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rsidR="000069D4" w:rsidRDefault="00F216ED" w:rsidP="00F216ED">
            <w:pPr>
              <w:shd w:val="solid" w:color="FFFFFF" w:fill="FFFFFF"/>
              <w:spacing w:before="0" w:line="240" w:lineRule="atLeast"/>
            </w:pPr>
            <w:bookmarkStart w:id="1" w:name="ditulogo"/>
            <w:bookmarkEnd w:id="1"/>
            <w:r>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084EEE">
        <w:trPr>
          <w:cantSplit/>
        </w:trPr>
        <w:tc>
          <w:tcPr>
            <w:tcW w:w="6580" w:type="dxa"/>
            <w:vMerge w:val="restart"/>
          </w:tcPr>
          <w:p w:rsidR="00F216ED" w:rsidRPr="00854965" w:rsidRDefault="00F216ED" w:rsidP="004718FA">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2" w:name="recibido"/>
            <w:bookmarkStart w:id="3" w:name="dnum" w:colFirst="1" w:colLast="1"/>
            <w:bookmarkEnd w:id="2"/>
            <w:r w:rsidRPr="00854965">
              <w:rPr>
                <w:rFonts w:ascii="Verdana" w:hAnsi="Verdana"/>
                <w:sz w:val="20"/>
                <w:lang w:val="fr-CH"/>
              </w:rPr>
              <w:t>Source:</w:t>
            </w:r>
            <w:r w:rsidRPr="00854965">
              <w:rPr>
                <w:rFonts w:ascii="Verdana" w:hAnsi="Verdana"/>
                <w:sz w:val="20"/>
                <w:lang w:val="fr-CH"/>
              </w:rPr>
              <w:tab/>
            </w:r>
            <w:r w:rsidR="00F81F36" w:rsidRPr="00854965">
              <w:rPr>
                <w:rFonts w:ascii="Verdana" w:hAnsi="Verdana"/>
                <w:sz w:val="20"/>
                <w:lang w:val="fr-CH"/>
              </w:rPr>
              <w:t>Document 5A/TEMP/278(Rev.1)</w:t>
            </w:r>
          </w:p>
        </w:tc>
        <w:tc>
          <w:tcPr>
            <w:tcW w:w="3451" w:type="dxa"/>
          </w:tcPr>
          <w:p w:rsidR="000069D4" w:rsidRPr="00A0218A" w:rsidRDefault="00F81F36" w:rsidP="00F81F36">
            <w:pPr>
              <w:shd w:val="solid" w:color="FFFFFF" w:fill="FFFFFF"/>
              <w:spacing w:before="0" w:line="240" w:lineRule="atLeast"/>
              <w:rPr>
                <w:rFonts w:ascii="Verdana" w:hAnsi="Verdana"/>
                <w:sz w:val="20"/>
                <w:lang w:val="en-CA" w:eastAsia="zh-CN"/>
              </w:rPr>
            </w:pPr>
            <w:r w:rsidRPr="00A0218A">
              <w:rPr>
                <w:rFonts w:ascii="Verdana" w:hAnsi="Verdana"/>
                <w:b/>
                <w:sz w:val="20"/>
                <w:lang w:val="en-CA" w:eastAsia="zh-CN"/>
              </w:rPr>
              <w:t>Annex 6</w:t>
            </w:r>
            <w:r w:rsidR="00084EEE" w:rsidRPr="00A0218A">
              <w:rPr>
                <w:rFonts w:ascii="Verdana" w:hAnsi="Verdana"/>
                <w:b/>
                <w:sz w:val="20"/>
                <w:lang w:val="en-CA" w:eastAsia="zh-CN"/>
              </w:rPr>
              <w:t xml:space="preserve"> to </w:t>
            </w:r>
            <w:r w:rsidR="00084EEE" w:rsidRPr="00A0218A">
              <w:rPr>
                <w:rFonts w:ascii="Verdana" w:hAnsi="Verdana"/>
                <w:b/>
                <w:sz w:val="20"/>
                <w:lang w:val="en-CA" w:eastAsia="zh-CN"/>
              </w:rPr>
              <w:br/>
            </w:r>
            <w:r w:rsidR="00F216ED" w:rsidRPr="00A0218A">
              <w:rPr>
                <w:rFonts w:ascii="Verdana" w:hAnsi="Verdana"/>
                <w:b/>
                <w:sz w:val="20"/>
                <w:lang w:val="en-CA" w:eastAsia="zh-CN"/>
              </w:rPr>
              <w:t>Document 5A/</w:t>
            </w:r>
            <w:r w:rsidRPr="00A0218A">
              <w:rPr>
                <w:rFonts w:ascii="Verdana" w:hAnsi="Verdana"/>
                <w:b/>
                <w:sz w:val="20"/>
                <w:lang w:val="en-CA" w:eastAsia="zh-CN"/>
              </w:rPr>
              <w:t>636</w:t>
            </w:r>
            <w:r w:rsidR="00F216ED" w:rsidRPr="00A0218A">
              <w:rPr>
                <w:rFonts w:ascii="Verdana" w:hAnsi="Verdana"/>
                <w:b/>
                <w:sz w:val="20"/>
                <w:lang w:val="en-CA" w:eastAsia="zh-CN"/>
              </w:rPr>
              <w:t>-E</w:t>
            </w:r>
          </w:p>
        </w:tc>
      </w:tr>
      <w:tr w:rsidR="000069D4">
        <w:trPr>
          <w:cantSplit/>
        </w:trPr>
        <w:tc>
          <w:tcPr>
            <w:tcW w:w="6580" w:type="dxa"/>
            <w:vMerge/>
          </w:tcPr>
          <w:p w:rsidR="000069D4" w:rsidRPr="00084EEE" w:rsidRDefault="000069D4" w:rsidP="00A5173C">
            <w:pPr>
              <w:spacing w:before="60"/>
              <w:jc w:val="center"/>
              <w:rPr>
                <w:b/>
                <w:smallCaps/>
                <w:sz w:val="32"/>
                <w:lang w:val="fr-CH" w:eastAsia="zh-CN"/>
              </w:rPr>
            </w:pPr>
            <w:bookmarkStart w:id="4" w:name="ddate" w:colFirst="1" w:colLast="1"/>
            <w:bookmarkEnd w:id="3"/>
          </w:p>
        </w:tc>
        <w:tc>
          <w:tcPr>
            <w:tcW w:w="3451" w:type="dxa"/>
          </w:tcPr>
          <w:p w:rsidR="000069D4" w:rsidRPr="00A0218A" w:rsidRDefault="00F81F36" w:rsidP="00A5173C">
            <w:pPr>
              <w:shd w:val="solid" w:color="FFFFFF" w:fill="FFFFFF"/>
              <w:spacing w:before="0" w:line="240" w:lineRule="atLeast"/>
              <w:rPr>
                <w:rFonts w:ascii="Verdana" w:hAnsi="Verdana"/>
                <w:sz w:val="20"/>
                <w:lang w:val="en-CA" w:eastAsia="zh-CN"/>
              </w:rPr>
            </w:pPr>
            <w:r w:rsidRPr="00A0218A">
              <w:rPr>
                <w:rFonts w:ascii="Verdana" w:hAnsi="Verdana"/>
                <w:b/>
                <w:sz w:val="20"/>
                <w:lang w:val="en-CA" w:eastAsia="zh-CN"/>
              </w:rPr>
              <w:t>8</w:t>
            </w:r>
            <w:r w:rsidR="00F216ED" w:rsidRPr="00A0218A">
              <w:rPr>
                <w:rFonts w:ascii="Verdana" w:hAnsi="Verdana"/>
                <w:b/>
                <w:sz w:val="20"/>
                <w:lang w:val="en-CA" w:eastAsia="zh-CN"/>
              </w:rPr>
              <w:t xml:space="preserve"> November 2014</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Pr="00A0218A" w:rsidRDefault="00F216ED" w:rsidP="00A5173C">
            <w:pPr>
              <w:shd w:val="solid" w:color="FFFFFF" w:fill="FFFFFF"/>
              <w:spacing w:before="0" w:line="240" w:lineRule="atLeast"/>
              <w:rPr>
                <w:rFonts w:ascii="Verdana" w:eastAsia="SimSun" w:hAnsi="Verdana"/>
                <w:sz w:val="20"/>
                <w:lang w:val="en-CA" w:eastAsia="zh-CN"/>
              </w:rPr>
            </w:pPr>
            <w:r w:rsidRPr="00A0218A">
              <w:rPr>
                <w:rFonts w:ascii="Verdana" w:eastAsia="SimSun" w:hAnsi="Verdana"/>
                <w:b/>
                <w:sz w:val="20"/>
                <w:lang w:val="en-CA" w:eastAsia="zh-CN"/>
              </w:rPr>
              <w:t>English only</w:t>
            </w:r>
          </w:p>
        </w:tc>
      </w:tr>
      <w:tr w:rsidR="000069D4">
        <w:trPr>
          <w:cantSplit/>
        </w:trPr>
        <w:tc>
          <w:tcPr>
            <w:tcW w:w="10031" w:type="dxa"/>
            <w:gridSpan w:val="2"/>
          </w:tcPr>
          <w:p w:rsidR="000069D4" w:rsidRDefault="00F81F36" w:rsidP="00F81F36">
            <w:pPr>
              <w:pStyle w:val="Source"/>
              <w:rPr>
                <w:lang w:eastAsia="zh-CN"/>
              </w:rPr>
            </w:pPr>
            <w:bookmarkStart w:id="6" w:name="dsource" w:colFirst="0" w:colLast="0"/>
            <w:bookmarkEnd w:id="5"/>
            <w:r>
              <w:rPr>
                <w:lang w:eastAsia="zh-CN"/>
              </w:rPr>
              <w:t>Annex 6 to Working Party 5A Chairman’s Report</w:t>
            </w:r>
          </w:p>
        </w:tc>
      </w:tr>
      <w:tr w:rsidR="000069D4">
        <w:trPr>
          <w:cantSplit/>
        </w:trPr>
        <w:tc>
          <w:tcPr>
            <w:tcW w:w="10031" w:type="dxa"/>
            <w:gridSpan w:val="2"/>
          </w:tcPr>
          <w:p w:rsidR="000069D4" w:rsidRDefault="00F216ED" w:rsidP="00EB2BF7">
            <w:pPr>
              <w:pStyle w:val="Title1"/>
              <w:rPr>
                <w:lang w:eastAsia="zh-CN"/>
              </w:rPr>
            </w:pPr>
            <w:bookmarkStart w:id="7" w:name="drec" w:colFirst="0" w:colLast="0"/>
            <w:bookmarkEnd w:id="6"/>
            <w:r w:rsidRPr="002745D2">
              <w:rPr>
                <w:lang w:val="en-US" w:eastAsia="ja-JP"/>
              </w:rPr>
              <w:t>preliminary draft new report ITU-R M.[PPDR]</w:t>
            </w:r>
          </w:p>
        </w:tc>
      </w:tr>
      <w:tr w:rsidR="000069D4">
        <w:trPr>
          <w:cantSplit/>
        </w:trPr>
        <w:tc>
          <w:tcPr>
            <w:tcW w:w="10031" w:type="dxa"/>
            <w:gridSpan w:val="2"/>
          </w:tcPr>
          <w:p w:rsidR="000069D4" w:rsidRDefault="00F216ED" w:rsidP="00F216ED">
            <w:pPr>
              <w:pStyle w:val="Reptitle"/>
              <w:rPr>
                <w:lang w:eastAsia="zh-CN"/>
              </w:rPr>
            </w:pPr>
            <w:bookmarkStart w:id="8" w:name="dtitle1" w:colFirst="0" w:colLast="0"/>
            <w:bookmarkEnd w:id="7"/>
            <w:r w:rsidRPr="002745D2">
              <w:rPr>
                <w:lang w:val="en-US"/>
              </w:rPr>
              <w:t>“Public protection and disaster relief communications”</w:t>
            </w:r>
          </w:p>
        </w:tc>
      </w:tr>
    </w:tbl>
    <w:p w:rsidR="00F216ED" w:rsidRPr="002745D2" w:rsidRDefault="00F216ED" w:rsidP="00E44639">
      <w:pPr>
        <w:ind w:hanging="142"/>
        <w:jc w:val="center"/>
        <w:rPr>
          <w:highlight w:val="yellow"/>
          <w:lang w:val="en-US"/>
        </w:rPr>
      </w:pPr>
      <w:bookmarkStart w:id="9" w:name="dbreak"/>
      <w:bookmarkEnd w:id="8"/>
      <w:bookmarkEnd w:id="9"/>
    </w:p>
    <w:p w:rsidR="00F216ED" w:rsidRPr="002745D2" w:rsidRDefault="00F216ED" w:rsidP="00E44639">
      <w:pPr>
        <w:jc w:val="center"/>
        <w:rPr>
          <w:lang w:val="en-US"/>
        </w:rPr>
      </w:pPr>
      <w:r w:rsidRPr="00EA0C14">
        <w:rPr>
          <w:highlight w:val="yellow"/>
          <w:lang w:val="en-US"/>
        </w:rPr>
        <w:t>Editor’s Note: Align the title to the content at a later stage</w:t>
      </w:r>
    </w:p>
    <w:p w:rsidR="00F216ED" w:rsidRPr="004718FA" w:rsidRDefault="004718FA" w:rsidP="00E44639">
      <w:pPr>
        <w:pStyle w:val="Normalaftertitle"/>
        <w:jc w:val="center"/>
        <w:rPr>
          <w:lang w:val="en-US" w:eastAsia="zh-CN"/>
        </w:rPr>
      </w:pPr>
      <w:r w:rsidRPr="004718FA">
        <w:rPr>
          <w:lang w:val="en-US" w:eastAsia="zh-CN"/>
        </w:rPr>
        <w:t>TABLE OF CONTENTS</w:t>
      </w:r>
    </w:p>
    <w:p w:rsidR="00F216ED" w:rsidRPr="00084EEE" w:rsidRDefault="00F216ED" w:rsidP="00084EEE">
      <w:pPr>
        <w:pStyle w:val="toc0"/>
      </w:pPr>
      <w:r w:rsidRPr="00084EEE">
        <w:tab/>
        <w:t>Page</w:t>
      </w:r>
    </w:p>
    <w:bookmarkStart w:id="10" w:name="_Toc373310806"/>
    <w:p w:rsidR="00F216ED" w:rsidRDefault="00F216ED" w:rsidP="00E44639">
      <w:pPr>
        <w:pStyle w:val="TOC1"/>
        <w:rPr>
          <w:rFonts w:asciiTheme="minorHAnsi" w:hAnsiTheme="minorHAnsi"/>
          <w:noProof/>
          <w:sz w:val="22"/>
        </w:rPr>
      </w:pPr>
      <w:r w:rsidRPr="002745D2">
        <w:rPr>
          <w:lang w:val="en-US"/>
        </w:rPr>
        <w:fldChar w:fldCharType="begin"/>
      </w:r>
      <w:r w:rsidRPr="002745D2">
        <w:rPr>
          <w:lang w:val="en-US"/>
        </w:rPr>
        <w:instrText xml:space="preserve"> TOC \o "2-3" \h \z \t "Überschrift 1;1;Part_No;1;Inhaltsverzeichnisüberschrift;1;Überschrift2;1" </w:instrText>
      </w:r>
      <w:r w:rsidRPr="002745D2">
        <w:rPr>
          <w:lang w:val="en-US"/>
        </w:rPr>
        <w:fldChar w:fldCharType="separate"/>
      </w:r>
      <w:hyperlink w:anchor="_Toc402955658" w:history="1">
        <w:r w:rsidRPr="00356015">
          <w:rPr>
            <w:rStyle w:val="Hyperlink"/>
            <w:noProof/>
          </w:rPr>
          <w:t>1</w:t>
        </w:r>
        <w:r>
          <w:rPr>
            <w:rFonts w:asciiTheme="minorHAnsi" w:hAnsiTheme="minorHAnsi"/>
            <w:noProof/>
            <w:sz w:val="22"/>
          </w:rPr>
          <w:tab/>
        </w:r>
        <w:r w:rsidRPr="00356015">
          <w:rPr>
            <w:rStyle w:val="Hyperlink"/>
            <w:noProof/>
          </w:rPr>
          <w:t>Introduction</w:t>
        </w:r>
        <w:r>
          <w:rPr>
            <w:noProof/>
            <w:webHidden/>
          </w:rPr>
          <w:tab/>
        </w:r>
        <w:r w:rsidR="00084EEE">
          <w:rPr>
            <w:noProof/>
            <w:webHidden/>
          </w:rPr>
          <w:tab/>
        </w:r>
        <w:r>
          <w:rPr>
            <w:noProof/>
            <w:webHidden/>
          </w:rPr>
          <w:fldChar w:fldCharType="begin"/>
        </w:r>
        <w:r>
          <w:rPr>
            <w:noProof/>
            <w:webHidden/>
          </w:rPr>
          <w:instrText xml:space="preserve"> PAGEREF _Toc402955658 \h </w:instrText>
        </w:r>
        <w:r>
          <w:rPr>
            <w:noProof/>
            <w:webHidden/>
          </w:rPr>
        </w:r>
        <w:r>
          <w:rPr>
            <w:noProof/>
            <w:webHidden/>
          </w:rPr>
          <w:fldChar w:fldCharType="separate"/>
        </w:r>
        <w:r w:rsidR="009565FE">
          <w:rPr>
            <w:noProof/>
            <w:webHidden/>
          </w:rPr>
          <w:t>4</w:t>
        </w:r>
        <w:r>
          <w:rPr>
            <w:noProof/>
            <w:webHidden/>
          </w:rPr>
          <w:fldChar w:fldCharType="end"/>
        </w:r>
      </w:hyperlink>
    </w:p>
    <w:p w:rsidR="00F216ED" w:rsidRDefault="00EB2BF7" w:rsidP="00E44639">
      <w:pPr>
        <w:pStyle w:val="TOC1"/>
        <w:rPr>
          <w:rFonts w:asciiTheme="minorHAnsi" w:hAnsiTheme="minorHAnsi"/>
          <w:noProof/>
          <w:sz w:val="22"/>
        </w:rPr>
      </w:pPr>
      <w:hyperlink w:anchor="_Toc402955659" w:history="1">
        <w:r w:rsidR="00F216ED" w:rsidRPr="00356015">
          <w:rPr>
            <w:rStyle w:val="Hyperlink"/>
            <w:noProof/>
          </w:rPr>
          <w:t>2</w:t>
        </w:r>
        <w:r w:rsidR="00F216ED">
          <w:rPr>
            <w:rFonts w:asciiTheme="minorHAnsi" w:hAnsiTheme="minorHAnsi"/>
            <w:noProof/>
            <w:sz w:val="22"/>
          </w:rPr>
          <w:tab/>
        </w:r>
        <w:r w:rsidR="00F216ED" w:rsidRPr="00356015">
          <w:rPr>
            <w:rStyle w:val="Hyperlink"/>
            <w:noProof/>
          </w:rPr>
          <w:t>Scope</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_Toc402955659 \h </w:instrText>
        </w:r>
        <w:r w:rsidR="00F216ED">
          <w:rPr>
            <w:noProof/>
            <w:webHidden/>
          </w:rPr>
        </w:r>
        <w:r w:rsidR="00F216ED">
          <w:rPr>
            <w:noProof/>
            <w:webHidden/>
          </w:rPr>
          <w:fldChar w:fldCharType="separate"/>
        </w:r>
        <w:r w:rsidR="009565FE">
          <w:rPr>
            <w:noProof/>
            <w:webHidden/>
          </w:rPr>
          <w:t>4</w:t>
        </w:r>
        <w:r w:rsidR="00F216ED">
          <w:rPr>
            <w:noProof/>
            <w:webHidden/>
          </w:rPr>
          <w:fldChar w:fldCharType="end"/>
        </w:r>
      </w:hyperlink>
    </w:p>
    <w:p w:rsidR="00F216ED" w:rsidRPr="00DA7A7D" w:rsidRDefault="00EB2BF7" w:rsidP="00E44639">
      <w:pPr>
        <w:pStyle w:val="TOC1"/>
        <w:rPr>
          <w:rFonts w:asciiTheme="minorHAnsi" w:hAnsiTheme="minorHAnsi"/>
          <w:b/>
          <w:noProof/>
          <w:sz w:val="22"/>
        </w:rPr>
      </w:pPr>
      <w:hyperlink w:anchor="_Toc402955660" w:history="1">
        <w:r w:rsidR="00F216ED" w:rsidRPr="00DA7A7D">
          <w:rPr>
            <w:rStyle w:val="Hyperlink"/>
            <w:b/>
            <w:noProof/>
            <w:lang w:val="en-US"/>
          </w:rPr>
          <w:t>Part 1 – generic PPDR radio communications</w:t>
        </w:r>
        <w:r w:rsidR="00F216ED" w:rsidRPr="00DA7A7D">
          <w:rPr>
            <w:b/>
            <w:noProof/>
            <w:webHidden/>
          </w:rPr>
          <w:tab/>
        </w:r>
        <w:r w:rsidR="00084EEE">
          <w:rPr>
            <w:b/>
            <w:noProof/>
            <w:webHidden/>
          </w:rPr>
          <w:tab/>
        </w:r>
        <w:r w:rsidR="00F216ED" w:rsidRPr="00DA7A7D">
          <w:rPr>
            <w:b/>
            <w:noProof/>
            <w:webHidden/>
          </w:rPr>
          <w:fldChar w:fldCharType="begin"/>
        </w:r>
        <w:r w:rsidR="00F216ED" w:rsidRPr="00DA7A7D">
          <w:rPr>
            <w:b/>
            <w:noProof/>
            <w:webHidden/>
          </w:rPr>
          <w:instrText xml:space="preserve"> PAGEREF _Toc402955660 \h </w:instrText>
        </w:r>
        <w:r w:rsidR="00F216ED" w:rsidRPr="00DA7A7D">
          <w:rPr>
            <w:b/>
            <w:noProof/>
            <w:webHidden/>
          </w:rPr>
        </w:r>
        <w:r w:rsidR="00F216ED" w:rsidRPr="00DA7A7D">
          <w:rPr>
            <w:b/>
            <w:noProof/>
            <w:webHidden/>
          </w:rPr>
          <w:fldChar w:fldCharType="separate"/>
        </w:r>
        <w:r w:rsidR="009565FE">
          <w:rPr>
            <w:b/>
            <w:noProof/>
            <w:webHidden/>
          </w:rPr>
          <w:t>4</w:t>
        </w:r>
        <w:r w:rsidR="00F216ED" w:rsidRPr="00DA7A7D">
          <w:rPr>
            <w:b/>
            <w:noProof/>
            <w:webHidden/>
          </w:rPr>
          <w:fldChar w:fldCharType="end"/>
        </w:r>
      </w:hyperlink>
    </w:p>
    <w:p w:rsidR="00F216ED" w:rsidRDefault="00EB2BF7" w:rsidP="00E44639">
      <w:pPr>
        <w:pStyle w:val="TOC1"/>
        <w:rPr>
          <w:rFonts w:asciiTheme="minorHAnsi" w:hAnsiTheme="minorHAnsi"/>
          <w:noProof/>
          <w:sz w:val="22"/>
        </w:rPr>
      </w:pPr>
      <w:hyperlink w:anchor="_Toc402955661" w:history="1">
        <w:r w:rsidR="00F216ED" w:rsidRPr="00356015">
          <w:rPr>
            <w:rStyle w:val="Hyperlink"/>
            <w:noProof/>
          </w:rPr>
          <w:t>3</w:t>
        </w:r>
        <w:r w:rsidR="00F216ED">
          <w:rPr>
            <w:rFonts w:asciiTheme="minorHAnsi" w:hAnsiTheme="minorHAnsi"/>
            <w:noProof/>
            <w:sz w:val="22"/>
          </w:rPr>
          <w:tab/>
        </w:r>
        <w:r w:rsidR="00F216ED" w:rsidRPr="00356015">
          <w:rPr>
            <w:rStyle w:val="Hyperlink"/>
            <w:noProof/>
          </w:rPr>
          <w:t>Generic technical and operational objectives and requirements for</w:t>
        </w:r>
        <w:r w:rsidR="00E44639">
          <w:rPr>
            <w:rStyle w:val="Hyperlink"/>
            <w:noProof/>
          </w:rPr>
          <w:br/>
        </w:r>
        <w:r w:rsidR="00F216ED" w:rsidRPr="00356015">
          <w:rPr>
            <w:rStyle w:val="Hyperlink"/>
            <w:noProof/>
          </w:rPr>
          <w:t>PPDR services and applications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_Toc402955661 \h </w:instrText>
        </w:r>
        <w:r w:rsidR="00F216ED">
          <w:rPr>
            <w:noProof/>
            <w:webHidden/>
          </w:rPr>
        </w:r>
        <w:r w:rsidR="00F216ED">
          <w:rPr>
            <w:noProof/>
            <w:webHidden/>
          </w:rPr>
          <w:fldChar w:fldCharType="separate"/>
        </w:r>
        <w:r w:rsidR="009565FE">
          <w:rPr>
            <w:noProof/>
            <w:webHidden/>
          </w:rPr>
          <w:t>5</w:t>
        </w:r>
        <w:r w:rsidR="00F216ED">
          <w:rPr>
            <w:noProof/>
            <w:webHidden/>
          </w:rPr>
          <w:fldChar w:fldCharType="end"/>
        </w:r>
      </w:hyperlink>
    </w:p>
    <w:p w:rsidR="00F216ED" w:rsidRDefault="00EB2BF7">
      <w:pPr>
        <w:pStyle w:val="TOC2"/>
        <w:rPr>
          <w:rFonts w:asciiTheme="minorHAnsi" w:hAnsiTheme="minorHAnsi"/>
          <w:noProof/>
          <w:sz w:val="22"/>
        </w:rPr>
      </w:pPr>
      <w:hyperlink w:anchor="_Toc402955662" w:history="1">
        <w:r w:rsidR="00F216ED" w:rsidRPr="00356015">
          <w:rPr>
            <w:rStyle w:val="Hyperlink"/>
            <w:noProof/>
          </w:rPr>
          <w:t>3.1</w:t>
        </w:r>
        <w:r w:rsidR="00F216ED">
          <w:rPr>
            <w:rFonts w:asciiTheme="minorHAnsi" w:hAnsiTheme="minorHAnsi"/>
            <w:noProof/>
            <w:sz w:val="22"/>
          </w:rPr>
          <w:tab/>
        </w:r>
        <w:r w:rsidR="00F216ED" w:rsidRPr="00356015">
          <w:rPr>
            <w:rStyle w:val="Hyperlink"/>
            <w:noProof/>
          </w:rPr>
          <w:t>General objectives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_Toc402955662 \h </w:instrText>
        </w:r>
        <w:r w:rsidR="00F216ED">
          <w:rPr>
            <w:noProof/>
            <w:webHidden/>
          </w:rPr>
        </w:r>
        <w:r w:rsidR="00F216ED">
          <w:rPr>
            <w:noProof/>
            <w:webHidden/>
          </w:rPr>
          <w:fldChar w:fldCharType="separate"/>
        </w:r>
        <w:r w:rsidR="009565FE">
          <w:rPr>
            <w:noProof/>
            <w:webHidden/>
          </w:rPr>
          <w:t>5</w:t>
        </w:r>
        <w:r w:rsidR="00F216ED">
          <w:rPr>
            <w:noProof/>
            <w:webHidden/>
          </w:rPr>
          <w:fldChar w:fldCharType="end"/>
        </w:r>
      </w:hyperlink>
    </w:p>
    <w:p w:rsidR="00F216ED" w:rsidRDefault="00EB2BF7">
      <w:pPr>
        <w:pStyle w:val="TOC2"/>
        <w:rPr>
          <w:rFonts w:asciiTheme="minorHAnsi" w:hAnsiTheme="minorHAnsi"/>
          <w:noProof/>
          <w:sz w:val="22"/>
        </w:rPr>
      </w:pPr>
      <w:hyperlink w:anchor="_Toc402955663" w:history="1">
        <w:r w:rsidR="00F216ED" w:rsidRPr="00356015">
          <w:rPr>
            <w:rStyle w:val="Hyperlink"/>
            <w:noProof/>
          </w:rPr>
          <w:t>3.2</w:t>
        </w:r>
        <w:r w:rsidR="00F216ED">
          <w:rPr>
            <w:rFonts w:asciiTheme="minorHAnsi" w:hAnsiTheme="minorHAnsi"/>
            <w:noProof/>
            <w:sz w:val="22"/>
          </w:rPr>
          <w:tab/>
        </w:r>
        <w:r w:rsidR="00F216ED" w:rsidRPr="00356015">
          <w:rPr>
            <w:rStyle w:val="Hyperlink"/>
            <w:noProof/>
          </w:rPr>
          <w:t>Technical and functional objectives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_Toc402955663 \h </w:instrText>
        </w:r>
        <w:r w:rsidR="00F216ED">
          <w:rPr>
            <w:noProof/>
            <w:webHidden/>
          </w:rPr>
        </w:r>
        <w:r w:rsidR="00F216ED">
          <w:rPr>
            <w:noProof/>
            <w:webHidden/>
          </w:rPr>
          <w:fldChar w:fldCharType="separate"/>
        </w:r>
        <w:r w:rsidR="009565FE">
          <w:rPr>
            <w:noProof/>
            <w:webHidden/>
          </w:rPr>
          <w:t>5</w:t>
        </w:r>
        <w:r w:rsidR="00F216ED">
          <w:rPr>
            <w:noProof/>
            <w:webHidden/>
          </w:rPr>
          <w:fldChar w:fldCharType="end"/>
        </w:r>
      </w:hyperlink>
    </w:p>
    <w:p w:rsidR="00F216ED" w:rsidRDefault="00EB2BF7">
      <w:pPr>
        <w:pStyle w:val="TOC2"/>
        <w:rPr>
          <w:rFonts w:asciiTheme="minorHAnsi" w:hAnsiTheme="minorHAnsi"/>
          <w:noProof/>
          <w:sz w:val="22"/>
        </w:rPr>
      </w:pPr>
      <w:hyperlink w:anchor="_Toc402955664" w:history="1">
        <w:r w:rsidR="00F216ED" w:rsidRPr="00356015">
          <w:rPr>
            <w:rStyle w:val="Hyperlink"/>
            <w:noProof/>
          </w:rPr>
          <w:t>3.3</w:t>
        </w:r>
        <w:r w:rsidR="00F216ED">
          <w:rPr>
            <w:rFonts w:asciiTheme="minorHAnsi" w:hAnsiTheme="minorHAnsi"/>
            <w:noProof/>
            <w:sz w:val="22"/>
          </w:rPr>
          <w:tab/>
        </w:r>
        <w:r w:rsidR="00F216ED" w:rsidRPr="00356015">
          <w:rPr>
            <w:rStyle w:val="Hyperlink"/>
            <w:noProof/>
          </w:rPr>
          <w:t>Operational objectives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_Toc402955664 \h </w:instrText>
        </w:r>
        <w:r w:rsidR="00F216ED">
          <w:rPr>
            <w:noProof/>
            <w:webHidden/>
          </w:rPr>
        </w:r>
        <w:r w:rsidR="00F216ED">
          <w:rPr>
            <w:noProof/>
            <w:webHidden/>
          </w:rPr>
          <w:fldChar w:fldCharType="separate"/>
        </w:r>
        <w:r w:rsidR="009565FE">
          <w:rPr>
            <w:noProof/>
            <w:webHidden/>
          </w:rPr>
          <w:t>6</w:t>
        </w:r>
        <w:r w:rsidR="00F216ED">
          <w:rPr>
            <w:noProof/>
            <w:webHidden/>
          </w:rPr>
          <w:fldChar w:fldCharType="end"/>
        </w:r>
      </w:hyperlink>
    </w:p>
    <w:p w:rsidR="00F216ED" w:rsidRDefault="00EB2BF7">
      <w:pPr>
        <w:pStyle w:val="TOC2"/>
        <w:rPr>
          <w:rFonts w:asciiTheme="minorHAnsi" w:hAnsiTheme="minorHAnsi"/>
          <w:noProof/>
          <w:sz w:val="22"/>
        </w:rPr>
      </w:pPr>
      <w:hyperlink w:anchor="_Toc402955665" w:history="1">
        <w:r w:rsidR="00F216ED" w:rsidRPr="00356015">
          <w:rPr>
            <w:rStyle w:val="Hyperlink"/>
            <w:noProof/>
          </w:rPr>
          <w:t>3.4</w:t>
        </w:r>
        <w:r w:rsidR="00F216ED">
          <w:rPr>
            <w:rFonts w:asciiTheme="minorHAnsi" w:hAnsiTheme="minorHAnsi"/>
            <w:noProof/>
            <w:sz w:val="22"/>
          </w:rPr>
          <w:tab/>
        </w:r>
        <w:r w:rsidR="00F216ED" w:rsidRPr="00356015">
          <w:rPr>
            <w:rStyle w:val="Hyperlink"/>
            <w:noProof/>
          </w:rPr>
          <w:t>User requirements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_Toc402955665 \h </w:instrText>
        </w:r>
        <w:r w:rsidR="00F216ED">
          <w:rPr>
            <w:noProof/>
            <w:webHidden/>
          </w:rPr>
        </w:r>
        <w:r w:rsidR="00F216ED">
          <w:rPr>
            <w:noProof/>
            <w:webHidden/>
          </w:rPr>
          <w:fldChar w:fldCharType="separate"/>
        </w:r>
        <w:r w:rsidR="009565FE">
          <w:rPr>
            <w:noProof/>
            <w:webHidden/>
          </w:rPr>
          <w:t>7</w:t>
        </w:r>
        <w:r w:rsidR="00F216ED">
          <w:rPr>
            <w:noProof/>
            <w:webHidden/>
          </w:rPr>
          <w:fldChar w:fldCharType="end"/>
        </w:r>
      </w:hyperlink>
    </w:p>
    <w:p w:rsidR="00F216ED" w:rsidRDefault="00EB2BF7">
      <w:pPr>
        <w:pStyle w:val="TOC3"/>
        <w:rPr>
          <w:rFonts w:asciiTheme="minorHAnsi" w:hAnsiTheme="minorHAnsi"/>
          <w:noProof/>
          <w:sz w:val="22"/>
        </w:rPr>
      </w:pPr>
      <w:hyperlink w:anchor="_Toc402955666" w:history="1">
        <w:r w:rsidR="00F216ED" w:rsidRPr="00356015">
          <w:rPr>
            <w:rStyle w:val="Hyperlink"/>
            <w:noProof/>
          </w:rPr>
          <w:t>3.4.1</w:t>
        </w:r>
        <w:r w:rsidR="00F216ED">
          <w:rPr>
            <w:rFonts w:asciiTheme="minorHAnsi" w:hAnsiTheme="minorHAnsi"/>
            <w:noProof/>
            <w:sz w:val="22"/>
          </w:rPr>
          <w:tab/>
        </w:r>
        <w:r w:rsidR="00F216ED" w:rsidRPr="00356015">
          <w:rPr>
            <w:rStyle w:val="Hyperlink"/>
            <w:noProof/>
          </w:rPr>
          <w:t>System</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_Toc402955666 \h </w:instrText>
        </w:r>
        <w:r w:rsidR="00F216ED">
          <w:rPr>
            <w:noProof/>
            <w:webHidden/>
          </w:rPr>
        </w:r>
        <w:r w:rsidR="00F216ED">
          <w:rPr>
            <w:noProof/>
            <w:webHidden/>
          </w:rPr>
          <w:fldChar w:fldCharType="separate"/>
        </w:r>
        <w:r w:rsidR="009565FE">
          <w:rPr>
            <w:noProof/>
            <w:webHidden/>
          </w:rPr>
          <w:t>7</w:t>
        </w:r>
        <w:r w:rsidR="00F216ED">
          <w:rPr>
            <w:noProof/>
            <w:webHidden/>
          </w:rPr>
          <w:fldChar w:fldCharType="end"/>
        </w:r>
      </w:hyperlink>
    </w:p>
    <w:p w:rsidR="00F216ED" w:rsidRDefault="00EB2BF7">
      <w:pPr>
        <w:pStyle w:val="TOC3"/>
        <w:rPr>
          <w:rFonts w:asciiTheme="minorHAnsi" w:hAnsiTheme="minorHAnsi"/>
          <w:noProof/>
          <w:sz w:val="22"/>
        </w:rPr>
      </w:pPr>
      <w:hyperlink w:anchor="_Toc402955667" w:history="1">
        <w:r w:rsidR="00F216ED" w:rsidRPr="00356015">
          <w:rPr>
            <w:rStyle w:val="Hyperlink"/>
            <w:noProof/>
          </w:rPr>
          <w:t>3.4.2</w:t>
        </w:r>
        <w:r w:rsidR="00F216ED">
          <w:rPr>
            <w:rFonts w:asciiTheme="minorHAnsi" w:hAnsiTheme="minorHAnsi"/>
            <w:noProof/>
            <w:sz w:val="22"/>
          </w:rPr>
          <w:tab/>
        </w:r>
        <w:r w:rsidR="00F216ED" w:rsidRPr="00356015">
          <w:rPr>
            <w:rStyle w:val="Hyperlink"/>
            <w:noProof/>
          </w:rPr>
          <w:t>Security related requirements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_Toc402955667 \h </w:instrText>
        </w:r>
        <w:r w:rsidR="00F216ED">
          <w:rPr>
            <w:noProof/>
            <w:webHidden/>
          </w:rPr>
        </w:r>
        <w:r w:rsidR="00F216ED">
          <w:rPr>
            <w:noProof/>
            <w:webHidden/>
          </w:rPr>
          <w:fldChar w:fldCharType="separate"/>
        </w:r>
        <w:r w:rsidR="009565FE">
          <w:rPr>
            <w:noProof/>
            <w:webHidden/>
          </w:rPr>
          <w:t>9</w:t>
        </w:r>
        <w:r w:rsidR="00F216ED">
          <w:rPr>
            <w:noProof/>
            <w:webHidden/>
          </w:rPr>
          <w:fldChar w:fldCharType="end"/>
        </w:r>
      </w:hyperlink>
    </w:p>
    <w:p w:rsidR="00F216ED" w:rsidRDefault="00EB2BF7">
      <w:pPr>
        <w:pStyle w:val="TOC3"/>
        <w:rPr>
          <w:rFonts w:asciiTheme="minorHAnsi" w:hAnsiTheme="minorHAnsi"/>
          <w:noProof/>
          <w:sz w:val="22"/>
        </w:rPr>
      </w:pPr>
      <w:hyperlink w:anchor="_Toc402955668" w:history="1">
        <w:r w:rsidR="00F216ED" w:rsidRPr="00356015">
          <w:rPr>
            <w:rStyle w:val="Hyperlink"/>
            <w:noProof/>
          </w:rPr>
          <w:t>3.4.3</w:t>
        </w:r>
        <w:r w:rsidR="00F216ED">
          <w:rPr>
            <w:rFonts w:asciiTheme="minorHAnsi" w:hAnsiTheme="minorHAnsi"/>
            <w:noProof/>
            <w:sz w:val="22"/>
          </w:rPr>
          <w:tab/>
        </w:r>
        <w:r w:rsidR="00F216ED" w:rsidRPr="00356015">
          <w:rPr>
            <w:rStyle w:val="Hyperlink"/>
            <w:noProof/>
          </w:rPr>
          <w:t>Cost related</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_Toc402955668 \h </w:instrText>
        </w:r>
        <w:r w:rsidR="00F216ED">
          <w:rPr>
            <w:noProof/>
            <w:webHidden/>
          </w:rPr>
        </w:r>
        <w:r w:rsidR="00F216ED">
          <w:rPr>
            <w:noProof/>
            <w:webHidden/>
          </w:rPr>
          <w:fldChar w:fldCharType="separate"/>
        </w:r>
        <w:r w:rsidR="009565FE">
          <w:rPr>
            <w:noProof/>
            <w:webHidden/>
          </w:rPr>
          <w:t>10</w:t>
        </w:r>
        <w:r w:rsidR="00F216ED">
          <w:rPr>
            <w:noProof/>
            <w:webHidden/>
          </w:rPr>
          <w:fldChar w:fldCharType="end"/>
        </w:r>
      </w:hyperlink>
    </w:p>
    <w:p w:rsidR="00F216ED" w:rsidRDefault="00EB2BF7">
      <w:pPr>
        <w:pStyle w:val="TOC3"/>
        <w:rPr>
          <w:rFonts w:asciiTheme="minorHAnsi" w:hAnsiTheme="minorHAnsi"/>
          <w:noProof/>
          <w:sz w:val="22"/>
        </w:rPr>
      </w:pPr>
      <w:hyperlink w:anchor="_Toc402955669" w:history="1">
        <w:r w:rsidR="00F216ED" w:rsidRPr="00356015">
          <w:rPr>
            <w:rStyle w:val="Hyperlink"/>
            <w:noProof/>
          </w:rPr>
          <w:t>3.4.4</w:t>
        </w:r>
        <w:r w:rsidR="00F216ED">
          <w:rPr>
            <w:rFonts w:asciiTheme="minorHAnsi" w:hAnsiTheme="minorHAnsi"/>
            <w:noProof/>
            <w:sz w:val="22"/>
          </w:rPr>
          <w:tab/>
        </w:r>
        <w:r w:rsidR="00F216ED" w:rsidRPr="00356015">
          <w:rPr>
            <w:rStyle w:val="Hyperlink"/>
            <w:noProof/>
          </w:rPr>
          <w:t>EMC</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_Toc402955669 \h </w:instrText>
        </w:r>
        <w:r w:rsidR="00F216ED">
          <w:rPr>
            <w:noProof/>
            <w:webHidden/>
          </w:rPr>
        </w:r>
        <w:r w:rsidR="00F216ED">
          <w:rPr>
            <w:noProof/>
            <w:webHidden/>
          </w:rPr>
          <w:fldChar w:fldCharType="separate"/>
        </w:r>
        <w:r w:rsidR="009565FE">
          <w:rPr>
            <w:noProof/>
            <w:webHidden/>
          </w:rPr>
          <w:t>10</w:t>
        </w:r>
        <w:r w:rsidR="00F216ED">
          <w:rPr>
            <w:noProof/>
            <w:webHidden/>
          </w:rPr>
          <w:fldChar w:fldCharType="end"/>
        </w:r>
      </w:hyperlink>
    </w:p>
    <w:p w:rsidR="00F216ED" w:rsidRDefault="00EB2BF7">
      <w:pPr>
        <w:pStyle w:val="TOC3"/>
        <w:rPr>
          <w:rFonts w:asciiTheme="minorHAnsi" w:hAnsiTheme="minorHAnsi"/>
          <w:noProof/>
          <w:sz w:val="22"/>
        </w:rPr>
      </w:pPr>
      <w:hyperlink w:anchor="_Toc402955670" w:history="1">
        <w:r w:rsidR="00F216ED" w:rsidRPr="00356015">
          <w:rPr>
            <w:rStyle w:val="Hyperlink"/>
            <w:noProof/>
          </w:rPr>
          <w:t>3.4.5</w:t>
        </w:r>
        <w:r w:rsidR="00F216ED">
          <w:rPr>
            <w:rFonts w:asciiTheme="minorHAnsi" w:hAnsiTheme="minorHAnsi"/>
            <w:noProof/>
            <w:sz w:val="22"/>
          </w:rPr>
          <w:tab/>
        </w:r>
        <w:r w:rsidR="00F216ED" w:rsidRPr="00356015">
          <w:rPr>
            <w:rStyle w:val="Hyperlink"/>
            <w:noProof/>
          </w:rPr>
          <w:t>Operational requirements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_Toc402955670 \h </w:instrText>
        </w:r>
        <w:r w:rsidR="00F216ED">
          <w:rPr>
            <w:noProof/>
            <w:webHidden/>
          </w:rPr>
        </w:r>
        <w:r w:rsidR="00F216ED">
          <w:rPr>
            <w:noProof/>
            <w:webHidden/>
          </w:rPr>
          <w:fldChar w:fldCharType="separate"/>
        </w:r>
        <w:r w:rsidR="009565FE">
          <w:rPr>
            <w:noProof/>
            <w:webHidden/>
          </w:rPr>
          <w:t>10</w:t>
        </w:r>
        <w:r w:rsidR="00F216ED">
          <w:rPr>
            <w:noProof/>
            <w:webHidden/>
          </w:rPr>
          <w:fldChar w:fldCharType="end"/>
        </w:r>
      </w:hyperlink>
    </w:p>
    <w:p w:rsidR="00F216ED" w:rsidRDefault="00EB2BF7">
      <w:pPr>
        <w:pStyle w:val="TOC3"/>
        <w:rPr>
          <w:rFonts w:asciiTheme="minorHAnsi" w:hAnsiTheme="minorHAnsi"/>
          <w:noProof/>
          <w:sz w:val="22"/>
        </w:rPr>
      </w:pPr>
      <w:hyperlink w:anchor="_Toc402955671" w:history="1">
        <w:r w:rsidR="00F216ED" w:rsidRPr="00356015">
          <w:rPr>
            <w:rStyle w:val="Hyperlink"/>
            <w:noProof/>
          </w:rPr>
          <w:t>3.4.6</w:t>
        </w:r>
        <w:r w:rsidR="00F216ED">
          <w:rPr>
            <w:rFonts w:asciiTheme="minorHAnsi" w:hAnsiTheme="minorHAnsi"/>
            <w:noProof/>
            <w:sz w:val="22"/>
          </w:rPr>
          <w:tab/>
        </w:r>
        <w:r w:rsidR="00F216ED" w:rsidRPr="00356015">
          <w:rPr>
            <w:rStyle w:val="Hyperlink"/>
            <w:noProof/>
          </w:rPr>
          <w:t>Spectrum usage and management requirements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_Toc402955671 \h </w:instrText>
        </w:r>
        <w:r w:rsidR="00F216ED">
          <w:rPr>
            <w:noProof/>
            <w:webHidden/>
          </w:rPr>
        </w:r>
        <w:r w:rsidR="00F216ED">
          <w:rPr>
            <w:noProof/>
            <w:webHidden/>
          </w:rPr>
          <w:fldChar w:fldCharType="separate"/>
        </w:r>
        <w:r w:rsidR="009565FE">
          <w:rPr>
            <w:noProof/>
            <w:webHidden/>
          </w:rPr>
          <w:t>11</w:t>
        </w:r>
        <w:r w:rsidR="00F216ED">
          <w:rPr>
            <w:noProof/>
            <w:webHidden/>
          </w:rPr>
          <w:fldChar w:fldCharType="end"/>
        </w:r>
      </w:hyperlink>
    </w:p>
    <w:p w:rsidR="00F216ED" w:rsidRDefault="00EB2BF7">
      <w:pPr>
        <w:pStyle w:val="TOC3"/>
        <w:rPr>
          <w:rFonts w:asciiTheme="minorHAnsi" w:hAnsiTheme="minorHAnsi"/>
          <w:noProof/>
          <w:sz w:val="22"/>
        </w:rPr>
      </w:pPr>
      <w:hyperlink w:anchor="_Toc402955672" w:history="1">
        <w:r w:rsidR="00F216ED" w:rsidRPr="00356015">
          <w:rPr>
            <w:rStyle w:val="Hyperlink"/>
            <w:noProof/>
          </w:rPr>
          <w:t>3.4.7</w:t>
        </w:r>
        <w:r w:rsidR="00F216ED">
          <w:rPr>
            <w:rFonts w:asciiTheme="minorHAnsi" w:hAnsiTheme="minorHAnsi"/>
            <w:noProof/>
            <w:sz w:val="22"/>
          </w:rPr>
          <w:tab/>
        </w:r>
        <w:r w:rsidR="00F216ED" w:rsidRPr="00356015">
          <w:rPr>
            <w:rStyle w:val="Hyperlink"/>
            <w:noProof/>
          </w:rPr>
          <w:t>Regulatory compliance</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_Toc402955672 \h </w:instrText>
        </w:r>
        <w:r w:rsidR="00F216ED">
          <w:rPr>
            <w:noProof/>
            <w:webHidden/>
          </w:rPr>
        </w:r>
        <w:r w:rsidR="00F216ED">
          <w:rPr>
            <w:noProof/>
            <w:webHidden/>
          </w:rPr>
          <w:fldChar w:fldCharType="separate"/>
        </w:r>
        <w:r w:rsidR="009565FE">
          <w:rPr>
            <w:noProof/>
            <w:webHidden/>
          </w:rPr>
          <w:t>12</w:t>
        </w:r>
        <w:r w:rsidR="00F216ED">
          <w:rPr>
            <w:noProof/>
            <w:webHidden/>
          </w:rPr>
          <w:fldChar w:fldCharType="end"/>
        </w:r>
      </w:hyperlink>
    </w:p>
    <w:p w:rsidR="00F216ED" w:rsidRDefault="00EB2BF7">
      <w:pPr>
        <w:pStyle w:val="TOC3"/>
        <w:rPr>
          <w:rFonts w:asciiTheme="minorHAnsi" w:hAnsiTheme="minorHAnsi"/>
          <w:noProof/>
          <w:sz w:val="22"/>
        </w:rPr>
      </w:pPr>
      <w:hyperlink w:anchor="_Toc402955673" w:history="1">
        <w:r w:rsidR="00F216ED" w:rsidRPr="00356015">
          <w:rPr>
            <w:rStyle w:val="Hyperlink"/>
            <w:noProof/>
          </w:rPr>
          <w:t>3.4.8</w:t>
        </w:r>
        <w:r w:rsidR="00F216ED">
          <w:rPr>
            <w:rFonts w:asciiTheme="minorHAnsi" w:hAnsiTheme="minorHAnsi"/>
            <w:noProof/>
            <w:sz w:val="22"/>
          </w:rPr>
          <w:tab/>
        </w:r>
        <w:r w:rsidR="00F216ED" w:rsidRPr="00356015">
          <w:rPr>
            <w:rStyle w:val="Hyperlink"/>
            <w:noProof/>
          </w:rPr>
          <w:t>Planning</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_Toc402955673 \h </w:instrText>
        </w:r>
        <w:r w:rsidR="00F216ED">
          <w:rPr>
            <w:noProof/>
            <w:webHidden/>
          </w:rPr>
        </w:r>
        <w:r w:rsidR="00F216ED">
          <w:rPr>
            <w:noProof/>
            <w:webHidden/>
          </w:rPr>
          <w:fldChar w:fldCharType="separate"/>
        </w:r>
        <w:r w:rsidR="009565FE">
          <w:rPr>
            <w:noProof/>
            <w:webHidden/>
          </w:rPr>
          <w:t>12</w:t>
        </w:r>
        <w:r w:rsidR="00F216ED">
          <w:rPr>
            <w:noProof/>
            <w:webHidden/>
          </w:rPr>
          <w:fldChar w:fldCharType="end"/>
        </w:r>
      </w:hyperlink>
    </w:p>
    <w:p w:rsidR="00F216ED" w:rsidRDefault="00EB2BF7">
      <w:pPr>
        <w:pStyle w:val="TOC3"/>
        <w:rPr>
          <w:rFonts w:asciiTheme="minorHAnsi" w:hAnsiTheme="minorHAnsi"/>
          <w:noProof/>
          <w:sz w:val="22"/>
        </w:rPr>
      </w:pPr>
      <w:hyperlink w:anchor="_Toc402955674" w:history="1">
        <w:r w:rsidR="00F216ED" w:rsidRPr="00356015">
          <w:rPr>
            <w:rStyle w:val="Hyperlink"/>
            <w:noProof/>
          </w:rPr>
          <w:t>3.4.9</w:t>
        </w:r>
        <w:r w:rsidR="00F216ED">
          <w:rPr>
            <w:rFonts w:asciiTheme="minorHAnsi" w:hAnsiTheme="minorHAnsi"/>
            <w:noProof/>
            <w:sz w:val="22"/>
          </w:rPr>
          <w:tab/>
        </w:r>
        <w:r w:rsidR="00F216ED" w:rsidRPr="00356015">
          <w:rPr>
            <w:rStyle w:val="Hyperlink"/>
            <w:noProof/>
          </w:rPr>
          <w:t>Performance</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_Toc402955674 \h </w:instrText>
        </w:r>
        <w:r w:rsidR="00F216ED">
          <w:rPr>
            <w:noProof/>
            <w:webHidden/>
          </w:rPr>
        </w:r>
        <w:r w:rsidR="00F216ED">
          <w:rPr>
            <w:noProof/>
            <w:webHidden/>
          </w:rPr>
          <w:fldChar w:fldCharType="separate"/>
        </w:r>
        <w:r w:rsidR="009565FE">
          <w:rPr>
            <w:noProof/>
            <w:webHidden/>
          </w:rPr>
          <w:t>12</w:t>
        </w:r>
        <w:r w:rsidR="00F216ED">
          <w:rPr>
            <w:noProof/>
            <w:webHidden/>
          </w:rPr>
          <w:fldChar w:fldCharType="end"/>
        </w:r>
      </w:hyperlink>
    </w:p>
    <w:p w:rsidR="00F216ED" w:rsidRDefault="00EB2BF7">
      <w:pPr>
        <w:pStyle w:val="TOC2"/>
        <w:rPr>
          <w:rFonts w:asciiTheme="minorHAnsi" w:hAnsiTheme="minorHAnsi"/>
          <w:noProof/>
          <w:sz w:val="22"/>
        </w:rPr>
      </w:pPr>
      <w:hyperlink w:anchor="_Toc402955675" w:history="1">
        <w:r w:rsidR="00F216ED" w:rsidRPr="00356015">
          <w:rPr>
            <w:rStyle w:val="Hyperlink"/>
            <w:noProof/>
          </w:rPr>
          <w:t>3.5</w:t>
        </w:r>
        <w:r w:rsidR="00F216ED">
          <w:rPr>
            <w:rFonts w:asciiTheme="minorHAnsi" w:hAnsiTheme="minorHAnsi"/>
            <w:noProof/>
            <w:sz w:val="22"/>
          </w:rPr>
          <w:tab/>
        </w:r>
        <w:r w:rsidR="00F216ED" w:rsidRPr="00356015">
          <w:rPr>
            <w:rStyle w:val="Hyperlink"/>
            <w:noProof/>
          </w:rPr>
          <w:t>General summary on requirements and applications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_Toc402955675 \h </w:instrText>
        </w:r>
        <w:r w:rsidR="00F216ED">
          <w:rPr>
            <w:noProof/>
            <w:webHidden/>
          </w:rPr>
        </w:r>
        <w:r w:rsidR="00F216ED">
          <w:rPr>
            <w:noProof/>
            <w:webHidden/>
          </w:rPr>
          <w:fldChar w:fldCharType="separate"/>
        </w:r>
        <w:r w:rsidR="009565FE">
          <w:rPr>
            <w:noProof/>
            <w:webHidden/>
          </w:rPr>
          <w:t>12</w:t>
        </w:r>
        <w:r w:rsidR="00F216ED">
          <w:rPr>
            <w:noProof/>
            <w:webHidden/>
          </w:rPr>
          <w:fldChar w:fldCharType="end"/>
        </w:r>
      </w:hyperlink>
    </w:p>
    <w:p w:rsidR="00F216ED" w:rsidRDefault="00EB2BF7">
      <w:pPr>
        <w:pStyle w:val="TOC1"/>
        <w:rPr>
          <w:rFonts w:asciiTheme="minorHAnsi" w:hAnsiTheme="minorHAnsi"/>
          <w:noProof/>
          <w:sz w:val="22"/>
        </w:rPr>
      </w:pPr>
      <w:hyperlink w:anchor="_Toc402955676" w:history="1">
        <w:r w:rsidR="00F216ED" w:rsidRPr="00356015">
          <w:rPr>
            <w:rStyle w:val="Hyperlink"/>
            <w:noProof/>
          </w:rPr>
          <w:t>4</w:t>
        </w:r>
        <w:r w:rsidR="00F216ED">
          <w:rPr>
            <w:rFonts w:asciiTheme="minorHAnsi" w:hAnsiTheme="minorHAnsi"/>
            <w:noProof/>
            <w:sz w:val="22"/>
          </w:rPr>
          <w:tab/>
        </w:r>
        <w:r w:rsidR="00F216ED" w:rsidRPr="00356015">
          <w:rPr>
            <w:rStyle w:val="Hyperlink"/>
            <w:noProof/>
          </w:rPr>
          <w:t>Envisioned applications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_Toc402955676 \h </w:instrText>
        </w:r>
        <w:r w:rsidR="00F216ED">
          <w:rPr>
            <w:noProof/>
            <w:webHidden/>
          </w:rPr>
        </w:r>
        <w:r w:rsidR="00F216ED">
          <w:rPr>
            <w:noProof/>
            <w:webHidden/>
          </w:rPr>
          <w:fldChar w:fldCharType="separate"/>
        </w:r>
        <w:r w:rsidR="009565FE">
          <w:rPr>
            <w:noProof/>
            <w:webHidden/>
          </w:rPr>
          <w:t>13</w:t>
        </w:r>
        <w:r w:rsidR="00F216ED">
          <w:rPr>
            <w:noProof/>
            <w:webHidden/>
          </w:rPr>
          <w:fldChar w:fldCharType="end"/>
        </w:r>
      </w:hyperlink>
    </w:p>
    <w:p w:rsidR="00F216ED" w:rsidRDefault="00EB2BF7">
      <w:pPr>
        <w:pStyle w:val="TOC1"/>
        <w:rPr>
          <w:rFonts w:asciiTheme="minorHAnsi" w:hAnsiTheme="minorHAnsi"/>
          <w:noProof/>
          <w:sz w:val="22"/>
        </w:rPr>
      </w:pPr>
      <w:hyperlink w:anchor="_Toc402955677" w:history="1">
        <w:r w:rsidR="00F216ED" w:rsidRPr="00356015">
          <w:rPr>
            <w:rStyle w:val="Hyperlink"/>
            <w:noProof/>
          </w:rPr>
          <w:t>5</w:t>
        </w:r>
        <w:r w:rsidR="00F216ED">
          <w:rPr>
            <w:rFonts w:asciiTheme="minorHAnsi" w:hAnsiTheme="minorHAnsi"/>
            <w:noProof/>
            <w:sz w:val="22"/>
          </w:rPr>
          <w:tab/>
        </w:r>
        <w:r w:rsidR="00F216ED" w:rsidRPr="00356015">
          <w:rPr>
            <w:rStyle w:val="Hyperlink"/>
            <w:noProof/>
          </w:rPr>
          <w:t>PPDR applications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_Toc402955677 \h </w:instrText>
        </w:r>
        <w:r w:rsidR="00F216ED">
          <w:rPr>
            <w:noProof/>
            <w:webHidden/>
          </w:rPr>
        </w:r>
        <w:r w:rsidR="00F216ED">
          <w:rPr>
            <w:noProof/>
            <w:webHidden/>
          </w:rPr>
          <w:fldChar w:fldCharType="separate"/>
        </w:r>
        <w:r w:rsidR="009565FE">
          <w:rPr>
            <w:noProof/>
            <w:webHidden/>
          </w:rPr>
          <w:t>13</w:t>
        </w:r>
        <w:r w:rsidR="00F216ED">
          <w:rPr>
            <w:noProof/>
            <w:webHidden/>
          </w:rPr>
          <w:fldChar w:fldCharType="end"/>
        </w:r>
      </w:hyperlink>
    </w:p>
    <w:p w:rsidR="00F216ED" w:rsidRDefault="00EB2BF7">
      <w:pPr>
        <w:pStyle w:val="TOC1"/>
        <w:rPr>
          <w:rFonts w:asciiTheme="minorHAnsi" w:hAnsiTheme="minorHAnsi"/>
          <w:noProof/>
          <w:sz w:val="22"/>
        </w:rPr>
      </w:pPr>
      <w:hyperlink w:anchor="_Toc402955678" w:history="1">
        <w:r w:rsidR="00F216ED" w:rsidRPr="00356015">
          <w:rPr>
            <w:rStyle w:val="Hyperlink"/>
            <w:noProof/>
          </w:rPr>
          <w:t>6</w:t>
        </w:r>
        <w:r w:rsidR="00F216ED">
          <w:rPr>
            <w:rFonts w:asciiTheme="minorHAnsi" w:hAnsiTheme="minorHAnsi"/>
            <w:noProof/>
            <w:sz w:val="22"/>
          </w:rPr>
          <w:tab/>
        </w:r>
        <w:r w:rsidR="00F216ED" w:rsidRPr="00356015">
          <w:rPr>
            <w:rStyle w:val="Hyperlink"/>
            <w:noProof/>
          </w:rPr>
          <w:t>Spectrum considerations for PPDR</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_Toc402955678 \h </w:instrText>
        </w:r>
        <w:r w:rsidR="00F216ED">
          <w:rPr>
            <w:noProof/>
            <w:webHidden/>
          </w:rPr>
        </w:r>
        <w:r w:rsidR="00F216ED">
          <w:rPr>
            <w:noProof/>
            <w:webHidden/>
          </w:rPr>
          <w:fldChar w:fldCharType="separate"/>
        </w:r>
        <w:r w:rsidR="009565FE">
          <w:rPr>
            <w:noProof/>
            <w:webHidden/>
          </w:rPr>
          <w:t>14</w:t>
        </w:r>
        <w:r w:rsidR="00F216ED">
          <w:rPr>
            <w:noProof/>
            <w:webHidden/>
          </w:rPr>
          <w:fldChar w:fldCharType="end"/>
        </w:r>
      </w:hyperlink>
    </w:p>
    <w:p w:rsidR="00F216ED" w:rsidRDefault="00EB2BF7">
      <w:pPr>
        <w:pStyle w:val="TOC2"/>
        <w:rPr>
          <w:rFonts w:asciiTheme="minorHAnsi" w:hAnsiTheme="minorHAnsi"/>
          <w:noProof/>
          <w:sz w:val="22"/>
        </w:rPr>
      </w:pPr>
      <w:hyperlink w:anchor="_Toc402955679" w:history="1">
        <w:r w:rsidR="00F216ED" w:rsidRPr="00356015">
          <w:rPr>
            <w:rStyle w:val="Hyperlink"/>
            <w:noProof/>
          </w:rPr>
          <w:t>6.1</w:t>
        </w:r>
        <w:r w:rsidR="00F216ED">
          <w:rPr>
            <w:rFonts w:asciiTheme="minorHAnsi" w:hAnsiTheme="minorHAnsi"/>
            <w:noProof/>
            <w:sz w:val="22"/>
          </w:rPr>
          <w:tab/>
        </w:r>
        <w:r w:rsidR="00F216ED" w:rsidRPr="00356015">
          <w:rPr>
            <w:rStyle w:val="Hyperlink"/>
            <w:noProof/>
          </w:rPr>
          <w:t>Frequency bands/ranges for PPDR</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_Toc402955679 \h </w:instrText>
        </w:r>
        <w:r w:rsidR="00F216ED">
          <w:rPr>
            <w:noProof/>
            <w:webHidden/>
          </w:rPr>
        </w:r>
        <w:r w:rsidR="00F216ED">
          <w:rPr>
            <w:noProof/>
            <w:webHidden/>
          </w:rPr>
          <w:fldChar w:fldCharType="separate"/>
        </w:r>
        <w:r w:rsidR="009565FE">
          <w:rPr>
            <w:noProof/>
            <w:webHidden/>
          </w:rPr>
          <w:t>14</w:t>
        </w:r>
        <w:r w:rsidR="00F216ED">
          <w:rPr>
            <w:noProof/>
            <w:webHidden/>
          </w:rPr>
          <w:fldChar w:fldCharType="end"/>
        </w:r>
      </w:hyperlink>
    </w:p>
    <w:p w:rsidR="00F216ED" w:rsidRDefault="00EB2BF7">
      <w:pPr>
        <w:pStyle w:val="TOC2"/>
        <w:rPr>
          <w:rFonts w:asciiTheme="minorHAnsi" w:hAnsiTheme="minorHAnsi"/>
          <w:noProof/>
          <w:sz w:val="22"/>
        </w:rPr>
      </w:pPr>
      <w:hyperlink w:anchor="_Toc402955680" w:history="1">
        <w:r w:rsidR="00F216ED" w:rsidRPr="00356015">
          <w:rPr>
            <w:rStyle w:val="Hyperlink"/>
            <w:noProof/>
          </w:rPr>
          <w:t>6.2</w:t>
        </w:r>
        <w:r w:rsidR="00F216ED">
          <w:rPr>
            <w:rFonts w:asciiTheme="minorHAnsi" w:hAnsiTheme="minorHAnsi"/>
            <w:noProof/>
            <w:sz w:val="22"/>
          </w:rPr>
          <w:tab/>
        </w:r>
        <w:r w:rsidR="00F216ED" w:rsidRPr="00356015">
          <w:rPr>
            <w:rStyle w:val="Hyperlink"/>
            <w:noProof/>
          </w:rPr>
          <w:t>Spectrum requirement calculations for PPDR</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_Toc402955680 \h </w:instrText>
        </w:r>
        <w:r w:rsidR="00F216ED">
          <w:rPr>
            <w:noProof/>
            <w:webHidden/>
          </w:rPr>
        </w:r>
        <w:r w:rsidR="00F216ED">
          <w:rPr>
            <w:noProof/>
            <w:webHidden/>
          </w:rPr>
          <w:fldChar w:fldCharType="separate"/>
        </w:r>
        <w:r w:rsidR="009565FE">
          <w:rPr>
            <w:noProof/>
            <w:webHidden/>
          </w:rPr>
          <w:t>14</w:t>
        </w:r>
        <w:r w:rsidR="00F216ED">
          <w:rPr>
            <w:noProof/>
            <w:webHidden/>
          </w:rPr>
          <w:fldChar w:fldCharType="end"/>
        </w:r>
      </w:hyperlink>
    </w:p>
    <w:p w:rsidR="00F216ED" w:rsidRPr="00DA7A7D" w:rsidRDefault="00EB2BF7">
      <w:pPr>
        <w:pStyle w:val="TOC1"/>
        <w:rPr>
          <w:rFonts w:asciiTheme="minorHAnsi" w:hAnsiTheme="minorHAnsi"/>
          <w:b/>
          <w:noProof/>
          <w:sz w:val="22"/>
        </w:rPr>
      </w:pPr>
      <w:hyperlink w:anchor="_Toc402955681" w:history="1">
        <w:r w:rsidR="00F216ED" w:rsidRPr="00DA7A7D">
          <w:rPr>
            <w:rStyle w:val="Hyperlink"/>
            <w:b/>
            <w:noProof/>
            <w:lang w:val="en-US"/>
          </w:rPr>
          <w:t>Part 2 – Narrow/wideband PPDR communications</w:t>
        </w:r>
        <w:r w:rsidR="00F216ED" w:rsidRPr="00DA7A7D">
          <w:rPr>
            <w:b/>
            <w:noProof/>
            <w:webHidden/>
          </w:rPr>
          <w:tab/>
        </w:r>
        <w:r w:rsidR="00084EEE">
          <w:rPr>
            <w:b/>
            <w:noProof/>
            <w:webHidden/>
          </w:rPr>
          <w:tab/>
        </w:r>
        <w:r w:rsidR="00F216ED" w:rsidRPr="00DA7A7D">
          <w:rPr>
            <w:b/>
            <w:noProof/>
            <w:webHidden/>
          </w:rPr>
          <w:fldChar w:fldCharType="begin"/>
        </w:r>
        <w:r w:rsidR="00F216ED" w:rsidRPr="00DA7A7D">
          <w:rPr>
            <w:b/>
            <w:noProof/>
            <w:webHidden/>
          </w:rPr>
          <w:instrText xml:space="preserve"> PAGEREF _Toc402955681 \h </w:instrText>
        </w:r>
        <w:r w:rsidR="00F216ED" w:rsidRPr="00DA7A7D">
          <w:rPr>
            <w:b/>
            <w:noProof/>
            <w:webHidden/>
          </w:rPr>
        </w:r>
        <w:r w:rsidR="00F216ED" w:rsidRPr="00DA7A7D">
          <w:rPr>
            <w:b/>
            <w:noProof/>
            <w:webHidden/>
          </w:rPr>
          <w:fldChar w:fldCharType="separate"/>
        </w:r>
        <w:r w:rsidR="009565FE">
          <w:rPr>
            <w:b/>
            <w:noProof/>
            <w:webHidden/>
          </w:rPr>
          <w:t>15</w:t>
        </w:r>
        <w:r w:rsidR="00F216ED" w:rsidRPr="00DA7A7D">
          <w:rPr>
            <w:b/>
            <w:noProof/>
            <w:webHidden/>
          </w:rPr>
          <w:fldChar w:fldCharType="end"/>
        </w:r>
      </w:hyperlink>
    </w:p>
    <w:p w:rsidR="00F216ED" w:rsidRDefault="00EB2BF7">
      <w:pPr>
        <w:pStyle w:val="TOC1"/>
        <w:rPr>
          <w:rFonts w:asciiTheme="minorHAnsi" w:hAnsiTheme="minorHAnsi"/>
          <w:noProof/>
          <w:sz w:val="22"/>
        </w:rPr>
      </w:pPr>
      <w:hyperlink w:anchor="_Toc402955682" w:history="1">
        <w:r w:rsidR="00F216ED" w:rsidRPr="00356015">
          <w:rPr>
            <w:rStyle w:val="Hyperlink"/>
            <w:noProof/>
          </w:rPr>
          <w:t>7</w:t>
        </w:r>
        <w:r w:rsidR="00F216ED">
          <w:rPr>
            <w:rFonts w:asciiTheme="minorHAnsi" w:hAnsiTheme="minorHAnsi"/>
            <w:noProof/>
            <w:sz w:val="22"/>
          </w:rPr>
          <w:tab/>
        </w:r>
        <w:r w:rsidR="00F216ED" w:rsidRPr="00356015">
          <w:rPr>
            <w:rStyle w:val="Hyperlink"/>
            <w:noProof/>
          </w:rPr>
          <w:t>Narrow / wideband PPDR communications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_Toc402955682 \h </w:instrText>
        </w:r>
        <w:r w:rsidR="00F216ED">
          <w:rPr>
            <w:noProof/>
            <w:webHidden/>
          </w:rPr>
        </w:r>
        <w:r w:rsidR="00F216ED">
          <w:rPr>
            <w:noProof/>
            <w:webHidden/>
          </w:rPr>
          <w:fldChar w:fldCharType="separate"/>
        </w:r>
        <w:r w:rsidR="009565FE">
          <w:rPr>
            <w:noProof/>
            <w:webHidden/>
          </w:rPr>
          <w:t>15</w:t>
        </w:r>
        <w:r w:rsidR="00F216ED">
          <w:rPr>
            <w:noProof/>
            <w:webHidden/>
          </w:rPr>
          <w:fldChar w:fldCharType="end"/>
        </w:r>
      </w:hyperlink>
    </w:p>
    <w:p w:rsidR="00F216ED" w:rsidRDefault="00EB2BF7">
      <w:pPr>
        <w:pStyle w:val="TOC2"/>
        <w:rPr>
          <w:rFonts w:asciiTheme="minorHAnsi" w:hAnsiTheme="minorHAnsi"/>
          <w:noProof/>
          <w:sz w:val="22"/>
        </w:rPr>
      </w:pPr>
      <w:hyperlink w:anchor="_Toc402955683" w:history="1">
        <w:r w:rsidR="00F216ED" w:rsidRPr="00356015">
          <w:rPr>
            <w:rStyle w:val="Hyperlink"/>
            <w:noProof/>
          </w:rPr>
          <w:t>7.1</w:t>
        </w:r>
        <w:r w:rsidR="00F216ED">
          <w:rPr>
            <w:rFonts w:asciiTheme="minorHAnsi" w:hAnsiTheme="minorHAnsi"/>
            <w:noProof/>
            <w:sz w:val="22"/>
          </w:rPr>
          <w:tab/>
        </w:r>
        <w:r w:rsidR="00F216ED" w:rsidRPr="00356015">
          <w:rPr>
            <w:rStyle w:val="Hyperlink"/>
            <w:noProof/>
          </w:rPr>
          <w:t>NB/WB applications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_Toc402955683 \h </w:instrText>
        </w:r>
        <w:r w:rsidR="00F216ED">
          <w:rPr>
            <w:noProof/>
            <w:webHidden/>
          </w:rPr>
        </w:r>
        <w:r w:rsidR="00F216ED">
          <w:rPr>
            <w:noProof/>
            <w:webHidden/>
          </w:rPr>
          <w:fldChar w:fldCharType="separate"/>
        </w:r>
        <w:r w:rsidR="009565FE">
          <w:rPr>
            <w:noProof/>
            <w:webHidden/>
          </w:rPr>
          <w:t>15</w:t>
        </w:r>
        <w:r w:rsidR="00F216ED">
          <w:rPr>
            <w:noProof/>
            <w:webHidden/>
          </w:rPr>
          <w:fldChar w:fldCharType="end"/>
        </w:r>
      </w:hyperlink>
    </w:p>
    <w:p w:rsidR="00F216ED" w:rsidRDefault="00EB2BF7" w:rsidP="00E44639">
      <w:pPr>
        <w:pStyle w:val="TOC2"/>
        <w:rPr>
          <w:rFonts w:asciiTheme="minorHAnsi" w:hAnsiTheme="minorHAnsi"/>
          <w:noProof/>
          <w:sz w:val="22"/>
        </w:rPr>
      </w:pPr>
      <w:hyperlink w:anchor="_Toc402955684" w:history="1">
        <w:r w:rsidR="00F216ED" w:rsidRPr="00356015">
          <w:rPr>
            <w:rStyle w:val="Hyperlink"/>
            <w:noProof/>
          </w:rPr>
          <w:t>7.2</w:t>
        </w:r>
        <w:r w:rsidR="00F216ED">
          <w:rPr>
            <w:rFonts w:asciiTheme="minorHAnsi" w:hAnsiTheme="minorHAnsi"/>
            <w:noProof/>
            <w:sz w:val="22"/>
          </w:rPr>
          <w:tab/>
        </w:r>
        <w:r w:rsidR="00F216ED" w:rsidRPr="00356015">
          <w:rPr>
            <w:rStyle w:val="Hyperlink"/>
            <w:noProof/>
          </w:rPr>
          <w:t>Interoperability provided by narrow-/wideband systems and</w:t>
        </w:r>
        <w:r w:rsidR="00E44639">
          <w:rPr>
            <w:rStyle w:val="Hyperlink"/>
            <w:noProof/>
          </w:rPr>
          <w:br/>
        </w:r>
        <w:r w:rsidR="00F216ED" w:rsidRPr="00356015">
          <w:rPr>
            <w:rStyle w:val="Hyperlink"/>
            <w:noProof/>
          </w:rPr>
          <w:t>applications serving for PPDR</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_Toc402955684 \h </w:instrText>
        </w:r>
        <w:r w:rsidR="00F216ED">
          <w:rPr>
            <w:noProof/>
            <w:webHidden/>
          </w:rPr>
        </w:r>
        <w:r w:rsidR="00F216ED">
          <w:rPr>
            <w:noProof/>
            <w:webHidden/>
          </w:rPr>
          <w:fldChar w:fldCharType="separate"/>
        </w:r>
        <w:r w:rsidR="009565FE">
          <w:rPr>
            <w:noProof/>
            <w:webHidden/>
          </w:rPr>
          <w:t>16</w:t>
        </w:r>
        <w:r w:rsidR="00F216ED">
          <w:rPr>
            <w:noProof/>
            <w:webHidden/>
          </w:rPr>
          <w:fldChar w:fldCharType="end"/>
        </w:r>
      </w:hyperlink>
    </w:p>
    <w:p w:rsidR="00F216ED" w:rsidRDefault="00EB2BF7">
      <w:pPr>
        <w:pStyle w:val="TOC2"/>
        <w:rPr>
          <w:rFonts w:asciiTheme="minorHAnsi" w:hAnsiTheme="minorHAnsi"/>
          <w:noProof/>
          <w:sz w:val="22"/>
        </w:rPr>
      </w:pPr>
      <w:hyperlink w:anchor="_Toc402955685" w:history="1">
        <w:r w:rsidR="00F216ED" w:rsidRPr="00356015">
          <w:rPr>
            <w:rStyle w:val="Hyperlink"/>
            <w:noProof/>
          </w:rPr>
          <w:t>7.3</w:t>
        </w:r>
        <w:r w:rsidR="00F216ED">
          <w:rPr>
            <w:rFonts w:asciiTheme="minorHAnsi" w:hAnsiTheme="minorHAnsi"/>
            <w:noProof/>
            <w:sz w:val="22"/>
          </w:rPr>
          <w:tab/>
        </w:r>
        <w:r w:rsidR="00F216ED" w:rsidRPr="00356015">
          <w:rPr>
            <w:rStyle w:val="Hyperlink"/>
            <w:noProof/>
          </w:rPr>
          <w:t>NB/WB solutions of systems and applications serving for PPDR</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_Toc402955685 \h </w:instrText>
        </w:r>
        <w:r w:rsidR="00F216ED">
          <w:rPr>
            <w:noProof/>
            <w:webHidden/>
          </w:rPr>
        </w:r>
        <w:r w:rsidR="00F216ED">
          <w:rPr>
            <w:noProof/>
            <w:webHidden/>
          </w:rPr>
          <w:fldChar w:fldCharType="separate"/>
        </w:r>
        <w:r w:rsidR="009565FE">
          <w:rPr>
            <w:noProof/>
            <w:webHidden/>
          </w:rPr>
          <w:t>16</w:t>
        </w:r>
        <w:r w:rsidR="00F216ED">
          <w:rPr>
            <w:noProof/>
            <w:webHidden/>
          </w:rPr>
          <w:fldChar w:fldCharType="end"/>
        </w:r>
      </w:hyperlink>
    </w:p>
    <w:p w:rsidR="00F216ED" w:rsidRDefault="00EB2BF7">
      <w:pPr>
        <w:pStyle w:val="TOC3"/>
        <w:rPr>
          <w:rFonts w:asciiTheme="minorHAnsi" w:hAnsiTheme="minorHAnsi"/>
          <w:noProof/>
          <w:sz w:val="22"/>
        </w:rPr>
      </w:pPr>
      <w:hyperlink w:anchor="_Toc402955686" w:history="1">
        <w:r w:rsidR="00F216ED" w:rsidRPr="00356015">
          <w:rPr>
            <w:rStyle w:val="Hyperlink"/>
            <w:noProof/>
          </w:rPr>
          <w:t>7.3.1</w:t>
        </w:r>
        <w:r w:rsidR="00F216ED">
          <w:rPr>
            <w:rFonts w:asciiTheme="minorHAnsi" w:hAnsiTheme="minorHAnsi"/>
            <w:noProof/>
            <w:sz w:val="22"/>
          </w:rPr>
          <w:tab/>
        </w:r>
        <w:r w:rsidR="00F216ED" w:rsidRPr="00356015">
          <w:rPr>
            <w:rStyle w:val="Hyperlink"/>
            <w:noProof/>
          </w:rPr>
          <w:t>Cross-band repeaters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_Toc402955686 \h </w:instrText>
        </w:r>
        <w:r w:rsidR="00F216ED">
          <w:rPr>
            <w:noProof/>
            <w:webHidden/>
          </w:rPr>
        </w:r>
        <w:r w:rsidR="00F216ED">
          <w:rPr>
            <w:noProof/>
            <w:webHidden/>
          </w:rPr>
          <w:fldChar w:fldCharType="separate"/>
        </w:r>
        <w:r w:rsidR="009565FE">
          <w:rPr>
            <w:noProof/>
            <w:webHidden/>
          </w:rPr>
          <w:t>16</w:t>
        </w:r>
        <w:r w:rsidR="00F216ED">
          <w:rPr>
            <w:noProof/>
            <w:webHidden/>
          </w:rPr>
          <w:fldChar w:fldCharType="end"/>
        </w:r>
      </w:hyperlink>
    </w:p>
    <w:p w:rsidR="00F216ED" w:rsidRDefault="00EB2BF7">
      <w:pPr>
        <w:pStyle w:val="TOC3"/>
        <w:rPr>
          <w:rFonts w:asciiTheme="minorHAnsi" w:hAnsiTheme="minorHAnsi"/>
          <w:noProof/>
          <w:sz w:val="22"/>
        </w:rPr>
      </w:pPr>
      <w:hyperlink w:anchor="_Toc402955687" w:history="1">
        <w:r w:rsidR="00F216ED" w:rsidRPr="00356015">
          <w:rPr>
            <w:rStyle w:val="Hyperlink"/>
            <w:noProof/>
          </w:rPr>
          <w:t>7.3.2</w:t>
        </w:r>
        <w:r w:rsidR="00F216ED">
          <w:rPr>
            <w:rFonts w:asciiTheme="minorHAnsi" w:hAnsiTheme="minorHAnsi"/>
            <w:noProof/>
            <w:sz w:val="22"/>
          </w:rPr>
          <w:tab/>
        </w:r>
        <w:r w:rsidR="00F216ED" w:rsidRPr="00356015">
          <w:rPr>
            <w:rStyle w:val="Hyperlink"/>
            <w:noProof/>
          </w:rPr>
          <w:t>Radio reprogramming</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_Toc402955687 \h </w:instrText>
        </w:r>
        <w:r w:rsidR="00F216ED">
          <w:rPr>
            <w:noProof/>
            <w:webHidden/>
          </w:rPr>
        </w:r>
        <w:r w:rsidR="00F216ED">
          <w:rPr>
            <w:noProof/>
            <w:webHidden/>
          </w:rPr>
          <w:fldChar w:fldCharType="separate"/>
        </w:r>
        <w:r w:rsidR="009565FE">
          <w:rPr>
            <w:noProof/>
            <w:webHidden/>
          </w:rPr>
          <w:t>16</w:t>
        </w:r>
        <w:r w:rsidR="00F216ED">
          <w:rPr>
            <w:noProof/>
            <w:webHidden/>
          </w:rPr>
          <w:fldChar w:fldCharType="end"/>
        </w:r>
      </w:hyperlink>
    </w:p>
    <w:p w:rsidR="00F216ED" w:rsidRDefault="00EB2BF7">
      <w:pPr>
        <w:pStyle w:val="TOC3"/>
        <w:rPr>
          <w:rFonts w:asciiTheme="minorHAnsi" w:hAnsiTheme="minorHAnsi"/>
          <w:noProof/>
          <w:sz w:val="22"/>
        </w:rPr>
      </w:pPr>
      <w:hyperlink w:anchor="_Toc402955688" w:history="1">
        <w:r w:rsidR="00F216ED" w:rsidRPr="00356015">
          <w:rPr>
            <w:rStyle w:val="Hyperlink"/>
            <w:noProof/>
          </w:rPr>
          <w:t>7.3.3</w:t>
        </w:r>
        <w:r w:rsidR="00F216ED">
          <w:rPr>
            <w:rFonts w:asciiTheme="minorHAnsi" w:hAnsiTheme="minorHAnsi"/>
            <w:noProof/>
            <w:sz w:val="22"/>
          </w:rPr>
          <w:tab/>
        </w:r>
        <w:r w:rsidR="00F216ED" w:rsidRPr="00356015">
          <w:rPr>
            <w:rStyle w:val="Hyperlink"/>
            <w:noProof/>
          </w:rPr>
          <w:t>Radio exchange</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_Toc402955688 \h </w:instrText>
        </w:r>
        <w:r w:rsidR="00F216ED">
          <w:rPr>
            <w:noProof/>
            <w:webHidden/>
          </w:rPr>
        </w:r>
        <w:r w:rsidR="00F216ED">
          <w:rPr>
            <w:noProof/>
            <w:webHidden/>
          </w:rPr>
          <w:fldChar w:fldCharType="separate"/>
        </w:r>
        <w:r w:rsidR="009565FE">
          <w:rPr>
            <w:noProof/>
            <w:webHidden/>
          </w:rPr>
          <w:t>17</w:t>
        </w:r>
        <w:r w:rsidR="00F216ED">
          <w:rPr>
            <w:noProof/>
            <w:webHidden/>
          </w:rPr>
          <w:fldChar w:fldCharType="end"/>
        </w:r>
      </w:hyperlink>
    </w:p>
    <w:p w:rsidR="00F216ED" w:rsidRDefault="00EB2BF7">
      <w:pPr>
        <w:pStyle w:val="TOC3"/>
        <w:rPr>
          <w:rFonts w:asciiTheme="minorHAnsi" w:hAnsiTheme="minorHAnsi"/>
          <w:noProof/>
          <w:sz w:val="22"/>
        </w:rPr>
      </w:pPr>
      <w:hyperlink w:anchor="_Toc402955689" w:history="1">
        <w:r w:rsidR="00F216ED" w:rsidRPr="00356015">
          <w:rPr>
            <w:rStyle w:val="Hyperlink"/>
            <w:noProof/>
          </w:rPr>
          <w:t>7.3.4</w:t>
        </w:r>
        <w:r w:rsidR="00F216ED">
          <w:rPr>
            <w:rFonts w:asciiTheme="minorHAnsi" w:hAnsiTheme="minorHAnsi"/>
            <w:noProof/>
            <w:sz w:val="22"/>
          </w:rPr>
          <w:tab/>
        </w:r>
        <w:r w:rsidR="00F216ED" w:rsidRPr="00356015">
          <w:rPr>
            <w:rStyle w:val="Hyperlink"/>
            <w:noProof/>
          </w:rPr>
          <w:t>Multi-band, multi-mode radios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_Toc402955689 \h </w:instrText>
        </w:r>
        <w:r w:rsidR="00F216ED">
          <w:rPr>
            <w:noProof/>
            <w:webHidden/>
          </w:rPr>
        </w:r>
        <w:r w:rsidR="00F216ED">
          <w:rPr>
            <w:noProof/>
            <w:webHidden/>
          </w:rPr>
          <w:fldChar w:fldCharType="separate"/>
        </w:r>
        <w:r w:rsidR="009565FE">
          <w:rPr>
            <w:noProof/>
            <w:webHidden/>
          </w:rPr>
          <w:t>17</w:t>
        </w:r>
        <w:r w:rsidR="00F216ED">
          <w:rPr>
            <w:noProof/>
            <w:webHidden/>
          </w:rPr>
          <w:fldChar w:fldCharType="end"/>
        </w:r>
      </w:hyperlink>
    </w:p>
    <w:p w:rsidR="00F216ED" w:rsidRDefault="00EB2BF7">
      <w:pPr>
        <w:pStyle w:val="TOC3"/>
        <w:rPr>
          <w:rFonts w:asciiTheme="minorHAnsi" w:hAnsiTheme="minorHAnsi"/>
          <w:noProof/>
          <w:sz w:val="22"/>
        </w:rPr>
      </w:pPr>
      <w:hyperlink w:anchor="_Toc402955690" w:history="1">
        <w:r w:rsidR="00F216ED" w:rsidRPr="00356015">
          <w:rPr>
            <w:rStyle w:val="Hyperlink"/>
            <w:noProof/>
          </w:rPr>
          <w:t>7.3.5</w:t>
        </w:r>
        <w:r w:rsidR="00F216ED">
          <w:rPr>
            <w:rFonts w:asciiTheme="minorHAnsi" w:hAnsiTheme="minorHAnsi"/>
            <w:noProof/>
            <w:sz w:val="22"/>
          </w:rPr>
          <w:tab/>
        </w:r>
        <w:r w:rsidR="00F216ED" w:rsidRPr="00356015">
          <w:rPr>
            <w:rStyle w:val="Hyperlink"/>
            <w:noProof/>
          </w:rPr>
          <w:t>Commercial services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_Toc402955690 \h </w:instrText>
        </w:r>
        <w:r w:rsidR="00F216ED">
          <w:rPr>
            <w:noProof/>
            <w:webHidden/>
          </w:rPr>
        </w:r>
        <w:r w:rsidR="00F216ED">
          <w:rPr>
            <w:noProof/>
            <w:webHidden/>
          </w:rPr>
          <w:fldChar w:fldCharType="separate"/>
        </w:r>
        <w:r w:rsidR="009565FE">
          <w:rPr>
            <w:noProof/>
            <w:webHidden/>
          </w:rPr>
          <w:t>17</w:t>
        </w:r>
        <w:r w:rsidR="00F216ED">
          <w:rPr>
            <w:noProof/>
            <w:webHidden/>
          </w:rPr>
          <w:fldChar w:fldCharType="end"/>
        </w:r>
      </w:hyperlink>
    </w:p>
    <w:p w:rsidR="00F216ED" w:rsidRDefault="00EB2BF7">
      <w:pPr>
        <w:pStyle w:val="TOC3"/>
        <w:rPr>
          <w:rFonts w:asciiTheme="minorHAnsi" w:hAnsiTheme="minorHAnsi"/>
          <w:noProof/>
          <w:sz w:val="22"/>
        </w:rPr>
      </w:pPr>
      <w:hyperlink w:anchor="_Toc402955691" w:history="1">
        <w:r w:rsidR="00F216ED" w:rsidRPr="00356015">
          <w:rPr>
            <w:rStyle w:val="Hyperlink"/>
            <w:noProof/>
          </w:rPr>
          <w:t>7.3.6</w:t>
        </w:r>
        <w:r w:rsidR="00F216ED">
          <w:rPr>
            <w:rFonts w:asciiTheme="minorHAnsi" w:hAnsiTheme="minorHAnsi"/>
            <w:noProof/>
            <w:sz w:val="22"/>
          </w:rPr>
          <w:tab/>
        </w:r>
        <w:r w:rsidR="00F216ED" w:rsidRPr="00356015">
          <w:rPr>
            <w:rStyle w:val="Hyperlink"/>
            <w:noProof/>
          </w:rPr>
          <w:t>Interface/interconnect systems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_Toc402955691 \h </w:instrText>
        </w:r>
        <w:r w:rsidR="00F216ED">
          <w:rPr>
            <w:noProof/>
            <w:webHidden/>
          </w:rPr>
        </w:r>
        <w:r w:rsidR="00F216ED">
          <w:rPr>
            <w:noProof/>
            <w:webHidden/>
          </w:rPr>
          <w:fldChar w:fldCharType="separate"/>
        </w:r>
        <w:r w:rsidR="009565FE">
          <w:rPr>
            <w:noProof/>
            <w:webHidden/>
          </w:rPr>
          <w:t>17</w:t>
        </w:r>
        <w:r w:rsidR="00F216ED">
          <w:rPr>
            <w:noProof/>
            <w:webHidden/>
          </w:rPr>
          <w:fldChar w:fldCharType="end"/>
        </w:r>
      </w:hyperlink>
    </w:p>
    <w:p w:rsidR="00F216ED" w:rsidRDefault="00EB2BF7">
      <w:pPr>
        <w:pStyle w:val="TOC2"/>
        <w:rPr>
          <w:rFonts w:asciiTheme="minorHAnsi" w:hAnsiTheme="minorHAnsi"/>
          <w:noProof/>
          <w:sz w:val="22"/>
        </w:rPr>
      </w:pPr>
      <w:hyperlink w:anchor="_Toc402955692" w:history="1">
        <w:r w:rsidR="00F216ED" w:rsidRPr="00356015">
          <w:rPr>
            <w:rStyle w:val="Hyperlink"/>
            <w:noProof/>
          </w:rPr>
          <w:t>7.4</w:t>
        </w:r>
        <w:r w:rsidR="00F216ED">
          <w:rPr>
            <w:rFonts w:asciiTheme="minorHAnsi" w:hAnsiTheme="minorHAnsi"/>
            <w:noProof/>
            <w:sz w:val="22"/>
          </w:rPr>
          <w:tab/>
        </w:r>
        <w:r w:rsidR="00F216ED" w:rsidRPr="00356015">
          <w:rPr>
            <w:rStyle w:val="Hyperlink"/>
            <w:noProof/>
          </w:rPr>
          <w:t>Existing solutions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_Toc402955692 \h </w:instrText>
        </w:r>
        <w:r w:rsidR="00F216ED">
          <w:rPr>
            <w:noProof/>
            <w:webHidden/>
          </w:rPr>
        </w:r>
        <w:r w:rsidR="00F216ED">
          <w:rPr>
            <w:noProof/>
            <w:webHidden/>
          </w:rPr>
          <w:fldChar w:fldCharType="separate"/>
        </w:r>
        <w:r w:rsidR="009565FE">
          <w:rPr>
            <w:noProof/>
            <w:webHidden/>
          </w:rPr>
          <w:t>18</w:t>
        </w:r>
        <w:r w:rsidR="00F216ED">
          <w:rPr>
            <w:noProof/>
            <w:webHidden/>
          </w:rPr>
          <w:fldChar w:fldCharType="end"/>
        </w:r>
      </w:hyperlink>
    </w:p>
    <w:p w:rsidR="00F216ED" w:rsidRDefault="00EB2BF7">
      <w:pPr>
        <w:pStyle w:val="TOC3"/>
        <w:rPr>
          <w:rFonts w:asciiTheme="minorHAnsi" w:hAnsiTheme="minorHAnsi"/>
          <w:noProof/>
          <w:sz w:val="22"/>
        </w:rPr>
      </w:pPr>
      <w:hyperlink w:anchor="_Toc402955693" w:history="1">
        <w:r w:rsidR="00F216ED" w:rsidRPr="00356015">
          <w:rPr>
            <w:rStyle w:val="Hyperlink"/>
            <w:noProof/>
          </w:rPr>
          <w:t>7.4.1</w:t>
        </w:r>
        <w:r w:rsidR="00F216ED">
          <w:rPr>
            <w:rFonts w:asciiTheme="minorHAnsi" w:hAnsiTheme="minorHAnsi"/>
            <w:noProof/>
            <w:sz w:val="22"/>
          </w:rPr>
          <w:tab/>
        </w:r>
        <w:r w:rsidR="00F216ED" w:rsidRPr="00356015">
          <w:rPr>
            <w:rStyle w:val="Hyperlink"/>
            <w:noProof/>
          </w:rPr>
          <w:t>Adaptive antenna systems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_Toc402955693 \h </w:instrText>
        </w:r>
        <w:r w:rsidR="00F216ED">
          <w:rPr>
            <w:noProof/>
            <w:webHidden/>
          </w:rPr>
        </w:r>
        <w:r w:rsidR="00F216ED">
          <w:rPr>
            <w:noProof/>
            <w:webHidden/>
          </w:rPr>
          <w:fldChar w:fldCharType="separate"/>
        </w:r>
        <w:r w:rsidR="009565FE">
          <w:rPr>
            <w:noProof/>
            <w:webHidden/>
          </w:rPr>
          <w:t>18</w:t>
        </w:r>
        <w:r w:rsidR="00F216ED">
          <w:rPr>
            <w:noProof/>
            <w:webHidden/>
          </w:rPr>
          <w:fldChar w:fldCharType="end"/>
        </w:r>
      </w:hyperlink>
    </w:p>
    <w:p w:rsidR="00F216ED" w:rsidRDefault="00EB2BF7">
      <w:pPr>
        <w:pStyle w:val="TOC3"/>
        <w:rPr>
          <w:rFonts w:asciiTheme="minorHAnsi" w:hAnsiTheme="minorHAnsi"/>
          <w:noProof/>
          <w:sz w:val="22"/>
        </w:rPr>
      </w:pPr>
      <w:hyperlink w:anchor="_Toc402955694" w:history="1">
        <w:r w:rsidR="00F216ED" w:rsidRPr="00356015">
          <w:rPr>
            <w:rStyle w:val="Hyperlink"/>
            <w:noProof/>
          </w:rPr>
          <w:t>7.4.2</w:t>
        </w:r>
        <w:r w:rsidR="00F216ED">
          <w:rPr>
            <w:rFonts w:asciiTheme="minorHAnsi" w:hAnsiTheme="minorHAnsi"/>
            <w:noProof/>
            <w:sz w:val="22"/>
          </w:rPr>
          <w:tab/>
        </w:r>
        <w:r w:rsidR="00F216ED" w:rsidRPr="00356015">
          <w:rPr>
            <w:rStyle w:val="Hyperlink"/>
            <w:noProof/>
          </w:rPr>
          <w:t>Cross-banding</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_Toc402955694 \h </w:instrText>
        </w:r>
        <w:r w:rsidR="00F216ED">
          <w:rPr>
            <w:noProof/>
            <w:webHidden/>
          </w:rPr>
        </w:r>
        <w:r w:rsidR="00F216ED">
          <w:rPr>
            <w:noProof/>
            <w:webHidden/>
          </w:rPr>
          <w:fldChar w:fldCharType="separate"/>
        </w:r>
        <w:r w:rsidR="009565FE">
          <w:rPr>
            <w:noProof/>
            <w:webHidden/>
          </w:rPr>
          <w:t>18</w:t>
        </w:r>
        <w:r w:rsidR="00F216ED">
          <w:rPr>
            <w:noProof/>
            <w:webHidden/>
          </w:rPr>
          <w:fldChar w:fldCharType="end"/>
        </w:r>
      </w:hyperlink>
    </w:p>
    <w:p w:rsidR="00F216ED" w:rsidRDefault="00EB2BF7">
      <w:pPr>
        <w:pStyle w:val="TOC3"/>
        <w:rPr>
          <w:rFonts w:asciiTheme="minorHAnsi" w:hAnsiTheme="minorHAnsi"/>
          <w:noProof/>
          <w:sz w:val="22"/>
        </w:rPr>
      </w:pPr>
      <w:hyperlink w:anchor="_Toc402955695" w:history="1">
        <w:r w:rsidR="00F216ED" w:rsidRPr="00356015">
          <w:rPr>
            <w:rStyle w:val="Hyperlink"/>
            <w:noProof/>
          </w:rPr>
          <w:t>7.4.3</w:t>
        </w:r>
        <w:r w:rsidR="00F216ED">
          <w:rPr>
            <w:rFonts w:asciiTheme="minorHAnsi" w:hAnsiTheme="minorHAnsi"/>
            <w:noProof/>
            <w:sz w:val="22"/>
          </w:rPr>
          <w:tab/>
        </w:r>
        <w:r w:rsidR="00F216ED" w:rsidRPr="00356015">
          <w:rPr>
            <w:rStyle w:val="Hyperlink"/>
            <w:noProof/>
          </w:rPr>
          <w:t>SDR (Software-Defined Radio)</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_Toc402955695 \h </w:instrText>
        </w:r>
        <w:r w:rsidR="00F216ED">
          <w:rPr>
            <w:noProof/>
            <w:webHidden/>
          </w:rPr>
        </w:r>
        <w:r w:rsidR="00F216ED">
          <w:rPr>
            <w:noProof/>
            <w:webHidden/>
          </w:rPr>
          <w:fldChar w:fldCharType="separate"/>
        </w:r>
        <w:r w:rsidR="009565FE">
          <w:rPr>
            <w:noProof/>
            <w:webHidden/>
          </w:rPr>
          <w:t>18</w:t>
        </w:r>
        <w:r w:rsidR="00F216ED">
          <w:rPr>
            <w:noProof/>
            <w:webHidden/>
          </w:rPr>
          <w:fldChar w:fldCharType="end"/>
        </w:r>
      </w:hyperlink>
    </w:p>
    <w:p w:rsidR="00F216ED" w:rsidRDefault="00EB2BF7">
      <w:pPr>
        <w:pStyle w:val="TOC2"/>
        <w:rPr>
          <w:rFonts w:asciiTheme="minorHAnsi" w:hAnsiTheme="minorHAnsi"/>
          <w:noProof/>
          <w:sz w:val="22"/>
        </w:rPr>
      </w:pPr>
      <w:hyperlink w:anchor="_Toc402955696" w:history="1">
        <w:r w:rsidR="00F216ED" w:rsidRPr="00356015">
          <w:rPr>
            <w:rStyle w:val="Hyperlink"/>
            <w:noProof/>
          </w:rPr>
          <w:t>7.5</w:t>
        </w:r>
        <w:r w:rsidR="00F216ED">
          <w:rPr>
            <w:rFonts w:asciiTheme="minorHAnsi" w:hAnsiTheme="minorHAnsi"/>
            <w:noProof/>
            <w:sz w:val="22"/>
          </w:rPr>
          <w:tab/>
        </w:r>
        <w:r w:rsidR="00F216ED" w:rsidRPr="00356015">
          <w:rPr>
            <w:rStyle w:val="Hyperlink"/>
            <w:noProof/>
          </w:rPr>
          <w:t>Sum-up on still used and historic solutions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_Toc402955696 \h </w:instrText>
        </w:r>
        <w:r w:rsidR="00F216ED">
          <w:rPr>
            <w:noProof/>
            <w:webHidden/>
          </w:rPr>
        </w:r>
        <w:r w:rsidR="00F216ED">
          <w:rPr>
            <w:noProof/>
            <w:webHidden/>
          </w:rPr>
          <w:fldChar w:fldCharType="separate"/>
        </w:r>
        <w:r w:rsidR="009565FE">
          <w:rPr>
            <w:noProof/>
            <w:webHidden/>
          </w:rPr>
          <w:t>19</w:t>
        </w:r>
        <w:r w:rsidR="00F216ED">
          <w:rPr>
            <w:noProof/>
            <w:webHidden/>
          </w:rPr>
          <w:fldChar w:fldCharType="end"/>
        </w:r>
      </w:hyperlink>
    </w:p>
    <w:p w:rsidR="00F216ED" w:rsidRDefault="00EB2BF7" w:rsidP="00E44639">
      <w:pPr>
        <w:pStyle w:val="TOC2"/>
        <w:rPr>
          <w:rFonts w:asciiTheme="minorHAnsi" w:hAnsiTheme="minorHAnsi"/>
          <w:noProof/>
          <w:sz w:val="22"/>
        </w:rPr>
      </w:pPr>
      <w:hyperlink w:anchor="_Toc402955697" w:history="1">
        <w:r w:rsidR="00F216ED" w:rsidRPr="00356015">
          <w:rPr>
            <w:rStyle w:val="Hyperlink"/>
            <w:noProof/>
          </w:rPr>
          <w:t>7.6</w:t>
        </w:r>
        <w:r w:rsidR="00F216ED">
          <w:rPr>
            <w:rFonts w:asciiTheme="minorHAnsi" w:hAnsiTheme="minorHAnsi"/>
            <w:noProof/>
            <w:sz w:val="22"/>
          </w:rPr>
          <w:tab/>
        </w:r>
        <w:r w:rsidR="00F216ED" w:rsidRPr="00356015">
          <w:rPr>
            <w:rStyle w:val="Hyperlink"/>
            <w:noProof/>
          </w:rPr>
          <w:t>Evolution of narrowband/wideband systems and applications serving</w:t>
        </w:r>
        <w:r w:rsidR="00E44639">
          <w:rPr>
            <w:rStyle w:val="Hyperlink"/>
            <w:noProof/>
          </w:rPr>
          <w:br/>
        </w:r>
        <w:r w:rsidR="00F216ED" w:rsidRPr="00356015">
          <w:rPr>
            <w:rStyle w:val="Hyperlink"/>
            <w:noProof/>
          </w:rPr>
          <w:t>for PPDR</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_Toc402955697 \h </w:instrText>
        </w:r>
        <w:r w:rsidR="00F216ED">
          <w:rPr>
            <w:noProof/>
            <w:webHidden/>
          </w:rPr>
        </w:r>
        <w:r w:rsidR="00F216ED">
          <w:rPr>
            <w:noProof/>
            <w:webHidden/>
          </w:rPr>
          <w:fldChar w:fldCharType="separate"/>
        </w:r>
        <w:r w:rsidR="009565FE">
          <w:rPr>
            <w:noProof/>
            <w:webHidden/>
          </w:rPr>
          <w:t>19</w:t>
        </w:r>
        <w:r w:rsidR="00F216ED">
          <w:rPr>
            <w:noProof/>
            <w:webHidden/>
          </w:rPr>
          <w:fldChar w:fldCharType="end"/>
        </w:r>
      </w:hyperlink>
    </w:p>
    <w:p w:rsidR="00F216ED" w:rsidRDefault="00EB2BF7">
      <w:pPr>
        <w:pStyle w:val="TOC3"/>
        <w:rPr>
          <w:rFonts w:asciiTheme="minorHAnsi" w:hAnsiTheme="minorHAnsi"/>
          <w:noProof/>
          <w:sz w:val="22"/>
        </w:rPr>
      </w:pPr>
      <w:hyperlink w:anchor="_Toc402955698" w:history="1">
        <w:r w:rsidR="00F216ED" w:rsidRPr="00356015">
          <w:rPr>
            <w:rStyle w:val="Hyperlink"/>
            <w:noProof/>
          </w:rPr>
          <w:t>7.6.1</w:t>
        </w:r>
        <w:r w:rsidR="00F216ED">
          <w:rPr>
            <w:rFonts w:asciiTheme="minorHAnsi" w:hAnsiTheme="minorHAnsi"/>
            <w:noProof/>
            <w:sz w:val="22"/>
          </w:rPr>
          <w:tab/>
        </w:r>
        <w:r w:rsidR="00F216ED" w:rsidRPr="00356015">
          <w:rPr>
            <w:rStyle w:val="Hyperlink"/>
            <w:noProof/>
          </w:rPr>
          <w:t>Narrowband PPDR services and applications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_Toc402955698 \h </w:instrText>
        </w:r>
        <w:r w:rsidR="00F216ED">
          <w:rPr>
            <w:noProof/>
            <w:webHidden/>
          </w:rPr>
        </w:r>
        <w:r w:rsidR="00F216ED">
          <w:rPr>
            <w:noProof/>
            <w:webHidden/>
          </w:rPr>
          <w:fldChar w:fldCharType="separate"/>
        </w:r>
        <w:r w:rsidR="009565FE">
          <w:rPr>
            <w:noProof/>
            <w:webHidden/>
          </w:rPr>
          <w:t>19</w:t>
        </w:r>
        <w:r w:rsidR="00F216ED">
          <w:rPr>
            <w:noProof/>
            <w:webHidden/>
          </w:rPr>
          <w:fldChar w:fldCharType="end"/>
        </w:r>
      </w:hyperlink>
    </w:p>
    <w:p w:rsidR="00F216ED" w:rsidRDefault="00EB2BF7">
      <w:pPr>
        <w:pStyle w:val="TOC3"/>
        <w:rPr>
          <w:rFonts w:asciiTheme="minorHAnsi" w:hAnsiTheme="minorHAnsi"/>
          <w:noProof/>
          <w:sz w:val="22"/>
        </w:rPr>
      </w:pPr>
      <w:hyperlink w:anchor="_Toc402955699" w:history="1">
        <w:r w:rsidR="00F216ED" w:rsidRPr="00356015">
          <w:rPr>
            <w:rStyle w:val="Hyperlink"/>
            <w:noProof/>
          </w:rPr>
          <w:t>7.6.2</w:t>
        </w:r>
        <w:r w:rsidR="00F216ED">
          <w:rPr>
            <w:rFonts w:asciiTheme="minorHAnsi" w:hAnsiTheme="minorHAnsi"/>
            <w:noProof/>
            <w:sz w:val="22"/>
          </w:rPr>
          <w:tab/>
        </w:r>
        <w:r w:rsidR="00F216ED" w:rsidRPr="00356015">
          <w:rPr>
            <w:rStyle w:val="Hyperlink"/>
            <w:noProof/>
          </w:rPr>
          <w:t>Wideband PPDR services and applications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_Toc402955699 \h </w:instrText>
        </w:r>
        <w:r w:rsidR="00F216ED">
          <w:rPr>
            <w:noProof/>
            <w:webHidden/>
          </w:rPr>
        </w:r>
        <w:r w:rsidR="00F216ED">
          <w:rPr>
            <w:noProof/>
            <w:webHidden/>
          </w:rPr>
          <w:fldChar w:fldCharType="separate"/>
        </w:r>
        <w:r w:rsidR="009565FE">
          <w:rPr>
            <w:noProof/>
            <w:webHidden/>
          </w:rPr>
          <w:t>19</w:t>
        </w:r>
        <w:r w:rsidR="00F216ED">
          <w:rPr>
            <w:noProof/>
            <w:webHidden/>
          </w:rPr>
          <w:fldChar w:fldCharType="end"/>
        </w:r>
      </w:hyperlink>
    </w:p>
    <w:p w:rsidR="00F216ED" w:rsidRDefault="00EB2BF7">
      <w:pPr>
        <w:pStyle w:val="TOC3"/>
        <w:rPr>
          <w:rFonts w:asciiTheme="minorHAnsi" w:hAnsiTheme="minorHAnsi"/>
          <w:noProof/>
          <w:sz w:val="22"/>
        </w:rPr>
      </w:pPr>
      <w:hyperlink w:anchor="_Toc402955700" w:history="1">
        <w:r w:rsidR="00F216ED" w:rsidRPr="00356015">
          <w:rPr>
            <w:rStyle w:val="Hyperlink"/>
            <w:noProof/>
          </w:rPr>
          <w:t>7.6.3</w:t>
        </w:r>
        <w:r w:rsidR="00F216ED">
          <w:rPr>
            <w:rFonts w:asciiTheme="minorHAnsi" w:hAnsiTheme="minorHAnsi"/>
            <w:noProof/>
            <w:sz w:val="22"/>
          </w:rPr>
          <w:tab/>
        </w:r>
        <w:r w:rsidR="00F216ED" w:rsidRPr="00356015">
          <w:rPr>
            <w:rStyle w:val="Hyperlink"/>
            <w:noProof/>
          </w:rPr>
          <w:t>Harmonization of narrowband/wideband spectrum</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_Toc402955700 \h </w:instrText>
        </w:r>
        <w:r w:rsidR="00F216ED">
          <w:rPr>
            <w:noProof/>
            <w:webHidden/>
          </w:rPr>
        </w:r>
        <w:r w:rsidR="00F216ED">
          <w:rPr>
            <w:noProof/>
            <w:webHidden/>
          </w:rPr>
          <w:fldChar w:fldCharType="separate"/>
        </w:r>
        <w:r w:rsidR="009565FE">
          <w:rPr>
            <w:noProof/>
            <w:webHidden/>
          </w:rPr>
          <w:t>20</w:t>
        </w:r>
        <w:r w:rsidR="00F216ED">
          <w:rPr>
            <w:noProof/>
            <w:webHidden/>
          </w:rPr>
          <w:fldChar w:fldCharType="end"/>
        </w:r>
      </w:hyperlink>
    </w:p>
    <w:p w:rsidR="00F216ED" w:rsidRPr="00DA7A7D" w:rsidRDefault="00EB2BF7">
      <w:pPr>
        <w:pStyle w:val="TOC1"/>
        <w:rPr>
          <w:rFonts w:asciiTheme="minorHAnsi" w:hAnsiTheme="minorHAnsi"/>
          <w:b/>
          <w:noProof/>
          <w:sz w:val="22"/>
        </w:rPr>
      </w:pPr>
      <w:hyperlink w:anchor="_Toc402955701" w:history="1">
        <w:r w:rsidR="00F216ED" w:rsidRPr="00DA7A7D">
          <w:rPr>
            <w:rStyle w:val="Hyperlink"/>
            <w:b/>
            <w:noProof/>
            <w:lang w:val="en-US"/>
          </w:rPr>
          <w:t>Part 3 – Broadband PPDR radiocommunications</w:t>
        </w:r>
        <w:r w:rsidR="00F216ED" w:rsidRPr="00DA7A7D">
          <w:rPr>
            <w:b/>
            <w:noProof/>
            <w:webHidden/>
          </w:rPr>
          <w:tab/>
        </w:r>
        <w:r w:rsidR="00084EEE">
          <w:rPr>
            <w:b/>
            <w:noProof/>
            <w:webHidden/>
          </w:rPr>
          <w:tab/>
        </w:r>
        <w:r w:rsidR="00F216ED" w:rsidRPr="00DA7A7D">
          <w:rPr>
            <w:b/>
            <w:noProof/>
            <w:webHidden/>
          </w:rPr>
          <w:fldChar w:fldCharType="begin"/>
        </w:r>
        <w:r w:rsidR="00F216ED" w:rsidRPr="00DA7A7D">
          <w:rPr>
            <w:b/>
            <w:noProof/>
            <w:webHidden/>
          </w:rPr>
          <w:instrText xml:space="preserve"> PAGEREF _Toc402955701 \h </w:instrText>
        </w:r>
        <w:r w:rsidR="00F216ED" w:rsidRPr="00DA7A7D">
          <w:rPr>
            <w:b/>
            <w:noProof/>
            <w:webHidden/>
          </w:rPr>
        </w:r>
        <w:r w:rsidR="00F216ED" w:rsidRPr="00DA7A7D">
          <w:rPr>
            <w:b/>
            <w:noProof/>
            <w:webHidden/>
          </w:rPr>
          <w:fldChar w:fldCharType="separate"/>
        </w:r>
        <w:r w:rsidR="009565FE">
          <w:rPr>
            <w:b/>
            <w:noProof/>
            <w:webHidden/>
          </w:rPr>
          <w:t>21</w:t>
        </w:r>
        <w:r w:rsidR="00F216ED" w:rsidRPr="00DA7A7D">
          <w:rPr>
            <w:b/>
            <w:noProof/>
            <w:webHidden/>
          </w:rPr>
          <w:fldChar w:fldCharType="end"/>
        </w:r>
      </w:hyperlink>
    </w:p>
    <w:p w:rsidR="00F216ED" w:rsidRDefault="00EB2BF7" w:rsidP="0013288D">
      <w:pPr>
        <w:pStyle w:val="TOC1"/>
        <w:rPr>
          <w:rFonts w:asciiTheme="minorHAnsi" w:hAnsiTheme="minorHAnsi"/>
          <w:noProof/>
          <w:sz w:val="22"/>
        </w:rPr>
      </w:pPr>
      <w:hyperlink w:anchor="_Toc402955702" w:history="1">
        <w:r w:rsidR="00F216ED" w:rsidRPr="00356015">
          <w:rPr>
            <w:rStyle w:val="Hyperlink"/>
            <w:noProof/>
          </w:rPr>
          <w:t>8</w:t>
        </w:r>
        <w:r w:rsidR="00F216ED">
          <w:rPr>
            <w:rFonts w:asciiTheme="minorHAnsi" w:hAnsiTheme="minorHAnsi"/>
            <w:noProof/>
            <w:sz w:val="22"/>
          </w:rPr>
          <w:tab/>
        </w:r>
        <w:r w:rsidR="00F216ED" w:rsidRPr="00356015">
          <w:rPr>
            <w:rStyle w:val="Hyperlink"/>
            <w:noProof/>
          </w:rPr>
          <w:t>Broadband PPDR requirements and evolution</w:t>
        </w:r>
        <w:r w:rsidR="00084EEE">
          <w:rPr>
            <w:noProof/>
            <w:webHidden/>
          </w:rPr>
          <w:tab/>
        </w:r>
        <w:r w:rsidR="00084EEE">
          <w:rPr>
            <w:noProof/>
            <w:webHidden/>
          </w:rPr>
          <w:tab/>
        </w:r>
        <w:r w:rsidR="00F216ED">
          <w:rPr>
            <w:noProof/>
            <w:webHidden/>
          </w:rPr>
          <w:fldChar w:fldCharType="begin"/>
        </w:r>
        <w:r w:rsidR="00F216ED">
          <w:rPr>
            <w:noProof/>
            <w:webHidden/>
          </w:rPr>
          <w:instrText xml:space="preserve"> PAGEREF _Toc402955702 \h </w:instrText>
        </w:r>
        <w:r w:rsidR="00F216ED">
          <w:rPr>
            <w:noProof/>
            <w:webHidden/>
          </w:rPr>
        </w:r>
        <w:r w:rsidR="00F216ED">
          <w:rPr>
            <w:noProof/>
            <w:webHidden/>
          </w:rPr>
          <w:fldChar w:fldCharType="separate"/>
        </w:r>
        <w:r w:rsidR="009565FE">
          <w:rPr>
            <w:noProof/>
            <w:webHidden/>
          </w:rPr>
          <w:t>21</w:t>
        </w:r>
        <w:r w:rsidR="00F216ED">
          <w:rPr>
            <w:noProof/>
            <w:webHidden/>
          </w:rPr>
          <w:fldChar w:fldCharType="end"/>
        </w:r>
      </w:hyperlink>
    </w:p>
    <w:p w:rsidR="00F216ED" w:rsidRDefault="00EB2BF7">
      <w:pPr>
        <w:pStyle w:val="TOC2"/>
        <w:rPr>
          <w:rFonts w:asciiTheme="minorHAnsi" w:hAnsiTheme="minorHAnsi"/>
          <w:noProof/>
          <w:sz w:val="22"/>
        </w:rPr>
      </w:pPr>
      <w:hyperlink w:anchor="_Toc402955703" w:history="1">
        <w:r w:rsidR="00F216ED" w:rsidRPr="00356015">
          <w:rPr>
            <w:rStyle w:val="Hyperlink"/>
            <w:noProof/>
          </w:rPr>
          <w:t>8.1</w:t>
        </w:r>
        <w:r w:rsidR="00F216ED">
          <w:rPr>
            <w:rFonts w:asciiTheme="minorHAnsi" w:hAnsiTheme="minorHAnsi"/>
            <w:noProof/>
            <w:sz w:val="22"/>
          </w:rPr>
          <w:tab/>
        </w:r>
        <w:r w:rsidR="00F216ED" w:rsidRPr="00356015">
          <w:rPr>
            <w:rStyle w:val="Hyperlink"/>
            <w:noProof/>
          </w:rPr>
          <w:t>Broadband PPDR requirements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_Toc402955703 \h </w:instrText>
        </w:r>
        <w:r w:rsidR="00F216ED">
          <w:rPr>
            <w:noProof/>
            <w:webHidden/>
          </w:rPr>
        </w:r>
        <w:r w:rsidR="00F216ED">
          <w:rPr>
            <w:noProof/>
            <w:webHidden/>
          </w:rPr>
          <w:fldChar w:fldCharType="separate"/>
        </w:r>
        <w:r w:rsidR="009565FE">
          <w:rPr>
            <w:noProof/>
            <w:webHidden/>
          </w:rPr>
          <w:t>21</w:t>
        </w:r>
        <w:r w:rsidR="00F216ED">
          <w:rPr>
            <w:noProof/>
            <w:webHidden/>
          </w:rPr>
          <w:fldChar w:fldCharType="end"/>
        </w:r>
      </w:hyperlink>
    </w:p>
    <w:p w:rsidR="00F216ED" w:rsidRDefault="00EB2BF7">
      <w:pPr>
        <w:pStyle w:val="TOC3"/>
        <w:rPr>
          <w:rFonts w:asciiTheme="minorHAnsi" w:hAnsiTheme="minorHAnsi"/>
          <w:noProof/>
          <w:sz w:val="22"/>
        </w:rPr>
      </w:pPr>
      <w:hyperlink w:anchor="_Toc402955704" w:history="1">
        <w:r w:rsidR="00F216ED" w:rsidRPr="00356015">
          <w:rPr>
            <w:rStyle w:val="Hyperlink"/>
            <w:noProof/>
          </w:rPr>
          <w:t>8.1.1</w:t>
        </w:r>
        <w:r w:rsidR="00F216ED">
          <w:rPr>
            <w:rFonts w:asciiTheme="minorHAnsi" w:hAnsiTheme="minorHAnsi"/>
            <w:noProof/>
            <w:sz w:val="22"/>
          </w:rPr>
          <w:tab/>
        </w:r>
        <w:r w:rsidR="00F216ED" w:rsidRPr="00356015">
          <w:rPr>
            <w:rStyle w:val="Hyperlink"/>
            <w:noProof/>
          </w:rPr>
          <w:t>Considerations on further developments of B-PPDR services and</w:t>
        </w:r>
        <w:r w:rsidR="00E44639">
          <w:rPr>
            <w:rStyle w:val="Hyperlink"/>
            <w:noProof/>
          </w:rPr>
          <w:br/>
        </w:r>
        <w:r w:rsidR="00F216ED" w:rsidRPr="00356015">
          <w:rPr>
            <w:rStyle w:val="Hyperlink"/>
            <w:noProof/>
          </w:rPr>
          <w:t xml:space="preserve"> applications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_Toc402955704 \h </w:instrText>
        </w:r>
        <w:r w:rsidR="00F216ED">
          <w:rPr>
            <w:noProof/>
            <w:webHidden/>
          </w:rPr>
        </w:r>
        <w:r w:rsidR="00F216ED">
          <w:rPr>
            <w:noProof/>
            <w:webHidden/>
          </w:rPr>
          <w:fldChar w:fldCharType="separate"/>
        </w:r>
        <w:r w:rsidR="009565FE">
          <w:rPr>
            <w:noProof/>
            <w:webHidden/>
          </w:rPr>
          <w:t>21</w:t>
        </w:r>
        <w:r w:rsidR="00F216ED">
          <w:rPr>
            <w:noProof/>
            <w:webHidden/>
          </w:rPr>
          <w:fldChar w:fldCharType="end"/>
        </w:r>
      </w:hyperlink>
    </w:p>
    <w:p w:rsidR="00F216ED" w:rsidRDefault="00EB2BF7">
      <w:pPr>
        <w:pStyle w:val="TOC2"/>
        <w:rPr>
          <w:rFonts w:asciiTheme="minorHAnsi" w:hAnsiTheme="minorHAnsi"/>
          <w:noProof/>
          <w:sz w:val="22"/>
        </w:rPr>
      </w:pPr>
      <w:hyperlink w:anchor="_Toc402955705" w:history="1">
        <w:r w:rsidR="00F216ED" w:rsidRPr="00356015">
          <w:rPr>
            <w:rStyle w:val="Hyperlink"/>
            <w:noProof/>
          </w:rPr>
          <w:t>8.2</w:t>
        </w:r>
        <w:r w:rsidR="00F216ED">
          <w:rPr>
            <w:rFonts w:asciiTheme="minorHAnsi" w:hAnsiTheme="minorHAnsi"/>
            <w:noProof/>
            <w:sz w:val="22"/>
          </w:rPr>
          <w:tab/>
        </w:r>
        <w:r w:rsidR="00F216ED" w:rsidRPr="00356015">
          <w:rPr>
            <w:rStyle w:val="Hyperlink"/>
            <w:noProof/>
          </w:rPr>
          <w:t>Current broadband PPDR radiocommunication standards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_Toc402955705 \h </w:instrText>
        </w:r>
        <w:r w:rsidR="00F216ED">
          <w:rPr>
            <w:noProof/>
            <w:webHidden/>
          </w:rPr>
        </w:r>
        <w:r w:rsidR="00F216ED">
          <w:rPr>
            <w:noProof/>
            <w:webHidden/>
          </w:rPr>
          <w:fldChar w:fldCharType="separate"/>
        </w:r>
        <w:r w:rsidR="009565FE">
          <w:rPr>
            <w:noProof/>
            <w:webHidden/>
          </w:rPr>
          <w:t>21</w:t>
        </w:r>
        <w:r w:rsidR="00F216ED">
          <w:rPr>
            <w:noProof/>
            <w:webHidden/>
          </w:rPr>
          <w:fldChar w:fldCharType="end"/>
        </w:r>
      </w:hyperlink>
    </w:p>
    <w:p w:rsidR="00F216ED" w:rsidRDefault="00EB2BF7" w:rsidP="00E44639">
      <w:pPr>
        <w:pStyle w:val="TOC2"/>
        <w:rPr>
          <w:rFonts w:asciiTheme="minorHAnsi" w:hAnsiTheme="minorHAnsi"/>
          <w:noProof/>
          <w:sz w:val="22"/>
        </w:rPr>
      </w:pPr>
      <w:hyperlink w:anchor="_Toc402955706" w:history="1">
        <w:r w:rsidR="00F216ED" w:rsidRPr="00356015">
          <w:rPr>
            <w:rStyle w:val="Hyperlink"/>
            <w:noProof/>
          </w:rPr>
          <w:t>8.3</w:t>
        </w:r>
        <w:r w:rsidR="00F216ED">
          <w:rPr>
            <w:rFonts w:asciiTheme="minorHAnsi" w:hAnsiTheme="minorHAnsi"/>
            <w:noProof/>
            <w:sz w:val="22"/>
          </w:rPr>
          <w:tab/>
        </w:r>
        <w:r w:rsidR="00F216ED" w:rsidRPr="00356015">
          <w:rPr>
            <w:rStyle w:val="Hyperlink"/>
            <w:noProof/>
          </w:rPr>
          <w:t>Harmonisation of spectrum and the establishment of harmonized</w:t>
        </w:r>
        <w:r w:rsidR="00E44639">
          <w:rPr>
            <w:rStyle w:val="Hyperlink"/>
            <w:noProof/>
          </w:rPr>
          <w:br/>
        </w:r>
        <w:r w:rsidR="00F216ED" w:rsidRPr="00356015">
          <w:rPr>
            <w:rStyle w:val="Hyperlink"/>
            <w:noProof/>
          </w:rPr>
          <w:t>conditions for PPDR</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_Toc402955706 \h </w:instrText>
        </w:r>
        <w:r w:rsidR="00F216ED">
          <w:rPr>
            <w:noProof/>
            <w:webHidden/>
          </w:rPr>
        </w:r>
        <w:r w:rsidR="00F216ED">
          <w:rPr>
            <w:noProof/>
            <w:webHidden/>
          </w:rPr>
          <w:fldChar w:fldCharType="separate"/>
        </w:r>
        <w:r w:rsidR="009565FE">
          <w:rPr>
            <w:noProof/>
            <w:webHidden/>
          </w:rPr>
          <w:t>22</w:t>
        </w:r>
        <w:r w:rsidR="00F216ED">
          <w:rPr>
            <w:noProof/>
            <w:webHidden/>
          </w:rPr>
          <w:fldChar w:fldCharType="end"/>
        </w:r>
      </w:hyperlink>
    </w:p>
    <w:p w:rsidR="00F216ED" w:rsidRDefault="00EB2BF7">
      <w:pPr>
        <w:pStyle w:val="TOC2"/>
        <w:rPr>
          <w:rFonts w:asciiTheme="minorHAnsi" w:hAnsiTheme="minorHAnsi"/>
          <w:noProof/>
          <w:sz w:val="22"/>
        </w:rPr>
      </w:pPr>
      <w:hyperlink w:anchor="_Toc402955707" w:history="1">
        <w:r w:rsidR="00F216ED" w:rsidRPr="00356015">
          <w:rPr>
            <w:rStyle w:val="Hyperlink"/>
            <w:noProof/>
          </w:rPr>
          <w:t>8.4</w:t>
        </w:r>
        <w:r w:rsidR="00F216ED">
          <w:rPr>
            <w:rFonts w:asciiTheme="minorHAnsi" w:hAnsiTheme="minorHAnsi"/>
            <w:noProof/>
            <w:sz w:val="22"/>
          </w:rPr>
          <w:tab/>
        </w:r>
        <w:r w:rsidR="00F216ED" w:rsidRPr="00356015">
          <w:rPr>
            <w:rStyle w:val="Hyperlink"/>
            <w:noProof/>
          </w:rPr>
          <w:t>Advantages of globally harmonized IMT technology for BB PPDR</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_Toc402955707 \h </w:instrText>
        </w:r>
        <w:r w:rsidR="00F216ED">
          <w:rPr>
            <w:noProof/>
            <w:webHidden/>
          </w:rPr>
        </w:r>
        <w:r w:rsidR="00F216ED">
          <w:rPr>
            <w:noProof/>
            <w:webHidden/>
          </w:rPr>
          <w:fldChar w:fldCharType="separate"/>
        </w:r>
        <w:r w:rsidR="009565FE">
          <w:rPr>
            <w:noProof/>
            <w:webHidden/>
          </w:rPr>
          <w:t>22</w:t>
        </w:r>
        <w:r w:rsidR="00F216ED">
          <w:rPr>
            <w:noProof/>
            <w:webHidden/>
          </w:rPr>
          <w:fldChar w:fldCharType="end"/>
        </w:r>
      </w:hyperlink>
    </w:p>
    <w:p w:rsidR="00F216ED" w:rsidRDefault="00EB2BF7">
      <w:pPr>
        <w:pStyle w:val="TOC3"/>
        <w:rPr>
          <w:rFonts w:asciiTheme="minorHAnsi" w:hAnsiTheme="minorHAnsi"/>
          <w:noProof/>
          <w:sz w:val="22"/>
        </w:rPr>
      </w:pPr>
      <w:hyperlink w:anchor="_Toc402955708" w:history="1">
        <w:r w:rsidR="00F216ED" w:rsidRPr="00356015">
          <w:rPr>
            <w:rStyle w:val="Hyperlink"/>
            <w:noProof/>
          </w:rPr>
          <w:t>8.4.1</w:t>
        </w:r>
        <w:r w:rsidR="00F216ED">
          <w:rPr>
            <w:rFonts w:asciiTheme="minorHAnsi" w:hAnsiTheme="minorHAnsi"/>
            <w:noProof/>
            <w:sz w:val="22"/>
          </w:rPr>
          <w:tab/>
        </w:r>
        <w:r w:rsidR="00F216ED" w:rsidRPr="00356015">
          <w:rPr>
            <w:rStyle w:val="Hyperlink"/>
            <w:noProof/>
          </w:rPr>
          <w:t>Advantages of PPDR using frequency bands harmonized for IMT</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_Toc402955708 \h </w:instrText>
        </w:r>
        <w:r w:rsidR="00F216ED">
          <w:rPr>
            <w:noProof/>
            <w:webHidden/>
          </w:rPr>
        </w:r>
        <w:r w:rsidR="00F216ED">
          <w:rPr>
            <w:noProof/>
            <w:webHidden/>
          </w:rPr>
          <w:fldChar w:fldCharType="separate"/>
        </w:r>
        <w:r w:rsidR="009565FE">
          <w:rPr>
            <w:noProof/>
            <w:webHidden/>
          </w:rPr>
          <w:t>23</w:t>
        </w:r>
        <w:r w:rsidR="00F216ED">
          <w:rPr>
            <w:noProof/>
            <w:webHidden/>
          </w:rPr>
          <w:fldChar w:fldCharType="end"/>
        </w:r>
      </w:hyperlink>
    </w:p>
    <w:p w:rsidR="00F216ED" w:rsidRDefault="00EB2BF7">
      <w:pPr>
        <w:pStyle w:val="TOC3"/>
        <w:rPr>
          <w:rFonts w:asciiTheme="minorHAnsi" w:hAnsiTheme="minorHAnsi"/>
          <w:noProof/>
          <w:sz w:val="22"/>
        </w:rPr>
      </w:pPr>
      <w:hyperlink w:anchor="_Toc402955709" w:history="1">
        <w:r w:rsidR="00F216ED" w:rsidRPr="00356015">
          <w:rPr>
            <w:rStyle w:val="Hyperlink"/>
            <w:noProof/>
          </w:rPr>
          <w:t>8.4.2</w:t>
        </w:r>
        <w:r w:rsidR="00F216ED">
          <w:rPr>
            <w:rFonts w:asciiTheme="minorHAnsi" w:hAnsiTheme="minorHAnsi"/>
            <w:noProof/>
            <w:sz w:val="22"/>
          </w:rPr>
          <w:tab/>
        </w:r>
        <w:r w:rsidR="00F216ED" w:rsidRPr="00356015">
          <w:rPr>
            <w:rStyle w:val="Hyperlink"/>
            <w:noProof/>
          </w:rPr>
          <w:t>Gradual introduction of broadband PPDR</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_Toc402955709 \h </w:instrText>
        </w:r>
        <w:r w:rsidR="00F216ED">
          <w:rPr>
            <w:noProof/>
            <w:webHidden/>
          </w:rPr>
        </w:r>
        <w:r w:rsidR="00F216ED">
          <w:rPr>
            <w:noProof/>
            <w:webHidden/>
          </w:rPr>
          <w:fldChar w:fldCharType="separate"/>
        </w:r>
        <w:r w:rsidR="009565FE">
          <w:rPr>
            <w:noProof/>
            <w:webHidden/>
          </w:rPr>
          <w:t>23</w:t>
        </w:r>
        <w:r w:rsidR="00F216ED">
          <w:rPr>
            <w:noProof/>
            <w:webHidden/>
          </w:rPr>
          <w:fldChar w:fldCharType="end"/>
        </w:r>
      </w:hyperlink>
    </w:p>
    <w:p w:rsidR="00F216ED" w:rsidRDefault="00EB2BF7">
      <w:pPr>
        <w:pStyle w:val="TOC3"/>
        <w:rPr>
          <w:rFonts w:asciiTheme="minorHAnsi" w:hAnsiTheme="minorHAnsi"/>
          <w:noProof/>
          <w:sz w:val="22"/>
        </w:rPr>
      </w:pPr>
      <w:hyperlink w:anchor="_Toc402955710" w:history="1">
        <w:r w:rsidR="00F216ED" w:rsidRPr="00356015">
          <w:rPr>
            <w:rStyle w:val="Hyperlink"/>
            <w:noProof/>
          </w:rPr>
          <w:t>8.4.3</w:t>
        </w:r>
        <w:r w:rsidR="00F216ED">
          <w:rPr>
            <w:rFonts w:asciiTheme="minorHAnsi" w:hAnsiTheme="minorHAnsi"/>
            <w:noProof/>
            <w:sz w:val="22"/>
          </w:rPr>
          <w:tab/>
        </w:r>
        <w:r w:rsidR="00F216ED" w:rsidRPr="00356015">
          <w:rPr>
            <w:rStyle w:val="Hyperlink"/>
            <w:noProof/>
          </w:rPr>
          <w:t>Economies of scale</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_Toc402955710 \h </w:instrText>
        </w:r>
        <w:r w:rsidR="00F216ED">
          <w:rPr>
            <w:noProof/>
            <w:webHidden/>
          </w:rPr>
        </w:r>
        <w:r w:rsidR="00F216ED">
          <w:rPr>
            <w:noProof/>
            <w:webHidden/>
          </w:rPr>
          <w:fldChar w:fldCharType="separate"/>
        </w:r>
        <w:r w:rsidR="009565FE">
          <w:rPr>
            <w:noProof/>
            <w:webHidden/>
          </w:rPr>
          <w:t>23</w:t>
        </w:r>
        <w:r w:rsidR="00F216ED">
          <w:rPr>
            <w:noProof/>
            <w:webHidden/>
          </w:rPr>
          <w:fldChar w:fldCharType="end"/>
        </w:r>
      </w:hyperlink>
    </w:p>
    <w:p w:rsidR="00F216ED" w:rsidRPr="00DA7A7D" w:rsidRDefault="00EB2BF7">
      <w:pPr>
        <w:pStyle w:val="TOC1"/>
        <w:rPr>
          <w:rFonts w:asciiTheme="minorHAnsi" w:hAnsiTheme="minorHAnsi"/>
          <w:b/>
          <w:noProof/>
          <w:sz w:val="22"/>
        </w:rPr>
      </w:pPr>
      <w:hyperlink w:anchor="_Toc402955711" w:history="1">
        <w:r w:rsidR="00F216ED" w:rsidRPr="00DA7A7D">
          <w:rPr>
            <w:rStyle w:val="Hyperlink"/>
            <w:b/>
            <w:noProof/>
            <w:lang w:val="en-US"/>
          </w:rPr>
          <w:t>Part 4 – Needs of developing countries</w:t>
        </w:r>
        <w:r w:rsidR="00F216ED" w:rsidRPr="00DA7A7D">
          <w:rPr>
            <w:b/>
            <w:noProof/>
            <w:webHidden/>
          </w:rPr>
          <w:tab/>
        </w:r>
        <w:r w:rsidR="00084EEE">
          <w:rPr>
            <w:b/>
            <w:noProof/>
            <w:webHidden/>
          </w:rPr>
          <w:tab/>
        </w:r>
        <w:r w:rsidR="00F216ED" w:rsidRPr="00DA7A7D">
          <w:rPr>
            <w:b/>
            <w:noProof/>
            <w:webHidden/>
          </w:rPr>
          <w:fldChar w:fldCharType="begin"/>
        </w:r>
        <w:r w:rsidR="00F216ED" w:rsidRPr="00DA7A7D">
          <w:rPr>
            <w:b/>
            <w:noProof/>
            <w:webHidden/>
          </w:rPr>
          <w:instrText xml:space="preserve"> PAGEREF _Toc402955711 \h </w:instrText>
        </w:r>
        <w:r w:rsidR="00F216ED" w:rsidRPr="00DA7A7D">
          <w:rPr>
            <w:b/>
            <w:noProof/>
            <w:webHidden/>
          </w:rPr>
        </w:r>
        <w:r w:rsidR="00F216ED" w:rsidRPr="00DA7A7D">
          <w:rPr>
            <w:b/>
            <w:noProof/>
            <w:webHidden/>
          </w:rPr>
          <w:fldChar w:fldCharType="separate"/>
        </w:r>
        <w:r w:rsidR="009565FE">
          <w:rPr>
            <w:b/>
            <w:noProof/>
            <w:webHidden/>
          </w:rPr>
          <w:t>24</w:t>
        </w:r>
        <w:r w:rsidR="00F216ED" w:rsidRPr="00DA7A7D">
          <w:rPr>
            <w:b/>
            <w:noProof/>
            <w:webHidden/>
          </w:rPr>
          <w:fldChar w:fldCharType="end"/>
        </w:r>
      </w:hyperlink>
    </w:p>
    <w:p w:rsidR="00F216ED" w:rsidRDefault="00EB2BF7">
      <w:pPr>
        <w:pStyle w:val="TOC1"/>
        <w:rPr>
          <w:rFonts w:asciiTheme="minorHAnsi" w:hAnsiTheme="minorHAnsi"/>
          <w:noProof/>
          <w:sz w:val="22"/>
        </w:rPr>
      </w:pPr>
      <w:hyperlink w:anchor="_Toc402955712" w:history="1">
        <w:r w:rsidR="00F216ED" w:rsidRPr="00356015">
          <w:rPr>
            <w:rStyle w:val="Hyperlink"/>
            <w:noProof/>
          </w:rPr>
          <w:t>9</w:t>
        </w:r>
        <w:r w:rsidR="00F216ED">
          <w:rPr>
            <w:rFonts w:asciiTheme="minorHAnsi" w:hAnsiTheme="minorHAnsi"/>
            <w:noProof/>
            <w:sz w:val="22"/>
          </w:rPr>
          <w:tab/>
        </w:r>
        <w:r w:rsidR="00F216ED" w:rsidRPr="00356015">
          <w:rPr>
            <w:rStyle w:val="Hyperlink"/>
            <w:noProof/>
          </w:rPr>
          <w:t>The needs of developing countries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_Toc402955712 \h </w:instrText>
        </w:r>
        <w:r w:rsidR="00F216ED">
          <w:rPr>
            <w:noProof/>
            <w:webHidden/>
          </w:rPr>
        </w:r>
        <w:r w:rsidR="00F216ED">
          <w:rPr>
            <w:noProof/>
            <w:webHidden/>
          </w:rPr>
          <w:fldChar w:fldCharType="separate"/>
        </w:r>
        <w:r w:rsidR="009565FE">
          <w:rPr>
            <w:noProof/>
            <w:webHidden/>
          </w:rPr>
          <w:t>24</w:t>
        </w:r>
        <w:r w:rsidR="00F216ED">
          <w:rPr>
            <w:noProof/>
            <w:webHidden/>
          </w:rPr>
          <w:fldChar w:fldCharType="end"/>
        </w:r>
      </w:hyperlink>
    </w:p>
    <w:p w:rsidR="00F216ED" w:rsidRDefault="00EB2BF7">
      <w:pPr>
        <w:pStyle w:val="TOC2"/>
        <w:rPr>
          <w:rFonts w:asciiTheme="minorHAnsi" w:hAnsiTheme="minorHAnsi"/>
          <w:noProof/>
          <w:sz w:val="22"/>
        </w:rPr>
      </w:pPr>
      <w:hyperlink w:anchor="_Toc402955713" w:history="1">
        <w:r w:rsidR="00F216ED" w:rsidRPr="00356015">
          <w:rPr>
            <w:rStyle w:val="Hyperlink"/>
            <w:noProof/>
            <w:lang w:eastAsia="zh-CN"/>
          </w:rPr>
          <w:t>9.1</w:t>
        </w:r>
        <w:r w:rsidR="00F216ED">
          <w:rPr>
            <w:rFonts w:asciiTheme="minorHAnsi" w:hAnsiTheme="minorHAnsi"/>
            <w:noProof/>
            <w:sz w:val="22"/>
          </w:rPr>
          <w:tab/>
        </w:r>
        <w:r w:rsidR="00F216ED" w:rsidRPr="00356015">
          <w:rPr>
            <w:rStyle w:val="Hyperlink"/>
            <w:noProof/>
            <w:lang w:eastAsia="zh-CN"/>
          </w:rPr>
          <w:t>PPDR requirements for developing countries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_Toc402955713 \h </w:instrText>
        </w:r>
        <w:r w:rsidR="00F216ED">
          <w:rPr>
            <w:noProof/>
            <w:webHidden/>
          </w:rPr>
        </w:r>
        <w:r w:rsidR="00F216ED">
          <w:rPr>
            <w:noProof/>
            <w:webHidden/>
          </w:rPr>
          <w:fldChar w:fldCharType="separate"/>
        </w:r>
        <w:r w:rsidR="009565FE">
          <w:rPr>
            <w:noProof/>
            <w:webHidden/>
          </w:rPr>
          <w:t>24</w:t>
        </w:r>
        <w:r w:rsidR="00F216ED">
          <w:rPr>
            <w:noProof/>
            <w:webHidden/>
          </w:rPr>
          <w:fldChar w:fldCharType="end"/>
        </w:r>
      </w:hyperlink>
    </w:p>
    <w:p w:rsidR="00F216ED" w:rsidRDefault="00EB2BF7">
      <w:pPr>
        <w:pStyle w:val="TOC3"/>
        <w:rPr>
          <w:rFonts w:asciiTheme="minorHAnsi" w:hAnsiTheme="minorHAnsi"/>
          <w:noProof/>
          <w:sz w:val="22"/>
        </w:rPr>
      </w:pPr>
      <w:hyperlink w:anchor="_Toc402955714" w:history="1">
        <w:r w:rsidR="00F216ED" w:rsidRPr="00356015">
          <w:rPr>
            <w:rStyle w:val="Hyperlink"/>
            <w:noProof/>
            <w:lang w:eastAsia="zh-CN"/>
          </w:rPr>
          <w:t>9.1.1</w:t>
        </w:r>
        <w:r w:rsidR="00F216ED">
          <w:rPr>
            <w:rFonts w:asciiTheme="minorHAnsi" w:hAnsiTheme="minorHAnsi"/>
            <w:noProof/>
            <w:sz w:val="22"/>
          </w:rPr>
          <w:tab/>
        </w:r>
        <w:r w:rsidR="00F216ED" w:rsidRPr="00356015">
          <w:rPr>
            <w:rStyle w:val="Hyperlink"/>
            <w:noProof/>
            <w:lang w:eastAsia="zh-CN"/>
          </w:rPr>
          <w:t>Radio spectrum</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_Toc402955714 \h </w:instrText>
        </w:r>
        <w:r w:rsidR="00F216ED">
          <w:rPr>
            <w:noProof/>
            <w:webHidden/>
          </w:rPr>
        </w:r>
        <w:r w:rsidR="00F216ED">
          <w:rPr>
            <w:noProof/>
            <w:webHidden/>
          </w:rPr>
          <w:fldChar w:fldCharType="separate"/>
        </w:r>
        <w:r w:rsidR="009565FE">
          <w:rPr>
            <w:noProof/>
            <w:webHidden/>
          </w:rPr>
          <w:t>24</w:t>
        </w:r>
        <w:r w:rsidR="00F216ED">
          <w:rPr>
            <w:noProof/>
            <w:webHidden/>
          </w:rPr>
          <w:fldChar w:fldCharType="end"/>
        </w:r>
      </w:hyperlink>
    </w:p>
    <w:p w:rsidR="00F216ED" w:rsidRDefault="00EB2BF7">
      <w:pPr>
        <w:pStyle w:val="TOC3"/>
        <w:rPr>
          <w:rFonts w:asciiTheme="minorHAnsi" w:hAnsiTheme="minorHAnsi"/>
          <w:noProof/>
          <w:sz w:val="22"/>
        </w:rPr>
      </w:pPr>
      <w:hyperlink w:anchor="_Toc402955715" w:history="1">
        <w:r w:rsidR="00F216ED" w:rsidRPr="00356015">
          <w:rPr>
            <w:rStyle w:val="Hyperlink"/>
            <w:noProof/>
          </w:rPr>
          <w:t>9.1.2</w:t>
        </w:r>
        <w:r w:rsidR="00F216ED">
          <w:rPr>
            <w:rFonts w:asciiTheme="minorHAnsi" w:hAnsiTheme="minorHAnsi"/>
            <w:noProof/>
            <w:sz w:val="22"/>
          </w:rPr>
          <w:tab/>
        </w:r>
        <w:r w:rsidR="00F216ED" w:rsidRPr="00356015">
          <w:rPr>
            <w:rStyle w:val="Hyperlink"/>
            <w:noProof/>
          </w:rPr>
          <w:t>Common standards and technologies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_Toc402955715 \h </w:instrText>
        </w:r>
        <w:r w:rsidR="00F216ED">
          <w:rPr>
            <w:noProof/>
            <w:webHidden/>
          </w:rPr>
        </w:r>
        <w:r w:rsidR="00F216ED">
          <w:rPr>
            <w:noProof/>
            <w:webHidden/>
          </w:rPr>
          <w:fldChar w:fldCharType="separate"/>
        </w:r>
        <w:r w:rsidR="009565FE">
          <w:rPr>
            <w:noProof/>
            <w:webHidden/>
          </w:rPr>
          <w:t>25</w:t>
        </w:r>
        <w:r w:rsidR="00F216ED">
          <w:rPr>
            <w:noProof/>
            <w:webHidden/>
          </w:rPr>
          <w:fldChar w:fldCharType="end"/>
        </w:r>
      </w:hyperlink>
    </w:p>
    <w:p w:rsidR="00F216ED" w:rsidRDefault="00EB2BF7">
      <w:pPr>
        <w:pStyle w:val="TOC3"/>
        <w:rPr>
          <w:rFonts w:asciiTheme="minorHAnsi" w:hAnsiTheme="minorHAnsi"/>
          <w:noProof/>
          <w:sz w:val="22"/>
        </w:rPr>
      </w:pPr>
      <w:hyperlink w:anchor="_Toc402955716" w:history="1">
        <w:r w:rsidR="00F216ED" w:rsidRPr="00356015">
          <w:rPr>
            <w:rStyle w:val="Hyperlink"/>
            <w:noProof/>
          </w:rPr>
          <w:t>9.1.3</w:t>
        </w:r>
        <w:r w:rsidR="00F216ED">
          <w:rPr>
            <w:rFonts w:asciiTheme="minorHAnsi" w:hAnsiTheme="minorHAnsi"/>
            <w:noProof/>
            <w:sz w:val="22"/>
          </w:rPr>
          <w:tab/>
        </w:r>
        <w:r w:rsidR="00F216ED" w:rsidRPr="00356015">
          <w:rPr>
            <w:rStyle w:val="Hyperlink"/>
            <w:noProof/>
          </w:rPr>
          <w:t>Interoperability</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_Toc402955716 \h </w:instrText>
        </w:r>
        <w:r w:rsidR="00F216ED">
          <w:rPr>
            <w:noProof/>
            <w:webHidden/>
          </w:rPr>
        </w:r>
        <w:r w:rsidR="00F216ED">
          <w:rPr>
            <w:noProof/>
            <w:webHidden/>
          </w:rPr>
          <w:fldChar w:fldCharType="separate"/>
        </w:r>
        <w:r w:rsidR="009565FE">
          <w:rPr>
            <w:noProof/>
            <w:webHidden/>
          </w:rPr>
          <w:t>25</w:t>
        </w:r>
        <w:r w:rsidR="00F216ED">
          <w:rPr>
            <w:noProof/>
            <w:webHidden/>
          </w:rPr>
          <w:fldChar w:fldCharType="end"/>
        </w:r>
      </w:hyperlink>
    </w:p>
    <w:p w:rsidR="00F216ED" w:rsidRDefault="00EB2BF7">
      <w:pPr>
        <w:pStyle w:val="TOC3"/>
        <w:rPr>
          <w:rFonts w:asciiTheme="minorHAnsi" w:hAnsiTheme="minorHAnsi"/>
          <w:noProof/>
          <w:sz w:val="22"/>
        </w:rPr>
      </w:pPr>
      <w:hyperlink w:anchor="_Toc402955717" w:history="1">
        <w:r w:rsidR="00F216ED" w:rsidRPr="00356015">
          <w:rPr>
            <w:rStyle w:val="Hyperlink"/>
            <w:noProof/>
            <w:lang w:eastAsia="zh-CN"/>
          </w:rPr>
          <w:t>9.1.4</w:t>
        </w:r>
        <w:r w:rsidR="00F216ED">
          <w:rPr>
            <w:rFonts w:asciiTheme="minorHAnsi" w:hAnsiTheme="minorHAnsi"/>
            <w:noProof/>
            <w:sz w:val="22"/>
          </w:rPr>
          <w:tab/>
        </w:r>
        <w:r w:rsidR="00F216ED" w:rsidRPr="00356015">
          <w:rPr>
            <w:rStyle w:val="Hyperlink"/>
            <w:noProof/>
            <w:lang w:eastAsia="zh-CN"/>
          </w:rPr>
          <w:t>Direct mode operation</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_Toc402955717 \h </w:instrText>
        </w:r>
        <w:r w:rsidR="00F216ED">
          <w:rPr>
            <w:noProof/>
            <w:webHidden/>
          </w:rPr>
        </w:r>
        <w:r w:rsidR="00F216ED">
          <w:rPr>
            <w:noProof/>
            <w:webHidden/>
          </w:rPr>
          <w:fldChar w:fldCharType="separate"/>
        </w:r>
        <w:r w:rsidR="009565FE">
          <w:rPr>
            <w:noProof/>
            <w:webHidden/>
          </w:rPr>
          <w:t>25</w:t>
        </w:r>
        <w:r w:rsidR="00F216ED">
          <w:rPr>
            <w:noProof/>
            <w:webHidden/>
          </w:rPr>
          <w:fldChar w:fldCharType="end"/>
        </w:r>
      </w:hyperlink>
    </w:p>
    <w:p w:rsidR="00F216ED" w:rsidRDefault="00EB2BF7">
      <w:pPr>
        <w:pStyle w:val="TOC3"/>
        <w:rPr>
          <w:rFonts w:asciiTheme="minorHAnsi" w:hAnsiTheme="minorHAnsi"/>
          <w:noProof/>
          <w:sz w:val="22"/>
        </w:rPr>
      </w:pPr>
      <w:hyperlink w:anchor="_Toc402955718" w:history="1">
        <w:r w:rsidR="00F216ED" w:rsidRPr="00356015">
          <w:rPr>
            <w:rStyle w:val="Hyperlink"/>
            <w:noProof/>
            <w:lang w:eastAsia="zh-CN"/>
          </w:rPr>
          <w:t>9.1.5</w:t>
        </w:r>
        <w:r w:rsidR="00F216ED">
          <w:rPr>
            <w:rFonts w:asciiTheme="minorHAnsi" w:hAnsiTheme="minorHAnsi"/>
            <w:noProof/>
            <w:sz w:val="22"/>
          </w:rPr>
          <w:tab/>
        </w:r>
        <w:r w:rsidR="00F216ED" w:rsidRPr="00356015">
          <w:rPr>
            <w:rStyle w:val="Hyperlink"/>
            <w:noProof/>
            <w:lang w:eastAsia="zh-CN"/>
          </w:rPr>
          <w:t>Wide area coverage</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_Toc402955718 \h </w:instrText>
        </w:r>
        <w:r w:rsidR="00F216ED">
          <w:rPr>
            <w:noProof/>
            <w:webHidden/>
          </w:rPr>
        </w:r>
        <w:r w:rsidR="00F216ED">
          <w:rPr>
            <w:noProof/>
            <w:webHidden/>
          </w:rPr>
          <w:fldChar w:fldCharType="separate"/>
        </w:r>
        <w:r w:rsidR="009565FE">
          <w:rPr>
            <w:noProof/>
            <w:webHidden/>
          </w:rPr>
          <w:t>25</w:t>
        </w:r>
        <w:r w:rsidR="00F216ED">
          <w:rPr>
            <w:noProof/>
            <w:webHidden/>
          </w:rPr>
          <w:fldChar w:fldCharType="end"/>
        </w:r>
      </w:hyperlink>
    </w:p>
    <w:p w:rsidR="00F216ED" w:rsidRDefault="00EB2BF7">
      <w:pPr>
        <w:pStyle w:val="TOC3"/>
        <w:rPr>
          <w:rFonts w:asciiTheme="minorHAnsi" w:hAnsiTheme="minorHAnsi"/>
          <w:noProof/>
          <w:sz w:val="22"/>
        </w:rPr>
      </w:pPr>
      <w:hyperlink w:anchor="_Toc402955719" w:history="1">
        <w:r w:rsidR="00F216ED" w:rsidRPr="00356015">
          <w:rPr>
            <w:rStyle w:val="Hyperlink"/>
            <w:noProof/>
            <w:lang w:eastAsia="en-GB"/>
          </w:rPr>
          <w:t>9.1.6</w:t>
        </w:r>
        <w:r w:rsidR="00F216ED">
          <w:rPr>
            <w:rFonts w:asciiTheme="minorHAnsi" w:hAnsiTheme="minorHAnsi"/>
            <w:noProof/>
            <w:sz w:val="22"/>
          </w:rPr>
          <w:tab/>
        </w:r>
        <w:r w:rsidR="00F216ED" w:rsidRPr="00356015">
          <w:rPr>
            <w:rStyle w:val="Hyperlink"/>
            <w:noProof/>
            <w:lang w:eastAsia="en-GB"/>
          </w:rPr>
          <w:t xml:space="preserve">Rural </w:t>
        </w:r>
        <w:r w:rsidR="00F216ED" w:rsidRPr="00356015">
          <w:rPr>
            <w:rStyle w:val="Hyperlink"/>
            <w:noProof/>
          </w:rPr>
          <w:t>coverage</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_Toc402955719 \h </w:instrText>
        </w:r>
        <w:r w:rsidR="00F216ED">
          <w:rPr>
            <w:noProof/>
            <w:webHidden/>
          </w:rPr>
        </w:r>
        <w:r w:rsidR="00F216ED">
          <w:rPr>
            <w:noProof/>
            <w:webHidden/>
          </w:rPr>
          <w:fldChar w:fldCharType="separate"/>
        </w:r>
        <w:r w:rsidR="009565FE">
          <w:rPr>
            <w:noProof/>
            <w:webHidden/>
          </w:rPr>
          <w:t>26</w:t>
        </w:r>
        <w:r w:rsidR="00F216ED">
          <w:rPr>
            <w:noProof/>
            <w:webHidden/>
          </w:rPr>
          <w:fldChar w:fldCharType="end"/>
        </w:r>
      </w:hyperlink>
    </w:p>
    <w:p w:rsidR="00F216ED" w:rsidRDefault="00EB2BF7">
      <w:pPr>
        <w:pStyle w:val="TOC3"/>
        <w:rPr>
          <w:rFonts w:asciiTheme="minorHAnsi" w:hAnsiTheme="minorHAnsi"/>
          <w:noProof/>
          <w:sz w:val="22"/>
        </w:rPr>
      </w:pPr>
      <w:hyperlink w:anchor="_Toc402955720" w:history="1">
        <w:r w:rsidR="00F216ED" w:rsidRPr="00356015">
          <w:rPr>
            <w:rStyle w:val="Hyperlink"/>
            <w:noProof/>
            <w:lang w:eastAsia="en-GB"/>
          </w:rPr>
          <w:t>9.1.7</w:t>
        </w:r>
        <w:r w:rsidR="00F216ED">
          <w:rPr>
            <w:rFonts w:asciiTheme="minorHAnsi" w:hAnsiTheme="minorHAnsi"/>
            <w:noProof/>
            <w:sz w:val="22"/>
          </w:rPr>
          <w:tab/>
        </w:r>
        <w:r w:rsidR="00F216ED" w:rsidRPr="00356015">
          <w:rPr>
            <w:rStyle w:val="Hyperlink"/>
            <w:noProof/>
            <w:lang w:eastAsia="en-GB"/>
          </w:rPr>
          <w:t>Higher LTE cell throughput to meet PPDR broadband requirements</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_Toc402955720 \h </w:instrText>
        </w:r>
        <w:r w:rsidR="00F216ED">
          <w:rPr>
            <w:noProof/>
            <w:webHidden/>
          </w:rPr>
        </w:r>
        <w:r w:rsidR="00F216ED">
          <w:rPr>
            <w:noProof/>
            <w:webHidden/>
          </w:rPr>
          <w:fldChar w:fldCharType="separate"/>
        </w:r>
        <w:r w:rsidR="009565FE">
          <w:rPr>
            <w:noProof/>
            <w:webHidden/>
          </w:rPr>
          <w:t>26</w:t>
        </w:r>
        <w:r w:rsidR="00F216ED">
          <w:rPr>
            <w:noProof/>
            <w:webHidden/>
          </w:rPr>
          <w:fldChar w:fldCharType="end"/>
        </w:r>
      </w:hyperlink>
    </w:p>
    <w:p w:rsidR="00F216ED" w:rsidRDefault="00EB2BF7">
      <w:pPr>
        <w:pStyle w:val="TOC2"/>
        <w:rPr>
          <w:rFonts w:asciiTheme="minorHAnsi" w:hAnsiTheme="minorHAnsi"/>
          <w:noProof/>
          <w:sz w:val="22"/>
        </w:rPr>
      </w:pPr>
      <w:hyperlink w:anchor="_Toc402955721" w:history="1">
        <w:r w:rsidR="00F216ED" w:rsidRPr="00356015">
          <w:rPr>
            <w:rStyle w:val="Hyperlink"/>
            <w:noProof/>
          </w:rPr>
          <w:t>9.2</w:t>
        </w:r>
        <w:r w:rsidR="00F216ED">
          <w:rPr>
            <w:rFonts w:asciiTheme="minorHAnsi" w:hAnsiTheme="minorHAnsi"/>
            <w:noProof/>
            <w:sz w:val="22"/>
          </w:rPr>
          <w:tab/>
        </w:r>
        <w:r w:rsidR="00F216ED" w:rsidRPr="00356015">
          <w:rPr>
            <w:rStyle w:val="Hyperlink"/>
            <w:noProof/>
            <w:lang w:eastAsia="zh-CN"/>
          </w:rPr>
          <w:t>Deployment</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_Toc402955721 \h </w:instrText>
        </w:r>
        <w:r w:rsidR="00F216ED">
          <w:rPr>
            <w:noProof/>
            <w:webHidden/>
          </w:rPr>
        </w:r>
        <w:r w:rsidR="00F216ED">
          <w:rPr>
            <w:noProof/>
            <w:webHidden/>
          </w:rPr>
          <w:fldChar w:fldCharType="separate"/>
        </w:r>
        <w:r w:rsidR="009565FE">
          <w:rPr>
            <w:noProof/>
            <w:webHidden/>
          </w:rPr>
          <w:t>26</w:t>
        </w:r>
        <w:r w:rsidR="00F216ED">
          <w:rPr>
            <w:noProof/>
            <w:webHidden/>
          </w:rPr>
          <w:fldChar w:fldCharType="end"/>
        </w:r>
      </w:hyperlink>
    </w:p>
    <w:p w:rsidR="00F216ED" w:rsidRDefault="00EB2BF7">
      <w:pPr>
        <w:pStyle w:val="TOC2"/>
        <w:rPr>
          <w:rFonts w:asciiTheme="minorHAnsi" w:hAnsiTheme="minorHAnsi"/>
          <w:noProof/>
          <w:sz w:val="22"/>
        </w:rPr>
      </w:pPr>
      <w:hyperlink w:anchor="_Toc402955722" w:history="1">
        <w:r w:rsidR="00F216ED" w:rsidRPr="00356015">
          <w:rPr>
            <w:rStyle w:val="Hyperlink"/>
            <w:noProof/>
            <w:lang w:eastAsia="en-GB"/>
          </w:rPr>
          <w:t>9.3</w:t>
        </w:r>
        <w:r w:rsidR="00F216ED">
          <w:rPr>
            <w:rFonts w:asciiTheme="minorHAnsi" w:hAnsiTheme="minorHAnsi"/>
            <w:noProof/>
            <w:sz w:val="22"/>
          </w:rPr>
          <w:tab/>
        </w:r>
        <w:r w:rsidR="00F216ED" w:rsidRPr="00356015">
          <w:rPr>
            <w:rStyle w:val="Hyperlink"/>
            <w:noProof/>
            <w:lang w:eastAsia="en-GB"/>
          </w:rPr>
          <w:t>Summary</w:t>
        </w:r>
        <w:r w:rsidR="00F216ED">
          <w:rPr>
            <w:noProof/>
            <w:webHidden/>
          </w:rPr>
          <w:tab/>
        </w:r>
        <w:r w:rsidR="00084EEE">
          <w:rPr>
            <w:noProof/>
            <w:webHidden/>
          </w:rPr>
          <w:tab/>
        </w:r>
        <w:r w:rsidR="00F216ED">
          <w:rPr>
            <w:noProof/>
            <w:webHidden/>
          </w:rPr>
          <w:fldChar w:fldCharType="begin"/>
        </w:r>
        <w:r w:rsidR="00F216ED">
          <w:rPr>
            <w:noProof/>
            <w:webHidden/>
          </w:rPr>
          <w:instrText xml:space="preserve"> PAGEREF _Toc402955722 \h </w:instrText>
        </w:r>
        <w:r w:rsidR="00F216ED">
          <w:rPr>
            <w:noProof/>
            <w:webHidden/>
          </w:rPr>
        </w:r>
        <w:r w:rsidR="00F216ED">
          <w:rPr>
            <w:noProof/>
            <w:webHidden/>
          </w:rPr>
          <w:fldChar w:fldCharType="separate"/>
        </w:r>
        <w:r w:rsidR="009565FE">
          <w:rPr>
            <w:noProof/>
            <w:webHidden/>
          </w:rPr>
          <w:t>27</w:t>
        </w:r>
        <w:r w:rsidR="00F216ED">
          <w:rPr>
            <w:noProof/>
            <w:webHidden/>
          </w:rPr>
          <w:fldChar w:fldCharType="end"/>
        </w:r>
      </w:hyperlink>
    </w:p>
    <w:p w:rsidR="00F216ED" w:rsidRPr="002745D2" w:rsidRDefault="00F216ED" w:rsidP="00E44639">
      <w:pPr>
        <w:pStyle w:val="TOC1"/>
        <w:jc w:val="center"/>
        <w:rPr>
          <w:lang w:val="en-US"/>
        </w:rPr>
      </w:pPr>
      <w:r w:rsidRPr="002745D2">
        <w:rPr>
          <w:lang w:val="en-US"/>
        </w:rPr>
        <w:fldChar w:fldCharType="end"/>
      </w:r>
      <w:r w:rsidRPr="002745D2">
        <w:rPr>
          <w:lang w:val="en-US"/>
        </w:rPr>
        <w:br w:type="page"/>
      </w:r>
      <w:r w:rsidRPr="002B3701">
        <w:rPr>
          <w:highlight w:val="yellow"/>
          <w:lang w:val="en-US"/>
        </w:rPr>
        <w:lastRenderedPageBreak/>
        <w:t>EDITORS NOTE: NEED TO CHECK</w:t>
      </w:r>
      <w:r>
        <w:rPr>
          <w:highlight w:val="yellow"/>
          <w:lang w:val="en-US"/>
        </w:rPr>
        <w:t xml:space="preserve"> THROUGHOUT THE DOCUMENT</w:t>
      </w:r>
      <w:r w:rsidRPr="002B3701">
        <w:rPr>
          <w:highlight w:val="yellow"/>
          <w:lang w:val="en-US"/>
        </w:rPr>
        <w:t xml:space="preserve"> AND REPLACE THE WORD MUST IF IT IS USED INNAPPROPRIATELY.</w:t>
      </w:r>
    </w:p>
    <w:p w:rsidR="00F216ED" w:rsidRPr="00E44639" w:rsidRDefault="00E44639" w:rsidP="00E44639">
      <w:pPr>
        <w:pStyle w:val="Heading1"/>
      </w:pPr>
      <w:bookmarkStart w:id="11" w:name="_Toc373310807"/>
      <w:bookmarkStart w:id="12" w:name="_Toc387991870"/>
      <w:bookmarkStart w:id="13" w:name="_Toc401570741"/>
      <w:bookmarkStart w:id="14" w:name="_Toc402955658"/>
      <w:bookmarkEnd w:id="10"/>
      <w:r>
        <w:t>1</w:t>
      </w:r>
      <w:r>
        <w:tab/>
      </w:r>
      <w:r w:rsidR="00F216ED" w:rsidRPr="00E44639">
        <w:t>Introduction</w:t>
      </w:r>
      <w:bookmarkEnd w:id="11"/>
      <w:bookmarkEnd w:id="12"/>
      <w:bookmarkEnd w:id="13"/>
      <w:bookmarkEnd w:id="14"/>
    </w:p>
    <w:p w:rsidR="00F216ED" w:rsidRPr="002745D2" w:rsidRDefault="00F216ED" w:rsidP="00E44639">
      <w:pPr>
        <w:rPr>
          <w:szCs w:val="24"/>
          <w:lang w:val="en-US" w:eastAsia="ko-KR"/>
        </w:rPr>
      </w:pPr>
      <w:r w:rsidRPr="002745D2">
        <w:rPr>
          <w:lang w:val="en-US" w:eastAsia="ko-KR"/>
        </w:rPr>
        <w:t>In recent decades,</w:t>
      </w:r>
      <w:r w:rsidRPr="002745D2">
        <w:rPr>
          <w:snapToGrid w:val="0"/>
          <w:lang w:val="en-US"/>
        </w:rPr>
        <w:t xml:space="preserve"> demand for global development and enhancement of Public Protection and Disaster Relief (PPDR) applications has shown a significant increase. There is a need to enable more efficient and more effective responses to natural and man-made disasters, as well as routine, daily emergencies</w:t>
      </w:r>
      <w:r w:rsidRPr="002745D2">
        <w:rPr>
          <w:snapToGrid w:val="0"/>
          <w:lang w:val="en-US" w:eastAsia="ko-KR"/>
        </w:rPr>
        <w:t>. At the same time, mobile broadband technologies have advanced rapidly in terms of speed and throughput, with peak data rates in the order of 1 gigabit per second (</w:t>
      </w:r>
      <w:r w:rsidRPr="002745D2">
        <w:rPr>
          <w:szCs w:val="24"/>
          <w:lang w:val="en-US" w:eastAsia="ko-KR"/>
        </w:rPr>
        <w:t xml:space="preserve">Gbit/s) in the downlink and 500 megabits per second (Mbit/s) in the uplink. </w:t>
      </w:r>
    </w:p>
    <w:p w:rsidR="00F216ED" w:rsidRPr="002745D2" w:rsidRDefault="00F216ED" w:rsidP="00E44639">
      <w:pPr>
        <w:rPr>
          <w:szCs w:val="24"/>
          <w:lang w:val="en-US" w:eastAsia="ko-KR"/>
        </w:rPr>
      </w:pPr>
      <w:r w:rsidRPr="002745D2">
        <w:rPr>
          <w:szCs w:val="24"/>
          <w:lang w:val="en-US" w:eastAsia="ko-KR"/>
        </w:rPr>
        <w:t>Meanwhile, narrowband and wideband technologies for PPDR services and applications are still widely used in all three ITU Regions.</w:t>
      </w:r>
    </w:p>
    <w:p w:rsidR="00F216ED" w:rsidRPr="00E44639" w:rsidRDefault="00E44639" w:rsidP="00E44639">
      <w:pPr>
        <w:pStyle w:val="Heading1"/>
      </w:pPr>
      <w:bookmarkStart w:id="15" w:name="_Toc401570742"/>
      <w:bookmarkStart w:id="16" w:name="_Toc402955659"/>
      <w:bookmarkStart w:id="17" w:name="_Toc373310808"/>
      <w:r>
        <w:t>2</w:t>
      </w:r>
      <w:r>
        <w:tab/>
      </w:r>
      <w:r w:rsidR="00F216ED" w:rsidRPr="00E44639">
        <w:t>Scope</w:t>
      </w:r>
      <w:bookmarkEnd w:id="15"/>
      <w:bookmarkEnd w:id="16"/>
    </w:p>
    <w:p w:rsidR="00F216ED" w:rsidRPr="002745D2" w:rsidRDefault="00F216ED" w:rsidP="00E44639">
      <w:pPr>
        <w:rPr>
          <w:lang w:val="en-US"/>
        </w:rPr>
      </w:pPr>
      <w:r w:rsidRPr="002745D2">
        <w:rPr>
          <w:lang w:val="en-US"/>
        </w:rPr>
        <w:t>This report addresses:</w:t>
      </w:r>
    </w:p>
    <w:p w:rsidR="00F216ED" w:rsidRPr="002745D2" w:rsidRDefault="00F216ED" w:rsidP="00E44639">
      <w:pPr>
        <w:pStyle w:val="enumlev1"/>
        <w:rPr>
          <w:lang w:val="en-US" w:eastAsia="ko-KR"/>
        </w:rPr>
      </w:pPr>
      <w:r w:rsidRPr="002745D2">
        <w:rPr>
          <w:lang w:val="en-US"/>
        </w:rPr>
        <w:t>–</w:t>
      </w:r>
      <w:r w:rsidRPr="002745D2">
        <w:rPr>
          <w:lang w:val="en-US"/>
        </w:rPr>
        <w:tab/>
        <w:t xml:space="preserve">the </w:t>
      </w:r>
      <w:r w:rsidRPr="001760AB">
        <w:rPr>
          <w:lang w:val="en-US"/>
        </w:rPr>
        <w:t>categorization of technical</w:t>
      </w:r>
      <w:r w:rsidRPr="002745D2">
        <w:rPr>
          <w:lang w:val="en-US"/>
        </w:rPr>
        <w:t xml:space="preserve"> and operational requirements relating to PPDR;</w:t>
      </w:r>
    </w:p>
    <w:p w:rsidR="00F216ED" w:rsidRPr="002745D2" w:rsidRDefault="00F216ED" w:rsidP="00E44639">
      <w:pPr>
        <w:pStyle w:val="enumlev1"/>
        <w:rPr>
          <w:lang w:val="en-US" w:eastAsia="ko-KR"/>
        </w:rPr>
      </w:pPr>
      <w:r w:rsidRPr="002745D2">
        <w:rPr>
          <w:lang w:val="en-US"/>
        </w:rPr>
        <w:t>–</w:t>
      </w:r>
      <w:r w:rsidRPr="002745D2">
        <w:rPr>
          <w:lang w:val="en-US"/>
        </w:rPr>
        <w:tab/>
        <w:t>the current use of narrow and wide-band PPDR;</w:t>
      </w:r>
    </w:p>
    <w:p w:rsidR="00F216ED" w:rsidRPr="002745D2" w:rsidRDefault="00F216ED" w:rsidP="00E44639">
      <w:pPr>
        <w:pStyle w:val="enumlev1"/>
        <w:rPr>
          <w:lang w:val="en-US" w:eastAsia="ko-KR"/>
        </w:rPr>
      </w:pPr>
      <w:r w:rsidRPr="002745D2">
        <w:rPr>
          <w:lang w:val="en-US"/>
        </w:rPr>
        <w:t>–</w:t>
      </w:r>
      <w:r w:rsidRPr="002745D2">
        <w:rPr>
          <w:lang w:val="en-US"/>
        </w:rPr>
        <w:tab/>
        <w:t xml:space="preserve">the mobile broadband PPDR services and applications including further developments and the evolution of  PPDR through advances in technology; </w:t>
      </w:r>
    </w:p>
    <w:p w:rsidR="00F216ED" w:rsidRPr="002745D2" w:rsidRDefault="00F216ED" w:rsidP="00E44639">
      <w:pPr>
        <w:pStyle w:val="enumlev1"/>
        <w:rPr>
          <w:lang w:val="en-US" w:eastAsia="ko-KR"/>
        </w:rPr>
      </w:pPr>
      <w:r w:rsidRPr="002745D2">
        <w:rPr>
          <w:lang w:val="en-US"/>
        </w:rPr>
        <w:t>–</w:t>
      </w:r>
      <w:r w:rsidRPr="002745D2">
        <w:rPr>
          <w:lang w:val="en-US"/>
        </w:rPr>
        <w:tab/>
        <w:t>the needs of developing countries,</w:t>
      </w:r>
    </w:p>
    <w:p w:rsidR="00F216ED" w:rsidRPr="00AE505B" w:rsidRDefault="00F216ED" w:rsidP="00E44639">
      <w:pPr>
        <w:rPr>
          <w:rFonts w:eastAsia="BatangChe"/>
        </w:rPr>
      </w:pPr>
      <w:r w:rsidRPr="00AE505B">
        <w:t>References, terminology and abbreviations, and an explanation of PPDR operations can be found in annexes 1 to 3 of this report.</w:t>
      </w:r>
      <w:r w:rsidRPr="00AE505B">
        <w:rPr>
          <w:rFonts w:eastAsia="BatangChe"/>
        </w:rPr>
        <w:t xml:space="preserve"> Applications, including examples and requirements can be found in Annexes 4 and 5. Further content of Annexes, related to broadband, is summari</w:t>
      </w:r>
      <w:r>
        <w:rPr>
          <w:rFonts w:eastAsia="BatangChe"/>
        </w:rPr>
        <w:t>s</w:t>
      </w:r>
      <w:r w:rsidRPr="00AE505B">
        <w:rPr>
          <w:rFonts w:eastAsia="BatangChe"/>
        </w:rPr>
        <w:t xml:space="preserve">ed in Section </w:t>
      </w:r>
      <w:r w:rsidRPr="00744FBC">
        <w:rPr>
          <w:rFonts w:eastAsia="BatangChe"/>
        </w:rPr>
        <w:t>6.</w:t>
      </w:r>
      <w:r w:rsidR="00AD56E6" w:rsidRPr="00744FBC">
        <w:rPr>
          <w:rFonts w:eastAsia="BatangChe"/>
        </w:rPr>
        <w:t>2</w:t>
      </w:r>
    </w:p>
    <w:p w:rsidR="00F216ED" w:rsidRPr="002745D2" w:rsidRDefault="00F216ED" w:rsidP="00E44639">
      <w:pPr>
        <w:pStyle w:val="PartNo"/>
        <w:rPr>
          <w:lang w:val="en-US"/>
        </w:rPr>
      </w:pPr>
      <w:bookmarkStart w:id="18" w:name="_Toc401570743"/>
      <w:bookmarkStart w:id="19" w:name="_Toc402955660"/>
      <w:bookmarkStart w:id="20" w:name="_Toc373310811"/>
      <w:bookmarkEnd w:id="17"/>
      <w:r w:rsidRPr="002745D2">
        <w:rPr>
          <w:lang w:val="en-US"/>
        </w:rPr>
        <w:t xml:space="preserve">Part 1 </w:t>
      </w:r>
      <w:r w:rsidRPr="002745D2">
        <w:rPr>
          <w:szCs w:val="28"/>
          <w:lang w:val="en-US"/>
        </w:rPr>
        <w:t>– generic PPDR radio communications</w:t>
      </w:r>
      <w:bookmarkEnd w:id="18"/>
      <w:bookmarkEnd w:id="19"/>
    </w:p>
    <w:bookmarkEnd w:id="20"/>
    <w:p w:rsidR="00F216ED" w:rsidRDefault="00F216ED" w:rsidP="00E44639">
      <w:pPr>
        <w:pStyle w:val="Normalaftertitle0"/>
        <w:rPr>
          <w:rFonts w:eastAsia="BatangChe"/>
          <w:lang w:val="en-US"/>
        </w:rPr>
      </w:pPr>
      <w:r w:rsidRPr="002745D2">
        <w:rPr>
          <w:rFonts w:eastAsia="BatangChe"/>
          <w:lang w:val="en-US"/>
        </w:rPr>
        <w:t xml:space="preserve">This part describes </w:t>
      </w:r>
      <w:r w:rsidRPr="0011332F">
        <w:rPr>
          <w:rFonts w:eastAsia="BatangChe"/>
          <w:lang w:val="en-US"/>
        </w:rPr>
        <w:t>the</w:t>
      </w:r>
      <w:r>
        <w:rPr>
          <w:rFonts w:eastAsia="BatangChe"/>
          <w:lang w:val="en-US"/>
        </w:rPr>
        <w:t xml:space="preserve"> </w:t>
      </w:r>
      <w:r w:rsidRPr="002745D2">
        <w:rPr>
          <w:rFonts w:eastAsia="BatangChe"/>
          <w:lang w:val="en-US"/>
        </w:rPr>
        <w:t>objectives and requirements for PPDR services and applications</w:t>
      </w:r>
      <w:r>
        <w:rPr>
          <w:rFonts w:eastAsia="BatangChe"/>
          <w:lang w:val="en-US"/>
        </w:rPr>
        <w:t xml:space="preserve"> that can be provided by all types of PPDR implementations (narrowband, wideband and broadband) </w:t>
      </w:r>
      <w:r w:rsidRPr="0011332F">
        <w:rPr>
          <w:rFonts w:eastAsia="BatangChe"/>
          <w:lang w:val="en-US"/>
        </w:rPr>
        <w:t>and</w:t>
      </w:r>
      <w:r w:rsidR="004718FA">
        <w:rPr>
          <w:rFonts w:eastAsia="BatangChe"/>
          <w:lang w:val="en-US"/>
        </w:rPr>
        <w:t>:</w:t>
      </w:r>
      <w:r w:rsidRPr="002745D2">
        <w:rPr>
          <w:rFonts w:eastAsia="BatangChe"/>
          <w:lang w:val="en-US"/>
        </w:rPr>
        <w:t xml:space="preserve"> </w:t>
      </w:r>
    </w:p>
    <w:p w:rsidR="00F216ED" w:rsidRPr="0011332F" w:rsidRDefault="00F216ED" w:rsidP="004718FA">
      <w:pPr>
        <w:pStyle w:val="ListParagraph"/>
        <w:numPr>
          <w:ilvl w:val="0"/>
          <w:numId w:val="12"/>
        </w:numPr>
        <w:tabs>
          <w:tab w:val="clear" w:pos="567"/>
        </w:tabs>
        <w:ind w:left="1134" w:hanging="1134"/>
        <w:contextualSpacing w:val="0"/>
        <w:rPr>
          <w:rFonts w:eastAsia="BatangChe"/>
          <w:sz w:val="24"/>
          <w:szCs w:val="24"/>
          <w:lang w:val="en-US"/>
        </w:rPr>
      </w:pPr>
      <w:r w:rsidRPr="0011332F">
        <w:rPr>
          <w:rFonts w:eastAsia="BatangChe"/>
          <w:sz w:val="24"/>
          <w:szCs w:val="24"/>
          <w:lang w:val="en-US"/>
        </w:rPr>
        <w:t xml:space="preserve">summarizes the overall PPDR objectives and requirements, as provided by Administrations and the PPDR agencies and </w:t>
      </w:r>
      <w:r w:rsidRPr="00AE505B">
        <w:rPr>
          <w:rFonts w:eastAsia="BatangChe"/>
          <w:sz w:val="24"/>
          <w:szCs w:val="24"/>
        </w:rPr>
        <w:t>organisations</w:t>
      </w:r>
      <w:r w:rsidRPr="0011332F">
        <w:rPr>
          <w:rFonts w:eastAsia="BatangChe"/>
          <w:sz w:val="24"/>
          <w:szCs w:val="24"/>
          <w:lang w:val="en-US"/>
        </w:rPr>
        <w:t>;</w:t>
      </w:r>
    </w:p>
    <w:p w:rsidR="00F216ED" w:rsidRPr="001A2082" w:rsidRDefault="00F216ED" w:rsidP="004718FA">
      <w:pPr>
        <w:pStyle w:val="ListParagraph"/>
        <w:numPr>
          <w:ilvl w:val="0"/>
          <w:numId w:val="12"/>
        </w:numPr>
        <w:tabs>
          <w:tab w:val="clear" w:pos="567"/>
        </w:tabs>
        <w:ind w:left="1134" w:hanging="1134"/>
        <w:contextualSpacing w:val="0"/>
        <w:rPr>
          <w:rFonts w:eastAsia="BatangChe"/>
          <w:sz w:val="24"/>
          <w:szCs w:val="24"/>
          <w:lang w:val="en-US"/>
        </w:rPr>
      </w:pPr>
      <w:r w:rsidRPr="001A2082">
        <w:rPr>
          <w:rFonts w:eastAsia="BatangChe"/>
          <w:sz w:val="24"/>
          <w:szCs w:val="24"/>
          <w:lang w:val="en-US"/>
        </w:rPr>
        <w:t>those requirements that are categorized as generic (to be met by NB, WB, and BB systems) and those additional requirements that are to be met by broadband systems only, with an explanation provided for a detailed listing as included in Annex 5;</w:t>
      </w:r>
    </w:p>
    <w:p w:rsidR="00F216ED" w:rsidRPr="001A2082" w:rsidRDefault="00F216ED" w:rsidP="004718FA">
      <w:pPr>
        <w:pStyle w:val="ListParagraph"/>
        <w:numPr>
          <w:ilvl w:val="0"/>
          <w:numId w:val="12"/>
        </w:numPr>
        <w:tabs>
          <w:tab w:val="clear" w:pos="567"/>
        </w:tabs>
        <w:ind w:left="1134" w:hanging="1134"/>
        <w:contextualSpacing w:val="0"/>
        <w:rPr>
          <w:rFonts w:eastAsia="BatangChe"/>
          <w:sz w:val="24"/>
          <w:szCs w:val="24"/>
          <w:lang w:val="en-US"/>
        </w:rPr>
      </w:pPr>
      <w:r w:rsidRPr="001A2082">
        <w:rPr>
          <w:rFonts w:eastAsia="BatangChe"/>
          <w:sz w:val="24"/>
          <w:szCs w:val="24"/>
          <w:lang w:val="en-US"/>
        </w:rPr>
        <w:t>categorized requirements linked to the appropriate applications divided into narrow, wide and broadband in Annex 4.</w:t>
      </w:r>
    </w:p>
    <w:p w:rsidR="00F216ED" w:rsidRPr="00AF11C4" w:rsidRDefault="00F216ED" w:rsidP="00E44639">
      <w:pPr>
        <w:rPr>
          <w:rFonts w:eastAsia="BatangChe"/>
          <w:lang w:val="en-US"/>
        </w:rPr>
      </w:pPr>
      <w:r w:rsidRPr="0011332F">
        <w:rPr>
          <w:rFonts w:eastAsia="BatangChe"/>
          <w:highlight w:val="yellow"/>
          <w:lang w:val="en-US"/>
        </w:rPr>
        <w:t xml:space="preserve">Editor’s Note: </w:t>
      </w:r>
      <w:r w:rsidR="004718FA" w:rsidRPr="0011332F">
        <w:rPr>
          <w:rFonts w:eastAsia="BatangChe"/>
          <w:highlight w:val="yellow"/>
          <w:lang w:val="en-US"/>
        </w:rPr>
        <w:t xml:space="preserve">We </w:t>
      </w:r>
      <w:r w:rsidRPr="0011332F">
        <w:rPr>
          <w:rFonts w:eastAsia="BatangChe"/>
          <w:highlight w:val="yellow"/>
          <w:lang w:val="en-US"/>
        </w:rPr>
        <w:t>need to make sure that the Annexes and their referencing make sense and are logical.</w:t>
      </w:r>
    </w:p>
    <w:p w:rsidR="00084EEE" w:rsidRDefault="00084EEE">
      <w:pPr>
        <w:tabs>
          <w:tab w:val="clear" w:pos="1134"/>
          <w:tab w:val="clear" w:pos="1871"/>
          <w:tab w:val="clear" w:pos="2268"/>
        </w:tabs>
        <w:overflowPunct/>
        <w:autoSpaceDE/>
        <w:autoSpaceDN/>
        <w:adjustRightInd/>
        <w:spacing w:before="0"/>
        <w:textAlignment w:val="auto"/>
        <w:rPr>
          <w:b/>
          <w:sz w:val="28"/>
        </w:rPr>
      </w:pPr>
      <w:bookmarkStart w:id="21" w:name="_Toc387991875"/>
      <w:bookmarkStart w:id="22" w:name="_Toc401570744"/>
      <w:bookmarkStart w:id="23" w:name="_Toc402955661"/>
      <w:bookmarkStart w:id="24" w:name="_Toc373310813"/>
      <w:r>
        <w:br w:type="page"/>
      </w:r>
    </w:p>
    <w:p w:rsidR="00F216ED" w:rsidRPr="00E44639" w:rsidRDefault="00E44639" w:rsidP="00E44639">
      <w:pPr>
        <w:pStyle w:val="Heading1"/>
      </w:pPr>
      <w:r>
        <w:lastRenderedPageBreak/>
        <w:t>3</w:t>
      </w:r>
      <w:r>
        <w:tab/>
      </w:r>
      <w:r w:rsidR="00F216ED" w:rsidRPr="00E44639">
        <w:t>Generic technical and operational objectives and requirements for PPDR services and applications</w:t>
      </w:r>
      <w:bookmarkEnd w:id="21"/>
      <w:bookmarkEnd w:id="22"/>
      <w:bookmarkEnd w:id="23"/>
      <w:r w:rsidR="00F216ED" w:rsidRPr="00E44639">
        <w:t xml:space="preserve"> </w:t>
      </w:r>
    </w:p>
    <w:p w:rsidR="00F216ED" w:rsidRPr="00E44639" w:rsidRDefault="00E44639" w:rsidP="00E44639">
      <w:pPr>
        <w:pStyle w:val="Heading2"/>
      </w:pPr>
      <w:bookmarkStart w:id="25" w:name="_Toc387991876"/>
      <w:bookmarkStart w:id="26" w:name="_Toc401570745"/>
      <w:bookmarkStart w:id="27" w:name="_Toc402955662"/>
      <w:r>
        <w:t>3.1</w:t>
      </w:r>
      <w:r>
        <w:tab/>
      </w:r>
      <w:r w:rsidR="00F216ED" w:rsidRPr="00E44639">
        <w:t>General objective</w:t>
      </w:r>
      <w:bookmarkEnd w:id="24"/>
      <w:bookmarkEnd w:id="25"/>
      <w:r w:rsidR="00F216ED" w:rsidRPr="00E44639">
        <w:t>s</w:t>
      </w:r>
      <w:bookmarkEnd w:id="26"/>
      <w:bookmarkEnd w:id="27"/>
    </w:p>
    <w:p w:rsidR="00F216ED" w:rsidRPr="002745D2" w:rsidRDefault="00F216ED" w:rsidP="00E44639">
      <w:pPr>
        <w:rPr>
          <w:lang w:val="en-US"/>
        </w:rPr>
      </w:pPr>
      <w:r w:rsidRPr="002745D2">
        <w:rPr>
          <w:lang w:val="en-US"/>
        </w:rPr>
        <w:t>PPDR radiocommunication systems have the following general objectives:</w:t>
      </w:r>
    </w:p>
    <w:p w:rsidR="00F216ED" w:rsidRPr="002745D2" w:rsidRDefault="00F216ED" w:rsidP="00E44639">
      <w:pPr>
        <w:pStyle w:val="enumlev1"/>
        <w:rPr>
          <w:lang w:val="en-US"/>
        </w:rPr>
      </w:pPr>
      <w:r w:rsidRPr="002745D2">
        <w:rPr>
          <w:lang w:val="en-US"/>
        </w:rPr>
        <w:t>a)</w:t>
      </w:r>
      <w:r w:rsidRPr="002745D2">
        <w:rPr>
          <w:lang w:val="en-US"/>
        </w:rPr>
        <w:tab/>
        <w:t>to provide radiocommunications that are vital to the achievement of:</w:t>
      </w:r>
    </w:p>
    <w:p w:rsidR="00F216ED" w:rsidRPr="002745D2" w:rsidRDefault="00F216ED" w:rsidP="00E44639">
      <w:pPr>
        <w:pStyle w:val="enumlev2"/>
        <w:rPr>
          <w:lang w:val="en-US"/>
        </w:rPr>
      </w:pPr>
      <w:r w:rsidRPr="002745D2">
        <w:rPr>
          <w:lang w:val="en-US"/>
        </w:rPr>
        <w:t>–</w:t>
      </w:r>
      <w:r w:rsidRPr="002745D2">
        <w:rPr>
          <w:lang w:val="en-US"/>
        </w:rPr>
        <w:tab/>
        <w:t xml:space="preserve">the maintenance of law and order; </w:t>
      </w:r>
    </w:p>
    <w:p w:rsidR="00F216ED" w:rsidRPr="002745D2" w:rsidRDefault="00F216ED" w:rsidP="00E44639">
      <w:pPr>
        <w:pStyle w:val="enumlev2"/>
        <w:rPr>
          <w:lang w:val="en-US"/>
        </w:rPr>
      </w:pPr>
      <w:r w:rsidRPr="002745D2">
        <w:rPr>
          <w:lang w:val="en-US"/>
        </w:rPr>
        <w:t>–</w:t>
      </w:r>
      <w:r w:rsidRPr="002745D2">
        <w:rPr>
          <w:lang w:val="en-US"/>
        </w:rPr>
        <w:tab/>
        <w:t>response to emergency situations and protection of life and property;</w:t>
      </w:r>
    </w:p>
    <w:p w:rsidR="00F216ED" w:rsidRPr="002745D2" w:rsidRDefault="00F216ED" w:rsidP="00E44639">
      <w:pPr>
        <w:pStyle w:val="enumlev2"/>
        <w:rPr>
          <w:lang w:val="en-US"/>
        </w:rPr>
      </w:pPr>
      <w:r w:rsidRPr="002745D2">
        <w:rPr>
          <w:lang w:val="en-US"/>
        </w:rPr>
        <w:t>–</w:t>
      </w:r>
      <w:r w:rsidRPr="002745D2">
        <w:rPr>
          <w:lang w:val="en-US"/>
        </w:rPr>
        <w:tab/>
        <w:t>response to disaster relief situations</w:t>
      </w:r>
    </w:p>
    <w:p w:rsidR="00F216ED" w:rsidRDefault="00F216ED" w:rsidP="00E44639">
      <w:pPr>
        <w:pStyle w:val="enumlev1"/>
        <w:rPr>
          <w:highlight w:val="cyan"/>
          <w:lang w:val="en-US"/>
        </w:rPr>
      </w:pPr>
      <w:r w:rsidRPr="002745D2">
        <w:rPr>
          <w:lang w:val="en-US"/>
        </w:rPr>
        <w:t>b)</w:t>
      </w:r>
      <w:r w:rsidRPr="002745D2">
        <w:rPr>
          <w:lang w:val="en-US"/>
        </w:rPr>
        <w:tab/>
        <w:t>to provide the services as identified above in item a) over a wide range of geographic coverage areas, including urban, suburban, rural and remote environments and areas with limited infrastructure</w:t>
      </w:r>
      <w:r w:rsidRPr="002745D2">
        <w:rPr>
          <w:highlight w:val="cyan"/>
          <w:lang w:val="en-US"/>
        </w:rPr>
        <w:t xml:space="preserve"> </w:t>
      </w:r>
    </w:p>
    <w:p w:rsidR="00F216ED" w:rsidRDefault="00F216ED" w:rsidP="00E44639">
      <w:pPr>
        <w:pStyle w:val="enumlev1"/>
      </w:pPr>
      <w:r>
        <w:rPr>
          <w:lang w:val="en-US"/>
        </w:rPr>
        <w:t>c</w:t>
      </w:r>
      <w:r w:rsidRPr="002745D2">
        <w:rPr>
          <w:lang w:val="en-US"/>
        </w:rPr>
        <w:t>)</w:t>
      </w:r>
      <w:r w:rsidRPr="002745D2">
        <w:rPr>
          <w:lang w:val="en-US"/>
        </w:rPr>
        <w:tab/>
        <w:t>to support interoperability and interworking between networks, both nationally and for cross-border operation, in emergency and disaster relief situations</w:t>
      </w:r>
      <w:r w:rsidRPr="001760AB">
        <w:t xml:space="preserve">, </w:t>
      </w:r>
      <w:r w:rsidRPr="001760AB">
        <w:rPr>
          <w:lang w:val="en-US"/>
        </w:rPr>
        <w:t>including</w:t>
      </w:r>
      <w:r w:rsidRPr="00017F4E">
        <w:rPr>
          <w:rStyle w:val="ECCHLorange"/>
          <w:lang w:val="en-US"/>
        </w:rPr>
        <w:t xml:space="preserve"> </w:t>
      </w:r>
      <w:r w:rsidRPr="00946737">
        <w:rPr>
          <w:lang w:val="en-US"/>
        </w:rPr>
        <w:t>interconnectivity</w:t>
      </w:r>
      <w:r w:rsidRPr="00946737">
        <w:t xml:space="preserve"> </w:t>
      </w:r>
      <w:r w:rsidRPr="00946737">
        <w:rPr>
          <w:lang w:val="en-US"/>
        </w:rPr>
        <w:t xml:space="preserve">with public networks </w:t>
      </w:r>
      <w:r w:rsidRPr="00946737">
        <w:t xml:space="preserve"> </w:t>
      </w:r>
    </w:p>
    <w:p w:rsidR="00F216ED" w:rsidRPr="002745D2" w:rsidRDefault="00F216ED" w:rsidP="00E44639">
      <w:pPr>
        <w:pStyle w:val="enumlev1"/>
        <w:rPr>
          <w:lang w:val="en-US"/>
        </w:rPr>
      </w:pPr>
      <w:r>
        <w:rPr>
          <w:lang w:val="en-US"/>
        </w:rPr>
        <w:t>d</w:t>
      </w:r>
      <w:r w:rsidRPr="002745D2">
        <w:rPr>
          <w:lang w:val="en-US"/>
        </w:rPr>
        <w:t>)</w:t>
      </w:r>
      <w:r w:rsidRPr="002745D2">
        <w:rPr>
          <w:lang w:val="en-US"/>
        </w:rPr>
        <w:tab/>
        <w:t>to allow international operation and roaming of mobile and portable units;</w:t>
      </w:r>
    </w:p>
    <w:p w:rsidR="00F216ED" w:rsidRPr="002745D2" w:rsidRDefault="00F216ED" w:rsidP="00E44639">
      <w:pPr>
        <w:pStyle w:val="enumlev1"/>
        <w:rPr>
          <w:lang w:val="en-US"/>
        </w:rPr>
      </w:pPr>
      <w:r>
        <w:rPr>
          <w:lang w:val="en-US"/>
        </w:rPr>
        <w:t>e</w:t>
      </w:r>
      <w:r w:rsidRPr="002745D2">
        <w:rPr>
          <w:lang w:val="en-US"/>
        </w:rPr>
        <w:t>)</w:t>
      </w:r>
      <w:r w:rsidRPr="002745D2">
        <w:rPr>
          <w:lang w:val="en-US"/>
        </w:rPr>
        <w:tab/>
        <w:t>to make efficient and economical use of the radio spectrum, consistent with providing services at an acceptable cost;</w:t>
      </w:r>
    </w:p>
    <w:p w:rsidR="00F216ED" w:rsidRPr="002745D2" w:rsidRDefault="00F216ED" w:rsidP="00E44639">
      <w:pPr>
        <w:pStyle w:val="enumlev1"/>
        <w:rPr>
          <w:lang w:val="en-US"/>
        </w:rPr>
      </w:pPr>
      <w:r>
        <w:rPr>
          <w:lang w:val="en-US"/>
        </w:rPr>
        <w:t>f</w:t>
      </w:r>
      <w:r w:rsidRPr="002745D2">
        <w:rPr>
          <w:lang w:val="en-US"/>
        </w:rPr>
        <w:t>)</w:t>
      </w:r>
      <w:r w:rsidRPr="002745D2">
        <w:rPr>
          <w:lang w:val="en-US"/>
        </w:rPr>
        <w:tab/>
        <w:t>to accommodate a variety of mobile terminals including a range of devices that are small enough to be carried on one’s person to those which are mounted in vehicles;</w:t>
      </w:r>
    </w:p>
    <w:p w:rsidR="00F216ED" w:rsidRPr="002745D2" w:rsidRDefault="00F216ED" w:rsidP="00E44639">
      <w:pPr>
        <w:pStyle w:val="enumlev1"/>
        <w:rPr>
          <w:lang w:val="en-US"/>
        </w:rPr>
      </w:pPr>
      <w:r>
        <w:rPr>
          <w:lang w:val="en-US"/>
        </w:rPr>
        <w:t>g</w:t>
      </w:r>
      <w:r w:rsidRPr="002745D2">
        <w:rPr>
          <w:lang w:val="en-US"/>
        </w:rPr>
        <w:t>)</w:t>
      </w:r>
      <w:r w:rsidRPr="002745D2">
        <w:rPr>
          <w:lang w:val="en-US"/>
        </w:rPr>
        <w:tab/>
        <w:t>to encourage cooperation among countries for the provision of effective and appropriate humanitarian assistance during disaster relief situations;</w:t>
      </w:r>
    </w:p>
    <w:p w:rsidR="00F216ED" w:rsidRPr="002745D2" w:rsidRDefault="00F216ED" w:rsidP="00E44639">
      <w:pPr>
        <w:pStyle w:val="enumlev1"/>
        <w:rPr>
          <w:lang w:val="en-US"/>
        </w:rPr>
      </w:pPr>
      <w:r>
        <w:rPr>
          <w:lang w:val="en-US"/>
        </w:rPr>
        <w:t>h</w:t>
      </w:r>
      <w:r w:rsidRPr="002745D2">
        <w:rPr>
          <w:lang w:val="en-US"/>
        </w:rPr>
        <w:t>)</w:t>
      </w:r>
      <w:r w:rsidRPr="002745D2">
        <w:rPr>
          <w:lang w:val="en-US"/>
        </w:rPr>
        <w:tab/>
        <w:t xml:space="preserve">to make available PPDR radiocommunications at reasonable costs in all markets and </w:t>
      </w:r>
    </w:p>
    <w:p w:rsidR="00F216ED" w:rsidRPr="002745D2" w:rsidRDefault="00F216ED" w:rsidP="00E44639">
      <w:pPr>
        <w:pStyle w:val="enumlev1"/>
        <w:rPr>
          <w:lang w:val="en-US"/>
        </w:rPr>
      </w:pPr>
      <w:r>
        <w:rPr>
          <w:lang w:val="en-US"/>
        </w:rPr>
        <w:t>i</w:t>
      </w:r>
      <w:r w:rsidRPr="002745D2">
        <w:rPr>
          <w:lang w:val="en-US"/>
        </w:rPr>
        <w:t>)</w:t>
      </w:r>
      <w:r w:rsidRPr="002745D2">
        <w:rPr>
          <w:lang w:val="en-US"/>
        </w:rPr>
        <w:tab/>
        <w:t>to support the needs of developing countries, including the provision of low-cost solutions for PPDR agencies and organisations.</w:t>
      </w:r>
    </w:p>
    <w:p w:rsidR="00F216ED" w:rsidRPr="00E44639" w:rsidRDefault="00E44639" w:rsidP="00E44639">
      <w:pPr>
        <w:pStyle w:val="Heading2"/>
      </w:pPr>
      <w:bookmarkStart w:id="28" w:name="_Toc387991877"/>
      <w:bookmarkStart w:id="29" w:name="_Toc402955663"/>
      <w:bookmarkStart w:id="30" w:name="_Toc401570746"/>
      <w:r>
        <w:t>3.2</w:t>
      </w:r>
      <w:r>
        <w:tab/>
      </w:r>
      <w:r w:rsidR="00F216ED" w:rsidRPr="00E44639">
        <w:t>Technical and functional objectives</w:t>
      </w:r>
      <w:bookmarkEnd w:id="28"/>
      <w:bookmarkEnd w:id="29"/>
      <w:r w:rsidR="00F216ED" w:rsidRPr="00E44639">
        <w:t xml:space="preserve"> </w:t>
      </w:r>
      <w:bookmarkEnd w:id="30"/>
    </w:p>
    <w:p w:rsidR="00F216ED" w:rsidRPr="002745D2" w:rsidRDefault="00F216ED" w:rsidP="00E44639">
      <w:pPr>
        <w:rPr>
          <w:lang w:val="en-US"/>
        </w:rPr>
      </w:pPr>
      <w:r w:rsidRPr="00E94E29">
        <w:rPr>
          <w:lang w:val="en-US"/>
        </w:rPr>
        <w:t>Systems for PPDR aim to achieve the following technical and functional objectives:</w:t>
      </w:r>
    </w:p>
    <w:p w:rsidR="00F216ED" w:rsidRPr="002745D2" w:rsidRDefault="00F216ED" w:rsidP="00E44639">
      <w:pPr>
        <w:pStyle w:val="enumlev1"/>
        <w:rPr>
          <w:lang w:val="en-US"/>
        </w:rPr>
      </w:pPr>
      <w:r w:rsidRPr="002745D2">
        <w:rPr>
          <w:lang w:val="en-US"/>
        </w:rPr>
        <w:t>a)</w:t>
      </w:r>
      <w:r w:rsidRPr="002745D2">
        <w:rPr>
          <w:lang w:val="en-US"/>
        </w:rPr>
        <w:tab/>
        <w:t xml:space="preserve">to support the integration of voice, data, video and image communications as part of a multimedia capability; </w:t>
      </w:r>
    </w:p>
    <w:p w:rsidR="00F216ED" w:rsidRPr="002745D2" w:rsidRDefault="00F216ED" w:rsidP="00E44639">
      <w:pPr>
        <w:pStyle w:val="enumlev1"/>
        <w:rPr>
          <w:lang w:val="en-US"/>
        </w:rPr>
      </w:pPr>
      <w:r w:rsidRPr="002745D2">
        <w:rPr>
          <w:lang w:val="en-US"/>
        </w:rPr>
        <w:t>b)</w:t>
      </w:r>
      <w:r w:rsidRPr="002745D2">
        <w:rPr>
          <w:lang w:val="en-US"/>
        </w:rPr>
        <w:tab/>
        <w:t xml:space="preserve">to provide additional level(s) of priority, availability and </w:t>
      </w:r>
      <w:r w:rsidRPr="00744FBC">
        <w:rPr>
          <w:lang w:val="en-US"/>
        </w:rPr>
        <w:t>layered</w:t>
      </w:r>
      <w:r>
        <w:rPr>
          <w:lang w:val="en-US"/>
        </w:rPr>
        <w:t xml:space="preserve"> </w:t>
      </w:r>
      <w:r w:rsidRPr="002745D2">
        <w:rPr>
          <w:lang w:val="en-US"/>
        </w:rPr>
        <w:t>security associated with the source, destination and type of information carried over the communication channels used by various PPDR applications and operations;</w:t>
      </w:r>
      <w:r>
        <w:rPr>
          <w:lang w:val="en-US"/>
        </w:rPr>
        <w:t xml:space="preserve"> </w:t>
      </w:r>
      <w:r w:rsidRPr="00744FBC">
        <w:rPr>
          <w:lang w:val="en-US"/>
        </w:rPr>
        <w:t>(e.g. authentication, air to air encryption, end to end encryption (Subscriber Device management and application security);</w:t>
      </w:r>
    </w:p>
    <w:p w:rsidR="00F216ED" w:rsidRPr="002745D2" w:rsidRDefault="00F216ED" w:rsidP="00E44639">
      <w:pPr>
        <w:pStyle w:val="enumlev1"/>
        <w:rPr>
          <w:lang w:val="en-US"/>
        </w:rPr>
      </w:pPr>
      <w:r w:rsidRPr="002745D2">
        <w:rPr>
          <w:lang w:val="en-US"/>
        </w:rPr>
        <w:t>c)</w:t>
      </w:r>
      <w:r w:rsidRPr="002745D2">
        <w:rPr>
          <w:lang w:val="en-US"/>
        </w:rPr>
        <w:tab/>
        <w:t xml:space="preserve">to provide each PPDR organization with user authentication (e.g., public key </w:t>
      </w:r>
      <w:r w:rsidRPr="003227ED">
        <w:t>cryptography) among PPDR organizations and for their devices prior to granting access</w:t>
      </w:r>
      <w:r w:rsidRPr="002745D2">
        <w:rPr>
          <w:lang w:val="en-US"/>
        </w:rPr>
        <w:t xml:space="preserve"> to their applications or network resources;</w:t>
      </w:r>
    </w:p>
    <w:p w:rsidR="00F216ED" w:rsidRPr="003227ED" w:rsidRDefault="00F216ED" w:rsidP="00E44639">
      <w:pPr>
        <w:pStyle w:val="enumlev1"/>
      </w:pPr>
      <w:r w:rsidRPr="002745D2">
        <w:rPr>
          <w:lang w:val="en-US"/>
        </w:rPr>
        <w:t>d)</w:t>
      </w:r>
      <w:r w:rsidRPr="002745D2">
        <w:rPr>
          <w:lang w:val="en-US"/>
        </w:rPr>
        <w:tab/>
      </w:r>
      <w:r w:rsidRPr="003227ED">
        <w:t>to support equipment that accommodates operation while wearing gloves, operation in</w:t>
      </w:r>
      <w:r w:rsidRPr="00E94E29">
        <w:rPr>
          <w:rStyle w:val="ECCHLorange"/>
          <w:lang w:val="en-US"/>
        </w:rPr>
        <w:t xml:space="preserve"> </w:t>
      </w:r>
      <w:r w:rsidRPr="003227ED">
        <w:t>adverse/adverse environments (heat, cold, dust, rain, water, shock, vibration, explosive</w:t>
      </w:r>
      <w:r w:rsidRPr="00E94E29">
        <w:rPr>
          <w:rStyle w:val="ECCHLorange"/>
          <w:lang w:val="en-US"/>
        </w:rPr>
        <w:t xml:space="preserve"> </w:t>
      </w:r>
      <w:r w:rsidRPr="003227ED">
        <w:t>and rough road, dust, extreme temperature, intrinsically safe environments and extreme</w:t>
      </w:r>
      <w:r w:rsidRPr="00E94E29">
        <w:rPr>
          <w:rStyle w:val="ECCHLorange"/>
          <w:lang w:val="en-US"/>
        </w:rPr>
        <w:t xml:space="preserve"> </w:t>
      </w:r>
      <w:r w:rsidRPr="003227ED">
        <w:t>electromagnetic environments, etc.) and long battery life;</w:t>
      </w:r>
    </w:p>
    <w:p w:rsidR="00854965" w:rsidRDefault="00854965">
      <w:pPr>
        <w:tabs>
          <w:tab w:val="clear" w:pos="1134"/>
          <w:tab w:val="clear" w:pos="1871"/>
          <w:tab w:val="clear" w:pos="2268"/>
        </w:tabs>
        <w:overflowPunct/>
        <w:autoSpaceDE/>
        <w:autoSpaceDN/>
        <w:adjustRightInd/>
        <w:spacing w:before="0"/>
        <w:textAlignment w:val="auto"/>
      </w:pPr>
      <w:r>
        <w:br w:type="page"/>
      </w:r>
    </w:p>
    <w:p w:rsidR="00F216ED" w:rsidRPr="003227ED" w:rsidRDefault="00F216ED" w:rsidP="00E44639">
      <w:pPr>
        <w:pStyle w:val="enumlev1"/>
      </w:pPr>
      <w:r w:rsidRPr="003227ED">
        <w:lastRenderedPageBreak/>
        <w:t>dbis)</w:t>
      </w:r>
      <w:r w:rsidRPr="003227ED">
        <w:tab/>
      </w:r>
      <w:r w:rsidRPr="0068493D">
        <w:rPr>
          <w:lang w:val="en-US"/>
        </w:rPr>
        <w:t>to</w:t>
      </w:r>
      <w:r w:rsidRPr="003227ED">
        <w:t xml:space="preserve"> support robust equipment (e.g. hardware, software</w:t>
      </w:r>
      <w:r>
        <w:t xml:space="preserve"> </w:t>
      </w:r>
      <w:r w:rsidRPr="003227ED">
        <w:t xml:space="preserve">or in </w:t>
      </w:r>
      <w:r w:rsidRPr="0068493D">
        <w:rPr>
          <w:lang w:val="en-US"/>
        </w:rPr>
        <w:t>operational and</w:t>
      </w:r>
      <w:r w:rsidRPr="0068493D">
        <w:t xml:space="preserve"> </w:t>
      </w:r>
      <w:r w:rsidRPr="0068493D">
        <w:rPr>
          <w:lang w:val="en-US"/>
        </w:rPr>
        <w:t>maintenance aspects) required for PPDR systems. Equipment that functions while the</w:t>
      </w:r>
      <w:r w:rsidRPr="0068493D">
        <w:t xml:space="preserve"> </w:t>
      </w:r>
      <w:r w:rsidRPr="0068493D">
        <w:rPr>
          <w:lang w:val="en-US"/>
        </w:rPr>
        <w:t>user is in motion is also required. Equipment may also require high audio output (to</w:t>
      </w:r>
      <w:r w:rsidRPr="0068493D">
        <w:t xml:space="preserve"> </w:t>
      </w:r>
      <w:r w:rsidRPr="0068493D">
        <w:rPr>
          <w:lang w:val="en-US"/>
        </w:rPr>
        <w:t>cope with</w:t>
      </w:r>
      <w:r w:rsidRPr="003227ED">
        <w:t xml:space="preserve"> high noise environments), as well as unique accessories, which could include</w:t>
      </w:r>
      <w:r w:rsidRPr="0068493D">
        <w:t xml:space="preserve"> </w:t>
      </w:r>
      <w:r w:rsidRPr="003227ED">
        <w:t>special m</w:t>
      </w:r>
      <w:r w:rsidR="00854965">
        <w:t>icrophones (e.g. lapel, in-ear);</w:t>
      </w:r>
    </w:p>
    <w:p w:rsidR="00F216ED" w:rsidRPr="002745D2" w:rsidRDefault="00F216ED" w:rsidP="00E44639">
      <w:pPr>
        <w:pStyle w:val="enumlev1"/>
        <w:rPr>
          <w:lang w:val="en-US"/>
        </w:rPr>
      </w:pPr>
      <w:r w:rsidRPr="002745D2">
        <w:rPr>
          <w:lang w:val="en-US"/>
        </w:rPr>
        <w:t>e)</w:t>
      </w:r>
      <w:r w:rsidRPr="002745D2">
        <w:rPr>
          <w:lang w:val="en-US"/>
        </w:rPr>
        <w:tab/>
        <w:t>to accommodate the use of repeaters for covering long distances between terminals and base stations in rural and remote areas and also for intensive on-scene localized areas;</w:t>
      </w:r>
    </w:p>
    <w:p w:rsidR="00F216ED" w:rsidRPr="0039400F" w:rsidRDefault="00F216ED" w:rsidP="00E44639">
      <w:pPr>
        <w:pStyle w:val="enumlev1"/>
        <w:rPr>
          <w:b/>
          <w:szCs w:val="24"/>
          <w:shd w:val="pct15" w:color="auto" w:fill="FFFFFF"/>
          <w:lang w:val="en-US"/>
        </w:rPr>
      </w:pPr>
      <w:r w:rsidRPr="002745D2">
        <w:rPr>
          <w:lang w:val="en-US"/>
        </w:rPr>
        <w:t>f)</w:t>
      </w:r>
      <w:r w:rsidRPr="002745D2">
        <w:rPr>
          <w:lang w:val="en-US"/>
        </w:rPr>
        <w:tab/>
        <w:t xml:space="preserve">to provide </w:t>
      </w:r>
      <w:r w:rsidRPr="00E94E29">
        <w:rPr>
          <w:lang w:val="en-US"/>
        </w:rPr>
        <w:t>fast</w:t>
      </w:r>
      <w:r w:rsidRPr="00E94E29">
        <w:rPr>
          <w:rStyle w:val="FootnoteReference"/>
          <w:lang w:val="en-US"/>
        </w:rPr>
        <w:footnoteReference w:id="1"/>
      </w:r>
      <w:r w:rsidRPr="002745D2">
        <w:rPr>
          <w:lang w:val="en-US"/>
        </w:rPr>
        <w:t xml:space="preserve">  call set-up, one touch broadcasting (PTT to group) and group call features;</w:t>
      </w:r>
    </w:p>
    <w:p w:rsidR="00F216ED" w:rsidRPr="002745D2" w:rsidRDefault="00F216ED" w:rsidP="00E44639">
      <w:pPr>
        <w:pStyle w:val="enumlev1"/>
        <w:rPr>
          <w:lang w:val="en-US"/>
        </w:rPr>
      </w:pPr>
      <w:r w:rsidRPr="002745D2">
        <w:rPr>
          <w:lang w:val="en-US"/>
        </w:rPr>
        <w:t>g)</w:t>
      </w:r>
      <w:r w:rsidRPr="002745D2">
        <w:rPr>
          <w:lang w:val="en-US"/>
        </w:rPr>
        <w:tab/>
        <w:t>to provide for emergency calls, one-touch emergency alert, emergency voice PTTs, and emergency data PTTs (e.g. sending images, real-time video) during PPDR events;</w:t>
      </w:r>
    </w:p>
    <w:p w:rsidR="00F216ED" w:rsidRPr="002745D2" w:rsidRDefault="00F216ED" w:rsidP="00E44639">
      <w:pPr>
        <w:pStyle w:val="enumlev1"/>
        <w:rPr>
          <w:lang w:val="en-US"/>
        </w:rPr>
      </w:pPr>
      <w:r w:rsidRPr="002745D2">
        <w:rPr>
          <w:lang w:val="en-US"/>
        </w:rPr>
        <w:t xml:space="preserve">h) </w:t>
      </w:r>
      <w:r w:rsidRPr="002745D2">
        <w:rPr>
          <w:lang w:val="en-US"/>
        </w:rPr>
        <w:tab/>
        <w:t xml:space="preserve">to support information pull, push and subscription with </w:t>
      </w:r>
      <w:r w:rsidRPr="00AE505B">
        <w:t>prioritisation</w:t>
      </w:r>
      <w:r w:rsidRPr="002745D2">
        <w:rPr>
          <w:lang w:val="en-US"/>
        </w:rPr>
        <w:t>;</w:t>
      </w:r>
    </w:p>
    <w:p w:rsidR="00F216ED" w:rsidRPr="002745D2" w:rsidRDefault="00F216ED" w:rsidP="00E44639">
      <w:pPr>
        <w:pStyle w:val="enumlev1"/>
        <w:rPr>
          <w:lang w:val="en-US"/>
        </w:rPr>
      </w:pPr>
      <w:r w:rsidRPr="002745D2">
        <w:rPr>
          <w:lang w:val="en-US"/>
        </w:rPr>
        <w:t xml:space="preserve">i) </w:t>
      </w:r>
      <w:r w:rsidRPr="002745D2">
        <w:rPr>
          <w:lang w:val="en-US"/>
        </w:rPr>
        <w:tab/>
        <w:t>to provide for strong multi-national/multi-agency technical interoperability over multi</w:t>
      </w:r>
      <w:r w:rsidRPr="002745D2">
        <w:rPr>
          <w:lang w:val="en-US"/>
        </w:rPr>
        <w:noBreakHyphen/>
        <w:t>network and device technologies in a seamless fashion;</w:t>
      </w:r>
    </w:p>
    <w:p w:rsidR="00F216ED" w:rsidRPr="002745D2" w:rsidRDefault="00F216ED" w:rsidP="00E44639">
      <w:pPr>
        <w:pStyle w:val="enumlev1"/>
        <w:rPr>
          <w:lang w:val="en-US"/>
        </w:rPr>
      </w:pPr>
      <w:r w:rsidRPr="002745D2">
        <w:rPr>
          <w:lang w:val="en-US"/>
        </w:rPr>
        <w:t>j)</w:t>
      </w:r>
      <w:r w:rsidRPr="002745D2">
        <w:rPr>
          <w:lang w:val="en-US"/>
        </w:rPr>
        <w:tab/>
      </w:r>
      <w:r w:rsidRPr="00017F4E">
        <w:rPr>
          <w:lang w:val="en-US"/>
        </w:rPr>
        <w:t>to provide Localized Communication Servic</w:t>
      </w:r>
      <w:r w:rsidR="00854965">
        <w:rPr>
          <w:lang w:val="en-US"/>
        </w:rPr>
        <w:t>es, such as DMO;</w:t>
      </w:r>
    </w:p>
    <w:p w:rsidR="00F216ED" w:rsidRPr="002745D2" w:rsidRDefault="00F216ED" w:rsidP="00E44639">
      <w:pPr>
        <w:pStyle w:val="enumlev1"/>
        <w:rPr>
          <w:lang w:val="en-US"/>
        </w:rPr>
      </w:pPr>
      <w:r w:rsidRPr="002745D2">
        <w:rPr>
          <w:lang w:val="en-US"/>
        </w:rPr>
        <w:t>k)</w:t>
      </w:r>
      <w:r w:rsidRPr="002745D2">
        <w:rPr>
          <w:lang w:val="en-US"/>
        </w:rPr>
        <w:tab/>
        <w:t xml:space="preserve">to provide for the ability of PPDR communication systems to interface with existing other dedicated PPDR and/or commercial systems;  </w:t>
      </w:r>
    </w:p>
    <w:p w:rsidR="00F216ED" w:rsidRPr="002745D2" w:rsidRDefault="00F216ED" w:rsidP="00E44639">
      <w:pPr>
        <w:pStyle w:val="enumlev1"/>
        <w:rPr>
          <w:lang w:val="en-US"/>
        </w:rPr>
      </w:pPr>
      <w:r w:rsidRPr="002745D2">
        <w:rPr>
          <w:lang w:val="en-US"/>
        </w:rPr>
        <w:t>l)</w:t>
      </w:r>
      <w:r w:rsidRPr="002745D2">
        <w:rPr>
          <w:lang w:val="en-US"/>
        </w:rPr>
        <w:tab/>
        <w:t>to be scalable in order to suit small and large agencies, without sacrificing the ability to interoperate;</w:t>
      </w:r>
    </w:p>
    <w:p w:rsidR="00F216ED" w:rsidRPr="002745D2" w:rsidRDefault="00F216ED" w:rsidP="00E44639">
      <w:pPr>
        <w:pStyle w:val="enumlev1"/>
        <w:rPr>
          <w:lang w:val="en-US" w:eastAsia="zh-CN"/>
        </w:rPr>
      </w:pPr>
      <w:r w:rsidRPr="002745D2">
        <w:rPr>
          <w:lang w:val="en-US"/>
        </w:rPr>
        <w:t xml:space="preserve">m) </w:t>
      </w:r>
      <w:r w:rsidRPr="002745D2">
        <w:rPr>
          <w:lang w:val="en-US"/>
        </w:rPr>
        <w:tab/>
        <w:t>to provide for quick deployment of temporary infrastructure and services as well as recovery from failure</w:t>
      </w:r>
      <w:r w:rsidRPr="002745D2">
        <w:rPr>
          <w:lang w:val="en-US" w:eastAsia="zh-CN"/>
        </w:rPr>
        <w:t>;</w:t>
      </w:r>
    </w:p>
    <w:p w:rsidR="00F216ED" w:rsidRPr="002745D2" w:rsidRDefault="00F216ED" w:rsidP="00E44639">
      <w:pPr>
        <w:pStyle w:val="enumlev1"/>
        <w:rPr>
          <w:color w:val="FF0000"/>
          <w:lang w:val="en-US"/>
        </w:rPr>
      </w:pPr>
      <w:r w:rsidRPr="002745D2">
        <w:rPr>
          <w:lang w:val="en-US" w:eastAsia="zh-CN"/>
        </w:rPr>
        <w:t>n)</w:t>
      </w:r>
      <w:r w:rsidRPr="002745D2">
        <w:rPr>
          <w:lang w:val="en-US" w:eastAsia="zh-CN"/>
        </w:rPr>
        <w:tab/>
        <w:t xml:space="preserve">to support </w:t>
      </w:r>
      <w:r w:rsidRPr="002745D2">
        <w:rPr>
          <w:lang w:val="en-US"/>
        </w:rPr>
        <w:t>continuous use</w:t>
      </w:r>
      <w:r w:rsidRPr="002745D2">
        <w:rPr>
          <w:lang w:val="en-US" w:eastAsia="zh-CN"/>
        </w:rPr>
        <w:t xml:space="preserve"> basic</w:t>
      </w:r>
      <w:r w:rsidRPr="002745D2">
        <w:rPr>
          <w:lang w:val="en-US"/>
        </w:rPr>
        <w:t xml:space="preserve"> PPDR services in case of infrastructure</w:t>
      </w:r>
      <w:r w:rsidRPr="002745D2">
        <w:rPr>
          <w:lang w:val="en-US" w:eastAsia="zh-CN"/>
        </w:rPr>
        <w:t xml:space="preserve"> collapse</w:t>
      </w:r>
      <w:r w:rsidRPr="002745D2">
        <w:rPr>
          <w:lang w:val="en-US"/>
        </w:rPr>
        <w:t xml:space="preserve"> or failure, e.g. backhaul link between base station </w:t>
      </w:r>
      <w:r w:rsidR="00854965">
        <w:rPr>
          <w:lang w:val="en-US"/>
        </w:rPr>
        <w:t>and core network drops.</w:t>
      </w:r>
    </w:p>
    <w:p w:rsidR="00F216ED" w:rsidRPr="00E44639" w:rsidRDefault="00E44639" w:rsidP="00E44639">
      <w:pPr>
        <w:pStyle w:val="Heading2"/>
      </w:pPr>
      <w:bookmarkStart w:id="31" w:name="_Toc387991878"/>
      <w:bookmarkStart w:id="32" w:name="_Toc401570747"/>
      <w:bookmarkStart w:id="33" w:name="_Toc402955664"/>
      <w:r>
        <w:t>3.3</w:t>
      </w:r>
      <w:r>
        <w:tab/>
      </w:r>
      <w:r w:rsidR="00F216ED" w:rsidRPr="00E44639">
        <w:t>Operational objectives</w:t>
      </w:r>
      <w:bookmarkEnd w:id="31"/>
      <w:bookmarkEnd w:id="32"/>
      <w:bookmarkEnd w:id="33"/>
    </w:p>
    <w:p w:rsidR="00F216ED" w:rsidRPr="002745D2" w:rsidRDefault="00F216ED" w:rsidP="00E44639">
      <w:pPr>
        <w:rPr>
          <w:lang w:val="en-US"/>
        </w:rPr>
      </w:pPr>
      <w:r w:rsidRPr="002745D2">
        <w:rPr>
          <w:lang w:val="en-US"/>
        </w:rPr>
        <w:t>Systems for PPDR aim to achieve operational objectives, including the following:</w:t>
      </w:r>
    </w:p>
    <w:p w:rsidR="00F216ED" w:rsidRPr="002745D2" w:rsidRDefault="00F216ED" w:rsidP="00E44639">
      <w:pPr>
        <w:pStyle w:val="enumlev1"/>
        <w:rPr>
          <w:lang w:val="en-US"/>
        </w:rPr>
      </w:pPr>
      <w:r w:rsidRPr="002745D2">
        <w:rPr>
          <w:lang w:val="en-US"/>
        </w:rPr>
        <w:t>a)</w:t>
      </w:r>
      <w:r w:rsidRPr="002745D2">
        <w:rPr>
          <w:lang w:val="en-US"/>
        </w:rPr>
        <w:tab/>
        <w:t>to provide security, including optional end-to-end encryption, and secure terminal/network authentication;</w:t>
      </w:r>
      <w:r>
        <w:rPr>
          <w:lang w:val="en-US"/>
        </w:rPr>
        <w:t xml:space="preserve"> </w:t>
      </w:r>
    </w:p>
    <w:p w:rsidR="00F216ED" w:rsidRPr="002745D2" w:rsidRDefault="00F216ED" w:rsidP="00E44639">
      <w:pPr>
        <w:pStyle w:val="enumlev1"/>
        <w:rPr>
          <w:lang w:val="en-US"/>
        </w:rPr>
      </w:pPr>
      <w:r w:rsidRPr="002745D2">
        <w:rPr>
          <w:lang w:val="en-US"/>
        </w:rPr>
        <w:t>b)</w:t>
      </w:r>
      <w:r w:rsidRPr="002745D2">
        <w:rPr>
          <w:lang w:val="en-US"/>
        </w:rPr>
        <w:tab/>
        <w:t xml:space="preserve">to enable communications management to be </w:t>
      </w:r>
      <w:r w:rsidRPr="001E2F5E">
        <w:rPr>
          <w:lang w:val="en-US"/>
        </w:rPr>
        <w:t>(fully or partly)</w:t>
      </w:r>
      <w:r w:rsidRPr="002745D2">
        <w:rPr>
          <w:lang w:val="en-US"/>
        </w:rPr>
        <w:t xml:space="preserve"> controlled by PPDR agencies and organizations through such functions as, dispatch and incident management, instant/dynamic reconfiguration changes to talk groups, guaranteed access controls -- including device and application priority, pre-emption calls, groups or general calls -- spectrum resource availability for multiple PPDR agencies and organizations, and coordination and rerouting; </w:t>
      </w:r>
    </w:p>
    <w:p w:rsidR="00F216ED" w:rsidRDefault="00F216ED" w:rsidP="00E44639">
      <w:pPr>
        <w:pStyle w:val="enumlev1"/>
        <w:rPr>
          <w:lang w:val="en-US"/>
        </w:rPr>
      </w:pPr>
      <w:r w:rsidRPr="002745D2">
        <w:rPr>
          <w:lang w:val="en-US"/>
        </w:rPr>
        <w:t>c)</w:t>
      </w:r>
      <w:r w:rsidRPr="002745D2">
        <w:rPr>
          <w:lang w:val="en-US"/>
        </w:rPr>
        <w:tab/>
        <w:t xml:space="preserve">to provide </w:t>
      </w:r>
      <w:r w:rsidRPr="0052219E">
        <w:rPr>
          <w:lang w:val="en-US"/>
        </w:rPr>
        <w:t>group</w:t>
      </w:r>
      <w:r w:rsidRPr="0052219E">
        <w:t xml:space="preserve"> </w:t>
      </w:r>
      <w:r w:rsidRPr="001E2F5E">
        <w:rPr>
          <w:lang w:val="en-US"/>
        </w:rPr>
        <w:t xml:space="preserve">communications through the system/network and/or independent of the network (e.g. such as </w:t>
      </w:r>
      <w:r>
        <w:rPr>
          <w:lang w:val="en-US"/>
        </w:rPr>
        <w:t>l</w:t>
      </w:r>
      <w:r w:rsidRPr="001E2F5E">
        <w:rPr>
          <w:lang w:val="en-US"/>
        </w:rPr>
        <w:t>ocalized communication serv</w:t>
      </w:r>
      <w:r w:rsidR="00854965">
        <w:rPr>
          <w:lang w:val="en-US"/>
        </w:rPr>
        <w:t>ices, simplex radio and push</w:t>
      </w:r>
      <w:r w:rsidR="00854965">
        <w:rPr>
          <w:lang w:val="en-US"/>
        </w:rPr>
        <w:noBreakHyphen/>
        <w:t>to</w:t>
      </w:r>
      <w:r w:rsidR="00854965">
        <w:rPr>
          <w:lang w:val="en-US"/>
        </w:rPr>
        <w:noBreakHyphen/>
      </w:r>
      <w:r w:rsidRPr="001E2F5E">
        <w:rPr>
          <w:lang w:val="en-US"/>
        </w:rPr>
        <w:t>talk</w:t>
      </w:r>
      <w:r w:rsidRPr="0052219E">
        <w:t>)</w:t>
      </w:r>
      <w:r w:rsidRPr="002745D2">
        <w:rPr>
          <w:lang w:val="en-US"/>
        </w:rPr>
        <w:t>;</w:t>
      </w:r>
    </w:p>
    <w:p w:rsidR="00F216ED" w:rsidRPr="002745D2" w:rsidRDefault="00F216ED" w:rsidP="00E44639">
      <w:pPr>
        <w:pStyle w:val="enumlev1"/>
        <w:rPr>
          <w:lang w:val="en-US"/>
        </w:rPr>
      </w:pPr>
      <w:r w:rsidRPr="002745D2">
        <w:rPr>
          <w:lang w:val="en-US"/>
        </w:rPr>
        <w:t>d)</w:t>
      </w:r>
      <w:r w:rsidRPr="002745D2">
        <w:rPr>
          <w:lang w:val="en-US"/>
        </w:rPr>
        <w:tab/>
        <w:t>to provide customized and reliable coverage especially for indoor areas such as underground and inaccessible areas.</w:t>
      </w:r>
    </w:p>
    <w:p w:rsidR="00F216ED" w:rsidRPr="002745D2" w:rsidRDefault="00F216ED" w:rsidP="00E44639">
      <w:pPr>
        <w:pStyle w:val="enumlev1"/>
        <w:rPr>
          <w:lang w:val="en-US"/>
        </w:rPr>
      </w:pPr>
      <w:r w:rsidRPr="002745D2">
        <w:rPr>
          <w:lang w:val="en-US"/>
        </w:rPr>
        <w:t>e)</w:t>
      </w:r>
      <w:r w:rsidRPr="002745D2">
        <w:rPr>
          <w:lang w:val="en-US"/>
        </w:rPr>
        <w:tab/>
        <w:t>to allow for the extension of cell size or capacity in rural and remote areas or under severe conditions during emergency and disaster situations;</w:t>
      </w:r>
    </w:p>
    <w:p w:rsidR="00854965" w:rsidRDefault="00854965">
      <w:pPr>
        <w:tabs>
          <w:tab w:val="clear" w:pos="1134"/>
          <w:tab w:val="clear" w:pos="1871"/>
          <w:tab w:val="clear" w:pos="2268"/>
        </w:tabs>
        <w:overflowPunct/>
        <w:autoSpaceDE/>
        <w:autoSpaceDN/>
        <w:adjustRightInd/>
        <w:spacing w:before="0"/>
        <w:textAlignment w:val="auto"/>
        <w:rPr>
          <w:lang w:val="en-US"/>
        </w:rPr>
      </w:pPr>
      <w:r>
        <w:rPr>
          <w:lang w:val="en-US"/>
        </w:rPr>
        <w:br w:type="page"/>
      </w:r>
    </w:p>
    <w:p w:rsidR="00F216ED" w:rsidRPr="002745D2" w:rsidRDefault="00F216ED" w:rsidP="00E44639">
      <w:pPr>
        <w:pStyle w:val="enumlev1"/>
        <w:rPr>
          <w:lang w:val="en-US"/>
        </w:rPr>
      </w:pPr>
      <w:r w:rsidRPr="002745D2">
        <w:rPr>
          <w:lang w:val="en-US"/>
        </w:rPr>
        <w:lastRenderedPageBreak/>
        <w:t>f)</w:t>
      </w:r>
      <w:r w:rsidRPr="002745D2">
        <w:rPr>
          <w:lang w:val="en-US"/>
        </w:rPr>
        <w:tab/>
        <w:t>to provide full service continuity, high reliability and failure tolerance through measures such as redundancy for emergency operations, or support for isolated sites/stations working in case of backhaul loss, and the possibility to rapidly provide temporary coverage and capacity, e.g. when there is partial loss of infrastructure;</w:t>
      </w:r>
    </w:p>
    <w:p w:rsidR="00F216ED" w:rsidRPr="002745D2" w:rsidRDefault="00F216ED" w:rsidP="00E44639">
      <w:pPr>
        <w:pStyle w:val="enumlev1"/>
        <w:rPr>
          <w:lang w:val="en-US"/>
        </w:rPr>
      </w:pPr>
      <w:r w:rsidRPr="002745D2">
        <w:rPr>
          <w:lang w:val="en-US"/>
        </w:rPr>
        <w:t>g)</w:t>
      </w:r>
      <w:r w:rsidRPr="002745D2">
        <w:rPr>
          <w:lang w:val="en-US"/>
        </w:rPr>
        <w:tab/>
        <w:t xml:space="preserve">to provide high quality-of-service, including </w:t>
      </w:r>
      <w:r w:rsidRPr="00E94E29">
        <w:rPr>
          <w:lang w:val="en-US"/>
        </w:rPr>
        <w:t xml:space="preserve"> fast</w:t>
      </w:r>
      <w:r w:rsidRPr="00E94E29">
        <w:rPr>
          <w:rStyle w:val="FootnoteReference"/>
          <w:lang w:val="en-US"/>
        </w:rPr>
        <w:footnoteReference w:id="2"/>
      </w:r>
      <w:r w:rsidRPr="00E94E29">
        <w:rPr>
          <w:lang w:val="en-US"/>
        </w:rPr>
        <w:t xml:space="preserve"> </w:t>
      </w:r>
      <w:r w:rsidRPr="002745D2">
        <w:rPr>
          <w:lang w:val="en-US"/>
        </w:rPr>
        <w:t xml:space="preserve"> call set-up</w:t>
      </w:r>
      <w:r w:rsidRPr="00E03F7E">
        <w:t xml:space="preserve"> </w:t>
      </w:r>
      <w:r w:rsidRPr="00E03F7E">
        <w:rPr>
          <w:lang w:val="en-US"/>
        </w:rPr>
        <w:t>and</w:t>
      </w:r>
      <w:r w:rsidRPr="00E03F7E">
        <w:t xml:space="preserve"> dialling including </w:t>
      </w:r>
      <w:r w:rsidRPr="002745D2">
        <w:rPr>
          <w:lang w:val="en-US"/>
        </w:rPr>
        <w:t>push-to-talk, resilience under extreme load, very high call set-up success rate, etc.;</w:t>
      </w:r>
    </w:p>
    <w:p w:rsidR="00F216ED" w:rsidRPr="002745D2" w:rsidRDefault="00F216ED" w:rsidP="00E44639">
      <w:pPr>
        <w:pStyle w:val="enumlev1"/>
        <w:rPr>
          <w:lang w:val="en-US"/>
        </w:rPr>
      </w:pPr>
      <w:r w:rsidRPr="002745D2">
        <w:rPr>
          <w:lang w:val="en-US"/>
        </w:rPr>
        <w:t>h)</w:t>
      </w:r>
      <w:r w:rsidRPr="002745D2">
        <w:rPr>
          <w:lang w:val="en-US"/>
        </w:rPr>
        <w:tab/>
        <w:t>to take account of various PPDR applications;</w:t>
      </w:r>
    </w:p>
    <w:p w:rsidR="00F216ED" w:rsidRPr="002745D2" w:rsidRDefault="00F216ED" w:rsidP="00E44639">
      <w:pPr>
        <w:pStyle w:val="enumlev1"/>
        <w:rPr>
          <w:lang w:val="en-US"/>
        </w:rPr>
      </w:pPr>
      <w:r w:rsidRPr="002745D2">
        <w:rPr>
          <w:lang w:val="en-US"/>
        </w:rPr>
        <w:t xml:space="preserve">i) </w:t>
      </w:r>
      <w:r w:rsidRPr="002745D2">
        <w:rPr>
          <w:lang w:val="en-US"/>
        </w:rPr>
        <w:tab/>
        <w:t>to provide for multi-national/multi-agency interoperability at various levels of incident management and  chain of command as well as with other, collaborating organizations and/or entities;</w:t>
      </w:r>
    </w:p>
    <w:p w:rsidR="00F216ED" w:rsidRDefault="00F216ED" w:rsidP="00E44639">
      <w:pPr>
        <w:pStyle w:val="enumlev1"/>
        <w:rPr>
          <w:lang w:val="en-US"/>
        </w:rPr>
      </w:pPr>
      <w:r w:rsidRPr="002745D2">
        <w:rPr>
          <w:lang w:val="en-US"/>
        </w:rPr>
        <w:t xml:space="preserve">j) </w:t>
      </w:r>
      <w:r w:rsidRPr="002745D2">
        <w:rPr>
          <w:lang w:val="en-US"/>
        </w:rPr>
        <w:tab/>
        <w:t>to have user handsets/devices that are easily useable and configurable with little need for technical expertise.</w:t>
      </w:r>
    </w:p>
    <w:p w:rsidR="00F216ED" w:rsidRPr="00E44639" w:rsidRDefault="00E44639" w:rsidP="00E44639">
      <w:pPr>
        <w:pStyle w:val="Heading2"/>
      </w:pPr>
      <w:bookmarkStart w:id="34" w:name="_Toc402955665"/>
      <w:r>
        <w:t>3.4</w:t>
      </w:r>
      <w:r>
        <w:tab/>
      </w:r>
      <w:r w:rsidR="00F216ED" w:rsidRPr="00E44639">
        <w:t>User requirements</w:t>
      </w:r>
      <w:bookmarkEnd w:id="34"/>
      <w:r w:rsidR="00F216ED" w:rsidRPr="00E44639">
        <w:t xml:space="preserve"> </w:t>
      </w:r>
    </w:p>
    <w:p w:rsidR="00F216ED" w:rsidRDefault="00F216ED" w:rsidP="00E44639">
      <w:pPr>
        <w:tabs>
          <w:tab w:val="left" w:pos="1440"/>
        </w:tabs>
        <w:rPr>
          <w:lang w:val="en-US"/>
        </w:rPr>
      </w:pPr>
      <w:r w:rsidRPr="00047022">
        <w:rPr>
          <w:lang w:val="en-US"/>
        </w:rPr>
        <w:t>This section covers both the generic and broadband only user requirements. The requirements categorized as generic are those that can be met by narrow, wide and broadband systems as included in Table A5-1 of Annex5. The additional requirements that can only be met by broadband systems are categorized in Table A5-2 of Annex 5.</w:t>
      </w:r>
    </w:p>
    <w:p w:rsidR="00F216ED" w:rsidRPr="00E44639" w:rsidRDefault="00E44639" w:rsidP="00E44639">
      <w:pPr>
        <w:pStyle w:val="Heading3"/>
      </w:pPr>
      <w:bookmarkStart w:id="35" w:name="_Toc402955666"/>
      <w:r>
        <w:t>3.4.1</w:t>
      </w:r>
      <w:r>
        <w:tab/>
      </w:r>
      <w:r w:rsidR="00F216ED" w:rsidRPr="00E44639">
        <w:t>System</w:t>
      </w:r>
      <w:bookmarkEnd w:id="35"/>
    </w:p>
    <w:p w:rsidR="00F216ED" w:rsidRPr="00E44639" w:rsidRDefault="00E44639" w:rsidP="00E44639">
      <w:pPr>
        <w:pStyle w:val="Heading4"/>
      </w:pPr>
      <w:r>
        <w:t>3.4.1.1</w:t>
      </w:r>
      <w:r>
        <w:tab/>
      </w:r>
      <w:r w:rsidR="00F216ED" w:rsidRPr="00E44639">
        <w:t>Support and integration of multiple applications</w:t>
      </w:r>
    </w:p>
    <w:p w:rsidR="00F216ED" w:rsidRDefault="00F216ED" w:rsidP="00E44639">
      <w:pPr>
        <w:rPr>
          <w:lang w:val="en-US"/>
        </w:rPr>
      </w:pPr>
      <w:r w:rsidRPr="001A3669">
        <w:rPr>
          <w:lang w:val="en-US"/>
        </w:rPr>
        <w:t>Systems providing for PPDR operations should be able to support and integrate a broad range of applications given in Table A4-1 in Annex 4 and according to the categorization in Table A5-1 of Annex 5.</w:t>
      </w:r>
    </w:p>
    <w:p w:rsidR="00F216ED" w:rsidRPr="00E44639" w:rsidRDefault="00E44639" w:rsidP="00E44639">
      <w:pPr>
        <w:pStyle w:val="Heading4"/>
      </w:pPr>
      <w:r>
        <w:t>3.4.1.2</w:t>
      </w:r>
      <w:r>
        <w:tab/>
      </w:r>
      <w:r w:rsidR="00F216ED" w:rsidRPr="00E44639">
        <w:t>Simultaneous use of multiple applications</w:t>
      </w:r>
    </w:p>
    <w:p w:rsidR="00F216ED" w:rsidRPr="002745D2" w:rsidRDefault="00F216ED" w:rsidP="00E44639">
      <w:pPr>
        <w:tabs>
          <w:tab w:val="left" w:pos="1440"/>
        </w:tabs>
        <w:rPr>
          <w:highlight w:val="cyan"/>
          <w:lang w:val="en-US"/>
        </w:rPr>
      </w:pPr>
      <w:r w:rsidRPr="00704167">
        <w:rPr>
          <w:lang w:val="en-US"/>
        </w:rPr>
        <w:t>Communication systems and applications serving PPDR should be able to support the simultaneous use of several different applications with a range of bit rates.</w:t>
      </w:r>
    </w:p>
    <w:p w:rsidR="00F216ED" w:rsidRPr="00E6228F" w:rsidRDefault="00F216ED" w:rsidP="00E44639">
      <w:pPr>
        <w:rPr>
          <w:highlight w:val="cyan"/>
          <w:lang w:val="en-US"/>
        </w:rPr>
      </w:pPr>
      <w:r w:rsidRPr="001A3669">
        <w:t>In addition, Table A5-2 of Annex 5 shows that</w:t>
      </w:r>
      <w:r w:rsidRPr="001A3669" w:rsidDel="00E6228F">
        <w:rPr>
          <w:lang w:val="en-US"/>
        </w:rPr>
        <w:t xml:space="preserve"> Systems providing for broadband PPDR operations </w:t>
      </w:r>
      <w:r w:rsidRPr="001A3669">
        <w:rPr>
          <w:lang w:val="en-US"/>
        </w:rPr>
        <w:t xml:space="preserve">are </w:t>
      </w:r>
      <w:r w:rsidRPr="001A3669" w:rsidDel="00E6228F">
        <w:rPr>
          <w:lang w:val="en-US"/>
        </w:rPr>
        <w:t>likely</w:t>
      </w:r>
      <w:r w:rsidRPr="001A3669">
        <w:rPr>
          <w:lang w:val="en-US"/>
        </w:rPr>
        <w:t xml:space="preserve"> to</w:t>
      </w:r>
      <w:r w:rsidRPr="001A3669" w:rsidDel="00E6228F">
        <w:rPr>
          <w:lang w:val="en-US"/>
        </w:rPr>
        <w:t xml:space="preserve"> have to accommodate high data throughput, </w:t>
      </w:r>
      <w:r w:rsidRPr="001A3669">
        <w:rPr>
          <w:lang w:val="en-US"/>
        </w:rPr>
        <w:t xml:space="preserve">with </w:t>
      </w:r>
      <w:r w:rsidRPr="001A3669" w:rsidDel="00E6228F">
        <w:rPr>
          <w:lang w:val="en-US"/>
        </w:rPr>
        <w:t>demands for several simultaneous applications running in parallel.</w:t>
      </w:r>
      <w:r w:rsidRPr="00EC7A2B" w:rsidDel="00E6228F">
        <w:rPr>
          <w:highlight w:val="cyan"/>
          <w:lang w:val="en-US"/>
        </w:rPr>
        <w:t xml:space="preserve"> </w:t>
      </w:r>
    </w:p>
    <w:p w:rsidR="00F216ED" w:rsidRPr="00E44639" w:rsidRDefault="00E44639" w:rsidP="00E44639">
      <w:pPr>
        <w:pStyle w:val="Heading4"/>
      </w:pPr>
      <w:r>
        <w:t>3.4.1.3</w:t>
      </w:r>
      <w:r>
        <w:tab/>
      </w:r>
      <w:r w:rsidR="00F216ED" w:rsidRPr="00E44639">
        <w:t>Priority Access</w:t>
      </w:r>
    </w:p>
    <w:p w:rsidR="00F216ED" w:rsidRDefault="00F216ED" w:rsidP="00E44639">
      <w:pPr>
        <w:rPr>
          <w:highlight w:val="cyan"/>
          <w:lang w:val="en-US"/>
        </w:rPr>
      </w:pPr>
      <w:r w:rsidRPr="00135180">
        <w:rPr>
          <w:lang w:val="en-US"/>
        </w:rPr>
        <w:t xml:space="preserve">Systems serving PPDR should have the ability to manage high priority traffic and possibly manage low priority traffic load shedding during high traffic situations.  PPDR operations may require either the exclusive use of frequencies or equivalent high priority access to other systems  </w:t>
      </w:r>
      <w:r w:rsidRPr="00135180">
        <w:rPr>
          <w:lang w:val="en-US"/>
        </w:rPr>
        <w:br/>
        <w:t>or a combination thereof.</w:t>
      </w:r>
      <w:r w:rsidRPr="002745D2">
        <w:rPr>
          <w:highlight w:val="cyan"/>
          <w:lang w:val="en-US"/>
        </w:rPr>
        <w:t xml:space="preserve"> </w:t>
      </w:r>
    </w:p>
    <w:p w:rsidR="00F216ED" w:rsidRPr="00946737" w:rsidRDefault="00F216ED" w:rsidP="00E44639">
      <w:pPr>
        <w:rPr>
          <w:highlight w:val="yellow"/>
          <w:lang w:val="en-US"/>
        </w:rPr>
      </w:pPr>
      <w:r w:rsidRPr="00B4749E">
        <w:rPr>
          <w:lang w:val="en-US"/>
        </w:rPr>
        <w:t xml:space="preserve">In addition, this could also mean giving priority access to certain public safety personnel or agencies when they connect to a given network either permanently or at pre-defined times. This is especially important in any scenario where the network supports a mixture of PPDR communications and ordinary commercial communications. Priority access may entail some sort of immediate pre-emption capability through the network (e.g. LTE priority access). One of the key requirements of the PPDR communications is the need to have dynamic priority management. </w:t>
      </w:r>
    </w:p>
    <w:p w:rsidR="00F216ED" w:rsidRPr="00E44639" w:rsidRDefault="00E44639" w:rsidP="00E44639">
      <w:pPr>
        <w:pStyle w:val="Heading4"/>
      </w:pPr>
      <w:r>
        <w:lastRenderedPageBreak/>
        <w:t>3.4.1.4</w:t>
      </w:r>
      <w:r>
        <w:tab/>
      </w:r>
      <w:r w:rsidR="00F216ED" w:rsidRPr="00E44639">
        <w:t>Grade of service (GoS) requirements</w:t>
      </w:r>
    </w:p>
    <w:p w:rsidR="00F216ED" w:rsidRDefault="00F216ED" w:rsidP="00E44639">
      <w:pPr>
        <w:rPr>
          <w:lang w:val="en-US"/>
        </w:rPr>
      </w:pPr>
      <w:r w:rsidRPr="00B4749E">
        <w:rPr>
          <w:lang w:val="en-US"/>
        </w:rPr>
        <w:t xml:space="preserve">A suitable grade of service should be provided for PPDR applications that support mission critical activities.  </w:t>
      </w:r>
    </w:p>
    <w:p w:rsidR="00F216ED" w:rsidRPr="00B4749E" w:rsidRDefault="00F216ED" w:rsidP="00E44639">
      <w:pPr>
        <w:rPr>
          <w:lang w:val="en-US"/>
        </w:rPr>
      </w:pPr>
      <w:r w:rsidRPr="00B4749E">
        <w:rPr>
          <w:highlight w:val="yellow"/>
          <w:lang w:val="en-US"/>
        </w:rPr>
        <w:t>Editorial not</w:t>
      </w:r>
      <w:r>
        <w:rPr>
          <w:highlight w:val="yellow"/>
          <w:lang w:val="en-US"/>
        </w:rPr>
        <w:t>e</w:t>
      </w:r>
      <w:r w:rsidRPr="00B4749E">
        <w:rPr>
          <w:highlight w:val="yellow"/>
          <w:lang w:val="en-US"/>
        </w:rPr>
        <w:t xml:space="preserve">: </w:t>
      </w:r>
      <w:r w:rsidR="00854965" w:rsidRPr="00B4749E">
        <w:rPr>
          <w:highlight w:val="yellow"/>
          <w:lang w:val="en-US"/>
        </w:rPr>
        <w:t xml:space="preserve">A </w:t>
      </w:r>
      <w:r w:rsidRPr="00B4749E">
        <w:rPr>
          <w:highlight w:val="yellow"/>
          <w:lang w:val="en-US"/>
        </w:rPr>
        <w:t>definition of mission critical should be put in the appropriate section.</w:t>
      </w:r>
    </w:p>
    <w:p w:rsidR="00F216ED" w:rsidRPr="00E44639" w:rsidRDefault="00E44639" w:rsidP="00E44639">
      <w:pPr>
        <w:pStyle w:val="Heading4"/>
      </w:pPr>
      <w:r>
        <w:t>3.4.1.5</w:t>
      </w:r>
      <w:r>
        <w:tab/>
      </w:r>
      <w:r w:rsidR="00F216ED" w:rsidRPr="00E44639">
        <w:t>Quality of Service</w:t>
      </w:r>
    </w:p>
    <w:p w:rsidR="00F216ED" w:rsidRDefault="00F216ED" w:rsidP="00E44639">
      <w:pPr>
        <w:rPr>
          <w:lang w:val="en-US"/>
        </w:rPr>
      </w:pPr>
      <w:r w:rsidRPr="00B4749E">
        <w:rPr>
          <w:lang w:val="en-US"/>
        </w:rPr>
        <w:t>PPDR users may also require reduced response times for accessing the network and information directly at the scene of incident, including fast subscriber/network authentication.</w:t>
      </w:r>
      <w:r>
        <w:rPr>
          <w:lang w:val="en-US"/>
        </w:rPr>
        <w:t xml:space="preserve"> </w:t>
      </w:r>
    </w:p>
    <w:p w:rsidR="00F216ED" w:rsidRPr="00B4749E" w:rsidRDefault="00F216ED" w:rsidP="00E44639">
      <w:pPr>
        <w:rPr>
          <w:lang w:val="en-US"/>
        </w:rPr>
      </w:pPr>
      <w:r w:rsidRPr="00B4749E">
        <w:rPr>
          <w:highlight w:val="yellow"/>
          <w:lang w:val="en-US"/>
        </w:rPr>
        <w:t>Editorial not</w:t>
      </w:r>
      <w:r>
        <w:rPr>
          <w:highlight w:val="yellow"/>
          <w:lang w:val="en-US"/>
        </w:rPr>
        <w:t>e</w:t>
      </w:r>
      <w:r w:rsidRPr="00B4749E">
        <w:rPr>
          <w:highlight w:val="yellow"/>
          <w:lang w:val="en-US"/>
        </w:rPr>
        <w:t xml:space="preserve">: </w:t>
      </w:r>
      <w:r w:rsidR="00854965">
        <w:rPr>
          <w:highlight w:val="yellow"/>
          <w:lang w:val="en-US"/>
        </w:rPr>
        <w:t xml:space="preserve">Further </w:t>
      </w:r>
      <w:r>
        <w:rPr>
          <w:highlight w:val="yellow"/>
          <w:lang w:val="en-US"/>
        </w:rPr>
        <w:t>work to identify difference between generic QOS and broadband only requirements need to done</w:t>
      </w:r>
      <w:r w:rsidRPr="00B4749E">
        <w:rPr>
          <w:highlight w:val="yellow"/>
          <w:lang w:val="en-US"/>
        </w:rPr>
        <w:t>.</w:t>
      </w:r>
    </w:p>
    <w:p w:rsidR="00F216ED" w:rsidRDefault="00F216ED" w:rsidP="00E44639">
      <w:pPr>
        <w:rPr>
          <w:lang w:val="en-US"/>
        </w:rPr>
      </w:pPr>
      <w:r w:rsidRPr="00B4749E">
        <w:rPr>
          <w:lang w:val="en-US"/>
        </w:rPr>
        <w:t>An overview of QoS definition is available in Appendix 1 to Annex 5</w:t>
      </w:r>
    </w:p>
    <w:p w:rsidR="00F216ED" w:rsidRPr="00E44639" w:rsidRDefault="00E44639" w:rsidP="00E44639">
      <w:pPr>
        <w:pStyle w:val="Heading4"/>
      </w:pPr>
      <w:r>
        <w:t>3.4.1.6</w:t>
      </w:r>
      <w:r>
        <w:tab/>
      </w:r>
      <w:r w:rsidR="00F216ED" w:rsidRPr="00E44639">
        <w:t>Reliability</w:t>
      </w:r>
    </w:p>
    <w:p w:rsidR="00F216ED" w:rsidRPr="002745D2" w:rsidRDefault="00F216ED" w:rsidP="00043961">
      <w:pPr>
        <w:rPr>
          <w:lang w:val="en-US"/>
        </w:rPr>
      </w:pPr>
      <w:r w:rsidRPr="00F36351">
        <w:rPr>
          <w:lang w:val="en-US"/>
        </w:rPr>
        <w:t>PPDR applications should be provided on a stable and resilient working platform. Reliability requirements should include a stable and easy-to-operate management system, offer resilient service delivery and a high level of availability</w:t>
      </w:r>
      <w:r w:rsidRPr="00F36351">
        <w:rPr>
          <w:rStyle w:val="FootnoteReference"/>
          <w:lang w:val="en-US"/>
        </w:rPr>
        <w:footnoteReference w:id="3"/>
      </w:r>
      <w:r w:rsidRPr="00F36351">
        <w:rPr>
          <w:lang w:val="en-US"/>
        </w:rPr>
        <w:t xml:space="preserve"> (commonly achieved using redundancy and backup, </w:t>
      </w:r>
      <w:r w:rsidR="00043961">
        <w:rPr>
          <w:lang w:val="en-US"/>
        </w:rPr>
        <w:t>fall</w:t>
      </w:r>
      <w:r w:rsidR="00043961">
        <w:rPr>
          <w:lang w:val="en-US"/>
        </w:rPr>
        <w:noBreakHyphen/>
      </w:r>
      <w:r w:rsidRPr="00F36351">
        <w:rPr>
          <w:lang w:val="en-US"/>
        </w:rPr>
        <w:t>back and auto-recovery, self-organization).</w:t>
      </w:r>
    </w:p>
    <w:p w:rsidR="00F216ED" w:rsidRDefault="00F216ED" w:rsidP="00E44639">
      <w:pPr>
        <w:rPr>
          <w:lang w:val="en-US"/>
        </w:rPr>
      </w:pPr>
      <w:r w:rsidRPr="00F36351">
        <w:rPr>
          <w:lang w:val="en-US"/>
        </w:rPr>
        <w:t>In the event of the network failure or loss of network coverage, Localized communication services such as isolated base stations, relayed mode of operation and D</w:t>
      </w:r>
      <w:r w:rsidR="00043961">
        <w:rPr>
          <w:lang w:val="en-US"/>
        </w:rPr>
        <w:t>irect Mode Operation (DMO), off</w:t>
      </w:r>
      <w:r w:rsidR="00043961">
        <w:rPr>
          <w:lang w:val="en-US"/>
        </w:rPr>
        <w:noBreakHyphen/>
      </w:r>
      <w:r w:rsidRPr="00F36351">
        <w:rPr>
          <w:lang w:val="en-US"/>
        </w:rPr>
        <w:t xml:space="preserve">network communication or D2D communication (Device-2-Device) between PPDR users is required as an immediate solution for re-establishing communications. </w:t>
      </w:r>
      <w:r w:rsidRPr="004908C5">
        <w:t>Locali</w:t>
      </w:r>
      <w:r>
        <w:t>s</w:t>
      </w:r>
      <w:r w:rsidRPr="004908C5">
        <w:t>ed</w:t>
      </w:r>
      <w:r w:rsidRPr="00F36351">
        <w:rPr>
          <w:lang w:val="en-US"/>
        </w:rPr>
        <w:t xml:space="preserve"> communication services are also needed either through deliberate </w:t>
      </w:r>
      <w:r w:rsidRPr="00BF4663">
        <w:rPr>
          <w:lang w:val="en-US"/>
        </w:rPr>
        <w:t>user action or as a result of devices leaving the network coverage. or may also be required at a local incident where the coverage does not extend inside a building. See table A5-3 for more detail on</w:t>
      </w:r>
      <w:r>
        <w:rPr>
          <w:lang w:val="en-US"/>
        </w:rPr>
        <w:t xml:space="preserve"> l</w:t>
      </w:r>
      <w:r w:rsidRPr="00BF4663">
        <w:rPr>
          <w:lang w:val="en-US"/>
        </w:rPr>
        <w:t xml:space="preserve">ocalised communication services. </w:t>
      </w:r>
    </w:p>
    <w:p w:rsidR="00F216ED" w:rsidRPr="002745D2" w:rsidRDefault="00F216ED" w:rsidP="00E44639">
      <w:pPr>
        <w:rPr>
          <w:lang w:val="en-US"/>
        </w:rPr>
      </w:pPr>
      <w:r w:rsidRPr="00B4749E">
        <w:rPr>
          <w:highlight w:val="yellow"/>
          <w:lang w:val="en-US"/>
        </w:rPr>
        <w:t>Editorial not</w:t>
      </w:r>
      <w:r>
        <w:rPr>
          <w:highlight w:val="yellow"/>
          <w:lang w:val="en-US"/>
        </w:rPr>
        <w:t>e</w:t>
      </w:r>
      <w:r w:rsidRPr="00B4749E">
        <w:rPr>
          <w:highlight w:val="yellow"/>
          <w:lang w:val="en-US"/>
        </w:rPr>
        <w:t xml:space="preserve">: </w:t>
      </w:r>
      <w:r w:rsidR="00854965" w:rsidRPr="00B4749E">
        <w:rPr>
          <w:highlight w:val="yellow"/>
          <w:lang w:val="en-US"/>
        </w:rPr>
        <w:t xml:space="preserve">A </w:t>
      </w:r>
      <w:r w:rsidRPr="00B4749E">
        <w:rPr>
          <w:highlight w:val="yellow"/>
          <w:lang w:val="en-US"/>
        </w:rPr>
        <w:t xml:space="preserve">definition of </w:t>
      </w:r>
      <w:r>
        <w:rPr>
          <w:highlight w:val="yellow"/>
          <w:lang w:val="en-US"/>
        </w:rPr>
        <w:t>the terms used above</w:t>
      </w:r>
      <w:r w:rsidRPr="00B4749E">
        <w:rPr>
          <w:highlight w:val="yellow"/>
          <w:lang w:val="en-US"/>
        </w:rPr>
        <w:t xml:space="preserve"> should be put in the appropriate section</w:t>
      </w:r>
      <w:r>
        <w:rPr>
          <w:highlight w:val="yellow"/>
          <w:lang w:val="en-US"/>
        </w:rPr>
        <w:t xml:space="preserve"> for definitions and vocabulary</w:t>
      </w:r>
      <w:r w:rsidRPr="00B4749E">
        <w:rPr>
          <w:highlight w:val="yellow"/>
          <w:lang w:val="en-US"/>
        </w:rPr>
        <w:t>.</w:t>
      </w:r>
    </w:p>
    <w:p w:rsidR="00F216ED" w:rsidRPr="00E44639" w:rsidRDefault="00E44639" w:rsidP="00E44639">
      <w:pPr>
        <w:pStyle w:val="Heading4"/>
      </w:pPr>
      <w:r>
        <w:t>3.4.1.7</w:t>
      </w:r>
      <w:r>
        <w:tab/>
      </w:r>
      <w:r w:rsidR="00F216ED" w:rsidRPr="00E44639">
        <w:t>Coverage</w:t>
      </w:r>
    </w:p>
    <w:p w:rsidR="00F216ED" w:rsidRPr="0003290C" w:rsidRDefault="00F216ED" w:rsidP="00E44639">
      <w:pPr>
        <w:rPr>
          <w:lang w:val="en-US"/>
        </w:rPr>
      </w:pPr>
      <w:r w:rsidRPr="0003290C">
        <w:rPr>
          <w:lang w:val="en-US"/>
        </w:rPr>
        <w:t>A PPDR system is typically required to provide complete geographic coverage</w:t>
      </w:r>
      <w:r w:rsidRPr="0003290C">
        <w:rPr>
          <w:rStyle w:val="FootnoteReference"/>
          <w:lang w:val="en-US"/>
        </w:rPr>
        <w:footnoteReference w:id="4"/>
      </w:r>
      <w:r w:rsidRPr="0003290C">
        <w:rPr>
          <w:lang w:val="en-US"/>
        </w:rPr>
        <w:t xml:space="preserve"> for “normal” traffic within the relevant jurisdiction and/or area of operation (national, provincial/state or local level). This coverage is required 24 hours per day, 365 days per year. Systems supporting PPDR organizations are designed for peak loads, and wide fluctuations in use.  </w:t>
      </w:r>
    </w:p>
    <w:p w:rsidR="00F216ED" w:rsidRDefault="00F216ED" w:rsidP="00E44639">
      <w:pPr>
        <w:rPr>
          <w:lang w:val="en-US"/>
        </w:rPr>
      </w:pPr>
      <w:r w:rsidRPr="0003290C" w:rsidDel="00E6228F">
        <w:rPr>
          <w:lang w:val="en-US"/>
        </w:rPr>
        <w:t xml:space="preserve">Additional resources </w:t>
      </w:r>
      <w:r w:rsidRPr="0003290C">
        <w:rPr>
          <w:lang w:val="en-US"/>
        </w:rPr>
        <w:t xml:space="preserve">for systems providing for PPDR </w:t>
      </w:r>
      <w:r w:rsidRPr="0003290C" w:rsidDel="00E6228F">
        <w:rPr>
          <w:lang w:val="en-US"/>
        </w:rPr>
        <w:t xml:space="preserve">-- enhancing either coverage, system capacity or both - may be employed during a PP emergency or DR event, through techniques such as reconfiguration of networks with intensive use of Transportable Base station sites, DMO, high power UE and vehicular repeaters), which may be required for coverage of localized areas. PPDR systems are not generally installed inside buildings. Urban PPDR systems are designed for highly reliable coverage of subscribers outdoors and indoors, using direct propagation through the buildings’ walls. Sub-systems may be installed in specific buildings and/or structures like tunnels, if coverage from external systems is insufficient. Traditionally, and in current practice, narrowband </w:t>
      </w:r>
      <w:r w:rsidRPr="0003290C" w:rsidDel="00E6228F">
        <w:rPr>
          <w:lang w:val="en-US"/>
        </w:rPr>
        <w:lastRenderedPageBreak/>
        <w:t>PPDR systems have tended to use larger radius cells and higher power mobile and personal radios compared to devices available in commercial service provider’s systems (for service to the public). Trade-offs of coverage, capacity and spectrum reuse against infrastructure costs will likely be a decision for each administration to consider. Some administration may favor a larger cell model for PPDR networks.</w:t>
      </w:r>
    </w:p>
    <w:p w:rsidR="00F216ED" w:rsidRPr="0003290C" w:rsidDel="00E6228F" w:rsidRDefault="00F216ED" w:rsidP="00E44639">
      <w:pPr>
        <w:rPr>
          <w:lang w:val="en-US"/>
        </w:rPr>
      </w:pPr>
      <w:r w:rsidRPr="0003290C">
        <w:rPr>
          <w:highlight w:val="yellow"/>
          <w:lang w:val="en-US"/>
        </w:rPr>
        <w:t>Editor</w:t>
      </w:r>
      <w:r>
        <w:rPr>
          <w:highlight w:val="yellow"/>
          <w:lang w:val="en-US"/>
        </w:rPr>
        <w:t>’s</w:t>
      </w:r>
      <w:r w:rsidRPr="0003290C">
        <w:rPr>
          <w:highlight w:val="yellow"/>
          <w:lang w:val="en-US"/>
        </w:rPr>
        <w:t xml:space="preserve"> note: </w:t>
      </w:r>
      <w:r w:rsidR="00043961" w:rsidRPr="0003290C">
        <w:rPr>
          <w:highlight w:val="yellow"/>
          <w:lang w:val="en-US"/>
        </w:rPr>
        <w:t xml:space="preserve">The </w:t>
      </w:r>
      <w:r w:rsidRPr="0003290C">
        <w:rPr>
          <w:highlight w:val="yellow"/>
          <w:lang w:val="en-US"/>
        </w:rPr>
        <w:t xml:space="preserve">above Paragraph </w:t>
      </w:r>
      <w:r>
        <w:rPr>
          <w:highlight w:val="yellow"/>
          <w:lang w:val="en-US"/>
        </w:rPr>
        <w:t>needs to looked at in detail to see what is broadband specific</w:t>
      </w:r>
    </w:p>
    <w:p w:rsidR="00F216ED" w:rsidRDefault="00F216ED" w:rsidP="00E44639">
      <w:pPr>
        <w:rPr>
          <w:lang w:val="en-US"/>
        </w:rPr>
      </w:pPr>
      <w:r w:rsidRPr="0003290C" w:rsidDel="00E6228F">
        <w:rPr>
          <w:lang w:val="en-US"/>
        </w:rPr>
        <w:t>With modern mobile broadband technologies such as LTE, the user equipment (UE) is designed to be able to reduce maximum transmit power and transmission bandwidth configuration in order to meet additional (tighter) unwanted emissions requirements. During emergency situations, there is a need to access the full UL transmission bandwidth configuration.  All resource blocks at maximum power are required by PPDR user(s) to upload mission-critical information to their command and control centres with minimum delay. This function may not be required in all scenarios, but it should be achievable without the need to activate the additional</w:t>
      </w:r>
      <w:r w:rsidR="00043961">
        <w:rPr>
          <w:lang w:val="en-US"/>
        </w:rPr>
        <w:t xml:space="preserve"> power control mechanisms (e.g. </w:t>
      </w:r>
      <w:r w:rsidRPr="0003290C" w:rsidDel="00E6228F">
        <w:rPr>
          <w:lang w:val="en-US"/>
        </w:rPr>
        <w:t>NS_0X/A-MPR function) which would require the UE to reduce its maximum output power</w:t>
      </w:r>
      <w:r>
        <w:rPr>
          <w:lang w:val="en-US"/>
        </w:rPr>
        <w:t>.</w:t>
      </w:r>
    </w:p>
    <w:p w:rsidR="00F216ED" w:rsidRPr="00927F59" w:rsidRDefault="00F216ED" w:rsidP="00E44639">
      <w:pPr>
        <w:rPr>
          <w:highlight w:val="cyan"/>
          <w:lang w:val="en-US"/>
        </w:rPr>
      </w:pPr>
      <w:r w:rsidRPr="0003290C">
        <w:rPr>
          <w:highlight w:val="yellow"/>
          <w:lang w:val="en-US"/>
        </w:rPr>
        <w:t>Editor</w:t>
      </w:r>
      <w:r>
        <w:rPr>
          <w:highlight w:val="yellow"/>
          <w:lang w:val="en-US"/>
        </w:rPr>
        <w:t>’s</w:t>
      </w:r>
      <w:r w:rsidRPr="0003290C">
        <w:rPr>
          <w:highlight w:val="yellow"/>
          <w:lang w:val="en-US"/>
        </w:rPr>
        <w:t xml:space="preserve"> note: </w:t>
      </w:r>
      <w:r w:rsidR="00043961" w:rsidRPr="0003290C">
        <w:rPr>
          <w:highlight w:val="yellow"/>
          <w:lang w:val="en-US"/>
        </w:rPr>
        <w:t xml:space="preserve">The </w:t>
      </w:r>
      <w:r w:rsidRPr="0003290C">
        <w:rPr>
          <w:highlight w:val="yellow"/>
          <w:lang w:val="en-US"/>
        </w:rPr>
        <w:t xml:space="preserve">above </w:t>
      </w:r>
      <w:r>
        <w:rPr>
          <w:highlight w:val="yellow"/>
          <w:lang w:val="en-US"/>
        </w:rPr>
        <w:t xml:space="preserve">paragraph </w:t>
      </w:r>
      <w:r w:rsidRPr="0003290C">
        <w:rPr>
          <w:highlight w:val="yellow"/>
          <w:lang w:val="en-US"/>
        </w:rPr>
        <w:t>looks out of place in this section should it be moved or deleted</w:t>
      </w:r>
      <w:r w:rsidRPr="009F21E2">
        <w:rPr>
          <w:highlight w:val="yellow"/>
          <w:lang w:val="en-US"/>
        </w:rPr>
        <w:t>?</w:t>
      </w:r>
      <w:r w:rsidRPr="00EC7A2B" w:rsidDel="00E6228F">
        <w:rPr>
          <w:highlight w:val="cyan"/>
          <w:lang w:val="en-US"/>
        </w:rPr>
        <w:t xml:space="preserve"> </w:t>
      </w:r>
    </w:p>
    <w:p w:rsidR="00F216ED" w:rsidRPr="00E44639" w:rsidRDefault="00E44639" w:rsidP="00E44639">
      <w:pPr>
        <w:pStyle w:val="Heading4"/>
      </w:pPr>
      <w:r>
        <w:t>3.4.1.8</w:t>
      </w:r>
      <w:r>
        <w:tab/>
      </w:r>
      <w:r w:rsidR="00F216ED" w:rsidRPr="00E44639">
        <w:t>Capabilities</w:t>
      </w:r>
    </w:p>
    <w:p w:rsidR="00F216ED" w:rsidRPr="002745D2" w:rsidRDefault="00F216ED" w:rsidP="00E44639">
      <w:pPr>
        <w:rPr>
          <w:lang w:val="en-US"/>
        </w:rPr>
      </w:pPr>
      <w:r>
        <w:rPr>
          <w:lang w:val="en-US"/>
        </w:rPr>
        <w:t xml:space="preserve">In addition to those capabilities shown in </w:t>
      </w:r>
      <w:r w:rsidR="00043961">
        <w:rPr>
          <w:lang w:val="en-US"/>
        </w:rPr>
        <w:t xml:space="preserve">section </w:t>
      </w:r>
      <w:r>
        <w:rPr>
          <w:lang w:val="en-US"/>
        </w:rPr>
        <w:t xml:space="preserve">3.3 of this report the additional following capabilities may be considered. </w:t>
      </w:r>
      <w:r w:rsidRPr="00F11642">
        <w:rPr>
          <w:lang w:val="en-US"/>
        </w:rPr>
        <w:t>As the trend continues to move towards IP based solutions, PPDR systems may be required to be IP compatible or be able to interface with IP based solutions.</w:t>
      </w:r>
    </w:p>
    <w:p w:rsidR="00F216ED" w:rsidRDefault="00F216ED" w:rsidP="00E44639">
      <w:pPr>
        <w:tabs>
          <w:tab w:val="left" w:pos="1440"/>
        </w:tabs>
        <w:rPr>
          <w:lang w:val="en-US"/>
        </w:rPr>
      </w:pPr>
      <w:r w:rsidRPr="00072008">
        <w:rPr>
          <w:lang w:val="en-US"/>
        </w:rPr>
        <w:t>There may be additional requirements for simulcast (quasi-synchronous broadcast), receiver operating (in-bound path diversity) that have not been covered in Annex 5.</w:t>
      </w:r>
    </w:p>
    <w:p w:rsidR="00F216ED" w:rsidRPr="00EC7A2B" w:rsidRDefault="00F216ED" w:rsidP="00E44639">
      <w:pPr>
        <w:rPr>
          <w:highlight w:val="cyan"/>
          <w:lang w:val="en-US"/>
        </w:rPr>
      </w:pPr>
      <w:r w:rsidRPr="00072008">
        <w:rPr>
          <w:lang w:val="en-US"/>
        </w:rPr>
        <w:t>PPDR users also require communications with aircraft and marine vessels, control of robotic devices, and vehicular coverage extenders (deployable base stations, to extend network coverage to remote locations).</w:t>
      </w:r>
      <w:r w:rsidRPr="00EC7A2B">
        <w:rPr>
          <w:highlight w:val="cyan"/>
          <w:lang w:val="en-US"/>
        </w:rPr>
        <w:t xml:space="preserve"> </w:t>
      </w:r>
    </w:p>
    <w:p w:rsidR="00F216ED" w:rsidRDefault="00F216ED" w:rsidP="00E44639">
      <w:pPr>
        <w:rPr>
          <w:lang w:val="en-US"/>
        </w:rPr>
      </w:pPr>
      <w:r w:rsidRPr="00072008">
        <w:t>System capability for over-the-air programmability of field units is also extremely beneficial</w:t>
      </w:r>
      <w:r w:rsidRPr="00072008">
        <w:rPr>
          <w:lang w:val="en-US"/>
        </w:rPr>
        <w:t>.</w:t>
      </w:r>
    </w:p>
    <w:p w:rsidR="00F216ED" w:rsidRDefault="00F216ED" w:rsidP="00E44639">
      <w:pPr>
        <w:rPr>
          <w:lang w:val="en-US"/>
        </w:rPr>
      </w:pPr>
      <w:r w:rsidRPr="00B63F91">
        <w:rPr>
          <w:highlight w:val="yellow"/>
          <w:lang w:val="en-US"/>
        </w:rPr>
        <w:t>Editor’s note: Some editorial changes are needed in this section to make the text read properly.</w:t>
      </w:r>
    </w:p>
    <w:p w:rsidR="00F216ED" w:rsidRPr="00E44639" w:rsidRDefault="00E44639" w:rsidP="00E44639">
      <w:pPr>
        <w:pStyle w:val="Heading3"/>
      </w:pPr>
      <w:bookmarkStart w:id="36" w:name="_Toc402955667"/>
      <w:r>
        <w:t>3.4.2</w:t>
      </w:r>
      <w:r>
        <w:tab/>
      </w:r>
      <w:r w:rsidR="00F216ED" w:rsidRPr="00E44639">
        <w:t>Security related requirements</w:t>
      </w:r>
      <w:bookmarkEnd w:id="36"/>
    </w:p>
    <w:p w:rsidR="00F216ED" w:rsidRPr="00334270" w:rsidRDefault="00F216ED" w:rsidP="00E44639">
      <w:pPr>
        <w:rPr>
          <w:lang w:val="en-US"/>
        </w:rPr>
      </w:pPr>
      <w:r w:rsidRPr="00334270">
        <w:rPr>
          <w:lang w:val="en-US"/>
        </w:rPr>
        <w:t xml:space="preserve">Efficient and reliable PPDR communications within a PPDR organization and between various PPDR organizations, which are capable of secure operation, may be required. </w:t>
      </w:r>
    </w:p>
    <w:p w:rsidR="00F216ED" w:rsidRPr="00334270" w:rsidRDefault="00F216ED" w:rsidP="00E44639">
      <w:pPr>
        <w:rPr>
          <w:lang w:val="en-US"/>
        </w:rPr>
      </w:pPr>
      <w:r w:rsidRPr="00334270">
        <w:rPr>
          <w:lang w:val="en-US"/>
        </w:rPr>
        <w:t xml:space="preserve">Notwithstanding, there may be occasions where administrations or organizations, which need secure communications, bring equipment to meet their own security requirements. </w:t>
      </w:r>
    </w:p>
    <w:p w:rsidR="00F216ED" w:rsidRDefault="00F216ED" w:rsidP="00E44639">
      <w:pPr>
        <w:tabs>
          <w:tab w:val="left" w:pos="1440"/>
        </w:tabs>
        <w:rPr>
          <w:lang w:val="en-US"/>
        </w:rPr>
      </w:pPr>
      <w:r w:rsidRPr="00334270">
        <w:rPr>
          <w:lang w:val="en-US"/>
        </w:rPr>
        <w:t>Furthermore, it should be noted that many administrations have regulations limiting the use of secure communications for visiting PPDR users.</w:t>
      </w:r>
    </w:p>
    <w:p w:rsidR="00F216ED" w:rsidRDefault="00F216ED" w:rsidP="00E44639">
      <w:pPr>
        <w:tabs>
          <w:tab w:val="left" w:pos="1440"/>
        </w:tabs>
        <w:rPr>
          <w:lang w:val="en-US"/>
        </w:rPr>
      </w:pPr>
      <w:r w:rsidRPr="009F2A20">
        <w:t>Table A5-1 of Annex 5 shows that</w:t>
      </w:r>
      <w:r>
        <w:t xml:space="preserve"> end to end encrypted communications for mobile to mobile, dispatch and group call communications are a generic requirement for all PPDR networks. </w:t>
      </w:r>
    </w:p>
    <w:p w:rsidR="00F216ED" w:rsidRPr="00334270" w:rsidRDefault="00F216ED" w:rsidP="00E44639">
      <w:pPr>
        <w:rPr>
          <w:szCs w:val="24"/>
          <w:lang w:val="en-US"/>
        </w:rPr>
      </w:pPr>
      <w:r w:rsidRPr="00334270">
        <w:rPr>
          <w:szCs w:val="24"/>
          <w:lang w:val="en-US"/>
        </w:rPr>
        <w:t xml:space="preserve">In addition </w:t>
      </w:r>
      <w:r w:rsidRPr="00334270">
        <w:t>Table A5-2 of Annex 5 shows that</w:t>
      </w:r>
      <w:r w:rsidRPr="00334270">
        <w:rPr>
          <w:szCs w:val="24"/>
          <w:lang w:val="en-US"/>
        </w:rPr>
        <w:t>, broadband PPDR networks must provide a secure operational environment. Security requirements should include:</w:t>
      </w:r>
    </w:p>
    <w:p w:rsidR="00F216ED" w:rsidRPr="00334270" w:rsidRDefault="00F216ED" w:rsidP="00E44639">
      <w:pPr>
        <w:pStyle w:val="enumlev1"/>
        <w:rPr>
          <w:lang w:val="en-US"/>
        </w:rPr>
      </w:pPr>
      <w:r w:rsidRPr="00334270">
        <w:rPr>
          <w:lang w:val="en-US"/>
        </w:rPr>
        <w:t>–</w:t>
      </w:r>
      <w:r w:rsidRPr="00334270">
        <w:rPr>
          <w:lang w:val="en-US"/>
        </w:rPr>
        <w:tab/>
        <w:t>encryption technology;</w:t>
      </w:r>
    </w:p>
    <w:p w:rsidR="00F216ED" w:rsidRPr="00334270" w:rsidRDefault="00F216ED" w:rsidP="00E44639">
      <w:pPr>
        <w:pStyle w:val="enumlev1"/>
        <w:rPr>
          <w:lang w:val="en-US"/>
        </w:rPr>
      </w:pPr>
      <w:r w:rsidRPr="00334270">
        <w:rPr>
          <w:lang w:val="en-US"/>
        </w:rPr>
        <w:t>–</w:t>
      </w:r>
      <w:r w:rsidRPr="00334270">
        <w:rPr>
          <w:lang w:val="en-US"/>
        </w:rPr>
        <w:tab/>
        <w:t>support for domestic encryption algorithms;</w:t>
      </w:r>
    </w:p>
    <w:p w:rsidR="00F216ED" w:rsidRPr="00334270" w:rsidRDefault="00F216ED" w:rsidP="00E44639">
      <w:pPr>
        <w:pStyle w:val="enumlev1"/>
        <w:rPr>
          <w:lang w:val="en-US"/>
        </w:rPr>
      </w:pPr>
      <w:r w:rsidRPr="00334270">
        <w:rPr>
          <w:lang w:val="en-US"/>
        </w:rPr>
        <w:t>–</w:t>
      </w:r>
      <w:r w:rsidRPr="00334270">
        <w:rPr>
          <w:lang w:val="en-US"/>
        </w:rPr>
        <w:tab/>
        <w:t>authentication for users, terminals and networks;</w:t>
      </w:r>
    </w:p>
    <w:p w:rsidR="00F216ED" w:rsidRPr="00334270" w:rsidRDefault="00F216ED" w:rsidP="00E44639">
      <w:pPr>
        <w:pStyle w:val="enumlev1"/>
        <w:rPr>
          <w:lang w:val="en-US"/>
        </w:rPr>
      </w:pPr>
      <w:r w:rsidRPr="00334270">
        <w:rPr>
          <w:lang w:val="en-US"/>
        </w:rPr>
        <w:t>–</w:t>
      </w:r>
      <w:r w:rsidRPr="00334270">
        <w:rPr>
          <w:lang w:val="en-US"/>
        </w:rPr>
        <w:tab/>
        <w:t>user identification and location, air interface encryption and integrity protection ability;</w:t>
      </w:r>
    </w:p>
    <w:p w:rsidR="00F216ED" w:rsidRPr="00334270" w:rsidRDefault="00F216ED" w:rsidP="00E44639">
      <w:pPr>
        <w:pStyle w:val="enumlev1"/>
        <w:rPr>
          <w:lang w:val="en-US"/>
        </w:rPr>
      </w:pPr>
      <w:r w:rsidRPr="00334270">
        <w:rPr>
          <w:lang w:val="en-US"/>
        </w:rPr>
        <w:t>–</w:t>
      </w:r>
      <w:r w:rsidRPr="00334270">
        <w:rPr>
          <w:lang w:val="en-US"/>
        </w:rPr>
        <w:tab/>
        <w:t>end-to-end encryption;</w:t>
      </w:r>
    </w:p>
    <w:p w:rsidR="00F216ED" w:rsidRPr="00334270" w:rsidRDefault="00F216ED" w:rsidP="00E44639">
      <w:pPr>
        <w:pStyle w:val="enumlev1"/>
        <w:rPr>
          <w:lang w:val="en-US"/>
        </w:rPr>
      </w:pPr>
      <w:r w:rsidRPr="00334270">
        <w:rPr>
          <w:lang w:val="en-US"/>
        </w:rPr>
        <w:lastRenderedPageBreak/>
        <w:t>–</w:t>
      </w:r>
      <w:r w:rsidRPr="00334270">
        <w:rPr>
          <w:lang w:val="en-US"/>
        </w:rPr>
        <w:tab/>
        <w:t>support for third-party key management center;</w:t>
      </w:r>
    </w:p>
    <w:p w:rsidR="00F216ED" w:rsidRPr="00334270" w:rsidRDefault="00F216ED" w:rsidP="00E44639">
      <w:pPr>
        <w:pStyle w:val="enumlev1"/>
        <w:rPr>
          <w:lang w:val="en-US"/>
        </w:rPr>
      </w:pPr>
      <w:r w:rsidRPr="00334270">
        <w:rPr>
          <w:lang w:val="en-US"/>
        </w:rPr>
        <w:t>–</w:t>
      </w:r>
      <w:r w:rsidRPr="00334270">
        <w:rPr>
          <w:lang w:val="en-US"/>
        </w:rPr>
        <w:tab/>
        <w:t>system authorization management; and</w:t>
      </w:r>
    </w:p>
    <w:p w:rsidR="00F216ED" w:rsidRPr="00334270" w:rsidRDefault="00F216ED" w:rsidP="00E44639">
      <w:pPr>
        <w:pStyle w:val="enumlev1"/>
        <w:rPr>
          <w:lang w:val="en-US"/>
        </w:rPr>
      </w:pPr>
      <w:r w:rsidRPr="00334270">
        <w:rPr>
          <w:lang w:val="en-US"/>
        </w:rPr>
        <w:t>–</w:t>
      </w:r>
      <w:r w:rsidRPr="00334270">
        <w:rPr>
          <w:lang w:val="en-US"/>
        </w:rPr>
        <w:tab/>
        <w:t>over-the-air key updating.</w:t>
      </w:r>
    </w:p>
    <w:p w:rsidR="00F216ED" w:rsidRPr="00334270" w:rsidRDefault="00F216ED" w:rsidP="00E44639">
      <w:pPr>
        <w:rPr>
          <w:lang w:val="en-US"/>
        </w:rPr>
      </w:pPr>
      <w:r w:rsidRPr="00334270">
        <w:rPr>
          <w:lang w:val="en-US"/>
        </w:rPr>
        <w:t xml:space="preserve">In addition to these system-level requirements, suitable operational procedures should be developed to accomplish required levels of security for information being passed across the network. </w:t>
      </w:r>
    </w:p>
    <w:p w:rsidR="00F216ED" w:rsidRPr="00E44639" w:rsidRDefault="00E44639" w:rsidP="00E44639">
      <w:pPr>
        <w:pStyle w:val="Heading3"/>
      </w:pPr>
      <w:bookmarkStart w:id="37" w:name="_Toc402955668"/>
      <w:r>
        <w:t>3.4.3</w:t>
      </w:r>
      <w:r>
        <w:tab/>
      </w:r>
      <w:r w:rsidR="00F216ED" w:rsidRPr="00E44639">
        <w:t>Cost related</w:t>
      </w:r>
      <w:bookmarkEnd w:id="37"/>
      <w:r w:rsidR="00F216ED" w:rsidRPr="00E44639">
        <w:t xml:space="preserve"> </w:t>
      </w:r>
    </w:p>
    <w:p w:rsidR="00F216ED" w:rsidRPr="00334270" w:rsidRDefault="00F216ED" w:rsidP="00E44639">
      <w:pPr>
        <w:rPr>
          <w:lang w:val="en-US"/>
        </w:rPr>
      </w:pPr>
      <w:r w:rsidRPr="00334270">
        <w:rPr>
          <w:lang w:val="en-US"/>
        </w:rPr>
        <w:t>Cost-effective solutions and applications are extremely important to PPDR users. These can be facilitated by open standards, a competitive marketplace, and economies of scale. Furthermore, cost-effective solutions that are widely used can reduce the deployment costs of network infrastructure, as well as user devices and other equipment.</w:t>
      </w:r>
    </w:p>
    <w:p w:rsidR="00F216ED" w:rsidRPr="002745D2" w:rsidRDefault="00F216ED" w:rsidP="00E44639">
      <w:pPr>
        <w:rPr>
          <w:highlight w:val="cyan"/>
          <w:lang w:val="en-US"/>
        </w:rPr>
      </w:pPr>
      <w:r w:rsidRPr="00334270">
        <w:rPr>
          <w:rFonts w:eastAsia="SimSun"/>
          <w:lang w:val="en-US" w:eastAsia="zh-CN"/>
        </w:rPr>
        <w:t>This includes compliance with open international standards, with technology exhibiting backwards compatibility and a smooth upgrade path. These requirements, toge</w:t>
      </w:r>
      <w:r w:rsidR="00043961">
        <w:rPr>
          <w:rFonts w:eastAsia="SimSun"/>
          <w:lang w:val="en-US" w:eastAsia="zh-CN"/>
        </w:rPr>
        <w:t>ther with a requirement for end</w:t>
      </w:r>
      <w:r w:rsidR="00043961">
        <w:rPr>
          <w:rFonts w:eastAsia="SimSun"/>
          <w:lang w:val="en-US" w:eastAsia="zh-CN"/>
        </w:rPr>
        <w:noBreakHyphen/>
      </w:r>
      <w:r w:rsidRPr="00334270">
        <w:rPr>
          <w:rFonts w:eastAsia="SimSun"/>
          <w:lang w:val="en-US" w:eastAsia="zh-CN"/>
        </w:rPr>
        <w:t>user to end-user connectivity with existing networks used for PPDR communications should lead to a diversity of supply.</w:t>
      </w:r>
    </w:p>
    <w:p w:rsidR="00F216ED" w:rsidRPr="000625B1" w:rsidRDefault="00F216ED" w:rsidP="00E44639">
      <w:pPr>
        <w:rPr>
          <w:lang w:val="en-US"/>
        </w:rPr>
      </w:pPr>
      <w:r w:rsidRPr="000625B1">
        <w:rPr>
          <w:lang w:val="en-US"/>
        </w:rPr>
        <w:t xml:space="preserve">PPDR equipment should be manufactured at a reasonable cost, while incorporating various aspects specific to each country/organization. Administrations should consider the cost implications of procuring interoperable equipment; since this requirement should not be so expensive as to preclude implementation within an operational context (see also Table 5A-1). </w:t>
      </w:r>
    </w:p>
    <w:p w:rsidR="00F216ED" w:rsidRPr="002745D2" w:rsidRDefault="00F216ED" w:rsidP="00E44639">
      <w:pPr>
        <w:rPr>
          <w:highlight w:val="cyan"/>
          <w:lang w:val="en-US"/>
        </w:rPr>
      </w:pPr>
      <w:r w:rsidRPr="000625B1">
        <w:rPr>
          <w:lang w:val="en-US"/>
        </w:rPr>
        <w:t>It should be noted that PP networks may cost more than DR networks due to the more-stringent requirements of PP systems</w:t>
      </w:r>
      <w:r w:rsidRPr="000625B1">
        <w:rPr>
          <w:rStyle w:val="FootnoteReference"/>
          <w:lang w:val="en-US"/>
        </w:rPr>
        <w:footnoteReference w:id="5"/>
      </w:r>
      <w:r w:rsidRPr="000625B1">
        <w:rPr>
          <w:lang w:val="en-US"/>
        </w:rPr>
        <w:t>. However, most of these costs are related to network design (power supply, redundant transmission etc.).</w:t>
      </w:r>
      <w:r w:rsidRPr="002745D2">
        <w:rPr>
          <w:highlight w:val="cyan"/>
          <w:lang w:val="en-US"/>
        </w:rPr>
        <w:t xml:space="preserve"> </w:t>
      </w:r>
    </w:p>
    <w:p w:rsidR="00F216ED" w:rsidRPr="00E44639" w:rsidRDefault="00E44639" w:rsidP="00E44639">
      <w:pPr>
        <w:pStyle w:val="Heading3"/>
      </w:pPr>
      <w:bookmarkStart w:id="38" w:name="_Toc402955669"/>
      <w:r>
        <w:t>3.4.4</w:t>
      </w:r>
      <w:r>
        <w:tab/>
      </w:r>
      <w:r w:rsidR="00F216ED" w:rsidRPr="00E44639">
        <w:t>EMC</w:t>
      </w:r>
      <w:bookmarkEnd w:id="38"/>
    </w:p>
    <w:p w:rsidR="00F216ED" w:rsidRPr="002745D2" w:rsidRDefault="00F216ED" w:rsidP="00E44639">
      <w:pPr>
        <w:rPr>
          <w:lang w:val="en-US"/>
        </w:rPr>
      </w:pPr>
      <w:r w:rsidRPr="002745D2">
        <w:rPr>
          <w:lang w:val="en-US"/>
        </w:rPr>
        <w:t>Systems supporting PPDR should be in compliance with appropriate regulations concerning electromagnetic compatibility (EMC), which may take into account not only interference but also protection from inadvertent electromagnetic pulse or surge effects. Adherence to national EMC regulations may be required between networks, radiocommunications standards and co located radio equipment.</w:t>
      </w:r>
    </w:p>
    <w:p w:rsidR="00F216ED" w:rsidRPr="00E44639" w:rsidRDefault="00E03B6F" w:rsidP="00E44639">
      <w:pPr>
        <w:pStyle w:val="Heading3"/>
      </w:pPr>
      <w:bookmarkStart w:id="39" w:name="_Toc402955670"/>
      <w:r>
        <w:t>3.4.5</w:t>
      </w:r>
      <w:r>
        <w:tab/>
      </w:r>
      <w:r w:rsidR="00F216ED" w:rsidRPr="00E44639">
        <w:t>Operational requirements</w:t>
      </w:r>
      <w:bookmarkEnd w:id="39"/>
    </w:p>
    <w:p w:rsidR="00F216ED" w:rsidRPr="002745D2" w:rsidRDefault="00F216ED" w:rsidP="00E44639">
      <w:pPr>
        <w:rPr>
          <w:lang w:val="en-US"/>
        </w:rPr>
      </w:pPr>
      <w:r w:rsidRPr="002745D2">
        <w:rPr>
          <w:lang w:val="en-US"/>
        </w:rPr>
        <w:t>This section defines the operational and functional requirements for PPDR users and lists key attributes as provided in Table 5A-1 of Annex 5.</w:t>
      </w:r>
    </w:p>
    <w:p w:rsidR="00F216ED" w:rsidRPr="00381611" w:rsidRDefault="00381611" w:rsidP="00381611">
      <w:pPr>
        <w:pStyle w:val="Heading4"/>
      </w:pPr>
      <w:r>
        <w:t>3.4.5.1</w:t>
      </w:r>
      <w:r>
        <w:tab/>
      </w:r>
      <w:r w:rsidR="00F216ED" w:rsidRPr="00381611">
        <w:t>Scenario</w:t>
      </w:r>
    </w:p>
    <w:p w:rsidR="00F216ED" w:rsidRPr="000625B1" w:rsidRDefault="00F216ED" w:rsidP="00E44639">
      <w:pPr>
        <w:rPr>
          <w:lang w:val="en-US"/>
        </w:rPr>
      </w:pPr>
      <w:r w:rsidRPr="000625B1">
        <w:rPr>
          <w:lang w:val="en-US"/>
        </w:rPr>
        <w:t>This section describes the operating environments by defining the scenarios that, from the radio perspective, may impose different requirements on the use of PPDR applications and their importance.</w:t>
      </w:r>
    </w:p>
    <w:p w:rsidR="00F216ED" w:rsidRDefault="00F216ED" w:rsidP="00E44639">
      <w:pPr>
        <w:rPr>
          <w:lang w:val="en-US"/>
        </w:rPr>
      </w:pPr>
      <w:r w:rsidRPr="000625B1">
        <w:rPr>
          <w:lang w:val="en-US"/>
        </w:rPr>
        <w:t xml:space="preserve">Greater safety of personnel can be accomplished through improved communications. Systems supporting PPDR should be able to operate in the various scenarios, as described in Annex </w:t>
      </w:r>
      <w:r>
        <w:rPr>
          <w:lang w:val="en-US"/>
        </w:rPr>
        <w:t>4</w:t>
      </w:r>
      <w:r w:rsidRPr="000625B1">
        <w:rPr>
          <w:lang w:val="en-US"/>
        </w:rPr>
        <w:t>.</w:t>
      </w:r>
    </w:p>
    <w:p w:rsidR="00F216ED" w:rsidRPr="002745D2" w:rsidRDefault="00F216ED" w:rsidP="00E44639">
      <w:pPr>
        <w:rPr>
          <w:lang w:val="en-US"/>
        </w:rPr>
      </w:pPr>
      <w:r w:rsidRPr="000625B1">
        <w:rPr>
          <w:highlight w:val="yellow"/>
          <w:lang w:val="en-US"/>
        </w:rPr>
        <w:t>Editor</w:t>
      </w:r>
      <w:r w:rsidR="00250991">
        <w:rPr>
          <w:highlight w:val="yellow"/>
          <w:lang w:val="en-US"/>
        </w:rPr>
        <w:t>'s</w:t>
      </w:r>
      <w:r w:rsidRPr="000625B1">
        <w:rPr>
          <w:highlight w:val="yellow"/>
          <w:lang w:val="en-US"/>
        </w:rPr>
        <w:t xml:space="preserve"> note: Does </w:t>
      </w:r>
      <w:r>
        <w:rPr>
          <w:highlight w:val="yellow"/>
          <w:lang w:val="en-US"/>
        </w:rPr>
        <w:t>A</w:t>
      </w:r>
      <w:r w:rsidRPr="000625B1">
        <w:rPr>
          <w:highlight w:val="yellow"/>
          <w:lang w:val="en-US"/>
        </w:rPr>
        <w:t xml:space="preserve">nnex </w:t>
      </w:r>
      <w:r>
        <w:rPr>
          <w:highlight w:val="yellow"/>
          <w:lang w:val="en-US"/>
        </w:rPr>
        <w:t>4</w:t>
      </w:r>
      <w:r w:rsidRPr="000625B1">
        <w:rPr>
          <w:highlight w:val="yellow"/>
          <w:lang w:val="en-US"/>
        </w:rPr>
        <w:t xml:space="preserve"> refer to all of the scenarios in Annex 5</w:t>
      </w:r>
      <w:r w:rsidRPr="002745D2">
        <w:rPr>
          <w:lang w:val="en-US"/>
        </w:rPr>
        <w:t xml:space="preserve"> </w:t>
      </w:r>
    </w:p>
    <w:p w:rsidR="00F216ED" w:rsidRPr="00381611" w:rsidRDefault="00381611" w:rsidP="00381611">
      <w:pPr>
        <w:pStyle w:val="Heading4"/>
      </w:pPr>
      <w:bookmarkStart w:id="40" w:name="_Toc401570750"/>
      <w:bookmarkStart w:id="41" w:name="_Toc387991881"/>
      <w:r>
        <w:lastRenderedPageBreak/>
        <w:t>3.4.5.2</w:t>
      </w:r>
      <w:r>
        <w:tab/>
      </w:r>
      <w:r w:rsidR="00F216ED" w:rsidRPr="00381611">
        <w:t>Compatibility</w:t>
      </w:r>
      <w:bookmarkEnd w:id="40"/>
      <w:r w:rsidR="00F216ED" w:rsidRPr="00381611">
        <w:t xml:space="preserve"> </w:t>
      </w:r>
      <w:bookmarkEnd w:id="41"/>
    </w:p>
    <w:p w:rsidR="00F216ED" w:rsidRPr="002745D2" w:rsidRDefault="00F216ED" w:rsidP="00E44639">
      <w:pPr>
        <w:rPr>
          <w:rFonts w:eastAsia="SimSun"/>
          <w:lang w:val="en-US" w:eastAsia="zh-CN"/>
        </w:rPr>
      </w:pPr>
      <w:r w:rsidRPr="002745D2">
        <w:rPr>
          <w:rFonts w:eastAsia="SimSun"/>
          <w:lang w:val="en-US" w:eastAsia="zh-CN"/>
        </w:rPr>
        <w:t xml:space="preserve">PPDR networks should allow end-user to end user connectivity or be compatible with existing networks used for PPDR communications. Compatibility requirements may include diversity of supply, use of open international standards, backward compatibility and a smooth upgrade and evolution path. </w:t>
      </w:r>
    </w:p>
    <w:p w:rsidR="00F216ED" w:rsidRPr="002745D2" w:rsidRDefault="00F216ED" w:rsidP="00E44639">
      <w:pPr>
        <w:rPr>
          <w:lang w:val="en-US"/>
        </w:rPr>
      </w:pPr>
      <w:r w:rsidRPr="002745D2">
        <w:rPr>
          <w:lang w:val="en-US"/>
        </w:rPr>
        <w:t>The current, ongoing evolution of systems and technologies providing PPDR might alleviate most of the compatibility challenges.</w:t>
      </w:r>
    </w:p>
    <w:p w:rsidR="00F216ED" w:rsidRPr="00381611" w:rsidRDefault="00381611" w:rsidP="00381611">
      <w:pPr>
        <w:pStyle w:val="Heading4"/>
      </w:pPr>
      <w:bookmarkStart w:id="42" w:name="_Toc387991882"/>
      <w:bookmarkStart w:id="43" w:name="_Toc401570751"/>
      <w:r>
        <w:t>3.4.5.3</w:t>
      </w:r>
      <w:r>
        <w:tab/>
      </w:r>
      <w:r w:rsidR="00F216ED" w:rsidRPr="00381611">
        <w:t>Interoperability</w:t>
      </w:r>
      <w:bookmarkEnd w:id="42"/>
      <w:bookmarkEnd w:id="43"/>
    </w:p>
    <w:p w:rsidR="00F216ED" w:rsidRDefault="00F216ED" w:rsidP="00E44639">
      <w:pPr>
        <w:rPr>
          <w:lang w:val="en-US"/>
        </w:rPr>
      </w:pPr>
      <w:r w:rsidRPr="002745D2">
        <w:rPr>
          <w:lang w:val="en-US"/>
        </w:rPr>
        <w:t xml:space="preserve">Interoperability is an important requirement for PPDR operations. PPDR interoperability is the ability of PPDR personnel from one agency/organisation to communicate by radio with personnel from another agency/organisation, on demand (planned and unplanned) and in real time. </w:t>
      </w:r>
    </w:p>
    <w:p w:rsidR="00F216ED" w:rsidRPr="002745D2" w:rsidRDefault="00F216ED" w:rsidP="00E44639">
      <w:pPr>
        <w:rPr>
          <w:lang w:val="en-US"/>
        </w:rPr>
      </w:pPr>
      <w:r w:rsidRPr="002745D2">
        <w:rPr>
          <w:lang w:val="en-US"/>
        </w:rPr>
        <w:t>This includes the interoperability of equipment internationally and nationally for those agencies that require domestic and international cross-border cooperation with other PPDR agencies and organizations.</w:t>
      </w:r>
    </w:p>
    <w:p w:rsidR="00F216ED" w:rsidRPr="002745D2" w:rsidRDefault="00F216ED" w:rsidP="00E44639">
      <w:pPr>
        <w:rPr>
          <w:lang w:val="en-US"/>
        </w:rPr>
      </w:pPr>
      <w:r w:rsidRPr="002745D2">
        <w:rPr>
          <w:lang w:val="en-US"/>
        </w:rPr>
        <w:t>Several options are available to facilitate communications interoperability between multiple agencies, networks and devices.</w:t>
      </w:r>
    </w:p>
    <w:p w:rsidR="00F216ED" w:rsidRPr="002745D2" w:rsidRDefault="00F216ED" w:rsidP="00E44639">
      <w:pPr>
        <w:rPr>
          <w:lang w:val="en-US"/>
        </w:rPr>
      </w:pPr>
      <w:r w:rsidRPr="002745D2">
        <w:rPr>
          <w:lang w:val="en-US"/>
        </w:rPr>
        <w:t>These include, but are not limited to:</w:t>
      </w:r>
    </w:p>
    <w:p w:rsidR="00F216ED" w:rsidRPr="002745D2" w:rsidRDefault="00F216ED" w:rsidP="00E44639">
      <w:pPr>
        <w:pStyle w:val="enumlev1"/>
        <w:rPr>
          <w:lang w:val="en-US"/>
        </w:rPr>
      </w:pPr>
      <w:r w:rsidRPr="002745D2">
        <w:rPr>
          <w:lang w:val="en-US"/>
        </w:rPr>
        <w:t>a)</w:t>
      </w:r>
      <w:r w:rsidRPr="002745D2">
        <w:rPr>
          <w:lang w:val="en-US"/>
        </w:rPr>
        <w:tab/>
        <w:t>adoption of a common technology and/or standards, such as those listed in Recommendation ITU-R M.2009;</w:t>
      </w:r>
    </w:p>
    <w:p w:rsidR="00F216ED" w:rsidRPr="002745D2" w:rsidRDefault="00F216ED" w:rsidP="00E44639">
      <w:pPr>
        <w:pStyle w:val="enumlev1"/>
        <w:rPr>
          <w:lang w:val="en-US"/>
        </w:rPr>
      </w:pPr>
      <w:r w:rsidRPr="002745D2">
        <w:rPr>
          <w:lang w:val="en-US"/>
        </w:rPr>
        <w:t>b)</w:t>
      </w:r>
      <w:r w:rsidRPr="002745D2">
        <w:rPr>
          <w:lang w:val="en-US"/>
        </w:rPr>
        <w:tab/>
        <w:t>the use of standardised equipment and harmonized frequency bands;</w:t>
      </w:r>
    </w:p>
    <w:p w:rsidR="00F216ED" w:rsidRPr="002745D2" w:rsidRDefault="00F216ED" w:rsidP="00E44639">
      <w:pPr>
        <w:pStyle w:val="enumlev1"/>
        <w:rPr>
          <w:lang w:val="en-US"/>
        </w:rPr>
      </w:pPr>
      <w:r w:rsidRPr="002745D2">
        <w:rPr>
          <w:lang w:val="en-US"/>
        </w:rPr>
        <w:t>c)</w:t>
      </w:r>
      <w:r w:rsidRPr="002745D2">
        <w:rPr>
          <w:lang w:val="en-US"/>
        </w:rPr>
        <w:tab/>
        <w:t xml:space="preserve">equipment and infrastructure supporting </w:t>
      </w:r>
      <w:r w:rsidRPr="002745D2">
        <w:rPr>
          <w:lang w:val="en-US" w:eastAsia="zh-CN"/>
        </w:rPr>
        <w:t>multiple modes (e.g. capability to provide services using different technologies in the same equipment)</w:t>
      </w:r>
      <w:r w:rsidR="00250991">
        <w:rPr>
          <w:lang w:val="en-US" w:eastAsia="zh-CN"/>
        </w:rPr>
        <w:t>;</w:t>
      </w:r>
    </w:p>
    <w:p w:rsidR="00F216ED" w:rsidRPr="002745D2" w:rsidRDefault="00F216ED" w:rsidP="00E44639">
      <w:pPr>
        <w:pStyle w:val="enumlev1"/>
        <w:rPr>
          <w:lang w:val="en-US"/>
        </w:rPr>
      </w:pPr>
      <w:r w:rsidRPr="002745D2">
        <w:rPr>
          <w:lang w:val="en-US"/>
        </w:rPr>
        <w:t>c)</w:t>
      </w:r>
      <w:r w:rsidRPr="002745D2">
        <w:rPr>
          <w:lang w:val="en-US"/>
        </w:rPr>
        <w:tab/>
        <w:t>utilising local, on-scene command vehicles/equipment/procedures;</w:t>
      </w:r>
    </w:p>
    <w:p w:rsidR="00F216ED" w:rsidRPr="002745D2" w:rsidRDefault="00F216ED" w:rsidP="00E44639">
      <w:pPr>
        <w:pStyle w:val="enumlev1"/>
        <w:rPr>
          <w:lang w:val="en-US"/>
        </w:rPr>
      </w:pPr>
      <w:r w:rsidRPr="002745D2">
        <w:rPr>
          <w:lang w:val="en-US"/>
        </w:rPr>
        <w:t>d)</w:t>
      </w:r>
      <w:r w:rsidRPr="002745D2">
        <w:rPr>
          <w:lang w:val="en-US"/>
        </w:rPr>
        <w:tab/>
        <w:t>communicating via dispatch centres/patches;</w:t>
      </w:r>
    </w:p>
    <w:p w:rsidR="00F216ED" w:rsidRPr="002745D2" w:rsidRDefault="00F216ED" w:rsidP="00E44639">
      <w:pPr>
        <w:pStyle w:val="enumlev1"/>
        <w:rPr>
          <w:lang w:val="en-US"/>
        </w:rPr>
      </w:pPr>
      <w:r w:rsidRPr="002745D2">
        <w:rPr>
          <w:lang w:val="en-US"/>
        </w:rPr>
        <w:t>e)</w:t>
      </w:r>
      <w:r w:rsidRPr="002745D2">
        <w:rPr>
          <w:lang w:val="en-US"/>
        </w:rPr>
        <w:tab/>
        <w:t xml:space="preserve">utilising technologies such as audio switches or software defined radios. Typically multiple agencies use a combination of options; or </w:t>
      </w:r>
    </w:p>
    <w:p w:rsidR="00F216ED" w:rsidRPr="002745D2" w:rsidRDefault="00F216ED" w:rsidP="00E44639">
      <w:pPr>
        <w:pStyle w:val="enumlev1"/>
        <w:rPr>
          <w:lang w:val="en-US"/>
        </w:rPr>
      </w:pPr>
      <w:r w:rsidRPr="002745D2">
        <w:rPr>
          <w:lang w:val="en-US"/>
        </w:rPr>
        <w:t>f)</w:t>
      </w:r>
      <w:r w:rsidRPr="002745D2">
        <w:rPr>
          <w:lang w:val="en-US"/>
        </w:rPr>
        <w:tab/>
        <w:t>interconnection with (via standard interface and open system infrastructure:</w:t>
      </w:r>
    </w:p>
    <w:p w:rsidR="00F216ED" w:rsidRPr="002745D2" w:rsidRDefault="00F216ED" w:rsidP="00E44639">
      <w:pPr>
        <w:pStyle w:val="enumlev2"/>
        <w:rPr>
          <w:lang w:val="en-US"/>
        </w:rPr>
      </w:pPr>
      <w:r w:rsidRPr="002745D2">
        <w:rPr>
          <w:lang w:val="en-US"/>
        </w:rPr>
        <w:t>•</w:t>
      </w:r>
      <w:r w:rsidRPr="002745D2">
        <w:rPr>
          <w:lang w:val="en-US"/>
        </w:rPr>
        <w:tab/>
        <w:t>narrow-/wide- and broadband PPDR systems;</w:t>
      </w:r>
    </w:p>
    <w:p w:rsidR="00F216ED" w:rsidRPr="002745D2" w:rsidRDefault="00F216ED" w:rsidP="00E44639">
      <w:pPr>
        <w:pStyle w:val="enumlev2"/>
        <w:rPr>
          <w:lang w:val="en-US"/>
        </w:rPr>
      </w:pPr>
      <w:r w:rsidRPr="002745D2">
        <w:rPr>
          <w:lang w:val="en-US"/>
        </w:rPr>
        <w:t>•</w:t>
      </w:r>
      <w:r w:rsidRPr="002745D2">
        <w:rPr>
          <w:lang w:val="en-US"/>
        </w:rPr>
        <w:tab/>
        <w:t>commercial communication networks (fixed and mobile);</w:t>
      </w:r>
    </w:p>
    <w:p w:rsidR="00F216ED" w:rsidRPr="002745D2" w:rsidRDefault="00F216ED" w:rsidP="00E44639">
      <w:pPr>
        <w:pStyle w:val="enumlev2"/>
        <w:rPr>
          <w:highlight w:val="lightGray"/>
          <w:lang w:val="en-US"/>
        </w:rPr>
      </w:pPr>
      <w:r w:rsidRPr="002745D2">
        <w:rPr>
          <w:lang w:val="en-US"/>
        </w:rPr>
        <w:t>•</w:t>
      </w:r>
      <w:r w:rsidRPr="002745D2">
        <w:rPr>
          <w:lang w:val="en-US"/>
        </w:rPr>
        <w:tab/>
        <w:t>satellite communications networks; and</w:t>
      </w:r>
    </w:p>
    <w:p w:rsidR="00F216ED" w:rsidRPr="002745D2" w:rsidRDefault="00F216ED" w:rsidP="00E44639">
      <w:pPr>
        <w:pStyle w:val="enumlev2"/>
        <w:rPr>
          <w:lang w:val="en-US"/>
        </w:rPr>
      </w:pPr>
      <w:r w:rsidRPr="002745D2">
        <w:rPr>
          <w:lang w:val="en-US"/>
        </w:rPr>
        <w:t>•</w:t>
      </w:r>
      <w:r w:rsidRPr="002745D2">
        <w:rPr>
          <w:lang w:val="en-US"/>
        </w:rPr>
        <w:tab/>
        <w:t>other information systems.</w:t>
      </w:r>
    </w:p>
    <w:p w:rsidR="00F216ED" w:rsidRPr="002745D2" w:rsidRDefault="00F216ED" w:rsidP="00E44639">
      <w:pPr>
        <w:rPr>
          <w:lang w:val="en-US"/>
        </w:rPr>
      </w:pPr>
      <w:r w:rsidRPr="002745D2">
        <w:rPr>
          <w:lang w:val="en-US"/>
        </w:rPr>
        <w:t xml:space="preserve">How these options are used to achieve interoperability depends on how the PPDR organizations want to communicate with each other and at what level in the organization. Usually, coordination of tactical communications between the on-scene or incident commanders of multiple public protection and disaster relief agencies is required. </w:t>
      </w:r>
    </w:p>
    <w:p w:rsidR="00F216ED" w:rsidRPr="002745D2" w:rsidRDefault="00F216ED" w:rsidP="00E44639">
      <w:pPr>
        <w:rPr>
          <w:lang w:val="en-US"/>
        </w:rPr>
      </w:pPr>
      <w:r w:rsidRPr="002745D2">
        <w:rPr>
          <w:lang w:val="en-US"/>
        </w:rPr>
        <w:t>Regarding the technology element, there are a variety of solutions</w:t>
      </w:r>
      <w:r w:rsidR="00250991">
        <w:rPr>
          <w:lang w:val="en-US"/>
        </w:rPr>
        <w:t xml:space="preserve"> implemented either through pre</w:t>
      </w:r>
      <w:r w:rsidR="00250991">
        <w:rPr>
          <w:lang w:val="en-US"/>
        </w:rPr>
        <w:noBreakHyphen/>
      </w:r>
      <w:r w:rsidRPr="002745D2">
        <w:rPr>
          <w:lang w:val="en-US"/>
        </w:rPr>
        <w:t xml:space="preserve">planning activities or by using particular technologies, which could support and facilitate interoperability. </w:t>
      </w:r>
    </w:p>
    <w:p w:rsidR="00F216ED" w:rsidRPr="00381611" w:rsidRDefault="00381611" w:rsidP="00381611">
      <w:pPr>
        <w:pStyle w:val="Heading3"/>
      </w:pPr>
      <w:bookmarkStart w:id="44" w:name="_Toc387991883"/>
      <w:bookmarkStart w:id="45" w:name="_Toc401570756"/>
      <w:bookmarkStart w:id="46" w:name="_Toc402955671"/>
      <w:r>
        <w:t>3.4.6</w:t>
      </w:r>
      <w:r>
        <w:tab/>
      </w:r>
      <w:r w:rsidR="00F216ED" w:rsidRPr="00381611">
        <w:t>Spectrum usage and management requirements</w:t>
      </w:r>
      <w:bookmarkEnd w:id="44"/>
      <w:bookmarkEnd w:id="45"/>
      <w:bookmarkEnd w:id="46"/>
      <w:r w:rsidR="00F216ED" w:rsidRPr="00381611">
        <w:t xml:space="preserve"> </w:t>
      </w:r>
    </w:p>
    <w:p w:rsidR="00F216ED" w:rsidRPr="002745D2" w:rsidRDefault="00F216ED" w:rsidP="00E44639">
      <w:pPr>
        <w:rPr>
          <w:highlight w:val="cyan"/>
          <w:lang w:val="en-US"/>
        </w:rPr>
      </w:pPr>
      <w:r w:rsidRPr="009240BD">
        <w:rPr>
          <w:lang w:val="en-US"/>
        </w:rPr>
        <w:t>Depending on national circumstances and regulatory options, PPDR users may need to share spectrum resources with other terrestrial mobile users. The detailed arrangements regarding sharing of the spectrum vary from country to country. Furthermore, there may be several different types of systems supporting PPDR operating in the same geographic area.</w:t>
      </w:r>
      <w:r w:rsidRPr="002745D2">
        <w:rPr>
          <w:highlight w:val="cyan"/>
          <w:lang w:val="en-US"/>
        </w:rPr>
        <w:t xml:space="preserve"> </w:t>
      </w:r>
    </w:p>
    <w:p w:rsidR="00F216ED" w:rsidRPr="002745D2" w:rsidRDefault="00F216ED" w:rsidP="00E44639">
      <w:pPr>
        <w:rPr>
          <w:lang w:val="en-US"/>
        </w:rPr>
      </w:pPr>
      <w:r w:rsidRPr="009240BD">
        <w:rPr>
          <w:lang w:val="en-US"/>
        </w:rPr>
        <w:lastRenderedPageBreak/>
        <w:t>Communication systems and applications providing for PPDR operations need appropriate spectrum management provisions (e.g. in order to maintain the required Quality of Service).  Depending on the national regulations, systems supporting PPDR may be required to use specific channel spacing between mobile and base station transmit frequencies.</w:t>
      </w:r>
      <w:bookmarkStart w:id="47" w:name="_Toc387991884"/>
    </w:p>
    <w:p w:rsidR="00F216ED" w:rsidRPr="002745D2" w:rsidRDefault="00F216ED" w:rsidP="00E44639">
      <w:pPr>
        <w:rPr>
          <w:lang w:val="en-US"/>
        </w:rPr>
      </w:pPr>
      <w:r w:rsidRPr="002745D2">
        <w:rPr>
          <w:lang w:val="en-US"/>
        </w:rPr>
        <w:t xml:space="preserve">As PPDR networks may be designed to provide </w:t>
      </w:r>
      <w:r>
        <w:rPr>
          <w:lang w:val="en-US"/>
        </w:rPr>
        <w:t>wid</w:t>
      </w:r>
      <w:r w:rsidRPr="002745D2">
        <w:rPr>
          <w:lang w:val="en-US"/>
        </w:rPr>
        <w:t>er coverage</w:t>
      </w:r>
      <w:r>
        <w:rPr>
          <w:lang w:val="en-US"/>
        </w:rPr>
        <w:t xml:space="preserve"> per site</w:t>
      </w:r>
      <w:r w:rsidRPr="002745D2">
        <w:rPr>
          <w:lang w:val="en-US"/>
        </w:rPr>
        <w:t>, site planning may be needed to avoid interference between high tower/low density PPDR sites and low tower /high density cellular sites.</w:t>
      </w:r>
      <w:bookmarkStart w:id="48" w:name="_Toc401570757"/>
      <w:r w:rsidRPr="009240BD">
        <w:rPr>
          <w:lang w:val="en-US"/>
        </w:rPr>
        <w:t xml:space="preserve"> </w:t>
      </w:r>
      <w:bookmarkEnd w:id="47"/>
      <w:bookmarkEnd w:id="48"/>
    </w:p>
    <w:p w:rsidR="00F216ED" w:rsidRPr="00381611" w:rsidRDefault="00381611" w:rsidP="00381611">
      <w:pPr>
        <w:pStyle w:val="Heading3"/>
      </w:pPr>
      <w:bookmarkStart w:id="49" w:name="_Toc387991886"/>
      <w:bookmarkStart w:id="50" w:name="_Toc401569322"/>
      <w:bookmarkStart w:id="51" w:name="_Toc401570232"/>
      <w:bookmarkStart w:id="52" w:name="_Toc401570413"/>
      <w:bookmarkStart w:id="53" w:name="_Toc401570503"/>
      <w:bookmarkStart w:id="54" w:name="_Toc401570593"/>
      <w:bookmarkStart w:id="55" w:name="_Toc401570683"/>
      <w:bookmarkStart w:id="56" w:name="_Toc401570759"/>
      <w:bookmarkStart w:id="57" w:name="_Toc401570837"/>
      <w:bookmarkStart w:id="58" w:name="_Toc401570923"/>
      <w:bookmarkStart w:id="59" w:name="_Toc401571003"/>
      <w:bookmarkStart w:id="60" w:name="_Toc402270367"/>
      <w:bookmarkStart w:id="61" w:name="_Toc402270573"/>
      <w:bookmarkStart w:id="62" w:name="_Toc402955672"/>
      <w:r>
        <w:t>3.4.7</w:t>
      </w:r>
      <w:r>
        <w:tab/>
      </w:r>
      <w:r w:rsidR="00F216ED" w:rsidRPr="00381611">
        <w:t>Regulatory compliance</w:t>
      </w:r>
      <w:bookmarkEnd w:id="49"/>
      <w:bookmarkEnd w:id="50"/>
      <w:bookmarkEnd w:id="51"/>
      <w:bookmarkEnd w:id="52"/>
      <w:bookmarkEnd w:id="53"/>
      <w:bookmarkEnd w:id="54"/>
      <w:bookmarkEnd w:id="55"/>
      <w:bookmarkEnd w:id="56"/>
      <w:bookmarkEnd w:id="57"/>
      <w:bookmarkEnd w:id="58"/>
      <w:bookmarkEnd w:id="59"/>
      <w:bookmarkEnd w:id="60"/>
      <w:bookmarkEnd w:id="61"/>
      <w:bookmarkEnd w:id="62"/>
      <w:r w:rsidR="00F216ED" w:rsidRPr="00381611">
        <w:t xml:space="preserve"> </w:t>
      </w:r>
    </w:p>
    <w:p w:rsidR="00F216ED" w:rsidRPr="002745D2" w:rsidRDefault="00F216ED" w:rsidP="00E44639">
      <w:pPr>
        <w:rPr>
          <w:lang w:val="en-US"/>
        </w:rPr>
      </w:pPr>
      <w:r w:rsidRPr="002745D2">
        <w:rPr>
          <w:lang w:val="en-US"/>
        </w:rPr>
        <w:t xml:space="preserve">Systems supporting PPDR should </w:t>
      </w:r>
      <w:r w:rsidRPr="002745D2">
        <w:rPr>
          <w:lang w:val="en-US" w:eastAsia="ja-JP"/>
        </w:rPr>
        <w:t>operate in accordance with provisions of the Radio Regulations</w:t>
      </w:r>
      <w:r w:rsidRPr="002745D2">
        <w:rPr>
          <w:lang w:val="en-US"/>
        </w:rPr>
        <w:t xml:space="preserve"> and comply with relevant national regulations. In cross-border areas</w:t>
      </w:r>
      <w:r>
        <w:rPr>
          <w:lang w:val="en-US"/>
        </w:rPr>
        <w:t xml:space="preserve"> and roaming situations,</w:t>
      </w:r>
      <w:r w:rsidRPr="002745D2">
        <w:rPr>
          <w:lang w:val="en-US"/>
        </w:rPr>
        <w:t xml:space="preserve"> coordination of frequencies should be arranged between administrations</w:t>
      </w:r>
      <w:r>
        <w:rPr>
          <w:lang w:val="en-US"/>
        </w:rPr>
        <w:t xml:space="preserve"> (especially where DMO or D2D use may be required)</w:t>
      </w:r>
      <w:r w:rsidRPr="002745D2">
        <w:rPr>
          <w:lang w:val="en-US"/>
        </w:rPr>
        <w:t>, as appropriate.</w:t>
      </w:r>
    </w:p>
    <w:p w:rsidR="00F216ED" w:rsidRPr="00381611" w:rsidRDefault="00381611" w:rsidP="00381611">
      <w:pPr>
        <w:pStyle w:val="Heading3"/>
      </w:pPr>
      <w:bookmarkStart w:id="63" w:name="_Toc387991887"/>
      <w:bookmarkStart w:id="64" w:name="_Toc401570760"/>
      <w:bookmarkStart w:id="65" w:name="_Toc402955673"/>
      <w:r>
        <w:t>3.4.8</w:t>
      </w:r>
      <w:r>
        <w:tab/>
      </w:r>
      <w:r w:rsidR="00F216ED" w:rsidRPr="00381611">
        <w:t>Planning</w:t>
      </w:r>
      <w:bookmarkEnd w:id="63"/>
      <w:bookmarkEnd w:id="64"/>
      <w:bookmarkEnd w:id="65"/>
      <w:r w:rsidR="00F216ED" w:rsidRPr="00381611">
        <w:t xml:space="preserve"> </w:t>
      </w:r>
    </w:p>
    <w:p w:rsidR="00F216ED" w:rsidRPr="002745D2" w:rsidRDefault="00F216ED" w:rsidP="00E44639">
      <w:pPr>
        <w:rPr>
          <w:lang w:val="en-US"/>
        </w:rPr>
      </w:pPr>
      <w:r w:rsidRPr="002745D2">
        <w:rPr>
          <w:lang w:val="en-US"/>
        </w:rPr>
        <w:t>Planning and pre-coordination by PPDR agencies and organisations are essential to providing reliable PPDR communications. This includes ensuring that sufficient equipment and backhaul capacity is available (or can be rapidly called upon) to provide communications during unpredictable events and disasters, and ensuring that channels/resources, user groups and encryption keys are pre-allocated for seamless deployment. It is beneficial to maintain accurate and detailed information so that PPDR users can access this information at the scene.</w:t>
      </w:r>
    </w:p>
    <w:p w:rsidR="00F216ED" w:rsidRDefault="00F216ED" w:rsidP="00E44639">
      <w:pPr>
        <w:rPr>
          <w:lang w:val="en-US"/>
        </w:rPr>
      </w:pPr>
      <w:r w:rsidRPr="002745D2">
        <w:rPr>
          <w:lang w:val="en-US"/>
        </w:rPr>
        <w:t>Administrations may also find it beneficial to have provisions supporting national, state/provincial and local (e.g. municipal) systems.</w:t>
      </w:r>
    </w:p>
    <w:p w:rsidR="00F216ED" w:rsidRPr="00381611" w:rsidRDefault="00381611" w:rsidP="00381611">
      <w:pPr>
        <w:pStyle w:val="Heading3"/>
      </w:pPr>
      <w:bookmarkStart w:id="66" w:name="_Toc402955674"/>
      <w:r>
        <w:t>3.4.9</w:t>
      </w:r>
      <w:r>
        <w:tab/>
      </w:r>
      <w:r w:rsidR="00F216ED" w:rsidRPr="00381611">
        <w:t>Performance</w:t>
      </w:r>
      <w:bookmarkEnd w:id="66"/>
    </w:p>
    <w:p w:rsidR="00F216ED" w:rsidRPr="004D50C5" w:rsidRDefault="00F216ED" w:rsidP="00E44639">
      <w:pPr>
        <w:rPr>
          <w:lang w:val="en-US"/>
        </w:rPr>
      </w:pPr>
      <w:r w:rsidRPr="004D50C5">
        <w:rPr>
          <w:lang w:val="en-US"/>
        </w:rPr>
        <w:t>PPDR networks must be able to support a range of performance re</w:t>
      </w:r>
      <w:r w:rsidR="0003496C">
        <w:rPr>
          <w:lang w:val="en-US"/>
        </w:rPr>
        <w:t>quirements as given in Table A5</w:t>
      </w:r>
      <w:r w:rsidR="0003496C">
        <w:rPr>
          <w:lang w:val="en-US"/>
        </w:rPr>
        <w:noBreakHyphen/>
      </w:r>
      <w:r w:rsidRPr="004D50C5">
        <w:rPr>
          <w:lang w:val="en-US"/>
        </w:rPr>
        <w:t>1 of Annex 5 including high quality audio and intelligibili</w:t>
      </w:r>
      <w:r w:rsidR="0003496C">
        <w:rPr>
          <w:lang w:val="en-US"/>
        </w:rPr>
        <w:t>ty, secure communications (e.g. </w:t>
      </w:r>
      <w:r w:rsidRPr="004D50C5">
        <w:rPr>
          <w:lang w:val="en-US"/>
        </w:rPr>
        <w:t>encryption, form /records query and report).</w:t>
      </w:r>
    </w:p>
    <w:p w:rsidR="00F216ED" w:rsidRPr="004D50C5" w:rsidRDefault="00F216ED" w:rsidP="00E44639">
      <w:pPr>
        <w:rPr>
          <w:szCs w:val="24"/>
          <w:lang w:val="en-US"/>
        </w:rPr>
      </w:pPr>
      <w:r w:rsidRPr="004D50C5">
        <w:rPr>
          <w:lang w:val="en-US"/>
        </w:rPr>
        <w:t>These requirements are supported by applications as contained in Table A4-1 and A4-2 of Annex 4</w:t>
      </w:r>
      <w:r w:rsidRPr="004D50C5">
        <w:rPr>
          <w:szCs w:val="24"/>
          <w:lang w:val="en-US"/>
        </w:rPr>
        <w:t>.</w:t>
      </w:r>
    </w:p>
    <w:p w:rsidR="00F216ED" w:rsidRPr="004D50C5" w:rsidRDefault="00F216ED" w:rsidP="00E44639">
      <w:pPr>
        <w:rPr>
          <w:lang w:val="en-US"/>
        </w:rPr>
      </w:pPr>
      <w:r w:rsidRPr="004D50C5">
        <w:rPr>
          <w:lang w:val="en-US"/>
        </w:rPr>
        <w:t xml:space="preserve">In addition broadband requirements as described in Table A5-2 of Annex 5 support applications which are contained Table A4-3 of Annex 4. </w:t>
      </w:r>
    </w:p>
    <w:p w:rsidR="00F216ED" w:rsidRDefault="00F216ED" w:rsidP="00E44639">
      <w:pPr>
        <w:rPr>
          <w:lang w:val="en-US"/>
        </w:rPr>
      </w:pPr>
      <w:r w:rsidRPr="004D50C5">
        <w:rPr>
          <w:lang w:val="en-US"/>
        </w:rPr>
        <w:t>A broadband PPDR system is expected to support various media, such as a flexible combination of multi-media capabilities (simultaneously and in real-time), data and narrowband voice. Such flexibility may be accomplished through reallocation of both, uplink and downlink rates (depending on the RAN technology), increasing spectrum efficiency, ergonomic design of terminals, very good signal coverage, high terminal performance, and mobility.</w:t>
      </w:r>
    </w:p>
    <w:p w:rsidR="00F216ED" w:rsidRPr="002745D2" w:rsidRDefault="00744FBC" w:rsidP="00E44639">
      <w:pPr>
        <w:rPr>
          <w:lang w:val="en-US"/>
        </w:rPr>
      </w:pPr>
      <w:r w:rsidRPr="00976F70">
        <w:rPr>
          <w:highlight w:val="yellow"/>
          <w:lang w:val="en-US"/>
        </w:rPr>
        <w:t>Editor</w:t>
      </w:r>
      <w:r>
        <w:rPr>
          <w:highlight w:val="yellow"/>
          <w:lang w:val="en-US"/>
        </w:rPr>
        <w:t>’</w:t>
      </w:r>
      <w:r w:rsidRPr="00976F70">
        <w:rPr>
          <w:highlight w:val="yellow"/>
          <w:lang w:val="en-US"/>
        </w:rPr>
        <w:t>s Note</w:t>
      </w:r>
      <w:r w:rsidR="00F216ED" w:rsidRPr="00976F70">
        <w:rPr>
          <w:highlight w:val="yellow"/>
          <w:lang w:val="en-US"/>
        </w:rPr>
        <w:t xml:space="preserve">: There is a proposal to move the text in section 3.5 </w:t>
      </w:r>
      <w:r w:rsidR="00F216ED">
        <w:rPr>
          <w:highlight w:val="yellow"/>
          <w:lang w:val="en-US"/>
        </w:rPr>
        <w:t xml:space="preserve">below </w:t>
      </w:r>
      <w:r w:rsidR="00F216ED" w:rsidRPr="00976F70">
        <w:rPr>
          <w:highlight w:val="yellow"/>
          <w:lang w:val="en-US"/>
        </w:rPr>
        <w:t>to the beginning of the user requirements.</w:t>
      </w:r>
      <w:r w:rsidR="00F216ED">
        <w:rPr>
          <w:lang w:val="en-US"/>
        </w:rPr>
        <w:t xml:space="preserve">    </w:t>
      </w:r>
    </w:p>
    <w:p w:rsidR="00F216ED" w:rsidRPr="00381611" w:rsidRDefault="00381611" w:rsidP="00381611">
      <w:pPr>
        <w:pStyle w:val="Heading2"/>
      </w:pPr>
      <w:bookmarkStart w:id="67" w:name="_Toc402955675"/>
      <w:r>
        <w:t>3.5</w:t>
      </w:r>
      <w:r>
        <w:tab/>
      </w:r>
      <w:r w:rsidR="00F216ED" w:rsidRPr="00381611">
        <w:t>General summary on requirements and applications</w:t>
      </w:r>
      <w:bookmarkEnd w:id="67"/>
    </w:p>
    <w:p w:rsidR="00F216ED" w:rsidRDefault="00F216ED" w:rsidP="00E44639">
      <w:pPr>
        <w:rPr>
          <w:lang w:val="en-US"/>
        </w:rPr>
      </w:pPr>
      <w:r w:rsidRPr="002B082D">
        <w:rPr>
          <w:lang w:val="en-US"/>
        </w:rPr>
        <w:t>Annex 5 is a general summary of the generic user requirements (Table A5-1) and additional broadband   requirements</w:t>
      </w:r>
      <w:r>
        <w:rPr>
          <w:lang w:val="en-US"/>
        </w:rPr>
        <w:t xml:space="preserve"> </w:t>
      </w:r>
      <w:r w:rsidRPr="002B082D">
        <w:rPr>
          <w:lang w:val="en-US"/>
        </w:rPr>
        <w:t xml:space="preserve">(Table A5-2). Furthermore, the importance (high, medium or low) of that particular requirement to PPDR is indicated. This importance factor is listed for the three radio operating environments identified in Tables A4-1 to A4-3 to Annex 4 “Day-to-day operations”; “Large emergency and/or public events”, and; “Disasters”, represented by PP(1), PP(2) and DR, respectively. The detailed choice of PPDR applications and features to be provided in any given area by PPDR is a national or operator specific matter. However, the capabilities of the service are affected by the requirements </w:t>
      </w:r>
      <w:r w:rsidRPr="00744FBC">
        <w:rPr>
          <w:lang w:val="en-US"/>
        </w:rPr>
        <w:t>above</w:t>
      </w:r>
      <w:r w:rsidRPr="002745D2">
        <w:rPr>
          <w:lang w:val="en-US"/>
        </w:rPr>
        <w:t>.</w:t>
      </w:r>
    </w:p>
    <w:p w:rsidR="00F216ED" w:rsidRPr="00381611" w:rsidRDefault="00381611" w:rsidP="00381611">
      <w:pPr>
        <w:pStyle w:val="Heading1"/>
      </w:pPr>
      <w:bookmarkStart w:id="68" w:name="_Toc402955676"/>
      <w:r>
        <w:lastRenderedPageBreak/>
        <w:t>4</w:t>
      </w:r>
      <w:r>
        <w:tab/>
      </w:r>
      <w:r w:rsidR="00F216ED" w:rsidRPr="00381611">
        <w:t>Envisioned applications</w:t>
      </w:r>
      <w:bookmarkEnd w:id="68"/>
    </w:p>
    <w:p w:rsidR="00F216ED" w:rsidRPr="00976F70" w:rsidRDefault="00F216ED" w:rsidP="00E44639">
      <w:pPr>
        <w:rPr>
          <w:lang w:val="en-US"/>
        </w:rPr>
      </w:pPr>
      <w:r w:rsidRPr="00976F70">
        <w:rPr>
          <w:lang w:val="en-US"/>
        </w:rPr>
        <w:t xml:space="preserve">The Table A4-1 of Annex 4 lists the envisioned applications with particular features and specific PPDR examples. The applications are grouped under the narrowband, wideband or broadband headings to indicate which technologies are most likely to be required to supply the particular application and their features. </w:t>
      </w:r>
    </w:p>
    <w:p w:rsidR="00F216ED" w:rsidRDefault="00F216ED" w:rsidP="00E44639">
      <w:pPr>
        <w:rPr>
          <w:lang w:val="en-US"/>
        </w:rPr>
      </w:pPr>
      <w:r w:rsidRPr="00976F70">
        <w:rPr>
          <w:lang w:val="en-US"/>
        </w:rPr>
        <w:t xml:space="preserve">However, Broadband technologies are expected to be able to supply all of the applications shown in the </w:t>
      </w:r>
      <w:r w:rsidR="0003496C" w:rsidRPr="00976F70">
        <w:rPr>
          <w:lang w:val="en-US"/>
        </w:rPr>
        <w:t xml:space="preserve">Table </w:t>
      </w:r>
      <w:r w:rsidRPr="00976F70">
        <w:rPr>
          <w:lang w:val="en-US"/>
        </w:rPr>
        <w:t>A4-2 of Annex 4.Broadband applications enable an entirely new level of functionality with additional capacity to support higher speed data and higher resolution images. The exact applications and particular features to be provided by the various PPDR organizations are to be decided by such organizations. Furthermore, for each example, the importance (high, medium or low) of that particular application and feature to PPDR is indicated.</w:t>
      </w:r>
    </w:p>
    <w:p w:rsidR="00F216ED" w:rsidRPr="002745D2" w:rsidRDefault="0003496C" w:rsidP="00E44639">
      <w:pPr>
        <w:rPr>
          <w:lang w:val="en-US"/>
        </w:rPr>
      </w:pPr>
      <w:r w:rsidRPr="00976F70">
        <w:rPr>
          <w:highlight w:val="yellow"/>
          <w:lang w:val="en-US"/>
        </w:rPr>
        <w:t>Editor</w:t>
      </w:r>
      <w:r>
        <w:rPr>
          <w:highlight w:val="yellow"/>
          <w:lang w:val="en-US"/>
        </w:rPr>
        <w:t>'</w:t>
      </w:r>
      <w:r w:rsidRPr="00976F70">
        <w:rPr>
          <w:highlight w:val="yellow"/>
          <w:lang w:val="en-US"/>
        </w:rPr>
        <w:t>s Note</w:t>
      </w:r>
      <w:r w:rsidR="00F216ED" w:rsidRPr="00976F70">
        <w:rPr>
          <w:highlight w:val="yellow"/>
          <w:lang w:val="en-US"/>
        </w:rPr>
        <w:t xml:space="preserve">: There </w:t>
      </w:r>
      <w:r w:rsidR="00F216ED">
        <w:rPr>
          <w:highlight w:val="yellow"/>
          <w:lang w:val="en-US"/>
        </w:rPr>
        <w:t>wa</w:t>
      </w:r>
      <w:r w:rsidR="00F216ED" w:rsidRPr="00976F70">
        <w:rPr>
          <w:highlight w:val="yellow"/>
          <w:lang w:val="en-US"/>
        </w:rPr>
        <w:t>s a proposal to move the text in section</w:t>
      </w:r>
      <w:r w:rsidR="00F216ED">
        <w:rPr>
          <w:highlight w:val="yellow"/>
          <w:lang w:val="en-US"/>
        </w:rPr>
        <w:t>s</w:t>
      </w:r>
      <w:r w:rsidR="00F216ED" w:rsidRPr="00976F70">
        <w:rPr>
          <w:highlight w:val="yellow"/>
          <w:lang w:val="en-US"/>
        </w:rPr>
        <w:t xml:space="preserve"> </w:t>
      </w:r>
      <w:r w:rsidR="00F216ED">
        <w:rPr>
          <w:highlight w:val="yellow"/>
          <w:lang w:val="en-US"/>
        </w:rPr>
        <w:t>4</w:t>
      </w:r>
      <w:r w:rsidR="00F216ED" w:rsidRPr="00976F70">
        <w:rPr>
          <w:highlight w:val="yellow"/>
          <w:lang w:val="en-US"/>
        </w:rPr>
        <w:t xml:space="preserve"> </w:t>
      </w:r>
      <w:r w:rsidR="00F216ED">
        <w:rPr>
          <w:highlight w:val="yellow"/>
          <w:lang w:val="en-US"/>
        </w:rPr>
        <w:t>and 5 above the requirements section</w:t>
      </w:r>
      <w:r w:rsidR="00F216ED" w:rsidRPr="00976F70">
        <w:rPr>
          <w:highlight w:val="yellow"/>
          <w:lang w:val="en-US"/>
        </w:rPr>
        <w:t>.</w:t>
      </w:r>
    </w:p>
    <w:p w:rsidR="00F216ED" w:rsidRPr="00381611" w:rsidRDefault="00381611" w:rsidP="00381611">
      <w:pPr>
        <w:pStyle w:val="Heading1"/>
      </w:pPr>
      <w:bookmarkStart w:id="69" w:name="_Toc387991888"/>
      <w:bookmarkStart w:id="70" w:name="_Toc402955677"/>
      <w:bookmarkStart w:id="71" w:name="_Toc401570761"/>
      <w:r>
        <w:t>5</w:t>
      </w:r>
      <w:r>
        <w:tab/>
      </w:r>
      <w:r w:rsidR="00F216ED" w:rsidRPr="00381611">
        <w:t>PPDR applications</w:t>
      </w:r>
      <w:bookmarkEnd w:id="69"/>
      <w:bookmarkEnd w:id="70"/>
      <w:r w:rsidR="00F216ED" w:rsidRPr="00381611">
        <w:t xml:space="preserve"> </w:t>
      </w:r>
      <w:bookmarkEnd w:id="71"/>
    </w:p>
    <w:p w:rsidR="00F216ED" w:rsidRPr="002745D2" w:rsidRDefault="00F216ED" w:rsidP="00E44639">
      <w:pPr>
        <w:rPr>
          <w:lang w:val="en-US"/>
        </w:rPr>
      </w:pPr>
      <w:r w:rsidRPr="002745D2">
        <w:rPr>
          <w:lang w:val="en-US"/>
        </w:rPr>
        <w:t>As PPDR operations become more reliant on electronic databases and data processing, access to accurate and detailed information by professionals in the field, such as police, fire fighters and medical emergency personnel, is critical to improving effectiveness in resolving emergency situations. This information is typically held in office-based database systems and includes images, maps, architectural plans of buildings, and locations of hazardous materials systems.</w:t>
      </w:r>
    </w:p>
    <w:p w:rsidR="00F216ED" w:rsidRPr="002745D2" w:rsidRDefault="00F216ED" w:rsidP="00E44639">
      <w:pPr>
        <w:rPr>
          <w:lang w:val="en-US"/>
        </w:rPr>
      </w:pPr>
      <w:r w:rsidRPr="002745D2">
        <w:rPr>
          <w:lang w:val="en-US"/>
        </w:rPr>
        <w:t>In the other direction, the flow of information back from units in the field to operational control centres and specialist knowledge centres is equally important. Examples to note are the remote monitoring of patients and remote real-time video monitoring of civil emergency situations, including the use of remote-controlled robotic devices</w:t>
      </w:r>
      <w:r w:rsidRPr="000454E8">
        <w:t>. More related examples are available in the</w:t>
      </w:r>
      <w:r w:rsidRPr="002745D2">
        <w:rPr>
          <w:rStyle w:val="ECCHLorange"/>
          <w:lang w:val="en-US"/>
        </w:rPr>
        <w:t xml:space="preserve"> </w:t>
      </w:r>
      <w:r w:rsidRPr="000454E8">
        <w:t>Annex4.</w:t>
      </w:r>
    </w:p>
    <w:p w:rsidR="00F216ED" w:rsidRPr="002745D2" w:rsidRDefault="00F216ED" w:rsidP="00E44639">
      <w:pPr>
        <w:rPr>
          <w:lang w:val="en-US"/>
        </w:rPr>
      </w:pPr>
      <w:r w:rsidRPr="002745D2">
        <w:rPr>
          <w:lang w:val="en-US"/>
        </w:rPr>
        <w:t>Moreover, in disaster and emergency situations, critical decisions to be made by controlling authorities are often impacted by the quality and timeliness of the information received from the field.</w:t>
      </w:r>
    </w:p>
    <w:p w:rsidR="00F216ED" w:rsidRPr="002745D2" w:rsidRDefault="00F216ED" w:rsidP="00E44639">
      <w:pPr>
        <w:rPr>
          <w:highlight w:val="yellow"/>
          <w:lang w:val="en-US"/>
        </w:rPr>
      </w:pPr>
      <w:r w:rsidRPr="002745D2">
        <w:rPr>
          <w:lang w:val="en-US"/>
        </w:rPr>
        <w:t>These applications, in general, require higher bit-rate data communications than can be provided by narrowband PPDR systems. The availability of advanced applications is expected to be beneficial to PPDR operations.</w:t>
      </w:r>
    </w:p>
    <w:p w:rsidR="00F216ED" w:rsidRPr="002745D2" w:rsidRDefault="00F216ED" w:rsidP="00E44639">
      <w:pPr>
        <w:rPr>
          <w:highlight w:val="yellow"/>
          <w:lang w:val="en-US"/>
        </w:rPr>
      </w:pPr>
      <w:r w:rsidRPr="002745D2">
        <w:rPr>
          <w:lang w:val="en-US"/>
        </w:rPr>
        <w:t>The eventual availability of applications for PPDR may depend on various factors. These include the cost, the regulatory and the national legislative climate, the nature of the PPDR mandates, and the needs of the area to be served. The exact applications and particular features to be provided by the various PPDR organizations are to be decided by such organizations.</w:t>
      </w:r>
    </w:p>
    <w:p w:rsidR="00F216ED" w:rsidRDefault="00F216ED" w:rsidP="00E44639">
      <w:r w:rsidRPr="002745D2">
        <w:rPr>
          <w:lang w:val="en-US"/>
        </w:rPr>
        <w:t>While voice communications will remain a critical component of PPDR operations, new data and video services will play a key role</w:t>
      </w:r>
      <w:r w:rsidRPr="000454E8">
        <w:t xml:space="preserve">. </w:t>
      </w:r>
    </w:p>
    <w:p w:rsidR="00F216ED" w:rsidRPr="000454E8" w:rsidRDefault="00F216ED" w:rsidP="00E44639">
      <w:r w:rsidRPr="000454E8">
        <w:t xml:space="preserve">The challenge to be taken on board by the future evolution of applications and services providing for PPDR operation is to keep track with the changing demands and requirements of the PPDR community. The following, amongst others, </w:t>
      </w:r>
      <w:r>
        <w:t xml:space="preserve">should </w:t>
      </w:r>
      <w:r w:rsidRPr="000454E8">
        <w:t>be co</w:t>
      </w:r>
      <w:r>
        <w:t>nsidered</w:t>
      </w:r>
      <w:r w:rsidRPr="000454E8">
        <w:t xml:space="preserve"> by these activities:</w:t>
      </w:r>
    </w:p>
    <w:p w:rsidR="00F216ED" w:rsidRPr="000454E8" w:rsidRDefault="00F216ED" w:rsidP="00E44639">
      <w:pPr>
        <w:ind w:left="1134" w:hanging="1134"/>
      </w:pPr>
      <w:r>
        <w:t xml:space="preserve">- </w:t>
      </w:r>
      <w:r>
        <w:tab/>
      </w:r>
      <w:r w:rsidRPr="000454E8">
        <w:t>implementing advanced solutions enabling existing services to fulfil also broader future demands and requirements – e.g. to provide for higher data rates</w:t>
      </w:r>
      <w:r w:rsidR="0003496C">
        <w:t>;</w:t>
      </w:r>
    </w:p>
    <w:p w:rsidR="00F216ED" w:rsidRPr="000454E8" w:rsidRDefault="00F216ED" w:rsidP="00E44639">
      <w:pPr>
        <w:ind w:left="1134" w:hanging="1134"/>
      </w:pPr>
      <w:r>
        <w:t xml:space="preserve">- </w:t>
      </w:r>
      <w:r>
        <w:tab/>
      </w:r>
      <w:r w:rsidRPr="000454E8">
        <w:t>wide availability of such advanced technology with interoperability to reduce cost and network rollout times, and – e.g. by using common standards</w:t>
      </w:r>
      <w:r w:rsidR="0003496C">
        <w:t>;</w:t>
      </w:r>
    </w:p>
    <w:p w:rsidR="00F216ED" w:rsidRPr="000454E8" w:rsidRDefault="00F216ED" w:rsidP="00E44639">
      <w:pPr>
        <w:ind w:left="1134" w:hanging="1134"/>
      </w:pPr>
      <w:r>
        <w:lastRenderedPageBreak/>
        <w:t xml:space="preserve">- </w:t>
      </w:r>
      <w:r>
        <w:tab/>
      </w:r>
      <w:r w:rsidRPr="000454E8">
        <w:t>spectrum aspects of existing and future use – e.g. considering the pooling of PPDR usage</w:t>
      </w:r>
      <w:r w:rsidR="0003496C">
        <w:t>.</w:t>
      </w:r>
    </w:p>
    <w:p w:rsidR="00F216ED" w:rsidRDefault="00F216ED" w:rsidP="00E44639">
      <w:r w:rsidRPr="000454E8">
        <w:t>The report provides in its Annexes 4 and 5 tables summarizing applications (Annex 4) and requirements (Annex 5) for narrow, wide and broadband systems. PPDR communications using  applications (as depicted in Annex 4) providing PPDR services able to fulfil in future the related requirements (as requested in Annex 5) are considered sufficient to serve the needs of PPDR agencies and organizations also in the long term.</w:t>
      </w:r>
      <w:bookmarkStart w:id="72" w:name="_Toc373310818"/>
    </w:p>
    <w:p w:rsidR="00F216ED" w:rsidRPr="00381611" w:rsidRDefault="00381611" w:rsidP="00381611">
      <w:pPr>
        <w:pStyle w:val="Heading1"/>
      </w:pPr>
      <w:bookmarkStart w:id="73" w:name="_Toc402955678"/>
      <w:r>
        <w:t>6</w:t>
      </w:r>
      <w:r>
        <w:tab/>
      </w:r>
      <w:r w:rsidR="00F216ED" w:rsidRPr="00381611">
        <w:t>Spectrum considerations for PPDR</w:t>
      </w:r>
      <w:bookmarkEnd w:id="73"/>
      <w:r w:rsidR="00F216ED" w:rsidRPr="00381611">
        <w:t xml:space="preserve"> </w:t>
      </w:r>
    </w:p>
    <w:p w:rsidR="00F216ED" w:rsidRPr="00944A66" w:rsidRDefault="00F216ED" w:rsidP="00E44639">
      <w:pPr>
        <w:rPr>
          <w:lang w:val="en-US"/>
        </w:rPr>
      </w:pPr>
      <w:r w:rsidRPr="00944A66">
        <w:rPr>
          <w:lang w:val="en-US"/>
        </w:rPr>
        <w:t xml:space="preserve">Resolution 646 (Rev.WRC-12) encourages administrations to consider the regionally harmonized frequency bands/ranges identified in that resolution or parts thereof when undertaking their national planning for public protection and disaster relief solutions. It is noted that the frequency bands/ranges identified in that Resolution are allocated to a variety of services in accordance with the relevant provisions of the Radio Regulations and that flexibility must be afforded to administrations to determine, at national level, what portions of the spectrum within the bands/ranges in this Resolution can be used by public protection and disaster relief </w:t>
      </w:r>
      <w:r>
        <w:rPr>
          <w:lang w:val="en-US"/>
        </w:rPr>
        <w:t xml:space="preserve">agencies </w:t>
      </w:r>
      <w:r w:rsidRPr="00944A66">
        <w:rPr>
          <w:lang w:val="en-US"/>
        </w:rPr>
        <w:t>in order to meet their particular national requirements</w:t>
      </w:r>
      <w:r>
        <w:rPr>
          <w:lang w:val="en-US"/>
        </w:rPr>
        <w:t>.</w:t>
      </w:r>
    </w:p>
    <w:p w:rsidR="00F216ED" w:rsidRDefault="00F216ED" w:rsidP="00E44639">
      <w:pPr>
        <w:rPr>
          <w:lang w:val="en-US"/>
        </w:rPr>
      </w:pPr>
      <w:r w:rsidRPr="00944A66">
        <w:rPr>
          <w:lang w:val="en-US"/>
        </w:rPr>
        <w:t>It is noted that the identification of these frequency bands/ranges for public protection and disaster relief does not preclude the use of these bands/frequencies by any application within the services to which these bands/frequencies are allocated and does not preclude the use of nor establish priority over any other frequencies for public protection and disaster relief in accordance with the Radio Regulations.</w:t>
      </w:r>
    </w:p>
    <w:p w:rsidR="00F216ED" w:rsidRPr="00381611" w:rsidRDefault="00381611" w:rsidP="00381611">
      <w:pPr>
        <w:pStyle w:val="Heading2"/>
      </w:pPr>
      <w:bookmarkStart w:id="74" w:name="_Toc402955679"/>
      <w:r>
        <w:t>6.1</w:t>
      </w:r>
      <w:r>
        <w:tab/>
      </w:r>
      <w:r w:rsidR="00F216ED" w:rsidRPr="00381611">
        <w:t>Frequency bands/ranges for PPDR</w:t>
      </w:r>
      <w:bookmarkEnd w:id="74"/>
    </w:p>
    <w:p w:rsidR="00F216ED" w:rsidRDefault="00F216ED" w:rsidP="00250991">
      <w:pPr>
        <w:rPr>
          <w:highlight w:val="cyan"/>
          <w:lang w:val="en-US"/>
        </w:rPr>
      </w:pPr>
      <w:r>
        <w:rPr>
          <w:lang w:val="en-US"/>
        </w:rPr>
        <w:t xml:space="preserve">Resolution </w:t>
      </w:r>
      <w:r w:rsidRPr="00ED7B24">
        <w:rPr>
          <w:b/>
          <w:lang w:val="en-US"/>
        </w:rPr>
        <w:t>646 (</w:t>
      </w:r>
      <w:r>
        <w:rPr>
          <w:b/>
          <w:lang w:val="en-US"/>
        </w:rPr>
        <w:t xml:space="preserve">Rev. </w:t>
      </w:r>
      <w:r w:rsidRPr="00ED7B24">
        <w:rPr>
          <w:b/>
          <w:lang w:val="en-US"/>
        </w:rPr>
        <w:t>WRC-</w:t>
      </w:r>
      <w:r>
        <w:rPr>
          <w:b/>
          <w:lang w:val="en-US"/>
        </w:rPr>
        <w:t>12</w:t>
      </w:r>
      <w:r w:rsidRPr="00ED7B24">
        <w:rPr>
          <w:b/>
          <w:lang w:val="en-US"/>
        </w:rPr>
        <w:t>)</w:t>
      </w:r>
      <w:r>
        <w:rPr>
          <w:lang w:val="en-US"/>
        </w:rPr>
        <w:t xml:space="preserve"> encourages administrations, for the purposes of achieving regionally harmonized </w:t>
      </w:r>
      <w:r w:rsidRPr="002043BB">
        <w:rPr>
          <w:lang w:val="en-US"/>
        </w:rPr>
        <w:t>frequency bands/ranges</w:t>
      </w:r>
      <w:r w:rsidRPr="009B5792">
        <w:rPr>
          <w:lang w:val="en-US"/>
        </w:rPr>
        <w:t xml:space="preserve"> </w:t>
      </w:r>
      <w:r w:rsidRPr="002043BB">
        <w:rPr>
          <w:lang w:val="en-US"/>
        </w:rPr>
        <w:t>for advanced PPDR</w:t>
      </w:r>
      <w:r>
        <w:rPr>
          <w:lang w:val="en-US"/>
        </w:rPr>
        <w:t xml:space="preserve"> solutions, to consider the </w:t>
      </w:r>
      <w:r w:rsidRPr="002043BB">
        <w:rPr>
          <w:lang w:val="en-US"/>
        </w:rPr>
        <w:t>frequency bands/ranges</w:t>
      </w:r>
      <w:r>
        <w:rPr>
          <w:lang w:val="en-US"/>
        </w:rPr>
        <w:t xml:space="preserve"> identified in that resolution, or parts thereof.  </w:t>
      </w:r>
      <w:r w:rsidRPr="002043BB">
        <w:rPr>
          <w:lang w:val="en-US"/>
        </w:rPr>
        <w:t xml:space="preserve">Resolution </w:t>
      </w:r>
      <w:r w:rsidR="00250991">
        <w:rPr>
          <w:b/>
          <w:bCs/>
          <w:lang w:val="en-US"/>
        </w:rPr>
        <w:t>646 (Rev.WRC</w:t>
      </w:r>
      <w:r w:rsidR="00250991">
        <w:rPr>
          <w:b/>
          <w:bCs/>
          <w:lang w:val="en-US"/>
        </w:rPr>
        <w:noBreakHyphen/>
      </w:r>
      <w:r w:rsidRPr="00250991">
        <w:rPr>
          <w:b/>
          <w:bCs/>
          <w:lang w:val="en-US"/>
        </w:rPr>
        <w:t>12)</w:t>
      </w:r>
      <w:r w:rsidRPr="002043BB">
        <w:rPr>
          <w:lang w:val="en-US"/>
        </w:rPr>
        <w:t xml:space="preserve"> also recognizes the frequency bands designated for existing PPDR operations.</w:t>
      </w:r>
      <w:r>
        <w:rPr>
          <w:lang w:val="en-US"/>
        </w:rPr>
        <w:t xml:space="preserve"> </w:t>
      </w:r>
      <w:r w:rsidR="00250991">
        <w:rPr>
          <w:lang w:val="en-US"/>
        </w:rPr>
        <w:t>In </w:t>
      </w:r>
      <w:r w:rsidRPr="002043BB">
        <w:rPr>
          <w:lang w:val="en-US"/>
        </w:rPr>
        <w:t xml:space="preserve">addition Recommendation </w:t>
      </w:r>
      <w:r w:rsidR="00250991" w:rsidRPr="002043BB">
        <w:rPr>
          <w:lang w:val="en-US"/>
        </w:rPr>
        <w:t xml:space="preserve">ITU-R </w:t>
      </w:r>
      <w:r w:rsidRPr="002043BB">
        <w:rPr>
          <w:lang w:val="en-US"/>
        </w:rPr>
        <w:t xml:space="preserve">M.2015 contains the </w:t>
      </w:r>
      <w:r w:rsidRPr="002043BB">
        <w:t>Frequency</w:t>
      </w:r>
      <w:r>
        <w:t xml:space="preserve"> arrangements for public protection and disaster relief radiocommunication systems in UHF bands in accordance with Resolution </w:t>
      </w:r>
      <w:r w:rsidRPr="00250991">
        <w:rPr>
          <w:b/>
          <w:bCs/>
        </w:rPr>
        <w:t>646 (Rev.WRC</w:t>
      </w:r>
      <w:r w:rsidR="00381611" w:rsidRPr="00250991">
        <w:rPr>
          <w:b/>
          <w:bCs/>
        </w:rPr>
        <w:noBreakHyphen/>
      </w:r>
      <w:r w:rsidRPr="00250991">
        <w:rPr>
          <w:b/>
          <w:bCs/>
        </w:rPr>
        <w:t>12)</w:t>
      </w:r>
      <w:r>
        <w:t>.</w:t>
      </w:r>
    </w:p>
    <w:p w:rsidR="00F216ED" w:rsidRPr="009B5792" w:rsidRDefault="00F216ED" w:rsidP="00E44639">
      <w:pPr>
        <w:rPr>
          <w:highlight w:val="yellow"/>
          <w:lang w:val="en-US"/>
        </w:rPr>
      </w:pPr>
      <w:r w:rsidRPr="009B5792">
        <w:rPr>
          <w:highlight w:val="yellow"/>
          <w:lang w:val="en-US"/>
        </w:rPr>
        <w:t xml:space="preserve">Editor’s Note: Hyperlinks to the resolution and the recommendation should be added above. </w:t>
      </w:r>
    </w:p>
    <w:p w:rsidR="00F216ED" w:rsidRDefault="00F216ED" w:rsidP="00E44639">
      <w:pPr>
        <w:pStyle w:val="enumlev1"/>
        <w:ind w:left="0" w:firstLine="0"/>
      </w:pPr>
      <w:r w:rsidRPr="009F085F">
        <w:t>It should be noted that t</w:t>
      </w:r>
      <w:r w:rsidRPr="009F085F" w:rsidDel="008F0959">
        <w:t xml:space="preserve">here is </w:t>
      </w:r>
      <w:r>
        <w:t>some variation</w:t>
      </w:r>
      <w:r w:rsidRPr="009F085F" w:rsidDel="008F0959">
        <w:t xml:space="preserve"> in regard to frequency bands that are used for PPDR in different countries.</w:t>
      </w:r>
      <w:r>
        <w:t xml:space="preserve"> In addition,</w:t>
      </w:r>
      <w:r w:rsidRPr="009F085F">
        <w:t xml:space="preserve"> </w:t>
      </w:r>
      <w:r>
        <w:t>w</w:t>
      </w:r>
      <w:r w:rsidRPr="009F085F" w:rsidDel="008F0959">
        <w:t>hile in most countries the bands used for public protection are the same as those used for disaster relief, in some countries separate bands are used.</w:t>
      </w:r>
    </w:p>
    <w:p w:rsidR="00F216ED" w:rsidRPr="00381611" w:rsidRDefault="00381611" w:rsidP="00381611">
      <w:pPr>
        <w:pStyle w:val="Heading2"/>
      </w:pPr>
      <w:bookmarkStart w:id="75" w:name="_Toc402955680"/>
      <w:r>
        <w:t>6.2</w:t>
      </w:r>
      <w:r>
        <w:tab/>
      </w:r>
      <w:r w:rsidR="00F216ED" w:rsidRPr="00381611">
        <w:t>Spectrum requirement calculations for PPDR</w:t>
      </w:r>
      <w:bookmarkEnd w:id="75"/>
      <w:r w:rsidR="00F216ED" w:rsidRPr="00381611">
        <w:t xml:space="preserve"> </w:t>
      </w:r>
    </w:p>
    <w:p w:rsidR="00F216ED" w:rsidRDefault="00F216ED" w:rsidP="00E44639">
      <w:pPr>
        <w:pStyle w:val="enumlev1"/>
        <w:ind w:left="0" w:firstLine="0"/>
      </w:pPr>
      <w:r w:rsidRPr="005C3CEC">
        <w:rPr>
          <w:highlight w:val="yellow"/>
        </w:rPr>
        <w:t>Editor’s Note: Some suitable introductory text is needed for this section.</w:t>
      </w:r>
    </w:p>
    <w:p w:rsidR="00F216ED" w:rsidRPr="00744FBC" w:rsidRDefault="00F216ED" w:rsidP="00E44639">
      <w:pPr>
        <w:pStyle w:val="enumlev1"/>
        <w:ind w:left="0" w:firstLine="0"/>
        <w:rPr>
          <w:lang w:val="en-US"/>
        </w:rPr>
      </w:pPr>
      <w:r w:rsidRPr="00744FBC">
        <w:t>Annex 6 (Narrow/Wideband technologies) and Annex 7 (Broadband technologies) provides examples of the estimation of the spectrum requirements</w:t>
      </w:r>
      <w:r w:rsidRPr="00744FBC">
        <w:rPr>
          <w:lang w:val="en-US"/>
        </w:rPr>
        <w:t xml:space="preserve"> for PPDR. </w:t>
      </w:r>
    </w:p>
    <w:p w:rsidR="00F216ED" w:rsidRDefault="00F216ED" w:rsidP="00E44639">
      <w:pPr>
        <w:pStyle w:val="enumlev1"/>
        <w:ind w:left="0" w:firstLine="0"/>
        <w:rPr>
          <w:lang w:val="en-US"/>
        </w:rPr>
      </w:pPr>
      <w:r w:rsidRPr="00EC7A2B">
        <w:rPr>
          <w:lang w:val="en-US"/>
        </w:rPr>
        <w:t>The</w:t>
      </w:r>
      <w:r w:rsidRPr="002745D2">
        <w:rPr>
          <w:lang w:val="en-US"/>
        </w:rPr>
        <w:t xml:space="preserve"> spectrum calculation methodology employed follows the format of the generic methodology that was used in Recommendation ITU R M.1390, with the values selected for the PPDR applications taking into account the fact that PPDR utilizes different technologies and applications (including dispatch and direct mode).</w:t>
      </w:r>
      <w:r>
        <w:rPr>
          <w:lang w:val="en-US"/>
        </w:rPr>
        <w:t xml:space="preserve"> </w:t>
      </w:r>
    </w:p>
    <w:p w:rsidR="00F216ED" w:rsidRPr="009F085F" w:rsidRDefault="00F216ED" w:rsidP="00E44639">
      <w:pPr>
        <w:pStyle w:val="enumlev1"/>
        <w:ind w:left="0" w:firstLine="0"/>
      </w:pPr>
      <w:r w:rsidRPr="00204DA0">
        <w:rPr>
          <w:highlight w:val="yellow"/>
          <w:lang w:val="en-US"/>
        </w:rPr>
        <w:t xml:space="preserve">Editorial note: </w:t>
      </w:r>
      <w:r w:rsidRPr="00B562EA">
        <w:rPr>
          <w:highlight w:val="yellow"/>
          <w:lang w:val="en-US"/>
        </w:rPr>
        <w:t xml:space="preserve">The proponents who submitted spectrum calculations </w:t>
      </w:r>
      <w:r>
        <w:rPr>
          <w:highlight w:val="yellow"/>
          <w:lang w:val="en-US"/>
        </w:rPr>
        <w:t xml:space="preserve">contained in Annex 6 and Annex 7 </w:t>
      </w:r>
      <w:r w:rsidRPr="00B562EA">
        <w:rPr>
          <w:highlight w:val="yellow"/>
          <w:lang w:val="en-US"/>
        </w:rPr>
        <w:t>should indicate any deviation from Recommendation ITU R M.1390 in their calculations at the next meeting and introduce suitable amendments to the above paragraph as appropriate</w:t>
      </w:r>
      <w:r w:rsidRPr="00204DA0">
        <w:rPr>
          <w:highlight w:val="yellow"/>
          <w:lang w:val="en-US"/>
        </w:rPr>
        <w:t>.</w:t>
      </w:r>
    </w:p>
    <w:p w:rsidR="00F216ED" w:rsidRPr="00981B78" w:rsidRDefault="00F216ED" w:rsidP="00E44639">
      <w:r>
        <w:rPr>
          <w:lang w:val="en-US"/>
        </w:rPr>
        <w:lastRenderedPageBreak/>
        <w:t>In addition to the above general considerations on spectrum for narrow, wide and broadband PPDR</w:t>
      </w:r>
      <w:r w:rsidRPr="00B562EA">
        <w:t>, administrations may find it helpful to consider the following parameters:</w:t>
      </w:r>
    </w:p>
    <w:p w:rsidR="00F216ED" w:rsidRPr="002745D2" w:rsidRDefault="00F216ED" w:rsidP="00E44639">
      <w:pPr>
        <w:pStyle w:val="enumlev1"/>
        <w:rPr>
          <w:lang w:val="en-US"/>
        </w:rPr>
      </w:pPr>
      <w:r w:rsidRPr="002745D2">
        <w:rPr>
          <w:lang w:val="en-US"/>
        </w:rPr>
        <w:t>1</w:t>
      </w:r>
      <w:r w:rsidRPr="002745D2">
        <w:rPr>
          <w:lang w:val="en-US"/>
        </w:rPr>
        <w:tab/>
        <w:t>Total number of users per site during the peak hour.</w:t>
      </w:r>
    </w:p>
    <w:p w:rsidR="00F216ED" w:rsidRPr="002745D2" w:rsidRDefault="00F216ED" w:rsidP="00D739B6">
      <w:pPr>
        <w:pStyle w:val="enumlev1"/>
        <w:spacing w:before="60"/>
        <w:rPr>
          <w:lang w:val="en-US"/>
        </w:rPr>
      </w:pPr>
      <w:r w:rsidRPr="002745D2">
        <w:rPr>
          <w:lang w:val="en-US"/>
        </w:rPr>
        <w:t>2</w:t>
      </w:r>
      <w:r w:rsidRPr="002745D2">
        <w:rPr>
          <w:lang w:val="en-US"/>
        </w:rPr>
        <w:tab/>
        <w:t>Data rate requirements.</w:t>
      </w:r>
    </w:p>
    <w:p w:rsidR="00F216ED" w:rsidRPr="002745D2" w:rsidRDefault="00F216ED" w:rsidP="00D739B6">
      <w:pPr>
        <w:pStyle w:val="enumlev1"/>
        <w:spacing w:before="60"/>
        <w:rPr>
          <w:lang w:val="en-US"/>
        </w:rPr>
      </w:pPr>
      <w:r w:rsidRPr="002745D2">
        <w:rPr>
          <w:lang w:val="en-US"/>
        </w:rPr>
        <w:t>3</w:t>
      </w:r>
      <w:r w:rsidRPr="002745D2">
        <w:rPr>
          <w:lang w:val="en-US"/>
        </w:rPr>
        <w:tab/>
        <w:t>Applications types and call model.</w:t>
      </w:r>
    </w:p>
    <w:p w:rsidR="00F216ED" w:rsidRPr="002745D2" w:rsidRDefault="00F216ED" w:rsidP="00D739B6">
      <w:pPr>
        <w:pStyle w:val="enumlev1"/>
        <w:spacing w:before="60"/>
        <w:rPr>
          <w:lang w:val="en-US"/>
        </w:rPr>
      </w:pPr>
      <w:r w:rsidRPr="002745D2">
        <w:rPr>
          <w:lang w:val="en-US"/>
        </w:rPr>
        <w:t>4</w:t>
      </w:r>
      <w:r w:rsidRPr="002745D2">
        <w:rPr>
          <w:lang w:val="en-US"/>
        </w:rPr>
        <w:tab/>
        <w:t>Peak capacity during incident scenario.</w:t>
      </w:r>
    </w:p>
    <w:p w:rsidR="00F216ED" w:rsidRPr="002745D2" w:rsidRDefault="00F216ED" w:rsidP="00D739B6">
      <w:pPr>
        <w:pStyle w:val="enumlev1"/>
        <w:spacing w:before="60"/>
        <w:rPr>
          <w:lang w:val="en-US"/>
        </w:rPr>
      </w:pPr>
      <w:r w:rsidRPr="002745D2">
        <w:rPr>
          <w:lang w:val="en-US"/>
        </w:rPr>
        <w:t>5</w:t>
      </w:r>
      <w:r w:rsidRPr="002745D2">
        <w:rPr>
          <w:lang w:val="en-US"/>
        </w:rPr>
        <w:tab/>
        <w:t>Priority and QoS.</w:t>
      </w:r>
    </w:p>
    <w:p w:rsidR="00F216ED" w:rsidRPr="002745D2" w:rsidRDefault="00F216ED" w:rsidP="00D739B6">
      <w:pPr>
        <w:pStyle w:val="enumlev1"/>
        <w:spacing w:before="60"/>
        <w:rPr>
          <w:lang w:val="en-US"/>
        </w:rPr>
      </w:pPr>
      <w:r w:rsidRPr="002745D2">
        <w:rPr>
          <w:lang w:val="en-US"/>
        </w:rPr>
        <w:t>6</w:t>
      </w:r>
      <w:r w:rsidRPr="002745D2">
        <w:rPr>
          <w:lang w:val="en-US"/>
        </w:rPr>
        <w:tab/>
        <w:t>Reliability.</w:t>
      </w:r>
    </w:p>
    <w:p w:rsidR="00F216ED" w:rsidRPr="002745D2" w:rsidRDefault="00F216ED" w:rsidP="00D739B6">
      <w:pPr>
        <w:pStyle w:val="enumlev1"/>
        <w:spacing w:before="60"/>
        <w:rPr>
          <w:lang w:val="en-US"/>
        </w:rPr>
      </w:pPr>
      <w:r w:rsidRPr="002745D2">
        <w:rPr>
          <w:lang w:val="en-US"/>
        </w:rPr>
        <w:t>7</w:t>
      </w:r>
      <w:r w:rsidRPr="002745D2">
        <w:rPr>
          <w:lang w:val="en-US"/>
        </w:rPr>
        <w:tab/>
        <w:t>Cell edge performances.</w:t>
      </w:r>
    </w:p>
    <w:p w:rsidR="00F216ED" w:rsidRPr="002745D2" w:rsidRDefault="00F216ED" w:rsidP="00D739B6">
      <w:pPr>
        <w:pStyle w:val="enumlev1"/>
        <w:spacing w:before="60"/>
        <w:rPr>
          <w:lang w:val="en-US"/>
        </w:rPr>
      </w:pPr>
      <w:r w:rsidRPr="00A338CD">
        <w:rPr>
          <w:lang w:val="en-US"/>
        </w:rPr>
        <w:t>8</w:t>
      </w:r>
      <w:r w:rsidRPr="00A338CD">
        <w:rPr>
          <w:lang w:val="en-US"/>
        </w:rPr>
        <w:tab/>
        <w:t>Localized Communication Services</w:t>
      </w:r>
      <w:r>
        <w:rPr>
          <w:lang w:val="en-US"/>
        </w:rPr>
        <w:t>.</w:t>
      </w:r>
    </w:p>
    <w:p w:rsidR="00F216ED" w:rsidRPr="002745D2" w:rsidRDefault="00F216ED" w:rsidP="00E44639">
      <w:pPr>
        <w:rPr>
          <w:lang w:val="en-US"/>
        </w:rPr>
      </w:pPr>
      <w:r w:rsidRPr="002745D2">
        <w:rPr>
          <w:highlight w:val="yellow"/>
          <w:lang w:val="en-US"/>
        </w:rPr>
        <w:t>Editor’s Note: The references shown below to the annexes containing the calculations carried over for spectrum requirements see Annex 6</w:t>
      </w:r>
      <w:r w:rsidR="00AD56E6">
        <w:rPr>
          <w:highlight w:val="yellow"/>
          <w:lang w:val="en-US"/>
        </w:rPr>
        <w:t xml:space="preserve"> and  annex 7</w:t>
      </w:r>
      <w:r w:rsidRPr="002745D2">
        <w:rPr>
          <w:highlight w:val="yellow"/>
          <w:lang w:val="en-US"/>
        </w:rPr>
        <w:t xml:space="preserve"> should be updated/reviewed/verified.</w:t>
      </w:r>
    </w:p>
    <w:p w:rsidR="00F216ED" w:rsidRPr="00744FBC" w:rsidRDefault="00F216ED" w:rsidP="00E44639">
      <w:pPr>
        <w:rPr>
          <w:highlight w:val="yellow"/>
          <w:lang w:val="en-US"/>
        </w:rPr>
      </w:pPr>
      <w:r w:rsidRPr="00744FBC">
        <w:rPr>
          <w:highlight w:val="yellow"/>
          <w:lang w:val="en-US"/>
        </w:rPr>
        <w:t xml:space="preserve">Editor’s Note: </w:t>
      </w:r>
      <w:r w:rsidR="00744FBC">
        <w:rPr>
          <w:highlight w:val="yellow"/>
          <w:lang w:val="en-US"/>
        </w:rPr>
        <w:t>To look at the</w:t>
      </w:r>
      <w:r w:rsidRPr="00744FBC">
        <w:rPr>
          <w:highlight w:val="yellow"/>
          <w:lang w:val="en-US"/>
        </w:rPr>
        <w:t xml:space="preserve"> Narrow/Wideband band only examples from M.2033 in Annex 6</w:t>
      </w:r>
      <w:r w:rsidR="00744FBC">
        <w:rPr>
          <w:highlight w:val="yellow"/>
          <w:lang w:val="en-US"/>
        </w:rPr>
        <w:t xml:space="preserve"> with a </w:t>
      </w:r>
      <w:r w:rsidRPr="00744FBC">
        <w:rPr>
          <w:highlight w:val="yellow"/>
          <w:lang w:val="en-US"/>
        </w:rPr>
        <w:t xml:space="preserve">request to review the need for these calculations, and if needed to contextualize why they are needed post 2010. </w:t>
      </w:r>
    </w:p>
    <w:p w:rsidR="00F216ED" w:rsidRPr="009F085F" w:rsidRDefault="00AD56E6" w:rsidP="00744FBC">
      <w:pPr>
        <w:pStyle w:val="enumlev1"/>
        <w:tabs>
          <w:tab w:val="clear" w:pos="1134"/>
          <w:tab w:val="left" w:pos="426"/>
        </w:tabs>
        <w:ind w:left="0" w:firstLine="0"/>
      </w:pPr>
      <w:r w:rsidRPr="00744FBC">
        <w:rPr>
          <w:lang w:val="en-US"/>
        </w:rPr>
        <w:t xml:space="preserve">Examples of these </w:t>
      </w:r>
      <w:r w:rsidR="00F216ED" w:rsidRPr="00744FBC">
        <w:rPr>
          <w:lang w:val="en-US"/>
        </w:rPr>
        <w:t>Assessments of PPDR spectrum requirements have been done in a number of studies reflecting various environments, considering their unique environments</w:t>
      </w:r>
      <w:r w:rsidR="00744FBC" w:rsidRPr="00744FBC">
        <w:rPr>
          <w:lang w:val="en-US"/>
        </w:rPr>
        <w:t xml:space="preserve"> and they </w:t>
      </w:r>
      <w:r w:rsidR="00F216ED" w:rsidRPr="00744FBC">
        <w:rPr>
          <w:lang w:val="en-US"/>
        </w:rPr>
        <w:t>are shown in Annex 6 to 11 of this Report.</w:t>
      </w:r>
      <w:r w:rsidR="00F216ED" w:rsidRPr="00632886">
        <w:rPr>
          <w:highlight w:val="green"/>
          <w:lang w:val="en-US"/>
        </w:rPr>
        <w:t xml:space="preserve"> </w:t>
      </w:r>
    </w:p>
    <w:p w:rsidR="00F216ED" w:rsidRPr="002745D2" w:rsidRDefault="00F216ED" w:rsidP="00D739B6">
      <w:pPr>
        <w:pStyle w:val="PartNo"/>
        <w:spacing w:before="360"/>
        <w:rPr>
          <w:lang w:val="en-US"/>
        </w:rPr>
      </w:pPr>
      <w:bookmarkStart w:id="76" w:name="_Toc373310827"/>
      <w:bookmarkStart w:id="77" w:name="_Toc401570762"/>
      <w:bookmarkStart w:id="78" w:name="_Toc402955681"/>
      <w:r w:rsidRPr="002745D2">
        <w:rPr>
          <w:lang w:val="en-US"/>
        </w:rPr>
        <w:t xml:space="preserve">Part </w:t>
      </w:r>
      <w:bookmarkEnd w:id="76"/>
      <w:r w:rsidRPr="002745D2">
        <w:rPr>
          <w:lang w:val="en-US"/>
        </w:rPr>
        <w:t>2 – Narrow/wideband PPDR communications</w:t>
      </w:r>
      <w:bookmarkEnd w:id="77"/>
      <w:bookmarkEnd w:id="78"/>
    </w:p>
    <w:p w:rsidR="00F216ED" w:rsidRPr="002745D2" w:rsidRDefault="00F216ED" w:rsidP="00E44639">
      <w:pPr>
        <w:rPr>
          <w:lang w:val="en-US"/>
        </w:rPr>
      </w:pPr>
      <w:r w:rsidRPr="002745D2">
        <w:rPr>
          <w:lang w:val="en-US"/>
        </w:rPr>
        <w:t>Radiocommunications is extremely important to PPDR organisations and in many countries narrowband/ wideband radiocommunications is the only form of communications that PPDR organisations can rely on in carrying out mission critical tasks. In order to provide effective communications, PPDR organisations have a set of objectives and requirements that include security, reliability, functionality and interoperability.</w:t>
      </w:r>
    </w:p>
    <w:p w:rsidR="00F216ED" w:rsidRPr="002745D2" w:rsidRDefault="00F216ED" w:rsidP="00E44639">
      <w:pPr>
        <w:rPr>
          <w:lang w:val="en-US"/>
        </w:rPr>
      </w:pPr>
      <w:r w:rsidRPr="002745D2">
        <w:rPr>
          <w:lang w:val="en-US"/>
        </w:rPr>
        <w:t xml:space="preserve">The following section is dedicated to narrow- and wideband PPDR communications only. </w:t>
      </w:r>
    </w:p>
    <w:p w:rsidR="00F216ED" w:rsidRDefault="00F216ED" w:rsidP="00E44639">
      <w:pPr>
        <w:rPr>
          <w:lang w:val="en-US"/>
        </w:rPr>
      </w:pPr>
      <w:r w:rsidRPr="002745D2">
        <w:rPr>
          <w:lang w:val="en-US"/>
        </w:rPr>
        <w:t>Specifically, it identifies objectives, applications, requirements, methodology for spectrum calculations, spectrum requirements and solutions for interoperability, which are not covered in general in Part 1 of this Report. It also discusses the evolution of narrow and wideband systems and applications serving for PPDR.</w:t>
      </w:r>
      <w:r>
        <w:rPr>
          <w:lang w:val="en-US"/>
        </w:rPr>
        <w:t xml:space="preserve"> </w:t>
      </w:r>
    </w:p>
    <w:p w:rsidR="00F216ED" w:rsidRPr="002745D2" w:rsidRDefault="00F216ED" w:rsidP="00E44639">
      <w:pPr>
        <w:rPr>
          <w:lang w:val="en-US"/>
        </w:rPr>
      </w:pPr>
      <w:r>
        <w:t xml:space="preserve">Recommendation ITU-R M.2009 </w:t>
      </w:r>
      <w:r>
        <w:rPr>
          <w:lang w:val="en-US"/>
        </w:rPr>
        <w:t xml:space="preserve">identifies radio interface standards applicable for public protection and disaster relief (PPDR) operations in some parts of the UHF band </w:t>
      </w:r>
      <w:r>
        <w:t xml:space="preserve">in accordance with Resolution </w:t>
      </w:r>
      <w:r>
        <w:rPr>
          <w:b/>
          <w:bCs/>
        </w:rPr>
        <w:t>646</w:t>
      </w:r>
      <w:r>
        <w:t xml:space="preserve"> </w:t>
      </w:r>
      <w:r>
        <w:rPr>
          <w:rFonts w:eastAsia="한양중고딕"/>
          <w:b/>
          <w:bCs/>
        </w:rPr>
        <w:t>(Rev.WRC-12).</w:t>
      </w:r>
    </w:p>
    <w:p w:rsidR="00F216ED" w:rsidRPr="00381611" w:rsidRDefault="00381611" w:rsidP="00381611">
      <w:pPr>
        <w:pStyle w:val="Heading1"/>
      </w:pPr>
      <w:bookmarkStart w:id="79" w:name="_Toc401570763"/>
      <w:bookmarkStart w:id="80" w:name="_Toc387991904"/>
      <w:bookmarkStart w:id="81" w:name="_Toc402955682"/>
      <w:r>
        <w:t>7</w:t>
      </w:r>
      <w:r>
        <w:tab/>
      </w:r>
      <w:r w:rsidR="00F216ED" w:rsidRPr="00381611">
        <w:t>Narrow / wideband PPDR communications</w:t>
      </w:r>
      <w:bookmarkEnd w:id="79"/>
      <w:bookmarkEnd w:id="80"/>
      <w:bookmarkEnd w:id="81"/>
    </w:p>
    <w:p w:rsidR="00F216ED" w:rsidRPr="00381611" w:rsidRDefault="00381611" w:rsidP="00381611">
      <w:pPr>
        <w:pStyle w:val="Heading2"/>
      </w:pPr>
      <w:bookmarkStart w:id="82" w:name="_Toc387991912"/>
      <w:bookmarkStart w:id="83" w:name="_Toc401570768"/>
      <w:bookmarkStart w:id="84" w:name="_Toc402955683"/>
      <w:r>
        <w:t>7.1</w:t>
      </w:r>
      <w:r>
        <w:tab/>
      </w:r>
      <w:r w:rsidR="00F216ED" w:rsidRPr="00381611">
        <w:t>NB/WB applications</w:t>
      </w:r>
      <w:bookmarkEnd w:id="82"/>
      <w:bookmarkEnd w:id="83"/>
      <w:bookmarkEnd w:id="84"/>
    </w:p>
    <w:p w:rsidR="00F216ED" w:rsidRPr="002745D2" w:rsidRDefault="00F216ED" w:rsidP="00E44639">
      <w:pPr>
        <w:rPr>
          <w:noProof/>
          <w:highlight w:val="yellow"/>
          <w:lang w:val="en-US"/>
        </w:rPr>
      </w:pPr>
      <w:r>
        <w:rPr>
          <w:noProof/>
          <w:highlight w:val="yellow"/>
          <w:lang w:val="en-US"/>
        </w:rPr>
        <w:t>Editorial Note: need some introductory text for these bullets and this section.</w:t>
      </w:r>
    </w:p>
    <w:p w:rsidR="00F216ED" w:rsidRPr="002745D2" w:rsidRDefault="00F216ED" w:rsidP="00E44639">
      <w:pPr>
        <w:pStyle w:val="enumlev1"/>
        <w:rPr>
          <w:lang w:val="en-US"/>
        </w:rPr>
      </w:pPr>
      <w:r w:rsidRPr="002745D2">
        <w:rPr>
          <w:lang w:val="en-US"/>
        </w:rPr>
        <w:t>a)</w:t>
      </w:r>
      <w:r w:rsidRPr="002745D2">
        <w:rPr>
          <w:lang w:val="en-US"/>
        </w:rPr>
        <w:tab/>
        <w:t>Narrowband and wideband applications associated with the routine day-to-day and emergency operations for public protection applications as outlined in Table</w:t>
      </w:r>
      <w:r>
        <w:rPr>
          <w:lang w:val="en-US"/>
        </w:rPr>
        <w:t>s</w:t>
      </w:r>
      <w:r w:rsidRPr="002745D2">
        <w:rPr>
          <w:lang w:val="en-US"/>
        </w:rPr>
        <w:t xml:space="preserve"> </w:t>
      </w:r>
      <w:r w:rsidRPr="00981B78">
        <w:rPr>
          <w:lang w:val="en-US"/>
        </w:rPr>
        <w:t>A4-1 and A4-2</w:t>
      </w:r>
      <w:r w:rsidRPr="002745D2">
        <w:rPr>
          <w:lang w:val="en-US"/>
        </w:rPr>
        <w:t xml:space="preserve"> </w:t>
      </w:r>
      <w:r>
        <w:rPr>
          <w:lang w:val="en-US"/>
        </w:rPr>
        <w:t xml:space="preserve">of Annex 4 </w:t>
      </w:r>
      <w:r w:rsidRPr="002745D2">
        <w:rPr>
          <w:lang w:val="en-US"/>
        </w:rPr>
        <w:t>could be offered.</w:t>
      </w:r>
    </w:p>
    <w:p w:rsidR="00F216ED" w:rsidRPr="002745D2" w:rsidRDefault="00F216ED" w:rsidP="00E44639">
      <w:pPr>
        <w:pStyle w:val="enumlev1"/>
        <w:rPr>
          <w:lang w:val="en-US"/>
        </w:rPr>
      </w:pPr>
      <w:r w:rsidRPr="00981B78">
        <w:rPr>
          <w:lang w:val="en-US"/>
        </w:rPr>
        <w:t>b)</w:t>
      </w:r>
      <w:r w:rsidRPr="00981B78">
        <w:rPr>
          <w:lang w:val="en-US"/>
        </w:rPr>
        <w:tab/>
        <w:t xml:space="preserve">Narrowband and wideband applications associated with disaster relief operations as outlined in Tables A4-1 and A4-2 </w:t>
      </w:r>
      <w:r>
        <w:rPr>
          <w:lang w:val="en-US"/>
        </w:rPr>
        <w:t xml:space="preserve">of Annex 4 </w:t>
      </w:r>
      <w:r w:rsidRPr="00981B78">
        <w:rPr>
          <w:lang w:val="en-US"/>
        </w:rPr>
        <w:t>could be offered.</w:t>
      </w:r>
    </w:p>
    <w:p w:rsidR="00F216ED" w:rsidRPr="002745D2" w:rsidRDefault="00F216ED" w:rsidP="00E44639">
      <w:pPr>
        <w:pStyle w:val="enumlev1"/>
        <w:rPr>
          <w:lang w:val="en-US"/>
        </w:rPr>
      </w:pPr>
      <w:r>
        <w:rPr>
          <w:lang w:val="en-US"/>
        </w:rPr>
        <w:t>c</w:t>
      </w:r>
      <w:r w:rsidRPr="002745D2">
        <w:rPr>
          <w:lang w:val="en-US"/>
        </w:rPr>
        <w:t>)</w:t>
      </w:r>
      <w:r w:rsidRPr="002745D2">
        <w:rPr>
          <w:lang w:val="en-US"/>
        </w:rPr>
        <w:tab/>
        <w:t>Applications for PPDR could be developed to support a variety of user terminals including handheld and vehicle-mounted.</w:t>
      </w:r>
    </w:p>
    <w:p w:rsidR="00F216ED" w:rsidRPr="00381611" w:rsidRDefault="00381611" w:rsidP="00381611">
      <w:pPr>
        <w:pStyle w:val="Heading2"/>
      </w:pPr>
      <w:bookmarkStart w:id="85" w:name="_Toc387991914"/>
      <w:bookmarkStart w:id="86" w:name="_Toc401570770"/>
      <w:bookmarkStart w:id="87" w:name="_Toc402955684"/>
      <w:r>
        <w:lastRenderedPageBreak/>
        <w:t>7.2</w:t>
      </w:r>
      <w:r>
        <w:tab/>
      </w:r>
      <w:r w:rsidR="00F216ED" w:rsidRPr="00381611">
        <w:t>Interoperability provided by narrow-/wideband systems and applications serving for PPDR</w:t>
      </w:r>
      <w:bookmarkEnd w:id="85"/>
      <w:bookmarkEnd w:id="86"/>
      <w:bookmarkEnd w:id="87"/>
    </w:p>
    <w:p w:rsidR="00F216ED" w:rsidRPr="00126D41" w:rsidRDefault="00F216ED" w:rsidP="00E44639">
      <w:pPr>
        <w:rPr>
          <w:lang w:val="en-US"/>
        </w:rPr>
      </w:pPr>
      <w:r w:rsidRPr="00126D41">
        <w:rPr>
          <w:highlight w:val="yellow"/>
          <w:lang w:val="en-US"/>
        </w:rPr>
        <w:t>Editor’s Note: This section should be compared with the Generic Interoperability section 3.4.5.3</w:t>
      </w:r>
      <w:r>
        <w:rPr>
          <w:lang w:val="en-US"/>
        </w:rPr>
        <w:t xml:space="preserve"> </w:t>
      </w:r>
    </w:p>
    <w:p w:rsidR="00F216ED" w:rsidRPr="002745D2" w:rsidRDefault="00F216ED" w:rsidP="00E44639">
      <w:pPr>
        <w:rPr>
          <w:noProof/>
          <w:lang w:val="en-US"/>
        </w:rPr>
      </w:pPr>
      <w:r w:rsidRPr="002745D2">
        <w:rPr>
          <w:lang w:val="en-US"/>
        </w:rPr>
        <w:t>Interoperability is becoming increasingly important for PPDR operations. PPDR interoperability (as given in the definitions) is the ability of PPDR personnel from one agency/organization to communicate by radio with personnel from another agency/organization, on demand (planned and unplanned) and in real time. There are several elements/components which affect interoperability including, spectrum, technology, network, standards, planning, and available resources. Regarding the technology element, there are a variety of solutions implemented either through pre-planning activities or by using particular narrow- and wideband technologies, which could support and facilitate interoperability as described in the examples below.</w:t>
      </w:r>
    </w:p>
    <w:p w:rsidR="00F216ED" w:rsidRPr="00381611" w:rsidRDefault="00381611" w:rsidP="00381611">
      <w:pPr>
        <w:pStyle w:val="Heading2"/>
      </w:pPr>
      <w:bookmarkStart w:id="88" w:name="_Toc387991915"/>
      <w:bookmarkStart w:id="89" w:name="_Toc401570771"/>
      <w:bookmarkStart w:id="90" w:name="_Toc402955685"/>
      <w:r>
        <w:t>7.3</w:t>
      </w:r>
      <w:r>
        <w:tab/>
      </w:r>
      <w:r w:rsidR="00F216ED" w:rsidRPr="00381611">
        <w:t>NB/WB solutions of systems and applications serving for PPDR</w:t>
      </w:r>
      <w:bookmarkEnd w:id="88"/>
      <w:bookmarkEnd w:id="89"/>
      <w:bookmarkEnd w:id="90"/>
    </w:p>
    <w:p w:rsidR="00F216ED" w:rsidRPr="00126D41" w:rsidRDefault="00F216ED" w:rsidP="00E44639">
      <w:pPr>
        <w:rPr>
          <w:lang w:val="en-US"/>
        </w:rPr>
      </w:pPr>
      <w:r w:rsidRPr="00126D41">
        <w:rPr>
          <w:highlight w:val="yellow"/>
          <w:lang w:val="en-US"/>
        </w:rPr>
        <w:t>Editor’s Note: This section should be compared with the Generic Interoperability section 3.4.5.3</w:t>
      </w:r>
      <w:r>
        <w:rPr>
          <w:lang w:val="en-US"/>
        </w:rPr>
        <w:t xml:space="preserve"> </w:t>
      </w:r>
    </w:p>
    <w:p w:rsidR="00F216ED" w:rsidRPr="002745D2" w:rsidRDefault="00F216ED" w:rsidP="00E44639">
      <w:pPr>
        <w:rPr>
          <w:lang w:val="en-US"/>
        </w:rPr>
      </w:pPr>
      <w:r w:rsidRPr="002745D2">
        <w:rPr>
          <w:lang w:val="en-US"/>
        </w:rPr>
        <w:t>A variety of the technologies with enhancements including developments in digital processing techniques could be applied to increase the data throughput of systems supporting PPDR. These technologies also support and enable dissimilar radios to be interoperable across different frequency bands and with different waveforms. Current advanced solutions could also satisfy some PPDR requirements by assisting the migration to new technology solutions. The below provides a general description of some of the historic and existing solutions which PPDR agencies and organizations employed in combination with the other key elements (spectrum, standards, etc.) required to facilitate interoperability.</w:t>
      </w:r>
    </w:p>
    <w:p w:rsidR="00F216ED" w:rsidRPr="00381611" w:rsidRDefault="00381611" w:rsidP="00381611">
      <w:pPr>
        <w:pStyle w:val="Heading3"/>
      </w:pPr>
      <w:bookmarkStart w:id="91" w:name="_Toc401570772"/>
      <w:bookmarkStart w:id="92" w:name="_Toc402955686"/>
      <w:r>
        <w:t>7.3.1</w:t>
      </w:r>
      <w:r>
        <w:tab/>
      </w:r>
      <w:r w:rsidR="00F216ED" w:rsidRPr="00381611">
        <w:t>Cross-band repeaters</w:t>
      </w:r>
      <w:bookmarkEnd w:id="91"/>
      <w:bookmarkEnd w:id="92"/>
    </w:p>
    <w:p w:rsidR="00F216ED" w:rsidRPr="002745D2" w:rsidRDefault="00F216ED" w:rsidP="00E44639">
      <w:pPr>
        <w:tabs>
          <w:tab w:val="num" w:pos="1080"/>
        </w:tabs>
        <w:rPr>
          <w:lang w:val="en-US"/>
        </w:rPr>
      </w:pPr>
      <w:r w:rsidRPr="002745D2">
        <w:rPr>
          <w:lang w:val="en-US"/>
        </w:rPr>
        <w:t xml:space="preserve">Although less spectrum efficient, the cross-band repeater solution may provide interoperability, especially on a temporary basis. It is a viable solution when agencies, which need to interoperate use different bands and have incompatible systems (either conventional or trunked communications systems, using analogue versus digital modulation and operating in wideband versus narrowband mode). Currently, this solution is a practical approach for radio-radio interconnection because audio and push-to-talk (PTT) logic inputs and outputs are typically available. It requires little or no dispatcher involvement and is typically automated. Once activated, all broadcasts from one channel of one radio system are rebroadcast onto one channel of the second radio system. It also allows each user group involved to use its own subscriber equipment and allows subscriber equipment to have only basic features. The mobile radio implementation of cross-band repeaters is used, especially in mobile command vehicles, by public protection agencies to interconnect mobile users in different frequency bands. Using cross-banding repeaters is a method to solve spectrum and standards incompatibilities with a technology that exists today. </w:t>
      </w:r>
    </w:p>
    <w:p w:rsidR="00F216ED" w:rsidRPr="00381611" w:rsidRDefault="00381611" w:rsidP="00381611">
      <w:pPr>
        <w:pStyle w:val="Heading3"/>
      </w:pPr>
      <w:bookmarkStart w:id="93" w:name="_Toc401570773"/>
      <w:bookmarkStart w:id="94" w:name="_Toc402955687"/>
      <w:r>
        <w:t>7.3.2</w:t>
      </w:r>
      <w:r>
        <w:tab/>
      </w:r>
      <w:r w:rsidR="00F216ED" w:rsidRPr="00381611">
        <w:t>Radio reprogramming</w:t>
      </w:r>
      <w:bookmarkEnd w:id="93"/>
      <w:bookmarkEnd w:id="94"/>
    </w:p>
    <w:p w:rsidR="00F216ED" w:rsidRPr="002745D2" w:rsidRDefault="00F216ED" w:rsidP="00E44639">
      <w:pPr>
        <w:rPr>
          <w:lang w:val="en-US"/>
        </w:rPr>
      </w:pPr>
      <w:r w:rsidRPr="002745D2">
        <w:rPr>
          <w:lang w:val="en-US"/>
        </w:rPr>
        <w:t>Radio reprogramming to provide channel interoperability occurs between user groups operating in the same frequency band by allowing frequencies to be installed in all incident responders' radio equipment. Therefore, in order for this to be an effective solution, the radios should have this as a built-in capability. Radio reprogramming costs less than other interoperability solutions; it may or may not require additional infrastructure; it does not require coordinating and licensing of additional frequencies; and it can provide interoperability on very short notice. New techniques such as over the air reprogramming allow for instantaneous reprogramming to first responders in critical situations. This can be extremely useful in providing dynamic changes in a chaotic environment.</w:t>
      </w:r>
    </w:p>
    <w:p w:rsidR="00F216ED" w:rsidRPr="00381611" w:rsidRDefault="00381611" w:rsidP="00381611">
      <w:pPr>
        <w:pStyle w:val="Heading3"/>
      </w:pPr>
      <w:bookmarkStart w:id="95" w:name="_Toc401570774"/>
      <w:bookmarkStart w:id="96" w:name="_Toc402955688"/>
      <w:r>
        <w:lastRenderedPageBreak/>
        <w:t>7.3.3</w:t>
      </w:r>
      <w:r>
        <w:tab/>
      </w:r>
      <w:r w:rsidR="00F216ED" w:rsidRPr="00381611">
        <w:t>Radio exchange</w:t>
      </w:r>
      <w:bookmarkEnd w:id="95"/>
      <w:bookmarkEnd w:id="96"/>
    </w:p>
    <w:p w:rsidR="00F216ED" w:rsidRPr="002745D2" w:rsidRDefault="00F216ED" w:rsidP="00E44639">
      <w:pPr>
        <w:rPr>
          <w:lang w:val="en-US"/>
        </w:rPr>
      </w:pPr>
      <w:r w:rsidRPr="002745D2">
        <w:rPr>
          <w:lang w:val="en-US"/>
        </w:rPr>
        <w:t>Exchange of radios is a simple means to obtain interoperability. Radio exchange provides interoperability between responders with incompatible systems; it does not require coordinating and licensing of additional frequencies; and it can provide interoperability on very short notice.</w:t>
      </w:r>
    </w:p>
    <w:p w:rsidR="00F216ED" w:rsidRPr="004718FA" w:rsidRDefault="00381611" w:rsidP="00381611">
      <w:pPr>
        <w:pStyle w:val="Heading3"/>
        <w:rPr>
          <w:lang w:val="en-US"/>
        </w:rPr>
      </w:pPr>
      <w:bookmarkStart w:id="97" w:name="_Toc401570775"/>
      <w:bookmarkStart w:id="98" w:name="_Toc402955689"/>
      <w:r w:rsidRPr="004718FA">
        <w:rPr>
          <w:lang w:val="en-US"/>
        </w:rPr>
        <w:t>7.3.4</w:t>
      </w:r>
      <w:r w:rsidRPr="004718FA">
        <w:rPr>
          <w:lang w:val="en-US"/>
        </w:rPr>
        <w:tab/>
      </w:r>
      <w:r w:rsidR="00F216ED" w:rsidRPr="004718FA">
        <w:rPr>
          <w:lang w:val="en-US"/>
        </w:rPr>
        <w:t>Multi-band, multi-mode radios</w:t>
      </w:r>
      <w:r w:rsidR="00F216ED" w:rsidRPr="00381611">
        <w:rPr>
          <w:rStyle w:val="FootnoteReference"/>
          <w:position w:val="0"/>
          <w:sz w:val="24"/>
        </w:rPr>
        <w:footnoteReference w:id="6"/>
      </w:r>
      <w:bookmarkEnd w:id="97"/>
      <w:bookmarkEnd w:id="98"/>
      <w:r w:rsidR="00F216ED" w:rsidRPr="004718FA">
        <w:rPr>
          <w:lang w:val="en-US"/>
        </w:rPr>
        <w:t xml:space="preserve"> </w:t>
      </w:r>
    </w:p>
    <w:p w:rsidR="00F216ED" w:rsidRPr="002745D2" w:rsidRDefault="00F216ED" w:rsidP="00E44639">
      <w:pPr>
        <w:rPr>
          <w:lang w:val="en-US"/>
        </w:rPr>
      </w:pPr>
      <w:r w:rsidRPr="002745D2">
        <w:rPr>
          <w:lang w:val="en-US"/>
        </w:rPr>
        <w:t>Although the initial investment to purchase these radios is significant, it does provide several advantages:</w:t>
      </w:r>
    </w:p>
    <w:p w:rsidR="00F216ED" w:rsidRPr="002745D2" w:rsidRDefault="00F216ED" w:rsidP="00E44639">
      <w:pPr>
        <w:pStyle w:val="enumlev1"/>
        <w:rPr>
          <w:lang w:val="en-US"/>
        </w:rPr>
      </w:pPr>
      <w:r w:rsidRPr="002745D2">
        <w:rPr>
          <w:lang w:val="en-US"/>
        </w:rPr>
        <w:t>–</w:t>
      </w:r>
      <w:r w:rsidRPr="002745D2">
        <w:rPr>
          <w:lang w:val="en-US"/>
        </w:rPr>
        <w:tab/>
        <w:t>no dispatcher intervention is required;</w:t>
      </w:r>
    </w:p>
    <w:p w:rsidR="00F216ED" w:rsidRPr="002745D2" w:rsidRDefault="00F216ED" w:rsidP="00E44639">
      <w:pPr>
        <w:pStyle w:val="enumlev1"/>
        <w:rPr>
          <w:lang w:val="en-US"/>
        </w:rPr>
      </w:pPr>
      <w:r w:rsidRPr="002745D2">
        <w:rPr>
          <w:lang w:val="en-US"/>
        </w:rPr>
        <w:t>–</w:t>
      </w:r>
      <w:r w:rsidRPr="002745D2">
        <w:rPr>
          <w:lang w:val="en-US"/>
        </w:rPr>
        <w:tab/>
        <w:t>users can establish more than one simultaneous interoperability talk group or channel simply by having subscriber units switch to the proper frequency or operational mode;</w:t>
      </w:r>
    </w:p>
    <w:p w:rsidR="00F216ED" w:rsidRPr="002745D2" w:rsidRDefault="00F216ED" w:rsidP="00E44639">
      <w:pPr>
        <w:pStyle w:val="enumlev1"/>
        <w:rPr>
          <w:lang w:val="en-US"/>
        </w:rPr>
      </w:pPr>
      <w:r w:rsidRPr="002745D2">
        <w:rPr>
          <w:lang w:val="en-US"/>
        </w:rPr>
        <w:t>–</w:t>
      </w:r>
      <w:r w:rsidRPr="002745D2">
        <w:rPr>
          <w:lang w:val="en-US"/>
        </w:rPr>
        <w:tab/>
        <w:t>agencies need not change, reprogram, or add to the radio system infrastructure on any backbone systems;</w:t>
      </w:r>
    </w:p>
    <w:p w:rsidR="00F216ED" w:rsidRPr="002745D2" w:rsidRDefault="00F216ED" w:rsidP="00E44639">
      <w:pPr>
        <w:pStyle w:val="enumlev1"/>
        <w:rPr>
          <w:lang w:val="en-US"/>
        </w:rPr>
      </w:pPr>
      <w:r w:rsidRPr="002745D2">
        <w:rPr>
          <w:lang w:val="en-US"/>
        </w:rPr>
        <w:t>–</w:t>
      </w:r>
      <w:r w:rsidRPr="002745D2">
        <w:rPr>
          <w:lang w:val="en-US"/>
        </w:rPr>
        <w:tab/>
        <w:t>outside users can join the interoperability talk group(s) or channel(s) by simply selecting the right switch positions on their subscriber units; and</w:t>
      </w:r>
    </w:p>
    <w:p w:rsidR="00F216ED" w:rsidRPr="002745D2" w:rsidRDefault="00F216ED" w:rsidP="00E44639">
      <w:pPr>
        <w:pStyle w:val="enumlev1"/>
        <w:rPr>
          <w:lang w:val="en-US"/>
        </w:rPr>
      </w:pPr>
      <w:r w:rsidRPr="002745D2">
        <w:rPr>
          <w:lang w:val="en-US"/>
        </w:rPr>
        <w:t>–</w:t>
      </w:r>
      <w:r w:rsidRPr="002745D2">
        <w:rPr>
          <w:lang w:val="en-US"/>
        </w:rPr>
        <w:tab/>
        <w:t>no additional wireline leased circuits are needed. Multi-band, multi-mode radios can provide interoperability among subscriber units on the same radio system or on different systems. Equipment specifically designed and currently available that can operate on many frequency bands and in different voice and data modes. This also provides flexibility for users to operate independent systems in support of their missions with the added capability of linking different systems and bands on an as needed basis. Although this solution is not wide-spread due to the lack of software defined radios (SDRs), many public protection agencies use radios that operate in different frequency bands for interoperability.</w:t>
      </w:r>
    </w:p>
    <w:p w:rsidR="00F216ED" w:rsidRPr="002745D2" w:rsidRDefault="00F216ED" w:rsidP="00E44639">
      <w:pPr>
        <w:rPr>
          <w:lang w:val="en-US"/>
        </w:rPr>
      </w:pPr>
      <w:r w:rsidRPr="002745D2">
        <w:rPr>
          <w:lang w:val="en-US"/>
        </w:rPr>
        <w:t>SDR technology, for example, may permit interoperability without incurring other incompatibilities. The use of SDRs for commercial use, particularly for PPDR has potential advantages for meeting multiple standards, multiple frequencies, and the reduction of mobile and station equipment complexity.</w:t>
      </w:r>
    </w:p>
    <w:p w:rsidR="00F216ED" w:rsidRPr="00381611" w:rsidRDefault="00381611" w:rsidP="00381611">
      <w:pPr>
        <w:pStyle w:val="Heading3"/>
      </w:pPr>
      <w:bookmarkStart w:id="99" w:name="_Toc401570776"/>
      <w:bookmarkStart w:id="100" w:name="_Toc402955690"/>
      <w:r>
        <w:t>7.3.5</w:t>
      </w:r>
      <w:r>
        <w:tab/>
      </w:r>
      <w:r w:rsidR="00F216ED" w:rsidRPr="00381611">
        <w:t>Commercial services</w:t>
      </w:r>
      <w:bookmarkEnd w:id="99"/>
      <w:bookmarkEnd w:id="100"/>
    </w:p>
    <w:p w:rsidR="00F216ED" w:rsidRPr="002745D2" w:rsidRDefault="00F216ED" w:rsidP="00E44639">
      <w:pPr>
        <w:rPr>
          <w:lang w:val="en-US"/>
        </w:rPr>
      </w:pPr>
      <w:r w:rsidRPr="002745D2">
        <w:rPr>
          <w:lang w:val="en-US"/>
        </w:rPr>
        <w:t>The use of commercial services is effective in providing interoperability for by some extent PPDR organizations on an interim basis, particularly when administrative connectivity between disparate users is necessary. This interoperability solution is also beneficial in off-loading administrative or non-critical communications when the demand for the tactical system is greatest.</w:t>
      </w:r>
    </w:p>
    <w:p w:rsidR="00F216ED" w:rsidRPr="00381611" w:rsidRDefault="00381611" w:rsidP="00381611">
      <w:pPr>
        <w:pStyle w:val="Heading3"/>
      </w:pPr>
      <w:bookmarkStart w:id="101" w:name="_Toc401570777"/>
      <w:bookmarkStart w:id="102" w:name="_Toc402955691"/>
      <w:r>
        <w:t>7.3.6</w:t>
      </w:r>
      <w:r>
        <w:tab/>
      </w:r>
      <w:r w:rsidR="00F216ED" w:rsidRPr="00381611">
        <w:t>Interface/interconnect systems</w:t>
      </w:r>
      <w:bookmarkEnd w:id="101"/>
      <w:bookmarkEnd w:id="102"/>
    </w:p>
    <w:p w:rsidR="00F216ED" w:rsidRPr="002745D2" w:rsidRDefault="00F216ED" w:rsidP="00E44639">
      <w:pPr>
        <w:rPr>
          <w:lang w:val="en-US"/>
        </w:rPr>
      </w:pPr>
      <w:r w:rsidRPr="002745D2">
        <w:rPr>
          <w:lang w:val="en-US"/>
        </w:rPr>
        <w:t>Although a substantial investment is required to purchase interface/interconnect systems, they have proven to be effective in providing interoperability between different communications systems. These systems can simultaneously cross-band two or more different radio systems such as HF, VHF, UHF, 800 MHz, trunking, and satellite; or connect a radio network to a telephone line or a satellite. The ability to interface/interconnect different systems allows the users of different equipment in different bands the ability to utilize the type of equipment that best meets their requirements.</w:t>
      </w:r>
    </w:p>
    <w:p w:rsidR="00F216ED" w:rsidRPr="00381611" w:rsidRDefault="00381611" w:rsidP="00381611">
      <w:pPr>
        <w:pStyle w:val="Heading2"/>
      </w:pPr>
      <w:bookmarkStart w:id="103" w:name="_Toc387991916"/>
      <w:bookmarkStart w:id="104" w:name="_Toc401570778"/>
      <w:bookmarkStart w:id="105" w:name="_Toc402955692"/>
      <w:r>
        <w:lastRenderedPageBreak/>
        <w:t>7.4</w:t>
      </w:r>
      <w:r>
        <w:tab/>
      </w:r>
      <w:r w:rsidR="00F216ED" w:rsidRPr="00381611">
        <w:t>Existing solutions</w:t>
      </w:r>
      <w:bookmarkEnd w:id="103"/>
      <w:bookmarkEnd w:id="104"/>
      <w:bookmarkEnd w:id="105"/>
    </w:p>
    <w:p w:rsidR="00F216ED" w:rsidRPr="002745D2" w:rsidRDefault="00F216ED" w:rsidP="00E44639">
      <w:pPr>
        <w:tabs>
          <w:tab w:val="num" w:pos="1080"/>
        </w:tabs>
        <w:rPr>
          <w:lang w:val="en-US"/>
        </w:rPr>
      </w:pPr>
      <w:r w:rsidRPr="002745D2">
        <w:rPr>
          <w:lang w:val="en-US"/>
        </w:rPr>
        <w:t>For solving future bandwidth requirements, there are several existing technologies that are applied to increase the data throughput of PPDR systems which also reduces the amount of spectrum needed to support PPDR applications.</w:t>
      </w:r>
    </w:p>
    <w:p w:rsidR="00F216ED" w:rsidRPr="00381611" w:rsidRDefault="00381611" w:rsidP="00381611">
      <w:pPr>
        <w:pStyle w:val="Heading3"/>
      </w:pPr>
      <w:bookmarkStart w:id="106" w:name="_Toc401570779"/>
      <w:bookmarkStart w:id="107" w:name="_Toc402955693"/>
      <w:r>
        <w:t>7.4.1</w:t>
      </w:r>
      <w:r>
        <w:tab/>
      </w:r>
      <w:r w:rsidR="00F216ED" w:rsidRPr="00381611">
        <w:t>Adaptive antenna systems</w:t>
      </w:r>
      <w:bookmarkEnd w:id="106"/>
      <w:bookmarkEnd w:id="107"/>
    </w:p>
    <w:p w:rsidR="00F216ED" w:rsidRPr="002745D2" w:rsidRDefault="00F216ED" w:rsidP="00E44639">
      <w:pPr>
        <w:rPr>
          <w:lang w:val="en-US"/>
        </w:rPr>
      </w:pPr>
      <w:r w:rsidRPr="002745D2">
        <w:rPr>
          <w:lang w:val="en-US"/>
        </w:rPr>
        <w:t>Adaptive antenna systems could improve the spectral efficiency of a radio channel and, by so doing, greatly increase the capacity and coverage of most radio transmission networks. This technology uses multiple antennas, digital processing techniques and complex algorithms to modify the transmit and receive signals at the base station and at the user terminal. Commercial, private and government radio systems might obtain significant capacity and performance improvements from the application of adaptive antenna systems. The use of adaptive antenna systems in PPDR systems could increase the capacity of those networks within a limited bandwidth.</w:t>
      </w:r>
    </w:p>
    <w:p w:rsidR="00F216ED" w:rsidRPr="00381611" w:rsidRDefault="00381611" w:rsidP="00381611">
      <w:pPr>
        <w:pStyle w:val="Heading3"/>
      </w:pPr>
      <w:bookmarkStart w:id="108" w:name="_Toc401570780"/>
      <w:bookmarkStart w:id="109" w:name="_Toc402955694"/>
      <w:r>
        <w:t>7.4.2</w:t>
      </w:r>
      <w:r>
        <w:tab/>
      </w:r>
      <w:r w:rsidR="00F216ED" w:rsidRPr="00381611">
        <w:t>Cross-banding</w:t>
      </w:r>
      <w:bookmarkEnd w:id="108"/>
      <w:bookmarkEnd w:id="109"/>
      <w:r w:rsidR="00F216ED" w:rsidRPr="00381611">
        <w:t xml:space="preserve"> </w:t>
      </w:r>
    </w:p>
    <w:p w:rsidR="00F216ED" w:rsidRPr="002745D2" w:rsidRDefault="00F216ED" w:rsidP="00E44639">
      <w:pPr>
        <w:rPr>
          <w:lang w:val="en-US"/>
        </w:rPr>
      </w:pPr>
      <w:r w:rsidRPr="002745D2">
        <w:rPr>
          <w:lang w:val="en-US"/>
        </w:rPr>
        <w:t>Cross-banding is a solution that permits a radio operating on one frequency band to interoperate with another radio in a different frequency band is a technology that the PPDR community already uses and needs to use even more. Cross-banding can yield dividends because it permits operators to continue using existing frequencies and lets the translator do the work to accommodate the various users across different bands. If SDR technology is incorporated into the translator first, then legacy systems with their current waveforms can interoperate today, and these systems can be adaptable for tomorrow.</w:t>
      </w:r>
    </w:p>
    <w:p w:rsidR="00F216ED" w:rsidRPr="002745D2" w:rsidRDefault="00F216ED" w:rsidP="00E44639">
      <w:pPr>
        <w:rPr>
          <w:lang w:val="en-US"/>
        </w:rPr>
      </w:pPr>
      <w:r w:rsidRPr="002745D2">
        <w:rPr>
          <w:lang w:val="en-US"/>
        </w:rPr>
        <w:t>One other consideration with translators is the possibility of cross-moding, which could, for example, permit a UHF AM radio to interoperate with a UHF FM radio.</w:t>
      </w:r>
    </w:p>
    <w:p w:rsidR="00F216ED" w:rsidRPr="00381611" w:rsidRDefault="00381611" w:rsidP="00381611">
      <w:pPr>
        <w:pStyle w:val="Heading3"/>
      </w:pPr>
      <w:bookmarkStart w:id="110" w:name="_Toc401570781"/>
      <w:bookmarkStart w:id="111" w:name="_Toc402955695"/>
      <w:r>
        <w:t>7.4.3</w:t>
      </w:r>
      <w:r>
        <w:tab/>
      </w:r>
      <w:r w:rsidR="00F216ED" w:rsidRPr="00381611">
        <w:t>SDR (Software-Defined Radio)</w:t>
      </w:r>
      <w:bookmarkEnd w:id="110"/>
      <w:bookmarkEnd w:id="111"/>
    </w:p>
    <w:p w:rsidR="00F216ED" w:rsidRPr="002745D2" w:rsidRDefault="00F216ED" w:rsidP="00E44639">
      <w:pPr>
        <w:rPr>
          <w:lang w:val="en-US"/>
        </w:rPr>
      </w:pPr>
      <w:r w:rsidRPr="002745D2">
        <w:rPr>
          <w:lang w:val="en-US"/>
        </w:rPr>
        <w:t xml:space="preserve">Enhanced functions for the user are possible with SDR technology that uses computer software to generate its operating parameters, particularly those involving waveforms and signal processing. This is currently in use by some government agencies. Some companies are also starting to benefit by using SDR technology in their products. SDR’s systems have the ability to span multiple bands and multiple modes of operation and will have the capability in the future to adjust its operating parameters, or reconfigure itself, in response to changing environmental conditions. An SDR radio will be able to electronically “scan” the spectrum to determine if its current mode of operation will permit it to operate in a compatible fashion with both legacy systems and other SDRs on a particular frequency in a particular mode. SDR systems could be capable of transmitting voice, video, and data, and have the ability to incorporate cross-banding which could allow for the ability to communicate, bridge, and route communications across dissimilar systems. Such systems could be remotely controlled, and may be compatible with new products and backward compatible with legacy systems. By building upon a common open architecture, this SDR system will improve interoperability by providing the ability to share waveform software between radios, even radios in different physical domains. Further, SDR technology could facilitate public protection organizations to operate in a harsh electromagnetic environment, to not be readily detected by scanners, and to be protected from interference by a sophisticated criminal element. Additionally, this system could replace a number of radios currently operating over a wide range of frequencies and allow interoperation with radios operating in disparate portions of that spectrum. </w:t>
      </w:r>
    </w:p>
    <w:p w:rsidR="0013288D" w:rsidRDefault="0013288D">
      <w:pPr>
        <w:tabs>
          <w:tab w:val="clear" w:pos="1134"/>
          <w:tab w:val="clear" w:pos="1871"/>
          <w:tab w:val="clear" w:pos="2268"/>
        </w:tabs>
        <w:overflowPunct/>
        <w:autoSpaceDE/>
        <w:autoSpaceDN/>
        <w:adjustRightInd/>
        <w:spacing w:before="0"/>
        <w:textAlignment w:val="auto"/>
        <w:rPr>
          <w:b/>
        </w:rPr>
      </w:pPr>
      <w:bookmarkStart w:id="112" w:name="_Toc387991917"/>
      <w:bookmarkStart w:id="113" w:name="_Toc401570782"/>
      <w:bookmarkStart w:id="114" w:name="_Toc402955696"/>
      <w:r>
        <w:br w:type="page"/>
      </w:r>
    </w:p>
    <w:p w:rsidR="00F216ED" w:rsidRPr="00381611" w:rsidRDefault="00381611" w:rsidP="00381611">
      <w:pPr>
        <w:pStyle w:val="Heading2"/>
      </w:pPr>
      <w:r>
        <w:lastRenderedPageBreak/>
        <w:t>7.5</w:t>
      </w:r>
      <w:r>
        <w:tab/>
      </w:r>
      <w:r w:rsidR="00F216ED" w:rsidRPr="00381611">
        <w:t>Sum-up on still used and historic solutions</w:t>
      </w:r>
      <w:bookmarkEnd w:id="112"/>
      <w:bookmarkEnd w:id="113"/>
      <w:bookmarkEnd w:id="114"/>
    </w:p>
    <w:p w:rsidR="00F216ED" w:rsidRPr="002745D2" w:rsidRDefault="00F216ED" w:rsidP="00E44639">
      <w:pPr>
        <w:rPr>
          <w:lang w:val="en-US"/>
        </w:rPr>
      </w:pPr>
      <w:r w:rsidRPr="002745D2">
        <w:rPr>
          <w:lang w:val="en-US"/>
        </w:rPr>
        <w:t xml:space="preserve">Because of each administration's ability to adopt and implement different standards and policies, harmonizing frequency bands on a global/regional basis for NB/WB PPDR solutions may not satisfy full interoperability with former existing equipment. The above solutions have historically been used to facilitate interoperability. </w:t>
      </w:r>
    </w:p>
    <w:p w:rsidR="00F216ED" w:rsidRPr="002745D2" w:rsidRDefault="00F216ED" w:rsidP="00E44639">
      <w:pPr>
        <w:rPr>
          <w:lang w:val="en-US"/>
        </w:rPr>
      </w:pPr>
      <w:r w:rsidRPr="002745D2">
        <w:rPr>
          <w:lang w:val="en-US"/>
        </w:rPr>
        <w:t>The services and applications described in this section are typically associated with emergency operations, disaster relief operations, public protection, and routine day-to-day operations. These are to be considered as examples only. The needed set of services and applications depends on the requirements in the respective PPDR organisation(s) at a certain time for a certain incident.</w:t>
      </w:r>
    </w:p>
    <w:p w:rsidR="00F216ED" w:rsidRPr="002745D2" w:rsidRDefault="00F216ED" w:rsidP="00E44639">
      <w:pPr>
        <w:rPr>
          <w:lang w:val="en-US"/>
        </w:rPr>
      </w:pPr>
      <w:r w:rsidRPr="002745D2">
        <w:rPr>
          <w:lang w:val="en-US"/>
        </w:rPr>
        <w:t>PPDR communications require:</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resilient and highly available infrastructure;</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reliable communication;</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secure communication; and</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group-addressable communication.</w:t>
      </w:r>
    </w:p>
    <w:p w:rsidR="00F216ED" w:rsidRPr="002745D2" w:rsidRDefault="00F216ED" w:rsidP="00E44639">
      <w:pPr>
        <w:rPr>
          <w:lang w:val="en-US"/>
        </w:rPr>
      </w:pPr>
      <w:r w:rsidRPr="002745D2">
        <w:rPr>
          <w:lang w:val="en-US"/>
        </w:rPr>
        <w:t xml:space="preserve">PPDR applications usually support advanced security mechanisms, such as authentication and end-to-end encryption. </w:t>
      </w:r>
    </w:p>
    <w:p w:rsidR="00F216ED" w:rsidRPr="002745D2" w:rsidRDefault="00F216ED" w:rsidP="00E44639">
      <w:pPr>
        <w:rPr>
          <w:lang w:val="en-US"/>
        </w:rPr>
      </w:pPr>
      <w:r w:rsidRPr="002745D2">
        <w:rPr>
          <w:lang w:val="en-US"/>
        </w:rPr>
        <w:t>In general, narrow- and wideband PPDR communication systems provide roaming, interoperability and interworking on domestic and international levels. Additionally, direct mode operation should be available.</w:t>
      </w:r>
    </w:p>
    <w:p w:rsidR="00F216ED" w:rsidRPr="00381611" w:rsidRDefault="00381611" w:rsidP="00381611">
      <w:pPr>
        <w:pStyle w:val="Heading2"/>
      </w:pPr>
      <w:bookmarkStart w:id="115" w:name="_Toc387991918"/>
      <w:bookmarkStart w:id="116" w:name="_Toc401570783"/>
      <w:bookmarkStart w:id="117" w:name="_Toc402955697"/>
      <w:r>
        <w:t>7.6</w:t>
      </w:r>
      <w:r>
        <w:tab/>
      </w:r>
      <w:r w:rsidR="00F216ED" w:rsidRPr="00381611">
        <w:t>Evolution of narrowband/wideband systems and applications serving for PPDR</w:t>
      </w:r>
      <w:bookmarkEnd w:id="115"/>
      <w:bookmarkEnd w:id="116"/>
      <w:bookmarkEnd w:id="117"/>
    </w:p>
    <w:p w:rsidR="00F216ED" w:rsidRPr="002745D2" w:rsidRDefault="00381611" w:rsidP="00381611">
      <w:pPr>
        <w:pStyle w:val="Heading3"/>
      </w:pPr>
      <w:bookmarkStart w:id="118" w:name="_Toc387991919"/>
      <w:bookmarkStart w:id="119" w:name="_Toc401570784"/>
      <w:bookmarkStart w:id="120" w:name="_Toc402955698"/>
      <w:r>
        <w:t>7.6.1</w:t>
      </w:r>
      <w:r>
        <w:tab/>
      </w:r>
      <w:r w:rsidR="00F216ED" w:rsidRPr="002745D2">
        <w:t>Narrowband PPDR services and applications</w:t>
      </w:r>
      <w:bookmarkEnd w:id="118"/>
      <w:bookmarkEnd w:id="119"/>
      <w:bookmarkEnd w:id="120"/>
    </w:p>
    <w:p w:rsidR="00F216ED" w:rsidRPr="002745D2" w:rsidRDefault="00F216ED" w:rsidP="00E44639">
      <w:pPr>
        <w:rPr>
          <w:lang w:val="en-US"/>
        </w:rPr>
      </w:pPr>
      <w:r w:rsidRPr="002745D2">
        <w:rPr>
          <w:lang w:val="en-US"/>
        </w:rPr>
        <w:t>Voice communication plays the dominant role in narrowband PPDR services and applications. The following voice services may be supported:</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group call with fast call set-up;</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broadcast call; and</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point-to-point call.</w:t>
      </w:r>
    </w:p>
    <w:p w:rsidR="00F216ED" w:rsidRPr="002745D2" w:rsidRDefault="00F216ED" w:rsidP="00E44639">
      <w:pPr>
        <w:rPr>
          <w:lang w:val="en-US"/>
        </w:rPr>
      </w:pPr>
      <w:r w:rsidRPr="002745D2">
        <w:rPr>
          <w:lang w:val="en-US"/>
        </w:rPr>
        <w:t>The following low-speed PPDR data applications may be supported:</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pre-defined status messages;</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transfer of location information;</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vehicle status;</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short messages; and</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access to databases (very small data volume only).</w:t>
      </w:r>
    </w:p>
    <w:p w:rsidR="00F216ED" w:rsidRPr="002745D2" w:rsidRDefault="00F216ED" w:rsidP="00E44639">
      <w:pPr>
        <w:rPr>
          <w:lang w:val="en-US"/>
        </w:rPr>
      </w:pPr>
      <w:r w:rsidRPr="002745D2">
        <w:rPr>
          <w:lang w:val="en-US"/>
        </w:rPr>
        <w:t xml:space="preserve">Internet protocol based services and applications are supported with very low transmission speed due to severe limitations of the bearer service. The services and applications have to be specially designed to cope with the speed, which is lower by several orders of magnitude than the speed provided by state-of-the-art IP networks. </w:t>
      </w:r>
    </w:p>
    <w:p w:rsidR="00F216ED" w:rsidRPr="00381611" w:rsidRDefault="00381611" w:rsidP="00381611">
      <w:pPr>
        <w:pStyle w:val="Heading3"/>
      </w:pPr>
      <w:bookmarkStart w:id="121" w:name="_Toc387991920"/>
      <w:bookmarkStart w:id="122" w:name="_Toc401570785"/>
      <w:bookmarkStart w:id="123" w:name="_Toc402955699"/>
      <w:r>
        <w:t>7.6.2</w:t>
      </w:r>
      <w:r>
        <w:tab/>
      </w:r>
      <w:r w:rsidR="00F216ED" w:rsidRPr="00381611">
        <w:t>Wideband PPDR services and applications</w:t>
      </w:r>
      <w:bookmarkEnd w:id="121"/>
      <w:bookmarkEnd w:id="122"/>
      <w:bookmarkEnd w:id="123"/>
    </w:p>
    <w:p w:rsidR="00F216ED" w:rsidRPr="002745D2" w:rsidRDefault="00F216ED" w:rsidP="00E44639">
      <w:pPr>
        <w:rPr>
          <w:lang w:val="en-US"/>
        </w:rPr>
      </w:pPr>
      <w:r w:rsidRPr="002745D2">
        <w:rPr>
          <w:lang w:val="en-US"/>
        </w:rPr>
        <w:t>Wideband systems carry data rates of several hundred kilobits per second (e.g. in the range of 384</w:t>
      </w:r>
      <w:r w:rsidRPr="002745D2">
        <w:rPr>
          <w:lang w:val="en-US"/>
        </w:rPr>
        <w:noBreakHyphen/>
        <w:t>500 kbit/s). With this speed, widely used application programs for IP based services can be used. Wideband services are therefore less limited than the narrowband service, while supporting the same voice services.</w:t>
      </w:r>
    </w:p>
    <w:p w:rsidR="00F216ED" w:rsidRPr="002745D2" w:rsidRDefault="00F216ED" w:rsidP="00E44639">
      <w:pPr>
        <w:rPr>
          <w:lang w:val="en-US"/>
        </w:rPr>
      </w:pPr>
      <w:r w:rsidRPr="002745D2">
        <w:rPr>
          <w:lang w:val="en-US"/>
        </w:rPr>
        <w:lastRenderedPageBreak/>
        <w:t>Examples of PPDR services and applications which may be supported in addition to the narrowband PPDR services and applications mentioned in section 6.2 include:</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E-mail;</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access to databases (medium data volume only);</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access to server based applications, including office applications and applications tailored to the needs of the specific organisation; and</w:t>
      </w:r>
    </w:p>
    <w:p w:rsidR="00F216ED" w:rsidRPr="002745D2" w:rsidRDefault="00F216ED" w:rsidP="00E44639">
      <w:pPr>
        <w:pStyle w:val="List2"/>
        <w:tabs>
          <w:tab w:val="clear" w:pos="567"/>
        </w:tabs>
        <w:spacing w:before="80"/>
        <w:ind w:left="1134" w:hanging="1134"/>
        <w:contextualSpacing w:val="0"/>
        <w:rPr>
          <w:sz w:val="24"/>
          <w:szCs w:val="24"/>
          <w:lang w:val="en-US"/>
        </w:rPr>
      </w:pPr>
      <w:r w:rsidRPr="002745D2">
        <w:rPr>
          <w:sz w:val="24"/>
          <w:szCs w:val="24"/>
          <w:lang w:val="en-US"/>
        </w:rPr>
        <w:t>–</w:t>
      </w:r>
      <w:r w:rsidRPr="002745D2">
        <w:rPr>
          <w:sz w:val="24"/>
          <w:szCs w:val="24"/>
          <w:lang w:val="en-US"/>
        </w:rPr>
        <w:tab/>
        <w:t>file transfer (e.g. picture, finger prints).</w:t>
      </w:r>
    </w:p>
    <w:p w:rsidR="00F216ED" w:rsidRPr="002745D2" w:rsidRDefault="00F216ED" w:rsidP="00E44639">
      <w:pPr>
        <w:rPr>
          <w:b/>
          <w:lang w:val="en-US"/>
        </w:rPr>
      </w:pPr>
      <w:r w:rsidRPr="002745D2">
        <w:rPr>
          <w:lang w:val="en-US"/>
        </w:rPr>
        <w:t xml:space="preserve">The servers providing those services typically reside in the IP networks of the respective PPDR agency or organisation, not in the public Internet, and the PPDR data bearer service provides access to this separate IP network without involvement of the public Internet. This gives the PPDR agency or organisation full control over security and availability. The PPDR network is typically designed for higher reliability, availability and security than the public Internet. </w:t>
      </w:r>
      <w:bookmarkStart w:id="124" w:name="_Toc387991921"/>
    </w:p>
    <w:p w:rsidR="00F216ED" w:rsidRPr="00381611" w:rsidRDefault="00381611" w:rsidP="00381611">
      <w:pPr>
        <w:pStyle w:val="Heading3"/>
      </w:pPr>
      <w:bookmarkStart w:id="125" w:name="_Toc401570786"/>
      <w:bookmarkStart w:id="126" w:name="_Toc402955700"/>
      <w:r>
        <w:t>7.6.3</w:t>
      </w:r>
      <w:r>
        <w:tab/>
      </w:r>
      <w:r w:rsidR="00F216ED" w:rsidRPr="00381611">
        <w:t>Harmonization of narrowband/wideband spectrum</w:t>
      </w:r>
      <w:bookmarkEnd w:id="125"/>
      <w:bookmarkEnd w:id="126"/>
    </w:p>
    <w:p w:rsidR="00F216ED" w:rsidRPr="00981B78" w:rsidDel="008F0959" w:rsidRDefault="00F216ED" w:rsidP="00E44639">
      <w:r w:rsidRPr="00981B78" w:rsidDel="008F0959">
        <w:t>Significant amounts of spectrum are already in use in various bands in various countries for narrowband PPDR applications, however, it should be noted that sufficient spectrum capacity will be required to accommodate future operational needs including narrowband, wideband and broadband applications. Since the adoption of Resolution 646 (WRC-03)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p>
    <w:p w:rsidR="00F216ED" w:rsidRPr="00981B78" w:rsidDel="008F0959" w:rsidRDefault="00F216ED" w:rsidP="00E44639">
      <w:pPr>
        <w:ind w:left="1134" w:hanging="1134"/>
      </w:pPr>
      <w:r w:rsidRPr="00981B78" w:rsidDel="008F0959">
        <w:t>–</w:t>
      </w:r>
      <w:r w:rsidRPr="00981B78" w:rsidDel="008F0959">
        <w:tab/>
        <w:t>economies of scale in the manufacturing of equipment;</w:t>
      </w:r>
    </w:p>
    <w:p w:rsidR="00F216ED" w:rsidRPr="00981B78" w:rsidDel="008F0959" w:rsidRDefault="00F216ED" w:rsidP="00E44639">
      <w:pPr>
        <w:ind w:left="1134" w:hanging="1134"/>
      </w:pPr>
      <w:r w:rsidRPr="00981B78" w:rsidDel="008F0959">
        <w:t>–</w:t>
      </w:r>
      <w:r w:rsidRPr="00981B78" w:rsidDel="008F0959">
        <w:tab/>
        <w:t>readily available off-the-shelf equipment;</w:t>
      </w:r>
    </w:p>
    <w:p w:rsidR="00F216ED" w:rsidRPr="00981B78" w:rsidDel="008F0959" w:rsidRDefault="00F216ED" w:rsidP="00E44639">
      <w:pPr>
        <w:ind w:left="1134" w:hanging="1134"/>
      </w:pPr>
      <w:r w:rsidRPr="00981B78" w:rsidDel="008F0959">
        <w:t>–</w:t>
      </w:r>
      <w:r w:rsidRPr="00981B78" w:rsidDel="008F0959">
        <w:tab/>
        <w:t>competitive market for equipment procurement;</w:t>
      </w:r>
    </w:p>
    <w:p w:rsidR="00F216ED" w:rsidRPr="00981B78" w:rsidDel="008F0959" w:rsidRDefault="00F216ED" w:rsidP="00E44639">
      <w:pPr>
        <w:ind w:left="1134" w:hanging="1134"/>
      </w:pPr>
      <w:r w:rsidRPr="00981B78" w:rsidDel="008F0959">
        <w:t>–</w:t>
      </w:r>
      <w:r w:rsidRPr="00981B78" w:rsidDel="008F0959">
        <w:tab/>
        <w:t xml:space="preserve">increased spectrum efficiency; </w:t>
      </w:r>
    </w:p>
    <w:p w:rsidR="00F216ED" w:rsidRPr="00981B78" w:rsidDel="008F0959" w:rsidRDefault="00F216ED" w:rsidP="00E44639">
      <w:pPr>
        <w:ind w:left="1134" w:hanging="1134"/>
      </w:pPr>
      <w:r w:rsidRPr="00981B78" w:rsidDel="008F0959">
        <w:t>–</w:t>
      </w:r>
      <w:r w:rsidRPr="00981B78" w:rsidDel="008F0959">
        <w:tab/>
        <w:t>efficient planning and border coordination of land mobile spectrum due to globally/regionally harmonized frequency arrangements; and</w:t>
      </w:r>
    </w:p>
    <w:p w:rsidR="00F216ED" w:rsidRPr="00981B78" w:rsidDel="008F0959" w:rsidRDefault="00F216ED" w:rsidP="00E44639">
      <w:pPr>
        <w:ind w:left="1134" w:hanging="1134"/>
      </w:pPr>
      <w:r w:rsidRPr="00981B78" w:rsidDel="008F0959">
        <w:t>–</w:t>
      </w:r>
      <w:r w:rsidRPr="00981B78" w:rsidDel="008F0959">
        <w:tab/>
        <w:t>stability in band planning, that is, evolving to globally/regionally harmonized spectrum arrangements may assist in more efficient planning of land mobile spectrum; and</w:t>
      </w:r>
    </w:p>
    <w:p w:rsidR="00F216ED" w:rsidRPr="00981B78" w:rsidDel="008F0959" w:rsidRDefault="00F216ED" w:rsidP="00E44639">
      <w:pPr>
        <w:ind w:left="1134" w:hanging="1134"/>
      </w:pPr>
      <w:r w:rsidRPr="00981B78" w:rsidDel="008F0959">
        <w:t>–</w:t>
      </w:r>
      <w:r w:rsidRPr="00981B78" w:rsidDel="008F0959">
        <w:tab/>
        <w:t>increased effective response to disaster relief.</w:t>
      </w:r>
    </w:p>
    <w:p w:rsidR="00F216ED" w:rsidRPr="00516CA3" w:rsidRDefault="00F216ED" w:rsidP="00E44639">
      <w:pPr>
        <w:rPr>
          <w:lang w:val="en-US"/>
        </w:rPr>
      </w:pPr>
      <w:r w:rsidRPr="00981B78" w:rsidDel="008F0959">
        <w:t xml:space="preserve">When considering appropriate frequencies for narrowband/wideband PPDR not identified in Resolution </w:t>
      </w:r>
      <w:r w:rsidRPr="00D739B6" w:rsidDel="008F0959">
        <w:rPr>
          <w:b/>
          <w:bCs/>
        </w:rPr>
        <w:t>646 (WRC-03)</w:t>
      </w:r>
      <w:r w:rsidRPr="00981B78" w:rsidDel="008F0959">
        <w:t>, it should be recognized that the propagation characteristics of lower frequencies allow them to travel farther than higher frequencies, making low frequency systems potentially less costly to deploy in rural areas. Lower frequencies are also sometimes preferred in urban settings due to their superior building penetration. However, these lower frequencies have become saturated over time and to prevent overcrowding some administrations now use more than one frequency band in different parts of the radio spectrum.</w:t>
      </w:r>
    </w:p>
    <w:bookmarkEnd w:id="124"/>
    <w:p w:rsidR="00F216ED" w:rsidRDefault="00F216ED" w:rsidP="00E44639">
      <w:pPr>
        <w:rPr>
          <w:lang w:val="en-US"/>
        </w:rPr>
      </w:pPr>
    </w:p>
    <w:p w:rsidR="00F216ED" w:rsidRPr="002745D2" w:rsidRDefault="00F216ED" w:rsidP="00E44639">
      <w:pPr>
        <w:rPr>
          <w:caps/>
          <w:sz w:val="28"/>
          <w:lang w:val="en-US"/>
        </w:rPr>
      </w:pPr>
      <w:r w:rsidRPr="002745D2">
        <w:rPr>
          <w:lang w:val="en-US"/>
        </w:rPr>
        <w:br w:type="page"/>
      </w:r>
    </w:p>
    <w:p w:rsidR="00F216ED" w:rsidRPr="002745D2" w:rsidRDefault="00F216ED" w:rsidP="00E44639">
      <w:pPr>
        <w:pStyle w:val="PartNo"/>
        <w:rPr>
          <w:lang w:val="en-US"/>
        </w:rPr>
      </w:pPr>
      <w:bookmarkStart w:id="127" w:name="_Toc401570789"/>
      <w:bookmarkStart w:id="128" w:name="_Toc402955701"/>
      <w:r w:rsidRPr="002745D2">
        <w:rPr>
          <w:lang w:val="en-US"/>
        </w:rPr>
        <w:lastRenderedPageBreak/>
        <w:t>Part 3 – Broadband PPDR</w:t>
      </w:r>
      <w:bookmarkEnd w:id="72"/>
      <w:r w:rsidRPr="002745D2">
        <w:rPr>
          <w:lang w:val="en-US"/>
        </w:rPr>
        <w:t xml:space="preserve"> radiocommunications</w:t>
      </w:r>
      <w:bookmarkEnd w:id="127"/>
      <w:bookmarkEnd w:id="128"/>
    </w:p>
    <w:p w:rsidR="00F216ED" w:rsidRPr="002745D2" w:rsidRDefault="00F216ED" w:rsidP="00E44639">
      <w:pPr>
        <w:rPr>
          <w:lang w:val="en-US"/>
        </w:rPr>
      </w:pPr>
      <w:r w:rsidRPr="002745D2">
        <w:rPr>
          <w:highlight w:val="yellow"/>
          <w:lang w:val="en-US"/>
        </w:rPr>
        <w:t>Editor’s Note: There needs to be a review of Part 2 to check for duplication with Part 1 and carry out a rationalisation process to make sure that the additional text is specific to broad band technologies.</w:t>
      </w:r>
    </w:p>
    <w:p w:rsidR="00F216ED" w:rsidRPr="002745D2" w:rsidRDefault="00F216ED" w:rsidP="00E44639">
      <w:pPr>
        <w:rPr>
          <w:lang w:val="en-US"/>
        </w:rPr>
      </w:pPr>
      <w:r w:rsidRPr="002745D2">
        <w:rPr>
          <w:lang w:val="en-US"/>
        </w:rPr>
        <w:t>This part of the Report is dedicated to mobile broadband PPDR radiocommunications.</w:t>
      </w:r>
    </w:p>
    <w:p w:rsidR="00F216ED" w:rsidRPr="002745D2" w:rsidRDefault="00F216ED" w:rsidP="00E44639">
      <w:pPr>
        <w:rPr>
          <w:lang w:val="en-US"/>
        </w:rPr>
      </w:pPr>
      <w:r w:rsidRPr="002745D2">
        <w:rPr>
          <w:lang w:val="en-US"/>
        </w:rPr>
        <w:t>Considering, for example, PPDR applications using IMT systems, it may be possible to leverage off commercial IMT networks in regions where it is not cost-effective or time-effective to deploy a dedicated network. IMT is intended for deployment in a wide range of environments, from rural to the densest urban areas. Commercial networks that are being deployed using IMT systems may not meet all of the identified needs for PPDR. However, the use of these systems can be considered, particularly in terms of the potential associated savings and advanced features that they offer.</w:t>
      </w:r>
    </w:p>
    <w:p w:rsidR="00F216ED" w:rsidRPr="00381611" w:rsidRDefault="00381611" w:rsidP="00381611">
      <w:pPr>
        <w:pStyle w:val="Heading1"/>
      </w:pPr>
      <w:bookmarkStart w:id="129" w:name="_Toc387991889"/>
      <w:bookmarkStart w:id="130" w:name="_Toc401570790"/>
      <w:bookmarkStart w:id="131" w:name="_Toc402955702"/>
      <w:r>
        <w:t>8</w:t>
      </w:r>
      <w:r>
        <w:tab/>
      </w:r>
      <w:r w:rsidR="00F216ED" w:rsidRPr="00381611">
        <w:t>Broadband PPDR requirements and evolution</w:t>
      </w:r>
      <w:bookmarkEnd w:id="129"/>
      <w:bookmarkEnd w:id="130"/>
      <w:bookmarkEnd w:id="131"/>
    </w:p>
    <w:p w:rsidR="00F216ED" w:rsidRPr="002745D2" w:rsidRDefault="00F216ED" w:rsidP="00E44639">
      <w:pPr>
        <w:rPr>
          <w:lang w:val="en-US"/>
        </w:rPr>
      </w:pPr>
      <w:r w:rsidRPr="002745D2">
        <w:rPr>
          <w:lang w:val="en-US"/>
        </w:rPr>
        <w:t>Broadband PPDR services can be realized through any type of network (commercial, hybrid or dedicated), which will be deployed in frequency bands identified for IMT. The possibility to use available commercial equipment, or equipment based on commercial radio modules or chipsets may significantly reduce the costs for network infrastructure (e.g. base s</w:t>
      </w:r>
      <w:r w:rsidR="00D739B6">
        <w:rPr>
          <w:lang w:val="en-US"/>
        </w:rPr>
        <w:t>tations) and user devices (e.g. </w:t>
      </w:r>
      <w:r w:rsidRPr="002745D2">
        <w:rPr>
          <w:lang w:val="en-US"/>
        </w:rPr>
        <w:t xml:space="preserve">terminals). </w:t>
      </w:r>
    </w:p>
    <w:p w:rsidR="00F216ED" w:rsidRPr="00381611" w:rsidRDefault="00381611" w:rsidP="00381611">
      <w:pPr>
        <w:pStyle w:val="Heading2"/>
      </w:pPr>
      <w:bookmarkStart w:id="132" w:name="_Toc401570791"/>
      <w:bookmarkStart w:id="133" w:name="_Toc402955703"/>
      <w:bookmarkStart w:id="134" w:name="_Toc373310819"/>
      <w:bookmarkStart w:id="135" w:name="_Toc387991890"/>
      <w:r>
        <w:t>8.1</w:t>
      </w:r>
      <w:r>
        <w:tab/>
      </w:r>
      <w:r w:rsidR="00F216ED" w:rsidRPr="00381611">
        <w:t>Broadband PPDR requirements</w:t>
      </w:r>
      <w:bookmarkEnd w:id="132"/>
      <w:bookmarkEnd w:id="133"/>
      <w:r w:rsidR="00F216ED" w:rsidRPr="00381611">
        <w:t xml:space="preserve"> </w:t>
      </w:r>
      <w:bookmarkEnd w:id="134"/>
      <w:bookmarkEnd w:id="135"/>
    </w:p>
    <w:p w:rsidR="00F216ED" w:rsidRPr="00381611" w:rsidRDefault="00381611" w:rsidP="00381611">
      <w:pPr>
        <w:pStyle w:val="Heading3"/>
      </w:pPr>
      <w:bookmarkStart w:id="136" w:name="_Toc373310820"/>
      <w:bookmarkStart w:id="137" w:name="_Toc387907567"/>
      <w:bookmarkStart w:id="138" w:name="_Toc387991891"/>
      <w:bookmarkStart w:id="139" w:name="_Toc401570792"/>
      <w:bookmarkStart w:id="140" w:name="_Toc402955704"/>
      <w:r>
        <w:t>8.1.1</w:t>
      </w:r>
      <w:r>
        <w:tab/>
      </w:r>
      <w:r w:rsidR="00F216ED" w:rsidRPr="00381611">
        <w:t>Considerations on further developments of B-PPDR services and applications</w:t>
      </w:r>
      <w:bookmarkEnd w:id="136"/>
      <w:bookmarkEnd w:id="137"/>
      <w:bookmarkEnd w:id="138"/>
      <w:bookmarkEnd w:id="139"/>
      <w:bookmarkEnd w:id="140"/>
    </w:p>
    <w:p w:rsidR="00F216ED" w:rsidRPr="002745D2" w:rsidRDefault="00F216ED" w:rsidP="00E44639">
      <w:pPr>
        <w:rPr>
          <w:lang w:val="en-US"/>
        </w:rPr>
      </w:pPr>
      <w:r w:rsidRPr="002745D2">
        <w:rPr>
          <w:lang w:val="en-US"/>
        </w:rPr>
        <w:t>In addition to the generic requirements collected in Part-1 of this Report, the ITU-R considers the following demands and requirements as a basis for the further evolution and development of broadband PPDR services and applications. These assumptions are commonly based on the following:</w:t>
      </w:r>
    </w:p>
    <w:p w:rsidR="00F216ED" w:rsidRPr="002745D2" w:rsidRDefault="00F216ED" w:rsidP="00E44639">
      <w:pPr>
        <w:pStyle w:val="enumlev1"/>
        <w:rPr>
          <w:lang w:val="en-US"/>
        </w:rPr>
      </w:pPr>
      <w:r w:rsidRPr="002745D2">
        <w:rPr>
          <w:lang w:val="en-US"/>
        </w:rPr>
        <w:t>–</w:t>
      </w:r>
      <w:r w:rsidRPr="002745D2">
        <w:rPr>
          <w:lang w:val="en-US"/>
        </w:rPr>
        <w:tab/>
        <w:t>Mission critical PPDR voice communications technologies are currently applied in all ITU Regions.</w:t>
      </w:r>
    </w:p>
    <w:p w:rsidR="00F216ED" w:rsidRPr="002745D2" w:rsidRDefault="00F216ED" w:rsidP="00E44639">
      <w:pPr>
        <w:pStyle w:val="enumlev1"/>
        <w:rPr>
          <w:lang w:val="en-US"/>
        </w:rPr>
      </w:pPr>
      <w:r w:rsidRPr="002745D2">
        <w:rPr>
          <w:lang w:val="en-US"/>
        </w:rPr>
        <w:t>–</w:t>
      </w:r>
      <w:r w:rsidRPr="002745D2">
        <w:rPr>
          <w:lang w:val="en-US"/>
        </w:rPr>
        <w:tab/>
        <w:t>Broadband PPDR applications for PPDR such as transmission of high resolution images and multi-media capabilities require much higher bit-rates than narrowband PPDR technology can deliver.</w:t>
      </w:r>
    </w:p>
    <w:p w:rsidR="00F216ED" w:rsidRPr="002745D2" w:rsidRDefault="00F216ED" w:rsidP="00E44639">
      <w:pPr>
        <w:pStyle w:val="enumlev1"/>
        <w:rPr>
          <w:lang w:val="en-US"/>
        </w:rPr>
      </w:pPr>
      <w:r w:rsidRPr="002745D2">
        <w:rPr>
          <w:lang w:val="en-US"/>
        </w:rPr>
        <w:t>–</w:t>
      </w:r>
      <w:r w:rsidRPr="002745D2">
        <w:rPr>
          <w:lang w:val="en-US"/>
        </w:rPr>
        <w:tab/>
        <w:t xml:space="preserve">Broadband systems may have inherent noise and interference trade-offs with data rates and associated coverage. Depending on the technology and the deployed configuration, a single broadband network base station may have different coverage areas in the range of a few hundred metres up to hundred kilometres, offering a wide range in spectrum reuse capability. </w:t>
      </w:r>
    </w:p>
    <w:p w:rsidR="00F216ED" w:rsidRPr="00381611" w:rsidRDefault="00381611">
      <w:pPr>
        <w:pStyle w:val="Heading2"/>
      </w:pPr>
      <w:bookmarkStart w:id="141" w:name="_Toc387991900"/>
      <w:bookmarkStart w:id="142" w:name="_Toc373310821"/>
      <w:bookmarkStart w:id="143" w:name="_Toc401570722"/>
      <w:bookmarkStart w:id="144" w:name="_Toc401570800"/>
      <w:bookmarkStart w:id="145" w:name="_Toc402955705"/>
      <w:r>
        <w:t>8.2</w:t>
      </w:r>
      <w:r>
        <w:tab/>
      </w:r>
      <w:r w:rsidR="00F216ED" w:rsidRPr="00381611">
        <w:t>Current broadband PPDR radiocommunication standards</w:t>
      </w:r>
      <w:bookmarkEnd w:id="141"/>
      <w:bookmarkEnd w:id="142"/>
      <w:bookmarkEnd w:id="143"/>
      <w:bookmarkEnd w:id="144"/>
      <w:bookmarkEnd w:id="145"/>
      <w:r w:rsidR="00F216ED" w:rsidRPr="00381611">
        <w:t xml:space="preserve"> </w:t>
      </w:r>
    </w:p>
    <w:p w:rsidR="00F216ED" w:rsidRDefault="00F216ED" w:rsidP="00E44639">
      <w:pPr>
        <w:rPr>
          <w:lang w:val="en-US" w:eastAsia="ja-JP"/>
        </w:rPr>
      </w:pPr>
      <w:r w:rsidRPr="00064DC9">
        <w:t xml:space="preserve">Recommendation ITU-R M.2009 </w:t>
      </w:r>
      <w:r w:rsidRPr="00064DC9">
        <w:rPr>
          <w:lang w:val="en-US"/>
        </w:rPr>
        <w:t xml:space="preserve">identifies radio interface standards applicable for public protection and disaster relief (PPDR) operations in some parts of the UHF band </w:t>
      </w:r>
      <w:r w:rsidRPr="00064DC9">
        <w:t xml:space="preserve">in accordance with Resolution </w:t>
      </w:r>
      <w:r w:rsidRPr="00064DC9">
        <w:rPr>
          <w:b/>
          <w:bCs/>
        </w:rPr>
        <w:t>646</w:t>
      </w:r>
      <w:r w:rsidRPr="00064DC9">
        <w:t xml:space="preserve"> </w:t>
      </w:r>
      <w:r w:rsidRPr="00064DC9">
        <w:rPr>
          <w:rFonts w:eastAsia="한양중고딕"/>
          <w:b/>
          <w:bCs/>
        </w:rPr>
        <w:t>(Rev.WRC-12).</w:t>
      </w:r>
      <w:r w:rsidRPr="00064DC9">
        <w:t xml:space="preserve"> </w:t>
      </w:r>
      <w:r w:rsidRPr="00064DC9">
        <w:rPr>
          <w:lang w:eastAsia="en-GB"/>
        </w:rPr>
        <w:t xml:space="preserve"> </w:t>
      </w:r>
      <w:r w:rsidRPr="00064DC9">
        <w:rPr>
          <w:lang w:val="en-US"/>
        </w:rPr>
        <w:t>The broadband standards identified in this Recommendation are capable of supporting users at broadband data rates, taking into account the ITU-R definitions of “wireless access” and “broadband wireless access” found in Recommendation ITU-R F.1399.</w:t>
      </w:r>
      <w:r w:rsidRPr="00064DC9">
        <w:rPr>
          <w:b/>
          <w:lang w:val="en-US"/>
        </w:rPr>
        <w:t xml:space="preserve"> </w:t>
      </w:r>
      <w:r w:rsidRPr="00064DC9">
        <w:rPr>
          <w:lang w:val="en-US"/>
        </w:rPr>
        <w:t xml:space="preserve">These standards are </w:t>
      </w:r>
      <w:r w:rsidRPr="00064DC9">
        <w:rPr>
          <w:lang w:val="en-US" w:eastAsia="ja-JP"/>
        </w:rPr>
        <w:t xml:space="preserve">based on common </w:t>
      </w:r>
      <w:r w:rsidRPr="00064DC9">
        <w:rPr>
          <w:lang w:val="en-US"/>
        </w:rPr>
        <w:t xml:space="preserve">specifications developed by standards development organizations (SDOs). </w:t>
      </w:r>
      <w:r w:rsidRPr="00064DC9">
        <w:rPr>
          <w:lang w:val="en-US" w:eastAsia="ja-JP"/>
        </w:rPr>
        <w:t>Using this Recommendation, regulators, manufacturers and PPDR operators and users should be able to determine the most suitable standards for their needs.</w:t>
      </w:r>
      <w:r>
        <w:rPr>
          <w:lang w:val="en-US" w:eastAsia="ja-JP"/>
        </w:rPr>
        <w:t xml:space="preserve"> </w:t>
      </w:r>
    </w:p>
    <w:p w:rsidR="00D160AB" w:rsidRDefault="00D160AB">
      <w:pPr>
        <w:tabs>
          <w:tab w:val="clear" w:pos="1134"/>
          <w:tab w:val="clear" w:pos="1871"/>
          <w:tab w:val="clear" w:pos="2268"/>
        </w:tabs>
        <w:overflowPunct/>
        <w:autoSpaceDE/>
        <w:autoSpaceDN/>
        <w:adjustRightInd/>
        <w:spacing w:before="0"/>
        <w:textAlignment w:val="auto"/>
        <w:rPr>
          <w:lang w:val="en-US" w:eastAsia="en-GB"/>
        </w:rPr>
      </w:pPr>
      <w:r>
        <w:rPr>
          <w:lang w:val="en-US" w:eastAsia="en-GB"/>
        </w:rPr>
        <w:br w:type="page"/>
      </w:r>
    </w:p>
    <w:p w:rsidR="00F216ED" w:rsidRDefault="00F216ED" w:rsidP="00E44639">
      <w:pPr>
        <w:rPr>
          <w:lang w:val="en-US" w:eastAsia="zh-CN"/>
        </w:rPr>
      </w:pPr>
      <w:r w:rsidRPr="002745D2">
        <w:rPr>
          <w:lang w:val="en-US" w:eastAsia="en-GB"/>
        </w:rPr>
        <w:lastRenderedPageBreak/>
        <w:t xml:space="preserve">Report ITU-R </w:t>
      </w:r>
      <w:hyperlink r:id="rId11" w:history="1">
        <w:r w:rsidRPr="002745D2">
          <w:rPr>
            <w:rStyle w:val="Hyperlink"/>
            <w:lang w:val="en-US" w:eastAsia="en-GB"/>
          </w:rPr>
          <w:t>M.2291</w:t>
        </w:r>
      </w:hyperlink>
      <w:r w:rsidRPr="002745D2">
        <w:rPr>
          <w:lang w:val="en-US" w:eastAsia="en-GB"/>
        </w:rPr>
        <w:t xml:space="preserve"> considered how the use of IMT, and LTE in particular, can support current and possible future PPDR applications. The broadband PPDR communication applications are detailed in various ITU-R Resolutions, Recommendations and Reports; this Report has assessed the LTE system capabilities to support these applications. Report ITU-R M.2291</w:t>
      </w:r>
      <w:r w:rsidR="00D739B6">
        <w:rPr>
          <w:lang w:val="en-US" w:eastAsia="en-GB"/>
        </w:rPr>
        <w:t xml:space="preserve"> </w:t>
      </w:r>
      <w:r w:rsidRPr="002745D2">
        <w:rPr>
          <w:lang w:val="en-US" w:eastAsia="en-GB"/>
        </w:rPr>
        <w:t xml:space="preserve">has also considered the benefits that can be realized when common radio interfaces technical features, and functional capabilities, are employed to address communications needs of public safety agencies.  </w:t>
      </w:r>
    </w:p>
    <w:p w:rsidR="00F216ED" w:rsidRPr="002745D2" w:rsidRDefault="00F216ED" w:rsidP="00E44639">
      <w:pPr>
        <w:rPr>
          <w:lang w:val="en-US" w:eastAsia="zh-CN"/>
        </w:rPr>
      </w:pPr>
      <w:r w:rsidRPr="004018DD">
        <w:rPr>
          <w:lang w:val="en-US"/>
        </w:rPr>
        <w:t>Stand</w:t>
      </w:r>
      <w:r>
        <w:rPr>
          <w:lang w:val="en-US"/>
        </w:rPr>
        <w:t>a</w:t>
      </w:r>
      <w:r w:rsidRPr="004018DD">
        <w:rPr>
          <w:lang w:val="en-US"/>
        </w:rPr>
        <w:t xml:space="preserve">rds development organizations (SDOs) such as </w:t>
      </w:r>
      <w:r w:rsidRPr="004018DD">
        <w:rPr>
          <w:lang w:eastAsia="en-GB"/>
        </w:rPr>
        <w:t xml:space="preserve">3GPP, ATIS and CCSA are working on standards to support broadband PPDR applications. Information from these SDOs is provided in Annex </w:t>
      </w:r>
      <w:r w:rsidRPr="00D416D7">
        <w:rPr>
          <w:lang w:eastAsia="en-GB"/>
        </w:rPr>
        <w:t>9</w:t>
      </w:r>
      <w:r>
        <w:rPr>
          <w:lang w:eastAsia="en-GB"/>
        </w:rPr>
        <w:t>.</w:t>
      </w:r>
    </w:p>
    <w:p w:rsidR="00F216ED" w:rsidRPr="00381611" w:rsidRDefault="00381611">
      <w:pPr>
        <w:pStyle w:val="Heading2"/>
      </w:pPr>
      <w:bookmarkStart w:id="146" w:name="_Toc387991902"/>
      <w:bookmarkStart w:id="147" w:name="_Toc401570724"/>
      <w:bookmarkStart w:id="148" w:name="_Toc401570802"/>
      <w:bookmarkStart w:id="149" w:name="_Toc402955706"/>
      <w:r>
        <w:t>8.3</w:t>
      </w:r>
      <w:r>
        <w:tab/>
      </w:r>
      <w:r w:rsidR="00F216ED" w:rsidRPr="00381611">
        <w:t>Harmonisation of spectrum and the establishment of harmonized conditions for PPDR</w:t>
      </w:r>
      <w:bookmarkEnd w:id="146"/>
      <w:bookmarkEnd w:id="147"/>
      <w:bookmarkEnd w:id="148"/>
      <w:bookmarkEnd w:id="149"/>
    </w:p>
    <w:p w:rsidR="00F216ED" w:rsidRPr="002745D2" w:rsidRDefault="00F216ED" w:rsidP="00E44639">
      <w:pPr>
        <w:tabs>
          <w:tab w:val="left" w:pos="0"/>
        </w:tabs>
        <w:rPr>
          <w:lang w:val="en-US"/>
        </w:rPr>
      </w:pPr>
      <w:r w:rsidRPr="002745D2">
        <w:rPr>
          <w:lang w:val="en-US"/>
        </w:rPr>
        <w:t xml:space="preserve">In Res. 646 (Geneva, 2003), the ITU recognized the benefits of spectrum harmonization, such as a greater potential for interoperability, the development of compatible networks and more effective services, a broader industrial base and a larger volume of material resulting from economies of scale and greater availability of equipment.  Other benefits may include improved spectrum management and planning as well as greater cross-border coordination and circulation of equipment. Some Administrations across all the ITU Regions are considering implementation of PPDR broadband applications based on IMT system technologies, either in dedicated spectrum or shared spectrum with commercial networks. </w:t>
      </w:r>
    </w:p>
    <w:p w:rsidR="00F216ED" w:rsidRPr="002745D2" w:rsidRDefault="00F216ED" w:rsidP="00E44639">
      <w:pPr>
        <w:tabs>
          <w:tab w:val="left" w:pos="0"/>
        </w:tabs>
        <w:rPr>
          <w:lang w:val="en-US"/>
        </w:rPr>
      </w:pPr>
      <w:r w:rsidRPr="002745D2">
        <w:rPr>
          <w:lang w:val="en-US"/>
        </w:rPr>
        <w:t xml:space="preserve">Harmonisation of spectrum for broadband PPDR applications is in a transition phase, during which related studies and identification of possible tuning-ranges and sub-bands have been </w:t>
      </w:r>
      <w:r w:rsidR="00D160AB">
        <w:rPr>
          <w:lang w:val="en-US"/>
        </w:rPr>
        <w:t xml:space="preserve">started. </w:t>
      </w:r>
      <w:r w:rsidR="00D160AB">
        <w:rPr>
          <w:lang w:val="en-US"/>
        </w:rPr>
        <w:br/>
      </w:r>
      <w:r w:rsidRPr="00A338CD">
        <w:rPr>
          <w:lang w:val="en-US"/>
        </w:rPr>
        <w:t>Such efforts aim to accommodate future operational needs</w:t>
      </w:r>
      <w:r w:rsidRPr="002745D2">
        <w:rPr>
          <w:lang w:val="en-US"/>
        </w:rPr>
        <w:t xml:space="preserve"> of broadband applications, while significant amounts of spectrum bands are already in use in various countries for narrowband PPDR applications. </w:t>
      </w:r>
    </w:p>
    <w:p w:rsidR="00F216ED" w:rsidRPr="002745D2" w:rsidRDefault="00F216ED" w:rsidP="00E44639">
      <w:pPr>
        <w:rPr>
          <w:lang w:val="en-US"/>
        </w:rPr>
      </w:pPr>
      <w:r w:rsidRPr="002745D2">
        <w:rPr>
          <w:lang w:val="en-US"/>
        </w:rPr>
        <w:t xml:space="preserve">Specifically, some potential benefits of harmonization are as follows: </w:t>
      </w:r>
    </w:p>
    <w:p w:rsidR="00F216ED" w:rsidRPr="002745D2" w:rsidRDefault="00F216ED" w:rsidP="00E44639">
      <w:pPr>
        <w:pStyle w:val="enumlev1"/>
        <w:rPr>
          <w:lang w:val="en-US"/>
        </w:rPr>
      </w:pPr>
      <w:r w:rsidRPr="002745D2">
        <w:rPr>
          <w:lang w:val="en-US"/>
        </w:rPr>
        <w:t>–</w:t>
      </w:r>
      <w:r w:rsidRPr="002745D2">
        <w:rPr>
          <w:lang w:val="en-US"/>
        </w:rPr>
        <w:tab/>
        <w:t>economies of scale in the manufacturing of equipment;</w:t>
      </w:r>
    </w:p>
    <w:p w:rsidR="00F216ED" w:rsidRPr="002745D2" w:rsidRDefault="00F216ED" w:rsidP="00E44639">
      <w:pPr>
        <w:pStyle w:val="enumlev1"/>
        <w:rPr>
          <w:lang w:val="en-US"/>
        </w:rPr>
      </w:pPr>
      <w:r w:rsidRPr="002745D2">
        <w:rPr>
          <w:lang w:val="en-US"/>
        </w:rPr>
        <w:t>–</w:t>
      </w:r>
      <w:r w:rsidRPr="002745D2">
        <w:rPr>
          <w:lang w:val="en-US"/>
        </w:rPr>
        <w:tab/>
        <w:t xml:space="preserve">development of a more competitive market for equipment procurement; </w:t>
      </w:r>
    </w:p>
    <w:p w:rsidR="00F216ED" w:rsidRPr="002745D2" w:rsidRDefault="00F216ED" w:rsidP="00E44639">
      <w:pPr>
        <w:pStyle w:val="enumlev1"/>
        <w:rPr>
          <w:lang w:val="en-US"/>
        </w:rPr>
      </w:pPr>
      <w:r w:rsidRPr="002745D2">
        <w:rPr>
          <w:lang w:val="en-US"/>
        </w:rPr>
        <w:t>–</w:t>
      </w:r>
      <w:r w:rsidRPr="002745D2">
        <w:rPr>
          <w:lang w:val="en-US"/>
        </w:rPr>
        <w:tab/>
        <w:t xml:space="preserve">increased spectrum efficiency, and easy cross-border coordination; </w:t>
      </w:r>
    </w:p>
    <w:p w:rsidR="00F216ED" w:rsidRPr="002745D2" w:rsidRDefault="00F216ED" w:rsidP="00E44639">
      <w:pPr>
        <w:pStyle w:val="enumlev1"/>
        <w:rPr>
          <w:lang w:val="en-US"/>
        </w:rPr>
      </w:pPr>
      <w:r w:rsidRPr="002745D2">
        <w:rPr>
          <w:lang w:val="en-US"/>
        </w:rPr>
        <w:t>–</w:t>
      </w:r>
      <w:r w:rsidRPr="002745D2">
        <w:rPr>
          <w:lang w:val="en-US"/>
        </w:rPr>
        <w:tab/>
        <w:t xml:space="preserve">increased effective response to disaster relief. </w:t>
      </w:r>
    </w:p>
    <w:p w:rsidR="00F216ED" w:rsidRPr="002745D2" w:rsidRDefault="00F216ED" w:rsidP="00E44639">
      <w:pPr>
        <w:rPr>
          <w:lang w:val="en-US"/>
        </w:rPr>
      </w:pPr>
      <w:r w:rsidRPr="002745D2">
        <w:rPr>
          <w:lang w:val="en-US"/>
        </w:rPr>
        <w:t>Harmonized conditions can be established for PPDR if:</w:t>
      </w:r>
    </w:p>
    <w:p w:rsidR="00F216ED" w:rsidRPr="002745D2" w:rsidRDefault="00F216ED" w:rsidP="00E44639">
      <w:pPr>
        <w:pStyle w:val="123-list"/>
        <w:tabs>
          <w:tab w:val="clear" w:pos="567"/>
        </w:tabs>
        <w:spacing w:after="0"/>
        <w:ind w:left="1134" w:hanging="1134"/>
        <w:contextualSpacing w:val="0"/>
        <w:rPr>
          <w:sz w:val="24"/>
          <w:szCs w:val="24"/>
          <w:lang w:val="en-US"/>
        </w:rPr>
      </w:pPr>
      <w:r w:rsidRPr="002745D2">
        <w:rPr>
          <w:sz w:val="24"/>
          <w:szCs w:val="24"/>
          <w:lang w:val="en-US"/>
        </w:rPr>
        <w:t>a tuning-range can be identified;</w:t>
      </w:r>
    </w:p>
    <w:p w:rsidR="00F216ED" w:rsidRPr="002745D2" w:rsidRDefault="00F216ED" w:rsidP="00E44639">
      <w:pPr>
        <w:pStyle w:val="123-list"/>
        <w:tabs>
          <w:tab w:val="clear" w:pos="567"/>
        </w:tabs>
        <w:spacing w:after="0"/>
        <w:ind w:left="1134" w:hanging="1134"/>
        <w:contextualSpacing w:val="0"/>
        <w:rPr>
          <w:sz w:val="24"/>
          <w:szCs w:val="24"/>
          <w:lang w:val="en-US"/>
        </w:rPr>
      </w:pPr>
      <w:r w:rsidRPr="002745D2">
        <w:rPr>
          <w:sz w:val="24"/>
          <w:szCs w:val="24"/>
          <w:lang w:val="en-US"/>
        </w:rPr>
        <w:t>a technology standard can be harmonized, such as IMT (LTE).</w:t>
      </w:r>
    </w:p>
    <w:p w:rsidR="00F216ED" w:rsidRPr="002745D2" w:rsidRDefault="00F216ED" w:rsidP="00E44639">
      <w:pPr>
        <w:rPr>
          <w:lang w:val="en-US"/>
        </w:rPr>
      </w:pPr>
      <w:r w:rsidRPr="002745D2">
        <w:rPr>
          <w:lang w:val="en-US"/>
        </w:rPr>
        <w:t>Harmonized conditions should be broad and flexible enough for nations/regulators to choose their national, dedicated PPDR spectrum from within the tuning ranges, in accordance with local demands. The LTE technology will then provide full roaming and interoperability even if a particular PPDR spectrum band is not strictly harmonized across borders.</w:t>
      </w:r>
    </w:p>
    <w:p w:rsidR="00F216ED" w:rsidRPr="00381611" w:rsidRDefault="00381611">
      <w:pPr>
        <w:pStyle w:val="Heading2"/>
      </w:pPr>
      <w:bookmarkStart w:id="150" w:name="_Toc387991903"/>
      <w:bookmarkStart w:id="151" w:name="_Toc401570725"/>
      <w:bookmarkStart w:id="152" w:name="_Toc401570803"/>
      <w:bookmarkStart w:id="153" w:name="_Toc402955707"/>
      <w:r>
        <w:t>8.4</w:t>
      </w:r>
      <w:r>
        <w:tab/>
      </w:r>
      <w:r w:rsidR="00F216ED" w:rsidRPr="00381611">
        <w:t>Advantages of globally harmonized IMT technology for BB PPDR</w:t>
      </w:r>
      <w:bookmarkEnd w:id="150"/>
      <w:bookmarkEnd w:id="151"/>
      <w:bookmarkEnd w:id="152"/>
      <w:bookmarkEnd w:id="153"/>
    </w:p>
    <w:p w:rsidR="00F216ED" w:rsidRPr="002745D2" w:rsidRDefault="00F216ED" w:rsidP="00E44639">
      <w:pPr>
        <w:rPr>
          <w:lang w:val="en-US"/>
        </w:rPr>
      </w:pPr>
      <w:r w:rsidRPr="002745D2">
        <w:rPr>
          <w:lang w:val="en-US"/>
        </w:rPr>
        <w:t>Should harmonized IMT technologies for BB PPDR be implemented, it would increase availability and drastically reduce the cost of equipment, increase the potential for interoperability, provide for a wider range of end-to-end solutions, and reduce network infrastructure rollout time.</w:t>
      </w:r>
    </w:p>
    <w:p w:rsidR="00D160AB" w:rsidRDefault="00F216ED" w:rsidP="00E44639">
      <w:pPr>
        <w:rPr>
          <w:lang w:val="en-US"/>
        </w:rPr>
      </w:pPr>
      <w:r w:rsidRPr="002745D2">
        <w:rPr>
          <w:lang w:val="en-US"/>
        </w:rPr>
        <w:t xml:space="preserve">Some countries are in the process of developing their technical requirements and analyses using example technologies (e.g. IMT standard LTE). </w:t>
      </w:r>
    </w:p>
    <w:p w:rsidR="00F216ED" w:rsidRPr="002745D2" w:rsidRDefault="00F216ED" w:rsidP="00E44639">
      <w:pPr>
        <w:rPr>
          <w:lang w:val="en-US"/>
        </w:rPr>
      </w:pPr>
      <w:r w:rsidRPr="002745D2">
        <w:rPr>
          <w:lang w:val="en-US"/>
        </w:rPr>
        <w:lastRenderedPageBreak/>
        <w:t>Furthermore, introduction of these technologies may enable PPDR agencies and organizations to keep up with increasing demands by enabling them to implement advanced voice, text, video and other intensive data applications and services designed to enhance service delivery</w:t>
      </w:r>
    </w:p>
    <w:p w:rsidR="00F216ED" w:rsidRPr="002745D2" w:rsidRDefault="00F216ED" w:rsidP="00E44639">
      <w:pPr>
        <w:rPr>
          <w:lang w:val="en-US"/>
        </w:rPr>
      </w:pPr>
      <w:r w:rsidRPr="002745D2">
        <w:rPr>
          <w:lang w:val="en-US"/>
        </w:rPr>
        <w:t>In this regard, it should be noted that any development or planning for the use of future IMT technologies would require that consideration be given to spectrum aspects for broadband PPDR applications.</w:t>
      </w:r>
      <w:bookmarkStart w:id="154" w:name="_Toc372813408"/>
    </w:p>
    <w:p w:rsidR="00F216ED" w:rsidRPr="00381611" w:rsidRDefault="00381611">
      <w:pPr>
        <w:pStyle w:val="Heading3"/>
      </w:pPr>
      <w:bookmarkStart w:id="155" w:name="_Toc401570726"/>
      <w:bookmarkStart w:id="156" w:name="_Toc401570804"/>
      <w:bookmarkStart w:id="157" w:name="_Toc402955708"/>
      <w:r>
        <w:t>8.4.1</w:t>
      </w:r>
      <w:r>
        <w:tab/>
        <w:t>A</w:t>
      </w:r>
      <w:r w:rsidR="00F216ED" w:rsidRPr="00381611">
        <w:t>dvantages of PPDR using frequency bands harmonized for IMT</w:t>
      </w:r>
      <w:bookmarkEnd w:id="154"/>
      <w:bookmarkEnd w:id="155"/>
      <w:bookmarkEnd w:id="156"/>
      <w:bookmarkEnd w:id="157"/>
      <w:r w:rsidR="00F216ED" w:rsidRPr="00381611">
        <w:t xml:space="preserve"> </w:t>
      </w:r>
    </w:p>
    <w:p w:rsidR="00F216ED" w:rsidRPr="002745D2" w:rsidRDefault="00F216ED" w:rsidP="00E44639">
      <w:pPr>
        <w:rPr>
          <w:lang w:val="en-US"/>
        </w:rPr>
      </w:pPr>
      <w:r w:rsidRPr="002745D2">
        <w:rPr>
          <w:lang w:val="en-US"/>
        </w:rPr>
        <w:t xml:space="preserve">Broadband PPDR based on open standards, such as 3GPP LTE or LTE-Advanced, could be realised through dedicated PPDR networks, the use of commercial networks, or with a hybrid network (combination of dedicated and commercial networks). When comparing the different alternatives, each solution has both advantages and disadvantages. Eventually the choice is a national matter. However, future regulation and harmonisation efforts should support all these three solutions. </w:t>
      </w:r>
    </w:p>
    <w:p w:rsidR="00F216ED" w:rsidRPr="002745D2" w:rsidRDefault="00F216ED" w:rsidP="00E44639">
      <w:pPr>
        <w:rPr>
          <w:lang w:val="en-US"/>
        </w:rPr>
      </w:pPr>
      <w:r w:rsidRPr="002745D2">
        <w:rPr>
          <w:lang w:val="en-US"/>
        </w:rPr>
        <w:t>The identification of dedicated spectrum for broadband PPDR in bands identified for IMT or in near adjacent bands in the Radio Regulations will most likely result in the majority of the commercial products (e.g. terminals and chipsets) being made available for PPDR.</w:t>
      </w:r>
    </w:p>
    <w:p w:rsidR="00F216ED" w:rsidRPr="002745D2" w:rsidRDefault="00F216ED" w:rsidP="00E44639">
      <w:pPr>
        <w:rPr>
          <w:lang w:val="en-US"/>
        </w:rPr>
      </w:pPr>
      <w:r w:rsidRPr="002745D2">
        <w:rPr>
          <w:lang w:val="en-US"/>
        </w:rPr>
        <w:t xml:space="preserve">The identification of frequency range(s) for dedicated broadband PPDR that include IMT bands or near adjacent bands is flexible enough to consider different needs such as the amount of available spectrum and the possible use of commercial networks. Furthermore it facilitates roaming arrangements between the broadband PPDR network and commercial networks. Using dedicated spectrum for PPDR in bands identified for IMT or adjoining bands provides this flexibility. </w:t>
      </w:r>
    </w:p>
    <w:p w:rsidR="00F216ED" w:rsidRPr="002745D2" w:rsidRDefault="00F216ED" w:rsidP="00E44639">
      <w:pPr>
        <w:rPr>
          <w:lang w:val="en-US"/>
        </w:rPr>
      </w:pPr>
      <w:r w:rsidRPr="002745D2">
        <w:rPr>
          <w:lang w:val="en-US"/>
        </w:rPr>
        <w:t xml:space="preserve">With the identification of harmonized IMT spectrum suitable for dedicated broadband PPDR and the adoption of a common standard (such as LTE) roaming between commercial and dedicated/hybrid solution is easily achieved. PPDR terminals using such bands will be able to roam into a country with a similar PPDR solution which is using harmonized frequencies supported by that common standard. </w:t>
      </w:r>
    </w:p>
    <w:p w:rsidR="00F216ED" w:rsidRPr="00381611" w:rsidRDefault="00381611">
      <w:pPr>
        <w:pStyle w:val="Heading3"/>
      </w:pPr>
      <w:bookmarkStart w:id="158" w:name="_Toc402955709"/>
      <w:r>
        <w:t>8.</w:t>
      </w:r>
      <w:r w:rsidR="00231C1A">
        <w:t>4.2</w:t>
      </w:r>
      <w:r w:rsidR="00231C1A">
        <w:tab/>
      </w:r>
      <w:r w:rsidR="00F216ED" w:rsidRPr="00381611">
        <w:t>Gradual introduction of broadband PPDR</w:t>
      </w:r>
      <w:bookmarkEnd w:id="158"/>
    </w:p>
    <w:p w:rsidR="00F216ED" w:rsidRPr="002745D2" w:rsidRDefault="00F216ED" w:rsidP="00E44639">
      <w:pPr>
        <w:rPr>
          <w:lang w:val="en-US"/>
        </w:rPr>
      </w:pPr>
      <w:r w:rsidRPr="002745D2">
        <w:rPr>
          <w:lang w:val="en-US"/>
        </w:rPr>
        <w:t xml:space="preserve">The PPDR user community clearly state that the need for PPDR broadband services exist already today. The regulation process for a harmonisation of PPDR broadband is a lengthy process. </w:t>
      </w:r>
      <w:r w:rsidRPr="002745D2">
        <w:rPr>
          <w:lang w:val="en-US"/>
        </w:rPr>
        <w:br/>
        <w:t>Given this, it is inevitable that the introduction of PPDR broadband services will go through commercial networks, no matter the final national choice of solution (dedicated, commercial or hybrid network). Dedicated frequencies for PPDR may make this migration problematic since the commercial user devices used in the temporary commercial solution cannot be used in the dedicated or hybrid network that replaces the commercial solution to ensure harmonization, PPDR UE’s may support all the frequency ranges of IMT.</w:t>
      </w:r>
    </w:p>
    <w:p w:rsidR="00F216ED" w:rsidRPr="00231C1A" w:rsidRDefault="00231C1A">
      <w:pPr>
        <w:pStyle w:val="Heading3"/>
      </w:pPr>
      <w:bookmarkStart w:id="159" w:name="_Toc402955710"/>
      <w:r>
        <w:t>8.4.3</w:t>
      </w:r>
      <w:r>
        <w:tab/>
      </w:r>
      <w:r w:rsidR="00F216ED" w:rsidRPr="00231C1A">
        <w:t>Economies of scale</w:t>
      </w:r>
      <w:bookmarkEnd w:id="159"/>
      <w:r w:rsidR="00F216ED" w:rsidRPr="00231C1A">
        <w:t xml:space="preserve"> </w:t>
      </w:r>
    </w:p>
    <w:p w:rsidR="00F216ED" w:rsidRPr="002745D2" w:rsidRDefault="00F216ED" w:rsidP="00E44639">
      <w:pPr>
        <w:rPr>
          <w:lang w:val="en-US"/>
        </w:rPr>
      </w:pPr>
      <w:r w:rsidRPr="002745D2">
        <w:rPr>
          <w:lang w:val="en-US"/>
        </w:rPr>
        <w:t>Economic considerations will be a key factor for the  decisions to be made on a national level regarding, for example, the choice of PPDR solution, network design or/and realisation time frame. The broadband PPDR market is large, but it still will be a niche market compared to the commercial LTE-market. For this reason any dedicated PPDR spectrum should be from a range that is harmonised for IMT.</w:t>
      </w:r>
    </w:p>
    <w:p w:rsidR="00F216ED" w:rsidRPr="002745D2" w:rsidRDefault="00F216ED" w:rsidP="00E44639">
      <w:pPr>
        <w:rPr>
          <w:lang w:val="en-US"/>
        </w:rPr>
      </w:pPr>
      <w:r w:rsidRPr="002745D2">
        <w:rPr>
          <w:lang w:val="en-US"/>
        </w:rPr>
        <w:t>Assuming that a major part of the commercial equipment will not support a frequency band which is not harmonized for IMT, the user equipment used in dedicated PPDR networks (or hybrid solutions) operating in a band that is not identified for IMT may be considerably more expensive than equipment for PPDR networks deployed in the harmonized spectrum that has been identified suitable for broadband PPDR.</w:t>
      </w:r>
      <w:bookmarkStart w:id="160" w:name="_Toc373310826"/>
    </w:p>
    <w:bookmarkEnd w:id="160"/>
    <w:p w:rsidR="00F216ED" w:rsidRPr="002745D2" w:rsidRDefault="00F216ED" w:rsidP="00D739B6">
      <w:pPr>
        <w:rPr>
          <w:caps/>
          <w:sz w:val="28"/>
          <w:lang w:val="en-US"/>
        </w:rPr>
      </w:pPr>
      <w:r w:rsidRPr="002745D2">
        <w:rPr>
          <w:lang w:val="en-US"/>
        </w:rPr>
        <w:lastRenderedPageBreak/>
        <w:t xml:space="preserve">With a dedicated PPDR-spectrum not supported by commercial equipment, PPDR equipment may use different radio modules or chipsets. The lower production volumes (compared to the commercial market) for these products may result in longer product cycles where the availability and introduction of the latest commercial technology may be delayed for the PPDR market. </w:t>
      </w:r>
    </w:p>
    <w:p w:rsidR="00F216ED" w:rsidRPr="002745D2" w:rsidRDefault="00F216ED" w:rsidP="00E44639">
      <w:pPr>
        <w:pStyle w:val="PartNo"/>
        <w:rPr>
          <w:lang w:val="en-US"/>
        </w:rPr>
      </w:pPr>
      <w:bookmarkStart w:id="161" w:name="_Toc401570805"/>
      <w:bookmarkStart w:id="162" w:name="_Toc402955711"/>
      <w:r w:rsidRPr="002745D2">
        <w:rPr>
          <w:lang w:val="en-US"/>
        </w:rPr>
        <w:t>Part 4</w:t>
      </w:r>
      <w:bookmarkStart w:id="163" w:name="_Toc373310828"/>
      <w:r w:rsidRPr="002745D2">
        <w:rPr>
          <w:lang w:val="en-US"/>
        </w:rPr>
        <w:t xml:space="preserve"> – Needs of developing countries</w:t>
      </w:r>
      <w:bookmarkEnd w:id="161"/>
      <w:bookmarkEnd w:id="162"/>
      <w:bookmarkEnd w:id="163"/>
    </w:p>
    <w:p w:rsidR="00F216ED" w:rsidRPr="00231C1A" w:rsidRDefault="00231C1A" w:rsidP="00231C1A">
      <w:pPr>
        <w:pStyle w:val="Heading1"/>
      </w:pPr>
      <w:bookmarkStart w:id="164" w:name="_Toc387991923"/>
      <w:bookmarkStart w:id="165" w:name="_Toc401570727"/>
      <w:bookmarkStart w:id="166" w:name="_Toc401570806"/>
      <w:bookmarkStart w:id="167" w:name="_Toc402955712"/>
      <w:r>
        <w:t>9</w:t>
      </w:r>
      <w:r>
        <w:tab/>
      </w:r>
      <w:r w:rsidR="00F216ED" w:rsidRPr="00231C1A">
        <w:t>The needs of developing countries</w:t>
      </w:r>
      <w:bookmarkEnd w:id="164"/>
      <w:bookmarkEnd w:id="165"/>
      <w:bookmarkEnd w:id="166"/>
      <w:bookmarkEnd w:id="167"/>
    </w:p>
    <w:p w:rsidR="00F216ED" w:rsidRPr="002745D2" w:rsidRDefault="00F216ED" w:rsidP="00E44639">
      <w:pPr>
        <w:tabs>
          <w:tab w:val="clear" w:pos="1134"/>
          <w:tab w:val="clear" w:pos="1871"/>
          <w:tab w:val="clear" w:pos="2268"/>
          <w:tab w:val="left" w:pos="794"/>
          <w:tab w:val="left" w:pos="1191"/>
          <w:tab w:val="left" w:pos="1588"/>
          <w:tab w:val="left" w:pos="1985"/>
        </w:tabs>
        <w:rPr>
          <w:lang w:val="en-US"/>
        </w:rPr>
      </w:pPr>
      <w:r w:rsidRPr="002745D2">
        <w:rPr>
          <w:lang w:val="en-US"/>
        </w:rPr>
        <w:t>The ITU has made significant commitments to developing countries in a series of instruments:</w:t>
      </w:r>
    </w:p>
    <w:p w:rsidR="00F216ED" w:rsidRPr="002745D2" w:rsidRDefault="00F216ED" w:rsidP="00E44639">
      <w:pPr>
        <w:pStyle w:val="enumlev1"/>
        <w:rPr>
          <w:lang w:val="en-US"/>
        </w:rPr>
      </w:pPr>
      <w:r w:rsidRPr="002745D2">
        <w:rPr>
          <w:lang w:val="en-US"/>
        </w:rPr>
        <w:t>–</w:t>
      </w:r>
      <w:r w:rsidRPr="002745D2">
        <w:rPr>
          <w:lang w:val="en-US"/>
        </w:rPr>
        <w:tab/>
        <w:t>Article 17 of the ITU Constitution that the functions of ITU-T are to be performed “bearing in mind the particular concerns of the developing countries”;</w:t>
      </w:r>
    </w:p>
    <w:p w:rsidR="00F216ED" w:rsidRPr="002745D2" w:rsidRDefault="00F216ED" w:rsidP="00E44639">
      <w:pPr>
        <w:pStyle w:val="enumlev1"/>
        <w:rPr>
          <w:lang w:val="en-US"/>
        </w:rPr>
      </w:pPr>
      <w:r w:rsidRPr="002745D2">
        <w:rPr>
          <w:lang w:val="en-US"/>
        </w:rPr>
        <w:t>–</w:t>
      </w:r>
      <w:r w:rsidRPr="002745D2">
        <w:rPr>
          <w:lang w:val="en-US"/>
        </w:rPr>
        <w:tab/>
        <w:t xml:space="preserve">Resolution </w:t>
      </w:r>
      <w:r w:rsidRPr="002745D2">
        <w:rPr>
          <w:b/>
          <w:bCs/>
          <w:lang w:val="en-US"/>
        </w:rPr>
        <w:t>123 (Rev.</w:t>
      </w:r>
      <w:r>
        <w:rPr>
          <w:b/>
          <w:bCs/>
          <w:lang w:val="en-US"/>
        </w:rPr>
        <w:t xml:space="preserve"> </w:t>
      </w:r>
      <w:r w:rsidRPr="002745D2">
        <w:rPr>
          <w:b/>
          <w:bCs/>
          <w:lang w:val="en-US"/>
        </w:rPr>
        <w:t>Antalya, 2006)</w:t>
      </w:r>
      <w:r w:rsidRPr="002745D2">
        <w:rPr>
          <w:lang w:val="en-US"/>
        </w:rPr>
        <w:t xml:space="preserve"> on bridging the standardization gap; and</w:t>
      </w:r>
    </w:p>
    <w:p w:rsidR="00F216ED" w:rsidRPr="002745D2" w:rsidRDefault="00F216ED" w:rsidP="00E44639">
      <w:pPr>
        <w:pStyle w:val="enumlev1"/>
        <w:rPr>
          <w:lang w:val="en-US"/>
        </w:rPr>
      </w:pPr>
      <w:r w:rsidRPr="002745D2">
        <w:rPr>
          <w:lang w:val="en-US"/>
        </w:rPr>
        <w:t>–</w:t>
      </w:r>
      <w:r w:rsidRPr="002745D2">
        <w:rPr>
          <w:lang w:val="en-US"/>
        </w:rPr>
        <w:tab/>
        <w:t xml:space="preserve">Resolution 34 (Rev. Dubai, 2014) of the World Telecom Development Conference (WTDC-14) on “The role of telecommunications/information and communication technology in disaster preparedness, early warning, rescue, mitigation, relief and response” </w:t>
      </w:r>
    </w:p>
    <w:p w:rsidR="00F216ED" w:rsidRPr="002745D2" w:rsidRDefault="00F216ED" w:rsidP="00E44639">
      <w:pPr>
        <w:tabs>
          <w:tab w:val="clear" w:pos="1134"/>
          <w:tab w:val="clear" w:pos="1871"/>
          <w:tab w:val="clear" w:pos="2268"/>
          <w:tab w:val="left" w:pos="794"/>
          <w:tab w:val="left" w:pos="1191"/>
          <w:tab w:val="left" w:pos="1588"/>
          <w:tab w:val="left" w:pos="1985"/>
        </w:tabs>
        <w:rPr>
          <w:lang w:val="en-US"/>
        </w:rPr>
      </w:pPr>
      <w:r w:rsidRPr="002745D2">
        <w:rPr>
          <w:lang w:val="en-US"/>
        </w:rPr>
        <w:t>Most developing countries have areas which suffer due to their small size, limited resources, remoteness and susceptibility to natural disasters. The growth and development of these areas has been disadvantaged by high transportation and communication costs, disproportionately expensive public administration and PPDR infrastructure and the absence of opportunities to create economies of scale.</w:t>
      </w:r>
      <w:r w:rsidRPr="002745D2">
        <w:rPr>
          <w:position w:val="6"/>
          <w:sz w:val="16"/>
          <w:lang w:val="en-US"/>
        </w:rPr>
        <w:t xml:space="preserve"> </w:t>
      </w:r>
      <w:r w:rsidRPr="002745D2">
        <w:rPr>
          <w:lang w:val="en-US"/>
        </w:rPr>
        <w:t>The issue of harmonized spectrum and interoperability has become more important as these countries increasingly deploy PPDR systems to meet the challenge of worsening law and order situation as well as the threat of terror incidents and disasters. In order to provide high-quality services to citizens it is important that PPDR services can be accessed from the widest possible range of equipment at the lowest possible cost. Despite the enormous progress made in bridging the digital divide and, in particular, the standardization gap, there remain significant problems in terms of conformance and interoperability due to lack of commonly harmonized spectrum for PPDR.</w:t>
      </w:r>
    </w:p>
    <w:p w:rsidR="00F216ED" w:rsidRPr="002745D2" w:rsidRDefault="00F216ED" w:rsidP="00E44639">
      <w:pPr>
        <w:tabs>
          <w:tab w:val="clear" w:pos="1134"/>
          <w:tab w:val="clear" w:pos="1871"/>
          <w:tab w:val="clear" w:pos="2268"/>
          <w:tab w:val="left" w:pos="794"/>
          <w:tab w:val="left" w:pos="1191"/>
          <w:tab w:val="left" w:pos="1588"/>
          <w:tab w:val="left" w:pos="1985"/>
        </w:tabs>
        <w:rPr>
          <w:lang w:val="en-US"/>
        </w:rPr>
      </w:pPr>
      <w:r w:rsidRPr="002745D2">
        <w:rPr>
          <w:lang w:val="en-US"/>
        </w:rPr>
        <w:t xml:space="preserve">In recognition of the rapidly increasing trend of urbanization and associated challenges in developing country contexts, Public safety organizations such as Police and fire safety agencies have been intensifying efforts at getting requisite PPDR communications infrastructures. For many countries, especially in developing country contexts, the lack of comprehensive and reliable indicators and indices of safety and peace makes it difficult to develop evidence-led and context-appropriate interventions with consequent investment decisions, and to allow for evaluation of progress and effectiveness. High levels of injury and criminal events together with the historical context in many such countries provide a particularly relevant test bed for deployment of advanced narrow band and broadband digital PPDR systems. </w:t>
      </w:r>
    </w:p>
    <w:p w:rsidR="00F216ED" w:rsidRPr="00231C1A" w:rsidRDefault="00231C1A" w:rsidP="00231C1A">
      <w:pPr>
        <w:pStyle w:val="Heading2"/>
      </w:pPr>
      <w:bookmarkStart w:id="168" w:name="_Toc401570728"/>
      <w:bookmarkStart w:id="169" w:name="_Toc401570807"/>
      <w:bookmarkStart w:id="170" w:name="_Toc402955713"/>
      <w:r>
        <w:t>9.1</w:t>
      </w:r>
      <w:r>
        <w:tab/>
      </w:r>
      <w:r w:rsidR="00F216ED" w:rsidRPr="00231C1A">
        <w:t>PPDR requirements for developing countries</w:t>
      </w:r>
      <w:bookmarkEnd w:id="168"/>
      <w:bookmarkEnd w:id="169"/>
      <w:bookmarkEnd w:id="170"/>
    </w:p>
    <w:p w:rsidR="00F216ED" w:rsidRPr="00231C1A" w:rsidRDefault="00231C1A" w:rsidP="00231C1A">
      <w:pPr>
        <w:pStyle w:val="Heading3"/>
      </w:pPr>
      <w:bookmarkStart w:id="171" w:name="_Toc401570729"/>
      <w:bookmarkStart w:id="172" w:name="_Toc401570808"/>
      <w:bookmarkStart w:id="173" w:name="_Toc402955714"/>
      <w:r>
        <w:t>9.1.1</w:t>
      </w:r>
      <w:r>
        <w:tab/>
      </w:r>
      <w:r w:rsidR="00F216ED" w:rsidRPr="00231C1A">
        <w:t>Radio spectrum</w:t>
      </w:r>
      <w:bookmarkEnd w:id="171"/>
      <w:bookmarkEnd w:id="172"/>
      <w:bookmarkEnd w:id="173"/>
    </w:p>
    <w:p w:rsidR="00F216ED" w:rsidRPr="002745D2" w:rsidRDefault="00F216ED" w:rsidP="00E44639">
      <w:pPr>
        <w:rPr>
          <w:lang w:val="en-US" w:eastAsia="zh-CN"/>
        </w:rPr>
      </w:pPr>
      <w:r w:rsidRPr="002745D2">
        <w:rPr>
          <w:lang w:val="en-US" w:eastAsia="zh-CN"/>
        </w:rPr>
        <w:t xml:space="preserve">Harmonized radio spectrum in which PPDR radio systems can be deployed is critical for developing countries requirements. The propagation characteristics of frequencies </w:t>
      </w:r>
      <w:r w:rsidRPr="002745D2">
        <w:rPr>
          <w:lang w:val="en-US" w:eastAsia="zh-CN"/>
        </w:rPr>
        <w:br/>
        <w:t xml:space="preserve">below 1 GHz are attractive for wide area, nationwide deployment of PPDR mobile broadband systems in developing countries. </w:t>
      </w:r>
    </w:p>
    <w:p w:rsidR="00D739B6" w:rsidRDefault="00D739B6">
      <w:pPr>
        <w:tabs>
          <w:tab w:val="clear" w:pos="1134"/>
          <w:tab w:val="clear" w:pos="1871"/>
          <w:tab w:val="clear" w:pos="2268"/>
        </w:tabs>
        <w:overflowPunct/>
        <w:autoSpaceDE/>
        <w:autoSpaceDN/>
        <w:adjustRightInd/>
        <w:spacing w:before="0"/>
        <w:textAlignment w:val="auto"/>
        <w:rPr>
          <w:b/>
        </w:rPr>
      </w:pPr>
      <w:bookmarkStart w:id="174" w:name="_Toc401570730"/>
      <w:bookmarkStart w:id="175" w:name="_Toc401570809"/>
      <w:bookmarkStart w:id="176" w:name="_Toc402955715"/>
      <w:r>
        <w:br w:type="page"/>
      </w:r>
    </w:p>
    <w:p w:rsidR="00F216ED" w:rsidRPr="00231C1A" w:rsidRDefault="00231C1A" w:rsidP="00231C1A">
      <w:pPr>
        <w:pStyle w:val="Heading3"/>
      </w:pPr>
      <w:r>
        <w:lastRenderedPageBreak/>
        <w:t>9.1.2</w:t>
      </w:r>
      <w:r>
        <w:tab/>
      </w:r>
      <w:r w:rsidR="00F216ED" w:rsidRPr="00231C1A">
        <w:t>Common standards and technologies</w:t>
      </w:r>
      <w:bookmarkEnd w:id="174"/>
      <w:bookmarkEnd w:id="175"/>
      <w:bookmarkEnd w:id="176"/>
    </w:p>
    <w:p w:rsidR="00D160AB" w:rsidRDefault="00F216ED" w:rsidP="00E44639">
      <w:pPr>
        <w:rPr>
          <w:lang w:val="en-US"/>
        </w:rPr>
      </w:pPr>
      <w:r w:rsidRPr="002745D2">
        <w:rPr>
          <w:lang w:val="en-US"/>
        </w:rPr>
        <w:t xml:space="preserve">Communications supporting PPDR operations in developing countries cover a range of radiocommunication services such as fixed, mobile, amateur, and satellite services. Typically, narrowband systems are used for PPDR voice communications within the terrestrial mobile service. In order to provide narrowband voice and low speed data applications, the trend is to implement wide area digital trunked radio networks based on PPDR standard technologies such as TETRA, APCO P25 or DMR. </w:t>
      </w:r>
    </w:p>
    <w:p w:rsidR="00F216ED" w:rsidRPr="002745D2" w:rsidRDefault="00F216ED" w:rsidP="00E44639">
      <w:pPr>
        <w:rPr>
          <w:lang w:val="en-US" w:eastAsia="zh-CN"/>
        </w:rPr>
      </w:pPr>
      <w:r w:rsidRPr="002745D2">
        <w:rPr>
          <w:lang w:val="en-US"/>
        </w:rPr>
        <w:t xml:space="preserve">These networks provide voice and low speed data applications including predefined status messages, data transmissions of forms and messages, access to databases, etc. </w:t>
      </w:r>
      <w:r w:rsidRPr="002745D2">
        <w:rPr>
          <w:szCs w:val="24"/>
          <w:lang w:val="en-US" w:eastAsia="en-GB"/>
        </w:rPr>
        <w:t xml:space="preserve">Mobile network worldwide are carrying increasing quantities of data traffic reflecting the needs for new services. This creates challenges for many Public Protection and Disaster Relief (PPDR) entities in order to meet this demand economically and at the same time support both population density and geographical coverage, particularly in developing countries. The larger the country’s land mass the greater the challenge. </w:t>
      </w:r>
    </w:p>
    <w:p w:rsidR="00F216ED" w:rsidRPr="002745D2" w:rsidRDefault="00F216ED" w:rsidP="00E44639">
      <w:pPr>
        <w:rPr>
          <w:lang w:val="en-US" w:eastAsia="en-GB"/>
        </w:rPr>
      </w:pPr>
      <w:r w:rsidRPr="002745D2">
        <w:rPr>
          <w:lang w:val="en-US" w:eastAsia="en-GB"/>
        </w:rPr>
        <w:t>IMT-Advanced technology such as LTE or LTE-Advanced is expected to be used for the next generation PPDR networks in most countries. These PPDR broadband networks based on LTE or LTE-Advanced will need to provide better coverage and availability/throughput performance than provided by typical commercial LTE systems which generally tend to focus on population density coverage at the expense of  rural areas particularly in the early deployment phase.</w:t>
      </w:r>
    </w:p>
    <w:p w:rsidR="00F216ED" w:rsidRPr="00231C1A" w:rsidRDefault="00231C1A" w:rsidP="00231C1A">
      <w:pPr>
        <w:pStyle w:val="Heading3"/>
      </w:pPr>
      <w:bookmarkStart w:id="177" w:name="_Toc401570731"/>
      <w:bookmarkStart w:id="178" w:name="_Toc401570810"/>
      <w:bookmarkStart w:id="179" w:name="_Toc402955716"/>
      <w:r>
        <w:t>9.1.3</w:t>
      </w:r>
      <w:r>
        <w:tab/>
      </w:r>
      <w:r w:rsidR="00F216ED" w:rsidRPr="00231C1A">
        <w:t>Interoperability</w:t>
      </w:r>
      <w:bookmarkEnd w:id="177"/>
      <w:bookmarkEnd w:id="178"/>
      <w:bookmarkEnd w:id="179"/>
    </w:p>
    <w:p w:rsidR="00F216ED" w:rsidRPr="002745D2" w:rsidRDefault="00F216ED" w:rsidP="00E44639">
      <w:pPr>
        <w:rPr>
          <w:lang w:val="en-US" w:eastAsia="zh-CN"/>
        </w:rPr>
      </w:pPr>
      <w:r w:rsidRPr="002745D2">
        <w:rPr>
          <w:lang w:val="en-US" w:eastAsia="zh-CN"/>
        </w:rPr>
        <w:t>PPDR interoperability is the ability of PPDR personnel from one agency to communicate seamlessly by radio with personnel from another agency in real time. The components that facilitate interoperability include the use of common frequencies, technology, standards and planning.</w:t>
      </w:r>
    </w:p>
    <w:p w:rsidR="00F216ED" w:rsidRPr="00645B2A" w:rsidRDefault="00F216ED" w:rsidP="00E44639">
      <w:pPr>
        <w:rPr>
          <w:lang w:val="en-US" w:eastAsia="zh-CN"/>
        </w:rPr>
      </w:pPr>
      <w:r w:rsidRPr="009177C4">
        <w:rPr>
          <w:lang w:val="en-US" w:eastAsia="zh-CN"/>
        </w:rPr>
        <w:t>The adoption of open standards will, in addition to facilitating interoperability, will also contribute towards market transparency, increase completion and economies of scale.</w:t>
      </w:r>
    </w:p>
    <w:p w:rsidR="00F216ED" w:rsidRPr="00231C1A" w:rsidRDefault="00231C1A" w:rsidP="00231C1A">
      <w:pPr>
        <w:pStyle w:val="Heading3"/>
      </w:pPr>
      <w:bookmarkStart w:id="180" w:name="_Toc401570732"/>
      <w:bookmarkStart w:id="181" w:name="_Toc401570811"/>
      <w:bookmarkStart w:id="182" w:name="_Toc402955717"/>
      <w:r>
        <w:t>9.1.4</w:t>
      </w:r>
      <w:r>
        <w:tab/>
      </w:r>
      <w:r w:rsidR="00F216ED" w:rsidRPr="00231C1A">
        <w:t>Direct mode operation</w:t>
      </w:r>
      <w:bookmarkEnd w:id="180"/>
      <w:bookmarkEnd w:id="181"/>
      <w:bookmarkEnd w:id="182"/>
      <w:r w:rsidR="00F216ED" w:rsidRPr="00231C1A">
        <w:t xml:space="preserve"> </w:t>
      </w:r>
    </w:p>
    <w:p w:rsidR="00F216ED" w:rsidRPr="002745D2" w:rsidRDefault="00F216ED" w:rsidP="00E44639">
      <w:pPr>
        <w:rPr>
          <w:lang w:val="en-US" w:eastAsia="zh-CN"/>
        </w:rPr>
      </w:pPr>
      <w:r w:rsidRPr="002745D2">
        <w:rPr>
          <w:lang w:val="en-US" w:eastAsia="zh-CN"/>
        </w:rPr>
        <w:t xml:space="preserve">Considering that critical power shortages, difficult terrain, and frequent disaster situations can occur anywhere and that the lack of infrastructure in developing countries may increase the impact of such events, it is likely that the base PPDR network may not be available at all times. Therefore the use of direct mode operations (DMO) or device to device (D2D) communications between the user terminals in a given area is a key PPDR requirement, particularly in developing countries. While the narrow band technologies such as TETRA, DMR and P25 provide sufficient capacity for the direct mode operation, the same is not necessarily true for LTE. Since DMO is also required as a PPDR feature in broadband LTE systems used for PPDR, sufficient resources need to be allowed for its operation. </w:t>
      </w:r>
    </w:p>
    <w:p w:rsidR="00F216ED" w:rsidRPr="002745D2" w:rsidRDefault="00F216ED" w:rsidP="00E44639">
      <w:pPr>
        <w:rPr>
          <w:lang w:val="en-US" w:eastAsia="zh-CN"/>
        </w:rPr>
      </w:pPr>
      <w:r w:rsidRPr="002745D2">
        <w:rPr>
          <w:lang w:val="en-US" w:eastAsia="zh-CN"/>
        </w:rPr>
        <w:t xml:space="preserve">Use of DMO or D2D operation may place constraints when smaller LTE channel bandwidths are used as the number of supported user talks groups would be limited in order to address co-existence with other co-located D2D user groups and cellular services deployed in the adjacent channel. These issues should be suitable addressed in the planning stage. </w:t>
      </w:r>
      <w:r w:rsidRPr="00064DC9">
        <w:rPr>
          <w:lang w:val="en-US" w:eastAsia="zh-CN"/>
        </w:rPr>
        <w:t>In contrast, in certain circumstances narrowband DMO operation may provide a larger coverage range</w:t>
      </w:r>
      <w:r>
        <w:rPr>
          <w:lang w:val="en-US" w:eastAsia="zh-CN"/>
        </w:rPr>
        <w:t>.</w:t>
      </w:r>
    </w:p>
    <w:p w:rsidR="00F216ED" w:rsidRPr="00231C1A" w:rsidRDefault="00231C1A" w:rsidP="00231C1A">
      <w:pPr>
        <w:pStyle w:val="Heading3"/>
      </w:pPr>
      <w:bookmarkStart w:id="183" w:name="_Toc401570733"/>
      <w:bookmarkStart w:id="184" w:name="_Toc401570812"/>
      <w:bookmarkStart w:id="185" w:name="_Toc402955718"/>
      <w:r>
        <w:t>9.1.5</w:t>
      </w:r>
      <w:r>
        <w:tab/>
      </w:r>
      <w:r w:rsidR="00F216ED" w:rsidRPr="00231C1A">
        <w:t>Wide area coverage</w:t>
      </w:r>
      <w:bookmarkEnd w:id="183"/>
      <w:bookmarkEnd w:id="184"/>
      <w:bookmarkEnd w:id="185"/>
    </w:p>
    <w:p w:rsidR="00F216ED" w:rsidRPr="002745D2" w:rsidRDefault="00F216ED" w:rsidP="00E44639">
      <w:pPr>
        <w:rPr>
          <w:szCs w:val="24"/>
          <w:lang w:val="en-US" w:eastAsia="en-GB"/>
        </w:rPr>
      </w:pPr>
      <w:r w:rsidRPr="002745D2">
        <w:rPr>
          <w:szCs w:val="24"/>
          <w:lang w:val="en-US" w:eastAsia="en-GB"/>
        </w:rPr>
        <w:t xml:space="preserve">Coverage is generally poor in the uplink in a handset form factor due to the limit on transmit power caused by thermal considerations and associated battery life when transmitting a complex broadband modulation signal. One solution which has been adopted by 3GPP is to define a new power class for vehicular mobile applications which can be supported in a larger form factor to improve the coverage particularly for PPDR services. This new LTE Power class / form factor will </w:t>
      </w:r>
      <w:r w:rsidRPr="002745D2">
        <w:rPr>
          <w:szCs w:val="24"/>
          <w:lang w:val="en-US" w:eastAsia="en-GB"/>
        </w:rPr>
        <w:lastRenderedPageBreak/>
        <w:t>allow “first responders” to send and receive video and data, thus providing the ability to co-ordinate response and protect lives in these wider geographical coverage scenarios. The key benefit would be to enhance the ability of both commercial and dedicated LTE systems to support wider coverage scenarios for PPDR services with no significant increase in network costs. The coverage and UL throughput gain obtained for the new Power Class 1 (31dBm) are significant, results in no particular performance impact and will co-exist with existing commercial Power class 3 (23dBm) devices in the network as well as co-exist with adjacent channel/band services.</w:t>
      </w:r>
    </w:p>
    <w:p w:rsidR="00F216ED" w:rsidRPr="00231C1A" w:rsidRDefault="00231C1A" w:rsidP="00231C1A">
      <w:pPr>
        <w:pStyle w:val="Heading3"/>
      </w:pPr>
      <w:bookmarkStart w:id="186" w:name="_Toc401570734"/>
      <w:bookmarkStart w:id="187" w:name="_Toc401570813"/>
      <w:bookmarkStart w:id="188" w:name="_Toc402955719"/>
      <w:r>
        <w:t>9.1.6</w:t>
      </w:r>
      <w:r>
        <w:tab/>
      </w:r>
      <w:r w:rsidR="00F216ED" w:rsidRPr="00231C1A">
        <w:t>Rural coverage</w:t>
      </w:r>
      <w:bookmarkEnd w:id="186"/>
      <w:bookmarkEnd w:id="187"/>
      <w:bookmarkEnd w:id="188"/>
    </w:p>
    <w:p w:rsidR="00F216ED" w:rsidRPr="002745D2" w:rsidRDefault="00F216ED" w:rsidP="00E44639">
      <w:pPr>
        <w:rPr>
          <w:szCs w:val="24"/>
          <w:lang w:val="en-US" w:eastAsia="en-GB"/>
        </w:rPr>
      </w:pPr>
      <w:r w:rsidRPr="002745D2">
        <w:rPr>
          <w:szCs w:val="24"/>
          <w:lang w:val="en-US" w:eastAsia="en-GB"/>
        </w:rPr>
        <w:t>Providing wireless coverage in rural areas has always proved difficult. Rural areas also tend to be challenging in terms of terrain and size of the area that needs to be covered. However, the main reason is not the size of the area but the cost of building and deploying of Base Station sites, combined with lower Average Revenue per User (ARPU) due to reduced number of subscribers. This increase in deployment costs and reduction in revenue means that any rural deployment becomes unviable on a pure commercial basis.</w:t>
      </w:r>
    </w:p>
    <w:p w:rsidR="00F216ED" w:rsidRPr="002745D2" w:rsidRDefault="00F216ED" w:rsidP="00E44639">
      <w:pPr>
        <w:rPr>
          <w:lang w:val="en-US" w:eastAsia="en-GB"/>
        </w:rPr>
      </w:pPr>
      <w:r w:rsidRPr="002745D2">
        <w:rPr>
          <w:lang w:val="en-US" w:eastAsia="en-GB"/>
        </w:rPr>
        <w:t>In many developed countries, studies show that</w:t>
      </w:r>
      <w:r w:rsidRPr="002745D2">
        <w:rPr>
          <w:shd w:val="clear" w:color="auto" w:fill="FFFFFF"/>
          <w:lang w:val="en-US" w:eastAsia="en-GB"/>
        </w:rPr>
        <w:t xml:space="preserve"> only 30-40% of the main roads are served by all the major 3G network operators and that critically nearly 10% of major roads have no cellular coverage whatsoever from any network operator.</w:t>
      </w:r>
      <w:r w:rsidRPr="002745D2">
        <w:rPr>
          <w:lang w:val="en-US" w:eastAsia="en-GB"/>
        </w:rPr>
        <w:t xml:space="preserve"> In terms of a traffic incident this lack of basic road coverage will be a major factor in the ability to support emergency services using LTE in areas of likely road incidents. Again, with the introduction of these high power vehicular mobiles it should now be possible to reduce these areas of limited coverage.</w:t>
      </w:r>
    </w:p>
    <w:p w:rsidR="00F216ED" w:rsidRPr="00231C1A" w:rsidRDefault="00231C1A" w:rsidP="00231C1A">
      <w:pPr>
        <w:pStyle w:val="Heading3"/>
      </w:pPr>
      <w:bookmarkStart w:id="189" w:name="_Toc401570735"/>
      <w:bookmarkStart w:id="190" w:name="_Toc401570814"/>
      <w:bookmarkStart w:id="191" w:name="_Toc402955720"/>
      <w:r>
        <w:t>9.1.7</w:t>
      </w:r>
      <w:r>
        <w:tab/>
      </w:r>
      <w:r w:rsidR="00F216ED" w:rsidRPr="00231C1A">
        <w:t>Higher LTE cell throughput to meet PPDR broadband requirements</w:t>
      </w:r>
      <w:bookmarkEnd w:id="189"/>
      <w:bookmarkEnd w:id="190"/>
      <w:bookmarkEnd w:id="191"/>
    </w:p>
    <w:p w:rsidR="00F216ED" w:rsidRPr="002745D2" w:rsidRDefault="00F216ED" w:rsidP="00E44639">
      <w:pPr>
        <w:widowControl w:val="0"/>
        <w:tabs>
          <w:tab w:val="clear" w:pos="1134"/>
          <w:tab w:val="clear" w:pos="1871"/>
          <w:tab w:val="clear" w:pos="2268"/>
        </w:tabs>
        <w:spacing w:after="240"/>
        <w:rPr>
          <w:szCs w:val="24"/>
          <w:lang w:val="en-US" w:eastAsia="en-GB"/>
        </w:rPr>
      </w:pPr>
      <w:r w:rsidRPr="002745D2">
        <w:rPr>
          <w:szCs w:val="24"/>
          <w:lang w:val="en-US" w:eastAsia="en-GB"/>
        </w:rPr>
        <w:t xml:space="preserve">In the Public Safety environment, the most demanding load expected is at the scene of a multi-response incident with multiple users at one location each vying for part of the sector bandwidth. These sorts of incidents can occur in any part of the PSBB coverage area particularly so at edge of cell coverage locations. In 2012, 3GPP introduced a LTE work item to study the benefits and impact of a new (Higher Power UE or HPUE Power Class based on the following objectives;  </w:t>
      </w:r>
    </w:p>
    <w:p w:rsidR="00F216ED" w:rsidRPr="002745D2" w:rsidRDefault="00F216ED" w:rsidP="00E44639">
      <w:pPr>
        <w:pStyle w:val="enumlev1"/>
        <w:rPr>
          <w:lang w:val="en-US" w:eastAsia="en-GB"/>
        </w:rPr>
      </w:pPr>
      <w:r w:rsidRPr="002745D2">
        <w:rPr>
          <w:lang w:val="en-US" w:eastAsia="en-GB"/>
        </w:rPr>
        <w:t>–</w:t>
      </w:r>
      <w:r w:rsidRPr="002745D2">
        <w:rPr>
          <w:lang w:val="en-US" w:eastAsia="en-GB"/>
        </w:rPr>
        <w:tab/>
        <w:t>The work item should take into account the co-existence and compatibility of LTE systems deployed in the 700 MHz band;</w:t>
      </w:r>
    </w:p>
    <w:p w:rsidR="00F216ED" w:rsidRPr="002745D2" w:rsidRDefault="00F216ED" w:rsidP="00E44639">
      <w:pPr>
        <w:pStyle w:val="enumlev1"/>
        <w:rPr>
          <w:lang w:val="en-US" w:eastAsia="en-GB"/>
        </w:rPr>
      </w:pPr>
      <w:r w:rsidRPr="002745D2">
        <w:rPr>
          <w:lang w:val="en-US" w:eastAsia="en-GB"/>
        </w:rPr>
        <w:t>–</w:t>
      </w:r>
      <w:r w:rsidRPr="002745D2">
        <w:rPr>
          <w:lang w:val="en-US" w:eastAsia="en-GB"/>
        </w:rPr>
        <w:tab/>
        <w:t xml:space="preserve">Maintain the same co-existence impact as a standard UE in terms of throughput/OOB emissions from the HPUE to the adjacent band (through tighter implementation requirements for the HPUE). </w:t>
      </w:r>
    </w:p>
    <w:p w:rsidR="00F216ED" w:rsidRPr="002745D2" w:rsidRDefault="00F216ED" w:rsidP="00E44639">
      <w:pPr>
        <w:rPr>
          <w:lang w:val="en-US" w:eastAsia="en-GB"/>
        </w:rPr>
      </w:pPr>
      <w:r w:rsidRPr="002745D2">
        <w:rPr>
          <w:lang w:val="en-US" w:eastAsia="en-GB"/>
        </w:rPr>
        <w:t xml:space="preserve">Based on the outcome of this work which is documented in the 3GPP Technical report </w:t>
      </w:r>
      <w:r w:rsidRPr="002745D2">
        <w:rPr>
          <w:lang w:val="en-US" w:eastAsia="en-GB"/>
        </w:rPr>
        <w:br/>
        <w:t>3GPP TR36.837 a new power Class (Power Class 1 (31dBm) for vehicular mobile applications was standardized in 3GPP for Band 14 for ITU Region 2 in addition to the normal Power Class 3 (+23 dBm)</w:t>
      </w:r>
      <w:r w:rsidRPr="005B7A89">
        <w:rPr>
          <w:lang w:val="en-US" w:eastAsia="en-GB"/>
        </w:rPr>
        <w:t>, further information are available in Annex XX (technical considerations)</w:t>
      </w:r>
      <w:r w:rsidRPr="002745D2">
        <w:rPr>
          <w:lang w:val="en-US" w:eastAsia="en-GB"/>
        </w:rPr>
        <w:t xml:space="preserve">. </w:t>
      </w:r>
    </w:p>
    <w:p w:rsidR="00F216ED" w:rsidRPr="002745D2" w:rsidRDefault="00F216ED" w:rsidP="00E44639">
      <w:pPr>
        <w:rPr>
          <w:lang w:val="en-US" w:eastAsia="zh-CN"/>
        </w:rPr>
      </w:pPr>
      <w:r w:rsidRPr="002745D2">
        <w:rPr>
          <w:lang w:val="en-US"/>
        </w:rPr>
        <w:t>The needs of developing countries</w:t>
      </w:r>
      <w:r w:rsidRPr="002745D2">
        <w:rPr>
          <w:rFonts w:eastAsia="SimSun"/>
          <w:color w:val="000000" w:themeColor="text1"/>
          <w:lang w:val="en-US" w:eastAsia="zh-CN"/>
        </w:rPr>
        <w:t xml:space="preserve"> are particular </w:t>
      </w:r>
      <w:r w:rsidRPr="002745D2">
        <w:rPr>
          <w:rFonts w:eastAsia="SimSun"/>
          <w:color w:val="000000" w:themeColor="text1"/>
          <w:szCs w:val="24"/>
          <w:lang w:val="en-US" w:eastAsia="zh-CN"/>
        </w:rPr>
        <w:t xml:space="preserve">salient </w:t>
      </w:r>
      <w:r w:rsidRPr="002745D2">
        <w:rPr>
          <w:rFonts w:eastAsia="SimSun"/>
          <w:color w:val="000000" w:themeColor="text1"/>
          <w:lang w:val="en-US" w:eastAsia="zh-CN"/>
        </w:rPr>
        <w:t xml:space="preserve">in the following aspects. </w:t>
      </w:r>
    </w:p>
    <w:p w:rsidR="00F216ED" w:rsidRPr="00231C1A" w:rsidRDefault="00231C1A" w:rsidP="00231C1A">
      <w:pPr>
        <w:pStyle w:val="Heading2"/>
      </w:pPr>
      <w:bookmarkStart w:id="192" w:name="_Toc402955721"/>
      <w:r>
        <w:t>9.2</w:t>
      </w:r>
      <w:r>
        <w:tab/>
      </w:r>
      <w:r w:rsidR="00F216ED" w:rsidRPr="00231C1A">
        <w:t>Deployment</w:t>
      </w:r>
      <w:bookmarkEnd w:id="192"/>
      <w:r w:rsidR="00F216ED" w:rsidRPr="00231C1A">
        <w:t xml:space="preserve"> </w:t>
      </w:r>
    </w:p>
    <w:p w:rsidR="00F216ED" w:rsidRDefault="00F216ED" w:rsidP="00E44639">
      <w:pPr>
        <w:rPr>
          <w:rFonts w:eastAsia="SimSun"/>
          <w:color w:val="000000" w:themeColor="text1"/>
          <w:lang w:val="en-US" w:eastAsia="zh-CN"/>
        </w:rPr>
      </w:pPr>
      <w:r w:rsidRPr="005B7A89">
        <w:rPr>
          <w:color w:val="000000"/>
          <w:lang w:val="en-US" w:eastAsia="zh-CN"/>
        </w:rPr>
        <w:t xml:space="preserve">Developing countries may </w:t>
      </w:r>
      <w:r>
        <w:rPr>
          <w:color w:val="000000"/>
          <w:lang w:val="en-US" w:eastAsia="zh-CN"/>
        </w:rPr>
        <w:t xml:space="preserve">not have the resources to </w:t>
      </w:r>
      <w:r w:rsidRPr="005B7A89">
        <w:rPr>
          <w:color w:val="000000"/>
          <w:lang w:val="en-US" w:eastAsia="zh-CN"/>
        </w:rPr>
        <w:t xml:space="preserve">deploy </w:t>
      </w:r>
      <w:r>
        <w:rPr>
          <w:color w:val="000000"/>
          <w:lang w:val="en-US" w:eastAsia="zh-CN"/>
        </w:rPr>
        <w:t xml:space="preserve">a </w:t>
      </w:r>
      <w:r w:rsidRPr="005B7A89">
        <w:rPr>
          <w:color w:val="000000"/>
          <w:lang w:val="en-US" w:eastAsia="zh-CN"/>
        </w:rPr>
        <w:t xml:space="preserve">nationwide broadband PPDR network to support broadband PPDR applications. </w:t>
      </w:r>
      <w:r w:rsidRPr="002745D2">
        <w:rPr>
          <w:lang w:val="en-US" w:eastAsia="zh-CN"/>
        </w:rPr>
        <w:t xml:space="preserve">Considering the cost, </w:t>
      </w:r>
      <w:r w:rsidRPr="002745D2">
        <w:rPr>
          <w:rFonts w:eastAsia="SimSun"/>
          <w:color w:val="000000" w:themeColor="text1"/>
          <w:lang w:val="en-US" w:eastAsia="zh-CN"/>
        </w:rPr>
        <w:t xml:space="preserve">technology gap and </w:t>
      </w:r>
      <w:r w:rsidRPr="002745D2">
        <w:rPr>
          <w:lang w:val="en-US" w:eastAsia="zh-CN"/>
        </w:rPr>
        <w:t>the existing deployment status of developing countries</w:t>
      </w:r>
      <w:r w:rsidRPr="002745D2">
        <w:rPr>
          <w:rFonts w:eastAsia="SimSun"/>
          <w:color w:val="000000" w:themeColor="text1"/>
          <w:lang w:val="en-US" w:eastAsia="zh-CN"/>
        </w:rPr>
        <w:t>, the long-term coexistence of narrowband</w:t>
      </w:r>
      <w:r w:rsidRPr="002745D2">
        <w:rPr>
          <w:rFonts w:eastAsia="SimSun"/>
          <w:color w:val="000000" w:themeColor="text1"/>
          <w:szCs w:val="24"/>
          <w:lang w:val="en-US" w:eastAsia="zh-CN"/>
        </w:rPr>
        <w:t xml:space="preserve">, wideband </w:t>
      </w:r>
      <w:r w:rsidRPr="002745D2">
        <w:rPr>
          <w:rFonts w:eastAsia="SimSun"/>
          <w:color w:val="000000" w:themeColor="text1"/>
          <w:lang w:val="en-US" w:eastAsia="zh-CN"/>
        </w:rPr>
        <w:t>and broadband has to be highlighted. Developing countries may choose to install more broadband</w:t>
      </w:r>
      <w:r w:rsidRPr="002745D2">
        <w:rPr>
          <w:rFonts w:eastAsia="SimSun"/>
          <w:color w:val="000000" w:themeColor="text1"/>
          <w:szCs w:val="24"/>
          <w:lang w:val="en-US" w:eastAsia="zh-CN"/>
        </w:rPr>
        <w:t xml:space="preserve">, wideband </w:t>
      </w:r>
      <w:r w:rsidRPr="002745D2">
        <w:rPr>
          <w:rFonts w:eastAsia="SimSun"/>
          <w:color w:val="000000" w:themeColor="text1"/>
          <w:lang w:val="en-US" w:eastAsia="zh-CN"/>
        </w:rPr>
        <w:t xml:space="preserve">or narrowband </w:t>
      </w:r>
      <w:r w:rsidRPr="002745D2">
        <w:rPr>
          <w:rFonts w:eastAsia="SimSun"/>
          <w:color w:val="000000" w:themeColor="text1"/>
          <w:szCs w:val="24"/>
          <w:lang w:val="en-US" w:eastAsia="zh-CN"/>
        </w:rPr>
        <w:t xml:space="preserve">network sites and equipment, </w:t>
      </w:r>
      <w:r w:rsidRPr="002745D2">
        <w:rPr>
          <w:rFonts w:eastAsia="SimSun"/>
          <w:color w:val="000000" w:themeColor="text1"/>
          <w:lang w:val="en-US" w:eastAsia="zh-CN"/>
        </w:rPr>
        <w:t>based on their available budget. An integrated narrowband</w:t>
      </w:r>
      <w:r w:rsidRPr="002745D2">
        <w:rPr>
          <w:rFonts w:eastAsia="SimSun"/>
          <w:color w:val="000000" w:themeColor="text1"/>
          <w:szCs w:val="24"/>
          <w:lang w:val="en-US" w:eastAsia="zh-CN"/>
        </w:rPr>
        <w:t>/wideband/</w:t>
      </w:r>
      <w:r w:rsidRPr="002745D2">
        <w:rPr>
          <w:rFonts w:eastAsia="SimSun"/>
          <w:color w:val="000000" w:themeColor="text1"/>
          <w:lang w:val="en-US" w:eastAsia="zh-CN"/>
        </w:rPr>
        <w:t xml:space="preserve">broadband network system </w:t>
      </w:r>
      <w:r w:rsidRPr="002745D2">
        <w:rPr>
          <w:rFonts w:eastAsia="SimSun"/>
          <w:color w:val="000000" w:themeColor="text1"/>
          <w:szCs w:val="24"/>
          <w:lang w:val="en-US" w:eastAsia="zh-CN"/>
        </w:rPr>
        <w:t xml:space="preserve">using </w:t>
      </w:r>
      <w:r w:rsidRPr="002745D2">
        <w:rPr>
          <w:rFonts w:eastAsia="SimSun"/>
          <w:color w:val="000000" w:themeColor="text1"/>
          <w:lang w:val="en-US" w:eastAsia="zh-CN"/>
        </w:rPr>
        <w:t xml:space="preserve">the same </w:t>
      </w:r>
      <w:r w:rsidRPr="002745D2">
        <w:rPr>
          <w:rFonts w:eastAsia="SimSun"/>
          <w:color w:val="000000" w:themeColor="text1"/>
          <w:szCs w:val="24"/>
          <w:lang w:val="en-US" w:eastAsia="zh-CN"/>
        </w:rPr>
        <w:t>c</w:t>
      </w:r>
      <w:r w:rsidRPr="002745D2">
        <w:rPr>
          <w:rFonts w:eastAsia="SimSun"/>
          <w:color w:val="000000" w:themeColor="text1"/>
          <w:lang w:val="en-US" w:eastAsia="zh-CN"/>
        </w:rPr>
        <w:t xml:space="preserve">ore </w:t>
      </w:r>
      <w:r w:rsidRPr="002745D2">
        <w:rPr>
          <w:rFonts w:eastAsia="SimSun"/>
          <w:color w:val="000000" w:themeColor="text1"/>
          <w:szCs w:val="24"/>
          <w:lang w:val="en-US" w:eastAsia="zh-CN"/>
        </w:rPr>
        <w:t>n</w:t>
      </w:r>
      <w:r w:rsidRPr="002745D2">
        <w:rPr>
          <w:rFonts w:eastAsia="SimSun"/>
          <w:color w:val="000000" w:themeColor="text1"/>
          <w:lang w:val="en-US" w:eastAsia="zh-CN"/>
        </w:rPr>
        <w:t>etwork might be suggested.</w:t>
      </w:r>
      <w:r>
        <w:rPr>
          <w:rFonts w:eastAsia="SimSun"/>
          <w:color w:val="000000" w:themeColor="text1"/>
          <w:lang w:val="en-US" w:eastAsia="zh-CN"/>
        </w:rPr>
        <w:t xml:space="preserve"> </w:t>
      </w:r>
      <w:r w:rsidRPr="005B7A89">
        <w:rPr>
          <w:color w:val="000000"/>
          <w:lang w:val="en-US" w:eastAsia="zh-CN"/>
        </w:rPr>
        <w:t xml:space="preserve">So </w:t>
      </w:r>
      <w:r>
        <w:rPr>
          <w:color w:val="000000"/>
          <w:lang w:val="en-US" w:eastAsia="zh-CN"/>
        </w:rPr>
        <w:t xml:space="preserve">for </w:t>
      </w:r>
      <w:r w:rsidRPr="005B7A89">
        <w:rPr>
          <w:color w:val="000000"/>
          <w:lang w:val="en-US" w:eastAsia="zh-CN"/>
        </w:rPr>
        <w:t xml:space="preserve">developing countries </w:t>
      </w:r>
      <w:r>
        <w:rPr>
          <w:color w:val="000000"/>
          <w:lang w:val="en-US" w:eastAsia="zh-CN"/>
        </w:rPr>
        <w:t xml:space="preserve">there </w:t>
      </w:r>
      <w:r w:rsidRPr="005B7A89">
        <w:rPr>
          <w:color w:val="000000"/>
          <w:lang w:val="en-US" w:eastAsia="zh-CN"/>
        </w:rPr>
        <w:t xml:space="preserve">may </w:t>
      </w:r>
      <w:r>
        <w:rPr>
          <w:color w:val="000000"/>
          <w:lang w:val="en-US" w:eastAsia="zh-CN"/>
        </w:rPr>
        <w:t xml:space="preserve">be a </w:t>
      </w:r>
      <w:r w:rsidRPr="005B7A89">
        <w:rPr>
          <w:color w:val="000000"/>
          <w:lang w:val="en-US" w:eastAsia="zh-CN"/>
        </w:rPr>
        <w:t xml:space="preserve">need </w:t>
      </w:r>
      <w:r>
        <w:rPr>
          <w:color w:val="000000"/>
          <w:lang w:val="en-US" w:eastAsia="zh-CN"/>
        </w:rPr>
        <w:t xml:space="preserve">for a </w:t>
      </w:r>
      <w:r w:rsidRPr="005B7A89">
        <w:rPr>
          <w:color w:val="000000"/>
          <w:lang w:val="en-US" w:eastAsia="zh-CN"/>
        </w:rPr>
        <w:t>more flexible deployment scheme.</w:t>
      </w:r>
      <w:r w:rsidRPr="002745D2">
        <w:rPr>
          <w:rFonts w:eastAsia="SimSun"/>
          <w:color w:val="000000" w:themeColor="text1"/>
          <w:lang w:val="en-US" w:eastAsia="zh-CN"/>
        </w:rPr>
        <w:t xml:space="preserve"> </w:t>
      </w:r>
    </w:p>
    <w:p w:rsidR="00F216ED" w:rsidRDefault="00F216ED" w:rsidP="00E44639">
      <w:pPr>
        <w:pStyle w:val="enumlev1"/>
        <w:tabs>
          <w:tab w:val="clear" w:pos="1134"/>
          <w:tab w:val="left" w:pos="0"/>
        </w:tabs>
        <w:ind w:left="0" w:firstLine="0"/>
        <w:rPr>
          <w:lang w:val="en-US" w:eastAsia="zh-CN"/>
        </w:rPr>
      </w:pPr>
      <w:r w:rsidRPr="005B7A89">
        <w:rPr>
          <w:lang w:val="en-US" w:eastAsia="zh-CN"/>
        </w:rPr>
        <w:t xml:space="preserve">Annex </w:t>
      </w:r>
      <w:r w:rsidRPr="00370264">
        <w:rPr>
          <w:lang w:val="en-US" w:eastAsia="zh-CN"/>
        </w:rPr>
        <w:t>8</w:t>
      </w:r>
      <w:r w:rsidRPr="005B7A89">
        <w:rPr>
          <w:lang w:val="en-US" w:eastAsia="zh-CN"/>
        </w:rPr>
        <w:t xml:space="preserve"> gives a practical example </w:t>
      </w:r>
      <w:r>
        <w:rPr>
          <w:lang w:val="en-US" w:eastAsia="zh-CN"/>
        </w:rPr>
        <w:t xml:space="preserve">of a more flexible deployment scheme </w:t>
      </w:r>
      <w:r w:rsidRPr="005B7A89">
        <w:rPr>
          <w:lang w:val="en-US"/>
        </w:rPr>
        <w:t>in China</w:t>
      </w:r>
      <w:r w:rsidRPr="005B7A89">
        <w:rPr>
          <w:lang w:val="en-US" w:eastAsia="zh-CN"/>
        </w:rPr>
        <w:t xml:space="preserve"> for</w:t>
      </w:r>
      <w:r>
        <w:rPr>
          <w:lang w:val="en-US" w:eastAsia="zh-CN"/>
        </w:rPr>
        <w:t xml:space="preserve"> </w:t>
      </w:r>
      <w:r w:rsidRPr="005B7A89">
        <w:rPr>
          <w:lang w:val="en-US" w:eastAsia="zh-CN"/>
        </w:rPr>
        <w:t>reference.</w:t>
      </w:r>
    </w:p>
    <w:p w:rsidR="00F216ED" w:rsidRPr="00231C1A" w:rsidRDefault="00231C1A" w:rsidP="00231C1A">
      <w:pPr>
        <w:pStyle w:val="Heading2"/>
      </w:pPr>
      <w:bookmarkStart w:id="193" w:name="_Toc401570818"/>
      <w:bookmarkStart w:id="194" w:name="_Toc402955722"/>
      <w:r>
        <w:lastRenderedPageBreak/>
        <w:t>9.3</w:t>
      </w:r>
      <w:r>
        <w:tab/>
      </w:r>
      <w:r w:rsidR="00F216ED" w:rsidRPr="00231C1A">
        <w:t>Summary</w:t>
      </w:r>
      <w:bookmarkEnd w:id="193"/>
      <w:bookmarkEnd w:id="194"/>
    </w:p>
    <w:p w:rsidR="00F216ED" w:rsidRPr="001C5B71" w:rsidRDefault="00F216ED" w:rsidP="00E44639">
      <w:pPr>
        <w:rPr>
          <w:lang w:val="en-US" w:eastAsia="en-GB"/>
        </w:rPr>
      </w:pPr>
      <w:r w:rsidRPr="001C5B71">
        <w:rPr>
          <w:highlight w:val="yellow"/>
          <w:lang w:val="en-US" w:eastAsia="en-GB"/>
        </w:rPr>
        <w:t>Editor’s Note: This summary needs to be revised to align with the text above in sections 9.1 to 9.3</w:t>
      </w:r>
      <w:r>
        <w:rPr>
          <w:lang w:val="en-US" w:eastAsia="en-GB"/>
        </w:rPr>
        <w:t xml:space="preserve"> </w:t>
      </w:r>
    </w:p>
    <w:p w:rsidR="00F216ED" w:rsidRPr="002745D2" w:rsidRDefault="00F216ED" w:rsidP="00E44639">
      <w:pPr>
        <w:rPr>
          <w:lang w:val="en-US" w:eastAsia="en-GB"/>
        </w:rPr>
      </w:pPr>
      <w:r w:rsidRPr="002745D2">
        <w:rPr>
          <w:lang w:val="en-US" w:eastAsia="en-GB"/>
        </w:rPr>
        <w:t xml:space="preserve">Most developing countries have areas </w:t>
      </w:r>
      <w:r>
        <w:rPr>
          <w:lang w:val="en-US" w:eastAsia="en-GB"/>
        </w:rPr>
        <w:t>that</w:t>
      </w:r>
      <w:r w:rsidRPr="002745D2">
        <w:rPr>
          <w:lang w:val="en-US" w:eastAsia="en-GB"/>
        </w:rPr>
        <w:t xml:space="preserve"> suffer due to their sometimes small size, limited resources, remoteness and susceptibility to natural disasters.</w:t>
      </w:r>
    </w:p>
    <w:p w:rsidR="00F216ED" w:rsidRPr="002745D2" w:rsidRDefault="00F216ED" w:rsidP="00E44639">
      <w:pPr>
        <w:rPr>
          <w:lang w:val="en-US" w:eastAsia="en-GB"/>
        </w:rPr>
      </w:pPr>
      <w:r w:rsidRPr="002745D2">
        <w:rPr>
          <w:lang w:val="en-US" w:eastAsia="en-GB"/>
        </w:rPr>
        <w:t>The issue of harmonized spectrum and interoperability has become more important as these countries increasingly deploy PPDR systems to meet the challenge of law and order situations as well as the threat of terror incidents and disasters.</w:t>
      </w:r>
    </w:p>
    <w:p w:rsidR="00F216ED" w:rsidRPr="002745D2" w:rsidRDefault="00F216ED" w:rsidP="00E44639">
      <w:pPr>
        <w:rPr>
          <w:lang w:val="en-US" w:eastAsia="en-GB"/>
        </w:rPr>
      </w:pPr>
      <w:r w:rsidRPr="002745D2">
        <w:rPr>
          <w:lang w:val="en-US" w:eastAsia="en-GB"/>
        </w:rPr>
        <w:t>Due to budget constraints, PPDR agencies in both developed and developing countries need harmonized radio spectrum</w:t>
      </w:r>
      <w:r w:rsidRPr="009C14D9">
        <w:rPr>
          <w:lang w:eastAsia="en-GB"/>
        </w:rPr>
        <w:t xml:space="preserve"> below </w:t>
      </w:r>
      <w:r w:rsidRPr="002745D2">
        <w:rPr>
          <w:lang w:val="en-US" w:eastAsia="en-GB"/>
        </w:rPr>
        <w:t>1 GHz to deploy nationwide radio systems that cater for broadband, wideband and narrowband applications: below 1 GHz to minimize the cost of wide area (nationwide) coverage and; harmonized spectrum to benefit from the economies of scale created.</w:t>
      </w:r>
    </w:p>
    <w:p w:rsidR="00F216ED" w:rsidRPr="002745D2" w:rsidRDefault="00F216ED" w:rsidP="00E44639">
      <w:pPr>
        <w:rPr>
          <w:lang w:val="en-US" w:eastAsia="en-GB"/>
        </w:rPr>
      </w:pPr>
      <w:r w:rsidRPr="002745D2">
        <w:rPr>
          <w:lang w:val="en-US" w:eastAsia="en-GB"/>
        </w:rPr>
        <w:t>Larger LTE Bandwidths for broadband PPDR are required in developing countries to support DMO operations. Current 3GPP work to support DMO in 10+10 MHz LTE bandwidth could limit the DMO operations to a few simultaneous talk groups. DMO is not expected to be viable in bandwidths less than 10 + 10 MHz</w:t>
      </w:r>
      <w:r w:rsidRPr="009C14D9">
        <w:rPr>
          <w:lang w:val="en-US" w:eastAsia="en-GB"/>
        </w:rPr>
        <w:t>.</w:t>
      </w:r>
    </w:p>
    <w:p w:rsidR="00250991" w:rsidRDefault="00F216ED" w:rsidP="00E44639">
      <w:pPr>
        <w:rPr>
          <w:lang w:val="en-US" w:eastAsia="en-GB"/>
        </w:rPr>
      </w:pPr>
      <w:r w:rsidRPr="002745D2">
        <w:rPr>
          <w:lang w:val="en-US" w:eastAsia="en-GB"/>
        </w:rPr>
        <w:t xml:space="preserve">Radio coverage for PPDR services are driven by both population density and geographical considerations.  Providing cellular wireless coverage in rural areas has always proved difficult due to high deployment costs and low budget. One solution which has been adopted by 3GPP is to define a new power class for vehicular mobile applications. The new LTE Power class for vehicular deployment will allow “first responders” to send and receive video and data, thus providing the ability to co-ordinate response and protect lives in these wider geographical coverage scenarios. The key benefit would be to enhance the ability of both commercial and dedicated LTE systems to support wider coverage scenarios for PPDR services while limiting increases in network costs. </w:t>
      </w:r>
    </w:p>
    <w:p w:rsidR="00F216ED" w:rsidRPr="002745D2" w:rsidRDefault="00F216ED" w:rsidP="00E44639">
      <w:pPr>
        <w:rPr>
          <w:rFonts w:eastAsia="Batang"/>
          <w:caps/>
          <w:sz w:val="28"/>
          <w:lang w:val="en-US"/>
        </w:rPr>
      </w:pPr>
      <w:r w:rsidRPr="002745D2">
        <w:rPr>
          <w:rFonts w:eastAsia="Batang"/>
          <w:lang w:val="en-US"/>
        </w:rPr>
        <w:br w:type="page"/>
      </w:r>
    </w:p>
    <w:p w:rsidR="00F216ED" w:rsidRPr="002745D2" w:rsidRDefault="00F216ED" w:rsidP="00E44639">
      <w:pPr>
        <w:pStyle w:val="AnnexNo"/>
        <w:rPr>
          <w:rFonts w:eastAsia="Batang"/>
          <w:lang w:val="en-US"/>
        </w:rPr>
      </w:pPr>
      <w:bookmarkStart w:id="195" w:name="_Toc373310832"/>
      <w:r w:rsidRPr="002745D2">
        <w:rPr>
          <w:rFonts w:eastAsia="Batang"/>
          <w:lang w:val="en-US"/>
        </w:rPr>
        <w:lastRenderedPageBreak/>
        <w:t>ANNEX 1</w:t>
      </w:r>
      <w:bookmarkEnd w:id="195"/>
    </w:p>
    <w:p w:rsidR="00F216ED" w:rsidRPr="002745D2" w:rsidRDefault="00F216ED" w:rsidP="00E44639">
      <w:pPr>
        <w:pStyle w:val="Annextitle"/>
        <w:rPr>
          <w:lang w:val="en-US"/>
        </w:rPr>
      </w:pPr>
      <w:r w:rsidRPr="002745D2">
        <w:rPr>
          <w:lang w:val="en-US"/>
        </w:rPr>
        <w:t>References</w:t>
      </w:r>
    </w:p>
    <w:p w:rsidR="00F216ED" w:rsidRPr="002745D2" w:rsidRDefault="00F216ED" w:rsidP="00E44639">
      <w:pPr>
        <w:pStyle w:val="Headingb"/>
        <w:rPr>
          <w:lang w:val="en-US"/>
        </w:rPr>
      </w:pPr>
      <w:r w:rsidRPr="002745D2">
        <w:rPr>
          <w:lang w:val="en-US"/>
        </w:rPr>
        <w:t>ITU-R Recommendations and Reports</w:t>
      </w:r>
    </w:p>
    <w:p w:rsidR="00F216ED" w:rsidRPr="002745D2" w:rsidRDefault="00F216ED" w:rsidP="00E44639">
      <w:pPr>
        <w:rPr>
          <w:lang w:val="en-US"/>
        </w:rPr>
      </w:pPr>
      <w:r w:rsidRPr="001C5B71">
        <w:rPr>
          <w:highlight w:val="yellow"/>
          <w:lang w:val="en-US"/>
        </w:rPr>
        <w:t>Editor's note: Most of the References below were taken from current Report ITU-R M.2033 and need to be reviewed.</w:t>
      </w:r>
      <w:r w:rsidRPr="002745D2">
        <w:rPr>
          <w:lang w:val="en-US"/>
        </w:rPr>
        <w:t xml:space="preserve"> </w:t>
      </w:r>
    </w:p>
    <w:p w:rsidR="00F216ED" w:rsidRPr="002745D2" w:rsidRDefault="00F216ED" w:rsidP="00E44639">
      <w:pPr>
        <w:rPr>
          <w:lang w:val="en-US"/>
        </w:rPr>
      </w:pPr>
      <w:r w:rsidRPr="002745D2">
        <w:rPr>
          <w:lang w:val="en-US"/>
        </w:rPr>
        <w:t xml:space="preserve">Resolution ITU-R </w:t>
      </w:r>
      <w:hyperlink r:id="rId12" w:history="1">
        <w:r w:rsidRPr="002745D2">
          <w:rPr>
            <w:rStyle w:val="Hyperlink"/>
            <w:lang w:val="en-US"/>
          </w:rPr>
          <w:t>53</w:t>
        </w:r>
      </w:hyperlink>
      <w:r w:rsidRPr="002745D2">
        <w:rPr>
          <w:lang w:val="en-US"/>
        </w:rPr>
        <w:t xml:space="preserve"> – The use of radiocommunications in disaster response and relief.</w:t>
      </w:r>
    </w:p>
    <w:p w:rsidR="00F216ED" w:rsidRPr="002745D2" w:rsidRDefault="00F216ED" w:rsidP="00E44639">
      <w:pPr>
        <w:rPr>
          <w:lang w:val="en-US"/>
        </w:rPr>
      </w:pPr>
      <w:r w:rsidRPr="002745D2">
        <w:rPr>
          <w:lang w:val="en-US"/>
        </w:rPr>
        <w:t xml:space="preserve">Resolution ITU-R </w:t>
      </w:r>
      <w:hyperlink r:id="rId13" w:history="1">
        <w:r w:rsidRPr="002745D2">
          <w:rPr>
            <w:rStyle w:val="Hyperlink"/>
            <w:lang w:val="en-US"/>
          </w:rPr>
          <w:t>55</w:t>
        </w:r>
      </w:hyperlink>
      <w:r w:rsidRPr="002745D2">
        <w:rPr>
          <w:lang w:val="en-US"/>
        </w:rPr>
        <w:t xml:space="preserve"> – ITU studies of disaster prediction, detection, mitigation and relief.</w:t>
      </w:r>
    </w:p>
    <w:p w:rsidR="00F216ED" w:rsidRPr="002745D2" w:rsidRDefault="00F216ED" w:rsidP="00E44639">
      <w:pPr>
        <w:rPr>
          <w:lang w:val="en-US"/>
        </w:rPr>
      </w:pPr>
      <w:r w:rsidRPr="002745D2">
        <w:rPr>
          <w:lang w:val="en-US"/>
        </w:rPr>
        <w:t xml:space="preserve">Resolution ITU-R </w:t>
      </w:r>
      <w:r w:rsidRPr="002745D2">
        <w:rPr>
          <w:b/>
          <w:bCs/>
          <w:lang w:val="en-US"/>
        </w:rPr>
        <w:t>646 (Rev.WRC-12)</w:t>
      </w:r>
      <w:r w:rsidRPr="002745D2">
        <w:rPr>
          <w:lang w:val="en-US"/>
        </w:rPr>
        <w:t xml:space="preserve"> – Public protection and disaster relief. </w:t>
      </w:r>
    </w:p>
    <w:p w:rsidR="00F216ED" w:rsidRPr="002745D2" w:rsidRDefault="00F216ED" w:rsidP="00E44639">
      <w:pPr>
        <w:rPr>
          <w:lang w:val="en-US"/>
        </w:rPr>
      </w:pPr>
      <w:r w:rsidRPr="002745D2">
        <w:rPr>
          <w:lang w:val="en-US"/>
        </w:rPr>
        <w:t xml:space="preserve">Resolution ITU-R </w:t>
      </w:r>
      <w:r w:rsidRPr="002745D2">
        <w:rPr>
          <w:b/>
          <w:bCs/>
          <w:lang w:val="en-US"/>
        </w:rPr>
        <w:t>644 (Rev.WRC-12)</w:t>
      </w:r>
      <w:r w:rsidRPr="002745D2">
        <w:rPr>
          <w:lang w:val="en-US"/>
        </w:rPr>
        <w:t xml:space="preserve"> – the ITU-R was asked to study those aspects of Radiocommunication resources for early warning, disaster mitigation and relief operations.</w:t>
      </w:r>
    </w:p>
    <w:p w:rsidR="00F216ED" w:rsidRPr="002745D2" w:rsidRDefault="00F216ED" w:rsidP="00E44639">
      <w:pPr>
        <w:rPr>
          <w:lang w:val="en-US"/>
        </w:rPr>
      </w:pPr>
      <w:r w:rsidRPr="002745D2">
        <w:rPr>
          <w:lang w:val="en-US"/>
        </w:rPr>
        <w:t xml:space="preserve">Resolution ITU-R </w:t>
      </w:r>
      <w:r w:rsidRPr="002745D2">
        <w:rPr>
          <w:b/>
          <w:bCs/>
          <w:lang w:val="en-US"/>
        </w:rPr>
        <w:t>647 (Rev.WRC-12)</w:t>
      </w:r>
      <w:r w:rsidRPr="002745D2">
        <w:rPr>
          <w:lang w:val="en-US"/>
        </w:rPr>
        <w:t xml:space="preserve"> – Spectrum management guidelines for emergency and disaster relief operations.</w:t>
      </w:r>
    </w:p>
    <w:p w:rsidR="00F216ED" w:rsidRPr="002745D2" w:rsidRDefault="00F216ED" w:rsidP="00E44639">
      <w:pPr>
        <w:rPr>
          <w:bCs/>
          <w:lang w:val="en-US"/>
        </w:rPr>
      </w:pPr>
      <w:r w:rsidRPr="002745D2">
        <w:rPr>
          <w:lang w:val="en-US"/>
        </w:rPr>
        <w:t xml:space="preserve">Report ITU-R </w:t>
      </w:r>
      <w:hyperlink r:id="rId14" w:history="1">
        <w:r w:rsidRPr="002745D2">
          <w:rPr>
            <w:rStyle w:val="Hyperlink"/>
            <w:bCs/>
            <w:lang w:val="en-US"/>
          </w:rPr>
          <w:t>M.2085</w:t>
        </w:r>
      </w:hyperlink>
      <w:r w:rsidRPr="002745D2">
        <w:rPr>
          <w:bCs/>
          <w:lang w:val="en-US"/>
        </w:rPr>
        <w:t xml:space="preserve"> </w:t>
      </w:r>
      <w:r w:rsidRPr="002745D2">
        <w:rPr>
          <w:lang w:val="en-US"/>
        </w:rPr>
        <w:t>–</w:t>
      </w:r>
      <w:r w:rsidRPr="002745D2">
        <w:rPr>
          <w:bCs/>
          <w:lang w:val="en-US"/>
        </w:rPr>
        <w:t xml:space="preserve"> Role of the amateur and amateur-satellite services in support of disaster mitigation and relief.</w:t>
      </w:r>
    </w:p>
    <w:p w:rsidR="00F216ED" w:rsidRPr="002745D2" w:rsidRDefault="00F216ED" w:rsidP="00E44639">
      <w:pPr>
        <w:rPr>
          <w:bCs/>
          <w:lang w:val="en-US"/>
        </w:rPr>
      </w:pPr>
      <w:r w:rsidRPr="002745D2">
        <w:rPr>
          <w:bCs/>
          <w:lang w:val="en-US"/>
        </w:rPr>
        <w:t xml:space="preserve">Report ITU-R </w:t>
      </w:r>
      <w:hyperlink r:id="rId15" w:history="1">
        <w:r w:rsidRPr="002745D2">
          <w:rPr>
            <w:rStyle w:val="Hyperlink"/>
            <w:bCs/>
            <w:lang w:val="en-US"/>
          </w:rPr>
          <w:t>M.2014</w:t>
        </w:r>
      </w:hyperlink>
      <w:r w:rsidRPr="002745D2">
        <w:rPr>
          <w:bCs/>
          <w:lang w:val="en-US"/>
        </w:rPr>
        <w:t xml:space="preserve"> </w:t>
      </w:r>
      <w:r w:rsidRPr="002745D2">
        <w:rPr>
          <w:lang w:val="en-US"/>
        </w:rPr>
        <w:t>–</w:t>
      </w:r>
      <w:r w:rsidRPr="002745D2">
        <w:rPr>
          <w:bCs/>
          <w:lang w:val="en-US"/>
        </w:rPr>
        <w:t xml:space="preserve"> Digital land mobile systems for dispatch traffic.</w:t>
      </w:r>
    </w:p>
    <w:p w:rsidR="00F216ED" w:rsidRPr="002745D2" w:rsidRDefault="00F216ED" w:rsidP="00E44639">
      <w:pPr>
        <w:rPr>
          <w:lang w:val="en-US"/>
        </w:rPr>
      </w:pPr>
      <w:r w:rsidRPr="002745D2">
        <w:rPr>
          <w:bCs/>
          <w:lang w:val="en-US"/>
        </w:rPr>
        <w:t>Report ITU-R</w:t>
      </w:r>
      <w:r w:rsidRPr="002745D2">
        <w:rPr>
          <w:lang w:val="en-US" w:eastAsia="en-GB"/>
        </w:rPr>
        <w:t xml:space="preserve"> </w:t>
      </w:r>
      <w:hyperlink r:id="rId16" w:history="1">
        <w:r w:rsidRPr="002745D2">
          <w:rPr>
            <w:rStyle w:val="Hyperlink"/>
            <w:lang w:val="en-US" w:eastAsia="en-GB"/>
          </w:rPr>
          <w:t>M.2291</w:t>
        </w:r>
      </w:hyperlink>
      <w:r w:rsidRPr="002745D2">
        <w:rPr>
          <w:lang w:val="en-US" w:eastAsia="en-GB"/>
        </w:rPr>
        <w:t xml:space="preserve"> </w:t>
      </w:r>
      <w:r w:rsidRPr="002745D2">
        <w:rPr>
          <w:lang w:val="en-US"/>
        </w:rPr>
        <w:t>–</w:t>
      </w:r>
      <w:r w:rsidRPr="002745D2">
        <w:rPr>
          <w:lang w:val="en-US" w:eastAsia="en-GB"/>
        </w:rPr>
        <w:t xml:space="preserve"> </w:t>
      </w:r>
      <w:r w:rsidRPr="002745D2">
        <w:rPr>
          <w:rFonts w:eastAsia="Batang"/>
          <w:lang w:val="en-US"/>
        </w:rPr>
        <w:t xml:space="preserve">The </w:t>
      </w:r>
      <w:r w:rsidRPr="002745D2">
        <w:rPr>
          <w:rFonts w:eastAsia="Batang"/>
          <w:lang w:val="en-US" w:eastAsia="ko-KR"/>
        </w:rPr>
        <w:t>u</w:t>
      </w:r>
      <w:r w:rsidRPr="002745D2">
        <w:rPr>
          <w:rFonts w:eastAsia="Batang"/>
          <w:lang w:val="en-US"/>
        </w:rPr>
        <w:t>se of I</w:t>
      </w:r>
      <w:r w:rsidRPr="002745D2">
        <w:rPr>
          <w:rFonts w:eastAsia="Batang"/>
          <w:lang w:val="en-US" w:eastAsia="ko-KR"/>
        </w:rPr>
        <w:t xml:space="preserve">nternational </w:t>
      </w:r>
      <w:r w:rsidRPr="002745D2">
        <w:rPr>
          <w:rFonts w:eastAsia="Batang"/>
          <w:lang w:val="en-US"/>
        </w:rPr>
        <w:t>M</w:t>
      </w:r>
      <w:r w:rsidRPr="002745D2">
        <w:rPr>
          <w:rFonts w:eastAsia="Batang"/>
          <w:lang w:val="en-US" w:eastAsia="ko-KR"/>
        </w:rPr>
        <w:t xml:space="preserve">obile </w:t>
      </w:r>
      <w:r w:rsidRPr="002745D2">
        <w:rPr>
          <w:rFonts w:eastAsia="Batang"/>
          <w:lang w:val="en-US"/>
        </w:rPr>
        <w:t>T</w:t>
      </w:r>
      <w:r w:rsidRPr="002745D2">
        <w:rPr>
          <w:rFonts w:eastAsia="Batang"/>
          <w:lang w:val="en-US" w:eastAsia="ko-KR"/>
        </w:rPr>
        <w:t>elecommunications (IMT)</w:t>
      </w:r>
      <w:r w:rsidRPr="002745D2">
        <w:rPr>
          <w:rFonts w:eastAsia="Batang"/>
          <w:lang w:val="en-US"/>
        </w:rPr>
        <w:t xml:space="preserve"> for </w:t>
      </w:r>
      <w:r w:rsidRPr="002745D2">
        <w:rPr>
          <w:rFonts w:eastAsia="Batang"/>
          <w:lang w:val="en-US" w:eastAsia="ko-KR"/>
        </w:rPr>
        <w:t>b</w:t>
      </w:r>
      <w:r w:rsidRPr="002745D2">
        <w:rPr>
          <w:rFonts w:eastAsia="Batang"/>
          <w:lang w:val="en-US"/>
        </w:rPr>
        <w:t xml:space="preserve">roadband </w:t>
      </w:r>
      <w:r w:rsidRPr="002745D2">
        <w:rPr>
          <w:rFonts w:eastAsia="Batang"/>
          <w:lang w:val="en-US" w:eastAsia="ko-KR"/>
        </w:rPr>
        <w:t>public protection and disaster relief (</w:t>
      </w:r>
      <w:r w:rsidRPr="002745D2">
        <w:rPr>
          <w:rFonts w:eastAsia="Batang"/>
          <w:lang w:val="en-US"/>
        </w:rPr>
        <w:t>PPDR</w:t>
      </w:r>
      <w:r w:rsidRPr="002745D2">
        <w:rPr>
          <w:rFonts w:eastAsia="Batang"/>
          <w:lang w:val="en-US" w:eastAsia="ko-KR"/>
        </w:rPr>
        <w:t>)</w:t>
      </w:r>
      <w:r w:rsidRPr="002745D2">
        <w:rPr>
          <w:rFonts w:eastAsia="Batang"/>
          <w:lang w:val="en-US"/>
        </w:rPr>
        <w:t xml:space="preserve"> </w:t>
      </w:r>
      <w:r w:rsidRPr="002745D2">
        <w:rPr>
          <w:rFonts w:eastAsia="Batang"/>
          <w:lang w:val="en-US" w:eastAsia="ko-KR"/>
        </w:rPr>
        <w:t>a</w:t>
      </w:r>
      <w:r w:rsidRPr="002745D2">
        <w:rPr>
          <w:rFonts w:eastAsia="Batang"/>
          <w:lang w:val="en-US"/>
        </w:rPr>
        <w:t>pplications.</w:t>
      </w:r>
    </w:p>
    <w:p w:rsidR="00F216ED" w:rsidRPr="002745D2" w:rsidRDefault="00F216ED" w:rsidP="00E44639">
      <w:pPr>
        <w:rPr>
          <w:lang w:val="en-US"/>
        </w:rPr>
      </w:pPr>
      <w:r w:rsidRPr="002745D2">
        <w:rPr>
          <w:lang w:val="en-US"/>
        </w:rPr>
        <w:t xml:space="preserve">Recommendation ITU-R </w:t>
      </w:r>
      <w:hyperlink r:id="rId17" w:history="1">
        <w:r w:rsidRPr="002745D2">
          <w:rPr>
            <w:rStyle w:val="Hyperlink"/>
            <w:lang w:val="en-US"/>
          </w:rPr>
          <w:t>M.1042</w:t>
        </w:r>
      </w:hyperlink>
      <w:r w:rsidRPr="002745D2">
        <w:rPr>
          <w:lang w:val="en-US"/>
        </w:rPr>
        <w:t xml:space="preserve"> – Disaster communications in the amateur and amateur-satellite services.</w:t>
      </w:r>
    </w:p>
    <w:p w:rsidR="00F216ED" w:rsidRPr="002745D2" w:rsidRDefault="00F216ED" w:rsidP="00E44639">
      <w:pPr>
        <w:rPr>
          <w:lang w:val="en-US"/>
        </w:rPr>
      </w:pPr>
      <w:r w:rsidRPr="002745D2">
        <w:rPr>
          <w:lang w:val="en-US"/>
        </w:rPr>
        <w:t xml:space="preserve">Recommendation ITU-R </w:t>
      </w:r>
      <w:hyperlink r:id="rId18" w:history="1">
        <w:r w:rsidRPr="002745D2">
          <w:rPr>
            <w:rStyle w:val="Hyperlink"/>
            <w:lang w:val="en-US"/>
          </w:rPr>
          <w:t>M.1637</w:t>
        </w:r>
      </w:hyperlink>
      <w:r w:rsidRPr="002745D2">
        <w:rPr>
          <w:lang w:val="en-US"/>
        </w:rPr>
        <w:t xml:space="preserve"> – Global cross-border circulation of radiocommunication equipment in emergency and disaster relief situations. </w:t>
      </w:r>
    </w:p>
    <w:p w:rsidR="00F216ED" w:rsidRPr="002745D2" w:rsidRDefault="00F216ED" w:rsidP="00E44639">
      <w:pPr>
        <w:rPr>
          <w:lang w:val="en-US"/>
        </w:rPr>
      </w:pPr>
      <w:r w:rsidRPr="002745D2">
        <w:rPr>
          <w:lang w:val="en-US"/>
        </w:rPr>
        <w:t xml:space="preserve">Recommendation ITU-R </w:t>
      </w:r>
      <w:hyperlink r:id="rId19" w:history="1">
        <w:r w:rsidRPr="002745D2">
          <w:rPr>
            <w:rStyle w:val="Hyperlink"/>
            <w:lang w:val="en-US"/>
          </w:rPr>
          <w:t>M.2015</w:t>
        </w:r>
      </w:hyperlink>
      <w:r w:rsidRPr="002745D2">
        <w:rPr>
          <w:lang w:val="en-US"/>
        </w:rPr>
        <w:t xml:space="preserve"> – Frequency arrangements for public protection and disaster relief radiocommunication systems in UHF bands in accordance with Resolution </w:t>
      </w:r>
      <w:r w:rsidRPr="002745D2">
        <w:rPr>
          <w:b/>
          <w:bCs/>
          <w:lang w:val="en-US"/>
        </w:rPr>
        <w:t>646 (Rev.WRC-12)</w:t>
      </w:r>
      <w:r w:rsidRPr="002745D2">
        <w:rPr>
          <w:lang w:val="en-US"/>
        </w:rPr>
        <w:t>.</w:t>
      </w:r>
    </w:p>
    <w:p w:rsidR="00F216ED" w:rsidRPr="002745D2" w:rsidRDefault="00F216ED" w:rsidP="00E44639">
      <w:pPr>
        <w:rPr>
          <w:lang w:val="en-US"/>
        </w:rPr>
      </w:pPr>
      <w:r w:rsidRPr="002745D2">
        <w:rPr>
          <w:lang w:val="en-US"/>
        </w:rPr>
        <w:t xml:space="preserve">Recommendation ITU-R </w:t>
      </w:r>
      <w:hyperlink r:id="rId20" w:history="1">
        <w:r w:rsidRPr="002745D2">
          <w:rPr>
            <w:rStyle w:val="Hyperlink"/>
            <w:lang w:val="en-US"/>
          </w:rPr>
          <w:t>M.2009</w:t>
        </w:r>
      </w:hyperlink>
      <w:r w:rsidRPr="002745D2">
        <w:rPr>
          <w:lang w:val="en-US"/>
        </w:rPr>
        <w:t xml:space="preserve"> – Radio interface standards for use by public protection and disaster relief operations in some parts of the UHF band in accordance with Resolution </w:t>
      </w:r>
      <w:r w:rsidRPr="002745D2">
        <w:rPr>
          <w:b/>
          <w:bCs/>
          <w:lang w:val="en-US"/>
        </w:rPr>
        <w:t>646 (WRC</w:t>
      </w:r>
      <w:r w:rsidRPr="002745D2">
        <w:rPr>
          <w:b/>
          <w:bCs/>
          <w:lang w:val="en-US"/>
        </w:rPr>
        <w:noBreakHyphen/>
        <w:t>03)</w:t>
      </w:r>
      <w:r w:rsidRPr="002745D2">
        <w:rPr>
          <w:lang w:val="en-US"/>
        </w:rPr>
        <w:t>.</w:t>
      </w:r>
    </w:p>
    <w:p w:rsidR="00F216ED" w:rsidRPr="002745D2" w:rsidRDefault="00F216ED" w:rsidP="00E44639">
      <w:pPr>
        <w:rPr>
          <w:lang w:val="en-US"/>
        </w:rPr>
      </w:pPr>
      <w:r w:rsidRPr="002745D2">
        <w:rPr>
          <w:lang w:val="en-US"/>
        </w:rPr>
        <w:t xml:space="preserve">Recommendation ITU-R </w:t>
      </w:r>
      <w:hyperlink r:id="rId21" w:history="1">
        <w:r w:rsidRPr="002745D2">
          <w:rPr>
            <w:rStyle w:val="Hyperlink"/>
            <w:lang w:val="en-US"/>
          </w:rPr>
          <w:t>M.1826</w:t>
        </w:r>
      </w:hyperlink>
      <w:r w:rsidRPr="002745D2">
        <w:rPr>
          <w:lang w:val="en-US"/>
        </w:rPr>
        <w:t xml:space="preserve"> – Harmonized frequency channel plan for broadband public protection and disaster relief operations at 4 940-4 990 MHz in Regions 2 and 3.</w:t>
      </w:r>
    </w:p>
    <w:p w:rsidR="00F216ED" w:rsidRPr="002745D2" w:rsidRDefault="00F216ED" w:rsidP="00E44639">
      <w:pPr>
        <w:rPr>
          <w:lang w:val="en-US"/>
        </w:rPr>
      </w:pPr>
      <w:r w:rsidRPr="002745D2">
        <w:rPr>
          <w:lang w:val="en-US"/>
        </w:rPr>
        <w:t xml:space="preserve">Recommendation ITU-R </w:t>
      </w:r>
      <w:hyperlink r:id="rId22" w:history="1">
        <w:r w:rsidRPr="002745D2">
          <w:rPr>
            <w:rStyle w:val="Hyperlink"/>
            <w:lang w:val="en-US"/>
          </w:rPr>
          <w:t>M.1746</w:t>
        </w:r>
      </w:hyperlink>
      <w:r w:rsidRPr="002745D2">
        <w:rPr>
          <w:lang w:val="en-US"/>
        </w:rPr>
        <w:t xml:space="preserve"> – Harmonized frequency channel plans for the protection of property using data communication. </w:t>
      </w:r>
    </w:p>
    <w:p w:rsidR="00F216ED" w:rsidRPr="002745D2" w:rsidRDefault="00F216ED" w:rsidP="00E44639">
      <w:pPr>
        <w:pStyle w:val="Headingb"/>
        <w:rPr>
          <w:lang w:val="en-US"/>
        </w:rPr>
      </w:pPr>
      <w:r w:rsidRPr="002745D2">
        <w:rPr>
          <w:lang w:val="en-US"/>
        </w:rPr>
        <w:t>Recommendations and Reports of other organisations</w:t>
      </w:r>
    </w:p>
    <w:p w:rsidR="00F216ED" w:rsidRPr="002745D2" w:rsidRDefault="00F216ED" w:rsidP="00E44639">
      <w:pPr>
        <w:rPr>
          <w:lang w:val="en-US"/>
        </w:rPr>
      </w:pPr>
      <w:r w:rsidRPr="002745D2">
        <w:rPr>
          <w:lang w:val="en-US"/>
        </w:rPr>
        <w:t>APT, Report 38 on technical requirements for mission critical broadband PPDR communications.</w:t>
      </w:r>
    </w:p>
    <w:p w:rsidR="00F216ED" w:rsidRPr="002745D2" w:rsidRDefault="00EB2BF7" w:rsidP="00E44639">
      <w:pPr>
        <w:spacing w:before="0"/>
        <w:rPr>
          <w:rStyle w:val="Hyperlink"/>
          <w:lang w:val="en-US"/>
        </w:rPr>
      </w:pPr>
      <w:hyperlink r:id="rId23" w:history="1">
        <w:r w:rsidR="00F216ED" w:rsidRPr="002745D2">
          <w:rPr>
            <w:rStyle w:val="Hyperlink"/>
            <w:lang w:val="en-US"/>
          </w:rPr>
          <w:t>http://www.apt.int/sites/default/files/Upload-files/AWG/APT-AWG-REP-38-APT_Report_on_PPDR.docx</w:t>
        </w:r>
      </w:hyperlink>
    </w:p>
    <w:p w:rsidR="00F216ED" w:rsidRPr="002745D2" w:rsidRDefault="00F216ED" w:rsidP="00E44639">
      <w:pPr>
        <w:rPr>
          <w:rFonts w:eastAsia="BatangChe"/>
          <w:szCs w:val="24"/>
          <w:lang w:val="en-US"/>
        </w:rPr>
      </w:pPr>
      <w:r w:rsidRPr="002745D2">
        <w:rPr>
          <w:rFonts w:eastAsia="BatangChe"/>
          <w:szCs w:val="24"/>
          <w:lang w:val="en-US"/>
        </w:rPr>
        <w:t>CEPT, ECC Report 199 – User requirements and spectrum needs for future European broadband PPDR systems (Wide Area Networks).</w:t>
      </w:r>
    </w:p>
    <w:p w:rsidR="00F216ED" w:rsidRPr="002745D2" w:rsidRDefault="00EB2BF7" w:rsidP="00E44639">
      <w:pPr>
        <w:spacing w:before="0"/>
        <w:rPr>
          <w:rStyle w:val="Hyperlink"/>
          <w:lang w:val="en-US"/>
        </w:rPr>
      </w:pPr>
      <w:hyperlink r:id="rId24" w:history="1">
        <w:r w:rsidR="00F216ED" w:rsidRPr="002745D2">
          <w:rPr>
            <w:rStyle w:val="Hyperlink"/>
            <w:lang w:val="en-US"/>
          </w:rPr>
          <w:t>http://www.erodocdb.dk/Docs/doc98/official/pdf/ECCREP199.PDF</w:t>
        </w:r>
      </w:hyperlink>
    </w:p>
    <w:p w:rsidR="008769CE" w:rsidRDefault="008769CE">
      <w:pPr>
        <w:tabs>
          <w:tab w:val="clear" w:pos="1134"/>
          <w:tab w:val="clear" w:pos="1871"/>
          <w:tab w:val="clear" w:pos="2268"/>
        </w:tabs>
        <w:overflowPunct/>
        <w:autoSpaceDE/>
        <w:autoSpaceDN/>
        <w:adjustRightInd/>
        <w:spacing w:before="0"/>
        <w:textAlignment w:val="auto"/>
        <w:rPr>
          <w:rStyle w:val="Hyperlink"/>
          <w:lang w:val="en-US"/>
        </w:rPr>
      </w:pPr>
      <w:r>
        <w:rPr>
          <w:rStyle w:val="Hyperlink"/>
          <w:lang w:val="en-US"/>
        </w:rPr>
        <w:br w:type="page"/>
      </w:r>
    </w:p>
    <w:p w:rsidR="00F216ED" w:rsidRPr="002745D2" w:rsidRDefault="00F216ED" w:rsidP="008769CE">
      <w:pPr>
        <w:rPr>
          <w:rStyle w:val="Hyperlink"/>
          <w:lang w:val="en-US"/>
        </w:rPr>
      </w:pPr>
      <w:r w:rsidRPr="002745D2">
        <w:rPr>
          <w:rStyle w:val="Hyperlink"/>
          <w:lang w:val="en-US"/>
        </w:rPr>
        <w:lastRenderedPageBreak/>
        <w:t>ETSI TR 102 022-1 V1.1.1 (2012-08) - User Requirement Specification; Mission Critical Broadband Communication Requirements</w:t>
      </w:r>
    </w:p>
    <w:p w:rsidR="00F216ED" w:rsidRPr="002745D2" w:rsidRDefault="00F216ED" w:rsidP="00E44639">
      <w:pPr>
        <w:spacing w:before="0"/>
        <w:rPr>
          <w:rStyle w:val="Hyperlink"/>
          <w:lang w:val="en-US"/>
        </w:rPr>
      </w:pPr>
      <w:r w:rsidRPr="002745D2">
        <w:rPr>
          <w:rStyle w:val="Hyperlink"/>
          <w:lang w:val="en-US"/>
        </w:rPr>
        <w:t>http://www.etsi.org/deliver/etsi_tr/102000_102099/10202201/01.01.01_60/tr_10202201v010101p.pdf</w:t>
      </w:r>
    </w:p>
    <w:p w:rsidR="00F216ED" w:rsidRPr="002745D2" w:rsidRDefault="00F216ED" w:rsidP="00E44639">
      <w:pPr>
        <w:rPr>
          <w:highlight w:val="yellow"/>
          <w:lang w:val="en-US"/>
        </w:rPr>
      </w:pPr>
      <w:r w:rsidRPr="002745D2">
        <w:rPr>
          <w:highlight w:val="yellow"/>
          <w:lang w:val="en-US"/>
        </w:rPr>
        <w:t>Editor’s Note: A relevant separate ECC Deliverable will at a later stage be provided to depict the decision of CEPT on possible frequency bands/ranges and spectrum needs and requirements.</w:t>
      </w:r>
    </w:p>
    <w:p w:rsidR="00F216ED" w:rsidRPr="002745D2" w:rsidRDefault="00F216ED" w:rsidP="00E44639">
      <w:pPr>
        <w:rPr>
          <w:szCs w:val="24"/>
          <w:lang w:val="en-US"/>
        </w:rPr>
      </w:pPr>
      <w:r w:rsidRPr="002745D2">
        <w:rPr>
          <w:highlight w:val="yellow"/>
          <w:lang w:val="en-US"/>
        </w:rPr>
        <w:t>Editor’s Note: CITEL Recommendation missing here.</w:t>
      </w:r>
    </w:p>
    <w:p w:rsidR="00F216ED" w:rsidRPr="002745D2" w:rsidRDefault="00F216ED" w:rsidP="00E44639">
      <w:pPr>
        <w:rPr>
          <w:rFonts w:eastAsia="BatangChe"/>
          <w:lang w:val="en-US"/>
        </w:rPr>
      </w:pPr>
      <w:r w:rsidRPr="002745D2">
        <w:rPr>
          <w:rFonts w:eastAsia="BatangChe"/>
          <w:lang w:val="en-US"/>
        </w:rPr>
        <w:t>Public Safety 700 MHz Broadband Statement of Requirements, v0.6, by the National Public Safety Telecommunications Council (NPSTC), USA, 8th November 2007.</w:t>
      </w:r>
    </w:p>
    <w:p w:rsidR="00F216ED" w:rsidRPr="002745D2" w:rsidRDefault="00F216ED" w:rsidP="00E44639">
      <w:pPr>
        <w:rPr>
          <w:rFonts w:eastAsia="BatangChe"/>
          <w:lang w:val="en-US"/>
        </w:rPr>
      </w:pPr>
      <w:r w:rsidRPr="002745D2">
        <w:rPr>
          <w:rFonts w:eastAsia="BatangChe"/>
          <w:lang w:val="en-US"/>
        </w:rPr>
        <w:t>Public Safety Statement of Requirements (PS SoR) for Communications and Interoperability (C&amp;I), Volume 1, v1.2 and Volume 2, v1.0, by the Department of Homeland Security’s Office for Interoperability and Compatibility, October 2006.</w:t>
      </w:r>
    </w:p>
    <w:p w:rsidR="00F216ED" w:rsidRPr="002745D2" w:rsidRDefault="00F216ED" w:rsidP="00E44639">
      <w:pPr>
        <w:rPr>
          <w:rFonts w:eastAsia="BatangChe"/>
          <w:lang w:val="en-US"/>
        </w:rPr>
      </w:pPr>
      <w:r w:rsidRPr="002745D2">
        <w:rPr>
          <w:rFonts w:eastAsia="BatangChe"/>
          <w:lang w:val="en-US"/>
        </w:rPr>
        <w:t xml:space="preserve">"FCC Takes Action to Advance Nationwide Broadband Communications for America’s First Responders" </w:t>
      </w:r>
      <w:hyperlink r:id="rId25" w:history="1">
        <w:r w:rsidRPr="002745D2">
          <w:rPr>
            <w:rFonts w:eastAsia="BatangChe"/>
            <w:lang w:val="en-US"/>
          </w:rPr>
          <w:t>http://hraunfoss.fcc.gov/edocs_public/attachmatch/DOC-304244A1.doc</w:t>
        </w:r>
      </w:hyperlink>
      <w:r w:rsidRPr="002745D2">
        <w:rPr>
          <w:rFonts w:eastAsia="BatangChe"/>
          <w:lang w:val="en-US"/>
        </w:rPr>
        <w:t xml:space="preserve"> </w:t>
      </w:r>
    </w:p>
    <w:p w:rsidR="00F216ED" w:rsidRPr="002745D2" w:rsidRDefault="00F216ED" w:rsidP="00E44639">
      <w:pPr>
        <w:rPr>
          <w:rStyle w:val="Hyperlink"/>
          <w:lang w:val="en-US"/>
        </w:rPr>
      </w:pPr>
      <w:r w:rsidRPr="002745D2">
        <w:rPr>
          <w:rFonts w:eastAsia="BatangChe"/>
          <w:lang w:val="en-US"/>
        </w:rPr>
        <w:t xml:space="preserve">FCC "Third Report and Order and Fourth Further Notice of Proposed Rulemaking" pertaining to Docket Numbers: WT Docket No. 06-150, PS Docket No. 06-229 and WP Docket No. 07-100. The Report and Order was adopted on January 25, 2011 and released on January 26, 2011. </w:t>
      </w:r>
      <w:hyperlink r:id="rId26" w:history="1">
        <w:r w:rsidRPr="002745D2">
          <w:rPr>
            <w:rStyle w:val="Hyperlink"/>
            <w:lang w:val="en-US"/>
          </w:rPr>
          <w:t>http://hraunfoss.fcc.gov/edocs_public/attachmatch/FCC-11-6A1.pdf</w:t>
        </w:r>
      </w:hyperlink>
      <w:r w:rsidRPr="002745D2">
        <w:rPr>
          <w:rStyle w:val="Hyperlink"/>
          <w:lang w:val="en-US"/>
        </w:rPr>
        <w:t>.</w:t>
      </w:r>
    </w:p>
    <w:p w:rsidR="00F216ED" w:rsidRPr="002745D2" w:rsidRDefault="00F216ED" w:rsidP="00E44639">
      <w:pPr>
        <w:rPr>
          <w:rFonts w:eastAsia="BatangChe"/>
          <w:lang w:val="en-US"/>
        </w:rPr>
      </w:pPr>
      <w:r w:rsidRPr="002745D2">
        <w:rPr>
          <w:rFonts w:eastAsia="BatangChe"/>
          <w:lang w:val="en-US"/>
        </w:rPr>
        <w:t>National Public Safety Telecommunications Council, “700 MHz Statement of Requirements for Public Safety (SoR</w:t>
      </w:r>
      <w:r w:rsidRPr="002745D2">
        <w:rPr>
          <w:rFonts w:eastAsia="BatangChe"/>
          <w:szCs w:val="24"/>
          <w:lang w:val="en-US"/>
        </w:rPr>
        <w:t xml:space="preserve">)” </w:t>
      </w:r>
      <w:hyperlink r:id="rId27" w:history="1">
        <w:r w:rsidRPr="002745D2">
          <w:rPr>
            <w:rStyle w:val="Hyperlink"/>
            <w:lang w:val="en-US"/>
          </w:rPr>
          <w:t>http://www.npstc.org/statementOfRequirements.jsp</w:t>
        </w:r>
      </w:hyperlink>
      <w:r w:rsidRPr="002745D2">
        <w:rPr>
          <w:rStyle w:val="Hyperlink"/>
          <w:lang w:val="en-US"/>
        </w:rPr>
        <w:t>.</w:t>
      </w:r>
    </w:p>
    <w:p w:rsidR="00F216ED" w:rsidRPr="002745D2" w:rsidRDefault="00F216ED" w:rsidP="00E44639">
      <w:pPr>
        <w:rPr>
          <w:rFonts w:eastAsia="BatangChe"/>
          <w:lang w:val="en-US"/>
        </w:rPr>
      </w:pPr>
      <w:r w:rsidRPr="002745D2">
        <w:rPr>
          <w:rFonts w:eastAsia="BatangChe"/>
          <w:lang w:val="en-US"/>
        </w:rPr>
        <w:t xml:space="preserve">U. S. Department of Homeland Security, “Technology Solutions and Standards Statement of Requirements” </w:t>
      </w:r>
      <w:hyperlink r:id="rId28" w:history="1">
        <w:r w:rsidRPr="002745D2">
          <w:rPr>
            <w:rStyle w:val="Hyperlink"/>
            <w:lang w:val="en-US"/>
          </w:rPr>
          <w:t>http://www.safecomprogram.gov/library/lists/library/DispForm.aspx?ID=302</w:t>
        </w:r>
      </w:hyperlink>
      <w:r w:rsidRPr="002745D2">
        <w:rPr>
          <w:rStyle w:val="Hyperlink"/>
          <w:lang w:val="en-US"/>
        </w:rPr>
        <w:t>.</w:t>
      </w:r>
    </w:p>
    <w:p w:rsidR="00F216ED" w:rsidRPr="002745D2" w:rsidRDefault="00F216ED" w:rsidP="00E44639">
      <w:pPr>
        <w:rPr>
          <w:rFonts w:eastAsia="BatangChe"/>
          <w:lang w:val="en-US"/>
        </w:rPr>
      </w:pPr>
      <w:r w:rsidRPr="002745D2">
        <w:rPr>
          <w:rFonts w:eastAsia="BatangChe"/>
          <w:lang w:val="en-US"/>
        </w:rPr>
        <w:t>National Public Safety Telecommunications Council, “Recommended Minimum Technical Requirements to Ensure Nationwide Interoperability for the Nationwide Public Safety Broadband Network, Final Report”, NPSTC BBWG, 22 May 2012.</w:t>
      </w:r>
    </w:p>
    <w:p w:rsidR="00F216ED" w:rsidRPr="002745D2" w:rsidRDefault="00F216ED" w:rsidP="00E44639">
      <w:pPr>
        <w:rPr>
          <w:rFonts w:eastAsia="BatangChe"/>
          <w:lang w:val="en-US"/>
        </w:rPr>
      </w:pPr>
      <w:r w:rsidRPr="002745D2">
        <w:rPr>
          <w:rFonts w:eastAsia="BatangChe"/>
          <w:lang w:val="en-US"/>
        </w:rPr>
        <w:t>National Public Safety Telecommunications Council, “Mission Critical Voice Communications Requirements for Public Safety”, NPSTC BBWG, 30 August 2011</w:t>
      </w:r>
    </w:p>
    <w:p w:rsidR="00F216ED" w:rsidRPr="002745D2" w:rsidRDefault="00F216ED" w:rsidP="00E44639">
      <w:pPr>
        <w:rPr>
          <w:rFonts w:eastAsia="BatangChe"/>
          <w:lang w:val="en-US"/>
        </w:rPr>
      </w:pPr>
      <w:r w:rsidRPr="002745D2">
        <w:rPr>
          <w:rFonts w:eastAsia="BatangChe"/>
          <w:lang w:val="en-US"/>
        </w:rPr>
        <w:t>National Public Safety Telecommunications Council, “Public Safety Broadband High</w:t>
      </w:r>
      <w:r w:rsidRPr="002745D2">
        <w:rPr>
          <w:rFonts w:eastAsia="BatangChe"/>
          <w:lang w:val="en-US"/>
        </w:rPr>
        <w:noBreakHyphen/>
        <w:t>Level Statement of Requirements for FirstNet Consideration”, NPSTC Report Rev B, 13 June 2012</w:t>
      </w:r>
    </w:p>
    <w:p w:rsidR="00F216ED" w:rsidRPr="002745D2" w:rsidRDefault="00F216ED" w:rsidP="00E44639">
      <w:pPr>
        <w:rPr>
          <w:lang w:val="en-US"/>
        </w:rPr>
      </w:pPr>
      <w:r w:rsidRPr="001C5B71">
        <w:rPr>
          <w:highlight w:val="yellow"/>
          <w:lang w:val="en-US"/>
        </w:rPr>
        <w:t>Editor's note: The US to check the validity of the above references for Broadband use.</w:t>
      </w:r>
      <w:r w:rsidRPr="002745D2">
        <w:rPr>
          <w:lang w:val="en-US"/>
        </w:rPr>
        <w:t xml:space="preserve"> </w:t>
      </w:r>
    </w:p>
    <w:p w:rsidR="00F216ED" w:rsidRPr="002745D2" w:rsidRDefault="00F216ED" w:rsidP="00E44639">
      <w:pPr>
        <w:rPr>
          <w:szCs w:val="24"/>
          <w:lang w:val="en-US"/>
        </w:rPr>
      </w:pPr>
      <w:r w:rsidRPr="002745D2">
        <w:rPr>
          <w:lang w:val="en-US"/>
        </w:rPr>
        <w:t xml:space="preserve">FCC "Third Report and Order and Fourth Further Notice of Proposed Rulemaking" pertaining to Docket Numbers: WT Docket No. 06-150, PS Docket No. 06-229 and WP Docket No. 07-100. The Report and Order was adopted on January 25, 2011 and released on 26 January 2011. </w:t>
      </w:r>
      <w:hyperlink r:id="rId29" w:history="1">
        <w:r w:rsidRPr="002745D2">
          <w:rPr>
            <w:rStyle w:val="Hyperlink"/>
            <w:lang w:val="en-US"/>
          </w:rPr>
          <w:t>http://hraunfoss.fcc.gov/edocs_public/attachmatch/FCC-11-6A1.pdf</w:t>
        </w:r>
      </w:hyperlink>
      <w:r w:rsidRPr="002745D2">
        <w:rPr>
          <w:rStyle w:val="Hyperlink"/>
          <w:lang w:val="en-US"/>
        </w:rPr>
        <w:t>.</w:t>
      </w:r>
    </w:p>
    <w:p w:rsidR="00F216ED" w:rsidRPr="002745D2" w:rsidRDefault="00F216ED" w:rsidP="00E44639">
      <w:pPr>
        <w:rPr>
          <w:lang w:val="en-US"/>
        </w:rPr>
      </w:pPr>
      <w:r w:rsidRPr="002745D2">
        <w:rPr>
          <w:lang w:val="en-US"/>
        </w:rPr>
        <w:t xml:space="preserve">National Public Safety Telecommunications Council, 700 MHz Statement of Requirements for Public Safety (SoR) </w:t>
      </w:r>
      <w:hyperlink r:id="rId30" w:history="1">
        <w:r w:rsidRPr="002745D2">
          <w:rPr>
            <w:rStyle w:val="Hyperlink"/>
            <w:lang w:val="en-US"/>
          </w:rPr>
          <w:t>http://www.npstc.org/statementOfRequirements.jsp</w:t>
        </w:r>
      </w:hyperlink>
      <w:r w:rsidRPr="002745D2">
        <w:rPr>
          <w:rStyle w:val="Hyperlink"/>
          <w:lang w:val="en-US"/>
        </w:rPr>
        <w:t>.</w:t>
      </w:r>
    </w:p>
    <w:p w:rsidR="00F216ED" w:rsidRPr="002745D2" w:rsidRDefault="00F216ED" w:rsidP="00E44639">
      <w:pPr>
        <w:rPr>
          <w:lang w:val="en-US"/>
        </w:rPr>
      </w:pPr>
      <w:r w:rsidRPr="002745D2">
        <w:rPr>
          <w:lang w:val="en-US"/>
        </w:rPr>
        <w:t xml:space="preserve">U. S. Department of Homeland Security Technology Solutions and Standards Statement of Requirements </w:t>
      </w:r>
      <w:hyperlink r:id="rId31" w:history="1">
        <w:r w:rsidRPr="002745D2">
          <w:rPr>
            <w:rStyle w:val="Hyperlink"/>
            <w:lang w:val="en-US"/>
          </w:rPr>
          <w:t>http://www.safecomprogram.gov/library/lists/library/DispForm.aspx?ID=302</w:t>
        </w:r>
      </w:hyperlink>
      <w:r w:rsidRPr="002745D2">
        <w:rPr>
          <w:rStyle w:val="Hyperlink"/>
          <w:lang w:val="en-US"/>
        </w:rPr>
        <w:t>.</w:t>
      </w:r>
    </w:p>
    <w:p w:rsidR="00F216ED" w:rsidRPr="002745D2" w:rsidRDefault="00F216ED" w:rsidP="00E44639">
      <w:pPr>
        <w:rPr>
          <w:lang w:val="en-US"/>
        </w:rPr>
      </w:pPr>
      <w:r w:rsidRPr="002745D2">
        <w:rPr>
          <w:lang w:val="en-US"/>
        </w:rPr>
        <w:t>CEPT ECC WG FM PT 49 Radio Spectrum for Public Protection and Disaster Relief (PPDR), Report from FM Project Team 49 (2nd and 3rd meetings</w:t>
      </w:r>
      <w:r w:rsidRPr="002745D2">
        <w:rPr>
          <w:szCs w:val="24"/>
          <w:lang w:val="en-US"/>
        </w:rPr>
        <w:t xml:space="preserve">) </w:t>
      </w:r>
      <w:r w:rsidRPr="002745D2">
        <w:rPr>
          <w:szCs w:val="24"/>
          <w:lang w:val="en-US"/>
        </w:rPr>
        <w:br/>
      </w:r>
      <w:hyperlink r:id="rId32" w:history="1">
        <w:r w:rsidRPr="002745D2">
          <w:rPr>
            <w:rStyle w:val="Hyperlink"/>
            <w:lang w:val="en-US"/>
          </w:rPr>
          <w:t>http://www.cept.org/ecc/groups/ecc/wg-fm/fm-49</w:t>
        </w:r>
      </w:hyperlink>
      <w:r w:rsidRPr="002745D2">
        <w:rPr>
          <w:rStyle w:val="Hyperlink"/>
          <w:lang w:val="en-US"/>
        </w:rPr>
        <w:t>.</w:t>
      </w:r>
    </w:p>
    <w:p w:rsidR="00F216ED" w:rsidRPr="002745D2" w:rsidRDefault="00F216ED" w:rsidP="00E44639">
      <w:pPr>
        <w:rPr>
          <w:lang w:val="en-US"/>
        </w:rPr>
      </w:pPr>
      <w:r w:rsidRPr="002745D2">
        <w:rPr>
          <w:lang w:val="en-US"/>
        </w:rPr>
        <w:t>Recommended Minimum Technical Requirements to Ensure Nationwide Interoperability for the Nationwide Public Safety Broadband Network, Final Report, NPSTC BBWG, 22 May 2012.</w:t>
      </w:r>
    </w:p>
    <w:p w:rsidR="00F216ED" w:rsidRPr="002745D2" w:rsidRDefault="00F216ED" w:rsidP="00E44639">
      <w:pPr>
        <w:rPr>
          <w:lang w:val="en-US"/>
        </w:rPr>
      </w:pPr>
      <w:r w:rsidRPr="002745D2">
        <w:rPr>
          <w:lang w:val="en-US"/>
        </w:rPr>
        <w:lastRenderedPageBreak/>
        <w:t>Mission Critical Voice Communications Requirements for Public Safety, NPSTC BBWG, 30 August 2011.</w:t>
      </w:r>
    </w:p>
    <w:p w:rsidR="00F216ED" w:rsidRPr="002745D2" w:rsidRDefault="00F216ED" w:rsidP="00E44639">
      <w:pPr>
        <w:rPr>
          <w:lang w:val="en-US"/>
        </w:rPr>
      </w:pPr>
      <w:r w:rsidRPr="002745D2">
        <w:rPr>
          <w:lang w:val="en-US"/>
        </w:rPr>
        <w:t>Public Safety Broadband High-Level Statement of Requirements for FirstNet Consideration, NPSTC Report Rev B, 13 June 2012.</w:t>
      </w:r>
    </w:p>
    <w:p w:rsidR="00F216ED" w:rsidRPr="002745D2" w:rsidRDefault="00F216ED" w:rsidP="00E44639">
      <w:pPr>
        <w:rPr>
          <w:b/>
          <w:sz w:val="28"/>
          <w:lang w:val="en-US"/>
        </w:rPr>
      </w:pPr>
      <w:r w:rsidRPr="002745D2">
        <w:rPr>
          <w:lang w:val="en-US"/>
        </w:rPr>
        <w:t xml:space="preserve">700 MHz Spectrum Requirements for Canadian Public Safety Interoperable Mobile Broadband Data Communications </w:t>
      </w:r>
      <w:hyperlink r:id="rId33" w:history="1">
        <w:r w:rsidRPr="002745D2">
          <w:rPr>
            <w:rStyle w:val="Hyperlink"/>
            <w:lang w:val="en-US"/>
          </w:rPr>
          <w:t>http://www.ic.gc.ca/eic/site/smt-gst.nsf/vwapi/smse-018-10-public-safety-sub2.pdf/$FILE/smse-018-10-public-safety-sub2.pdf</w:t>
        </w:r>
      </w:hyperlink>
      <w:r w:rsidRPr="002745D2">
        <w:rPr>
          <w:lang w:val="en-US"/>
        </w:rPr>
        <w:br w:type="page"/>
      </w:r>
    </w:p>
    <w:p w:rsidR="00F216ED" w:rsidRPr="00361413" w:rsidRDefault="00F216ED" w:rsidP="00E44639">
      <w:pPr>
        <w:pStyle w:val="AnnexNo"/>
        <w:rPr>
          <w:lang w:val="en-US"/>
        </w:rPr>
      </w:pPr>
      <w:r w:rsidRPr="00361413">
        <w:rPr>
          <w:lang w:val="en-US"/>
        </w:rPr>
        <w:lastRenderedPageBreak/>
        <w:t>ANNEX 2</w:t>
      </w:r>
    </w:p>
    <w:p w:rsidR="00F216ED" w:rsidRPr="002745D2" w:rsidRDefault="00F216ED" w:rsidP="00E44639">
      <w:pPr>
        <w:pStyle w:val="Annextitle"/>
        <w:rPr>
          <w:lang w:val="en-US"/>
        </w:rPr>
      </w:pPr>
      <w:r w:rsidRPr="00370264">
        <w:rPr>
          <w:lang w:val="en-US"/>
        </w:rPr>
        <w:t>Terminology</w:t>
      </w:r>
      <w:r w:rsidRPr="00361413">
        <w:rPr>
          <w:lang w:val="en-US"/>
        </w:rPr>
        <w:t xml:space="preserve"> and Abbreviations</w:t>
      </w:r>
    </w:p>
    <w:p w:rsidR="00F216ED" w:rsidRPr="002745D2" w:rsidRDefault="00F216ED" w:rsidP="00E44639">
      <w:pPr>
        <w:rPr>
          <w:lang w:val="en-US"/>
        </w:rPr>
      </w:pPr>
      <w:r w:rsidRPr="002745D2">
        <w:rPr>
          <w:highlight w:val="yellow"/>
          <w:lang w:val="en-US"/>
        </w:rPr>
        <w:t>Editor's Note: These definitions will need to be reviewed for their relevance and be cross-checked with similar or existing definitions already used within the ITU.</w:t>
      </w:r>
      <w:r w:rsidRPr="002745D2">
        <w:rPr>
          <w:lang w:val="en-US"/>
        </w:rPr>
        <w:t xml:space="preserve"> </w:t>
      </w:r>
    </w:p>
    <w:p w:rsidR="00F216ED" w:rsidRPr="002745D2" w:rsidRDefault="00F216ED" w:rsidP="00E44639">
      <w:pPr>
        <w:rPr>
          <w:szCs w:val="24"/>
          <w:lang w:val="en-US"/>
        </w:rPr>
      </w:pPr>
      <w:r w:rsidRPr="002745D2">
        <w:rPr>
          <w:szCs w:val="24"/>
          <w:highlight w:val="yellow"/>
          <w:lang w:val="en-US"/>
        </w:rPr>
        <w:t xml:space="preserve">Editor’s Note: Definitions to be updated, consideration to given to deleting any mention of data rates. </w:t>
      </w:r>
    </w:p>
    <w:p w:rsidR="00F216ED" w:rsidRPr="002745D2" w:rsidRDefault="00F216ED" w:rsidP="00E44639">
      <w:pPr>
        <w:rPr>
          <w:szCs w:val="24"/>
          <w:lang w:val="en-US"/>
        </w:rPr>
      </w:pPr>
      <w:r w:rsidRPr="002745D2">
        <w:rPr>
          <w:szCs w:val="24"/>
          <w:highlight w:val="yellow"/>
          <w:lang w:val="en-US"/>
        </w:rPr>
        <w:t>Editor’s Note: Once reviewed we need to check and see if this can remain an annex or need</w:t>
      </w:r>
      <w:r>
        <w:rPr>
          <w:szCs w:val="24"/>
          <w:highlight w:val="yellow"/>
          <w:lang w:val="en-US"/>
        </w:rPr>
        <w:t>s</w:t>
      </w:r>
      <w:r w:rsidRPr="002745D2">
        <w:rPr>
          <w:szCs w:val="24"/>
          <w:highlight w:val="yellow"/>
          <w:lang w:val="en-US"/>
        </w:rPr>
        <w:t xml:space="preserve"> to be placed back into the main document and brought to the attention of CCV and checked that they do not conflict with existing definitions and abbreviations.</w:t>
      </w:r>
      <w:r w:rsidRPr="002745D2">
        <w:rPr>
          <w:szCs w:val="24"/>
          <w:lang w:val="en-US"/>
        </w:rPr>
        <w:t xml:space="preserve"> </w:t>
      </w:r>
    </w:p>
    <w:p w:rsidR="00F216ED" w:rsidRPr="002745D2" w:rsidRDefault="00F216ED" w:rsidP="00E44639">
      <w:pPr>
        <w:pStyle w:val="Annextitle"/>
        <w:rPr>
          <w:lang w:val="en-US"/>
        </w:rPr>
      </w:pPr>
      <w:r>
        <w:rPr>
          <w:lang w:val="en-US"/>
        </w:rPr>
        <w:t>Terminology used for PPDR</w:t>
      </w:r>
    </w:p>
    <w:p w:rsidR="00F216ED" w:rsidRPr="002745D2" w:rsidRDefault="00F216ED" w:rsidP="00E44639">
      <w:pPr>
        <w:pStyle w:val="Headingb"/>
        <w:rPr>
          <w:lang w:val="en-US"/>
        </w:rPr>
      </w:pPr>
      <w:r w:rsidRPr="00361413">
        <w:rPr>
          <w:lang w:val="en-US"/>
        </w:rPr>
        <w:t>Broadband (BB) PPDR Radiocommunications</w:t>
      </w:r>
      <w:r w:rsidRPr="002745D2">
        <w:rPr>
          <w:lang w:val="en-US"/>
        </w:rPr>
        <w:t xml:space="preserve"> </w:t>
      </w:r>
    </w:p>
    <w:p w:rsidR="00F216ED" w:rsidRPr="002745D2" w:rsidRDefault="00F216ED" w:rsidP="00E44639">
      <w:pPr>
        <w:rPr>
          <w:lang w:val="en-US"/>
        </w:rPr>
      </w:pPr>
      <w:r w:rsidRPr="002745D2">
        <w:rPr>
          <w:highlight w:val="yellow"/>
          <w:lang w:val="en-US"/>
        </w:rPr>
        <w:t>Editor’s Note: to make sure the use of the term PPDR Radiocommunications is used throughout the document where appropriate.</w:t>
      </w:r>
      <w:r w:rsidRPr="002745D2">
        <w:rPr>
          <w:lang w:val="en-US"/>
        </w:rPr>
        <w:t xml:space="preserve">  </w:t>
      </w:r>
    </w:p>
    <w:p w:rsidR="00F216ED" w:rsidRPr="002745D2" w:rsidRDefault="00F216ED" w:rsidP="00E44639">
      <w:pPr>
        <w:rPr>
          <w:lang w:val="en-US"/>
        </w:rPr>
      </w:pPr>
      <w:r w:rsidRPr="002745D2">
        <w:rPr>
          <w:lang w:val="en-US"/>
        </w:rPr>
        <w:t>Broadband applications enable an entirely new level of functionality, with additional capacity to support higher data speeds and higher image resolution.  It should be noted that the demand for multimedia capabilities (several simultaneous wideband and/or broadband applications running in parallel) puts a huge demand for very-high bit rates on a wireless system.</w:t>
      </w:r>
    </w:p>
    <w:p w:rsidR="00F216ED" w:rsidRPr="002745D2" w:rsidRDefault="00F216ED" w:rsidP="00E44639">
      <w:pPr>
        <w:rPr>
          <w:lang w:val="en-US"/>
        </w:rPr>
      </w:pPr>
      <w:r w:rsidRPr="002745D2">
        <w:rPr>
          <w:lang w:val="en-US"/>
        </w:rPr>
        <w:t xml:space="preserve">Broadband applications </w:t>
      </w:r>
      <w:r w:rsidRPr="002745D2">
        <w:rPr>
          <w:szCs w:val="24"/>
          <w:lang w:val="en-US"/>
        </w:rPr>
        <w:t xml:space="preserve">provide </w:t>
      </w:r>
      <w:r w:rsidRPr="002745D2">
        <w:rPr>
          <w:lang w:val="en-US"/>
        </w:rPr>
        <w:t>voice, high-speed data, high-quality, digital, real-time video and multimedia (indicative data rates are in the range of 1-100 Mbit/s) with channel bandwidths dependent on the use of spectrally efficient technologies. Examples of possible applications include:</w:t>
      </w:r>
    </w:p>
    <w:p w:rsidR="00F216ED" w:rsidRPr="002745D2" w:rsidRDefault="00F216ED" w:rsidP="00E44639">
      <w:pPr>
        <w:pStyle w:val="enumlev1"/>
        <w:rPr>
          <w:lang w:val="en-US"/>
        </w:rPr>
      </w:pPr>
      <w:r w:rsidRPr="002745D2">
        <w:rPr>
          <w:lang w:val="en-US"/>
        </w:rPr>
        <w:t>–</w:t>
      </w:r>
      <w:r w:rsidRPr="002745D2">
        <w:rPr>
          <w:lang w:val="en-US"/>
        </w:rPr>
        <w:tab/>
        <w:t>high-resolution video communications from wireless clip-on cameras to a vehicle</w:t>
      </w:r>
      <w:r w:rsidRPr="002745D2">
        <w:rPr>
          <w:lang w:val="en-US"/>
        </w:rPr>
        <w:noBreakHyphen/>
        <w:t>mounted computer, used during traffic stops or responses to other incidents, or for video surveillance of security entry points such as airports with automatic detection based on reference images, hazardous material or other relevant parameters;</w:t>
      </w:r>
    </w:p>
    <w:p w:rsidR="00F216ED" w:rsidRDefault="00F216ED" w:rsidP="00E44639">
      <w:pPr>
        <w:pStyle w:val="enumlev1"/>
        <w:rPr>
          <w:lang w:val="en-US"/>
        </w:rPr>
      </w:pPr>
      <w:r w:rsidRPr="002745D2">
        <w:rPr>
          <w:lang w:val="en-US"/>
        </w:rPr>
        <w:t>–</w:t>
      </w:r>
      <w:r w:rsidRPr="002745D2">
        <w:rPr>
          <w:lang w:val="en-US"/>
        </w:rPr>
        <w:tab/>
        <w:t xml:space="preserve">remote monitoring of patients and remote, real-time video views that demand high bit rates. The demand for capacity can easily be envisioned during rescue operations following a major disaster.  </w:t>
      </w:r>
    </w:p>
    <w:p w:rsidR="00F216ED" w:rsidRPr="002745D2" w:rsidRDefault="00F216ED" w:rsidP="00250991">
      <w:pPr>
        <w:rPr>
          <w:lang w:val="en-US"/>
        </w:rPr>
      </w:pPr>
      <w:r w:rsidRPr="002745D2">
        <w:rPr>
          <w:rFonts w:eastAsia="SimSun"/>
          <w:highlight w:val="yellow"/>
          <w:lang w:val="en-US" w:eastAsia="zh-CN"/>
        </w:rPr>
        <w:t>Editor</w:t>
      </w:r>
      <w:r w:rsidR="00250991">
        <w:rPr>
          <w:rFonts w:eastAsia="SimSun"/>
          <w:highlight w:val="yellow"/>
          <w:lang w:val="en-US" w:eastAsia="zh-CN"/>
        </w:rPr>
        <w:t>'</w:t>
      </w:r>
      <w:r w:rsidRPr="002745D2">
        <w:rPr>
          <w:rFonts w:eastAsia="SimSun"/>
          <w:highlight w:val="yellow"/>
          <w:lang w:val="en-US" w:eastAsia="zh-CN"/>
        </w:rPr>
        <w:t>s Note:</w:t>
      </w:r>
      <w:r w:rsidRPr="00DE7860">
        <w:rPr>
          <w:rFonts w:eastAsia="SimSun"/>
          <w:highlight w:val="yellow"/>
          <w:lang w:val="en-US" w:eastAsia="zh-CN"/>
        </w:rPr>
        <w:t xml:space="preserve"> The text above needs to be reviewed in line with the content of the report.</w:t>
      </w:r>
    </w:p>
    <w:p w:rsidR="00F216ED" w:rsidRPr="002745D2" w:rsidRDefault="00F216ED" w:rsidP="00E44639">
      <w:pPr>
        <w:pStyle w:val="Headingb"/>
        <w:rPr>
          <w:lang w:val="en-US" w:eastAsia="zh-CN"/>
        </w:rPr>
      </w:pPr>
      <w:r w:rsidRPr="002745D2">
        <w:rPr>
          <w:lang w:val="en-US" w:eastAsia="zh-CN"/>
        </w:rPr>
        <w:t>Commercial communication network</w:t>
      </w:r>
    </w:p>
    <w:p w:rsidR="00F216ED" w:rsidRPr="002745D2" w:rsidRDefault="00F216ED" w:rsidP="00E44639">
      <w:pPr>
        <w:rPr>
          <w:rFonts w:ascii="Times New Roman Bold" w:hAnsi="Times New Roman Bold" w:cs="Times New Roman Bold"/>
          <w:b/>
          <w:lang w:val="en-US" w:eastAsia="zh-CN"/>
        </w:rPr>
      </w:pPr>
      <w:r w:rsidRPr="002745D2">
        <w:rPr>
          <w:lang w:val="en-US" w:eastAsia="zh-CN"/>
        </w:rPr>
        <w:t>A commercial communication network is one that is built and operated by profit-oriented operators in order to offer public communication services.</w:t>
      </w:r>
    </w:p>
    <w:p w:rsidR="00F216ED" w:rsidRPr="002745D2" w:rsidRDefault="00F216ED" w:rsidP="00E44639">
      <w:pPr>
        <w:pStyle w:val="Headingb"/>
        <w:rPr>
          <w:lang w:val="en-US" w:eastAsia="zh-CN"/>
        </w:rPr>
      </w:pPr>
      <w:r w:rsidRPr="002745D2">
        <w:rPr>
          <w:lang w:val="en-US" w:eastAsia="zh-CN"/>
        </w:rPr>
        <w:t>Commercial technology standard</w:t>
      </w:r>
    </w:p>
    <w:p w:rsidR="00F216ED" w:rsidRPr="002745D2" w:rsidRDefault="00F216ED" w:rsidP="00E44639">
      <w:pPr>
        <w:rPr>
          <w:lang w:val="en-US" w:eastAsia="zh-CN"/>
        </w:rPr>
      </w:pPr>
      <w:r w:rsidRPr="002745D2">
        <w:rPr>
          <w:lang w:val="en-US" w:eastAsia="zh-CN"/>
        </w:rPr>
        <w:t>A technical standard e.g. GSM, LTE, that is initially or primarily developed as platform for the operation of commercial communication networks.</w:t>
      </w:r>
    </w:p>
    <w:p w:rsidR="00F216ED" w:rsidRPr="002745D2" w:rsidRDefault="00F216ED" w:rsidP="00E44639">
      <w:pPr>
        <w:pStyle w:val="Headingb"/>
        <w:rPr>
          <w:lang w:val="en-US" w:eastAsia="zh-CN"/>
        </w:rPr>
      </w:pPr>
      <w:r w:rsidRPr="002745D2">
        <w:rPr>
          <w:lang w:val="en-US" w:eastAsia="zh-CN"/>
        </w:rPr>
        <w:t>Cross-border</w:t>
      </w:r>
    </w:p>
    <w:p w:rsidR="00F216ED" w:rsidRPr="002745D2" w:rsidRDefault="00F216ED" w:rsidP="00E44639">
      <w:pPr>
        <w:rPr>
          <w:rFonts w:ascii="Times New Roman Bold" w:hAnsi="Times New Roman Bold" w:cs="Times New Roman Bold"/>
          <w:b/>
          <w:lang w:val="en-US" w:eastAsia="zh-CN"/>
        </w:rPr>
      </w:pPr>
      <w:r w:rsidRPr="002745D2">
        <w:rPr>
          <w:lang w:val="en-US" w:eastAsia="zh-CN"/>
        </w:rPr>
        <w:t>PPDR organisations have to assist each other in certain cases, meaning they have to be able to work in foreign countries with the local PPDR organisations and at the same time with their own organisation.</w:t>
      </w:r>
    </w:p>
    <w:p w:rsidR="00D160AB" w:rsidRDefault="00D160AB" w:rsidP="00E44639">
      <w:pPr>
        <w:pStyle w:val="Headingb"/>
        <w:rPr>
          <w:lang w:val="en-US" w:eastAsia="zh-CN"/>
        </w:rPr>
      </w:pPr>
    </w:p>
    <w:p w:rsidR="00D160AB" w:rsidRDefault="00D160AB" w:rsidP="00E44639">
      <w:pPr>
        <w:pStyle w:val="Headingb"/>
        <w:rPr>
          <w:lang w:val="en-US" w:eastAsia="zh-CN"/>
        </w:rPr>
      </w:pPr>
    </w:p>
    <w:p w:rsidR="00F216ED" w:rsidRPr="002745D2" w:rsidRDefault="00F216ED" w:rsidP="00E44639">
      <w:pPr>
        <w:pStyle w:val="Headingb"/>
        <w:rPr>
          <w:lang w:val="en-US" w:eastAsia="zh-CN"/>
        </w:rPr>
      </w:pPr>
      <w:r w:rsidRPr="002745D2">
        <w:rPr>
          <w:lang w:val="en-US" w:eastAsia="zh-CN"/>
        </w:rPr>
        <w:lastRenderedPageBreak/>
        <w:t>Day-to-day operation</w:t>
      </w:r>
    </w:p>
    <w:p w:rsidR="00F216ED" w:rsidRPr="002745D2" w:rsidRDefault="00F216ED" w:rsidP="00E44639">
      <w:pPr>
        <w:rPr>
          <w:lang w:val="en-US" w:eastAsia="zh-CN"/>
        </w:rPr>
      </w:pPr>
      <w:r w:rsidRPr="002745D2">
        <w:rPr>
          <w:lang w:val="en-US" w:eastAsia="zh-CN"/>
        </w:rPr>
        <w:t>Day-to-day operations encompass the routine tasks that PPDR agencies conduct within their jurisdiction. Typically these tasks are conducted inside national borders. Generally most PP spectrum and infrastructure requirements are determined using this scenario with the addition of extra capacity to cover unspecified and sudden emergency events.</w:t>
      </w:r>
    </w:p>
    <w:p w:rsidR="00F216ED" w:rsidRPr="002745D2" w:rsidRDefault="00F216ED" w:rsidP="00E44639">
      <w:pPr>
        <w:pStyle w:val="Headingb"/>
        <w:rPr>
          <w:lang w:val="en-US" w:eastAsia="zh-CN"/>
        </w:rPr>
      </w:pPr>
      <w:r w:rsidRPr="002745D2">
        <w:rPr>
          <w:lang w:val="en-US" w:eastAsia="zh-CN"/>
        </w:rPr>
        <w:t>Disaster</w:t>
      </w:r>
    </w:p>
    <w:p w:rsidR="00F216ED" w:rsidRPr="002745D2" w:rsidRDefault="00F216ED" w:rsidP="00E44639">
      <w:pPr>
        <w:rPr>
          <w:lang w:val="en-US" w:eastAsia="zh-CN"/>
        </w:rPr>
      </w:pPr>
      <w:r w:rsidRPr="002745D2">
        <w:rPr>
          <w:lang w:val="en-US" w:eastAsia="zh-CN"/>
        </w:rPr>
        <w:t>Disasters are situations caused by either natural or human activity. For example, natural disasters include an earthquake, major tropical storm, a major ice storm, floods, etc. Examples of disasters caused by human activity include large-scale criminal incidents or situations of armed conflict. Generally, both the existing PP communications systems and special on-scene communications equipment brought by DR organisations are deployed.</w:t>
      </w:r>
    </w:p>
    <w:p w:rsidR="00F216ED" w:rsidRPr="002745D2" w:rsidRDefault="00F216ED" w:rsidP="00E44639">
      <w:pPr>
        <w:pStyle w:val="Headingb"/>
        <w:rPr>
          <w:lang w:val="en-US" w:eastAsia="zh-CN"/>
        </w:rPr>
      </w:pPr>
      <w:r w:rsidRPr="002745D2">
        <w:rPr>
          <w:lang w:val="en-US" w:eastAsia="zh-CN"/>
        </w:rPr>
        <w:t>DMO</w:t>
      </w:r>
    </w:p>
    <w:p w:rsidR="00F216ED" w:rsidRPr="002745D2" w:rsidRDefault="00F216ED" w:rsidP="00E44639">
      <w:pPr>
        <w:rPr>
          <w:lang w:val="en-US" w:eastAsia="zh-CN"/>
        </w:rPr>
      </w:pPr>
      <w:r w:rsidRPr="002745D2">
        <w:rPr>
          <w:lang w:val="en-US"/>
        </w:rPr>
        <w:t>Direct Mode Operation: Two or more devices should be able to communicate with each other directly in case they are disconnected from the network</w:t>
      </w:r>
    </w:p>
    <w:p w:rsidR="00F216ED" w:rsidRPr="002745D2" w:rsidRDefault="00F216ED" w:rsidP="00E44639">
      <w:pPr>
        <w:pStyle w:val="Headingb"/>
        <w:rPr>
          <w:lang w:val="en-US" w:eastAsia="zh-CN"/>
        </w:rPr>
      </w:pPr>
      <w:r w:rsidRPr="002745D2">
        <w:rPr>
          <w:lang w:val="en-US" w:eastAsia="zh-CN"/>
        </w:rPr>
        <w:t>IMT</w:t>
      </w:r>
    </w:p>
    <w:p w:rsidR="00F216ED" w:rsidRPr="002745D2" w:rsidRDefault="00F216ED" w:rsidP="00E44639">
      <w:pPr>
        <w:rPr>
          <w:lang w:val="en-US" w:eastAsia="zh-CN"/>
        </w:rPr>
      </w:pPr>
      <w:r w:rsidRPr="002745D2">
        <w:rPr>
          <w:lang w:val="en-US" w:eastAsia="zh-CN"/>
        </w:rPr>
        <w:t>International Mobile Telecommunication Systems: IMT specifications and standards are defined in Recommendations ITU-R M.1457 and ITU-R M.2012.</w:t>
      </w:r>
    </w:p>
    <w:p w:rsidR="00F216ED" w:rsidRPr="002745D2" w:rsidRDefault="00F216ED" w:rsidP="00E44639">
      <w:pPr>
        <w:pStyle w:val="Headingb"/>
        <w:rPr>
          <w:lang w:val="en-US" w:eastAsia="zh-CN"/>
        </w:rPr>
      </w:pPr>
      <w:r w:rsidRPr="002745D2">
        <w:rPr>
          <w:lang w:val="en-US" w:eastAsia="zh-CN"/>
        </w:rPr>
        <w:t>Isolated Base Station (IBS)</w:t>
      </w:r>
    </w:p>
    <w:p w:rsidR="00F216ED" w:rsidRPr="002745D2" w:rsidRDefault="00F216ED" w:rsidP="00E44639">
      <w:pPr>
        <w:rPr>
          <w:lang w:val="en-US"/>
        </w:rPr>
      </w:pPr>
      <w:r w:rsidRPr="002745D2">
        <w:rPr>
          <w:lang w:val="en-US"/>
        </w:rPr>
        <w:t xml:space="preserve">Isolated Base Station (IBS) Communication mode: an isolated base station that is disconnected from its core can continue to serve devices connected to it. The case may be generalized to an isolated group of base stations which can connect directly with each other but are all disconnected from network core. </w:t>
      </w:r>
    </w:p>
    <w:p w:rsidR="00F216ED" w:rsidRPr="002745D2" w:rsidRDefault="00F216ED" w:rsidP="00E44639">
      <w:pPr>
        <w:pStyle w:val="Headingb"/>
        <w:rPr>
          <w:lang w:val="en-US" w:eastAsia="zh-CN"/>
        </w:rPr>
      </w:pPr>
      <w:r w:rsidRPr="002745D2">
        <w:rPr>
          <w:lang w:val="en-US" w:eastAsia="zh-CN"/>
        </w:rPr>
        <w:t>Large emergency/public events</w:t>
      </w:r>
    </w:p>
    <w:p w:rsidR="00F216ED" w:rsidRPr="002745D2" w:rsidRDefault="00F216ED" w:rsidP="00E44639">
      <w:pPr>
        <w:rPr>
          <w:lang w:val="en-US" w:eastAsia="zh-CN"/>
        </w:rPr>
      </w:pPr>
      <w:r w:rsidRPr="002745D2">
        <w:rPr>
          <w:lang w:val="en-US" w:eastAsia="zh-CN"/>
        </w:rPr>
        <w:t>Large emergencies and/or public events are those that PP and potentially DR agencies respond to in a particular area of their jurisdiction. However, they are still required to perform their routine operations elsewhere within their jurisdiction. The size and nature of the event may require additional PPDR resources from adjacent jurisdictions, cross-border agencies, or international organisations. In most cases there are either plans in place or there is some time to plan and coordinate the requirements.</w:t>
      </w:r>
    </w:p>
    <w:p w:rsidR="00F216ED" w:rsidRPr="002745D2" w:rsidRDefault="00F216ED" w:rsidP="00E44639">
      <w:pPr>
        <w:pStyle w:val="Headingb"/>
        <w:rPr>
          <w:lang w:val="en-US" w:eastAsia="zh-CN"/>
        </w:rPr>
      </w:pPr>
      <w:r w:rsidRPr="002745D2">
        <w:rPr>
          <w:lang w:val="en-US" w:eastAsia="zh-CN"/>
        </w:rPr>
        <w:t>LTE</w:t>
      </w:r>
    </w:p>
    <w:p w:rsidR="00F216ED" w:rsidRPr="002745D2" w:rsidRDefault="00F216ED" w:rsidP="00E44639">
      <w:pPr>
        <w:rPr>
          <w:lang w:val="en-US" w:eastAsia="zh-CN"/>
        </w:rPr>
      </w:pPr>
      <w:r w:rsidRPr="002745D2">
        <w:rPr>
          <w:lang w:val="en-US" w:eastAsia="zh-CN"/>
        </w:rPr>
        <w:t>LTE (Long Term Evolution), marketed as 4G LTE, is a standard for wireless communication of high-speed data for mobile phones and data terminals. The LTE specifications are developed by the 3GPP (3rd Generation Partnership Project, while the standards are written regionally such as in ETSI, ATIS, ARIB and other regional Standard Development Organizations.</w:t>
      </w:r>
    </w:p>
    <w:p w:rsidR="00F216ED" w:rsidRPr="002745D2" w:rsidRDefault="00F216ED" w:rsidP="00E44639">
      <w:pPr>
        <w:pStyle w:val="Headingb"/>
        <w:rPr>
          <w:lang w:val="en-US" w:eastAsia="zh-CN"/>
        </w:rPr>
      </w:pPr>
      <w:r w:rsidRPr="002745D2">
        <w:rPr>
          <w:lang w:val="en-US" w:eastAsia="zh-CN"/>
        </w:rPr>
        <w:t>Mission critical communications</w:t>
      </w:r>
    </w:p>
    <w:p w:rsidR="00F216ED" w:rsidRPr="002745D2" w:rsidRDefault="00F216ED" w:rsidP="00E44639">
      <w:pPr>
        <w:rPr>
          <w:rFonts w:ascii="Times New Roman Bold" w:hAnsi="Times New Roman Bold" w:cs="Times New Roman Bold"/>
          <w:b/>
          <w:lang w:val="en-US"/>
        </w:rPr>
      </w:pPr>
      <w:r w:rsidRPr="002745D2">
        <w:rPr>
          <w:lang w:val="en-US" w:eastAsia="zh-CN"/>
        </w:rPr>
        <w:t>Mission critical Communications are those communications that are used by PPDR organisations in situations where human life, property and other values for the society are at risk, especially when time is a vital factor. Mission critical communications are secure, reliable and readily available and as a consequence responders cannot afford the risk of having failures in their individual and group communications (e.g. voice and data or video transmissions).”</w:t>
      </w:r>
    </w:p>
    <w:p w:rsidR="00D160AB" w:rsidRDefault="00D160AB">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rPr>
      </w:pPr>
      <w:r>
        <w:rPr>
          <w:lang w:val="en-US"/>
        </w:rPr>
        <w:br w:type="page"/>
      </w:r>
    </w:p>
    <w:p w:rsidR="00F216ED" w:rsidRPr="002745D2" w:rsidRDefault="00F216ED" w:rsidP="00E44639">
      <w:pPr>
        <w:pStyle w:val="Headingb"/>
        <w:rPr>
          <w:lang w:val="en-US"/>
        </w:rPr>
      </w:pPr>
      <w:r w:rsidRPr="002745D2">
        <w:rPr>
          <w:lang w:val="en-US"/>
        </w:rPr>
        <w:lastRenderedPageBreak/>
        <w:t>Narrowband (NB) PPDR radiocommunications</w:t>
      </w:r>
    </w:p>
    <w:p w:rsidR="00F216ED" w:rsidRPr="002745D2" w:rsidRDefault="00F216ED" w:rsidP="00E44639">
      <w:pPr>
        <w:rPr>
          <w:lang w:val="en-US"/>
        </w:rPr>
      </w:pPr>
      <w:r w:rsidRPr="002745D2">
        <w:rPr>
          <w:lang w:val="en-US"/>
        </w:rPr>
        <w:t xml:space="preserve">To provide PPDR narrowband applications, the trend is to implement wide area networks, including digital trunked radio networks that provide digital voice and low-speed data applications </w:t>
      </w:r>
      <w:r w:rsidR="00D160AB">
        <w:rPr>
          <w:lang w:val="en-US"/>
        </w:rPr>
        <w:br/>
      </w:r>
      <w:r w:rsidRPr="002745D2">
        <w:rPr>
          <w:lang w:val="en-US"/>
        </w:rPr>
        <w:t>(e.g. pre-defined status messages, data transmissions of forms and messages, and access to databases). ITU Report ITU-R M.2014 lists a number of systems, with typical channel bandwidths up to 25 kHz, which currently are used to deliver narrowband PPDR applications. Some countries do not mandate specific technology standards, but rather promote the use of spectrum-efficient technologies.</w:t>
      </w:r>
    </w:p>
    <w:p w:rsidR="00F216ED" w:rsidRPr="00AF772A" w:rsidRDefault="00F216ED" w:rsidP="00250991">
      <w:pPr>
        <w:pStyle w:val="Headingb"/>
        <w:rPr>
          <w:rFonts w:ascii="Times New Roman" w:eastAsia="SimSun" w:hAnsi="Times New Roman" w:cs="Times New Roman"/>
          <w:b w:val="0"/>
          <w:lang w:val="en-US" w:eastAsia="zh-CN"/>
        </w:rPr>
      </w:pPr>
      <w:r w:rsidRPr="00AF772A">
        <w:rPr>
          <w:rFonts w:eastAsia="SimSun"/>
          <w:b w:val="0"/>
          <w:highlight w:val="yellow"/>
          <w:lang w:val="en-US" w:eastAsia="zh-CN"/>
        </w:rPr>
        <w:t>Editor</w:t>
      </w:r>
      <w:r w:rsidR="00250991">
        <w:rPr>
          <w:rFonts w:eastAsia="SimSun"/>
          <w:b w:val="0"/>
          <w:highlight w:val="yellow"/>
          <w:lang w:val="en-US" w:eastAsia="zh-CN"/>
        </w:rPr>
        <w:t>'</w:t>
      </w:r>
      <w:r w:rsidRPr="00AF772A">
        <w:rPr>
          <w:rFonts w:eastAsia="SimSun"/>
          <w:b w:val="0"/>
          <w:highlight w:val="yellow"/>
          <w:lang w:val="en-US" w:eastAsia="zh-CN"/>
        </w:rPr>
        <w:t xml:space="preserve">s Note: The text above needs to be reviewed in line with the content of the report. </w:t>
      </w:r>
    </w:p>
    <w:p w:rsidR="00F216ED" w:rsidRPr="002745D2" w:rsidRDefault="00F216ED" w:rsidP="00E44639">
      <w:pPr>
        <w:pStyle w:val="Headingb"/>
        <w:rPr>
          <w:lang w:val="en-US"/>
        </w:rPr>
      </w:pPr>
      <w:r w:rsidRPr="002745D2">
        <w:rPr>
          <w:lang w:val="en-US"/>
        </w:rPr>
        <w:t>Public protection and disaster relief (PPDR)</w:t>
      </w:r>
    </w:p>
    <w:p w:rsidR="00F216ED" w:rsidRPr="002745D2" w:rsidRDefault="00F216ED" w:rsidP="00E44639">
      <w:pPr>
        <w:rPr>
          <w:szCs w:val="24"/>
          <w:lang w:val="en-US" w:eastAsia="zh-CN"/>
        </w:rPr>
      </w:pPr>
      <w:r w:rsidRPr="002745D2">
        <w:rPr>
          <w:szCs w:val="24"/>
          <w:lang w:val="en-US" w:eastAsia="zh-CN"/>
        </w:rPr>
        <w:t xml:space="preserve">The term </w:t>
      </w:r>
      <w:r w:rsidRPr="002745D2">
        <w:rPr>
          <w:i/>
          <w:szCs w:val="24"/>
          <w:lang w:val="en-US" w:eastAsia="zh-CN"/>
        </w:rPr>
        <w:t>Public Protection and Disaster Relief (PPDR)</w:t>
      </w:r>
      <w:r w:rsidRPr="002745D2">
        <w:rPr>
          <w:szCs w:val="24"/>
          <w:lang w:val="en-US" w:eastAsia="zh-CN"/>
        </w:rPr>
        <w:t xml:space="preserve"> is defined in ITU-R Resolution </w:t>
      </w:r>
      <w:r w:rsidRPr="002745D2">
        <w:rPr>
          <w:b/>
          <w:bCs/>
          <w:szCs w:val="24"/>
          <w:lang w:val="en-US" w:eastAsia="zh-CN"/>
        </w:rPr>
        <w:t>646</w:t>
      </w:r>
      <w:r w:rsidRPr="002745D2">
        <w:rPr>
          <w:szCs w:val="24"/>
          <w:lang w:val="en-US" w:eastAsia="zh-CN"/>
        </w:rPr>
        <w:t xml:space="preserve"> </w:t>
      </w:r>
      <w:r w:rsidRPr="002745D2">
        <w:rPr>
          <w:b/>
          <w:bCs/>
          <w:szCs w:val="24"/>
          <w:lang w:val="en-US" w:eastAsia="zh-CN"/>
        </w:rPr>
        <w:t>(WRC</w:t>
      </w:r>
      <w:r w:rsidRPr="002745D2">
        <w:rPr>
          <w:b/>
          <w:bCs/>
          <w:szCs w:val="24"/>
          <w:lang w:val="en-US" w:eastAsia="zh-CN"/>
        </w:rPr>
        <w:noBreakHyphen/>
        <w:t>12)</w:t>
      </w:r>
      <w:r w:rsidRPr="002745D2">
        <w:rPr>
          <w:szCs w:val="24"/>
          <w:lang w:val="en-US" w:eastAsia="zh-CN"/>
        </w:rPr>
        <w:t xml:space="preserve"> as a combination of two key areas of emergency response activity:</w:t>
      </w:r>
    </w:p>
    <w:p w:rsidR="00F216ED" w:rsidRPr="002745D2" w:rsidRDefault="00F216ED" w:rsidP="00E44639">
      <w:pPr>
        <w:pStyle w:val="enumlev1"/>
        <w:rPr>
          <w:i/>
          <w:iCs/>
          <w:lang w:val="en-US"/>
        </w:rPr>
      </w:pPr>
      <w:r w:rsidRPr="002745D2">
        <w:rPr>
          <w:i/>
          <w:iCs/>
          <w:lang w:val="en-US"/>
        </w:rPr>
        <w:t>–</w:t>
      </w:r>
      <w:r w:rsidRPr="002745D2">
        <w:rPr>
          <w:i/>
          <w:iCs/>
          <w:lang w:val="en-US"/>
        </w:rPr>
        <w:tab/>
        <w:t>Public protection (PP) radiocommunication:  Radiocommunications used by agencies and organizations responsible for dealing with maintenance of law and order, protection of life and property, and emergency situations.</w:t>
      </w:r>
    </w:p>
    <w:p w:rsidR="00F216ED" w:rsidRPr="002745D2" w:rsidRDefault="00F216ED" w:rsidP="00E44639">
      <w:pPr>
        <w:pStyle w:val="enumlev1"/>
        <w:rPr>
          <w:i/>
          <w:iCs/>
          <w:lang w:val="en-US"/>
        </w:rPr>
      </w:pPr>
      <w:r w:rsidRPr="002745D2">
        <w:rPr>
          <w:i/>
          <w:iCs/>
          <w:lang w:val="en-US"/>
        </w:rPr>
        <w:t>–</w:t>
      </w:r>
      <w:r w:rsidRPr="002745D2">
        <w:rPr>
          <w:i/>
          <w:iCs/>
          <w:lang w:val="en-US"/>
        </w:rPr>
        <w:tab/>
        <w:t>Disaster relief (DR) radiocommunication: Radiocommunications used by agencies and organizations dealing with a serious disruption in the functioning of society, posing a significant, widespread threat to human life, health, property or the environment, whether caused by accident, nature or human activity, and whether ingsuddenly or as a result of complex, long-term processes.</w:t>
      </w:r>
    </w:p>
    <w:p w:rsidR="00F216ED" w:rsidRPr="002745D2" w:rsidRDefault="00F216ED" w:rsidP="00E44639">
      <w:pPr>
        <w:pStyle w:val="Headingb"/>
        <w:rPr>
          <w:szCs w:val="24"/>
          <w:lang w:val="en-US" w:eastAsia="zh-CN"/>
        </w:rPr>
      </w:pPr>
      <w:r w:rsidRPr="002745D2">
        <w:rPr>
          <w:szCs w:val="24"/>
          <w:lang w:val="en-US" w:eastAsia="zh-CN"/>
        </w:rPr>
        <w:t>PPDR dedicated network</w:t>
      </w:r>
    </w:p>
    <w:p w:rsidR="00F216ED" w:rsidRPr="002745D2" w:rsidRDefault="00F216ED" w:rsidP="00E44639">
      <w:pPr>
        <w:rPr>
          <w:szCs w:val="24"/>
          <w:lang w:val="en-US" w:eastAsia="zh-CN"/>
        </w:rPr>
      </w:pPr>
      <w:r w:rsidRPr="002745D2">
        <w:rPr>
          <w:szCs w:val="24"/>
          <w:lang w:val="en-US" w:eastAsia="zh-CN"/>
        </w:rPr>
        <w:t xml:space="preserve">A network solely designed to fulfil the specific PPDR requirements: this can be a GoGo model (Government Owned, Government Operated), but also a service delivered by a third party (CoCo: Company Owned, Company Operated). Another model is GoCo (network owned by Government, but operated by a third party). </w:t>
      </w:r>
    </w:p>
    <w:p w:rsidR="00F216ED" w:rsidRPr="002745D2" w:rsidRDefault="00F216ED" w:rsidP="00E44639">
      <w:pPr>
        <w:pStyle w:val="Headingb"/>
        <w:rPr>
          <w:lang w:val="en-US" w:eastAsia="zh-CN"/>
        </w:rPr>
      </w:pPr>
      <w:r w:rsidRPr="002745D2">
        <w:rPr>
          <w:lang w:val="en-US" w:eastAsia="zh-CN"/>
        </w:rPr>
        <w:t>PPDR interoperability</w:t>
      </w:r>
    </w:p>
    <w:p w:rsidR="00F216ED" w:rsidRPr="002745D2" w:rsidRDefault="00F216ED" w:rsidP="00E44639">
      <w:pPr>
        <w:rPr>
          <w:lang w:val="en-US" w:eastAsia="zh-CN"/>
        </w:rPr>
      </w:pPr>
      <w:r w:rsidRPr="002745D2">
        <w:rPr>
          <w:lang w:val="en-US" w:eastAsia="zh-CN"/>
        </w:rPr>
        <w:t xml:space="preserve">PPDR interoperability is described in </w:t>
      </w:r>
      <w:r>
        <w:rPr>
          <w:lang w:val="en-US" w:eastAsia="zh-CN"/>
        </w:rPr>
        <w:t xml:space="preserve">this </w:t>
      </w:r>
      <w:r w:rsidRPr="002745D2">
        <w:rPr>
          <w:lang w:val="en-US" w:eastAsia="zh-CN"/>
        </w:rPr>
        <w:t>Report as the ability of PPDR personnel from one agency/organisation to communicate by radio with personnel from another agency/organisation, on demand (planned and unplanned) and in real time. There are several elements/components which affect interoperability including, spectrum, technology, network, standards, planning, and available resources. Systems from different vendors, or procured for different countries, should be able to interoperate at a predetermined level without any modifications or special arrangements in other PPDR or commercial networks. Interoperability is also needed in a ‘multi-vendor’ situation where terminals from different suppliers are working on infrastructures from other suppliers.</w:t>
      </w:r>
    </w:p>
    <w:p w:rsidR="00F216ED" w:rsidRPr="002745D2" w:rsidRDefault="00F216ED" w:rsidP="00E44639">
      <w:pPr>
        <w:pStyle w:val="Headingb"/>
        <w:rPr>
          <w:lang w:val="en-US" w:eastAsia="zh-CN"/>
        </w:rPr>
      </w:pPr>
      <w:r w:rsidRPr="002745D2">
        <w:rPr>
          <w:lang w:val="en-US" w:eastAsia="zh-CN"/>
        </w:rPr>
        <w:t xml:space="preserve">PPDR specific standard </w:t>
      </w:r>
    </w:p>
    <w:p w:rsidR="00F216ED" w:rsidRPr="002745D2" w:rsidRDefault="00F216ED" w:rsidP="00E44639">
      <w:pPr>
        <w:rPr>
          <w:lang w:val="en-US" w:eastAsia="zh-CN"/>
        </w:rPr>
      </w:pPr>
      <w:r w:rsidRPr="002745D2">
        <w:rPr>
          <w:lang w:val="en-US" w:eastAsia="zh-CN"/>
        </w:rPr>
        <w:t>A radio communication standard that has been developed specifically for PPDR applications or that is a further development of an already existing (commercial) standard.</w:t>
      </w:r>
    </w:p>
    <w:p w:rsidR="00F216ED" w:rsidRPr="00084EEE" w:rsidRDefault="00F216ED" w:rsidP="00E44639">
      <w:pPr>
        <w:pStyle w:val="Headingb"/>
        <w:rPr>
          <w:lang w:eastAsia="zh-CN"/>
        </w:rPr>
      </w:pPr>
      <w:r w:rsidRPr="00084EEE">
        <w:rPr>
          <w:lang w:eastAsia="zh-CN"/>
        </w:rPr>
        <w:t>Relayed Device Mode Communications (RDM)</w:t>
      </w:r>
    </w:p>
    <w:p w:rsidR="00F216ED" w:rsidRPr="002745D2" w:rsidRDefault="00F216ED" w:rsidP="00E44639">
      <w:pPr>
        <w:rPr>
          <w:lang w:val="en-US" w:eastAsia="zh-CN"/>
        </w:rPr>
      </w:pPr>
      <w:r w:rsidRPr="002745D2">
        <w:rPr>
          <w:lang w:val="en-US"/>
        </w:rPr>
        <w:t>Relayed Device Mode Communications (RDM) – in RDM communications some of the devices do not have direct connectivity to the network core due to missing or obstructed coverage. In the RDM case some devices become also relays between the disconnected devices and the core, while continuing to perform their usual device tasks</w:t>
      </w:r>
    </w:p>
    <w:p w:rsidR="00D160AB" w:rsidRDefault="00D160AB" w:rsidP="00E44639">
      <w:pPr>
        <w:pStyle w:val="Headingb"/>
        <w:rPr>
          <w:lang w:val="en-GB" w:eastAsia="zh-CN"/>
        </w:rPr>
      </w:pPr>
    </w:p>
    <w:p w:rsidR="00F216ED" w:rsidRPr="00AF772A" w:rsidRDefault="00F216ED" w:rsidP="00E44639">
      <w:pPr>
        <w:pStyle w:val="Headingb"/>
        <w:rPr>
          <w:lang w:val="en-GB" w:eastAsia="zh-CN"/>
        </w:rPr>
      </w:pPr>
      <w:r w:rsidRPr="00AF772A">
        <w:rPr>
          <w:lang w:val="en-GB" w:eastAsia="zh-CN"/>
        </w:rPr>
        <w:lastRenderedPageBreak/>
        <w:t>Localised Communication Services</w:t>
      </w:r>
    </w:p>
    <w:p w:rsidR="00F216ED" w:rsidRPr="00AF772A" w:rsidRDefault="00F216ED" w:rsidP="00E44639">
      <w:pPr>
        <w:rPr>
          <w:rtl/>
          <w:lang w:eastAsia="zh-CN"/>
        </w:rPr>
      </w:pPr>
      <w:r w:rsidRPr="00AF772A">
        <w:rPr>
          <w:lang w:eastAsia="zh-CN"/>
        </w:rPr>
        <w:t xml:space="preserve">Localised Communication Services: general term for special communications modes prevalent in PPDR systems in cases where coverage is inadequate or network infrastructure is harmed by the disaster by failures or both. </w:t>
      </w:r>
    </w:p>
    <w:p w:rsidR="00F216ED" w:rsidRPr="002745D2" w:rsidRDefault="00F216ED" w:rsidP="00E44639">
      <w:pPr>
        <w:rPr>
          <w:lang w:val="en-US" w:eastAsia="zh-CN"/>
        </w:rPr>
      </w:pPr>
      <w:r w:rsidRPr="00AF772A">
        <w:rPr>
          <w:lang w:eastAsia="zh-CN"/>
        </w:rPr>
        <w:t>Topologies included under Localised Communication Services are: Direct Mode Operation, Isolated Base Station (IBS) Communication and Relayed Device Mode (RDM) Communications.</w:t>
      </w:r>
    </w:p>
    <w:p w:rsidR="00F216ED" w:rsidRPr="002745D2" w:rsidRDefault="00F216ED" w:rsidP="00E44639">
      <w:pPr>
        <w:rPr>
          <w:lang w:val="en-US"/>
        </w:rPr>
      </w:pPr>
      <w:r w:rsidRPr="002745D2">
        <w:rPr>
          <w:rFonts w:eastAsia="SimSun"/>
          <w:highlight w:val="yellow"/>
          <w:lang w:val="en-US" w:eastAsia="zh-CN"/>
        </w:rPr>
        <w:t xml:space="preserve">Editor's Note: </w:t>
      </w:r>
      <w:r>
        <w:rPr>
          <w:rFonts w:eastAsia="SimSun"/>
          <w:highlight w:val="yellow"/>
          <w:lang w:val="en-US" w:eastAsia="zh-CN"/>
        </w:rPr>
        <w:t xml:space="preserve">This section need to be moved to the correct position alphabetically and needs to be reviewed in line with what falls under localized communication </w:t>
      </w:r>
      <w:r w:rsidR="008769CE">
        <w:rPr>
          <w:rFonts w:eastAsia="SimSun"/>
          <w:highlight w:val="yellow"/>
          <w:lang w:val="en-US" w:eastAsia="zh-CN"/>
        </w:rPr>
        <w:t>services (e.g. D2D) see section </w:t>
      </w:r>
      <w:r>
        <w:rPr>
          <w:rFonts w:eastAsia="SimSun"/>
          <w:highlight w:val="yellow"/>
          <w:lang w:val="en-US" w:eastAsia="zh-CN"/>
        </w:rPr>
        <w:t>3.4.1.6</w:t>
      </w:r>
      <w:r w:rsidRPr="002745D2">
        <w:rPr>
          <w:rFonts w:eastAsia="SimSun"/>
          <w:highlight w:val="yellow"/>
          <w:lang w:val="en-US" w:eastAsia="zh-CN"/>
        </w:rPr>
        <w:t>.</w:t>
      </w:r>
    </w:p>
    <w:p w:rsidR="00F216ED" w:rsidRPr="002745D2" w:rsidRDefault="00F216ED" w:rsidP="00E44639">
      <w:pPr>
        <w:pStyle w:val="Headingb"/>
        <w:rPr>
          <w:lang w:val="en-US" w:eastAsia="zh-CN"/>
        </w:rPr>
      </w:pPr>
      <w:r w:rsidRPr="002745D2">
        <w:rPr>
          <w:lang w:val="en-US" w:eastAsia="zh-CN"/>
        </w:rPr>
        <w:t>Roaming</w:t>
      </w:r>
    </w:p>
    <w:p w:rsidR="00F216ED" w:rsidRPr="002745D2" w:rsidRDefault="00F216ED" w:rsidP="00E44639">
      <w:pPr>
        <w:rPr>
          <w:lang w:val="en-US" w:eastAsia="zh-CN"/>
        </w:rPr>
      </w:pPr>
      <w:r w:rsidRPr="002745D2">
        <w:rPr>
          <w:lang w:val="en-US" w:eastAsia="zh-CN"/>
        </w:rPr>
        <w:t>In wireless telecommunications, roaming is a general term referring to the extension of connectivity service in a network that is different from the home network where the service was registered. Roaming ensures that the wireless device is kept connected to a network, without losing the connection. Traditional (GSM)-Roaming is defined as the ability for a cellular customer to automatically make and receive voice calls, send and receive data, or access other services, including home data services, when travelling outside the geographical coverage area of the home network, by means of using a visited network. This can be done by using a communication terminal or simply just by using the subscriber identity in the visited network.</w:t>
      </w:r>
    </w:p>
    <w:p w:rsidR="00F216ED" w:rsidRPr="002745D2" w:rsidRDefault="00F216ED" w:rsidP="00E44639">
      <w:pPr>
        <w:pStyle w:val="Headingb"/>
        <w:rPr>
          <w:lang w:val="en-US"/>
        </w:rPr>
      </w:pPr>
      <w:r w:rsidRPr="002745D2">
        <w:rPr>
          <w:lang w:val="en-US"/>
        </w:rPr>
        <w:t>Wideband (WB) PPDR Radiocommunications</w:t>
      </w:r>
    </w:p>
    <w:p w:rsidR="00F216ED" w:rsidRPr="002745D2" w:rsidRDefault="00F216ED" w:rsidP="00E44639">
      <w:pPr>
        <w:rPr>
          <w:lang w:val="en-US"/>
        </w:rPr>
      </w:pPr>
      <w:r w:rsidRPr="002745D2">
        <w:rPr>
          <w:lang w:val="en-US"/>
        </w:rPr>
        <w:t>Wideband systems carry raw data rates of several hundred kilobits per second (e.g. in the range of 384-500 kbit/s). In the future, it is anticipated that networks may be required to support higher data rates to accommodate the introduction of a whole new class of applications, including wireless transmission of large blocks of data, video and Internet Protocol-based connections in mobile PPDR systems.</w:t>
      </w:r>
    </w:p>
    <w:p w:rsidR="00F216ED" w:rsidRPr="002745D2" w:rsidRDefault="00F216ED" w:rsidP="00E44639">
      <w:pPr>
        <w:rPr>
          <w:lang w:val="en-US"/>
        </w:rPr>
      </w:pPr>
      <w:r w:rsidRPr="002745D2">
        <w:rPr>
          <w:lang w:val="en-US"/>
        </w:rPr>
        <w:t>The use of relatively high data speeds in commercial activities has spurred the development of specialized mobile data applications. Short message and e-mail are seen as a fundamental part of any communications command and control system and may play an integral part of any PPDR capability.</w:t>
      </w:r>
    </w:p>
    <w:p w:rsidR="00F216ED" w:rsidRPr="002745D2" w:rsidRDefault="00F216ED" w:rsidP="00E44639">
      <w:pPr>
        <w:rPr>
          <w:lang w:val="en-US"/>
        </w:rPr>
      </w:pPr>
      <w:r w:rsidRPr="002745D2">
        <w:rPr>
          <w:lang w:val="en-US"/>
        </w:rPr>
        <w:t>A wideband wireless system may be able to reduce response times for accessing the Internet and other information databases directly from the scene of an incident or emergency. This has initiated the development of a range of secure applications for PPDR agencies.</w:t>
      </w:r>
    </w:p>
    <w:p w:rsidR="00F216ED" w:rsidRPr="002745D2" w:rsidRDefault="00F216ED" w:rsidP="00E44639">
      <w:pPr>
        <w:rPr>
          <w:lang w:val="en-US"/>
        </w:rPr>
      </w:pPr>
      <w:r w:rsidRPr="002745D2">
        <w:rPr>
          <w:lang w:val="en-US"/>
        </w:rPr>
        <w:t xml:space="preserve">Systems for wideband applications to support PPDR are under development in various standards organizations. Many of these developments are referenced in Report ITU-R M.2014 and in Recommendations ITU-R M.1073, ITU-R M.1457, ITU-R M.1801 and ITU-R M.2012. </w:t>
      </w:r>
    </w:p>
    <w:p w:rsidR="00F216ED" w:rsidRPr="00AF772A" w:rsidRDefault="00F216ED" w:rsidP="00250991">
      <w:pPr>
        <w:pStyle w:val="Headingb"/>
        <w:rPr>
          <w:rFonts w:ascii="Times New Roman" w:eastAsia="SimSun" w:hAnsi="Times New Roman" w:cs="Times New Roman"/>
          <w:b w:val="0"/>
          <w:lang w:val="en-US" w:eastAsia="zh-CN"/>
        </w:rPr>
      </w:pPr>
      <w:r w:rsidRPr="00AF772A">
        <w:rPr>
          <w:rFonts w:eastAsia="SimSun"/>
          <w:b w:val="0"/>
          <w:highlight w:val="yellow"/>
          <w:lang w:val="en-US" w:eastAsia="zh-CN"/>
        </w:rPr>
        <w:t>Editor</w:t>
      </w:r>
      <w:r w:rsidR="00250991">
        <w:rPr>
          <w:rFonts w:eastAsia="SimSun"/>
          <w:b w:val="0"/>
          <w:highlight w:val="yellow"/>
          <w:lang w:val="en-US" w:eastAsia="zh-CN"/>
        </w:rPr>
        <w:t>'</w:t>
      </w:r>
      <w:r w:rsidRPr="00AF772A">
        <w:rPr>
          <w:rFonts w:eastAsia="SimSun"/>
          <w:b w:val="0"/>
          <w:highlight w:val="yellow"/>
          <w:lang w:val="en-US" w:eastAsia="zh-CN"/>
        </w:rPr>
        <w:t xml:space="preserve">s Note: The text above needs to be reviewed in line with the content of the report. </w:t>
      </w:r>
    </w:p>
    <w:p w:rsidR="00F216ED" w:rsidRPr="002745D2" w:rsidRDefault="00F216ED" w:rsidP="00E44639">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rPr>
      </w:pPr>
      <w:r w:rsidRPr="002745D2">
        <w:rPr>
          <w:rFonts w:ascii="Times New Roman Bold" w:hAnsi="Times New Roman Bold" w:cs="Times New Roman Bold"/>
          <w:b/>
          <w:lang w:val="en-US"/>
        </w:rPr>
        <w:br w:type="page"/>
      </w:r>
    </w:p>
    <w:p w:rsidR="00F216ED" w:rsidRPr="002745D2" w:rsidRDefault="00F216ED" w:rsidP="00E44639">
      <w:pPr>
        <w:pStyle w:val="Annextitle"/>
        <w:rPr>
          <w:lang w:val="en-US"/>
        </w:rPr>
      </w:pPr>
      <w:r w:rsidRPr="002745D2">
        <w:rPr>
          <w:lang w:val="en-US"/>
        </w:rPr>
        <w:lastRenderedPageBreak/>
        <w:t>Abbreviations and acronyms</w:t>
      </w:r>
    </w:p>
    <w:p w:rsidR="00F216ED" w:rsidRPr="002745D2" w:rsidRDefault="00F216ED" w:rsidP="00E44639">
      <w:pPr>
        <w:rPr>
          <w:lang w:val="en-US"/>
        </w:rPr>
      </w:pPr>
      <w:r w:rsidRPr="002745D2">
        <w:rPr>
          <w:highlight w:val="yellow"/>
          <w:lang w:val="en-US"/>
        </w:rPr>
        <w:t>Editor’s Note: Need to provide full spelling for EMC, CCSA and ECC (these acronyms appear in</w:t>
      </w:r>
      <w:r w:rsidRPr="00AF772A">
        <w:rPr>
          <w:highlight w:val="yellow"/>
          <w:lang w:val="en-US"/>
        </w:rPr>
        <w:t xml:space="preserve"> Report). </w:t>
      </w:r>
      <w:r w:rsidR="00370264">
        <w:rPr>
          <w:highlight w:val="yellow"/>
          <w:lang w:val="en-US"/>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8122"/>
      </w:tblGrid>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 xml:space="preserve">A(V)LS </w:t>
            </w:r>
          </w:p>
        </w:tc>
        <w:tc>
          <w:tcPr>
            <w:tcW w:w="8122" w:type="dxa"/>
          </w:tcPr>
          <w:p w:rsidR="00F216ED" w:rsidRPr="00445CD1" w:rsidRDefault="00F216ED" w:rsidP="00E44639">
            <w:pPr>
              <w:rPr>
                <w:rFonts w:asciiTheme="majorBidi" w:hAnsiTheme="majorBidi" w:cstheme="majorBidi"/>
                <w:lang w:val="en-US"/>
              </w:rPr>
            </w:pPr>
            <w:r w:rsidRPr="00445CD1">
              <w:rPr>
                <w:rFonts w:asciiTheme="majorBidi" w:hAnsiTheme="majorBidi" w:cstheme="majorBidi"/>
                <w:lang w:val="en-US"/>
              </w:rPr>
              <w:t>Automatic (Vehicle) Location System</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AGA</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Air-ground-air (communication)</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ANPR</w:t>
            </w:r>
          </w:p>
        </w:tc>
        <w:tc>
          <w:tcPr>
            <w:tcW w:w="8122" w:type="dxa"/>
          </w:tcPr>
          <w:p w:rsidR="00F216ED" w:rsidRPr="00445CD1" w:rsidRDefault="00F216ED" w:rsidP="00E44639">
            <w:pPr>
              <w:rPr>
                <w:rFonts w:asciiTheme="majorBidi" w:hAnsiTheme="majorBidi" w:cstheme="majorBidi"/>
                <w:lang w:val="en-US"/>
              </w:rPr>
            </w:pPr>
            <w:r w:rsidRPr="00445CD1">
              <w:rPr>
                <w:rFonts w:asciiTheme="majorBidi" w:hAnsiTheme="majorBidi" w:cstheme="majorBidi"/>
                <w:lang w:val="en-US"/>
              </w:rPr>
              <w:t>Automatic Number Plate Recognition</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B-PPDR</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Broadband PPDR</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CCC</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Command and control centre</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D2D</w:t>
            </w:r>
          </w:p>
        </w:tc>
        <w:tc>
          <w:tcPr>
            <w:tcW w:w="8122" w:type="dxa"/>
          </w:tcPr>
          <w:p w:rsidR="00F216ED" w:rsidRPr="002745D2" w:rsidRDefault="00F216ED" w:rsidP="00E44639">
            <w:pPr>
              <w:rPr>
                <w:rFonts w:asciiTheme="majorBidi" w:hAnsiTheme="majorBidi" w:cstheme="majorBidi"/>
                <w:lang w:val="en-US" w:eastAsia="zh-CN"/>
              </w:rPr>
            </w:pPr>
            <w:r w:rsidRPr="002745D2">
              <w:rPr>
                <w:rFonts w:asciiTheme="majorBidi" w:hAnsiTheme="majorBidi" w:cstheme="majorBidi"/>
                <w:lang w:val="en-US" w:eastAsia="zh-CN"/>
              </w:rPr>
              <w:t>Device to device (communications)</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DMO</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Direct mode operation</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CHOGM</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 xml:space="preserve">Commonwealth Heads of Government Meeting </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GIS</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Geo information system</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GMPCS-MoU</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 xml:space="preserve">Global Mobile Personal Communications by Satellite Memorandum of Understanding </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GoS</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 xml:space="preserve">Grade of Service </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IMT</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eastAsia="zh-CN"/>
              </w:rPr>
              <w:t xml:space="preserve">International Mobile Telecommunication </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LTE</w:t>
            </w:r>
          </w:p>
        </w:tc>
        <w:tc>
          <w:tcPr>
            <w:tcW w:w="8122" w:type="dxa"/>
          </w:tcPr>
          <w:p w:rsidR="00F216ED" w:rsidRPr="002745D2" w:rsidRDefault="00F216ED" w:rsidP="00E44639">
            <w:pPr>
              <w:rPr>
                <w:rFonts w:asciiTheme="majorBidi" w:hAnsiTheme="majorBidi" w:cstheme="majorBidi"/>
                <w:lang w:val="en-US" w:eastAsia="zh-CN"/>
              </w:rPr>
            </w:pPr>
            <w:r w:rsidRPr="002745D2">
              <w:rPr>
                <w:rFonts w:asciiTheme="majorBidi" w:hAnsiTheme="majorBidi" w:cstheme="majorBidi"/>
                <w:lang w:val="en-US" w:eastAsia="zh-CN"/>
              </w:rPr>
              <w:t xml:space="preserve">Long Term Evolution  </w:t>
            </w:r>
            <w:r w:rsidRPr="002745D2">
              <w:rPr>
                <w:rFonts w:asciiTheme="majorBidi" w:hAnsiTheme="majorBidi" w:cstheme="majorBidi"/>
                <w:lang w:val="en-US"/>
              </w:rPr>
              <w:t>(3GPP 4G technology)</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NB</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Narrow band(widths)</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OAM</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Operation administration and maintenance</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PDA</w:t>
            </w:r>
          </w:p>
        </w:tc>
        <w:tc>
          <w:tcPr>
            <w:tcW w:w="8122" w:type="dxa"/>
          </w:tcPr>
          <w:p w:rsidR="00F216ED" w:rsidRPr="00445CD1" w:rsidRDefault="00F216ED" w:rsidP="00E44639">
            <w:pPr>
              <w:rPr>
                <w:rFonts w:asciiTheme="majorBidi" w:hAnsiTheme="majorBidi" w:cstheme="majorBidi"/>
                <w:lang w:val="en-US"/>
              </w:rPr>
            </w:pPr>
            <w:r w:rsidRPr="00445CD1">
              <w:rPr>
                <w:rFonts w:asciiTheme="majorBidi" w:hAnsiTheme="majorBidi" w:cstheme="majorBidi"/>
                <w:lang w:val="en-US"/>
              </w:rPr>
              <w:t>Personal Digital Assistant</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PIM</w:t>
            </w:r>
          </w:p>
        </w:tc>
        <w:tc>
          <w:tcPr>
            <w:tcW w:w="8122" w:type="dxa"/>
          </w:tcPr>
          <w:p w:rsidR="00F216ED" w:rsidRPr="00445CD1" w:rsidRDefault="00F216ED" w:rsidP="00E44639">
            <w:pPr>
              <w:rPr>
                <w:rFonts w:asciiTheme="majorBidi" w:hAnsiTheme="majorBidi" w:cstheme="majorBidi"/>
                <w:lang w:val="en-US"/>
              </w:rPr>
            </w:pPr>
            <w:r w:rsidRPr="00445CD1">
              <w:rPr>
                <w:rFonts w:asciiTheme="majorBidi" w:hAnsiTheme="majorBidi" w:cstheme="majorBidi"/>
                <w:lang w:val="en-US"/>
              </w:rPr>
              <w:t>Personal Information Manager</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PPDR</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Public Protection and Disaster Relief</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PTT</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Push to talk</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RAN</w:t>
            </w:r>
          </w:p>
        </w:tc>
        <w:tc>
          <w:tcPr>
            <w:tcW w:w="8122" w:type="dxa"/>
          </w:tcPr>
          <w:p w:rsidR="00F216ED" w:rsidRPr="002745D2" w:rsidRDefault="00F216ED" w:rsidP="00E44639">
            <w:pPr>
              <w:rPr>
                <w:rFonts w:asciiTheme="majorBidi" w:hAnsiTheme="majorBidi" w:cstheme="majorBidi"/>
                <w:lang w:val="en-US" w:eastAsia="zh-CN"/>
              </w:rPr>
            </w:pPr>
            <w:r w:rsidRPr="002745D2">
              <w:rPr>
                <w:rFonts w:asciiTheme="majorBidi" w:hAnsiTheme="majorBidi" w:cstheme="majorBidi"/>
                <w:lang w:val="en-US"/>
              </w:rPr>
              <w:t xml:space="preserve">Radio access network </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SDR</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Software defined radio</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UE</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User equipment</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VPN</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 xml:space="preserve">Virtual Private Network </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WAN</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Wide Area Network</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WB</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Wide band(widths)</w:t>
            </w:r>
          </w:p>
        </w:tc>
      </w:tr>
      <w:tr w:rsidR="00F216ED" w:rsidRPr="002745D2" w:rsidTr="008769CE">
        <w:tc>
          <w:tcPr>
            <w:tcW w:w="1659"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BB</w:t>
            </w:r>
          </w:p>
        </w:tc>
        <w:tc>
          <w:tcPr>
            <w:tcW w:w="8122" w:type="dxa"/>
          </w:tcPr>
          <w:p w:rsidR="00F216ED" w:rsidRPr="002745D2" w:rsidRDefault="00F216ED" w:rsidP="00E44639">
            <w:pPr>
              <w:rPr>
                <w:rFonts w:asciiTheme="majorBidi" w:hAnsiTheme="majorBidi" w:cstheme="majorBidi"/>
                <w:lang w:val="en-US"/>
              </w:rPr>
            </w:pPr>
            <w:r w:rsidRPr="002745D2">
              <w:rPr>
                <w:rFonts w:asciiTheme="majorBidi" w:hAnsiTheme="majorBidi" w:cstheme="majorBidi"/>
                <w:lang w:val="en-US"/>
              </w:rPr>
              <w:t>Broad band(widths)</w:t>
            </w:r>
          </w:p>
        </w:tc>
      </w:tr>
    </w:tbl>
    <w:p w:rsidR="00F216ED" w:rsidRPr="002745D2" w:rsidRDefault="00F216ED" w:rsidP="00E44639">
      <w:pPr>
        <w:tabs>
          <w:tab w:val="clear" w:pos="1134"/>
          <w:tab w:val="clear" w:pos="1871"/>
          <w:tab w:val="clear" w:pos="2268"/>
        </w:tabs>
        <w:overflowPunct/>
        <w:autoSpaceDE/>
        <w:autoSpaceDN/>
        <w:adjustRightInd/>
        <w:spacing w:before="0"/>
        <w:textAlignment w:val="auto"/>
        <w:rPr>
          <w:rFonts w:eastAsia="Batang"/>
          <w:lang w:val="en-US"/>
        </w:rPr>
      </w:pPr>
      <w:r w:rsidRPr="002745D2">
        <w:rPr>
          <w:rFonts w:eastAsia="Batang"/>
          <w:lang w:val="en-US"/>
        </w:rPr>
        <w:br w:type="page"/>
      </w:r>
    </w:p>
    <w:p w:rsidR="00F216ED" w:rsidRPr="002745D2" w:rsidRDefault="00F216ED" w:rsidP="00E44639">
      <w:pPr>
        <w:pStyle w:val="AnnexNo"/>
        <w:rPr>
          <w:lang w:val="en-US"/>
        </w:rPr>
      </w:pPr>
      <w:r w:rsidRPr="002745D2">
        <w:rPr>
          <w:lang w:val="en-US"/>
        </w:rPr>
        <w:lastRenderedPageBreak/>
        <w:t>ANNEX 3</w:t>
      </w:r>
    </w:p>
    <w:p w:rsidR="00F216ED" w:rsidRPr="002745D2" w:rsidRDefault="00F216ED" w:rsidP="00E44639">
      <w:pPr>
        <w:pStyle w:val="Appendixtitle"/>
        <w:rPr>
          <w:lang w:val="en-US"/>
        </w:rPr>
      </w:pPr>
      <w:r w:rsidRPr="002745D2">
        <w:rPr>
          <w:lang w:val="en-US"/>
        </w:rPr>
        <w:t>PPDR Operations</w:t>
      </w:r>
    </w:p>
    <w:p w:rsidR="00F216ED" w:rsidRPr="002745D2" w:rsidRDefault="00F216ED" w:rsidP="00E44639">
      <w:pPr>
        <w:pStyle w:val="Headingb"/>
        <w:rPr>
          <w:lang w:val="en-US" w:eastAsia="zh-CN"/>
        </w:rPr>
      </w:pPr>
      <w:bookmarkStart w:id="196" w:name="_Toc394227352"/>
      <w:bookmarkStart w:id="197" w:name="_Toc387991927"/>
      <w:r w:rsidRPr="002745D2">
        <w:rPr>
          <w:lang w:val="en-US" w:eastAsia="zh-CN"/>
        </w:rPr>
        <w:t>A3.1</w:t>
      </w:r>
      <w:r w:rsidRPr="002745D2">
        <w:rPr>
          <w:lang w:val="en-US" w:eastAsia="zh-CN"/>
        </w:rPr>
        <w:tab/>
        <w:t>Operating environments</w:t>
      </w:r>
      <w:bookmarkEnd w:id="196"/>
    </w:p>
    <w:p w:rsidR="00F216ED" w:rsidRPr="002745D2" w:rsidRDefault="00F216ED" w:rsidP="00E44639">
      <w:pPr>
        <w:rPr>
          <w:lang w:val="en-US"/>
        </w:rPr>
      </w:pPr>
      <w:r w:rsidRPr="002745D2">
        <w:rPr>
          <w:lang w:val="en-US"/>
        </w:rPr>
        <w:t>Systems supporting PPDR efforts should be able to operate in a variety of radio operating environments explained in this section.</w:t>
      </w:r>
    </w:p>
    <w:p w:rsidR="00F216ED" w:rsidRPr="002745D2" w:rsidRDefault="00F216ED" w:rsidP="00E44639">
      <w:pPr>
        <w:rPr>
          <w:lang w:val="en-US"/>
        </w:rPr>
      </w:pPr>
      <w:r w:rsidRPr="002745D2">
        <w:rPr>
          <w:lang w:val="en-US"/>
        </w:rPr>
        <w:t>The purpose of further explaining distinct radio operating environments is to define scenarios that, from the radio perspective, may impose different requirements on the use of PPDR applications and their importance.</w:t>
      </w:r>
    </w:p>
    <w:p w:rsidR="00F216ED" w:rsidRPr="002745D2" w:rsidRDefault="00F216ED" w:rsidP="00E44639">
      <w:pPr>
        <w:rPr>
          <w:lang w:val="en-US"/>
        </w:rPr>
      </w:pPr>
      <w:r w:rsidRPr="002745D2">
        <w:rPr>
          <w:lang w:val="en-US"/>
        </w:rPr>
        <w:t>The identified PPDR scenarios could serve as the basis for identifying PPDR requirements and may complement the estimate for spectrum.</w:t>
      </w:r>
    </w:p>
    <w:p w:rsidR="00F216ED" w:rsidRPr="002745D2" w:rsidRDefault="00F216ED" w:rsidP="00E44639">
      <w:pPr>
        <w:rPr>
          <w:lang w:val="en-US"/>
        </w:rPr>
      </w:pPr>
      <w:r w:rsidRPr="002745D2">
        <w:rPr>
          <w:lang w:val="en-US"/>
        </w:rPr>
        <w:t>It is extremely beneficial to have PPDR systems and equipment capable of being deployed and set-up rapidly for large emergencies, public events and disasters (e.g. severe floods, large fires, the Olympics,) are extremely beneficial. It is also important to have the ability to reallocate both uplink and downlink (data) rates in order to manage radiocommunication resources more efficiently.</w:t>
      </w:r>
    </w:p>
    <w:p w:rsidR="00F216ED" w:rsidRPr="002745D2" w:rsidRDefault="00F216ED" w:rsidP="00E44639">
      <w:pPr>
        <w:rPr>
          <w:lang w:val="en-US"/>
        </w:rPr>
      </w:pPr>
      <w:r w:rsidRPr="002745D2">
        <w:rPr>
          <w:szCs w:val="24"/>
          <w:lang w:val="en-US"/>
        </w:rPr>
        <w:t xml:space="preserve">PPDR scenarios include day-to-day operations, large emergencies or public events and disasters. These can have distinct characteristics and may impose different requirements for PPDR communications, including a variety of cross-border operational activities (e.g. medical emergency, cross-border pursuit, Air-Ground-Air and Direct Mode Operations). </w:t>
      </w:r>
      <w:r w:rsidRPr="002745D2">
        <w:rPr>
          <w:lang w:val="en-US"/>
        </w:rPr>
        <w:t xml:space="preserve">The overall safety of PPDR personnel can be significantly improved via more functional, more reliable, and more extensive wireless communications systems. </w:t>
      </w:r>
    </w:p>
    <w:p w:rsidR="00F216ED" w:rsidRPr="002745D2" w:rsidRDefault="00F216ED" w:rsidP="00E44639">
      <w:pPr>
        <w:rPr>
          <w:lang w:val="en-US"/>
        </w:rPr>
      </w:pPr>
      <w:r w:rsidRPr="002745D2">
        <w:rPr>
          <w:lang w:val="en-US"/>
        </w:rPr>
        <w:t>It is preferable that PPDR radiocommunications equipment support all of these radio operating environments. For any of these environments, information may be required to flow to and from units in the field to the operational control centre and specialist knowledge centres.</w:t>
      </w:r>
    </w:p>
    <w:p w:rsidR="00F216ED" w:rsidRPr="002745D2" w:rsidRDefault="00F216ED" w:rsidP="00E44639">
      <w:pPr>
        <w:rPr>
          <w:lang w:val="en-US"/>
        </w:rPr>
      </w:pPr>
      <w:r w:rsidRPr="002745D2">
        <w:rPr>
          <w:lang w:val="en-US"/>
        </w:rPr>
        <w:t>Although the type of operator for systems supporting PPDR is usually a regulatory and national matter, systems supporting PPDR may be satisfied by public or private operators</w:t>
      </w:r>
      <w:r w:rsidR="00D160AB">
        <w:rPr>
          <w:lang w:val="en-US"/>
        </w:rPr>
        <w:t xml:space="preserve">, or a combination of the two. </w:t>
      </w:r>
    </w:p>
    <w:p w:rsidR="00F216ED" w:rsidRPr="002745D2" w:rsidRDefault="00F216ED" w:rsidP="00E44639">
      <w:pPr>
        <w:pStyle w:val="Headingb"/>
        <w:rPr>
          <w:lang w:val="en-US" w:eastAsia="zh-CN"/>
        </w:rPr>
      </w:pPr>
      <w:bookmarkStart w:id="198" w:name="_Toc394227353"/>
      <w:r w:rsidRPr="002745D2">
        <w:rPr>
          <w:lang w:val="en-US" w:eastAsia="zh-CN"/>
        </w:rPr>
        <w:t>A3.2</w:t>
      </w:r>
      <w:r w:rsidRPr="002745D2">
        <w:rPr>
          <w:lang w:val="en-US" w:eastAsia="zh-CN"/>
        </w:rPr>
        <w:tab/>
        <w:t>Categories of operations</w:t>
      </w:r>
      <w:bookmarkEnd w:id="197"/>
      <w:bookmarkEnd w:id="198"/>
    </w:p>
    <w:p w:rsidR="00F216ED" w:rsidRPr="002745D2" w:rsidRDefault="00F216ED" w:rsidP="00E44639">
      <w:pPr>
        <w:rPr>
          <w:lang w:val="en-US"/>
        </w:rPr>
      </w:pPr>
      <w:r w:rsidRPr="002745D2">
        <w:rPr>
          <w:lang w:val="en-US"/>
        </w:rPr>
        <w:t>It is useful to identify categories of PDDR communications based on the situations in which they may be deployed.  Public protection radiocommunications, for example, are used by responsible agencies and organisations dealing with maintenance of law and order, protection of life, property and emergency situations under the following types of scenarios:</w:t>
      </w:r>
    </w:p>
    <w:p w:rsidR="00F216ED" w:rsidRPr="002745D2" w:rsidRDefault="00F216ED" w:rsidP="00E44639">
      <w:pPr>
        <w:pStyle w:val="enumlev1"/>
        <w:rPr>
          <w:lang w:val="en-US"/>
        </w:rPr>
      </w:pPr>
      <w:r w:rsidRPr="002745D2">
        <w:rPr>
          <w:lang w:val="en-US"/>
        </w:rPr>
        <w:t>–</w:t>
      </w:r>
      <w:r w:rsidRPr="002745D2">
        <w:rPr>
          <w:lang w:val="en-US"/>
        </w:rPr>
        <w:tab/>
        <w:t>Day-to-day operations – planned (category “PP1”);</w:t>
      </w:r>
    </w:p>
    <w:p w:rsidR="00F216ED" w:rsidRPr="002745D2" w:rsidRDefault="00F216ED" w:rsidP="00E44639">
      <w:pPr>
        <w:pStyle w:val="enumlev1"/>
        <w:rPr>
          <w:lang w:val="en-US"/>
        </w:rPr>
      </w:pPr>
      <w:r w:rsidRPr="002745D2">
        <w:rPr>
          <w:lang w:val="en-US"/>
        </w:rPr>
        <w:t>–</w:t>
      </w:r>
      <w:r w:rsidRPr="002745D2">
        <w:rPr>
          <w:lang w:val="en-US"/>
        </w:rPr>
        <w:tab/>
        <w:t>Large emergency and/or public events – planned and/or unplanned (category “PP2”);</w:t>
      </w:r>
    </w:p>
    <w:p w:rsidR="00F216ED" w:rsidRPr="002745D2" w:rsidRDefault="00F216ED" w:rsidP="00E44639">
      <w:pPr>
        <w:pStyle w:val="enumlev1"/>
        <w:rPr>
          <w:rFonts w:eastAsia="SimSun"/>
          <w:b/>
          <w:lang w:val="en-US"/>
        </w:rPr>
      </w:pPr>
      <w:r w:rsidRPr="002745D2">
        <w:rPr>
          <w:lang w:val="en-US"/>
        </w:rPr>
        <w:t>–</w:t>
      </w:r>
      <w:r w:rsidRPr="002745D2">
        <w:rPr>
          <w:lang w:val="en-US"/>
        </w:rPr>
        <w:tab/>
        <w:t>Disasters – unplanned (category “DR”).</w:t>
      </w:r>
      <w:bookmarkStart w:id="199" w:name="_Toc387991928"/>
    </w:p>
    <w:p w:rsidR="00F216ED" w:rsidRPr="002745D2" w:rsidRDefault="00F216ED" w:rsidP="00E44639">
      <w:pPr>
        <w:pStyle w:val="Headingb"/>
        <w:rPr>
          <w:lang w:val="en-US" w:eastAsia="zh-CN"/>
        </w:rPr>
      </w:pPr>
      <w:bookmarkStart w:id="200" w:name="_Toc394227354"/>
      <w:r w:rsidRPr="002745D2">
        <w:rPr>
          <w:lang w:val="en-US" w:eastAsia="zh-CN"/>
        </w:rPr>
        <w:t>A3.2.1</w:t>
      </w:r>
      <w:r w:rsidRPr="002745D2">
        <w:rPr>
          <w:lang w:val="en-US" w:eastAsia="zh-CN"/>
        </w:rPr>
        <w:tab/>
        <w:t>Day-to-day operations</w:t>
      </w:r>
      <w:bookmarkEnd w:id="200"/>
    </w:p>
    <w:p w:rsidR="00F216ED" w:rsidRPr="002745D2" w:rsidRDefault="00F216ED" w:rsidP="00E44639">
      <w:pPr>
        <w:rPr>
          <w:szCs w:val="24"/>
          <w:lang w:val="en-US"/>
        </w:rPr>
      </w:pPr>
      <w:r w:rsidRPr="002745D2">
        <w:rPr>
          <w:szCs w:val="24"/>
          <w:lang w:val="en-US"/>
        </w:rPr>
        <w:t>Day-to-day operations encompass the routine operations that PP agencies and organisations conduct within their jurisdictions. Typically, these operations are within national or, where appropriate, regional borders. Generally, most PP spectrum and infrastructure requirements are determined using this scenario, taking into account the need for extra capacity to cover unspecified emergency events. Day-to-day operations can be either mission-critical or non-mission-critical. For the most part, day</w:t>
      </w:r>
      <w:r w:rsidRPr="002745D2">
        <w:rPr>
          <w:szCs w:val="24"/>
          <w:lang w:val="en-US"/>
        </w:rPr>
        <w:noBreakHyphen/>
        <w:t xml:space="preserve">to-day operations are minimal for DR. </w:t>
      </w:r>
    </w:p>
    <w:p w:rsidR="00D160AB" w:rsidRDefault="00D160AB" w:rsidP="00E44639">
      <w:pPr>
        <w:pStyle w:val="Headingb"/>
        <w:rPr>
          <w:lang w:val="en-US" w:eastAsia="zh-CN"/>
        </w:rPr>
      </w:pPr>
      <w:bookmarkStart w:id="201" w:name="_Toc394227355"/>
    </w:p>
    <w:p w:rsidR="00F216ED" w:rsidRPr="002745D2" w:rsidRDefault="00F216ED" w:rsidP="00E44639">
      <w:pPr>
        <w:pStyle w:val="Headingb"/>
        <w:rPr>
          <w:lang w:val="en-US" w:eastAsia="zh-CN"/>
        </w:rPr>
      </w:pPr>
      <w:r w:rsidRPr="002745D2">
        <w:rPr>
          <w:lang w:val="en-US" w:eastAsia="zh-CN"/>
        </w:rPr>
        <w:lastRenderedPageBreak/>
        <w:t>A3.2.2</w:t>
      </w:r>
      <w:r w:rsidRPr="002745D2">
        <w:rPr>
          <w:lang w:val="en-US" w:eastAsia="zh-CN"/>
        </w:rPr>
        <w:tab/>
        <w:t>Large emergency and/or public events</w:t>
      </w:r>
      <w:bookmarkEnd w:id="201"/>
    </w:p>
    <w:p w:rsidR="00F216ED" w:rsidRPr="002745D2" w:rsidRDefault="00F216ED" w:rsidP="00E44639">
      <w:pPr>
        <w:rPr>
          <w:lang w:val="en-US"/>
        </w:rPr>
      </w:pPr>
      <w:r w:rsidRPr="002745D2">
        <w:rPr>
          <w:szCs w:val="24"/>
          <w:lang w:val="en-US"/>
        </w:rPr>
        <w:t xml:space="preserve">Large emergencies and/or public events are those to which PP and potentially DR agencies respond in a particular area of their jurisdictions.  Meanwhile, agencies must still perform standard PP operations elsewhere within their jurisdictions. The size and nature of the event may call for additional PPDR resources from adjacent jurisdictions, cross-border agencies, or international organizations. In most cases, there are either plans in place, or there is some time to plan and coordinate the requirements. </w:t>
      </w:r>
    </w:p>
    <w:p w:rsidR="00F216ED" w:rsidRPr="002745D2" w:rsidRDefault="00F216ED" w:rsidP="00E44639">
      <w:pPr>
        <w:rPr>
          <w:lang w:val="en-US"/>
        </w:rPr>
      </w:pPr>
      <w:r w:rsidRPr="002745D2">
        <w:rPr>
          <w:lang w:val="en-US"/>
        </w:rPr>
        <w:t xml:space="preserve">A large fire encompassing 3-4 blocks in a large city (e.g. New York, New Delhi) or a large forest fire are examples of large emergencies under this scenario. Likewise, a large public event (national or international) could include the Commonwealth Heads of Government Meeting (CHOGM), G8 Summit, the Olympic Games, etc. </w:t>
      </w:r>
    </w:p>
    <w:p w:rsidR="00F216ED" w:rsidRPr="002745D2" w:rsidRDefault="00F216ED" w:rsidP="00E44639">
      <w:pPr>
        <w:rPr>
          <w:szCs w:val="24"/>
          <w:lang w:val="en-US"/>
        </w:rPr>
      </w:pPr>
      <w:r w:rsidRPr="002745D2">
        <w:rPr>
          <w:szCs w:val="24"/>
          <w:lang w:val="en-US"/>
        </w:rPr>
        <w:t>Generally, additional radiocommunication equipment for large events is brought to the area as required. This equipment may, or may not, be linked to the existing PP network infrastructure. In Tables 6-1 and 6-2, large emergencies or public events are referred to as PP (2).</w:t>
      </w:r>
    </w:p>
    <w:p w:rsidR="00F216ED" w:rsidRPr="002745D2" w:rsidRDefault="00F216ED" w:rsidP="00E44639">
      <w:pPr>
        <w:pStyle w:val="Headingb"/>
        <w:rPr>
          <w:lang w:val="en-US" w:eastAsia="zh-CN"/>
        </w:rPr>
      </w:pPr>
      <w:r w:rsidRPr="002745D2">
        <w:rPr>
          <w:lang w:val="en-US" w:eastAsia="zh-CN"/>
        </w:rPr>
        <w:t>A3.2.3</w:t>
      </w:r>
      <w:r w:rsidRPr="002745D2">
        <w:rPr>
          <w:lang w:val="en-US" w:eastAsia="zh-CN"/>
        </w:rPr>
        <w:tab/>
        <w:t xml:space="preserve">Disaster relief </w:t>
      </w:r>
    </w:p>
    <w:p w:rsidR="00F216ED" w:rsidRPr="002745D2" w:rsidRDefault="00F216ED" w:rsidP="00E44639">
      <w:pPr>
        <w:rPr>
          <w:lang w:val="en-US"/>
        </w:rPr>
      </w:pPr>
      <w:r w:rsidRPr="002745D2">
        <w:rPr>
          <w:lang w:val="en-US"/>
        </w:rPr>
        <w:t>Disasters can be caused by either natural or human activity. For example, natural disasters may include earthquakes, major tropical storms, major ice storms, floods, etc. Examples of disasters caused by human activity include large-scale criminal or terrorist acts, or situations of armed conflict.  Generally, both the existing PP communications systems and special on-scene communication equipment, brought by DR organizations, are employed.</w:t>
      </w:r>
    </w:p>
    <w:p w:rsidR="00F216ED" w:rsidRPr="002745D2" w:rsidRDefault="00F216ED" w:rsidP="00E44639">
      <w:pPr>
        <w:rPr>
          <w:szCs w:val="24"/>
          <w:lang w:val="en-US"/>
        </w:rPr>
      </w:pPr>
      <w:r w:rsidRPr="002745D2">
        <w:rPr>
          <w:szCs w:val="24"/>
          <w:lang w:val="en-US"/>
        </w:rPr>
        <w:t>In DR operations, public protection agencies will use a / entire variety of communications provided by PP networks to meet their operational requirements. Even in areas where suitable terrestrial services exist, satellite systems will play a significant role in disaster relief operations, because the existing terrestrial infrastructure may have been damaged  or may be unable to cope with the increased traffic loads resulting from the disaster situation. In these situations, satellite services can offer a reliable solution.</w:t>
      </w:r>
    </w:p>
    <w:p w:rsidR="00F216ED" w:rsidRPr="002745D2" w:rsidRDefault="00F216ED" w:rsidP="00E44639">
      <w:pPr>
        <w:rPr>
          <w:lang w:val="en-US"/>
        </w:rPr>
      </w:pPr>
      <w:r w:rsidRPr="002745D2">
        <w:rPr>
          <w:lang w:val="en-US"/>
        </w:rPr>
        <w:t>The frequency bands used by Mobile Satellite Service (MSS) systems are generally harmonized at a global level. However, the cross border circulation of terminals in disaster situations is a critical issue, as recognised in the Tampere Convention.  It is imperative that neighbouring countries that may possess satellite terminals as part of their contingency planning offer the initial essential communicatio</w:t>
      </w:r>
      <w:r>
        <w:rPr>
          <w:lang w:val="en-US"/>
        </w:rPr>
        <w:t xml:space="preserve">ns needed, with minimum delay. </w:t>
      </w:r>
      <w:r w:rsidRPr="002745D2">
        <w:rPr>
          <w:lang w:val="en-US"/>
        </w:rPr>
        <w:t>To this end, advanced bilateral and multilateral agreements are desirable and may be accomplished through, for example the Global Mobile Personal Communications by Satellite Memorandum of Understanding (GMPCS-MoU).</w:t>
      </w:r>
    </w:p>
    <w:p w:rsidR="00F216ED" w:rsidRPr="002745D2" w:rsidRDefault="00F216ED" w:rsidP="00E44639">
      <w:pPr>
        <w:rPr>
          <w:szCs w:val="24"/>
          <w:lang w:val="en-US"/>
        </w:rPr>
      </w:pPr>
      <w:r w:rsidRPr="002745D2">
        <w:rPr>
          <w:rFonts w:eastAsia="MS Mincho"/>
          <w:szCs w:val="24"/>
          <w:lang w:val="en-US"/>
        </w:rPr>
        <w:t>Some PPDR agencies/organizations and amateur radio groups use High Frequency (HF) narrowband systems, allowing the use of data modes of operation as well as voice. Other capabilities, such as digital voice, high-speed data and video have been implemented using either terrestrial or satellite network services.</w:t>
      </w:r>
      <w:r w:rsidRPr="002745D2">
        <w:rPr>
          <w:szCs w:val="24"/>
          <w:lang w:val="en-US"/>
        </w:rPr>
        <w:t xml:space="preserve"> </w:t>
      </w:r>
    </w:p>
    <w:p w:rsidR="00F216ED" w:rsidRPr="008F1494" w:rsidRDefault="00F216ED" w:rsidP="00E44639">
      <w:pPr>
        <w:pStyle w:val="Headingb"/>
        <w:rPr>
          <w:lang w:val="en-US" w:eastAsia="zh-CN"/>
        </w:rPr>
      </w:pPr>
      <w:bookmarkStart w:id="202" w:name="_Toc387991931"/>
      <w:bookmarkStart w:id="203" w:name="_Toc394227356"/>
      <w:bookmarkEnd w:id="199"/>
      <w:r w:rsidRPr="002745D2">
        <w:rPr>
          <w:lang w:val="en-US" w:eastAsia="zh-CN"/>
        </w:rPr>
        <w:t>A3.3</w:t>
      </w:r>
      <w:r>
        <w:rPr>
          <w:lang w:val="en-US" w:eastAsia="zh-CN"/>
        </w:rPr>
        <w:tab/>
      </w:r>
      <w:r w:rsidRPr="008F1494">
        <w:rPr>
          <w:lang w:val="en-US" w:eastAsia="zh-CN"/>
        </w:rPr>
        <w:t>Localized Communication Services</w:t>
      </w:r>
    </w:p>
    <w:p w:rsidR="00F216ED" w:rsidRPr="007866D3" w:rsidRDefault="00F216ED" w:rsidP="00E44639">
      <w:pPr>
        <w:rPr>
          <w:rtl/>
          <w:lang w:val="en-US" w:bidi="he-IL"/>
        </w:rPr>
      </w:pPr>
      <w:r w:rsidRPr="007866D3">
        <w:rPr>
          <w:lang w:val="en-US"/>
        </w:rPr>
        <w:t xml:space="preserve">The degree of reliability required for PPDR communications is such that PPDR systems need to continue operating in cases where there is no coverage, where coverage is inadequate or network infrastructure is harmed by the disaster by failures or both and to have the ability to manage capacity. </w:t>
      </w:r>
    </w:p>
    <w:p w:rsidR="00F216ED" w:rsidRPr="007866D3" w:rsidRDefault="00F216ED" w:rsidP="00E44639">
      <w:pPr>
        <w:rPr>
          <w:lang w:val="en-US"/>
        </w:rPr>
      </w:pPr>
      <w:r w:rsidRPr="007866D3">
        <w:rPr>
          <w:lang w:val="en-US"/>
        </w:rPr>
        <w:t xml:space="preserve">In such an event localized communication services comprising </w:t>
      </w:r>
      <w:r w:rsidRPr="007866D3">
        <w:rPr>
          <w:lang w:val="en-US" w:bidi="he-IL"/>
        </w:rPr>
        <w:t>Isolated Base Stations</w:t>
      </w:r>
      <w:r w:rsidRPr="007866D3">
        <w:rPr>
          <w:lang w:val="en-US"/>
        </w:rPr>
        <w:t>, Relayed Device Mode operation and Direct Mode Operation between PPDR users is required as an immediate solution for maintaining or re-establishing communications. The importance of the provisions of those services are summarized in Table A5-3 of Annex 5.</w:t>
      </w:r>
    </w:p>
    <w:p w:rsidR="00F216ED" w:rsidRDefault="00F216ED" w:rsidP="00E44639">
      <w:pPr>
        <w:rPr>
          <w:lang w:val="en-US" w:eastAsia="zh-CN"/>
        </w:rPr>
      </w:pPr>
      <w:r w:rsidRPr="007866D3">
        <w:rPr>
          <w:lang w:val="en-US"/>
        </w:rPr>
        <w:lastRenderedPageBreak/>
        <w:t>Methods of achieving a localized service between users are also needed either through deliberate user action or as a result of devices leaving the network coverage.</w:t>
      </w:r>
      <w:r w:rsidRPr="002745D2">
        <w:rPr>
          <w:lang w:val="en-US" w:eastAsia="zh-CN"/>
        </w:rPr>
        <w:tab/>
      </w:r>
    </w:p>
    <w:p w:rsidR="00F216ED" w:rsidRDefault="00F216ED" w:rsidP="00E44639">
      <w:pPr>
        <w:rPr>
          <w:lang w:val="en-US" w:eastAsia="zh-CN"/>
        </w:rPr>
      </w:pPr>
      <w:r w:rsidRPr="002745D2">
        <w:rPr>
          <w:rFonts w:eastAsia="SimSun"/>
          <w:highlight w:val="yellow"/>
          <w:lang w:val="en-US" w:eastAsia="zh-CN"/>
        </w:rPr>
        <w:t xml:space="preserve">Editor's Note: </w:t>
      </w:r>
      <w:r>
        <w:rPr>
          <w:rFonts w:eastAsia="SimSun"/>
          <w:highlight w:val="yellow"/>
          <w:lang w:val="en-US" w:eastAsia="zh-CN"/>
        </w:rPr>
        <w:t>This section needs to be reviewed in line with what falls under localized communication services (e.g. D2D) see section 3.4.1.6</w:t>
      </w:r>
      <w:r w:rsidRPr="002745D2">
        <w:rPr>
          <w:rFonts w:eastAsia="SimSun"/>
          <w:highlight w:val="yellow"/>
          <w:lang w:val="en-US" w:eastAsia="zh-CN"/>
        </w:rPr>
        <w:t>.</w:t>
      </w:r>
    </w:p>
    <w:p w:rsidR="00F216ED" w:rsidRPr="002745D2" w:rsidRDefault="00F216ED" w:rsidP="00E44639">
      <w:pPr>
        <w:pStyle w:val="Headingb"/>
        <w:rPr>
          <w:lang w:val="en-US" w:eastAsia="zh-CN"/>
        </w:rPr>
      </w:pPr>
      <w:r w:rsidRPr="002745D2">
        <w:rPr>
          <w:lang w:val="en-US" w:eastAsia="zh-CN"/>
        </w:rPr>
        <w:t>A3.</w:t>
      </w:r>
      <w:r>
        <w:rPr>
          <w:lang w:val="en-US" w:eastAsia="zh-CN"/>
        </w:rPr>
        <w:t>4</w:t>
      </w:r>
      <w:r>
        <w:rPr>
          <w:lang w:val="en-US" w:eastAsia="zh-CN"/>
        </w:rPr>
        <w:tab/>
      </w:r>
      <w:r w:rsidRPr="002745D2">
        <w:rPr>
          <w:lang w:val="en-US" w:eastAsia="zh-CN"/>
        </w:rPr>
        <w:t>Examples of PPDR network deployment scenarios and technical implementation</w:t>
      </w:r>
      <w:bookmarkEnd w:id="202"/>
      <w:bookmarkEnd w:id="203"/>
    </w:p>
    <w:p w:rsidR="00F216ED" w:rsidRPr="002745D2" w:rsidRDefault="00F216ED" w:rsidP="00E44639">
      <w:pPr>
        <w:rPr>
          <w:lang w:val="en-US"/>
        </w:rPr>
      </w:pPr>
      <w:r w:rsidRPr="002745D2">
        <w:rPr>
          <w:lang w:val="en-US"/>
        </w:rPr>
        <w:t>When considering these sections, it is important to note that public protection organisations currently use various arrangements of mobile systems or a combination thereof, as described below in Table A3-1.</w:t>
      </w:r>
      <w:r w:rsidRPr="002745D2">
        <w:rPr>
          <w:rStyle w:val="FootnoteReference"/>
          <w:lang w:val="en-US"/>
        </w:rPr>
        <w:footnoteReference w:customMarkFollows="1" w:id="7"/>
        <w:t>2</w:t>
      </w:r>
    </w:p>
    <w:p w:rsidR="00F216ED" w:rsidRPr="002745D2" w:rsidRDefault="00F216ED" w:rsidP="00E44639">
      <w:pPr>
        <w:pStyle w:val="TableNo"/>
        <w:spacing w:before="240"/>
        <w:rPr>
          <w:highlight w:val="lightGray"/>
          <w:lang w:val="en-US"/>
        </w:rPr>
      </w:pPr>
      <w:r w:rsidRPr="002745D2">
        <w:rPr>
          <w:lang w:val="en-US"/>
        </w:rPr>
        <w:t>TABLE A3-1</w:t>
      </w:r>
    </w:p>
    <w:p w:rsidR="00F216ED" w:rsidRPr="002745D2" w:rsidRDefault="00F216ED" w:rsidP="00E44639">
      <w:pPr>
        <w:pStyle w:val="Tabletitle"/>
        <w:rPr>
          <w:rFonts w:ascii="Times New Roman" w:hAnsi="Times New Roman"/>
          <w:lang w:val="en-US"/>
        </w:rPr>
      </w:pPr>
      <w:r w:rsidRPr="002745D2">
        <w:rPr>
          <w:rFonts w:ascii="Times New Roman" w:hAnsi="Times New Roman"/>
          <w:lang w:val="en-US"/>
        </w:rPr>
        <w:t>Arrangements of mobile systems used by public protection agencies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843"/>
        <w:gridCol w:w="3402"/>
        <w:gridCol w:w="1734"/>
      </w:tblGrid>
      <w:tr w:rsidR="00F216ED" w:rsidRPr="002745D2" w:rsidTr="00E44639">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F216ED" w:rsidRPr="002745D2" w:rsidRDefault="00F216ED" w:rsidP="00E44639">
            <w:pPr>
              <w:pStyle w:val="Tablehead"/>
              <w:rPr>
                <w:lang w:val="en-US"/>
              </w:rPr>
            </w:pPr>
            <w:r w:rsidRPr="002745D2">
              <w:rPr>
                <w:lang w:val="en-US"/>
              </w:rPr>
              <w:t>Item</w:t>
            </w:r>
          </w:p>
        </w:tc>
        <w:tc>
          <w:tcPr>
            <w:tcW w:w="1985" w:type="dxa"/>
            <w:tcBorders>
              <w:top w:val="single" w:sz="4" w:space="0" w:color="auto"/>
              <w:left w:val="single" w:sz="4" w:space="0" w:color="auto"/>
              <w:bottom w:val="single" w:sz="4" w:space="0" w:color="auto"/>
              <w:right w:val="single" w:sz="4" w:space="0" w:color="auto"/>
            </w:tcBorders>
            <w:vAlign w:val="center"/>
          </w:tcPr>
          <w:p w:rsidR="00F216ED" w:rsidRPr="002745D2" w:rsidRDefault="00F216ED" w:rsidP="00E44639">
            <w:pPr>
              <w:pStyle w:val="Tablehead"/>
              <w:rPr>
                <w:lang w:val="en-US"/>
              </w:rPr>
            </w:pPr>
            <w:r w:rsidRPr="002745D2">
              <w:rPr>
                <w:lang w:val="en-US"/>
              </w:rPr>
              <w:t>Network ownership</w:t>
            </w:r>
          </w:p>
        </w:tc>
        <w:tc>
          <w:tcPr>
            <w:tcW w:w="1843" w:type="dxa"/>
            <w:tcBorders>
              <w:top w:val="single" w:sz="4" w:space="0" w:color="auto"/>
              <w:left w:val="single" w:sz="4" w:space="0" w:color="auto"/>
              <w:bottom w:val="single" w:sz="4" w:space="0" w:color="auto"/>
              <w:right w:val="single" w:sz="4" w:space="0" w:color="auto"/>
            </w:tcBorders>
            <w:vAlign w:val="center"/>
          </w:tcPr>
          <w:p w:rsidR="00F216ED" w:rsidRPr="002745D2" w:rsidRDefault="00F216ED" w:rsidP="00E44639">
            <w:pPr>
              <w:pStyle w:val="Tablehead"/>
              <w:rPr>
                <w:lang w:val="en-US"/>
              </w:rPr>
            </w:pPr>
            <w:r w:rsidRPr="002745D2">
              <w:rPr>
                <w:lang w:val="en-US"/>
              </w:rPr>
              <w:t>Operator</w:t>
            </w:r>
          </w:p>
        </w:tc>
        <w:tc>
          <w:tcPr>
            <w:tcW w:w="3402" w:type="dxa"/>
            <w:tcBorders>
              <w:top w:val="single" w:sz="4" w:space="0" w:color="auto"/>
              <w:left w:val="single" w:sz="4" w:space="0" w:color="auto"/>
              <w:bottom w:val="single" w:sz="4" w:space="0" w:color="auto"/>
              <w:right w:val="single" w:sz="4" w:space="0" w:color="auto"/>
            </w:tcBorders>
            <w:vAlign w:val="center"/>
          </w:tcPr>
          <w:p w:rsidR="00F216ED" w:rsidRPr="002745D2" w:rsidRDefault="00F216ED" w:rsidP="00E44639">
            <w:pPr>
              <w:pStyle w:val="Tablehead"/>
              <w:rPr>
                <w:lang w:val="en-US"/>
              </w:rPr>
            </w:pPr>
            <w:r w:rsidRPr="002745D2">
              <w:rPr>
                <w:lang w:val="en-US"/>
              </w:rPr>
              <w:t>User(s)</w:t>
            </w:r>
          </w:p>
        </w:tc>
        <w:tc>
          <w:tcPr>
            <w:tcW w:w="1734" w:type="dxa"/>
            <w:tcBorders>
              <w:top w:val="single" w:sz="4" w:space="0" w:color="auto"/>
              <w:left w:val="single" w:sz="4" w:space="0" w:color="auto"/>
              <w:bottom w:val="single" w:sz="4" w:space="0" w:color="auto"/>
              <w:right w:val="single" w:sz="4" w:space="0" w:color="auto"/>
            </w:tcBorders>
            <w:vAlign w:val="center"/>
          </w:tcPr>
          <w:p w:rsidR="00F216ED" w:rsidRPr="002745D2" w:rsidRDefault="00F216ED" w:rsidP="00E44639">
            <w:pPr>
              <w:pStyle w:val="Tablehead"/>
              <w:rPr>
                <w:lang w:val="en-US"/>
              </w:rPr>
            </w:pPr>
            <w:r w:rsidRPr="002745D2">
              <w:rPr>
                <w:lang w:val="en-US"/>
              </w:rPr>
              <w:t>Spectrum assignment</w:t>
            </w:r>
          </w:p>
        </w:tc>
      </w:tr>
      <w:tr w:rsidR="00F216ED" w:rsidRPr="002745D2" w:rsidTr="00E44639">
        <w:trPr>
          <w:jc w:val="center"/>
        </w:trPr>
        <w:tc>
          <w:tcPr>
            <w:tcW w:w="67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jc w:val="center"/>
              <w:rPr>
                <w:lang w:val="en-US"/>
              </w:rPr>
            </w:pPr>
            <w:r w:rsidRPr="002745D2">
              <w:rPr>
                <w:lang w:val="en-US"/>
              </w:rPr>
              <w:t>a</w:t>
            </w:r>
          </w:p>
        </w:tc>
        <w:tc>
          <w:tcPr>
            <w:tcW w:w="198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PP organization</w:t>
            </w:r>
          </w:p>
        </w:tc>
        <w:tc>
          <w:tcPr>
            <w:tcW w:w="184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PP agency</w:t>
            </w:r>
          </w:p>
        </w:tc>
        <w:tc>
          <w:tcPr>
            <w:tcW w:w="3402"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PP exclusive</w:t>
            </w:r>
          </w:p>
        </w:tc>
        <w:tc>
          <w:tcPr>
            <w:tcW w:w="173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PP</w:t>
            </w:r>
          </w:p>
        </w:tc>
      </w:tr>
      <w:tr w:rsidR="00F216ED" w:rsidRPr="002745D2" w:rsidTr="00E44639">
        <w:trPr>
          <w:jc w:val="center"/>
        </w:trPr>
        <w:tc>
          <w:tcPr>
            <w:tcW w:w="67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jc w:val="center"/>
              <w:rPr>
                <w:lang w:val="en-US"/>
              </w:rPr>
            </w:pPr>
            <w:r w:rsidRPr="002745D2">
              <w:rPr>
                <w:lang w:val="en-US"/>
              </w:rPr>
              <w:t>b</w:t>
            </w:r>
          </w:p>
        </w:tc>
        <w:tc>
          <w:tcPr>
            <w:tcW w:w="198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PP organization</w:t>
            </w:r>
          </w:p>
        </w:tc>
        <w:tc>
          <w:tcPr>
            <w:tcW w:w="184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Commercial</w:t>
            </w:r>
          </w:p>
        </w:tc>
        <w:tc>
          <w:tcPr>
            <w:tcW w:w="3402"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PP exclusive</w:t>
            </w:r>
          </w:p>
        </w:tc>
        <w:tc>
          <w:tcPr>
            <w:tcW w:w="173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PP</w:t>
            </w:r>
          </w:p>
        </w:tc>
      </w:tr>
      <w:tr w:rsidR="00F216ED" w:rsidRPr="002745D2" w:rsidTr="00E44639">
        <w:trPr>
          <w:jc w:val="center"/>
        </w:trPr>
        <w:tc>
          <w:tcPr>
            <w:tcW w:w="67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jc w:val="center"/>
              <w:rPr>
                <w:lang w:val="en-US"/>
              </w:rPr>
            </w:pPr>
            <w:r w:rsidRPr="002745D2">
              <w:rPr>
                <w:lang w:val="en-US"/>
              </w:rPr>
              <w:t>c</w:t>
            </w:r>
          </w:p>
        </w:tc>
        <w:tc>
          <w:tcPr>
            <w:tcW w:w="198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Commercial</w:t>
            </w:r>
          </w:p>
        </w:tc>
        <w:tc>
          <w:tcPr>
            <w:tcW w:w="184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Commercial</w:t>
            </w:r>
          </w:p>
        </w:tc>
        <w:tc>
          <w:tcPr>
            <w:tcW w:w="3402"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PP exclusive</w:t>
            </w:r>
          </w:p>
        </w:tc>
        <w:tc>
          <w:tcPr>
            <w:tcW w:w="173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PP or commercial</w:t>
            </w:r>
          </w:p>
        </w:tc>
      </w:tr>
      <w:tr w:rsidR="00F216ED" w:rsidRPr="002745D2" w:rsidTr="00E44639">
        <w:trPr>
          <w:jc w:val="center"/>
        </w:trPr>
        <w:tc>
          <w:tcPr>
            <w:tcW w:w="67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jc w:val="center"/>
              <w:rPr>
                <w:lang w:val="en-US"/>
              </w:rPr>
            </w:pPr>
            <w:r w:rsidRPr="002745D2">
              <w:rPr>
                <w:lang w:val="en-US"/>
              </w:rPr>
              <w:t>d</w:t>
            </w:r>
          </w:p>
        </w:tc>
        <w:tc>
          <w:tcPr>
            <w:tcW w:w="198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Commercial</w:t>
            </w:r>
          </w:p>
        </w:tc>
        <w:tc>
          <w:tcPr>
            <w:tcW w:w="184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Commercial</w:t>
            </w:r>
          </w:p>
        </w:tc>
        <w:tc>
          <w:tcPr>
            <w:tcW w:w="3402"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Shared with PP priority</w:t>
            </w:r>
          </w:p>
        </w:tc>
        <w:tc>
          <w:tcPr>
            <w:tcW w:w="173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PP or commercial</w:t>
            </w:r>
          </w:p>
        </w:tc>
      </w:tr>
      <w:tr w:rsidR="00F216ED" w:rsidRPr="002745D2" w:rsidTr="00E44639">
        <w:trPr>
          <w:jc w:val="center"/>
        </w:trPr>
        <w:tc>
          <w:tcPr>
            <w:tcW w:w="67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jc w:val="center"/>
              <w:rPr>
                <w:lang w:val="en-US"/>
              </w:rPr>
            </w:pPr>
            <w:r w:rsidRPr="002745D2">
              <w:rPr>
                <w:lang w:val="en-US"/>
              </w:rPr>
              <w:t>e</w:t>
            </w:r>
          </w:p>
        </w:tc>
        <w:tc>
          <w:tcPr>
            <w:tcW w:w="198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Commercial and PP organization</w:t>
            </w:r>
          </w:p>
        </w:tc>
        <w:tc>
          <w:tcPr>
            <w:tcW w:w="184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Commercial and PP organization</w:t>
            </w:r>
          </w:p>
        </w:tc>
        <w:tc>
          <w:tcPr>
            <w:tcW w:w="3402"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 xml:space="preserve">Shared with PP </w:t>
            </w:r>
          </w:p>
          <w:p w:rsidR="00F216ED" w:rsidRPr="002745D2" w:rsidRDefault="00F216ED" w:rsidP="00E44639">
            <w:pPr>
              <w:pStyle w:val="Tabletext"/>
              <w:rPr>
                <w:lang w:val="en-US"/>
              </w:rPr>
            </w:pPr>
            <w:r w:rsidRPr="002745D2">
              <w:rPr>
                <w:lang w:val="en-US"/>
              </w:rPr>
              <w:t>(e.g. Virtual Private Network (VPN) or PPDR as a preferential subscriber with suitable assigned priority)</w:t>
            </w:r>
          </w:p>
        </w:tc>
        <w:tc>
          <w:tcPr>
            <w:tcW w:w="173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Commercial</w:t>
            </w:r>
          </w:p>
        </w:tc>
      </w:tr>
      <w:tr w:rsidR="00F216ED" w:rsidRPr="002745D2" w:rsidTr="00E44639">
        <w:trPr>
          <w:jc w:val="center"/>
        </w:trPr>
        <w:tc>
          <w:tcPr>
            <w:tcW w:w="67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jc w:val="center"/>
              <w:rPr>
                <w:lang w:val="en-US"/>
              </w:rPr>
            </w:pPr>
            <w:r w:rsidRPr="002745D2">
              <w:rPr>
                <w:lang w:val="en-US"/>
              </w:rPr>
              <w:t>f)</w:t>
            </w:r>
          </w:p>
        </w:tc>
        <w:tc>
          <w:tcPr>
            <w:tcW w:w="198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 xml:space="preserve">Commercial </w:t>
            </w:r>
          </w:p>
        </w:tc>
        <w:tc>
          <w:tcPr>
            <w:tcW w:w="184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 xml:space="preserve">Commercial </w:t>
            </w:r>
          </w:p>
        </w:tc>
        <w:tc>
          <w:tcPr>
            <w:tcW w:w="3402"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Shared with PP treated as ordinary customer</w:t>
            </w:r>
          </w:p>
        </w:tc>
        <w:tc>
          <w:tcPr>
            <w:tcW w:w="173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rPr>
                <w:lang w:val="en-US"/>
              </w:rPr>
            </w:pPr>
            <w:r w:rsidRPr="002745D2">
              <w:rPr>
                <w:lang w:val="en-US"/>
              </w:rPr>
              <w:t>Commercial</w:t>
            </w:r>
          </w:p>
        </w:tc>
      </w:tr>
    </w:tbl>
    <w:p w:rsidR="00F216ED" w:rsidRPr="002745D2" w:rsidRDefault="00F216ED" w:rsidP="00E44639">
      <w:pPr>
        <w:pStyle w:val="Headingb"/>
        <w:rPr>
          <w:lang w:val="en-US" w:eastAsia="zh-CN"/>
        </w:rPr>
      </w:pPr>
      <w:bookmarkStart w:id="204" w:name="_Toc387991932"/>
      <w:bookmarkStart w:id="205" w:name="_Toc394227357"/>
      <w:r w:rsidRPr="002745D2">
        <w:rPr>
          <w:lang w:val="en-US" w:eastAsia="zh-CN"/>
        </w:rPr>
        <w:t>A3.</w:t>
      </w:r>
      <w:r>
        <w:rPr>
          <w:lang w:val="en-US" w:eastAsia="zh-CN"/>
        </w:rPr>
        <w:t>4</w:t>
      </w:r>
      <w:r w:rsidRPr="002745D2">
        <w:rPr>
          <w:lang w:val="en-US" w:eastAsia="zh-CN"/>
        </w:rPr>
        <w:t>.1</w:t>
      </w:r>
      <w:r w:rsidRPr="002745D2">
        <w:rPr>
          <w:lang w:val="en-US" w:eastAsia="zh-CN"/>
        </w:rPr>
        <w:tab/>
        <w:t>Dedicated PP systems owned and operated by Government/PP agencies</w:t>
      </w:r>
      <w:bookmarkEnd w:id="204"/>
      <w:bookmarkEnd w:id="205"/>
    </w:p>
    <w:p w:rsidR="00F216ED" w:rsidRPr="002745D2" w:rsidRDefault="00F216ED" w:rsidP="00E44639">
      <w:pPr>
        <w:rPr>
          <w:highlight w:val="lightGray"/>
          <w:lang w:val="en-US"/>
        </w:rPr>
      </w:pPr>
      <w:r w:rsidRPr="002745D2">
        <w:rPr>
          <w:lang w:val="en-US"/>
        </w:rPr>
        <w:t>As shown in Table A6-1 (item a), PP agencies have traditionally relied on their own, purpose-built networks, using dedicated spectrum, to meet their unique operational requirements. Under such an approach, PP organizations have their own infrastructure and control their systems’ full capabilities during times of emergencies.  PP organizations are able to dynamically change the performance of the service as the situation demands, so that PP decision-makers can make the appropriate decisions based on the best available information. With dynamic control of their systems, PP agencies can determine the level of security, reliability, robustness, and survivability of those systems.</w:t>
      </w:r>
    </w:p>
    <w:p w:rsidR="00F216ED" w:rsidRPr="002745D2" w:rsidRDefault="00F216ED" w:rsidP="00E44639">
      <w:pPr>
        <w:pStyle w:val="Headingb"/>
        <w:rPr>
          <w:lang w:val="en-US" w:eastAsia="zh-CN"/>
        </w:rPr>
      </w:pPr>
      <w:bookmarkStart w:id="206" w:name="_Toc387991933"/>
      <w:bookmarkStart w:id="207" w:name="_Toc394227358"/>
      <w:r w:rsidRPr="002745D2">
        <w:rPr>
          <w:lang w:val="en-US" w:eastAsia="zh-CN"/>
        </w:rPr>
        <w:t>A3.</w:t>
      </w:r>
      <w:r>
        <w:rPr>
          <w:lang w:val="en-US" w:eastAsia="zh-CN"/>
        </w:rPr>
        <w:t>4</w:t>
      </w:r>
      <w:r w:rsidRPr="002745D2">
        <w:rPr>
          <w:lang w:val="en-US" w:eastAsia="zh-CN"/>
        </w:rPr>
        <w:t>.2</w:t>
      </w:r>
      <w:r w:rsidRPr="002745D2">
        <w:rPr>
          <w:lang w:val="en-US" w:eastAsia="zh-CN"/>
        </w:rPr>
        <w:tab/>
        <w:t>Dedicated PP systems owned by agencies’ but operated by commercial entities</w:t>
      </w:r>
      <w:bookmarkEnd w:id="206"/>
      <w:bookmarkEnd w:id="207"/>
    </w:p>
    <w:p w:rsidR="00F216ED" w:rsidRPr="002745D2" w:rsidRDefault="00F216ED" w:rsidP="00E44639">
      <w:pPr>
        <w:rPr>
          <w:lang w:val="en-US"/>
        </w:rPr>
      </w:pPr>
      <w:r w:rsidRPr="002745D2">
        <w:rPr>
          <w:lang w:val="en-US"/>
        </w:rPr>
        <w:t xml:space="preserve">A variation of the dedicated PP system approach (shown as item b in Table A6-1), involves use of PP agency-owned systems that are operated by commercial networks.  In some countries, however, PP agencies have expressed concerns with the concept of operational reliance on commercial operators, and with the motivation or willingness of commercial entities to meet the functional and performance requirements specified by the PP sector. </w:t>
      </w:r>
    </w:p>
    <w:p w:rsidR="00F216ED" w:rsidRPr="002745D2" w:rsidRDefault="00F216ED" w:rsidP="00E44639">
      <w:pPr>
        <w:rPr>
          <w:lang w:val="en-US"/>
        </w:rPr>
      </w:pPr>
      <w:r w:rsidRPr="002745D2">
        <w:rPr>
          <w:lang w:val="en-US"/>
        </w:rPr>
        <w:t>These concerns are focused on:</w:t>
      </w:r>
    </w:p>
    <w:p w:rsidR="00F216ED" w:rsidRPr="002745D2" w:rsidRDefault="00F216ED" w:rsidP="00E44639">
      <w:pPr>
        <w:pStyle w:val="enumlev1"/>
        <w:rPr>
          <w:lang w:val="en-US"/>
        </w:rPr>
      </w:pPr>
      <w:r w:rsidRPr="002745D2">
        <w:rPr>
          <w:lang w:val="en-US"/>
        </w:rPr>
        <w:t>–</w:t>
      </w:r>
      <w:r w:rsidRPr="002745D2">
        <w:rPr>
          <w:lang w:val="en-US"/>
        </w:rPr>
        <w:tab/>
        <w:t>assurances with regard to communications security and priority access;</w:t>
      </w:r>
    </w:p>
    <w:p w:rsidR="00F216ED" w:rsidRPr="002745D2" w:rsidRDefault="00F216ED" w:rsidP="00E44639">
      <w:pPr>
        <w:pStyle w:val="enumlev1"/>
        <w:rPr>
          <w:lang w:val="en-US"/>
        </w:rPr>
      </w:pPr>
      <w:r w:rsidRPr="002745D2">
        <w:rPr>
          <w:lang w:val="en-US"/>
        </w:rPr>
        <w:t>–</w:t>
      </w:r>
      <w:r w:rsidRPr="002745D2">
        <w:rPr>
          <w:lang w:val="en-US"/>
        </w:rPr>
        <w:tab/>
        <w:t xml:space="preserve">the level of network </w:t>
      </w:r>
      <w:r w:rsidRPr="002745D2">
        <w:rPr>
          <w:rFonts w:eastAsia="BatangChe"/>
          <w:lang w:val="en-US"/>
        </w:rPr>
        <w:t>“</w:t>
      </w:r>
      <w:r w:rsidRPr="002745D2">
        <w:rPr>
          <w:lang w:val="en-US"/>
        </w:rPr>
        <w:t>hardening” compared to their traditional networks, including susceptibility to failure, intrusion and sabotage;</w:t>
      </w:r>
    </w:p>
    <w:p w:rsidR="00F216ED" w:rsidRPr="002745D2" w:rsidRDefault="00F216ED" w:rsidP="00E44639">
      <w:pPr>
        <w:pStyle w:val="enumlev1"/>
        <w:rPr>
          <w:lang w:val="en-US"/>
        </w:rPr>
      </w:pPr>
      <w:r w:rsidRPr="002745D2">
        <w:rPr>
          <w:lang w:val="en-US"/>
        </w:rPr>
        <w:lastRenderedPageBreak/>
        <w:t>–</w:t>
      </w:r>
      <w:r w:rsidRPr="002745D2">
        <w:rPr>
          <w:lang w:val="en-US"/>
        </w:rPr>
        <w:tab/>
        <w:t>requirements for a range of more ruggedized user devices (e.g. for motorcycles, marine craft, aircraft and handheld applications) that contain chipsets that may differ in robustness from those provided to commercial consumers;</w:t>
      </w:r>
    </w:p>
    <w:p w:rsidR="00F216ED" w:rsidRPr="002745D2" w:rsidRDefault="00F216ED" w:rsidP="00E44639">
      <w:pPr>
        <w:pStyle w:val="enumlev1"/>
        <w:rPr>
          <w:lang w:val="en-US"/>
        </w:rPr>
      </w:pPr>
      <w:r w:rsidRPr="002745D2">
        <w:rPr>
          <w:lang w:val="en-US"/>
        </w:rPr>
        <w:t>–</w:t>
      </w:r>
      <w:r w:rsidRPr="002745D2">
        <w:rPr>
          <w:lang w:val="en-US"/>
        </w:rPr>
        <w:tab/>
        <w:t>commercial networks that do not extend into less-populated areas (while noting that investment constraints on PPDR networks often result in such coverage shortcomings); and</w:t>
      </w:r>
    </w:p>
    <w:p w:rsidR="00F216ED" w:rsidRPr="002745D2" w:rsidRDefault="00F216ED" w:rsidP="00E44639">
      <w:pPr>
        <w:pStyle w:val="enumlev1"/>
        <w:rPr>
          <w:lang w:val="en-US"/>
        </w:rPr>
      </w:pPr>
      <w:r w:rsidRPr="002745D2">
        <w:rPr>
          <w:lang w:val="en-US"/>
        </w:rPr>
        <w:t>–</w:t>
      </w:r>
      <w:r w:rsidRPr="002745D2">
        <w:rPr>
          <w:lang w:val="en-US"/>
        </w:rPr>
        <w:tab/>
        <w:t>reliance on commercial operators’ commitments to maintain mission-critical services, especially during major incidents.</w:t>
      </w:r>
    </w:p>
    <w:p w:rsidR="00F216ED" w:rsidRPr="002745D2" w:rsidRDefault="00F216ED" w:rsidP="00E44639">
      <w:pPr>
        <w:tabs>
          <w:tab w:val="left" w:pos="4820"/>
        </w:tabs>
        <w:rPr>
          <w:lang w:val="en-US"/>
        </w:rPr>
      </w:pPr>
      <w:r w:rsidRPr="002745D2">
        <w:rPr>
          <w:lang w:val="en-US"/>
        </w:rPr>
        <w:t xml:space="preserve">However, where these concerns have been addressed, successful arrangements of mobile systems as described in item b) of Table A6-1 can result. </w:t>
      </w:r>
    </w:p>
    <w:p w:rsidR="00F216ED" w:rsidRPr="002745D2" w:rsidRDefault="00F216ED" w:rsidP="00E44639">
      <w:pPr>
        <w:pStyle w:val="Headingb"/>
        <w:rPr>
          <w:lang w:val="en-US" w:eastAsia="zh-CN"/>
        </w:rPr>
      </w:pPr>
      <w:bookmarkStart w:id="208" w:name="_Toc387991934"/>
      <w:bookmarkStart w:id="209" w:name="_Toc394227359"/>
      <w:r w:rsidRPr="002745D2">
        <w:rPr>
          <w:lang w:val="en-US" w:eastAsia="zh-CN"/>
        </w:rPr>
        <w:t>A3.</w:t>
      </w:r>
      <w:r>
        <w:rPr>
          <w:lang w:val="en-US" w:eastAsia="zh-CN"/>
        </w:rPr>
        <w:t>4</w:t>
      </w:r>
      <w:r w:rsidRPr="002745D2">
        <w:rPr>
          <w:lang w:val="en-US" w:eastAsia="zh-CN"/>
        </w:rPr>
        <w:t>.3</w:t>
      </w:r>
      <w:r w:rsidRPr="002745D2">
        <w:rPr>
          <w:lang w:val="en-US" w:eastAsia="zh-CN"/>
        </w:rPr>
        <w:tab/>
        <w:t>Dedicated PPDR systems owned and operated by commercial</w:t>
      </w:r>
      <w:bookmarkEnd w:id="208"/>
      <w:bookmarkEnd w:id="209"/>
      <w:r w:rsidRPr="002745D2">
        <w:rPr>
          <w:lang w:val="en-US" w:eastAsia="zh-CN"/>
        </w:rPr>
        <w:t xml:space="preserve"> </w:t>
      </w:r>
    </w:p>
    <w:p w:rsidR="00F216ED" w:rsidRPr="002745D2" w:rsidRDefault="00F216ED" w:rsidP="00E44639">
      <w:pPr>
        <w:rPr>
          <w:lang w:val="en-US"/>
        </w:rPr>
      </w:pPr>
      <w:r w:rsidRPr="002745D2">
        <w:rPr>
          <w:lang w:val="en-US"/>
        </w:rPr>
        <w:t>Under these service management arrangements, summarized as Item c, the PPDR network is owned and operated by a commercial entity. Reasons for this approach include flexibility for funding the build-out and maintenance of the network.</w:t>
      </w:r>
    </w:p>
    <w:p w:rsidR="00F216ED" w:rsidRPr="002745D2" w:rsidRDefault="00F216ED" w:rsidP="00E44639">
      <w:pPr>
        <w:rPr>
          <w:lang w:val="en-US"/>
        </w:rPr>
      </w:pPr>
      <w:r w:rsidRPr="002745D2">
        <w:rPr>
          <w:lang w:val="en-US"/>
        </w:rPr>
        <w:t>These networks enjoy the same benefits as the dedicated PP agencies’ networks and are used in some countries today. In some cases, such networks are not favoured due to privacy and security concerns.</w:t>
      </w:r>
    </w:p>
    <w:p w:rsidR="00F216ED" w:rsidRPr="002745D2" w:rsidRDefault="00F216ED" w:rsidP="00E44639">
      <w:pPr>
        <w:pStyle w:val="Headingb"/>
        <w:rPr>
          <w:lang w:val="en-US" w:eastAsia="zh-CN"/>
        </w:rPr>
      </w:pPr>
      <w:bookmarkStart w:id="210" w:name="_Toc387991935"/>
      <w:bookmarkStart w:id="211" w:name="_Toc394227360"/>
      <w:r w:rsidRPr="002745D2">
        <w:rPr>
          <w:lang w:val="en-US" w:eastAsia="zh-CN"/>
        </w:rPr>
        <w:t>A3.</w:t>
      </w:r>
      <w:r>
        <w:rPr>
          <w:lang w:val="en-US" w:eastAsia="zh-CN"/>
        </w:rPr>
        <w:t>4</w:t>
      </w:r>
      <w:r w:rsidRPr="002745D2">
        <w:rPr>
          <w:lang w:val="en-US" w:eastAsia="zh-CN"/>
        </w:rPr>
        <w:t>.4</w:t>
      </w:r>
      <w:r w:rsidRPr="002745D2">
        <w:rPr>
          <w:lang w:val="en-US" w:eastAsia="zh-CN"/>
        </w:rPr>
        <w:tab/>
        <w:t>PPDR agencies using commercial networks as a special subscriber</w:t>
      </w:r>
      <w:bookmarkEnd w:id="210"/>
      <w:bookmarkEnd w:id="211"/>
    </w:p>
    <w:p w:rsidR="00F216ED" w:rsidRPr="002745D2" w:rsidRDefault="00F216ED" w:rsidP="00E44639">
      <w:pPr>
        <w:rPr>
          <w:highlight w:val="lightGray"/>
          <w:lang w:val="en-US"/>
        </w:rPr>
      </w:pPr>
      <w:r w:rsidRPr="002745D2">
        <w:rPr>
          <w:lang w:val="en-US"/>
        </w:rPr>
        <w:t>As an alternative (or complementary) approach to deployment of a dedicated PPDR network, a further option (Item d) that might be considered by PPDR agencies is the use of commercial services as a special subscriber group. To satisfy PPDR operational needs, such an arrangement may involve negotiating special commercial terms for such features as:</w:t>
      </w:r>
    </w:p>
    <w:p w:rsidR="00F216ED" w:rsidRPr="002745D2" w:rsidRDefault="00F216ED" w:rsidP="00E44639">
      <w:pPr>
        <w:pStyle w:val="enumlev1"/>
        <w:rPr>
          <w:lang w:val="en-US"/>
        </w:rPr>
      </w:pPr>
      <w:r w:rsidRPr="002745D2">
        <w:rPr>
          <w:lang w:val="en-US"/>
        </w:rPr>
        <w:t>–</w:t>
      </w:r>
      <w:r w:rsidRPr="002745D2">
        <w:rPr>
          <w:lang w:val="en-US"/>
        </w:rPr>
        <w:tab/>
        <w:t>priority access privileges, especially relating to emergencies and disaster events;</w:t>
      </w:r>
    </w:p>
    <w:p w:rsidR="00F216ED" w:rsidRPr="002745D2" w:rsidRDefault="00F216ED" w:rsidP="00E44639">
      <w:pPr>
        <w:pStyle w:val="enumlev1"/>
        <w:rPr>
          <w:lang w:val="en-US"/>
        </w:rPr>
      </w:pPr>
      <w:r w:rsidRPr="002745D2">
        <w:rPr>
          <w:lang w:val="en-US"/>
        </w:rPr>
        <w:t>–</w:t>
      </w:r>
      <w:r w:rsidRPr="002745D2">
        <w:rPr>
          <w:lang w:val="en-US"/>
        </w:rPr>
        <w:tab/>
        <w:t>extended coverage arrangements that may go beyond areas ordinarily considered viable for commercial services;</w:t>
      </w:r>
    </w:p>
    <w:p w:rsidR="00F216ED" w:rsidRPr="002745D2" w:rsidRDefault="00F216ED" w:rsidP="00E44639">
      <w:pPr>
        <w:pStyle w:val="enumlev1"/>
        <w:rPr>
          <w:lang w:val="en-US"/>
        </w:rPr>
      </w:pPr>
      <w:r w:rsidRPr="002745D2">
        <w:rPr>
          <w:lang w:val="en-US"/>
        </w:rPr>
        <w:t>–</w:t>
      </w:r>
      <w:r w:rsidRPr="002745D2">
        <w:rPr>
          <w:lang w:val="en-US"/>
        </w:rPr>
        <w:tab/>
        <w:t>enhanced minimum Grade of Service (GoS), reliability and robustness, in the context of potential equipment failure, power failure and natural disaster scenarios;</w:t>
      </w:r>
    </w:p>
    <w:p w:rsidR="00F216ED" w:rsidRPr="002745D2" w:rsidRDefault="00F216ED" w:rsidP="00E44639">
      <w:pPr>
        <w:pStyle w:val="enumlev1"/>
        <w:rPr>
          <w:lang w:val="en-US"/>
        </w:rPr>
      </w:pPr>
      <w:r w:rsidRPr="002745D2">
        <w:rPr>
          <w:lang w:val="en-US"/>
        </w:rPr>
        <w:t>–</w:t>
      </w:r>
      <w:r w:rsidRPr="002745D2">
        <w:rPr>
          <w:lang w:val="en-US"/>
        </w:rPr>
        <w:tab/>
        <w:t>dynamically reconfigurable push-to-talk group-calling functions, in order to facilitate efficient and effective multi-agency co-ordination and response to events; and</w:t>
      </w:r>
    </w:p>
    <w:p w:rsidR="00F216ED" w:rsidRPr="002745D2" w:rsidRDefault="00F216ED" w:rsidP="00E44639">
      <w:pPr>
        <w:pStyle w:val="enumlev1"/>
        <w:rPr>
          <w:lang w:val="en-US"/>
        </w:rPr>
      </w:pPr>
      <w:r w:rsidRPr="002745D2">
        <w:rPr>
          <w:lang w:val="en-US"/>
        </w:rPr>
        <w:t>–</w:t>
      </w:r>
      <w:r w:rsidRPr="002745D2">
        <w:rPr>
          <w:lang w:val="en-US"/>
        </w:rPr>
        <w:tab/>
        <w:t>special encryption and authentication/security features, to ensure an appropriate level of network traffic integrity to protect PPDR operational communications.</w:t>
      </w:r>
    </w:p>
    <w:p w:rsidR="00F216ED" w:rsidRPr="002745D2" w:rsidRDefault="00F216ED" w:rsidP="00E44639">
      <w:pPr>
        <w:rPr>
          <w:lang w:val="en-US"/>
        </w:rPr>
      </w:pPr>
      <w:r w:rsidRPr="002745D2">
        <w:rPr>
          <w:lang w:val="en-US"/>
        </w:rPr>
        <w:t>At a domestic level, this option would provide a degree of natural harmonization of spectrum resources and technology compatibility among PPDR agencies.  Depending on the agreements made between agencies and commercial operators, this option also could result in seamless interoperability across agencies and jurisdictions. This would not necessarily translate, however, into international interoperability. In this case, harmonisation among administrations would be subject to sovereign decisions by each country and associated agreements to adopt a common spectrum and technology approach.</w:t>
      </w:r>
    </w:p>
    <w:p w:rsidR="00F216ED" w:rsidRPr="002745D2" w:rsidRDefault="00F216ED" w:rsidP="00E44639">
      <w:pPr>
        <w:rPr>
          <w:lang w:val="en-US"/>
        </w:rPr>
      </w:pPr>
      <w:r w:rsidRPr="002745D2">
        <w:rPr>
          <w:lang w:val="en-US"/>
        </w:rPr>
        <w:t xml:space="preserve">In some cases, the cost to PPDR agencies of paying for such generic features as listed above may be less than the cost of deploying a dedicated PPDR network (since a large proportion of the underlying network and its functionality will be almost entirely subsidised by the larger ‘base-load’ of commercial users). However, this is dependent on a full cost analysis between the commercial and dedicated network options. </w:t>
      </w:r>
    </w:p>
    <w:p w:rsidR="00D160AB" w:rsidRDefault="00F216ED" w:rsidP="00E44639">
      <w:pPr>
        <w:rPr>
          <w:lang w:val="en-US"/>
        </w:rPr>
      </w:pPr>
      <w:r w:rsidRPr="002745D2">
        <w:rPr>
          <w:lang w:val="en-US"/>
        </w:rPr>
        <w:t xml:space="preserve">For example, many of the additional costs, such as for extended coverage, may provide indirect yet tangible benefits for the broader customer base. </w:t>
      </w:r>
    </w:p>
    <w:p w:rsidR="00F216ED" w:rsidRPr="002745D2" w:rsidRDefault="00F216ED" w:rsidP="00E44639">
      <w:pPr>
        <w:rPr>
          <w:lang w:val="en-US"/>
        </w:rPr>
      </w:pPr>
      <w:r w:rsidRPr="002745D2">
        <w:rPr>
          <w:lang w:val="en-US"/>
        </w:rPr>
        <w:lastRenderedPageBreak/>
        <w:t>Therefore, PPDR agencies may not bear the full amount of associated additional capital or operational costs. Consequently, this option may present a significantly lower capital and operational cost burden for national/local governments in comparison to deploying a dedicated network.  Relevant savings could instead be directed toward further extending coverage and increasing functionality to a much greater degree than would otherwise be possible under a dedicated network approach. Furthermore, this option could negate the need for dedicated spectrum for PPDR, which could result in license cost savings for PPDR agencies. With regard to special PPDR requirements for user terminal devices, including issues of robustness, air and marine certification, and special mounting arrangements, sourcing arrangements may either be via the commercial network operator (who retains User Equipment (UE) authentication responsibility) or directly managed by the relevant PPDR agencies. In the latter case, there may also be a need for special arrangements to address UE authentication setup procedures.</w:t>
      </w:r>
    </w:p>
    <w:p w:rsidR="00F216ED" w:rsidRPr="002745D2" w:rsidRDefault="00F216ED" w:rsidP="00E44639">
      <w:pPr>
        <w:rPr>
          <w:lang w:val="en-US"/>
        </w:rPr>
      </w:pPr>
      <w:r w:rsidRPr="002745D2">
        <w:rPr>
          <w:lang w:val="en-US"/>
        </w:rPr>
        <w:t xml:space="preserve">On the assumption that the priority access, coverage, functionality and security concerns are met, there may yet be lingering concern over the degree of control that PPDR agencies can exert over their access usage, as well as the functional configuration of network resources. </w:t>
      </w:r>
    </w:p>
    <w:p w:rsidR="00F216ED" w:rsidRPr="002745D2" w:rsidRDefault="00F216ED" w:rsidP="00E44639">
      <w:pPr>
        <w:rPr>
          <w:lang w:val="en-US"/>
        </w:rPr>
      </w:pPr>
      <w:r w:rsidRPr="002745D2">
        <w:rPr>
          <w:lang w:val="en-US"/>
        </w:rPr>
        <w:t>This network sharing approach could provide the following benefits:</w:t>
      </w:r>
    </w:p>
    <w:p w:rsidR="00F216ED" w:rsidRPr="002745D2" w:rsidRDefault="00F216ED" w:rsidP="00E44639">
      <w:pPr>
        <w:pStyle w:val="enumlev1"/>
        <w:rPr>
          <w:lang w:val="en-US"/>
        </w:rPr>
      </w:pPr>
      <w:r w:rsidRPr="002745D2">
        <w:rPr>
          <w:lang w:val="en-US"/>
        </w:rPr>
        <w:t>–</w:t>
      </w:r>
      <w:r w:rsidRPr="002745D2">
        <w:rPr>
          <w:lang w:val="en-US"/>
        </w:rPr>
        <w:tab/>
        <w:t>access to new capabilities when required by both commercial and PPDR users;</w:t>
      </w:r>
    </w:p>
    <w:p w:rsidR="00F216ED" w:rsidRPr="002745D2" w:rsidRDefault="00F216ED" w:rsidP="00E44639">
      <w:pPr>
        <w:pStyle w:val="enumlev1"/>
        <w:rPr>
          <w:lang w:val="en-US"/>
        </w:rPr>
      </w:pPr>
      <w:r w:rsidRPr="002745D2">
        <w:rPr>
          <w:lang w:val="en-US"/>
        </w:rPr>
        <w:t>–</w:t>
      </w:r>
      <w:r w:rsidRPr="002745D2">
        <w:rPr>
          <w:lang w:val="en-US"/>
        </w:rPr>
        <w:tab/>
        <w:t>improved access to more radiocommunication resources for other uses;</w:t>
      </w:r>
    </w:p>
    <w:p w:rsidR="00F216ED" w:rsidRPr="002745D2" w:rsidRDefault="00F216ED" w:rsidP="00E44639">
      <w:pPr>
        <w:pStyle w:val="enumlev1"/>
        <w:rPr>
          <w:lang w:val="en-US"/>
        </w:rPr>
      </w:pPr>
      <w:r w:rsidRPr="002745D2">
        <w:rPr>
          <w:lang w:val="en-US"/>
        </w:rPr>
        <w:t>–</w:t>
      </w:r>
      <w:r w:rsidRPr="002745D2">
        <w:rPr>
          <w:lang w:val="en-US"/>
        </w:rPr>
        <w:tab/>
        <w:t>provision of better services and applications to consumers by the commercial operators; and</w:t>
      </w:r>
    </w:p>
    <w:p w:rsidR="00F216ED" w:rsidRPr="002745D2" w:rsidRDefault="00F216ED" w:rsidP="00E44639">
      <w:pPr>
        <w:pStyle w:val="enumlev1"/>
        <w:rPr>
          <w:lang w:val="en-US"/>
        </w:rPr>
      </w:pPr>
      <w:r w:rsidRPr="002745D2">
        <w:rPr>
          <w:lang w:val="en-US"/>
        </w:rPr>
        <w:t>–</w:t>
      </w:r>
      <w:r w:rsidRPr="002745D2">
        <w:rPr>
          <w:lang w:val="en-US"/>
        </w:rPr>
        <w:tab/>
        <w:t>access to a large ecosystem of terminals, integrated seamlessly in existing and future devices, providing hand-over among the various IMT systems as well as between different frequency bands, while also providing backward compatibility and international roaming.</w:t>
      </w:r>
    </w:p>
    <w:p w:rsidR="00F216ED" w:rsidRPr="002745D2" w:rsidRDefault="00F216ED" w:rsidP="00E44639">
      <w:pPr>
        <w:pStyle w:val="Headingb"/>
        <w:rPr>
          <w:lang w:val="en-US" w:eastAsia="zh-CN"/>
        </w:rPr>
      </w:pPr>
      <w:bookmarkStart w:id="212" w:name="_Toc387991936"/>
      <w:bookmarkStart w:id="213" w:name="_Toc394227361"/>
      <w:r w:rsidRPr="002745D2">
        <w:rPr>
          <w:lang w:val="en-US" w:eastAsia="zh-CN"/>
        </w:rPr>
        <w:t>A3.</w:t>
      </w:r>
      <w:r>
        <w:rPr>
          <w:lang w:val="en-US" w:eastAsia="zh-CN"/>
        </w:rPr>
        <w:t>4</w:t>
      </w:r>
      <w:r w:rsidRPr="002745D2">
        <w:rPr>
          <w:lang w:val="en-US" w:eastAsia="zh-CN"/>
        </w:rPr>
        <w:t>.5</w:t>
      </w:r>
      <w:r w:rsidRPr="002745D2">
        <w:rPr>
          <w:lang w:val="en-US" w:eastAsia="zh-CN"/>
        </w:rPr>
        <w:tab/>
        <w:t>Sharing the public operator’s infrastructure (e.g. as a Shared RAN)</w:t>
      </w:r>
      <w:bookmarkEnd w:id="212"/>
      <w:bookmarkEnd w:id="213"/>
    </w:p>
    <w:p w:rsidR="00F216ED" w:rsidRPr="002745D2" w:rsidRDefault="00F216ED" w:rsidP="00E44639">
      <w:pPr>
        <w:rPr>
          <w:lang w:val="en-US"/>
        </w:rPr>
      </w:pPr>
      <w:r w:rsidRPr="002745D2">
        <w:rPr>
          <w:lang w:val="en-US"/>
        </w:rPr>
        <w:t xml:space="preserve">Under this model (Item e), PPDR organizations share the common radio access network (RAN) infrastructure with a commercial operator but own and be responsible for operation of their own switching nodes, authentication nodes, gateways, and user management facilities. Such arrangements are specifically aimed at reducing expenditures on duplication of the radio network portions of commercial systems – and for shared use of the scarce radio spectrum resource. </w:t>
      </w:r>
    </w:p>
    <w:p w:rsidR="00F216ED" w:rsidRPr="002745D2" w:rsidRDefault="00F216ED" w:rsidP="00E44639">
      <w:pPr>
        <w:rPr>
          <w:lang w:val="en-US"/>
        </w:rPr>
      </w:pPr>
      <w:r w:rsidRPr="002745D2">
        <w:rPr>
          <w:lang w:val="en-US"/>
        </w:rPr>
        <w:t xml:space="preserve">With this option, PPDR agencies have greater operational management control over their </w:t>
      </w:r>
      <w:r w:rsidRPr="002745D2">
        <w:rPr>
          <w:rFonts w:eastAsia="BatangChe"/>
          <w:lang w:val="en-US"/>
        </w:rPr>
        <w:t>“</w:t>
      </w:r>
      <w:r w:rsidRPr="002745D2">
        <w:rPr>
          <w:lang w:val="en-US"/>
        </w:rPr>
        <w:t>networks” and users, because they share ownership of the system or, alternatively, enter into a contractual agreement that provides them the necessary level of control over the system in times of crisis. This requires that the system infrastructure be built to accommodate the required functions and features that PPDR organizations demand in order to execute their various missions.</w:t>
      </w:r>
    </w:p>
    <w:p w:rsidR="00F216ED" w:rsidRPr="002745D2" w:rsidRDefault="00F216ED" w:rsidP="00E44639">
      <w:pPr>
        <w:rPr>
          <w:lang w:val="en-US"/>
        </w:rPr>
      </w:pPr>
      <w:r w:rsidRPr="002745D2">
        <w:rPr>
          <w:lang w:val="en-US"/>
        </w:rPr>
        <w:t>It is expected that there will still be a need for negotiated commercial arrangements to cover additional requirements including: priority access in times of crisis, extended coverage, network reliability/robustness, and security. This option may provide improved coverage, capacity and the expanded functionality found in modern all-Internet Protocol (IP) public networks.</w:t>
      </w:r>
    </w:p>
    <w:p w:rsidR="00F216ED" w:rsidRPr="002745D2" w:rsidRDefault="00F216ED" w:rsidP="00E44639">
      <w:pPr>
        <w:rPr>
          <w:lang w:val="en-US"/>
        </w:rPr>
      </w:pPr>
      <w:r w:rsidRPr="002745D2">
        <w:rPr>
          <w:lang w:val="en-US"/>
        </w:rPr>
        <w:t xml:space="preserve">In this approach, coexistence of established, dedicated PPDR radiocommunication networks alongside commercial mobile broadband networks would need to continue into the foreseeable future. If a VPN-type model is to be adopted, detailed functional and coverage requirements need to be agreed between PPDR agencies and commercial network operators, and the contractual arrangements and tariff plans need to be negotiated to fit within financial budget constraints. Agreements with regard to response times to service outages, regular maintenance, technology upgrades, capacity expansions, and even arbitration, change of ownership or commercial circumstance terms need to be determined. </w:t>
      </w:r>
    </w:p>
    <w:p w:rsidR="00F216ED" w:rsidRPr="002745D2" w:rsidRDefault="00F216ED" w:rsidP="00E44639">
      <w:pPr>
        <w:rPr>
          <w:lang w:val="en-US"/>
        </w:rPr>
      </w:pPr>
      <w:r w:rsidRPr="002745D2">
        <w:rPr>
          <w:lang w:val="en-US"/>
        </w:rPr>
        <w:lastRenderedPageBreak/>
        <w:t xml:space="preserve">Such an integrated approach could reduce capital and operational costs, harness the power of </w:t>
      </w:r>
      <w:r w:rsidRPr="002745D2">
        <w:rPr>
          <w:lang w:val="en-US"/>
        </w:rPr>
        <w:br/>
        <w:t xml:space="preserve">the larger commercial ecosystem and provide seamless multimedia services to PPDR agencies and teams. There may also be cost savings for PPDR agencies if no licence fees are required for spectrum. It should be noted that systems described in Report ITU-R M.2014 may still be used. </w:t>
      </w:r>
    </w:p>
    <w:p w:rsidR="00F216ED" w:rsidRPr="002745D2" w:rsidRDefault="00F216ED" w:rsidP="00E44639">
      <w:pPr>
        <w:rPr>
          <w:lang w:val="en-US"/>
        </w:rPr>
      </w:pPr>
      <w:r w:rsidRPr="002745D2">
        <w:rPr>
          <w:lang w:val="en-US"/>
        </w:rPr>
        <w:t xml:space="preserve">The traffic on a PPDR network is likely to be higher at times of emergency, such as natural disasters and major public disorder, than at </w:t>
      </w:r>
      <w:r w:rsidRPr="002745D2">
        <w:rPr>
          <w:rFonts w:eastAsia="BatangChe"/>
          <w:lang w:val="en-US"/>
        </w:rPr>
        <w:t>“</w:t>
      </w:r>
      <w:r w:rsidRPr="002745D2">
        <w:rPr>
          <w:lang w:val="en-US"/>
        </w:rPr>
        <w:t>normal times.” So, the network deployment scenarios described in Items d) and e) may enable PPDR networks to gain access to extra commercial channels or capacity during emergencies that cannot be made available on a permanent basis.</w:t>
      </w:r>
    </w:p>
    <w:p w:rsidR="00F216ED" w:rsidRPr="002745D2" w:rsidRDefault="00F216ED" w:rsidP="00E44639">
      <w:pPr>
        <w:rPr>
          <w:lang w:val="en-US"/>
        </w:rPr>
      </w:pPr>
      <w:r w:rsidRPr="002745D2">
        <w:rPr>
          <w:lang w:val="en-US"/>
        </w:rPr>
        <w:t xml:space="preserve">In some countries, network deployment scenarios described Annex 4 are currently used by PP organizations to supplement their own systems or in some cases to provide all their communications requirements, but not necessarily for all the features and requirements specified in </w:t>
      </w:r>
      <w:r w:rsidRPr="00445CD1">
        <w:rPr>
          <w:lang w:val="en-US"/>
        </w:rPr>
        <w:t>Tables A4-1 and A5-1</w:t>
      </w:r>
      <w:r w:rsidRPr="002745D2">
        <w:rPr>
          <w:lang w:val="en-US"/>
        </w:rPr>
        <w:t xml:space="preserve">. It is likely that this trend will continue into the future, particularly with the introduction of advanced wireless technologies, such as IMT. </w:t>
      </w:r>
    </w:p>
    <w:p w:rsidR="00F216ED" w:rsidRPr="002745D2" w:rsidRDefault="00F216ED" w:rsidP="00E44639">
      <w:pPr>
        <w:rPr>
          <w:lang w:val="en-US"/>
        </w:rPr>
      </w:pPr>
      <w:r w:rsidRPr="002745D2">
        <w:rPr>
          <w:lang w:val="en-US"/>
        </w:rPr>
        <w:t xml:space="preserve">Some of the applications listed </w:t>
      </w:r>
      <w:r w:rsidRPr="002745D2">
        <w:rPr>
          <w:szCs w:val="24"/>
          <w:lang w:val="en-US"/>
        </w:rPr>
        <w:t xml:space="preserve">in Annex 4 </w:t>
      </w:r>
      <w:r w:rsidRPr="002745D2">
        <w:rPr>
          <w:lang w:val="en-US"/>
        </w:rPr>
        <w:t>may depend significantly on commercial systems, while other applications for the same PP organizations may be totally independent of commercial systems.</w:t>
      </w:r>
    </w:p>
    <w:p w:rsidR="00F216ED" w:rsidRDefault="00F216ED" w:rsidP="00E44639">
      <w:pPr>
        <w:rPr>
          <w:rFonts w:eastAsia="Batang"/>
          <w:highlight w:val="lightGray"/>
          <w:lang w:val="en-US"/>
        </w:rPr>
      </w:pPr>
    </w:p>
    <w:p w:rsidR="008769CE" w:rsidRPr="002745D2" w:rsidRDefault="008769CE" w:rsidP="00E44639">
      <w:pPr>
        <w:rPr>
          <w:rFonts w:eastAsia="Batang"/>
          <w:highlight w:val="lightGray"/>
          <w:lang w:val="en-US"/>
        </w:rPr>
      </w:pPr>
    </w:p>
    <w:p w:rsidR="00F216ED" w:rsidRPr="002745D2" w:rsidRDefault="00F216ED" w:rsidP="00E44639">
      <w:pPr>
        <w:pStyle w:val="AnnexNo"/>
        <w:rPr>
          <w:lang w:val="en-US"/>
        </w:rPr>
      </w:pPr>
      <w:r w:rsidRPr="002745D2">
        <w:rPr>
          <w:lang w:val="en-US"/>
        </w:rPr>
        <w:t xml:space="preserve">AnnEX 4 </w:t>
      </w:r>
    </w:p>
    <w:p w:rsidR="00F216ED" w:rsidRPr="002745D2" w:rsidRDefault="00F216ED" w:rsidP="00E44639">
      <w:pPr>
        <w:pStyle w:val="Annextitle"/>
        <w:rPr>
          <w:lang w:val="en-US"/>
        </w:rPr>
      </w:pPr>
      <w:r w:rsidRPr="002745D2">
        <w:rPr>
          <w:lang w:val="en-US"/>
        </w:rPr>
        <w:t>PPDR Applications and related examples</w:t>
      </w:r>
    </w:p>
    <w:p w:rsidR="008769CE" w:rsidRDefault="008769CE" w:rsidP="008769CE">
      <w:pPr>
        <w:rPr>
          <w:lang w:val="en-US"/>
        </w:rPr>
      </w:pPr>
    </w:p>
    <w:p w:rsidR="00F216ED" w:rsidRPr="002745D2" w:rsidRDefault="00F216ED" w:rsidP="008769CE">
      <w:pPr>
        <w:rPr>
          <w:lang w:val="en-US"/>
        </w:rPr>
      </w:pPr>
      <w:r w:rsidRPr="002745D2">
        <w:rPr>
          <w:lang w:val="en-US"/>
        </w:rPr>
        <w:t xml:space="preserve">The tables in this annex consist of PPDR applications and related examples divided into its applicability for narrow-, wide- and broadband. </w:t>
      </w:r>
    </w:p>
    <w:p w:rsidR="00F216ED" w:rsidRPr="002745D2" w:rsidRDefault="00F216ED" w:rsidP="00E44639">
      <w:pPr>
        <w:rPr>
          <w:lang w:val="en-US"/>
        </w:rPr>
      </w:pPr>
      <w:r w:rsidRPr="002745D2">
        <w:rPr>
          <w:lang w:val="en-US"/>
        </w:rPr>
        <w:t>All applications in the “Narrowband” part are to be considered generic and should be covered by the systems providing for both, wideband and broadband as mentioned in Tables A4-2 and A4-3.</w:t>
      </w:r>
    </w:p>
    <w:p w:rsidR="00F216ED" w:rsidRPr="002745D2" w:rsidRDefault="00F216ED" w:rsidP="00E44639">
      <w:pPr>
        <w:pStyle w:val="TableNo"/>
        <w:spacing w:before="360"/>
        <w:rPr>
          <w:lang w:val="en-US"/>
        </w:rPr>
      </w:pPr>
      <w:r w:rsidRPr="002745D2">
        <w:rPr>
          <w:lang w:val="en-US"/>
        </w:rPr>
        <w:lastRenderedPageBreak/>
        <w:t>Table A4-1</w:t>
      </w:r>
    </w:p>
    <w:p w:rsidR="00F216ED" w:rsidRPr="002745D2" w:rsidRDefault="00F216ED" w:rsidP="008769CE">
      <w:pPr>
        <w:pStyle w:val="Tabletitle"/>
        <w:rPr>
          <w:lang w:val="en-US"/>
        </w:rPr>
      </w:pPr>
      <w:r w:rsidRPr="002745D2">
        <w:rPr>
          <w:lang w:val="en-US"/>
        </w:rPr>
        <w:t>Generic / Narrowband Part</w:t>
      </w: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34"/>
        <w:gridCol w:w="4157"/>
        <w:gridCol w:w="567"/>
        <w:gridCol w:w="567"/>
        <w:gridCol w:w="567"/>
      </w:tblGrid>
      <w:tr w:rsidR="00F216ED" w:rsidRPr="002745D2" w:rsidTr="003C1207">
        <w:trPr>
          <w:cantSplit/>
          <w:tblHeader/>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8769CE">
            <w:pPr>
              <w:pStyle w:val="Tablehead"/>
              <w:spacing w:before="40" w:after="40"/>
              <w:rPr>
                <w:rFonts w:asciiTheme="majorBidi" w:hAnsiTheme="majorBidi" w:cstheme="majorBidi"/>
                <w:lang w:val="en-US"/>
              </w:rPr>
            </w:pPr>
            <w:r w:rsidRPr="002745D2">
              <w:rPr>
                <w:rFonts w:asciiTheme="majorBidi" w:hAnsiTheme="majorBidi" w:cstheme="majorBidi"/>
                <w:lang w:val="en-US"/>
              </w:rPr>
              <w:t>Application</w:t>
            </w:r>
          </w:p>
        </w:tc>
        <w:tc>
          <w:tcPr>
            <w:tcW w:w="25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8769CE">
            <w:pPr>
              <w:pStyle w:val="Tablehead"/>
              <w:spacing w:before="40" w:after="40"/>
              <w:jc w:val="left"/>
              <w:rPr>
                <w:rFonts w:asciiTheme="majorBidi" w:hAnsiTheme="majorBidi" w:cstheme="majorBidi"/>
                <w:lang w:val="en-US"/>
              </w:rPr>
            </w:pPr>
            <w:r w:rsidRPr="002745D2">
              <w:rPr>
                <w:rFonts w:asciiTheme="majorBidi" w:hAnsiTheme="majorBidi" w:cstheme="majorBidi"/>
                <w:lang w:val="en-US"/>
              </w:rPr>
              <w:t>Feature</w:t>
            </w:r>
          </w:p>
        </w:tc>
        <w:tc>
          <w:tcPr>
            <w:tcW w:w="41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8769CE">
            <w:pPr>
              <w:pStyle w:val="Tablehead"/>
              <w:spacing w:before="40" w:after="40"/>
              <w:jc w:val="left"/>
              <w:rPr>
                <w:rFonts w:asciiTheme="majorBidi" w:hAnsiTheme="majorBidi" w:cstheme="majorBidi"/>
                <w:lang w:val="en-US"/>
              </w:rPr>
            </w:pPr>
            <w:r w:rsidRPr="002745D2">
              <w:rPr>
                <w:rFonts w:asciiTheme="majorBidi" w:hAnsiTheme="majorBidi" w:cstheme="majorBidi"/>
                <w:lang w:val="en-US"/>
              </w:rPr>
              <w:t>PPDR Example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8769CE">
            <w:pPr>
              <w:pStyle w:val="Tablehead"/>
              <w:spacing w:before="40" w:after="40"/>
              <w:rPr>
                <w:rFonts w:asciiTheme="majorBidi" w:hAnsiTheme="majorBidi" w:cstheme="majorBidi"/>
                <w:b w:val="0"/>
                <w:bCs/>
                <w:lang w:val="en-US"/>
              </w:rPr>
            </w:pPr>
            <w:r w:rsidRPr="002745D2">
              <w:rPr>
                <w:rFonts w:asciiTheme="majorBidi" w:hAnsiTheme="majorBidi" w:cstheme="majorBidi"/>
                <w:lang w:val="en-US"/>
              </w:rPr>
              <w:t>Importance</w:t>
            </w:r>
            <w:r w:rsidRPr="002745D2">
              <w:rPr>
                <w:rFonts w:asciiTheme="majorBidi" w:hAnsiTheme="majorBidi" w:cstheme="majorBidi"/>
                <w:vertAlign w:val="superscript"/>
                <w:lang w:val="en-US"/>
              </w:rPr>
              <w:t>(1)</w:t>
            </w:r>
          </w:p>
        </w:tc>
      </w:tr>
      <w:tr w:rsidR="00F216ED" w:rsidRPr="002745D2" w:rsidTr="003C1207">
        <w:trPr>
          <w:cantSplit/>
          <w:tblHeader/>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b/>
                <w:bCs/>
                <w:lang w:val="en-US"/>
              </w:rPr>
            </w:pPr>
          </w:p>
        </w:tc>
        <w:tc>
          <w:tcPr>
            <w:tcW w:w="4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b/>
                <w:bCs/>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8769CE">
            <w:pPr>
              <w:pStyle w:val="Tablehead"/>
              <w:spacing w:before="40" w:after="40"/>
              <w:rPr>
                <w:rFonts w:asciiTheme="majorBidi" w:hAnsiTheme="majorBidi" w:cstheme="majorBidi"/>
                <w:lang w:val="en-US"/>
              </w:rPr>
            </w:pPr>
            <w:r w:rsidRPr="002745D2">
              <w:rPr>
                <w:rFonts w:asciiTheme="majorBidi" w:hAnsiTheme="majorBidi" w:cstheme="majorBidi"/>
                <w:lang w:val="en-US"/>
              </w:rPr>
              <w:t>PP (1)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8769CE">
            <w:pPr>
              <w:pStyle w:val="Tablehead"/>
              <w:spacing w:before="40" w:after="40"/>
              <w:rPr>
                <w:rFonts w:asciiTheme="majorBidi" w:hAnsiTheme="majorBidi" w:cstheme="majorBidi"/>
                <w:lang w:val="en-US"/>
              </w:rPr>
            </w:pPr>
            <w:r w:rsidRPr="002745D2">
              <w:rPr>
                <w:rFonts w:asciiTheme="majorBidi" w:hAnsiTheme="majorBidi" w:cstheme="majorBidi"/>
                <w:lang w:val="en-US"/>
              </w:rPr>
              <w:t>PP (2)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8769CE">
            <w:pPr>
              <w:pStyle w:val="Tablehead"/>
              <w:spacing w:before="40" w:after="40"/>
              <w:rPr>
                <w:rFonts w:asciiTheme="majorBidi" w:hAnsiTheme="majorBidi" w:cstheme="majorBidi"/>
                <w:lang w:val="en-US"/>
              </w:rPr>
            </w:pPr>
            <w:r w:rsidRPr="002745D2">
              <w:rPr>
                <w:rFonts w:asciiTheme="majorBidi" w:hAnsiTheme="majorBidi" w:cstheme="majorBidi"/>
                <w:lang w:val="en-US"/>
              </w:rPr>
              <w:t>DR</w:t>
            </w:r>
          </w:p>
        </w:tc>
      </w:tr>
      <w:tr w:rsidR="00F216ED" w:rsidRPr="002745D2" w:rsidTr="003C1207">
        <w:trPr>
          <w:cantSplit/>
          <w:tblHeader/>
          <w:jc w:val="center"/>
        </w:trPr>
        <w:tc>
          <w:tcPr>
            <w:tcW w:w="1985" w:type="dxa"/>
            <w:vMerge w:val="restart"/>
            <w:tcBorders>
              <w:top w:val="single" w:sz="4" w:space="0" w:color="auto"/>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Voice</w:t>
            </w: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Person-to-person</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Selective calling and addressing</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985" w:type="dxa"/>
            <w:vMerge/>
            <w:tcBorders>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1418"/>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One-to-many</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Dispatch and group communication</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985" w:type="dxa"/>
            <w:vMerge/>
            <w:tcBorders>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1418"/>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Talk-around/direct</w:t>
            </w:r>
            <w:r w:rsidRPr="002745D2">
              <w:rPr>
                <w:rFonts w:asciiTheme="majorBidi" w:hAnsiTheme="majorBidi" w:cstheme="majorBidi"/>
                <w:lang w:val="en-US"/>
              </w:rPr>
              <w:br/>
              <w:t>mode operation</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Groups of portable to portable / mobile-mobile in close proximity without infrastructure</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985" w:type="dxa"/>
            <w:vMerge/>
            <w:tcBorders>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Push-to-talk</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Push-to-talk</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985" w:type="dxa"/>
            <w:vMerge/>
            <w:tcBorders>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2745D2">
              <w:rPr>
                <w:rFonts w:asciiTheme="majorBidi" w:hAnsiTheme="majorBidi" w:cstheme="majorBidi"/>
                <w:lang w:val="en-US"/>
              </w:rPr>
              <w:t>Instantaneous access to voice path</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Push-to-talk and selective priority access</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985" w:type="dxa"/>
            <w:vMerge/>
            <w:tcBorders>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vMerge w:val="restart"/>
            <w:tcBorders>
              <w:top w:val="single" w:sz="4" w:space="0" w:color="auto"/>
              <w:left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Phone interconnect</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Telephone call from/to radio subscriber</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M</w:t>
            </w:r>
          </w:p>
        </w:tc>
      </w:tr>
      <w:tr w:rsidR="00F216ED" w:rsidRPr="002745D2" w:rsidTr="003C1207">
        <w:trPr>
          <w:cantSplit/>
          <w:tblHeader/>
          <w:jc w:val="center"/>
        </w:trPr>
        <w:tc>
          <w:tcPr>
            <w:tcW w:w="1985" w:type="dxa"/>
            <w:vMerge/>
            <w:tcBorders>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vMerge/>
            <w:tcBorders>
              <w:left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Dispatcher terminal</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r>
      <w:tr w:rsidR="00F216ED" w:rsidRPr="002745D2" w:rsidTr="003C1207">
        <w:trPr>
          <w:cantSplit/>
          <w:tblHeader/>
          <w:jc w:val="center"/>
        </w:trPr>
        <w:tc>
          <w:tcPr>
            <w:tcW w:w="1985" w:type="dxa"/>
            <w:vMerge/>
            <w:tcBorders>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vMerge/>
            <w:tcBorders>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Multi select</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r>
      <w:tr w:rsidR="00F216ED" w:rsidRPr="002745D2" w:rsidTr="003C1207">
        <w:trPr>
          <w:cantSplit/>
          <w:tblHeader/>
          <w:jc w:val="center"/>
        </w:trPr>
        <w:tc>
          <w:tcPr>
            <w:tcW w:w="1985" w:type="dxa"/>
            <w:vMerge/>
            <w:tcBorders>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tl/>
                <w:lang w:val="en-US" w:bidi="he-IL"/>
              </w:rPr>
            </w:pPr>
            <w:r w:rsidRPr="002745D2">
              <w:rPr>
                <w:rFonts w:asciiTheme="majorBidi" w:hAnsiTheme="majorBidi" w:cstheme="majorBidi"/>
                <w:lang w:val="en-US"/>
              </w:rPr>
              <w:t>CAD</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keepN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bidi="he-IL"/>
              </w:rPr>
            </w:pPr>
            <w:r w:rsidRPr="002745D2">
              <w:rPr>
                <w:rFonts w:asciiTheme="majorBidi" w:hAnsiTheme="majorBidi" w:cstheme="majorBidi"/>
                <w:lang w:val="en-US" w:bidi="he-IL"/>
              </w:rPr>
              <w:t>Computer added dispatcher</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r>
      <w:tr w:rsidR="00F216ED" w:rsidRPr="002745D2" w:rsidTr="003C1207">
        <w:trPr>
          <w:cantSplit/>
          <w:tblHeader/>
          <w:jc w:val="center"/>
        </w:trPr>
        <w:tc>
          <w:tcPr>
            <w:tcW w:w="1985" w:type="dxa"/>
            <w:vMerge/>
            <w:tcBorders>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Security</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2745D2">
              <w:rPr>
                <w:rFonts w:asciiTheme="majorBidi" w:hAnsiTheme="majorBidi" w:cstheme="majorBidi"/>
                <w:lang w:val="en-US"/>
              </w:rPr>
              <w:t>Voice encryption/scrambling</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3C1207">
        <w:trPr>
          <w:cantSplit/>
          <w:tblHeader/>
          <w:jc w:val="center"/>
        </w:trPr>
        <w:tc>
          <w:tcPr>
            <w:tcW w:w="1985" w:type="dxa"/>
            <w:vMerge w:val="restart"/>
            <w:tcBorders>
              <w:top w:val="single" w:sz="4" w:space="0" w:color="auto"/>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jc w:val="center"/>
              <w:rPr>
                <w:lang w:val="en-US"/>
              </w:rPr>
            </w:pPr>
            <w:r w:rsidRPr="002745D2">
              <w:rPr>
                <w:lang w:val="en-US"/>
              </w:rPr>
              <w:t>Facsimile</w:t>
            </w: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lang w:val="en-US"/>
              </w:rPr>
            </w:pPr>
            <w:r w:rsidRPr="002745D2">
              <w:rPr>
                <w:lang w:val="en-US"/>
              </w:rPr>
              <w:t>Person-to-person</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lang w:val="en-US"/>
              </w:rPr>
            </w:pPr>
            <w:r w:rsidRPr="002745D2">
              <w:rPr>
                <w:lang w:val="en-US"/>
              </w:rPr>
              <w:t xml:space="preserve">Status, short message </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985" w:type="dxa"/>
            <w:vMerge/>
            <w:tcBorders>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Emergency alert</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Pressing the emergency button causes alert at the TG or dispatcher</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r>
      <w:tr w:rsidR="00F216ED" w:rsidRPr="002745D2" w:rsidTr="003C1207">
        <w:trPr>
          <w:cantSplit/>
          <w:tblHeader/>
          <w:jc w:val="center"/>
        </w:trPr>
        <w:tc>
          <w:tcPr>
            <w:tcW w:w="1985" w:type="dxa"/>
            <w:vMerge/>
            <w:tcBorders>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Security</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2745D2">
              <w:rPr>
                <w:rFonts w:asciiTheme="majorBidi" w:hAnsiTheme="majorBidi" w:cstheme="majorBidi"/>
                <w:lang w:val="en-US"/>
              </w:rPr>
              <w:t>Data encryption/scrambling</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r>
      <w:tr w:rsidR="00F216ED" w:rsidRPr="002745D2" w:rsidTr="003C1207">
        <w:trPr>
          <w:cantSplit/>
          <w:tblHeader/>
          <w:jc w:val="center"/>
        </w:trPr>
        <w:tc>
          <w:tcPr>
            <w:tcW w:w="1985" w:type="dxa"/>
            <w:vMerge/>
            <w:tcBorders>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One-to-many (broadcasting)</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c>
          <w:tcPr>
            <w:tcW w:w="567" w:type="dxa"/>
            <w:tcBorders>
              <w:top w:val="single" w:sz="4" w:space="0" w:color="auto"/>
              <w:left w:val="single" w:sz="4" w:space="0" w:color="auto"/>
              <w:bottom w:val="single" w:sz="4" w:space="0" w:color="auto"/>
              <w:right w:val="single" w:sz="4" w:space="0" w:color="auto"/>
            </w:tcBorders>
          </w:tcPr>
          <w:p w:rsidR="00F216ED" w:rsidRPr="002745D2" w:rsidDel="000F4B81"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c>
          <w:tcPr>
            <w:tcW w:w="567" w:type="dxa"/>
            <w:tcBorders>
              <w:top w:val="single" w:sz="4" w:space="0" w:color="auto"/>
              <w:left w:val="single" w:sz="4" w:space="0" w:color="auto"/>
              <w:bottom w:val="single" w:sz="4" w:space="0" w:color="auto"/>
              <w:right w:val="single" w:sz="4" w:space="0" w:color="auto"/>
            </w:tcBorders>
          </w:tcPr>
          <w:p w:rsidR="00F216ED" w:rsidRPr="002745D2" w:rsidDel="000F4B81"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Messages</w:t>
            </w: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Person-to-person</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Status, short message, short e-mail</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rHeight w:val="607"/>
          <w:tblHeader/>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One-to-many (broadcasting)</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985" w:type="dxa"/>
            <w:vMerge w:val="restart"/>
            <w:tcBorders>
              <w:top w:val="single" w:sz="4" w:space="0" w:color="auto"/>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Security</w:t>
            </w: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Priority/instantaneous access</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Man down alarm button</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985" w:type="dxa"/>
            <w:vMerge/>
            <w:tcBorders>
              <w:top w:val="single" w:sz="4" w:space="0" w:color="auto"/>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2745D2">
              <w:rPr>
                <w:rFonts w:asciiTheme="majorBidi" w:hAnsiTheme="majorBidi" w:cstheme="majorBidi"/>
                <w:lang w:val="en-US"/>
              </w:rPr>
              <w:t>Emergency alert </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2745D2">
              <w:rPr>
                <w:rFonts w:asciiTheme="majorBidi" w:hAnsiTheme="majorBidi" w:cstheme="majorBidi"/>
                <w:lang w:val="en-US"/>
              </w:rPr>
              <w:t>Pressing the emergency button causes alert at the TG or dispatcher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jc w:val="center"/>
              <w:rPr>
                <w:rFonts w:asciiTheme="majorBidi" w:hAnsiTheme="majorBidi" w:cstheme="majorBidi"/>
                <w:lang w:val="en-US"/>
              </w:rPr>
            </w:pPr>
            <w:r w:rsidRPr="002745D2">
              <w:rPr>
                <w:rFonts w:asciiTheme="majorBidi" w:hAnsiTheme="majorBidi" w:cstheme="majorBidi"/>
                <w:lang w:val="en-US"/>
              </w:rPr>
              <w:t>H</w:t>
            </w:r>
          </w:p>
        </w:tc>
      </w:tr>
      <w:tr w:rsidR="00F216ED" w:rsidRPr="002745D2" w:rsidTr="003C1207">
        <w:trPr>
          <w:cantSplit/>
          <w:tblHeader/>
          <w:jc w:val="center"/>
        </w:trPr>
        <w:tc>
          <w:tcPr>
            <w:tcW w:w="1985" w:type="dxa"/>
            <w:vMerge/>
            <w:tcBorders>
              <w:top w:val="single" w:sz="4" w:space="0" w:color="auto"/>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Emergency call</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Priority voice call caused by pressing the emergency button</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r>
      <w:tr w:rsidR="00F216ED" w:rsidRPr="002745D2" w:rsidTr="003C1207">
        <w:trPr>
          <w:cantSplit/>
          <w:tblHeader/>
          <w:jc w:val="center"/>
        </w:trPr>
        <w:tc>
          <w:tcPr>
            <w:tcW w:w="1985" w:type="dxa"/>
            <w:vMerge w:val="restart"/>
            <w:tcBorders>
              <w:top w:val="single" w:sz="4" w:space="0" w:color="auto"/>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Location</w:t>
            </w:r>
          </w:p>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jc w:val="center"/>
              <w:rPr>
                <w:rFonts w:asciiTheme="majorBidi" w:hAnsiTheme="majorBidi" w:cstheme="majorBidi"/>
                <w:lang w:val="en-US"/>
              </w:rPr>
            </w:pPr>
            <w:r w:rsidRPr="002745D2">
              <w:rPr>
                <w:rFonts w:asciiTheme="majorBidi" w:hAnsiTheme="majorBidi" w:cstheme="majorBidi"/>
                <w:lang w:val="en-US"/>
              </w:rPr>
              <w:t>Telemetry</w:t>
            </w: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Location status</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GPS latitude and longitude information</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985" w:type="dxa"/>
            <w:vMerge/>
            <w:tcBorders>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vMerge w:val="restart"/>
            <w:tcBorders>
              <w:top w:val="single" w:sz="4" w:space="0" w:color="auto"/>
              <w:left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Sensory data</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Vehicle telemetry/status</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3C1207">
        <w:trPr>
          <w:cantSplit/>
          <w:tblHeader/>
          <w:jc w:val="center"/>
        </w:trPr>
        <w:tc>
          <w:tcPr>
            <w:tcW w:w="1985" w:type="dxa"/>
            <w:vMerge/>
            <w:tcBorders>
              <w:left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vMerge/>
            <w:tcBorders>
              <w:left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EKG (electrocardiograph) in field</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3C1207">
        <w:trPr>
          <w:cantSplit/>
          <w:tblHeader/>
          <w:jc w:val="center"/>
        </w:trPr>
        <w:tc>
          <w:tcPr>
            <w:tcW w:w="1985" w:type="dxa"/>
            <w:vMerge/>
            <w:tcBorders>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vMerge/>
            <w:tcBorders>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Environmental information including sensory data on air quality, temperature, contamination, radiation levels etc.</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3C1207">
        <w:trPr>
          <w:cantSplit/>
          <w:tblHeader/>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Database interaction (minimal record size)</w:t>
            </w:r>
          </w:p>
        </w:tc>
        <w:tc>
          <w:tcPr>
            <w:tcW w:w="2534" w:type="dxa"/>
            <w:vMerge w:val="restart"/>
            <w:tcBorders>
              <w:top w:val="single" w:sz="4" w:space="0" w:color="auto"/>
              <w:left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2745D2">
              <w:rPr>
                <w:rFonts w:asciiTheme="majorBidi" w:hAnsiTheme="majorBidi" w:cstheme="majorBidi"/>
                <w:lang w:val="en-US"/>
              </w:rPr>
              <w:t>Forms based records query</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Accessing vehicle license records</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3C1207">
        <w:trPr>
          <w:cantSplit/>
          <w:tblHeader/>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vMerge/>
            <w:tcBorders>
              <w:left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Accessing criminal records/missing person</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3C1207">
        <w:trPr>
          <w:cantSplit/>
          <w:tblHeader/>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vMerge/>
            <w:tcBorders>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lang w:val="en-US"/>
              </w:rPr>
              <w:t>Computer aided dispatch directly to field resources</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r>
      <w:tr w:rsidR="00F216ED" w:rsidRPr="002745D2" w:rsidTr="003C1207">
        <w:trPr>
          <w:cantSplit/>
          <w:tblHeader/>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34"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2745D2">
              <w:rPr>
                <w:rFonts w:asciiTheme="majorBidi" w:hAnsiTheme="majorBidi" w:cstheme="majorBidi"/>
                <w:lang w:val="en-US"/>
              </w:rPr>
              <w:t>Forms based incident Report</w:t>
            </w:r>
          </w:p>
        </w:tc>
        <w:tc>
          <w:tcPr>
            <w:tcW w:w="415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2745D2">
              <w:rPr>
                <w:rFonts w:asciiTheme="majorBidi" w:hAnsiTheme="majorBidi" w:cstheme="majorBidi"/>
                <w:lang w:val="en-US"/>
              </w:rPr>
              <w:t xml:space="preserve">Filing field Report </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567" w:type="dxa"/>
            <w:tcBorders>
              <w:top w:val="single" w:sz="4" w:space="0" w:color="auto"/>
              <w:left w:val="single" w:sz="4" w:space="0" w:color="auto"/>
              <w:bottom w:val="single" w:sz="4" w:space="0" w:color="auto"/>
              <w:right w:val="single" w:sz="4" w:space="0" w:color="auto"/>
            </w:tcBorders>
          </w:tcPr>
          <w:p w:rsidR="00F216ED" w:rsidRPr="002745D2" w:rsidRDefault="00F216ED" w:rsidP="008769C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3C1207">
        <w:trPr>
          <w:cantSplit/>
          <w:tblHeader/>
          <w:jc w:val="center"/>
        </w:trPr>
        <w:tc>
          <w:tcPr>
            <w:tcW w:w="10377" w:type="dxa"/>
            <w:gridSpan w:val="6"/>
            <w:tcBorders>
              <w:top w:val="single" w:sz="4" w:space="0" w:color="auto"/>
              <w:left w:val="nil"/>
              <w:bottom w:val="nil"/>
              <w:right w:val="nil"/>
            </w:tcBorders>
            <w:shd w:val="clear" w:color="auto" w:fill="auto"/>
          </w:tcPr>
          <w:p w:rsidR="00F216ED" w:rsidRPr="002745D2" w:rsidRDefault="00F216ED" w:rsidP="008769CE">
            <w:pPr>
              <w:pStyle w:val="Tablelegend"/>
              <w:tabs>
                <w:tab w:val="clear" w:pos="1134"/>
                <w:tab w:val="clear" w:pos="1871"/>
                <w:tab w:val="clear" w:pos="2268"/>
                <w:tab w:val="left" w:pos="318"/>
              </w:tabs>
              <w:spacing w:before="40" w:after="40"/>
              <w:ind w:left="318" w:hanging="284"/>
              <w:rPr>
                <w:rFonts w:asciiTheme="majorBidi" w:hAnsiTheme="majorBidi" w:cstheme="majorBidi"/>
                <w:lang w:val="en-US"/>
              </w:rPr>
            </w:pPr>
            <w:r w:rsidRPr="002745D2">
              <w:rPr>
                <w:rFonts w:asciiTheme="majorBidi" w:hAnsiTheme="majorBidi" w:cstheme="majorBidi"/>
                <w:vertAlign w:val="superscript"/>
                <w:lang w:val="en-US"/>
              </w:rPr>
              <w:t>(1)</w:t>
            </w:r>
            <w:r w:rsidRPr="002745D2">
              <w:rPr>
                <w:rFonts w:asciiTheme="majorBidi" w:hAnsiTheme="majorBidi" w:cstheme="majorBidi"/>
                <w:lang w:val="en-US"/>
              </w:rPr>
              <w:tab/>
              <w:t xml:space="preserve">The importance of that particular application and feature to PPDR is indicated as high (H), medium (M), </w:t>
            </w:r>
            <w:r w:rsidR="008769CE">
              <w:rPr>
                <w:rFonts w:asciiTheme="majorBidi" w:hAnsiTheme="majorBidi" w:cstheme="majorBidi"/>
                <w:lang w:val="en-US"/>
              </w:rPr>
              <w:t>or low (L). This </w:t>
            </w:r>
            <w:r w:rsidRPr="002745D2">
              <w:rPr>
                <w:rFonts w:asciiTheme="majorBidi" w:hAnsiTheme="majorBidi" w:cstheme="majorBidi"/>
                <w:lang w:val="en-US"/>
              </w:rPr>
              <w:t xml:space="preserve">importance factor is listed for the three radio operating environments: </w:t>
            </w:r>
            <w:r w:rsidR="008769CE">
              <w:rPr>
                <w:rFonts w:asciiTheme="majorBidi" w:hAnsiTheme="majorBidi" w:cstheme="majorBidi"/>
                <w:lang w:val="en-US"/>
              </w:rPr>
              <w:t>“Day-to-day operations”, “Large </w:t>
            </w:r>
            <w:r w:rsidRPr="002745D2">
              <w:rPr>
                <w:rFonts w:asciiTheme="majorBidi" w:hAnsiTheme="majorBidi" w:cstheme="majorBidi"/>
                <w:lang w:val="en-US"/>
              </w:rPr>
              <w:t>emergency and/or public events”, and “Disasters”, represented by PP (1), PP (2) and DR, respectively.</w:t>
            </w:r>
          </w:p>
        </w:tc>
      </w:tr>
    </w:tbl>
    <w:p w:rsidR="00F216ED" w:rsidRPr="002745D2" w:rsidRDefault="00F216ED" w:rsidP="00E44639">
      <w:pPr>
        <w:tabs>
          <w:tab w:val="clear" w:pos="1134"/>
          <w:tab w:val="clear" w:pos="1871"/>
          <w:tab w:val="clear" w:pos="2268"/>
        </w:tabs>
        <w:overflowPunct/>
        <w:autoSpaceDE/>
        <w:autoSpaceDN/>
        <w:adjustRightInd/>
        <w:spacing w:before="0"/>
        <w:textAlignment w:val="auto"/>
        <w:rPr>
          <w:caps/>
          <w:sz w:val="20"/>
          <w:lang w:val="en-US"/>
        </w:rPr>
      </w:pPr>
    </w:p>
    <w:p w:rsidR="00F216ED" w:rsidRPr="002745D2" w:rsidRDefault="00F216ED">
      <w:pPr>
        <w:tabs>
          <w:tab w:val="clear" w:pos="1134"/>
          <w:tab w:val="clear" w:pos="1871"/>
          <w:tab w:val="clear" w:pos="2268"/>
        </w:tabs>
        <w:overflowPunct/>
        <w:autoSpaceDE/>
        <w:autoSpaceDN/>
        <w:adjustRightInd/>
        <w:spacing w:before="0"/>
        <w:textAlignment w:val="auto"/>
        <w:rPr>
          <w:lang w:val="en-US"/>
        </w:rPr>
      </w:pPr>
      <w:r w:rsidRPr="002745D2">
        <w:rPr>
          <w:lang w:val="en-US"/>
        </w:rPr>
        <w:br w:type="page"/>
      </w:r>
    </w:p>
    <w:p w:rsidR="00F216ED" w:rsidRPr="002745D2" w:rsidRDefault="00F216ED" w:rsidP="00E44639">
      <w:pPr>
        <w:rPr>
          <w:lang w:val="en-US"/>
        </w:rPr>
      </w:pPr>
      <w:r w:rsidRPr="002745D2">
        <w:rPr>
          <w:lang w:val="en-US"/>
        </w:rPr>
        <w:lastRenderedPageBreak/>
        <w:t>Systems providing for Wideband PPDR should support also the Narrowband applications as described in Tables A4-1.</w:t>
      </w:r>
    </w:p>
    <w:p w:rsidR="00F216ED" w:rsidRPr="002745D2" w:rsidRDefault="00F216ED" w:rsidP="00E44639">
      <w:pPr>
        <w:pStyle w:val="TableNo"/>
        <w:spacing w:before="360"/>
        <w:rPr>
          <w:lang w:val="en-US"/>
        </w:rPr>
      </w:pPr>
      <w:r w:rsidRPr="002745D2">
        <w:rPr>
          <w:lang w:val="en-US"/>
        </w:rPr>
        <w:t>Table A4-2</w:t>
      </w:r>
    </w:p>
    <w:p w:rsidR="00F216ED" w:rsidRPr="002745D2" w:rsidRDefault="00F216ED" w:rsidP="00E44639">
      <w:pPr>
        <w:pStyle w:val="Tabletitle"/>
        <w:rPr>
          <w:lang w:val="en-US"/>
        </w:rPr>
      </w:pPr>
      <w:r w:rsidRPr="002745D2">
        <w:rPr>
          <w:lang w:val="en-US"/>
        </w:rPr>
        <w:t>Additional Wideband Part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10"/>
        <w:gridCol w:w="4111"/>
        <w:gridCol w:w="519"/>
        <w:gridCol w:w="520"/>
        <w:gridCol w:w="520"/>
      </w:tblGrid>
      <w:tr w:rsidR="00F216ED" w:rsidRPr="002745D2" w:rsidTr="00E44639">
        <w:trPr>
          <w:cantSplit/>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jc w:val="left"/>
              <w:rPr>
                <w:rFonts w:asciiTheme="majorBidi" w:hAnsiTheme="majorBidi" w:cstheme="majorBidi"/>
                <w:lang w:val="en-US"/>
              </w:rPr>
            </w:pPr>
            <w:r w:rsidRPr="002745D2">
              <w:rPr>
                <w:rFonts w:asciiTheme="majorBidi" w:hAnsiTheme="majorBidi" w:cstheme="majorBidi"/>
                <w:lang w:val="en-US"/>
              </w:rPr>
              <w:t>Application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jc w:val="left"/>
              <w:rPr>
                <w:rFonts w:asciiTheme="majorBidi" w:hAnsiTheme="majorBidi" w:cstheme="majorBidi"/>
                <w:lang w:val="en-US"/>
              </w:rPr>
            </w:pPr>
            <w:r w:rsidRPr="002745D2">
              <w:rPr>
                <w:rFonts w:asciiTheme="majorBidi" w:hAnsiTheme="majorBidi" w:cstheme="majorBidi"/>
                <w:lang w:val="en-US"/>
              </w:rPr>
              <w:t>Feature</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jc w:val="left"/>
              <w:rPr>
                <w:rFonts w:asciiTheme="majorBidi" w:hAnsiTheme="majorBidi" w:cstheme="majorBidi"/>
                <w:lang w:val="en-US"/>
              </w:rPr>
            </w:pPr>
            <w:r w:rsidRPr="002745D2">
              <w:rPr>
                <w:rFonts w:asciiTheme="majorBidi" w:hAnsiTheme="majorBidi" w:cstheme="majorBidi"/>
                <w:lang w:val="en-US"/>
              </w:rPr>
              <w:t>PPDR Example</w:t>
            </w:r>
          </w:p>
        </w:tc>
        <w:tc>
          <w:tcPr>
            <w:tcW w:w="155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rPr>
                <w:rFonts w:asciiTheme="majorBidi" w:hAnsiTheme="majorBidi" w:cstheme="majorBidi"/>
                <w:b w:val="0"/>
                <w:bCs/>
                <w:lang w:val="en-US"/>
              </w:rPr>
            </w:pPr>
            <w:r w:rsidRPr="002745D2">
              <w:rPr>
                <w:rFonts w:asciiTheme="majorBidi" w:hAnsiTheme="majorBidi" w:cstheme="majorBidi"/>
                <w:lang w:val="en-US"/>
              </w:rPr>
              <w:t>Importance</w:t>
            </w:r>
            <w:r w:rsidRPr="002745D2">
              <w:rPr>
                <w:rFonts w:asciiTheme="majorBidi" w:hAnsiTheme="majorBidi" w:cstheme="majorBidi"/>
                <w:vertAlign w:val="superscript"/>
                <w:lang w:val="en-US"/>
              </w:rPr>
              <w:t>(1)</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lang w:val="en-US"/>
              </w:rPr>
            </w:pPr>
          </w:p>
        </w:tc>
        <w:tc>
          <w:tcPr>
            <w:tcW w:w="41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lang w:val="en-US"/>
              </w:rPr>
            </w:pP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rPr>
                <w:rFonts w:asciiTheme="majorBidi" w:hAnsiTheme="majorBidi" w:cstheme="majorBidi"/>
                <w:lang w:val="en-US"/>
              </w:rPr>
            </w:pPr>
            <w:r w:rsidRPr="002745D2">
              <w:rPr>
                <w:rFonts w:asciiTheme="majorBidi" w:hAnsiTheme="majorBidi" w:cstheme="majorBidi"/>
                <w:lang w:val="en-US"/>
              </w:rPr>
              <w:t>PP (1)</w:t>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rPr>
                <w:rFonts w:asciiTheme="majorBidi" w:hAnsiTheme="majorBidi" w:cstheme="majorBidi"/>
                <w:lang w:val="en-US"/>
              </w:rPr>
            </w:pPr>
            <w:r w:rsidRPr="002745D2">
              <w:rPr>
                <w:rFonts w:asciiTheme="majorBidi" w:hAnsiTheme="majorBidi" w:cstheme="majorBidi"/>
                <w:lang w:val="en-US"/>
              </w:rPr>
              <w:t>PP (2)</w:t>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rPr>
                <w:rFonts w:asciiTheme="majorBidi" w:hAnsiTheme="majorBidi" w:cstheme="majorBidi"/>
                <w:lang w:val="en-US"/>
              </w:rPr>
            </w:pPr>
            <w:r w:rsidRPr="002745D2">
              <w:rPr>
                <w:rFonts w:asciiTheme="majorBidi" w:hAnsiTheme="majorBidi" w:cstheme="majorBidi"/>
                <w:lang w:val="en-US"/>
              </w:rPr>
              <w:t>DR</w:t>
            </w:r>
          </w:p>
        </w:tc>
      </w:tr>
      <w:tr w:rsidR="00F216ED" w:rsidRPr="002745D2" w:rsidTr="00E44639">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Messages</w:t>
            </w:r>
          </w:p>
        </w:tc>
        <w:tc>
          <w:tcPr>
            <w:tcW w:w="241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E-mail possibly with attachments</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Routine e-mail message</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L</w:t>
            </w:r>
          </w:p>
        </w:tc>
      </w:tr>
      <w:tr w:rsidR="00F216ED" w:rsidRPr="002745D2" w:rsidTr="00E44639">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Privacy</w:t>
            </w:r>
          </w:p>
        </w:tc>
        <w:tc>
          <w:tcPr>
            <w:tcW w:w="241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Security</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80" w:after="80"/>
              <w:rPr>
                <w:rFonts w:asciiTheme="majorBidi" w:hAnsiTheme="majorBidi" w:cstheme="majorBidi"/>
                <w:lang w:val="en-US"/>
              </w:rPr>
            </w:pPr>
            <w:r w:rsidRPr="002745D2">
              <w:rPr>
                <w:rFonts w:asciiTheme="majorBidi" w:hAnsiTheme="majorBidi" w:cstheme="majorBidi"/>
                <w:lang w:val="en-US"/>
              </w:rPr>
              <w:t>Data encryption/scrambling</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rPr>
            </w:pPr>
            <w:r w:rsidRPr="002745D2">
              <w:rPr>
                <w:rFonts w:asciiTheme="majorBidi" w:hAnsiTheme="majorBidi" w:cstheme="majorBidi"/>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rPr>
            </w:pPr>
            <w:r w:rsidRPr="002745D2">
              <w:rPr>
                <w:rFonts w:asciiTheme="majorBidi" w:hAnsiTheme="majorBidi" w:cstheme="majorBidi"/>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rPr>
            </w:pPr>
            <w:r w:rsidRPr="002745D2">
              <w:rPr>
                <w:rFonts w:asciiTheme="majorBidi" w:hAnsiTheme="majorBidi" w:cstheme="majorBidi"/>
                <w:lang w:val="en-US"/>
              </w:rPr>
              <w:t>H</w:t>
            </w:r>
          </w:p>
        </w:tc>
      </w:tr>
      <w:tr w:rsidR="00F216ED" w:rsidRPr="002745D2" w:rsidTr="00E44639">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Data Talk</w:t>
            </w:r>
            <w:r w:rsidRPr="002745D2">
              <w:rPr>
                <w:rFonts w:asciiTheme="majorBidi" w:hAnsiTheme="majorBidi" w:cstheme="majorBidi"/>
                <w:lang w:val="en-US"/>
              </w:rPr>
              <w:noBreakHyphen/>
              <w:t>around/direct mode operation</w:t>
            </w:r>
          </w:p>
        </w:tc>
        <w:tc>
          <w:tcPr>
            <w:tcW w:w="241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Direct unit to unit communication without additional infrastructure</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Direct handset to handset, on-scene localized communications</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r>
      <w:tr w:rsidR="00F216ED" w:rsidRPr="002745D2" w:rsidTr="00E44639">
        <w:trPr>
          <w:cantSplit/>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Database interaction (medium record size)</w:t>
            </w:r>
          </w:p>
        </w:tc>
        <w:tc>
          <w:tcPr>
            <w:tcW w:w="2410" w:type="dxa"/>
            <w:vMerge w:val="restart"/>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Forms and records query</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Accessing medical records</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 xml:space="preserve">Lists of identified person/missing person </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lang w:val="en-US"/>
              </w:rPr>
            </w:pPr>
            <w:r w:rsidRPr="002745D2">
              <w:rPr>
                <w:lang w:val="en-US"/>
              </w:rPr>
              <w:t>Computer aided dispatch directly to field resources</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L</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Del="008A6FD3"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lang w:val="en-US"/>
              </w:rPr>
            </w:pPr>
            <w:r w:rsidRPr="002745D2">
              <w:rPr>
                <w:lang w:val="en-US"/>
              </w:rPr>
              <w:t>Computer aided dispatch directly to field resources</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L</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GIS (geographical information systems)</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r>
      <w:tr w:rsidR="00F216ED" w:rsidRPr="002745D2" w:rsidTr="00E44639">
        <w:trPr>
          <w:cantSplit/>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Text file transfer</w:t>
            </w:r>
          </w:p>
        </w:tc>
        <w:tc>
          <w:tcPr>
            <w:tcW w:w="2410" w:type="dxa"/>
            <w:vMerge w:val="restart"/>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1418"/>
                <w:tab w:val="left" w:pos="1440"/>
              </w:tabs>
              <w:spacing w:before="80" w:after="80"/>
              <w:rPr>
                <w:rFonts w:asciiTheme="majorBidi" w:hAnsiTheme="majorBidi" w:cstheme="majorBidi"/>
                <w:lang w:val="en-US"/>
              </w:rPr>
            </w:pPr>
            <w:r w:rsidRPr="002745D2">
              <w:rPr>
                <w:rFonts w:asciiTheme="majorBidi" w:hAnsiTheme="majorBidi" w:cstheme="majorBidi"/>
                <w:lang w:val="en-US"/>
              </w:rPr>
              <w:t>Data transfer</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Filing report from scene of incident</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Records management system information on offenders</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L</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Downloading legislative information</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L</w:t>
            </w:r>
          </w:p>
        </w:tc>
      </w:tr>
      <w:tr w:rsidR="00F216ED" w:rsidRPr="002745D2" w:rsidTr="00E44639">
        <w:trPr>
          <w:cantSplit/>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Image transfer</w:t>
            </w:r>
          </w:p>
        </w:tc>
        <w:tc>
          <w:tcPr>
            <w:tcW w:w="2410" w:type="dxa"/>
            <w:vMerge w:val="restart"/>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Download/upload of compressed still images</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80" w:after="80"/>
              <w:rPr>
                <w:rFonts w:asciiTheme="majorBidi" w:hAnsiTheme="majorBidi" w:cstheme="majorBidi"/>
                <w:lang w:val="en-US"/>
              </w:rPr>
            </w:pPr>
            <w:r w:rsidRPr="002745D2">
              <w:rPr>
                <w:rFonts w:asciiTheme="majorBidi" w:hAnsiTheme="majorBidi" w:cstheme="majorBidi"/>
                <w:lang w:val="en-US"/>
              </w:rPr>
              <w:t>Biometrics (finger prints, facial recognition)</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80" w:after="80"/>
              <w:rPr>
                <w:rFonts w:asciiTheme="majorBidi" w:hAnsiTheme="majorBidi" w:cstheme="majorBidi"/>
                <w:lang w:val="en-US"/>
              </w:rPr>
            </w:pPr>
            <w:r w:rsidRPr="002745D2">
              <w:rPr>
                <w:rFonts w:asciiTheme="majorBidi" w:hAnsiTheme="majorBidi" w:cstheme="majorBidi"/>
                <w:lang w:val="en-US"/>
              </w:rPr>
              <w:t>ID picture (car number plate recognition)</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Building layout maps</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r>
      <w:tr w:rsidR="00F216ED" w:rsidRPr="002745D2" w:rsidTr="00E44639">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Telemetry</w:t>
            </w:r>
          </w:p>
        </w:tc>
        <w:tc>
          <w:tcPr>
            <w:tcW w:w="241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Location status and sensory data</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Vehicle status</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r>
      <w:tr w:rsidR="00F216ED" w:rsidRPr="002745D2" w:rsidTr="00E44639">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OTAP</w:t>
            </w:r>
          </w:p>
        </w:tc>
        <w:tc>
          <w:tcPr>
            <w:tcW w:w="241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Over the air programming</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UE programming through the air</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rPr>
            </w:pPr>
            <w:r w:rsidRPr="002745D2">
              <w:rPr>
                <w:rFonts w:asciiTheme="majorBidi" w:hAnsiTheme="majorBidi" w:cstheme="majorBidi"/>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rPr>
            </w:pPr>
            <w:r w:rsidRPr="002745D2">
              <w:rPr>
                <w:rFonts w:asciiTheme="majorBidi" w:hAnsiTheme="majorBidi" w:cstheme="majorBidi"/>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rPr>
            </w:pPr>
            <w:r w:rsidRPr="002745D2">
              <w:rPr>
                <w:rFonts w:asciiTheme="majorBidi" w:hAnsiTheme="majorBidi" w:cstheme="majorBidi"/>
                <w:lang w:val="en-US"/>
              </w:rPr>
              <w:t>H</w:t>
            </w:r>
          </w:p>
        </w:tc>
      </w:tr>
      <w:tr w:rsidR="00F216ED" w:rsidRPr="002745D2" w:rsidTr="00E44639">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 xml:space="preserve">Security </w:t>
            </w:r>
          </w:p>
        </w:tc>
        <w:tc>
          <w:tcPr>
            <w:tcW w:w="241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Priority access</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Critical care</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r>
      <w:tr w:rsidR="00F216ED" w:rsidRPr="002745D2" w:rsidTr="00E44639">
        <w:trPr>
          <w:cantSplit/>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Video</w:t>
            </w:r>
          </w:p>
        </w:tc>
        <w:tc>
          <w:tcPr>
            <w:tcW w:w="2410" w:type="dxa"/>
            <w:vMerge w:val="restart"/>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Download/upload compressed video</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Video clips</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L</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L</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Patient monitoring (may require dedicated link)</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lang w:val="en-US"/>
              </w:rPr>
            </w:pPr>
            <w:r w:rsidRPr="002745D2">
              <w:rPr>
                <w:lang w:val="en-US"/>
              </w:rPr>
              <w:t>Video feed of in-progress incident</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r>
      <w:tr w:rsidR="00F216ED" w:rsidRPr="002745D2" w:rsidTr="00E44639">
        <w:trPr>
          <w:cantSplit/>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Interactive</w:t>
            </w:r>
          </w:p>
        </w:tc>
        <w:tc>
          <w:tcPr>
            <w:tcW w:w="2410" w:type="dxa"/>
            <w:vMerge w:val="restart"/>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Location determination</w:t>
            </w: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 xml:space="preserve">2-way system </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M</w:t>
            </w:r>
          </w:p>
        </w:tc>
      </w:tr>
      <w:tr w:rsidR="00F216ED" w:rsidRPr="002745D2" w:rsidTr="00E44639">
        <w:trPr>
          <w:cantSplit/>
          <w:tblHeader/>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p>
        </w:tc>
        <w:tc>
          <w:tcPr>
            <w:tcW w:w="411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lang w:val="en-US"/>
              </w:rPr>
            </w:pPr>
            <w:r w:rsidRPr="002745D2">
              <w:rPr>
                <w:rFonts w:asciiTheme="majorBidi" w:hAnsiTheme="majorBidi" w:cstheme="majorBidi"/>
                <w:lang w:val="en-US"/>
              </w:rPr>
              <w:t>Interactive location data</w:t>
            </w:r>
          </w:p>
        </w:tc>
        <w:tc>
          <w:tcPr>
            <w:tcW w:w="519"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c>
          <w:tcPr>
            <w:tcW w:w="520"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lang w:val="en-US"/>
              </w:rPr>
            </w:pPr>
            <w:r w:rsidRPr="002745D2">
              <w:rPr>
                <w:lang w:val="en-US"/>
              </w:rPr>
              <w:t>H</w:t>
            </w:r>
          </w:p>
        </w:tc>
      </w:tr>
      <w:tr w:rsidR="00F216ED" w:rsidRPr="002745D2" w:rsidTr="00E44639">
        <w:trPr>
          <w:cantSplit/>
          <w:tblHeader/>
        </w:trPr>
        <w:tc>
          <w:tcPr>
            <w:tcW w:w="10065" w:type="dxa"/>
            <w:gridSpan w:val="6"/>
            <w:tcBorders>
              <w:top w:val="single" w:sz="4" w:space="0" w:color="auto"/>
              <w:left w:val="nil"/>
              <w:bottom w:val="nil"/>
              <w:right w:val="nil"/>
            </w:tcBorders>
            <w:shd w:val="clear" w:color="auto" w:fill="auto"/>
          </w:tcPr>
          <w:p w:rsidR="00F216ED" w:rsidRPr="002745D2" w:rsidRDefault="00F216ED" w:rsidP="00E44639">
            <w:pPr>
              <w:pStyle w:val="Tablelegend"/>
              <w:tabs>
                <w:tab w:val="left" w:pos="284"/>
              </w:tabs>
              <w:ind w:left="284" w:hanging="284"/>
              <w:rPr>
                <w:rFonts w:asciiTheme="majorBidi" w:hAnsiTheme="majorBidi" w:cstheme="majorBidi"/>
                <w:lang w:val="en-US"/>
              </w:rPr>
            </w:pPr>
            <w:r w:rsidRPr="002745D2">
              <w:rPr>
                <w:rFonts w:asciiTheme="majorBidi" w:hAnsiTheme="majorBidi" w:cstheme="majorBidi"/>
                <w:vertAlign w:val="superscript"/>
                <w:lang w:val="en-US"/>
              </w:rPr>
              <w:t>(1)</w:t>
            </w:r>
            <w:r w:rsidRPr="002745D2">
              <w:rPr>
                <w:rFonts w:asciiTheme="majorBidi" w:hAnsiTheme="majorBidi" w:cstheme="majorBidi"/>
                <w:lang w:val="en-US"/>
              </w:rPr>
              <w:tab/>
              <w:t xml:space="preserve">The importance of that particular application and feature to PPDR is indicated as high (H), medium (M), </w:t>
            </w:r>
            <w:r w:rsidRPr="002745D2">
              <w:rPr>
                <w:rFonts w:asciiTheme="majorBidi" w:hAnsiTheme="majorBidi" w:cstheme="majorBidi"/>
                <w:lang w:val="en-US"/>
              </w:rPr>
              <w:br/>
              <w:t>or low (L). This importance factor is listed for the three radio operating environments: “Day-to-day operations”, “Large emergency and/or public events”, and “Disasters”, represented by PP (1), PP (2) and DR, respectively.</w:t>
            </w:r>
          </w:p>
        </w:tc>
      </w:tr>
    </w:tbl>
    <w:p w:rsidR="00F216ED" w:rsidRPr="002745D2" w:rsidRDefault="00F216ED" w:rsidP="00E44639">
      <w:pPr>
        <w:tabs>
          <w:tab w:val="clear" w:pos="1134"/>
          <w:tab w:val="clear" w:pos="1871"/>
          <w:tab w:val="clear" w:pos="2268"/>
        </w:tabs>
        <w:overflowPunct/>
        <w:autoSpaceDE/>
        <w:autoSpaceDN/>
        <w:adjustRightInd/>
        <w:spacing w:before="0"/>
        <w:textAlignment w:val="auto"/>
        <w:rPr>
          <w:lang w:val="en-US"/>
        </w:rPr>
      </w:pPr>
      <w:r w:rsidRPr="002745D2">
        <w:rPr>
          <w:lang w:val="en-US"/>
        </w:rPr>
        <w:br w:type="page"/>
      </w:r>
      <w:r w:rsidRPr="002745D2">
        <w:rPr>
          <w:lang w:val="en-US"/>
        </w:rPr>
        <w:lastRenderedPageBreak/>
        <w:t>Systems providing for Broadband PPDR should support also the Narrowband/Wideband applications as described in Tables A4-1 &amp; A4-2.</w:t>
      </w:r>
    </w:p>
    <w:p w:rsidR="00F216ED" w:rsidRPr="002745D2" w:rsidRDefault="00F216ED" w:rsidP="00E44639">
      <w:pPr>
        <w:pStyle w:val="TableNo"/>
        <w:spacing w:before="360"/>
        <w:rPr>
          <w:lang w:val="en-US"/>
        </w:rPr>
      </w:pPr>
      <w:r w:rsidRPr="002745D2">
        <w:rPr>
          <w:lang w:val="en-US"/>
        </w:rPr>
        <w:t>Table A4-3</w:t>
      </w:r>
    </w:p>
    <w:p w:rsidR="00F216ED" w:rsidRPr="002745D2" w:rsidRDefault="00F216ED" w:rsidP="00E44639">
      <w:pPr>
        <w:pStyle w:val="Tabletitle"/>
        <w:rPr>
          <w:lang w:val="en-US"/>
        </w:rPr>
      </w:pPr>
      <w:r w:rsidRPr="002745D2">
        <w:rPr>
          <w:lang w:val="en-US"/>
        </w:rPr>
        <w:t>Additional Broadband Part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2591"/>
        <w:gridCol w:w="3703"/>
        <w:gridCol w:w="614"/>
        <w:gridCol w:w="614"/>
        <w:gridCol w:w="615"/>
      </w:tblGrid>
      <w:tr w:rsidR="00F216ED" w:rsidRPr="002745D2" w:rsidTr="00E44639">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jc w:val="left"/>
              <w:rPr>
                <w:rFonts w:asciiTheme="majorBidi" w:hAnsiTheme="majorBidi" w:cstheme="majorBidi"/>
                <w:lang w:val="en-US"/>
              </w:rPr>
            </w:pPr>
            <w:r w:rsidRPr="002745D2">
              <w:rPr>
                <w:rFonts w:asciiTheme="majorBidi" w:hAnsiTheme="majorBidi" w:cstheme="majorBidi"/>
                <w:lang w:val="en-US"/>
              </w:rPr>
              <w:t>Application</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jc w:val="left"/>
              <w:rPr>
                <w:rFonts w:asciiTheme="majorBidi" w:hAnsiTheme="majorBidi" w:cstheme="majorBidi"/>
                <w:lang w:val="en-US"/>
              </w:rPr>
            </w:pPr>
            <w:r w:rsidRPr="002745D2">
              <w:rPr>
                <w:rFonts w:asciiTheme="majorBidi" w:hAnsiTheme="majorBidi" w:cstheme="majorBidi"/>
                <w:lang w:val="en-US"/>
              </w:rPr>
              <w:t>Feature</w:t>
            </w:r>
          </w:p>
        </w:tc>
        <w:tc>
          <w:tcPr>
            <w:tcW w:w="37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jc w:val="left"/>
              <w:rPr>
                <w:rFonts w:asciiTheme="majorBidi" w:hAnsiTheme="majorBidi" w:cstheme="majorBidi"/>
                <w:lang w:val="en-US"/>
              </w:rPr>
            </w:pPr>
            <w:r w:rsidRPr="002745D2">
              <w:rPr>
                <w:rFonts w:asciiTheme="majorBidi" w:hAnsiTheme="majorBidi" w:cstheme="majorBidi"/>
                <w:lang w:val="en-US"/>
              </w:rPr>
              <w:t>PPDR Example</w:t>
            </w:r>
          </w:p>
        </w:tc>
        <w:tc>
          <w:tcPr>
            <w:tcW w:w="18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rPr>
                <w:rFonts w:asciiTheme="majorBidi" w:hAnsiTheme="majorBidi" w:cstheme="majorBidi"/>
                <w:b w:val="0"/>
                <w:bCs/>
                <w:lang w:val="en-US"/>
              </w:rPr>
            </w:pPr>
            <w:r w:rsidRPr="002745D2">
              <w:rPr>
                <w:rFonts w:asciiTheme="majorBidi" w:hAnsiTheme="majorBidi" w:cstheme="majorBidi"/>
                <w:lang w:val="en-US"/>
              </w:rPr>
              <w:t>Importance</w:t>
            </w:r>
            <w:r w:rsidRPr="002745D2">
              <w:rPr>
                <w:rFonts w:asciiTheme="majorBidi" w:hAnsiTheme="majorBidi" w:cstheme="majorBidi"/>
                <w:vertAlign w:val="superscript"/>
                <w:lang w:val="en-US"/>
              </w:rPr>
              <w:t>(1)</w:t>
            </w:r>
          </w:p>
        </w:tc>
      </w:tr>
      <w:tr w:rsidR="00F216ED" w:rsidRPr="002745D2" w:rsidTr="00E44639">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lang w:val="en-US"/>
              </w:rPr>
            </w:pPr>
          </w:p>
        </w:tc>
        <w:tc>
          <w:tcPr>
            <w:tcW w:w="37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rPr>
                <w:rFonts w:asciiTheme="majorBidi" w:hAnsiTheme="majorBidi" w:cstheme="majorBidi"/>
                <w:lang w:val="en-US"/>
              </w:rPr>
            </w:pPr>
            <w:r w:rsidRPr="002745D2">
              <w:rPr>
                <w:rFonts w:asciiTheme="majorBidi" w:hAnsiTheme="majorBidi" w:cstheme="majorBidi"/>
                <w:lang w:val="en-US"/>
              </w:rPr>
              <w:t>PP (1)</w:t>
            </w:r>
          </w:p>
        </w:t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rPr>
                <w:rFonts w:asciiTheme="majorBidi" w:hAnsiTheme="majorBidi" w:cstheme="majorBidi"/>
                <w:lang w:val="en-US"/>
              </w:rPr>
            </w:pPr>
            <w:r w:rsidRPr="002745D2">
              <w:rPr>
                <w:rFonts w:asciiTheme="majorBidi" w:hAnsiTheme="majorBidi" w:cstheme="majorBidi"/>
                <w:lang w:val="en-US"/>
              </w:rPr>
              <w:t>PP (2)</w:t>
            </w:r>
          </w:p>
        </w:tc>
        <w:tc>
          <w:tcPr>
            <w:tcW w:w="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6ED" w:rsidRPr="002745D2" w:rsidRDefault="00F216ED" w:rsidP="00E44639">
            <w:pPr>
              <w:pStyle w:val="Tablehead"/>
              <w:rPr>
                <w:rFonts w:asciiTheme="majorBidi" w:hAnsiTheme="majorBidi" w:cstheme="majorBidi"/>
                <w:lang w:val="en-US"/>
              </w:rPr>
            </w:pPr>
            <w:r w:rsidRPr="002745D2">
              <w:rPr>
                <w:rFonts w:asciiTheme="majorBidi" w:hAnsiTheme="majorBidi" w:cstheme="majorBidi"/>
                <w:lang w:val="en-US"/>
              </w:rPr>
              <w:t>DR</w:t>
            </w:r>
          </w:p>
        </w:tc>
      </w:tr>
      <w:tr w:rsidR="00F216ED" w:rsidRPr="002745D2" w:rsidTr="00E44639">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Direct mode operation of video and data</w:t>
            </w:r>
          </w:p>
        </w:tc>
        <w:tc>
          <w:tcPr>
            <w:tcW w:w="259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Direct unit to unit video and data communication without infrastructure</w:t>
            </w: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Direct handset to handset, on-scene localized command and control</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E44639">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Privacy</w:t>
            </w:r>
          </w:p>
        </w:tc>
        <w:tc>
          <w:tcPr>
            <w:tcW w:w="259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Security</w:t>
            </w: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Data</w:t>
            </w:r>
            <w:r w:rsidRPr="002745D2">
              <w:rPr>
                <w:rFonts w:asciiTheme="majorBidi" w:hAnsiTheme="majorBidi" w:cstheme="majorBidi"/>
                <w:lang w:val="en-US"/>
              </w:rPr>
              <w:br/>
              <w:t>encryption/scrambling</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c>
          <w:tcPr>
            <w:tcW w:w="61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2745D2">
              <w:rPr>
                <w:rFonts w:asciiTheme="majorBidi" w:hAnsiTheme="majorBidi" w:cstheme="majorBidi"/>
                <w:lang w:val="en-US"/>
              </w:rPr>
              <w:t>H</w:t>
            </w:r>
          </w:p>
        </w:tc>
      </w:tr>
      <w:tr w:rsidR="00F216ED" w:rsidRPr="002745D2" w:rsidTr="00E44639">
        <w:trPr>
          <w:cantSplit/>
          <w:tblHeader/>
        </w:trPr>
        <w:tc>
          <w:tcPr>
            <w:tcW w:w="1894" w:type="dxa"/>
            <w:vMerge w:val="restart"/>
            <w:tcBorders>
              <w:top w:val="single" w:sz="4" w:space="0" w:color="auto"/>
              <w:left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Database access</w:t>
            </w:r>
          </w:p>
        </w:tc>
        <w:tc>
          <w:tcPr>
            <w:tcW w:w="259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Intranet/Internet access</w:t>
            </w: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Accessing architectural plans of buildings, location of hazardous materials</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E44639">
        <w:trPr>
          <w:cantSplit/>
          <w:tblHeader/>
        </w:trPr>
        <w:tc>
          <w:tcPr>
            <w:tcW w:w="1894" w:type="dxa"/>
            <w:vMerge/>
            <w:tcBorders>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Web browsing</w:t>
            </w: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Browsing directory of PPDR organization for phone number</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61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r>
      <w:tr w:rsidR="00F216ED" w:rsidRPr="002745D2" w:rsidTr="00E44639">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Robotics control</w:t>
            </w:r>
          </w:p>
        </w:tc>
        <w:tc>
          <w:tcPr>
            <w:tcW w:w="259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Remote control of robotic devices</w:t>
            </w: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Bomb retrieval robots, imaging/video robots</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E44639">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Video</w:t>
            </w:r>
          </w:p>
        </w:tc>
        <w:tc>
          <w:tcPr>
            <w:tcW w:w="2591" w:type="dxa"/>
            <w:vMerge w:val="restart"/>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 xml:space="preserve">Video streaming, live video feed, Download/upload of video clips, Video Conferencing </w:t>
            </w: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Video communications from wireless clip-on cameras used by in building fire rescue</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E44639">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Image or video to assist remote medical support</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E44639">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Surveillance of incident scene by fixed or remote controlled robotic devices</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E44639">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Assessment of fire/flood scenes from airborne platforms</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E44639">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Multi-scene video dispatch</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E44639">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2745D2">
              <w:rPr>
                <w:rFonts w:asciiTheme="majorBidi" w:hAnsiTheme="majorBidi" w:cstheme="majorBidi"/>
                <w:lang w:val="en-US"/>
              </w:rPr>
              <w:t>Multicast of Multimedia from a BS to multiple users in a given area (e.g. Pt to MPt/Broadcast)</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E44639">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 xml:space="preserve">video conferencing 1 to 1, 1 to many, etc. </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H</w:t>
            </w:r>
          </w:p>
        </w:tc>
      </w:tr>
      <w:tr w:rsidR="00F216ED" w:rsidRPr="002745D2" w:rsidTr="00E44639">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Encrypted video streaming</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E44639">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Real-time multimedia intelligence</w:t>
            </w:r>
          </w:p>
        </w:tc>
        <w:tc>
          <w:tcPr>
            <w:tcW w:w="2591"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Real time optimisation of video or other multimedia content</w:t>
            </w: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2745D2">
              <w:rPr>
                <w:rFonts w:asciiTheme="majorBidi" w:hAnsiTheme="majorBidi" w:cstheme="majorBidi"/>
                <w:lang w:val="en-US"/>
              </w:rPr>
              <w:t>Optimise the use of allocated bandwidth to support multiple video streams</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 w:val="left" w:leader="dot" w:pos="7938"/>
                <w:tab w:val="center" w:pos="9526"/>
              </w:tabs>
              <w:ind w:left="567" w:hanging="567"/>
              <w:jc w:val="center"/>
              <w:rPr>
                <w:lang w:val="en-US"/>
              </w:rPr>
            </w:pPr>
            <w:r w:rsidRPr="002745D2">
              <w:rPr>
                <w:lang w:val="en-US"/>
              </w:rPr>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 w:val="left" w:leader="dot" w:pos="7938"/>
                <w:tab w:val="center" w:pos="9526"/>
              </w:tabs>
              <w:ind w:left="567" w:hanging="567"/>
              <w:jc w:val="center"/>
              <w:rPr>
                <w:lang w:val="en-US"/>
              </w:rPr>
            </w:pPr>
            <w:r w:rsidRPr="002745D2">
              <w:rPr>
                <w:lang w:val="en-US"/>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 w:val="left" w:leader="dot" w:pos="7938"/>
                <w:tab w:val="center" w:pos="9526"/>
              </w:tabs>
              <w:ind w:left="567" w:hanging="567"/>
              <w:jc w:val="center"/>
              <w:rPr>
                <w:lang w:val="en-US"/>
              </w:rPr>
            </w:pPr>
            <w:r w:rsidRPr="002745D2">
              <w:rPr>
                <w:lang w:val="en-US"/>
              </w:rPr>
              <w:t>H</w:t>
            </w:r>
          </w:p>
        </w:tc>
      </w:tr>
      <w:tr w:rsidR="00F216ED" w:rsidRPr="002745D2" w:rsidTr="00E44639">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Imagery</w:t>
            </w:r>
          </w:p>
        </w:tc>
        <w:tc>
          <w:tcPr>
            <w:tcW w:w="2591" w:type="dxa"/>
            <w:vMerge w:val="restart"/>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Download/upload High resolution imagery</w:t>
            </w: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Downloading Earth exploration-satellite images</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L</w:t>
            </w:r>
          </w:p>
        </w:tc>
        <w:tc>
          <w:tcPr>
            <w:tcW w:w="61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E44639">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2745D2">
              <w:rPr>
                <w:rFonts w:asciiTheme="majorBidi" w:hAnsiTheme="majorBidi" w:cstheme="majorBidi"/>
                <w:lang w:val="en-US"/>
              </w:rPr>
              <w:t>Real-time medical imaging</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614"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c>
          <w:tcPr>
            <w:tcW w:w="615" w:type="dxa"/>
            <w:tcBorders>
              <w:top w:val="single" w:sz="4" w:space="0" w:color="auto"/>
              <w:left w:val="single" w:sz="4" w:space="0" w:color="auto"/>
              <w:bottom w:val="single" w:sz="4" w:space="0" w:color="auto"/>
              <w:right w:val="single" w:sz="4" w:space="0" w:color="auto"/>
            </w:tcBorders>
          </w:tcPr>
          <w:p w:rsidR="00F216ED" w:rsidRPr="002745D2"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2745D2">
              <w:rPr>
                <w:lang w:val="en-US"/>
              </w:rPr>
              <w:t>M</w:t>
            </w:r>
          </w:p>
        </w:tc>
      </w:tr>
      <w:tr w:rsidR="00F216ED" w:rsidRPr="002745D2" w:rsidTr="00E44639">
        <w:trPr>
          <w:cantSplit/>
          <w:tblHeader/>
        </w:trPr>
        <w:tc>
          <w:tcPr>
            <w:tcW w:w="10031" w:type="dxa"/>
            <w:gridSpan w:val="6"/>
            <w:tcBorders>
              <w:top w:val="single" w:sz="4" w:space="0" w:color="auto"/>
              <w:left w:val="nil"/>
              <w:bottom w:val="nil"/>
              <w:right w:val="nil"/>
            </w:tcBorders>
            <w:shd w:val="clear" w:color="auto" w:fill="auto"/>
          </w:tcPr>
          <w:p w:rsidR="00F216ED" w:rsidRPr="002745D2" w:rsidRDefault="00F216ED" w:rsidP="00E44639">
            <w:pPr>
              <w:pStyle w:val="Tablelegend"/>
              <w:tabs>
                <w:tab w:val="left" w:pos="284"/>
              </w:tabs>
              <w:ind w:left="284" w:hanging="284"/>
              <w:rPr>
                <w:rFonts w:asciiTheme="majorBidi" w:hAnsiTheme="majorBidi" w:cstheme="majorBidi"/>
                <w:lang w:val="en-US"/>
              </w:rPr>
            </w:pPr>
            <w:r w:rsidRPr="002745D2">
              <w:rPr>
                <w:rFonts w:asciiTheme="majorBidi" w:hAnsiTheme="majorBidi" w:cstheme="majorBidi"/>
                <w:vertAlign w:val="superscript"/>
                <w:lang w:val="en-US"/>
              </w:rPr>
              <w:t>(1)</w:t>
            </w:r>
            <w:r w:rsidRPr="002745D2">
              <w:rPr>
                <w:rFonts w:asciiTheme="majorBidi" w:hAnsiTheme="majorBidi" w:cstheme="majorBidi"/>
                <w:lang w:val="en-US"/>
              </w:rPr>
              <w:tab/>
              <w:t xml:space="preserve">The importance of that particular application and feature to PPDR is indicated as high (H), medium (M), </w:t>
            </w:r>
            <w:r w:rsidRPr="002745D2">
              <w:rPr>
                <w:rFonts w:asciiTheme="majorBidi" w:hAnsiTheme="majorBidi" w:cstheme="majorBidi"/>
                <w:lang w:val="en-US"/>
              </w:rPr>
              <w:br/>
              <w:t>or low (L). This importance factor is listed for the three radio operating environments: “Day-to-day operations”, “Large emergency and/or public events”, and “Disasters”, represented by PP (1), PP (2) and DR, respectively.</w:t>
            </w:r>
          </w:p>
        </w:tc>
      </w:tr>
    </w:tbl>
    <w:p w:rsidR="00F216ED" w:rsidRPr="002745D2" w:rsidRDefault="00F216ED" w:rsidP="00E44639">
      <w:pPr>
        <w:tabs>
          <w:tab w:val="clear" w:pos="1134"/>
          <w:tab w:val="clear" w:pos="1871"/>
          <w:tab w:val="clear" w:pos="2268"/>
        </w:tabs>
        <w:overflowPunct/>
        <w:autoSpaceDE/>
        <w:autoSpaceDN/>
        <w:adjustRightInd/>
        <w:spacing w:before="0"/>
        <w:textAlignment w:val="auto"/>
        <w:rPr>
          <w:caps/>
          <w:sz w:val="20"/>
          <w:lang w:val="en-US" w:eastAsia="zh-CN"/>
        </w:rPr>
      </w:pPr>
    </w:p>
    <w:p w:rsidR="00F216ED" w:rsidRPr="002745D2" w:rsidRDefault="00F216ED" w:rsidP="00E44639">
      <w:pPr>
        <w:tabs>
          <w:tab w:val="clear" w:pos="1134"/>
          <w:tab w:val="clear" w:pos="1871"/>
          <w:tab w:val="clear" w:pos="2268"/>
        </w:tabs>
        <w:overflowPunct/>
        <w:autoSpaceDE/>
        <w:autoSpaceDN/>
        <w:adjustRightInd/>
        <w:spacing w:before="0"/>
        <w:textAlignment w:val="auto"/>
        <w:rPr>
          <w:caps/>
          <w:sz w:val="20"/>
          <w:lang w:val="en-US" w:eastAsia="zh-CN"/>
        </w:rPr>
      </w:pPr>
      <w:r w:rsidRPr="002745D2">
        <w:rPr>
          <w:caps/>
          <w:sz w:val="20"/>
          <w:lang w:val="en-US" w:eastAsia="zh-CN"/>
        </w:rPr>
        <w:br w:type="page"/>
      </w:r>
    </w:p>
    <w:p w:rsidR="00F216ED" w:rsidRPr="002745D2" w:rsidRDefault="00F216ED" w:rsidP="00E44639">
      <w:pPr>
        <w:pStyle w:val="AnnexNo"/>
        <w:rPr>
          <w:lang w:val="en-US"/>
        </w:rPr>
      </w:pPr>
      <w:r w:rsidRPr="002745D2">
        <w:rPr>
          <w:lang w:val="en-US"/>
        </w:rPr>
        <w:lastRenderedPageBreak/>
        <w:t xml:space="preserve">AnnEX 5 </w:t>
      </w:r>
    </w:p>
    <w:p w:rsidR="00F216ED" w:rsidRPr="002745D2" w:rsidRDefault="00F216ED" w:rsidP="00E44639">
      <w:pPr>
        <w:pStyle w:val="Annextitle"/>
        <w:rPr>
          <w:lang w:val="en-US"/>
        </w:rPr>
      </w:pPr>
      <w:r w:rsidRPr="002745D2">
        <w:rPr>
          <w:lang w:val="en-US"/>
        </w:rPr>
        <w:t>PPDR Requirements</w:t>
      </w:r>
    </w:p>
    <w:p w:rsidR="00F216ED" w:rsidRPr="002745D2" w:rsidRDefault="00F216ED" w:rsidP="00E44639">
      <w:pPr>
        <w:rPr>
          <w:lang w:val="en-US"/>
        </w:rPr>
      </w:pPr>
      <w:r w:rsidRPr="002745D2">
        <w:rPr>
          <w:lang w:val="en-US"/>
        </w:rPr>
        <w:t>This annex contains tables of requirements indicating the degree of importance attaching to particular requirements under the three radio operating environments: “Day-to-day operations”, “Large emergency and/or public events”, and “Disasters”.  The degree of importance attributed to each requirement may be different between administrations. It is up to the administrations to make a choice regarding the relative importance of these requirements. This Annex may require future review and updating as mobile broadband technologies evolve.</w:t>
      </w:r>
    </w:p>
    <w:p w:rsidR="00F216ED" w:rsidRPr="002745D2" w:rsidRDefault="00F216ED" w:rsidP="00E44639">
      <w:pPr>
        <w:tabs>
          <w:tab w:val="clear" w:pos="2268"/>
        </w:tabs>
        <w:rPr>
          <w:lang w:val="en-US"/>
        </w:rPr>
      </w:pPr>
      <w:r w:rsidRPr="002745D2">
        <w:rPr>
          <w:lang w:val="en-US"/>
        </w:rPr>
        <w:t>Furthermore the tables divided into generic user requirements supported by NB/WB/BB communications (Table A5-1) and additional  requirements supported by broadband communications only (Table A5-2).</w:t>
      </w:r>
    </w:p>
    <w:p w:rsidR="00F216ED" w:rsidRPr="002745D2" w:rsidRDefault="00F216ED" w:rsidP="00E44639">
      <w:pPr>
        <w:tabs>
          <w:tab w:val="clear" w:pos="2268"/>
        </w:tabs>
        <w:rPr>
          <w:lang w:val="en-US"/>
        </w:rPr>
      </w:pPr>
      <w:r w:rsidRPr="00416FBE">
        <w:rPr>
          <w:lang w:val="en-US"/>
        </w:rPr>
        <w:t>Table A5-3 contains the capabilities to be provided in Localized Communication Services Mode</w:t>
      </w:r>
    </w:p>
    <w:p w:rsidR="00F216ED" w:rsidRPr="002745D2" w:rsidRDefault="00F216ED" w:rsidP="00E44639">
      <w:pPr>
        <w:pStyle w:val="TableNo"/>
        <w:tabs>
          <w:tab w:val="clear" w:pos="2268"/>
        </w:tabs>
        <w:rPr>
          <w:lang w:val="en-US"/>
        </w:rPr>
      </w:pPr>
      <w:r w:rsidRPr="002745D2">
        <w:rPr>
          <w:lang w:val="en-US"/>
        </w:rPr>
        <w:t>Table A5-1</w:t>
      </w:r>
    </w:p>
    <w:p w:rsidR="00F216ED" w:rsidRPr="002745D2" w:rsidRDefault="00F216ED" w:rsidP="00E44639">
      <w:pPr>
        <w:pStyle w:val="Tabletitle"/>
        <w:tabs>
          <w:tab w:val="clear" w:pos="2268"/>
        </w:tabs>
        <w:rPr>
          <w:lang w:val="en-US"/>
        </w:rPr>
      </w:pPr>
      <w:r w:rsidRPr="002745D2">
        <w:rPr>
          <w:lang w:val="en-US"/>
        </w:rPr>
        <w:t>Table of generic user requirement supported by PPDR narrow-, wide-, and broadband communications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6095"/>
        <w:gridCol w:w="472"/>
        <w:gridCol w:w="472"/>
        <w:gridCol w:w="473"/>
      </w:tblGrid>
      <w:tr w:rsidR="00F216ED" w:rsidRPr="002745D2" w:rsidTr="00E44639">
        <w:trPr>
          <w:cantSplit/>
          <w:tblHead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rsidR="00F216ED" w:rsidRPr="002745D2" w:rsidRDefault="00F216ED" w:rsidP="00E44639">
            <w:pPr>
              <w:pStyle w:val="Tablehead"/>
              <w:rPr>
                <w:lang w:val="en-US"/>
              </w:rPr>
            </w:pPr>
            <w:r w:rsidRPr="002745D2">
              <w:rPr>
                <w:lang w:val="en-US"/>
              </w:rPr>
              <w:t>User Requirement</w:t>
            </w:r>
          </w:p>
        </w:tc>
        <w:tc>
          <w:tcPr>
            <w:tcW w:w="6095" w:type="dxa"/>
            <w:vMerge w:val="restart"/>
            <w:tcBorders>
              <w:top w:val="single" w:sz="4" w:space="0" w:color="auto"/>
              <w:left w:val="single" w:sz="4" w:space="0" w:color="auto"/>
              <w:bottom w:val="nil"/>
              <w:right w:val="single" w:sz="4" w:space="0" w:color="auto"/>
            </w:tcBorders>
            <w:shd w:val="clear" w:color="auto" w:fill="auto"/>
            <w:vAlign w:val="center"/>
          </w:tcPr>
          <w:p w:rsidR="00F216ED" w:rsidRPr="002745D2" w:rsidRDefault="00F216ED" w:rsidP="00E44639">
            <w:pPr>
              <w:pStyle w:val="Tablehead"/>
              <w:rPr>
                <w:lang w:val="en-US"/>
              </w:rPr>
            </w:pPr>
            <w:r w:rsidRPr="002745D2">
              <w:rPr>
                <w:lang w:val="en-US"/>
              </w:rPr>
              <w:t>Specifics</w:t>
            </w:r>
          </w:p>
        </w:tc>
        <w:tc>
          <w:tcPr>
            <w:tcW w:w="1417" w:type="dxa"/>
            <w:gridSpan w:val="3"/>
            <w:tcBorders>
              <w:top w:val="single" w:sz="4" w:space="0" w:color="auto"/>
              <w:left w:val="single" w:sz="4" w:space="0" w:color="auto"/>
              <w:bottom w:val="nil"/>
              <w:right w:val="single" w:sz="4" w:space="0" w:color="auto"/>
            </w:tcBorders>
            <w:shd w:val="clear" w:color="auto" w:fill="auto"/>
            <w:vAlign w:val="center"/>
          </w:tcPr>
          <w:p w:rsidR="00F216ED" w:rsidRPr="002745D2" w:rsidRDefault="00F216ED" w:rsidP="00E44639">
            <w:pPr>
              <w:pStyle w:val="Tablehead"/>
              <w:rPr>
                <w:lang w:val="en-US"/>
              </w:rPr>
            </w:pPr>
            <w:r w:rsidRPr="002745D2">
              <w:rPr>
                <w:lang w:val="en-US"/>
              </w:rPr>
              <w:t>Importance</w:t>
            </w:r>
            <w:r w:rsidRPr="002745D2">
              <w:rPr>
                <w:vertAlign w:val="superscript"/>
                <w:lang w:val="en-US"/>
              </w:rPr>
              <w:t>(1)</w:t>
            </w:r>
          </w:p>
        </w:tc>
      </w:tr>
      <w:tr w:rsidR="00F216ED" w:rsidRPr="002745D2" w:rsidTr="00E44639">
        <w:trPr>
          <w:cantSplit/>
          <w:tblHeader/>
        </w:trPr>
        <w:tc>
          <w:tcPr>
            <w:tcW w:w="2127" w:type="dxa"/>
            <w:vMerge/>
            <w:tcBorders>
              <w:top w:val="nil"/>
              <w:left w:val="single" w:sz="4" w:space="0" w:color="auto"/>
              <w:bottom w:val="single" w:sz="4" w:space="0" w:color="auto"/>
              <w:right w:val="single" w:sz="4" w:space="0" w:color="auto"/>
            </w:tcBorders>
            <w:shd w:val="clear" w:color="auto" w:fill="auto"/>
            <w:vAlign w:val="center"/>
          </w:tcPr>
          <w:p w:rsidR="00F216ED" w:rsidRPr="002745D2" w:rsidRDefault="00F216ED" w:rsidP="00E44639">
            <w:pPr>
              <w:pStyle w:val="Tablehead"/>
              <w:rPr>
                <w:lang w:val="en-US"/>
              </w:rPr>
            </w:pPr>
          </w:p>
        </w:tc>
        <w:tc>
          <w:tcPr>
            <w:tcW w:w="6095" w:type="dxa"/>
            <w:vMerge/>
            <w:tcBorders>
              <w:top w:val="nil"/>
              <w:left w:val="single" w:sz="4" w:space="0" w:color="auto"/>
              <w:bottom w:val="single" w:sz="4" w:space="0" w:color="auto"/>
              <w:right w:val="single" w:sz="4" w:space="0" w:color="auto"/>
            </w:tcBorders>
            <w:shd w:val="clear" w:color="auto" w:fill="auto"/>
            <w:vAlign w:val="center"/>
          </w:tcPr>
          <w:p w:rsidR="00F216ED" w:rsidRPr="002745D2" w:rsidRDefault="00F216ED" w:rsidP="00E44639">
            <w:pPr>
              <w:pStyle w:val="Tablehead"/>
              <w:rPr>
                <w:lang w:val="en-US"/>
              </w:rPr>
            </w:pPr>
          </w:p>
        </w:tc>
        <w:tc>
          <w:tcPr>
            <w:tcW w:w="472" w:type="dxa"/>
            <w:tcBorders>
              <w:top w:val="nil"/>
              <w:left w:val="single" w:sz="4" w:space="0" w:color="auto"/>
              <w:bottom w:val="single" w:sz="4" w:space="0" w:color="auto"/>
              <w:right w:val="single" w:sz="4" w:space="0" w:color="auto"/>
            </w:tcBorders>
            <w:shd w:val="clear" w:color="auto" w:fill="auto"/>
            <w:vAlign w:val="center"/>
          </w:tcPr>
          <w:p w:rsidR="00F216ED" w:rsidRPr="002745D2" w:rsidRDefault="00F216ED" w:rsidP="00E44639">
            <w:pPr>
              <w:pStyle w:val="Tablehead"/>
              <w:rPr>
                <w:lang w:val="en-US"/>
              </w:rPr>
            </w:pPr>
            <w:r w:rsidRPr="002745D2">
              <w:rPr>
                <w:lang w:val="en-US"/>
              </w:rPr>
              <w:t>PP</w:t>
            </w:r>
            <w:r w:rsidRPr="002745D2">
              <w:rPr>
                <w:lang w:val="en-US"/>
              </w:rPr>
              <w:br/>
              <w:t>(1)</w:t>
            </w:r>
          </w:p>
        </w:tc>
        <w:tc>
          <w:tcPr>
            <w:tcW w:w="472" w:type="dxa"/>
            <w:tcBorders>
              <w:top w:val="nil"/>
              <w:left w:val="single" w:sz="4" w:space="0" w:color="auto"/>
              <w:bottom w:val="single" w:sz="4" w:space="0" w:color="auto"/>
              <w:right w:val="single" w:sz="4" w:space="0" w:color="auto"/>
            </w:tcBorders>
            <w:shd w:val="clear" w:color="auto" w:fill="auto"/>
            <w:vAlign w:val="center"/>
          </w:tcPr>
          <w:p w:rsidR="00F216ED" w:rsidRPr="002745D2" w:rsidRDefault="00F216ED" w:rsidP="00E44639">
            <w:pPr>
              <w:pStyle w:val="Tablehead"/>
              <w:rPr>
                <w:lang w:val="en-US"/>
              </w:rPr>
            </w:pPr>
            <w:r w:rsidRPr="002745D2">
              <w:rPr>
                <w:lang w:val="en-US"/>
              </w:rPr>
              <w:t>PP</w:t>
            </w:r>
            <w:r w:rsidRPr="002745D2">
              <w:rPr>
                <w:lang w:val="en-US"/>
              </w:rPr>
              <w:br/>
              <w:t>(2)</w:t>
            </w:r>
          </w:p>
        </w:tc>
        <w:tc>
          <w:tcPr>
            <w:tcW w:w="473" w:type="dxa"/>
            <w:tcBorders>
              <w:top w:val="nil"/>
              <w:left w:val="single" w:sz="4" w:space="0" w:color="auto"/>
              <w:bottom w:val="single" w:sz="4" w:space="0" w:color="auto"/>
              <w:right w:val="single" w:sz="4" w:space="0" w:color="auto"/>
            </w:tcBorders>
            <w:shd w:val="clear" w:color="auto" w:fill="auto"/>
            <w:vAlign w:val="center"/>
          </w:tcPr>
          <w:p w:rsidR="00F216ED" w:rsidRPr="002745D2" w:rsidRDefault="00F216ED" w:rsidP="00E44639">
            <w:pPr>
              <w:pStyle w:val="Tablehead"/>
              <w:rPr>
                <w:lang w:val="en-US"/>
              </w:rPr>
            </w:pPr>
            <w:r w:rsidRPr="002745D2">
              <w:rPr>
                <w:lang w:val="en-US"/>
              </w:rPr>
              <w:t>DR</w:t>
            </w:r>
          </w:p>
        </w:tc>
      </w:tr>
      <w:tr w:rsidR="00F216ED" w:rsidRPr="002745D2" w:rsidTr="00E44639">
        <w:trPr>
          <w:cantSplit/>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b/>
                <w:bCs/>
                <w:lang w:val="en-US"/>
              </w:rPr>
            </w:pPr>
            <w:r w:rsidRPr="002745D2">
              <w:rPr>
                <w:lang w:val="en-US"/>
              </w:rPr>
              <w:t xml:space="preserve">1. </w:t>
            </w:r>
            <w:r w:rsidRPr="002745D2">
              <w:rPr>
                <w:i/>
                <w:iCs/>
                <w:lang w:val="en-US"/>
              </w:rPr>
              <w:t>System</w:t>
            </w:r>
          </w:p>
        </w:tc>
      </w:tr>
      <w:tr w:rsidR="00F216ED" w:rsidRPr="002745D2" w:rsidTr="00E44639">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Support and integration of multiple applications</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Integration of multiple applications (e.g. voice and low/medium speed data) at high speed network to service localized areas with intensive in scene activity</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val="restart"/>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Simultaneous use of multiple applications</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Del="00927109" w:rsidRDefault="00F216ED" w:rsidP="00E44639">
            <w:pPr>
              <w:pStyle w:val="Tabletext"/>
              <w:rPr>
                <w:highlight w:val="green"/>
                <w:lang w:val="en-US"/>
              </w:rPr>
            </w:pPr>
            <w:r w:rsidRPr="002745D2">
              <w:rPr>
                <w:lang w:val="en-US"/>
              </w:rPr>
              <w:t>Voice &amp; data</w:t>
            </w:r>
          </w:p>
        </w:tc>
        <w:tc>
          <w:tcPr>
            <w:tcW w:w="472" w:type="dxa"/>
            <w:tcBorders>
              <w:top w:val="single" w:sz="4" w:space="0" w:color="auto"/>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Del="00927109" w:rsidRDefault="00F216ED" w:rsidP="00E44639">
            <w:pPr>
              <w:pStyle w:val="Tabletext"/>
              <w:rPr>
                <w:highlight w:val="green"/>
                <w:lang w:val="en-US"/>
              </w:rPr>
            </w:pPr>
            <w:r w:rsidRPr="002745D2">
              <w:rPr>
                <w:lang w:val="en-US"/>
              </w:rPr>
              <w:t>Multicast and unicast services</w:t>
            </w: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3"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Real time instant messaging</w:t>
            </w: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3"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3"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Mobile office functions</w:t>
            </w: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3"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VPN services</w:t>
            </w: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3"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Telemetry</w:t>
            </w: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3"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Remote control</w:t>
            </w: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2"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3" w:type="dxa"/>
            <w:tcBorders>
              <w:top w:val="nil"/>
              <w:left w:val="single" w:sz="4" w:space="0" w:color="auto"/>
              <w:bottom w:val="nil"/>
              <w:right w:val="single" w:sz="4" w:space="0" w:color="auto"/>
            </w:tcBorders>
            <w:shd w:val="clear" w:color="auto" w:fill="auto"/>
          </w:tcPr>
          <w:p w:rsidR="00F216ED" w:rsidRPr="002745D2" w:rsidDel="00CE0716" w:rsidRDefault="00F216ED" w:rsidP="00E44639">
            <w:pPr>
              <w:pStyle w:val="Tabletext"/>
              <w:jc w:val="center"/>
              <w:rPr>
                <w:lang w:val="en-US"/>
              </w:rPr>
            </w:pPr>
          </w:p>
        </w:tc>
      </w:tr>
      <w:tr w:rsidR="00F216ED" w:rsidRPr="002745D2" w:rsidTr="00E44639">
        <w:trPr>
          <w:cantSplit/>
          <w:trHeight w:val="381"/>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Location of terminals</w:t>
            </w:r>
          </w:p>
        </w:tc>
        <w:tc>
          <w:tcPr>
            <w:tcW w:w="472" w:type="dxa"/>
            <w:tcBorders>
              <w:top w:val="nil"/>
              <w:left w:val="single" w:sz="4" w:space="0" w:color="auto"/>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2" w:type="dxa"/>
            <w:tcBorders>
              <w:top w:val="nil"/>
              <w:left w:val="single" w:sz="4" w:space="0" w:color="auto"/>
              <w:right w:val="single" w:sz="4" w:space="0" w:color="auto"/>
            </w:tcBorders>
            <w:shd w:val="clear" w:color="auto" w:fill="auto"/>
          </w:tcPr>
          <w:p w:rsidR="00F216ED" w:rsidRPr="002745D2" w:rsidDel="00CE0716" w:rsidRDefault="00F216ED" w:rsidP="00E44639">
            <w:pPr>
              <w:pStyle w:val="Tabletext"/>
              <w:jc w:val="center"/>
              <w:rPr>
                <w:lang w:val="en-US"/>
              </w:rPr>
            </w:pPr>
          </w:p>
        </w:tc>
        <w:tc>
          <w:tcPr>
            <w:tcW w:w="473" w:type="dxa"/>
            <w:tcBorders>
              <w:top w:val="nil"/>
              <w:left w:val="single" w:sz="4" w:space="0" w:color="auto"/>
              <w:right w:val="single" w:sz="4" w:space="0" w:color="auto"/>
            </w:tcBorders>
            <w:shd w:val="clear" w:color="auto" w:fill="auto"/>
          </w:tcPr>
          <w:p w:rsidR="00F216ED" w:rsidRPr="002745D2" w:rsidDel="00CE0716" w:rsidRDefault="00F216ED" w:rsidP="00E44639">
            <w:pPr>
              <w:pStyle w:val="Tabletext"/>
              <w:jc w:val="center"/>
              <w:rPr>
                <w:lang w:val="en-US"/>
              </w:rPr>
            </w:pPr>
          </w:p>
        </w:tc>
      </w:tr>
      <w:tr w:rsidR="00F216ED" w:rsidRPr="002745D2" w:rsidTr="00E44639">
        <w:trPr>
          <w:cantSplit/>
          <w:trHeight w:val="557"/>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Priority access</w:t>
            </w:r>
          </w:p>
        </w:tc>
        <w:tc>
          <w:tcPr>
            <w:tcW w:w="6095"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Manage high priority and low priority traffic load shedding during high traffic</w:t>
            </w:r>
          </w:p>
        </w:tc>
        <w:tc>
          <w:tcPr>
            <w:tcW w:w="472"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Height w:val="557"/>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Accommodate increased traffic loading during major operations and emergencies</w:t>
            </w:r>
          </w:p>
        </w:tc>
        <w:tc>
          <w:tcPr>
            <w:tcW w:w="472"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Exclusive use of frequencies or equivalent high priority access to other systems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b/>
                <w:lang w:val="en-US"/>
              </w:rPr>
            </w:pPr>
            <w:r w:rsidRPr="002745D2">
              <w:rPr>
                <w:lang w:val="en-US"/>
              </w:rPr>
              <w:t>Grade Of Service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Suitable grade of service</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Height w:val="323"/>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Quality of Service</w:t>
            </w:r>
          </w:p>
          <w:p w:rsidR="00F216ED" w:rsidRPr="002745D2" w:rsidRDefault="00F216ED" w:rsidP="00E44639">
            <w:pPr>
              <w:pStyle w:val="Tabletext"/>
              <w:rPr>
                <w:lang w:val="en-US"/>
              </w:rPr>
            </w:pPr>
          </w:p>
        </w:tc>
        <w:tc>
          <w:tcPr>
            <w:tcW w:w="6095"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Quality of service</w:t>
            </w:r>
          </w:p>
        </w:tc>
        <w:tc>
          <w:tcPr>
            <w:tcW w:w="472"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Reduced response times of accessing network and information directly at the scene of incidence, including fast subscriber/network authentication</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val="restart"/>
            <w:tcBorders>
              <w:top w:val="single" w:sz="4" w:space="0" w:color="auto"/>
              <w:left w:val="single" w:sz="4" w:space="0" w:color="auto"/>
              <w:right w:val="single" w:sz="4" w:space="0" w:color="auto"/>
            </w:tcBorders>
            <w:shd w:val="clear" w:color="auto" w:fill="auto"/>
          </w:tcPr>
          <w:p w:rsidR="00F216ED" w:rsidRPr="00A7237E" w:rsidRDefault="00F216ED" w:rsidP="00E44639">
            <w:pPr>
              <w:pStyle w:val="Tabletext"/>
              <w:rPr>
                <w:lang w:val="en-US"/>
              </w:rPr>
            </w:pPr>
            <w:r w:rsidRPr="00A7237E">
              <w:rPr>
                <w:lang w:val="en-US"/>
              </w:rPr>
              <w:t>Reliability</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rPr>
                <w:lang w:val="en-US"/>
              </w:rPr>
            </w:pPr>
            <w:r w:rsidRPr="00A7237E">
              <w:rPr>
                <w:lang w:val="en-US"/>
              </w:rPr>
              <w:t>Stable and resilient working platform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A7237E"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rPr>
                <w:lang w:val="en-US"/>
              </w:rPr>
            </w:pPr>
            <w:r w:rsidRPr="00A7237E">
              <w:rPr>
                <w:lang w:val="en-US"/>
              </w:rPr>
              <w:t>Stable and easily operated management system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A7237E"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rPr>
                <w:lang w:val="en-US"/>
              </w:rPr>
            </w:pPr>
            <w:r w:rsidRPr="00A7237E">
              <w:rPr>
                <w:lang w:val="en-US"/>
              </w:rPr>
              <w:t>Resilient service delivery</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A7237E"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rPr>
                <w:lang w:val="en-US"/>
              </w:rPr>
            </w:pPr>
            <w:r w:rsidRPr="00A7237E">
              <w:rPr>
                <w:lang w:val="en-US"/>
              </w:rPr>
              <w:t>High level of availability</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A7237E"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rPr>
                <w:lang w:val="en-US"/>
              </w:rPr>
            </w:pPr>
            <w:r w:rsidRPr="00A7237E">
              <w:rPr>
                <w:lang w:val="en-US"/>
              </w:rPr>
              <w:t>Localised communication services (e.g. isolated base stations, relayed mode operation, direct mode operation (DMO), Device-to-Device (D2D).</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r>
      <w:tr w:rsidR="00F216ED" w:rsidRPr="002745D2" w:rsidTr="00E44639">
        <w:trPr>
          <w:cantSplit/>
        </w:trPr>
        <w:tc>
          <w:tcPr>
            <w:tcW w:w="2127" w:type="dxa"/>
            <w:vMerge w:val="restart"/>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Coverage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PPDR system should provide complete coverage within relevant jurisdiction and/or operation</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strike/>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Coverage of relevant jurisdiction and/or operation of PPDR organization whether at national, provincial/state or at local level</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strike/>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Systems designed for peak loads and wide fluctuations in use</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strike/>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 xml:space="preserve">Enhancing system capacity during PP emergency or DR by techniques such as reconfiguration of networks with intensive use of direct mode operation </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strike/>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Standalone transportable site in order to support local site operation</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strike/>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Mobile site in standalone mode or wide are mode in order to increase coverage/ to enhance capacity.</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strike/>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Air-to-ground communication</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strike/>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Vehicular repeaters (NB and WB) for coverage of localized areas/ transportable site</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 xml:space="preserve">Reliable indoor/outdoor coverage including bi-directional amplifier (BDA) </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Coverage of remote areas, underground and inaccessible areas including bi-directional amplifier (BDA)</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Appropriate redundancy to continue operations, when equipment/infrastructure fails – standalone site services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val="restart"/>
            <w:tcBorders>
              <w:top w:val="single" w:sz="4" w:space="0" w:color="auto"/>
              <w:left w:val="single" w:sz="4" w:space="0" w:color="auto"/>
              <w:bottom w:val="nil"/>
              <w:right w:val="single" w:sz="4" w:space="0" w:color="auto"/>
            </w:tcBorders>
            <w:shd w:val="clear" w:color="auto" w:fill="auto"/>
          </w:tcPr>
          <w:p w:rsidR="00F216ED" w:rsidRPr="002745D2" w:rsidRDefault="00F216ED" w:rsidP="00E44639">
            <w:pPr>
              <w:pStyle w:val="Tabletext"/>
              <w:rPr>
                <w:lang w:val="en-US"/>
              </w:rPr>
            </w:pPr>
            <w:r w:rsidRPr="002745D2">
              <w:rPr>
                <w:lang w:val="en-US"/>
              </w:rPr>
              <w:t>Capabilities</w:t>
            </w:r>
          </w:p>
          <w:p w:rsidR="00F216ED" w:rsidRPr="002745D2" w:rsidRDefault="00F216ED" w:rsidP="00E44639">
            <w:pPr>
              <w:pStyle w:val="Tabletext"/>
              <w:rPr>
                <w:strike/>
                <w:lang w:val="en-US"/>
              </w:rPr>
            </w:pPr>
          </w:p>
        </w:tc>
        <w:tc>
          <w:tcPr>
            <w:tcW w:w="6095" w:type="dxa"/>
            <w:tcBorders>
              <w:top w:val="single" w:sz="4" w:space="0" w:color="auto"/>
              <w:left w:val="single" w:sz="4" w:space="0" w:color="auto"/>
              <w:bottom w:val="nil"/>
              <w:right w:val="single" w:sz="4" w:space="0" w:color="auto"/>
            </w:tcBorders>
            <w:shd w:val="clear" w:color="auto" w:fill="auto"/>
          </w:tcPr>
          <w:p w:rsidR="00F216ED" w:rsidRPr="002745D2" w:rsidRDefault="00F216ED" w:rsidP="00E44639">
            <w:pPr>
              <w:pStyle w:val="Tabletext"/>
              <w:rPr>
                <w:lang w:val="en-US"/>
              </w:rPr>
            </w:pPr>
            <w:r w:rsidRPr="002745D2">
              <w:rPr>
                <w:lang w:val="en-US"/>
              </w:rPr>
              <w:t>Rapid dynamic reconfiguration of system</w:t>
            </w:r>
          </w:p>
        </w:tc>
        <w:tc>
          <w:tcPr>
            <w:tcW w:w="472" w:type="dxa"/>
            <w:tcBorders>
              <w:top w:val="single" w:sz="4" w:space="0" w:color="auto"/>
              <w:left w:val="single" w:sz="4" w:space="0" w:color="auto"/>
              <w:bottom w:val="nil"/>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nil"/>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nil"/>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nil"/>
              <w:left w:val="single" w:sz="4" w:space="0" w:color="auto"/>
              <w:right w:val="single" w:sz="4" w:space="0" w:color="auto"/>
            </w:tcBorders>
            <w:shd w:val="clear" w:color="auto" w:fill="auto"/>
          </w:tcPr>
          <w:p w:rsidR="00F216ED" w:rsidRPr="002745D2" w:rsidRDefault="00F216ED" w:rsidP="00E44639">
            <w:pPr>
              <w:pStyle w:val="Tabletext"/>
              <w:rPr>
                <w:b/>
                <w:bCs/>
                <w:strike/>
                <w:lang w:val="en-US"/>
              </w:rPr>
            </w:pPr>
          </w:p>
        </w:tc>
        <w:tc>
          <w:tcPr>
            <w:tcW w:w="6095" w:type="dxa"/>
            <w:tcBorders>
              <w:top w:val="nil"/>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Control of communications including centralized dispatch, access control, dispatch (talk) group configuration, priority levels and pre-emption.</w:t>
            </w:r>
          </w:p>
        </w:tc>
        <w:tc>
          <w:tcPr>
            <w:tcW w:w="472" w:type="dxa"/>
            <w:tcBorders>
              <w:top w:val="nil"/>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nil"/>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nil"/>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Height w:val="339"/>
        </w:trPr>
        <w:tc>
          <w:tcPr>
            <w:tcW w:w="2127" w:type="dxa"/>
            <w:vMerge/>
            <w:tcBorders>
              <w:left w:val="single" w:sz="4" w:space="0" w:color="auto"/>
              <w:bottom w:val="nil"/>
              <w:right w:val="single" w:sz="4" w:space="0" w:color="auto"/>
            </w:tcBorders>
            <w:shd w:val="clear" w:color="auto" w:fill="auto"/>
          </w:tcPr>
          <w:p w:rsidR="00F216ED" w:rsidRPr="002745D2" w:rsidRDefault="00F216ED" w:rsidP="00E44639">
            <w:pPr>
              <w:pStyle w:val="Tabletext"/>
              <w:rPr>
                <w:b/>
                <w:bCs/>
                <w:strike/>
                <w:lang w:val="en-US"/>
              </w:rPr>
            </w:pPr>
          </w:p>
        </w:tc>
        <w:tc>
          <w:tcPr>
            <w:tcW w:w="6095" w:type="dxa"/>
            <w:tcBorders>
              <w:top w:val="single" w:sz="4" w:space="0" w:color="auto"/>
              <w:left w:val="single" w:sz="4" w:space="0" w:color="auto"/>
              <w:bottom w:val="nil"/>
              <w:right w:val="single" w:sz="4" w:space="0" w:color="auto"/>
            </w:tcBorders>
            <w:shd w:val="clear" w:color="auto" w:fill="auto"/>
          </w:tcPr>
          <w:p w:rsidR="00F216ED" w:rsidRPr="002745D2" w:rsidRDefault="00F216ED" w:rsidP="00E44639">
            <w:pPr>
              <w:pStyle w:val="Tabletext"/>
              <w:rPr>
                <w:lang w:val="en-US"/>
              </w:rPr>
            </w:pPr>
            <w:r w:rsidRPr="002745D2">
              <w:rPr>
                <w:lang w:val="en-US"/>
              </w:rPr>
              <w:t>Robust OAM offering status and dynamic reconfiguration</w:t>
            </w:r>
          </w:p>
        </w:tc>
        <w:tc>
          <w:tcPr>
            <w:tcW w:w="472" w:type="dxa"/>
            <w:tcBorders>
              <w:top w:val="single" w:sz="4" w:space="0" w:color="auto"/>
              <w:left w:val="single" w:sz="4" w:space="0" w:color="auto"/>
              <w:bottom w:val="nil"/>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nil"/>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nil"/>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nil"/>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nil"/>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Internet Protocol compatibility (complete system or interface with)</w:t>
            </w:r>
          </w:p>
        </w:tc>
        <w:tc>
          <w:tcPr>
            <w:tcW w:w="472" w:type="dxa"/>
            <w:tcBorders>
              <w:top w:val="nil"/>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2" w:type="dxa"/>
            <w:tcBorders>
              <w:top w:val="nil"/>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3" w:type="dxa"/>
            <w:tcBorders>
              <w:top w:val="nil"/>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Robust equipment (hardware, software, operational and maintenance aspects)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Portable equipment (equipment that can transmit while in motion)</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Equipment requiring special features such as high audio output, unique accessories (e.g. special microphones, operation while wearing gloves, operation in hostile environments and long battery life)</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Fast call set-up and instant push-to-talk (PTT) group call operation</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 xml:space="preserve">Location services </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Communications to aircraft and marine equipment, control of robotic devices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L</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One touch broadcasting/group call/ATG – announcement to all or some of talk groups and session establishment</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Terminal-to-terminal communications without infrastruc</w:t>
            </w:r>
            <w:r w:rsidRPr="002745D2">
              <w:rPr>
                <w:lang w:val="en-US"/>
              </w:rPr>
              <w:softHyphen/>
              <w:t xml:space="preserve">ture (e.g. direct mode operations/talk-around), vehicular repeaters </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Emergency alert - Pressing the emergency button causes alert at the TG or dispatcher</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val="restart"/>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Emergency call - Priority voice call caused by pressing the emergency button</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Height w:val="555"/>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rPr>
                <w:rtl/>
                <w:lang w:val="en-US" w:bidi="he-IL"/>
              </w:rPr>
            </w:pPr>
            <w:r w:rsidRPr="002745D2">
              <w:rPr>
                <w:lang w:val="en-US"/>
              </w:rPr>
              <w:t>Recording and monitoring of audio and video transmissions for evidential purpose, for safety reasons</w:t>
            </w:r>
            <w:r w:rsidRPr="002745D2">
              <w:rPr>
                <w:rtl/>
                <w:lang w:val="en-US" w:bidi="he-IL"/>
              </w:rPr>
              <w:t xml:space="preserve"> </w:t>
            </w:r>
            <w:r w:rsidRPr="002745D2">
              <w:rPr>
                <w:lang w:val="en-US"/>
              </w:rPr>
              <w:t>and lessons learned.</w:t>
            </w:r>
          </w:p>
        </w:tc>
        <w:tc>
          <w:tcPr>
            <w:tcW w:w="472"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Multi select</w:t>
            </w:r>
            <w:r w:rsidRPr="002745D2">
              <w:rPr>
                <w:rtl/>
                <w:lang w:val="en-US" w:bidi="he-IL"/>
              </w:rPr>
              <w:t xml:space="preserve"> </w:t>
            </w:r>
            <w:r w:rsidRPr="002745D2">
              <w:rPr>
                <w:lang w:val="en-US"/>
              </w:rPr>
              <w:t>TG’s - Ability to aggregate several TG’s and establish one call for all of them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Appropriate levels of interconnection to public telecommu</w:t>
            </w:r>
            <w:r w:rsidRPr="002745D2">
              <w:rPr>
                <w:lang w:val="en-US"/>
              </w:rPr>
              <w:softHyphen/>
              <w:t xml:space="preserve">nication network(s).   </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Stable &amp; easy to operate management system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Del="005A6F4F"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Del="005A6F4F"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Del="005A6F4F"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2.  Security related requirements</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End-to-end encrypted communications for mobile-mobile, dispatch and/or group calls communications (Voice &amp; Data)</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L</w:t>
            </w:r>
          </w:p>
        </w:tc>
      </w:tr>
      <w:tr w:rsidR="00F216ED" w:rsidRPr="002745D2" w:rsidTr="00E44639">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 xml:space="preserve">3. </w:t>
            </w:r>
            <w:r w:rsidRPr="002745D2">
              <w:rPr>
                <w:i/>
                <w:iCs/>
                <w:lang w:val="en-US"/>
              </w:rPr>
              <w:t>Cost related</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Open standards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Cost effective solution and applications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Competitive marketplace for supply of equipment and terminals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Reduction in deployment of permanent network infra</w:t>
            </w:r>
            <w:r w:rsidRPr="002745D2">
              <w:rPr>
                <w:lang w:val="en-US"/>
              </w:rPr>
              <w:softHyphen/>
              <w:t>structure due to availability and commonality of equipment</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L</w:t>
            </w:r>
          </w:p>
        </w:tc>
      </w:tr>
      <w:tr w:rsidR="00F216ED" w:rsidRPr="002745D2" w:rsidTr="00E44639">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 xml:space="preserve">4. </w:t>
            </w:r>
            <w:r w:rsidRPr="002745D2">
              <w:rPr>
                <w:i/>
                <w:iCs/>
                <w:lang w:val="en-US"/>
              </w:rPr>
              <w:t>EMC</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PPDR systems operation in accordance with national EMC regulations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5. Operational</w:t>
            </w:r>
          </w:p>
        </w:tc>
      </w:tr>
      <w:tr w:rsidR="00F216ED" w:rsidRPr="002745D2" w:rsidTr="00E44639">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Scenario</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Support operation of PPDR communications in any environment</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Height w:val="361"/>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Implementable by public and/or private operator for PPDR applications</w:t>
            </w:r>
          </w:p>
        </w:tc>
        <w:tc>
          <w:tcPr>
            <w:tcW w:w="472"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Rapid deployment of systems and equipment for large emergencies, public events and disasters (e.g. large fires, Olympics, peacekeeping)</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Information to flow to/from units in the field to the operational control center and specialist knowledge centers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Greater safety of personnel through improved commu</w:t>
            </w:r>
            <w:r w:rsidRPr="002745D2">
              <w:rPr>
                <w:lang w:val="en-US"/>
              </w:rPr>
              <w:softHyphen/>
              <w:t>nications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val="restart"/>
            <w:tcBorders>
              <w:top w:val="single" w:sz="4" w:space="0" w:color="auto"/>
              <w:left w:val="single" w:sz="4" w:space="0" w:color="auto"/>
              <w:right w:val="single" w:sz="4" w:space="0" w:color="auto"/>
            </w:tcBorders>
            <w:shd w:val="clear" w:color="auto" w:fill="auto"/>
          </w:tcPr>
          <w:p w:rsidR="00F216ED" w:rsidRPr="00A7237E" w:rsidRDefault="00F216ED" w:rsidP="00E44639">
            <w:pPr>
              <w:pStyle w:val="Tabletext"/>
              <w:rPr>
                <w:lang w:val="en-US"/>
              </w:rPr>
            </w:pPr>
            <w:r w:rsidRPr="00A7237E">
              <w:rPr>
                <w:lang w:val="en-US"/>
              </w:rPr>
              <w:t>Compatibility</w:t>
            </w:r>
          </w:p>
          <w:p w:rsidR="00F216ED" w:rsidRPr="00A7237E" w:rsidRDefault="00F216ED" w:rsidP="00E44639">
            <w:pPr>
              <w:pStyle w:val="Tabletext"/>
              <w:rPr>
                <w:lang w:val="en-US"/>
              </w:rPr>
            </w:pPr>
            <w:r w:rsidRPr="00A7237E">
              <w:rPr>
                <w:highlight w:val="yellow"/>
                <w:lang w:val="en-US"/>
              </w:rPr>
              <w:t>Editor’s Note: the text in the table needs to be aligned with Section 3.4.5.2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rPr>
                <w:lang w:val="en-US"/>
              </w:rPr>
            </w:pPr>
            <w:r w:rsidRPr="00A7237E">
              <w:rPr>
                <w:lang w:val="en-US"/>
              </w:rPr>
              <w:t>End-user to end-user connectivity</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r>
      <w:tr w:rsidR="00F216ED" w:rsidRPr="002745D2" w:rsidTr="00E44639">
        <w:trPr>
          <w:cantSplit/>
        </w:trPr>
        <w:tc>
          <w:tcPr>
            <w:tcW w:w="2127" w:type="dxa"/>
            <w:vMerge/>
            <w:tcBorders>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rPr>
                <w:lang w:val="en-US"/>
              </w:rPr>
            </w:pPr>
            <w:r w:rsidRPr="00A7237E">
              <w:rPr>
                <w:lang w:val="en-US"/>
              </w:rPr>
              <w:t>Compatible with existing networks used for PPDR communications (e.g. trunked radio)</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jc w:val="center"/>
              <w:rPr>
                <w:lang w:val="en-US"/>
              </w:rPr>
            </w:pPr>
            <w:r w:rsidRPr="00A7237E">
              <w:rPr>
                <w:lang w:val="en-US"/>
              </w:rPr>
              <w:t>M</w:t>
            </w:r>
          </w:p>
        </w:tc>
      </w:tr>
      <w:tr w:rsidR="00F216ED" w:rsidRPr="002745D2" w:rsidTr="00E44639">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Interoperability</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Intra-system: Facilitate the use of common network channels and/or talk groups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b/>
                <w:bCs/>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Inter-system: Promote and facilitate the options common between systems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b/>
                <w:bCs/>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Coordinate tactical communications between on-scene or incident commanders of the multiple PPDR agencies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br w:type="page"/>
              <w:t>6.</w:t>
            </w:r>
            <w:r w:rsidRPr="002745D2">
              <w:rPr>
                <w:lang w:val="en-US"/>
              </w:rPr>
              <w:tab/>
            </w:r>
            <w:r w:rsidRPr="002745D2">
              <w:rPr>
                <w:i/>
                <w:iCs/>
                <w:lang w:val="en-US"/>
              </w:rPr>
              <w:t>Spectrum usage and management</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Share with other terrestrial mobile users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L</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L</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 xml:space="preserve">Suitable spectrum availability (NB, WB, BB channels) </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Minimize interference to PPDR systems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Increased efficiency in use of spectrum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Appropriate channel spacing between mobile and base station frequencies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7.</w:t>
            </w:r>
            <w:r w:rsidRPr="002745D2">
              <w:rPr>
                <w:lang w:val="en-US"/>
              </w:rPr>
              <w:tab/>
            </w:r>
            <w:r w:rsidRPr="002745D2">
              <w:rPr>
                <w:i/>
                <w:iCs/>
                <w:lang w:val="en-US"/>
              </w:rPr>
              <w:t>Regulatory compliance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Comply with relevant national regulations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Coordination of frequencies in border areas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Provide capability of PPDR system to support extended coverage into neighbouring country (subject to agreements)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Ensure flexibility to use various types of systems in other Services (e.g. HF, satellites, amateur) at the scene of large emergency</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A7237E" w:rsidRDefault="00F216ED" w:rsidP="00E44639">
            <w:pPr>
              <w:pStyle w:val="Tabletext"/>
              <w:rPr>
                <w:lang w:val="en-US"/>
              </w:rPr>
            </w:pPr>
            <w:r w:rsidRPr="00A7237E">
              <w:rPr>
                <w:lang w:val="en-US"/>
              </w:rPr>
              <w:t>Adherence to principles of the Tampere Convention</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L</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L</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 xml:space="preserve">8. </w:t>
            </w:r>
            <w:r w:rsidRPr="002745D2">
              <w:rPr>
                <w:lang w:val="en-US"/>
              </w:rPr>
              <w:tab/>
            </w:r>
            <w:r w:rsidRPr="002745D2">
              <w:rPr>
                <w:i/>
                <w:iCs/>
                <w:lang w:val="en-US"/>
              </w:rPr>
              <w:t>Planning</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Reduce reliance on dependencies (e.g. power supply, batteries, fuel, antennas, etc.)</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As required, have readily available equipment (inventoried or through facilitation of greater quantities of equipment)</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Provision to have national, state/provincial and local (e.g. municipal) systems</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Pre-coordination and pre-planning activities (e.g. specific channels identified for use during disaster relief operation, not on a permanent, exclusive basis, but on a priority basis during periods of need)</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H</w:t>
            </w:r>
          </w:p>
        </w:tc>
      </w:tr>
      <w:tr w:rsidR="00F216ED" w:rsidRPr="002745D2" w:rsidTr="00E4463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rPr>
                <w:lang w:val="en-US"/>
              </w:rPr>
            </w:pPr>
            <w:r w:rsidRPr="002745D2">
              <w:rPr>
                <w:lang w:val="en-US"/>
              </w:rPr>
              <w:t>Maintain accurate and detailed information so that PPDR users can access this information at the scene</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F216ED" w:rsidRPr="002745D2" w:rsidRDefault="00F216ED" w:rsidP="00E44639">
            <w:pPr>
              <w:pStyle w:val="Tabletext"/>
              <w:jc w:val="center"/>
              <w:rPr>
                <w:lang w:val="en-US"/>
              </w:rPr>
            </w:pPr>
            <w:r w:rsidRPr="002745D2">
              <w:rPr>
                <w:lang w:val="en-US"/>
              </w:rPr>
              <w:t>M</w:t>
            </w:r>
          </w:p>
        </w:tc>
      </w:tr>
      <w:tr w:rsidR="00F216ED" w:rsidRPr="002745D2" w:rsidTr="00E44639">
        <w:trPr>
          <w:cantSplit/>
        </w:trPr>
        <w:tc>
          <w:tcPr>
            <w:tcW w:w="9639" w:type="dxa"/>
            <w:gridSpan w:val="5"/>
            <w:tcBorders>
              <w:top w:val="single" w:sz="4" w:space="0" w:color="auto"/>
              <w:left w:val="nil"/>
              <w:bottom w:val="nil"/>
              <w:right w:val="nil"/>
            </w:tcBorders>
            <w:shd w:val="clear" w:color="auto" w:fill="auto"/>
          </w:tcPr>
          <w:p w:rsidR="00F216ED" w:rsidRPr="002745D2" w:rsidRDefault="00F216ED" w:rsidP="00E44639">
            <w:pPr>
              <w:pStyle w:val="Tablelegend"/>
              <w:numPr>
                <w:ilvl w:val="0"/>
                <w:numId w:val="7"/>
              </w:numPr>
              <w:tabs>
                <w:tab w:val="clear" w:pos="1134"/>
                <w:tab w:val="clear" w:pos="2268"/>
                <w:tab w:val="left" w:pos="459"/>
              </w:tabs>
              <w:spacing w:after="40"/>
              <w:ind w:left="459"/>
              <w:jc w:val="both"/>
              <w:rPr>
                <w:lang w:val="en-US"/>
              </w:rPr>
            </w:pPr>
            <w:r w:rsidRPr="002745D2">
              <w:rPr>
                <w:lang w:val="en-US"/>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rsidR="00F216ED" w:rsidRPr="002745D2" w:rsidRDefault="00F216ED" w:rsidP="00E44639">
      <w:pPr>
        <w:pStyle w:val="Tablefin"/>
        <w:rPr>
          <w:lang w:val="en-US"/>
        </w:rPr>
      </w:pPr>
    </w:p>
    <w:p w:rsidR="00F216ED" w:rsidRPr="002745D2" w:rsidRDefault="00F216ED">
      <w:pPr>
        <w:tabs>
          <w:tab w:val="clear" w:pos="1134"/>
          <w:tab w:val="clear" w:pos="1871"/>
          <w:tab w:val="clear" w:pos="2268"/>
        </w:tabs>
        <w:overflowPunct/>
        <w:autoSpaceDE/>
        <w:autoSpaceDN/>
        <w:adjustRightInd/>
        <w:spacing w:before="0"/>
        <w:textAlignment w:val="auto"/>
        <w:rPr>
          <w:lang w:val="en-US"/>
        </w:rPr>
      </w:pPr>
      <w:r w:rsidRPr="002745D2">
        <w:rPr>
          <w:lang w:val="en-US"/>
        </w:rPr>
        <w:br w:type="page"/>
      </w:r>
    </w:p>
    <w:p w:rsidR="00F216ED" w:rsidRDefault="00F216ED" w:rsidP="00E44639">
      <w:pPr>
        <w:rPr>
          <w:lang w:val="en-US"/>
        </w:rPr>
      </w:pPr>
      <w:r w:rsidRPr="002745D2">
        <w:rPr>
          <w:lang w:val="en-US"/>
        </w:rPr>
        <w:lastRenderedPageBreak/>
        <w:t>Table A5-2 below consists of additional requirements of PPDR that are supported by broadband communications only.</w:t>
      </w:r>
    </w:p>
    <w:p w:rsidR="00F216ED" w:rsidRPr="002745D2" w:rsidRDefault="00F216ED" w:rsidP="00E44639">
      <w:pPr>
        <w:rPr>
          <w:lang w:val="en-US"/>
        </w:rPr>
      </w:pPr>
      <w:r w:rsidRPr="00416FBE">
        <w:rPr>
          <w:highlight w:val="yellow"/>
          <w:lang w:val="en-US"/>
        </w:rPr>
        <w:t xml:space="preserve">Editor’s Note : </w:t>
      </w:r>
      <w:r>
        <w:rPr>
          <w:highlight w:val="yellow"/>
          <w:lang w:val="en-US"/>
        </w:rPr>
        <w:t>T</w:t>
      </w:r>
      <w:r w:rsidRPr="00416FBE">
        <w:rPr>
          <w:highlight w:val="yellow"/>
          <w:lang w:val="en-US"/>
        </w:rPr>
        <w:t xml:space="preserve">here needs to be a check for duplication between this table and </w:t>
      </w:r>
      <w:r>
        <w:rPr>
          <w:highlight w:val="yellow"/>
          <w:lang w:val="en-US"/>
        </w:rPr>
        <w:t>T</w:t>
      </w:r>
      <w:r w:rsidRPr="00416FBE">
        <w:rPr>
          <w:highlight w:val="yellow"/>
          <w:lang w:val="en-US"/>
        </w:rPr>
        <w:t>able A5-1</w:t>
      </w:r>
    </w:p>
    <w:p w:rsidR="00F216ED" w:rsidRPr="002745D2" w:rsidRDefault="00F216ED" w:rsidP="00E44639">
      <w:pPr>
        <w:pStyle w:val="TableNo"/>
        <w:tabs>
          <w:tab w:val="clear" w:pos="2268"/>
        </w:tabs>
        <w:rPr>
          <w:lang w:val="en-US"/>
        </w:rPr>
      </w:pPr>
      <w:r w:rsidRPr="002745D2">
        <w:rPr>
          <w:lang w:val="en-US"/>
        </w:rPr>
        <w:t>Table A5-2</w:t>
      </w:r>
    </w:p>
    <w:p w:rsidR="00F216ED" w:rsidRPr="002745D2" w:rsidRDefault="00F216ED" w:rsidP="00E44639">
      <w:pPr>
        <w:pStyle w:val="Tabletitle"/>
        <w:rPr>
          <w:lang w:val="en-US"/>
        </w:rPr>
      </w:pPr>
      <w:r w:rsidRPr="002745D2">
        <w:rPr>
          <w:lang w:val="en-US"/>
        </w:rPr>
        <w:t xml:space="preserve">Table of </w:t>
      </w:r>
      <w:r w:rsidRPr="00A7237E">
        <w:rPr>
          <w:lang w:val="en-US"/>
        </w:rPr>
        <w:t xml:space="preserve">additional </w:t>
      </w:r>
      <w:r w:rsidRPr="002745D2">
        <w:rPr>
          <w:lang w:val="en-US"/>
        </w:rPr>
        <w:t>requirements for PPDR broadband communications</w:t>
      </w:r>
    </w:p>
    <w:tbl>
      <w:tblPr>
        <w:tblStyle w:val="10"/>
        <w:tblW w:w="0" w:type="auto"/>
        <w:tblInd w:w="108" w:type="dxa"/>
        <w:tblLayout w:type="fixed"/>
        <w:tblLook w:val="04A0" w:firstRow="1" w:lastRow="0" w:firstColumn="1" w:lastColumn="0" w:noHBand="0" w:noVBand="1"/>
      </w:tblPr>
      <w:tblGrid>
        <w:gridCol w:w="2127"/>
        <w:gridCol w:w="6095"/>
        <w:gridCol w:w="472"/>
        <w:gridCol w:w="472"/>
        <w:gridCol w:w="473"/>
      </w:tblGrid>
      <w:tr w:rsidR="00F216ED" w:rsidRPr="002745D2" w:rsidTr="00E44639">
        <w:trPr>
          <w:tblHeader/>
        </w:trPr>
        <w:tc>
          <w:tcPr>
            <w:tcW w:w="2127" w:type="dxa"/>
            <w:vMerge w:val="restart"/>
            <w:vAlign w:val="center"/>
          </w:tcPr>
          <w:p w:rsidR="00F216ED" w:rsidRPr="002745D2" w:rsidRDefault="00F216ED" w:rsidP="00E44639">
            <w:pPr>
              <w:pStyle w:val="Tablehead"/>
              <w:rPr>
                <w:rFonts w:hint="eastAsia"/>
                <w:lang w:val="en-US"/>
              </w:rPr>
            </w:pPr>
            <w:r w:rsidRPr="002745D2">
              <w:rPr>
                <w:lang w:val="en-US"/>
              </w:rPr>
              <w:t>Technical Requirement</w:t>
            </w:r>
          </w:p>
        </w:tc>
        <w:tc>
          <w:tcPr>
            <w:tcW w:w="6095" w:type="dxa"/>
            <w:vMerge w:val="restart"/>
            <w:vAlign w:val="center"/>
          </w:tcPr>
          <w:p w:rsidR="00F216ED" w:rsidRPr="002745D2" w:rsidRDefault="00F216ED" w:rsidP="00E44639">
            <w:pPr>
              <w:pStyle w:val="Tablehead"/>
              <w:rPr>
                <w:rFonts w:hint="eastAsia"/>
                <w:lang w:val="en-US"/>
              </w:rPr>
            </w:pPr>
            <w:r w:rsidRPr="002745D2">
              <w:rPr>
                <w:lang w:val="en-US"/>
              </w:rPr>
              <w:t>Specifics</w:t>
            </w:r>
          </w:p>
        </w:tc>
        <w:tc>
          <w:tcPr>
            <w:tcW w:w="1417" w:type="dxa"/>
            <w:gridSpan w:val="3"/>
            <w:vAlign w:val="center"/>
          </w:tcPr>
          <w:p w:rsidR="00F216ED" w:rsidRPr="002745D2" w:rsidRDefault="00F216ED" w:rsidP="00E44639">
            <w:pPr>
              <w:pStyle w:val="Tablehead"/>
              <w:rPr>
                <w:rFonts w:hint="eastAsia"/>
                <w:lang w:val="en-US"/>
              </w:rPr>
            </w:pPr>
            <w:r w:rsidRPr="002745D2">
              <w:rPr>
                <w:lang w:val="en-US"/>
              </w:rPr>
              <w:t>Importance</w:t>
            </w:r>
            <w:r w:rsidRPr="002745D2">
              <w:rPr>
                <w:vertAlign w:val="superscript"/>
                <w:lang w:val="en-US"/>
              </w:rPr>
              <w:t>1</w:t>
            </w:r>
          </w:p>
        </w:tc>
      </w:tr>
      <w:tr w:rsidR="00F216ED" w:rsidRPr="002745D2" w:rsidTr="00E44639">
        <w:trPr>
          <w:tblHeader/>
        </w:trPr>
        <w:tc>
          <w:tcPr>
            <w:tcW w:w="2127" w:type="dxa"/>
            <w:vMerge/>
          </w:tcPr>
          <w:p w:rsidR="00F216ED" w:rsidRPr="002745D2" w:rsidRDefault="00F216ED" w:rsidP="00E44639">
            <w:pPr>
              <w:pStyle w:val="Tablehead"/>
              <w:rPr>
                <w:rFonts w:hint="eastAsia"/>
                <w:lang w:val="en-US"/>
              </w:rPr>
            </w:pPr>
          </w:p>
        </w:tc>
        <w:tc>
          <w:tcPr>
            <w:tcW w:w="6095" w:type="dxa"/>
            <w:vMerge/>
          </w:tcPr>
          <w:p w:rsidR="00F216ED" w:rsidRPr="002745D2" w:rsidRDefault="00F216ED" w:rsidP="00E44639">
            <w:pPr>
              <w:pStyle w:val="Tablehead"/>
              <w:rPr>
                <w:rFonts w:hint="eastAsia"/>
                <w:lang w:val="en-US"/>
              </w:rPr>
            </w:pPr>
          </w:p>
        </w:tc>
        <w:tc>
          <w:tcPr>
            <w:tcW w:w="472" w:type="dxa"/>
            <w:vAlign w:val="center"/>
          </w:tcPr>
          <w:p w:rsidR="00F216ED" w:rsidRPr="002745D2" w:rsidRDefault="00F216ED" w:rsidP="00E44639">
            <w:pPr>
              <w:pStyle w:val="Tablehead"/>
              <w:rPr>
                <w:rFonts w:hint="eastAsia"/>
                <w:lang w:val="en-US"/>
              </w:rPr>
            </w:pPr>
            <w:r w:rsidRPr="002745D2">
              <w:rPr>
                <w:lang w:val="en-US"/>
              </w:rPr>
              <w:t>PP</w:t>
            </w:r>
            <w:r w:rsidRPr="002745D2">
              <w:rPr>
                <w:lang w:val="en-US"/>
              </w:rPr>
              <w:br/>
              <w:t>(1)</w:t>
            </w:r>
          </w:p>
        </w:tc>
        <w:tc>
          <w:tcPr>
            <w:tcW w:w="472" w:type="dxa"/>
            <w:vAlign w:val="center"/>
          </w:tcPr>
          <w:p w:rsidR="00F216ED" w:rsidRPr="002745D2" w:rsidRDefault="00F216ED" w:rsidP="00E44639">
            <w:pPr>
              <w:pStyle w:val="Tablehead"/>
              <w:rPr>
                <w:rFonts w:hint="eastAsia"/>
                <w:lang w:val="en-US"/>
              </w:rPr>
            </w:pPr>
            <w:r w:rsidRPr="002745D2">
              <w:rPr>
                <w:lang w:val="en-US"/>
              </w:rPr>
              <w:t>PP</w:t>
            </w:r>
            <w:r w:rsidRPr="002745D2">
              <w:rPr>
                <w:lang w:val="en-US"/>
              </w:rPr>
              <w:br/>
              <w:t>(2)</w:t>
            </w:r>
          </w:p>
        </w:tc>
        <w:tc>
          <w:tcPr>
            <w:tcW w:w="473" w:type="dxa"/>
          </w:tcPr>
          <w:p w:rsidR="00F216ED" w:rsidRPr="002745D2" w:rsidRDefault="00F216ED" w:rsidP="00E44639">
            <w:pPr>
              <w:pStyle w:val="Tablehead"/>
              <w:rPr>
                <w:rFonts w:hint="eastAsia"/>
                <w:lang w:val="en-US"/>
              </w:rPr>
            </w:pPr>
            <w:r w:rsidRPr="002745D2">
              <w:rPr>
                <w:lang w:val="en-US"/>
              </w:rPr>
              <w:t>DR</w:t>
            </w:r>
          </w:p>
        </w:tc>
      </w:tr>
      <w:tr w:rsidR="00F216ED" w:rsidRPr="002745D2" w:rsidTr="00E44639">
        <w:trPr>
          <w:trHeight w:val="389"/>
        </w:trPr>
        <w:tc>
          <w:tcPr>
            <w:tcW w:w="2127" w:type="dxa"/>
            <w:vMerge w:val="restart"/>
          </w:tcPr>
          <w:p w:rsidR="00F216ED" w:rsidRPr="002745D2" w:rsidRDefault="00F216ED" w:rsidP="00E44639">
            <w:pPr>
              <w:pStyle w:val="Tabletext"/>
              <w:rPr>
                <w:lang w:val="en-US"/>
              </w:rPr>
            </w:pPr>
            <w:r>
              <w:rPr>
                <w:lang w:val="en-US"/>
              </w:rPr>
              <w:t xml:space="preserve">Integration and </w:t>
            </w:r>
            <w:r w:rsidRPr="002745D2">
              <w:rPr>
                <w:lang w:val="en-US"/>
              </w:rPr>
              <w:t>Simultaneous use of multiple applications</w:t>
            </w:r>
          </w:p>
        </w:tc>
        <w:tc>
          <w:tcPr>
            <w:tcW w:w="6095" w:type="dxa"/>
          </w:tcPr>
          <w:p w:rsidR="00F216ED" w:rsidRPr="002745D2" w:rsidRDefault="00F216ED" w:rsidP="00E44639">
            <w:pPr>
              <w:pStyle w:val="Tabletext"/>
              <w:rPr>
                <w:lang w:val="en-US"/>
              </w:rPr>
            </w:pPr>
            <w:r w:rsidRPr="002745D2">
              <w:rPr>
                <w:lang w:val="en-US"/>
              </w:rPr>
              <w:t xml:space="preserve">Integration of multiple applications (e.g. Voice, data and video) </w:t>
            </w:r>
            <w:r>
              <w:rPr>
                <w:lang w:val="en-US"/>
              </w:rPr>
              <w:t>on</w:t>
            </w:r>
            <w:r w:rsidRPr="002745D2">
              <w:rPr>
                <w:lang w:val="en-US"/>
              </w:rPr>
              <w:t xml:space="preserve"> high speed network to service localized areas with intensive </w:t>
            </w:r>
            <w:r>
              <w:rPr>
                <w:lang w:val="en-US"/>
              </w:rPr>
              <w:t>“at</w:t>
            </w:r>
            <w:r w:rsidRPr="002745D2">
              <w:rPr>
                <w:lang w:val="en-US"/>
              </w:rPr>
              <w:t xml:space="preserve"> scene</w:t>
            </w:r>
            <w:r>
              <w:rPr>
                <w:lang w:val="en-US"/>
              </w:rPr>
              <w:t>”</w:t>
            </w:r>
            <w:r w:rsidRPr="002745D2">
              <w:rPr>
                <w:lang w:val="en-US"/>
              </w:rPr>
              <w:t xml:space="preserve"> activity</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M</w:t>
            </w:r>
          </w:p>
        </w:tc>
      </w:tr>
      <w:tr w:rsidR="00F216ED" w:rsidRPr="002745D2" w:rsidTr="00E44639">
        <w:trPr>
          <w:trHeight w:val="389"/>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Scene video transmission</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M</w:t>
            </w:r>
          </w:p>
        </w:tc>
      </w:tr>
      <w:tr w:rsidR="00F216ED" w:rsidRPr="002745D2" w:rsidTr="00E44639">
        <w:trPr>
          <w:trHeight w:val="389"/>
        </w:trPr>
        <w:tc>
          <w:tcPr>
            <w:tcW w:w="2127" w:type="dxa"/>
            <w:vMerge w:val="restart"/>
          </w:tcPr>
          <w:p w:rsidR="00F216ED" w:rsidRPr="002745D2" w:rsidRDefault="00F216ED" w:rsidP="00E44639">
            <w:pPr>
              <w:pStyle w:val="Tabletext"/>
              <w:rPr>
                <w:lang w:val="en-US"/>
              </w:rPr>
            </w:pPr>
            <w:r w:rsidRPr="002745D2">
              <w:rPr>
                <w:lang w:val="en-US"/>
              </w:rPr>
              <w:t>Quality of Service</w:t>
            </w:r>
          </w:p>
          <w:p w:rsidR="00F216ED" w:rsidRPr="002745D2" w:rsidRDefault="00F216ED" w:rsidP="00E44639">
            <w:pPr>
              <w:pStyle w:val="Tabletext"/>
              <w:rPr>
                <w:lang w:val="en-US"/>
              </w:rPr>
            </w:pPr>
            <w:r w:rsidRPr="002745D2">
              <w:rPr>
                <w:lang w:val="en-US"/>
              </w:rPr>
              <w:t>(see Appendix 1 below)</w:t>
            </w:r>
          </w:p>
        </w:tc>
        <w:tc>
          <w:tcPr>
            <w:tcW w:w="6095" w:type="dxa"/>
          </w:tcPr>
          <w:p w:rsidR="00F216ED" w:rsidRPr="002745D2" w:rsidRDefault="00F216ED" w:rsidP="00E44639">
            <w:pPr>
              <w:pStyle w:val="Tabletext"/>
              <w:rPr>
                <w:lang w:val="en-US"/>
              </w:rPr>
            </w:pPr>
            <w:r w:rsidRPr="002745D2">
              <w:rPr>
                <w:lang w:val="en-US"/>
              </w:rPr>
              <w:t xml:space="preserve">support of a prioritized range of services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340"/>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Guaranteed throughput</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Rapid session set up</w:t>
            </w:r>
          </w:p>
        </w:tc>
        <w:tc>
          <w:tcPr>
            <w:tcW w:w="472" w:type="dxa"/>
          </w:tcPr>
          <w:p w:rsidR="00F216ED" w:rsidRPr="002745D2" w:rsidRDefault="00F216ED" w:rsidP="00E44639">
            <w:pPr>
              <w:pStyle w:val="Tabletext"/>
              <w:jc w:val="center"/>
              <w:rPr>
                <w:lang w:val="en-US"/>
              </w:rPr>
            </w:pPr>
          </w:p>
        </w:tc>
        <w:tc>
          <w:tcPr>
            <w:tcW w:w="472" w:type="dxa"/>
          </w:tcPr>
          <w:p w:rsidR="00F216ED" w:rsidRPr="002745D2" w:rsidRDefault="00F216ED" w:rsidP="00E44639">
            <w:pPr>
              <w:pStyle w:val="Tabletext"/>
              <w:jc w:val="center"/>
              <w:rPr>
                <w:lang w:val="en-US"/>
              </w:rPr>
            </w:pPr>
          </w:p>
        </w:tc>
        <w:tc>
          <w:tcPr>
            <w:tcW w:w="473" w:type="dxa"/>
          </w:tcPr>
          <w:p w:rsidR="00F216ED" w:rsidRPr="002745D2" w:rsidRDefault="00F216ED" w:rsidP="00E44639">
            <w:pPr>
              <w:pStyle w:val="Tabletext"/>
              <w:jc w:val="center"/>
              <w:rPr>
                <w:lang w:val="en-US"/>
              </w:rPr>
            </w:pPr>
          </w:p>
        </w:tc>
      </w:tr>
      <w:tr w:rsidR="00F216ED" w:rsidRPr="002745D2" w:rsidTr="00E44639">
        <w:tc>
          <w:tcPr>
            <w:tcW w:w="2127" w:type="dxa"/>
          </w:tcPr>
          <w:p w:rsidR="00F216ED" w:rsidRPr="002745D2" w:rsidRDefault="00F216ED" w:rsidP="00E44639">
            <w:pPr>
              <w:pStyle w:val="Tabletext"/>
              <w:rPr>
                <w:lang w:val="en-US"/>
              </w:rPr>
            </w:pPr>
            <w:r w:rsidRPr="002745D2">
              <w:rPr>
                <w:lang w:val="en-US"/>
              </w:rPr>
              <w:t>Coverage</w:t>
            </w:r>
          </w:p>
        </w:tc>
        <w:tc>
          <w:tcPr>
            <w:tcW w:w="6095" w:type="dxa"/>
          </w:tcPr>
          <w:p w:rsidR="00F216ED" w:rsidRPr="002745D2" w:rsidRDefault="00F216ED" w:rsidP="00E44639">
            <w:pPr>
              <w:pStyle w:val="Tabletext"/>
              <w:rPr>
                <w:lang w:val="en-US"/>
              </w:rPr>
            </w:pPr>
            <w:r w:rsidRPr="002745D2">
              <w:rPr>
                <w:lang w:val="en-US"/>
              </w:rPr>
              <w:t xml:space="preserve">RAN shall utilize maximum frequency reuse efficiency.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M</w:t>
            </w:r>
          </w:p>
        </w:tc>
      </w:tr>
      <w:tr w:rsidR="00F216ED" w:rsidRPr="002745D2" w:rsidTr="00E44639">
        <w:tc>
          <w:tcPr>
            <w:tcW w:w="2127" w:type="dxa"/>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Vehicular repeaters (Broadband) for coverage of localized areas/transportable site</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355"/>
        </w:trPr>
        <w:tc>
          <w:tcPr>
            <w:tcW w:w="2127" w:type="dxa"/>
            <w:vMerge w:val="restart"/>
          </w:tcPr>
          <w:p w:rsidR="00F216ED" w:rsidRPr="002745D2" w:rsidRDefault="00F216ED" w:rsidP="00E44639">
            <w:pPr>
              <w:pStyle w:val="Tabletext"/>
              <w:rPr>
                <w:lang w:val="en-US"/>
              </w:rPr>
            </w:pPr>
            <w:r w:rsidRPr="002745D2">
              <w:rPr>
                <w:lang w:val="en-US"/>
              </w:rPr>
              <w:t>Capabilities</w:t>
            </w:r>
          </w:p>
        </w:tc>
        <w:tc>
          <w:tcPr>
            <w:tcW w:w="6095" w:type="dxa"/>
          </w:tcPr>
          <w:p w:rsidR="00F216ED" w:rsidRPr="002745D2" w:rsidRDefault="00F216ED" w:rsidP="00E44639">
            <w:pPr>
              <w:pStyle w:val="Tabletext"/>
              <w:rPr>
                <w:lang w:val="en-US"/>
              </w:rPr>
            </w:pPr>
            <w:bookmarkStart w:id="214" w:name="OLE_LINK2"/>
            <w:r w:rsidRPr="002745D2">
              <w:rPr>
                <w:lang w:val="en-US"/>
              </w:rPr>
              <w:t>Network system level management</w:t>
            </w:r>
            <w:bookmarkEnd w:id="214"/>
            <w:r w:rsidRPr="002745D2">
              <w:rPr>
                <w:lang w:val="en-US"/>
              </w:rPr>
              <w:t xml:space="preserve"> capability</w:t>
            </w:r>
          </w:p>
        </w:tc>
        <w:tc>
          <w:tcPr>
            <w:tcW w:w="472" w:type="dxa"/>
          </w:tcPr>
          <w:p w:rsidR="00F216ED" w:rsidRPr="002745D2" w:rsidRDefault="00F216ED" w:rsidP="00E44639">
            <w:pPr>
              <w:pStyle w:val="Tabletext"/>
              <w:jc w:val="center"/>
              <w:rPr>
                <w:lang w:val="en-US"/>
              </w:rPr>
            </w:pPr>
            <w:r w:rsidRPr="002745D2">
              <w:rPr>
                <w:lang w:val="en-US"/>
              </w:rPr>
              <w:t>M</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558"/>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Network to perform basic self-recovery, expediting service restoration and a return to redundant operations.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 xml:space="preserve">Packet data capability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227"/>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Rapid deployment capability - infrastructure &amp; terminals</w:t>
            </w:r>
          </w:p>
        </w:tc>
        <w:tc>
          <w:tcPr>
            <w:tcW w:w="472" w:type="dxa"/>
          </w:tcPr>
          <w:p w:rsidR="00F216ED" w:rsidRPr="002745D2" w:rsidRDefault="00F216ED" w:rsidP="00E44639">
            <w:pPr>
              <w:pStyle w:val="Tabletext"/>
              <w:jc w:val="center"/>
              <w:rPr>
                <w:lang w:val="en-US"/>
              </w:rPr>
            </w:pPr>
            <w:r w:rsidRPr="002745D2">
              <w:rPr>
                <w:lang w:val="en-US"/>
              </w:rPr>
              <w:t>L</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170"/>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 xml:space="preserve">The Network shall provide seamless coverage (via handoff/handover mechanisms) and continuous connectivity within the 95th percentile coverage area at stationary and vehicular speeds up to 120 kph.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397"/>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 xml:space="preserve">A single common air interface (CAI) shall be utilized for the mobile broadband network.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454"/>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 xml:space="preserve">Mobile/portable station nominal transmit power shall be 0.25W ERP (24 dBm) and shall not exceed 3 W ERP (34.8 dBm) in rural areas for portable devices. </w:t>
            </w:r>
          </w:p>
        </w:tc>
        <w:tc>
          <w:tcPr>
            <w:tcW w:w="472" w:type="dxa"/>
          </w:tcPr>
          <w:p w:rsidR="00F216ED" w:rsidRPr="002745D2" w:rsidRDefault="00F216ED" w:rsidP="00E44639">
            <w:pPr>
              <w:pStyle w:val="Tabletext"/>
              <w:jc w:val="center"/>
              <w:rPr>
                <w:lang w:val="en-US"/>
              </w:rPr>
            </w:pPr>
            <w:r w:rsidRPr="002745D2">
              <w:rPr>
                <w:lang w:val="en-US"/>
              </w:rPr>
              <w:t>L</w:t>
            </w:r>
          </w:p>
        </w:tc>
        <w:tc>
          <w:tcPr>
            <w:tcW w:w="472" w:type="dxa"/>
          </w:tcPr>
          <w:p w:rsidR="00F216ED" w:rsidRPr="002745D2" w:rsidRDefault="00F216ED" w:rsidP="00E44639">
            <w:pPr>
              <w:pStyle w:val="Tabletext"/>
              <w:jc w:val="center"/>
              <w:rPr>
                <w:lang w:val="en-US"/>
              </w:rPr>
            </w:pPr>
            <w:r w:rsidRPr="002745D2">
              <w:rPr>
                <w:lang w:val="en-US"/>
              </w:rPr>
              <w:t>L</w:t>
            </w:r>
          </w:p>
        </w:tc>
        <w:tc>
          <w:tcPr>
            <w:tcW w:w="473" w:type="dxa"/>
          </w:tcPr>
          <w:p w:rsidR="00F216ED" w:rsidRPr="002745D2" w:rsidRDefault="00F216ED" w:rsidP="00E44639">
            <w:pPr>
              <w:pStyle w:val="Tabletext"/>
              <w:jc w:val="center"/>
              <w:rPr>
                <w:lang w:val="en-US"/>
              </w:rPr>
            </w:pPr>
            <w:r w:rsidRPr="002745D2">
              <w:rPr>
                <w:lang w:val="en-US"/>
              </w:rPr>
              <w:t>L</w:t>
            </w:r>
          </w:p>
        </w:tc>
      </w:tr>
      <w:tr w:rsidR="00F216ED" w:rsidRPr="002745D2" w:rsidTr="00E44639">
        <w:trPr>
          <w:trHeight w:val="135"/>
        </w:trPr>
        <w:tc>
          <w:tcPr>
            <w:tcW w:w="2127" w:type="dxa"/>
            <w:vMerge w:val="restart"/>
          </w:tcPr>
          <w:p w:rsidR="00F216ED" w:rsidRPr="002745D2" w:rsidRDefault="00F216ED" w:rsidP="00E44639">
            <w:pPr>
              <w:pStyle w:val="Tabletext"/>
              <w:rPr>
                <w:lang w:val="en-US"/>
              </w:rPr>
            </w:pPr>
            <w:r w:rsidRPr="002745D2">
              <w:rPr>
                <w:lang w:val="en-US"/>
              </w:rPr>
              <w:t>Support</w:t>
            </w:r>
          </w:p>
        </w:tc>
        <w:tc>
          <w:tcPr>
            <w:tcW w:w="6095" w:type="dxa"/>
          </w:tcPr>
          <w:p w:rsidR="00F216ED" w:rsidRPr="002745D2" w:rsidRDefault="00F216ED" w:rsidP="00E44639">
            <w:pPr>
              <w:pStyle w:val="Tabletext"/>
              <w:rPr>
                <w:lang w:val="en-US"/>
              </w:rPr>
            </w:pPr>
            <w:r w:rsidRPr="002745D2">
              <w:rPr>
                <w:lang w:val="en-US"/>
              </w:rPr>
              <w:t>24-hour and 7 days-a-week (24/7) support for fixed and user equipment</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135"/>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The network operations centre to operate on a  24x7x365 basis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135"/>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24/7 operations including field based support as necessary to maintain the availability of the network. In all cases, 24/7 access to call centre support for issue resolution and assistance is also required</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771"/>
        </w:trPr>
        <w:tc>
          <w:tcPr>
            <w:tcW w:w="2127" w:type="dxa"/>
            <w:vMerge w:val="restart"/>
          </w:tcPr>
          <w:p w:rsidR="00F216ED" w:rsidRDefault="00F216ED" w:rsidP="00E44639">
            <w:pPr>
              <w:pStyle w:val="Tabletext"/>
              <w:rPr>
                <w:lang w:val="en-US"/>
              </w:rPr>
            </w:pPr>
            <w:r w:rsidRPr="002745D2">
              <w:rPr>
                <w:lang w:val="en-US"/>
              </w:rPr>
              <w:t xml:space="preserve">Reliability and adaptability </w:t>
            </w:r>
          </w:p>
          <w:p w:rsidR="00F216ED" w:rsidRPr="002745D2" w:rsidRDefault="00F216ED" w:rsidP="00E44639">
            <w:pPr>
              <w:pStyle w:val="Tabletext"/>
              <w:rPr>
                <w:lang w:val="en-US"/>
              </w:rPr>
            </w:pPr>
            <w:r w:rsidRPr="00416FBE">
              <w:rPr>
                <w:highlight w:val="yellow"/>
                <w:lang w:val="en-US"/>
              </w:rPr>
              <w:t>Editor’s Note : there needs to be a check for duplication between this part of the table and the reliability section in table A5-1</w:t>
            </w:r>
          </w:p>
        </w:tc>
        <w:tc>
          <w:tcPr>
            <w:tcW w:w="6095" w:type="dxa"/>
          </w:tcPr>
          <w:p w:rsidR="00F216ED" w:rsidRPr="002745D2" w:rsidRDefault="00F216ED" w:rsidP="00E44639">
            <w:pPr>
              <w:pStyle w:val="Tabletext"/>
              <w:rPr>
                <w:lang w:val="en-US"/>
              </w:rPr>
            </w:pPr>
            <w:r w:rsidRPr="002745D2">
              <w:rPr>
                <w:lang w:val="en-US"/>
              </w:rPr>
              <w:t>Adaptable to extreme natural and electromagnetic environments. No functional network failure during climate events, operational vibration, earthquake, EMI/ESD, and supplied power events.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M</w:t>
            </w:r>
          </w:p>
        </w:tc>
        <w:tc>
          <w:tcPr>
            <w:tcW w:w="473" w:type="dxa"/>
          </w:tcPr>
          <w:p w:rsidR="00F216ED" w:rsidRPr="002745D2" w:rsidRDefault="00F216ED" w:rsidP="00E44639">
            <w:pPr>
              <w:pStyle w:val="Tabletext"/>
              <w:jc w:val="center"/>
              <w:rPr>
                <w:lang w:val="en-US"/>
              </w:rPr>
            </w:pPr>
            <w:r w:rsidRPr="002745D2">
              <w:rPr>
                <w:lang w:val="en-US"/>
              </w:rPr>
              <w:t>L</w:t>
            </w:r>
          </w:p>
        </w:tc>
      </w:tr>
      <w:tr w:rsidR="00F216ED" w:rsidRPr="002745D2" w:rsidTr="00E44639">
        <w:trPr>
          <w:trHeight w:val="966"/>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Fixed, mobile &amp; terminal equipment adaptable to a wide range of natural environments, with any physical facilities supporting network equipment meeting  contemporary standards for electric surge suppression, grounding and EMP Protection</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329"/>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Robust network and management system</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Stable, resilient working platform</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Self-managed network</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Coordinated development of business continuity plans.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Resilient service delivery</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405"/>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High availability design e.g. Diversity, redundancy, automated failover protection, backup operational processes.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405"/>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 xml:space="preserve">Network &amp; operational testing to ensure data/call processing functionality is restored within </w:t>
            </w:r>
          </w:p>
          <w:p w:rsidR="00F216ED" w:rsidRPr="002745D2" w:rsidRDefault="00F216ED" w:rsidP="00E44639">
            <w:pPr>
              <w:pStyle w:val="Tabletext"/>
              <w:rPr>
                <w:lang w:val="en-US"/>
              </w:rPr>
            </w:pPr>
            <w:r w:rsidRPr="002745D2">
              <w:rPr>
                <w:lang w:val="en-US"/>
              </w:rPr>
              <w:t>predetermined and guaranteed time period following an outage</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405"/>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The above should result in PPDR broadband networks at least matching the level of robustness displayed by the current public safety land mobile radio (i.e. P-25 or TETRA).</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90"/>
        </w:trPr>
        <w:tc>
          <w:tcPr>
            <w:tcW w:w="2127" w:type="dxa"/>
            <w:vMerge w:val="restart"/>
          </w:tcPr>
          <w:p w:rsidR="00F216ED" w:rsidRPr="002745D2" w:rsidRDefault="00F216ED" w:rsidP="00E44639">
            <w:pPr>
              <w:pStyle w:val="Tabletext"/>
              <w:rPr>
                <w:lang w:val="en-US"/>
              </w:rPr>
            </w:pPr>
            <w:r w:rsidRPr="002745D2">
              <w:rPr>
                <w:lang w:val="en-US"/>
              </w:rPr>
              <w:t>Availability</w:t>
            </w:r>
          </w:p>
        </w:tc>
        <w:tc>
          <w:tcPr>
            <w:tcW w:w="6095" w:type="dxa"/>
          </w:tcPr>
          <w:p w:rsidR="00F216ED" w:rsidRPr="002745D2" w:rsidRDefault="00F216ED" w:rsidP="00E44639">
            <w:pPr>
              <w:pStyle w:val="Tabletext"/>
              <w:rPr>
                <w:lang w:val="en-US"/>
              </w:rPr>
            </w:pPr>
            <w:r w:rsidRPr="002745D2">
              <w:rPr>
                <w:lang w:val="en-US"/>
              </w:rPr>
              <w:t>Service availability shall not be calculated to allow a prolonged outage even in one service area.</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90"/>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Power backup using battery backup and /or power generation. Redundant backhaul circuits from the RAN to the core and to the base stations. High wind loading for the cell towers (Availability 99.995% at year 10)</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90"/>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Highly reliable (99.999%) individual network elements. Ensuring adequate supply and easy access to spares to reduce Mean Time To Repair (MTTR). Operational readiness assured even in a maintenance window.</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90"/>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Redundant elements should automatically detect failure and activate to provide service upon failures of primary network components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val="restart"/>
          </w:tcPr>
          <w:p w:rsidR="00F216ED" w:rsidRPr="002745D2" w:rsidRDefault="00F216ED" w:rsidP="00E44639">
            <w:pPr>
              <w:pStyle w:val="Tabletext"/>
              <w:rPr>
                <w:lang w:val="en-US"/>
              </w:rPr>
            </w:pPr>
            <w:r w:rsidRPr="002745D2">
              <w:rPr>
                <w:lang w:val="en-US"/>
              </w:rPr>
              <w:br w:type="page"/>
              <w:t xml:space="preserve">Security </w:t>
            </w:r>
          </w:p>
        </w:tc>
        <w:tc>
          <w:tcPr>
            <w:tcW w:w="6095" w:type="dxa"/>
          </w:tcPr>
          <w:p w:rsidR="00F216ED" w:rsidRPr="002745D2" w:rsidRDefault="00F216ED" w:rsidP="00E44639">
            <w:pPr>
              <w:pStyle w:val="Tabletext"/>
              <w:rPr>
                <w:lang w:val="en-US"/>
              </w:rPr>
            </w:pPr>
            <w:r w:rsidRPr="002745D2">
              <w:rPr>
                <w:lang w:val="en-US"/>
              </w:rPr>
              <w:t xml:space="preserve">End to end encryption. The network shall provide cryptographic controls to ensure that transmissions can only be decoded by the intended recipient. This must include data encryption over all wireless links.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L</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Support for domestic encryption arithmetic</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L</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The encryption should support both point-to-point traffic and point-to-multipoint traffic.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L</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The network shall support periodic re-keying of devices such that traffic encryption keys may be changed without re-authentication of the device and without interruption of service.</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The network shall provide cryptographic controls to ensure that received transmissions have not been modified in transit.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L</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Access to public safety services and applications shall be provided only to those authenticated users and/or devices as specifically authorized by each PPDR organization.</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M</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The network shall require each device that attempts to connect to the network to prove its identity prior to granting access to network resources. Each device shall be assigned a unique identifier, and the authentication method must provide strong assurance (e.g. by public key cryptography) of the device's identity in a manner that requires no user interaction.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M</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The device authentication service shall utilize an open standard protocol.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To protect against both malicious devices and malicious network stations, the authentication must be mutual, with the device proving its identity to the network and the network proving its identity to the device.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Each PPDR organization shall be granted the option to require user authentication in addition to device authentication for certain devices assigned to that organization. When user authentication has been selected as a requirement, the network shall require each of the organization's </w:t>
            </w:r>
            <w:r w:rsidRPr="002745D2">
              <w:rPr>
                <w:lang w:val="en-US"/>
              </w:rPr>
              <w:lastRenderedPageBreak/>
              <w:t>designated devices to prove its user's identity prior to granting access to network resources.</w:t>
            </w:r>
          </w:p>
        </w:tc>
        <w:tc>
          <w:tcPr>
            <w:tcW w:w="472" w:type="dxa"/>
          </w:tcPr>
          <w:p w:rsidR="00F216ED" w:rsidRPr="002745D2" w:rsidRDefault="00F216ED" w:rsidP="00E44639">
            <w:pPr>
              <w:pStyle w:val="Tabletext"/>
              <w:jc w:val="center"/>
              <w:rPr>
                <w:lang w:val="en-US"/>
              </w:rPr>
            </w:pPr>
            <w:r w:rsidRPr="002745D2">
              <w:rPr>
                <w:lang w:val="en-US"/>
              </w:rPr>
              <w:lastRenderedPageBreak/>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For organizations requiring user authentication, the network must facilitate sequential authentication of multiple users from a single device.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System authorization management. Each organization shall be granted control over authorization by means of an administrative interface.</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For organizations requiring user authentication, the organization shall be granted via administrative interface (e.g. Web based) the ability to add, remove, and manage user accounts that are permitted to access the network.</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For organizations requiring user authentication, the network must facilitate sequential authentication of multiple users from a single device</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The network should have dedicated PPDR system core</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3</w:t>
            </w:r>
            <w:r w:rsidRPr="002745D2">
              <w:rPr>
                <w:vertAlign w:val="superscript"/>
                <w:lang w:val="en-US"/>
              </w:rPr>
              <w:t>rd</w:t>
            </w:r>
            <w:r w:rsidRPr="002745D2">
              <w:rPr>
                <w:lang w:val="en-US"/>
              </w:rPr>
              <w:t xml:space="preserve"> party key management system</w:t>
            </w:r>
          </w:p>
        </w:tc>
        <w:tc>
          <w:tcPr>
            <w:tcW w:w="472" w:type="dxa"/>
          </w:tcPr>
          <w:p w:rsidR="00F216ED" w:rsidRPr="002745D2" w:rsidRDefault="00F216ED" w:rsidP="00E44639">
            <w:pPr>
              <w:pStyle w:val="Tabletext"/>
              <w:jc w:val="center"/>
              <w:rPr>
                <w:lang w:val="en-US"/>
              </w:rPr>
            </w:pPr>
            <w:r w:rsidRPr="002745D2">
              <w:rPr>
                <w:lang w:val="en-US"/>
              </w:rPr>
              <w:t>L</w:t>
            </w:r>
          </w:p>
        </w:tc>
        <w:tc>
          <w:tcPr>
            <w:tcW w:w="472" w:type="dxa"/>
          </w:tcPr>
          <w:p w:rsidR="00F216ED" w:rsidRPr="002745D2" w:rsidRDefault="00F216ED" w:rsidP="00E44639">
            <w:pPr>
              <w:pStyle w:val="Tabletext"/>
              <w:jc w:val="center"/>
              <w:rPr>
                <w:lang w:val="en-US"/>
              </w:rPr>
            </w:pPr>
            <w:r w:rsidRPr="002745D2">
              <w:rPr>
                <w:lang w:val="en-US"/>
              </w:rPr>
              <w:t>L</w:t>
            </w:r>
          </w:p>
        </w:tc>
        <w:tc>
          <w:tcPr>
            <w:tcW w:w="473" w:type="dxa"/>
          </w:tcPr>
          <w:p w:rsidR="00F216ED" w:rsidRPr="002745D2" w:rsidRDefault="00F216ED" w:rsidP="00E44639">
            <w:pPr>
              <w:pStyle w:val="Tabletext"/>
              <w:jc w:val="center"/>
              <w:rPr>
                <w:lang w:val="en-US"/>
              </w:rPr>
            </w:pPr>
            <w:r w:rsidRPr="002745D2">
              <w:rPr>
                <w:lang w:val="en-US"/>
              </w:rPr>
              <w:t>L</w:t>
            </w:r>
          </w:p>
        </w:tc>
      </w:tr>
      <w:tr w:rsidR="00F216ED" w:rsidRPr="002745D2" w:rsidTr="00E44639">
        <w:tc>
          <w:tcPr>
            <w:tcW w:w="2127" w:type="dxa"/>
            <w:vMerge w:val="restart"/>
          </w:tcPr>
          <w:p w:rsidR="00F216ED" w:rsidRPr="002745D2" w:rsidRDefault="00F216ED" w:rsidP="00E44639">
            <w:pPr>
              <w:pStyle w:val="Tabletext"/>
              <w:rPr>
                <w:lang w:val="en-US"/>
              </w:rPr>
            </w:pPr>
            <w:r w:rsidRPr="002745D2">
              <w:rPr>
                <w:lang w:val="en-US"/>
              </w:rPr>
              <w:br w:type="page"/>
            </w:r>
          </w:p>
        </w:tc>
        <w:tc>
          <w:tcPr>
            <w:tcW w:w="6095" w:type="dxa"/>
          </w:tcPr>
          <w:p w:rsidR="00F216ED" w:rsidRPr="002745D2" w:rsidRDefault="00F216ED" w:rsidP="00E44639">
            <w:pPr>
              <w:pStyle w:val="Tabletext"/>
              <w:rPr>
                <w:lang w:val="en-US"/>
              </w:rPr>
            </w:pPr>
            <w:r w:rsidRPr="002745D2">
              <w:rPr>
                <w:lang w:val="en-US"/>
              </w:rPr>
              <w:t xml:space="preserve">The network shall maintain a record of all device and user access attempts and all authentication and authorization transactions, including changes to authentication and authorization data stores.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Over the air key update</w:t>
            </w:r>
          </w:p>
        </w:tc>
        <w:tc>
          <w:tcPr>
            <w:tcW w:w="472" w:type="dxa"/>
          </w:tcPr>
          <w:p w:rsidR="00F216ED" w:rsidRPr="002745D2" w:rsidRDefault="00F216ED" w:rsidP="00E44639">
            <w:pPr>
              <w:pStyle w:val="Tabletext"/>
              <w:jc w:val="center"/>
              <w:rPr>
                <w:lang w:val="en-US"/>
              </w:rPr>
            </w:pPr>
            <w:r w:rsidRPr="002745D2">
              <w:rPr>
                <w:lang w:val="en-US"/>
              </w:rPr>
              <w:t>L</w:t>
            </w:r>
          </w:p>
        </w:tc>
        <w:tc>
          <w:tcPr>
            <w:tcW w:w="472" w:type="dxa"/>
          </w:tcPr>
          <w:p w:rsidR="00F216ED" w:rsidRPr="002745D2" w:rsidRDefault="00F216ED" w:rsidP="00E44639">
            <w:pPr>
              <w:pStyle w:val="Tabletext"/>
              <w:jc w:val="center"/>
              <w:rPr>
                <w:lang w:val="en-US"/>
              </w:rPr>
            </w:pPr>
            <w:r w:rsidRPr="002745D2">
              <w:rPr>
                <w:lang w:val="en-US"/>
              </w:rPr>
              <w:t>L</w:t>
            </w:r>
          </w:p>
        </w:tc>
        <w:tc>
          <w:tcPr>
            <w:tcW w:w="473" w:type="dxa"/>
          </w:tcPr>
          <w:p w:rsidR="00F216ED" w:rsidRPr="002745D2" w:rsidRDefault="00F216ED" w:rsidP="00E44639">
            <w:pPr>
              <w:pStyle w:val="Tabletext"/>
              <w:jc w:val="center"/>
              <w:rPr>
                <w:lang w:val="en-US"/>
              </w:rPr>
            </w:pPr>
            <w:r w:rsidRPr="002745D2">
              <w:rPr>
                <w:lang w:val="en-US"/>
              </w:rPr>
              <w:t>L</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The network shall enforce a configurable time</w:t>
            </w:r>
            <w:r w:rsidRPr="002745D2">
              <w:rPr>
                <w:rFonts w:ascii="Cambria Math" w:hAnsi="Cambria Math" w:cs="Cambria Math"/>
                <w:lang w:val="en-US"/>
              </w:rPr>
              <w:t>‐</w:t>
            </w:r>
            <w:r w:rsidRPr="002745D2">
              <w:rPr>
                <w:lang w:val="en-US"/>
              </w:rPr>
              <w:t>out, imposing a maximum time that each device may be connected to the network.</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The network shall enforce an inactivity time</w:t>
            </w:r>
            <w:r w:rsidRPr="002745D2">
              <w:rPr>
                <w:rFonts w:ascii="Cambria Math" w:hAnsi="Cambria Math" w:cs="Cambria Math"/>
                <w:lang w:val="en-US"/>
              </w:rPr>
              <w:t>‐</w:t>
            </w:r>
            <w:r w:rsidRPr="002745D2">
              <w:rPr>
                <w:lang w:val="en-US"/>
              </w:rPr>
              <w:t>out, imposing a maximum time that each device may be connected to the network without transmitting data.</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Each PPDR organization shall be granted control of the network time out and inactivity setting for individual devices assigned to that organization.</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Each organization shall also be granted via administrative interface the means to manually and forcibly terminate access, including active sessions, to the network for any of its assigned devices individually.</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 xml:space="preserve">The network shall be capable of attack monitoring.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val="restart"/>
          </w:tcPr>
          <w:p w:rsidR="00F216ED" w:rsidRPr="002745D2" w:rsidRDefault="00F216ED" w:rsidP="00E44639">
            <w:pPr>
              <w:pStyle w:val="Tabletext"/>
              <w:rPr>
                <w:rFonts w:eastAsia="Times New Roman"/>
                <w:lang w:val="en-US"/>
              </w:rPr>
            </w:pPr>
            <w:r w:rsidRPr="002745D2">
              <w:rPr>
                <w:rFonts w:eastAsia="Times New Roman"/>
                <w:lang w:val="en-US"/>
              </w:rPr>
              <w:t xml:space="preserve">Terminal Requirements for preventing  unauthorized use </w:t>
            </w:r>
          </w:p>
        </w:tc>
        <w:tc>
          <w:tcPr>
            <w:tcW w:w="6095" w:type="dxa"/>
          </w:tcPr>
          <w:p w:rsidR="00F216ED" w:rsidRPr="002745D2" w:rsidRDefault="00F216ED" w:rsidP="00E44639">
            <w:pPr>
              <w:pStyle w:val="Tabletext"/>
              <w:rPr>
                <w:lang w:val="en-US"/>
              </w:rPr>
            </w:pPr>
            <w:r w:rsidRPr="002745D2">
              <w:rPr>
                <w:lang w:val="en-US"/>
              </w:rPr>
              <w:t xml:space="preserve">Devices shall support the network's device authentication protocol. Each device shall be assigned a unique identifier, and the authentication method must provide strong assurance (e.g. by public key cryptography) of the device's identity in a manner that requires no user interaction.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Each PPDR organization shall have the option to require user authentication for device access. When user authentication has been selected as a requirement, the device shall require each user to prove his or her identity prior to granting access to applications or network resources.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Devices may support a means of erasing (via best practice multiple pass overwriting of data storage media) all data stored on the device.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 xml:space="preserve">Devices may support a means of encrypting data stored on the device such that user authentication is required for decryption. </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311"/>
        </w:trPr>
        <w:tc>
          <w:tcPr>
            <w:tcW w:w="2127" w:type="dxa"/>
            <w:vMerge w:val="restart"/>
          </w:tcPr>
          <w:p w:rsidR="00F216ED" w:rsidRPr="002745D2" w:rsidRDefault="00F216ED" w:rsidP="00E44639">
            <w:pPr>
              <w:pStyle w:val="Tabletext"/>
              <w:rPr>
                <w:lang w:val="en-US"/>
              </w:rPr>
            </w:pPr>
            <w:r w:rsidRPr="002745D2">
              <w:rPr>
                <w:lang w:val="en-US"/>
              </w:rPr>
              <w:t>Cost</w:t>
            </w:r>
          </w:p>
        </w:tc>
        <w:tc>
          <w:tcPr>
            <w:tcW w:w="6095" w:type="dxa"/>
          </w:tcPr>
          <w:p w:rsidR="00F216ED" w:rsidRPr="002745D2" w:rsidRDefault="00F216ED" w:rsidP="00E44639">
            <w:pPr>
              <w:pStyle w:val="Tabletext"/>
              <w:rPr>
                <w:lang w:val="en-US"/>
              </w:rPr>
            </w:pPr>
            <w:r w:rsidRPr="002745D2">
              <w:rPr>
                <w:lang w:val="en-US"/>
              </w:rPr>
              <w:t>Scalable system</w:t>
            </w:r>
          </w:p>
        </w:tc>
        <w:tc>
          <w:tcPr>
            <w:tcW w:w="472" w:type="dxa"/>
          </w:tcPr>
          <w:p w:rsidR="00F216ED" w:rsidRPr="002745D2" w:rsidRDefault="00F216ED" w:rsidP="00E44639">
            <w:pPr>
              <w:pStyle w:val="Tabletext"/>
              <w:jc w:val="center"/>
              <w:rPr>
                <w:lang w:val="en-US"/>
              </w:rPr>
            </w:pPr>
            <w:r w:rsidRPr="002745D2">
              <w:rPr>
                <w:lang w:val="en-US"/>
              </w:rPr>
              <w:t>L</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M</w:t>
            </w:r>
          </w:p>
        </w:tc>
      </w:tr>
      <w:tr w:rsidR="00F216ED" w:rsidRPr="002745D2" w:rsidTr="00E44639">
        <w:trPr>
          <w:trHeight w:val="259"/>
        </w:trPr>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Open system architecture</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363"/>
        </w:trPr>
        <w:tc>
          <w:tcPr>
            <w:tcW w:w="2127" w:type="dxa"/>
            <w:vMerge/>
          </w:tcPr>
          <w:p w:rsidR="00F216ED" w:rsidRPr="002745D2" w:rsidRDefault="00F216ED" w:rsidP="00E44639">
            <w:pPr>
              <w:pStyle w:val="Tabletext"/>
              <w:rPr>
                <w:highlight w:val="lightGray"/>
                <w:lang w:val="en-US"/>
              </w:rPr>
            </w:pPr>
          </w:p>
        </w:tc>
        <w:tc>
          <w:tcPr>
            <w:tcW w:w="6095" w:type="dxa"/>
          </w:tcPr>
          <w:p w:rsidR="00F216ED" w:rsidRPr="002745D2" w:rsidRDefault="00F216ED" w:rsidP="00E44639">
            <w:pPr>
              <w:pStyle w:val="Tabletext"/>
              <w:rPr>
                <w:lang w:val="en-US"/>
              </w:rPr>
            </w:pPr>
            <w:r w:rsidRPr="002745D2">
              <w:rPr>
                <w:lang w:val="en-US"/>
              </w:rPr>
              <w:t>Implementable by public and/or private operator for PPDR applications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M</w:t>
            </w:r>
          </w:p>
        </w:tc>
      </w:tr>
      <w:tr w:rsidR="00F216ED" w:rsidRPr="002745D2" w:rsidTr="00E44639">
        <w:tc>
          <w:tcPr>
            <w:tcW w:w="2127" w:type="dxa"/>
            <w:vMerge w:val="restart"/>
          </w:tcPr>
          <w:p w:rsidR="00F216ED" w:rsidRPr="002745D2" w:rsidRDefault="00F216ED" w:rsidP="00E44639">
            <w:pPr>
              <w:pStyle w:val="Tabletext"/>
              <w:rPr>
                <w:lang w:val="en-US"/>
              </w:rPr>
            </w:pPr>
            <w:r w:rsidRPr="002745D2">
              <w:rPr>
                <w:lang w:val="en-US"/>
              </w:rPr>
              <w:t>Interoperability</w:t>
            </w:r>
          </w:p>
        </w:tc>
        <w:tc>
          <w:tcPr>
            <w:tcW w:w="6095" w:type="dxa"/>
          </w:tcPr>
          <w:p w:rsidR="00F216ED" w:rsidRPr="002745D2" w:rsidRDefault="00F216ED" w:rsidP="00E44639">
            <w:pPr>
              <w:pStyle w:val="Tabletext"/>
              <w:rPr>
                <w:lang w:val="en-US"/>
              </w:rPr>
            </w:pPr>
            <w:r w:rsidRPr="002745D2">
              <w:rPr>
                <w:lang w:val="en-US"/>
              </w:rPr>
              <w:t>Interoperable/Interconnection with narrowband trunked systems. Interconnection required with:</w:t>
            </w:r>
          </w:p>
          <w:p w:rsidR="00F216ED" w:rsidRPr="002745D2" w:rsidRDefault="00F216ED" w:rsidP="00E44639">
            <w:pPr>
              <w:pStyle w:val="Tabletext"/>
              <w:rPr>
                <w:lang w:val="en-US"/>
              </w:rPr>
            </w:pPr>
            <w:r w:rsidRPr="002745D2">
              <w:rPr>
                <w:lang w:val="en-US"/>
              </w:rPr>
              <w:t>Inter RF subsystem Interface Voice service and Supplementary services</w:t>
            </w:r>
          </w:p>
          <w:p w:rsidR="00F216ED" w:rsidRPr="002745D2" w:rsidRDefault="00F216ED" w:rsidP="00E44639">
            <w:pPr>
              <w:pStyle w:val="Tabletext"/>
              <w:rPr>
                <w:lang w:val="en-US"/>
              </w:rPr>
            </w:pPr>
            <w:r w:rsidRPr="002745D2">
              <w:rPr>
                <w:lang w:val="en-US"/>
              </w:rPr>
              <w:t>Console supplementary Interface Voice service and Supplementary services</w:t>
            </w:r>
          </w:p>
        </w:tc>
        <w:tc>
          <w:tcPr>
            <w:tcW w:w="472" w:type="dxa"/>
          </w:tcPr>
          <w:p w:rsidR="00F216ED" w:rsidRPr="002745D2" w:rsidRDefault="00F216ED" w:rsidP="00E44639">
            <w:pPr>
              <w:pStyle w:val="Tabletext"/>
              <w:jc w:val="center"/>
              <w:rPr>
                <w:lang w:val="en-US"/>
              </w:rPr>
            </w:pPr>
            <w:r w:rsidRPr="002745D2">
              <w:rPr>
                <w:lang w:val="en-US"/>
              </w:rPr>
              <w:t>M</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Interoperable/ Interconnection with other broadband systems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Interoperable/ Interconnection with satellite systems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Interconnection with other information systems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highlight w:val="red"/>
                <w:lang w:val="en-US"/>
              </w:rPr>
            </w:pPr>
            <w:r w:rsidRPr="002745D2">
              <w:rPr>
                <w:lang w:val="en-US"/>
              </w:rPr>
              <w:t>Interface</w:t>
            </w:r>
            <w:r>
              <w:rPr>
                <w:lang w:val="en-US"/>
              </w:rPr>
              <w:t xml:space="preserve">s that interconnect to other communication </w:t>
            </w:r>
            <w:r w:rsidRPr="002745D2">
              <w:rPr>
                <w:lang w:val="en-US"/>
              </w:rPr>
              <w:t>systems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API compatible with standard interfaces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c>
          <w:tcPr>
            <w:tcW w:w="2127" w:type="dxa"/>
            <w:vMerge/>
            <w:tcBorders>
              <w:bottom w:val="single" w:sz="4" w:space="0" w:color="auto"/>
            </w:tcBorders>
          </w:tcPr>
          <w:p w:rsidR="00F216ED" w:rsidRPr="002745D2" w:rsidRDefault="00F216ED" w:rsidP="00E44639">
            <w:pPr>
              <w:pStyle w:val="Tabletext"/>
              <w:rPr>
                <w:lang w:val="en-US"/>
              </w:rPr>
            </w:pPr>
          </w:p>
        </w:tc>
        <w:tc>
          <w:tcPr>
            <w:tcW w:w="6095" w:type="dxa"/>
            <w:tcBorders>
              <w:bottom w:val="single" w:sz="4" w:space="0" w:color="auto"/>
            </w:tcBorders>
          </w:tcPr>
          <w:p w:rsidR="00F216ED" w:rsidRPr="002745D2" w:rsidRDefault="00F216ED" w:rsidP="00E44639">
            <w:pPr>
              <w:pStyle w:val="Tabletext"/>
              <w:rPr>
                <w:lang w:val="en-US"/>
              </w:rPr>
            </w:pPr>
            <w:r w:rsidRPr="002745D2">
              <w:rPr>
                <w:lang w:val="en-US"/>
              </w:rPr>
              <w:t>Appropriate levels of interconnection to public telecommunication network(s) – fixed and mobile</w:t>
            </w:r>
          </w:p>
        </w:tc>
        <w:tc>
          <w:tcPr>
            <w:tcW w:w="472" w:type="dxa"/>
            <w:tcBorders>
              <w:bottom w:val="single" w:sz="4" w:space="0" w:color="auto"/>
            </w:tcBorders>
          </w:tcPr>
          <w:p w:rsidR="00F216ED" w:rsidRPr="002745D2" w:rsidRDefault="00F216ED" w:rsidP="00E44639">
            <w:pPr>
              <w:pStyle w:val="Tabletext"/>
              <w:jc w:val="center"/>
              <w:rPr>
                <w:lang w:val="en-US"/>
              </w:rPr>
            </w:pPr>
            <w:r w:rsidRPr="002745D2">
              <w:rPr>
                <w:lang w:val="en-US"/>
              </w:rPr>
              <w:t>M</w:t>
            </w:r>
          </w:p>
        </w:tc>
        <w:tc>
          <w:tcPr>
            <w:tcW w:w="472" w:type="dxa"/>
            <w:tcBorders>
              <w:bottom w:val="single" w:sz="4" w:space="0" w:color="auto"/>
            </w:tcBorders>
          </w:tcPr>
          <w:p w:rsidR="00F216ED" w:rsidRPr="002745D2" w:rsidRDefault="00F216ED" w:rsidP="00E44639">
            <w:pPr>
              <w:pStyle w:val="Tabletext"/>
              <w:jc w:val="center"/>
              <w:rPr>
                <w:lang w:val="en-US"/>
              </w:rPr>
            </w:pPr>
            <w:r w:rsidRPr="002745D2">
              <w:rPr>
                <w:lang w:val="en-US"/>
              </w:rPr>
              <w:t>M</w:t>
            </w:r>
          </w:p>
        </w:tc>
        <w:tc>
          <w:tcPr>
            <w:tcW w:w="473" w:type="dxa"/>
            <w:tcBorders>
              <w:bottom w:val="single" w:sz="4" w:space="0" w:color="auto"/>
            </w:tcBorders>
          </w:tcPr>
          <w:p w:rsidR="00F216ED" w:rsidRPr="002745D2" w:rsidRDefault="00F216ED" w:rsidP="00E44639">
            <w:pPr>
              <w:pStyle w:val="Tabletext"/>
              <w:jc w:val="center"/>
              <w:rPr>
                <w:lang w:val="en-US"/>
              </w:rPr>
            </w:pPr>
            <w:r w:rsidRPr="002745D2">
              <w:rPr>
                <w:lang w:val="en-US"/>
              </w:rPr>
              <w:t>M</w:t>
            </w:r>
          </w:p>
        </w:tc>
      </w:tr>
      <w:tr w:rsidR="00F216ED" w:rsidRPr="002745D2" w:rsidTr="00E44639">
        <w:trPr>
          <w:trHeight w:val="267"/>
        </w:trPr>
        <w:tc>
          <w:tcPr>
            <w:tcW w:w="2127" w:type="dxa"/>
            <w:vMerge w:val="restart"/>
            <w:tcBorders>
              <w:top w:val="single" w:sz="4" w:space="0" w:color="auto"/>
            </w:tcBorders>
          </w:tcPr>
          <w:p w:rsidR="00F216ED" w:rsidRPr="002745D2" w:rsidRDefault="00F216ED" w:rsidP="00E44639">
            <w:pPr>
              <w:pStyle w:val="Tabletext"/>
              <w:rPr>
                <w:lang w:val="en-US"/>
              </w:rPr>
            </w:pPr>
            <w:r w:rsidRPr="002745D2">
              <w:rPr>
                <w:lang w:val="en-US"/>
              </w:rPr>
              <w:t>Spectrum usage &amp; management</w:t>
            </w:r>
          </w:p>
        </w:tc>
        <w:tc>
          <w:tcPr>
            <w:tcW w:w="6095" w:type="dxa"/>
            <w:tcBorders>
              <w:top w:val="single" w:sz="4" w:space="0" w:color="auto"/>
            </w:tcBorders>
          </w:tcPr>
          <w:p w:rsidR="00F216ED" w:rsidRPr="002745D2" w:rsidRDefault="00F216ED" w:rsidP="00E44639">
            <w:pPr>
              <w:pStyle w:val="Tabletext"/>
              <w:rPr>
                <w:lang w:val="en-US"/>
              </w:rPr>
            </w:pPr>
            <w:r w:rsidRPr="002745D2">
              <w:rPr>
                <w:lang w:val="en-US"/>
              </w:rPr>
              <w:t>Dynamic spectrum allocation</w:t>
            </w:r>
          </w:p>
        </w:tc>
        <w:tc>
          <w:tcPr>
            <w:tcW w:w="472" w:type="dxa"/>
            <w:tcBorders>
              <w:top w:val="single" w:sz="4" w:space="0" w:color="auto"/>
            </w:tcBorders>
          </w:tcPr>
          <w:p w:rsidR="00F216ED" w:rsidRPr="002745D2" w:rsidRDefault="00F216ED" w:rsidP="00E44639">
            <w:pPr>
              <w:pStyle w:val="Tabletext"/>
              <w:jc w:val="center"/>
              <w:rPr>
                <w:lang w:val="en-US"/>
              </w:rPr>
            </w:pPr>
            <w:r w:rsidRPr="002745D2">
              <w:rPr>
                <w:lang w:val="en-US"/>
              </w:rPr>
              <w:t>H</w:t>
            </w:r>
          </w:p>
        </w:tc>
        <w:tc>
          <w:tcPr>
            <w:tcW w:w="472" w:type="dxa"/>
            <w:tcBorders>
              <w:top w:val="single" w:sz="4" w:space="0" w:color="auto"/>
            </w:tcBorders>
          </w:tcPr>
          <w:p w:rsidR="00F216ED" w:rsidRPr="002745D2" w:rsidRDefault="00F216ED" w:rsidP="00E44639">
            <w:pPr>
              <w:pStyle w:val="Tabletext"/>
              <w:jc w:val="center"/>
              <w:rPr>
                <w:lang w:val="en-US"/>
              </w:rPr>
            </w:pPr>
            <w:r w:rsidRPr="002745D2">
              <w:rPr>
                <w:lang w:val="en-US"/>
              </w:rPr>
              <w:t>H</w:t>
            </w:r>
          </w:p>
        </w:tc>
        <w:tc>
          <w:tcPr>
            <w:tcW w:w="473" w:type="dxa"/>
            <w:tcBorders>
              <w:top w:val="single" w:sz="4" w:space="0" w:color="auto"/>
            </w:tcBorders>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267"/>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Suitable spectrum availability (Broadband channels for uploads at maximum data rates)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r w:rsidR="00F216ED" w:rsidRPr="002745D2" w:rsidTr="00E44639">
        <w:trPr>
          <w:trHeight w:val="357"/>
        </w:trPr>
        <w:tc>
          <w:tcPr>
            <w:tcW w:w="2127" w:type="dxa"/>
            <w:vMerge/>
          </w:tcPr>
          <w:p w:rsidR="00F216ED" w:rsidRPr="002745D2" w:rsidRDefault="00F216ED" w:rsidP="00E44639">
            <w:pPr>
              <w:pStyle w:val="Tabletext"/>
              <w:rPr>
                <w:lang w:val="en-US"/>
              </w:rPr>
            </w:pPr>
          </w:p>
        </w:tc>
        <w:tc>
          <w:tcPr>
            <w:tcW w:w="6095" w:type="dxa"/>
          </w:tcPr>
          <w:p w:rsidR="00F216ED" w:rsidRPr="002745D2" w:rsidRDefault="00F216ED" w:rsidP="00E44639">
            <w:pPr>
              <w:pStyle w:val="Tabletext"/>
              <w:rPr>
                <w:lang w:val="en-US"/>
              </w:rPr>
            </w:pPr>
            <w:r w:rsidRPr="002745D2">
              <w:rPr>
                <w:lang w:val="en-US"/>
              </w:rPr>
              <w:t>Reallocation of upstream and downstream rates</w:t>
            </w:r>
          </w:p>
        </w:tc>
        <w:tc>
          <w:tcPr>
            <w:tcW w:w="472" w:type="dxa"/>
          </w:tcPr>
          <w:p w:rsidR="00F216ED" w:rsidRPr="002745D2" w:rsidRDefault="00F216ED" w:rsidP="00E44639">
            <w:pPr>
              <w:pStyle w:val="Tabletext"/>
              <w:jc w:val="center"/>
              <w:rPr>
                <w:lang w:val="en-US"/>
              </w:rPr>
            </w:pPr>
            <w:r w:rsidRPr="002745D2">
              <w:rPr>
                <w:lang w:val="en-US"/>
              </w:rPr>
              <w:t>H</w:t>
            </w:r>
          </w:p>
        </w:tc>
        <w:tc>
          <w:tcPr>
            <w:tcW w:w="472" w:type="dxa"/>
          </w:tcPr>
          <w:p w:rsidR="00F216ED" w:rsidRPr="002745D2" w:rsidRDefault="00F216ED" w:rsidP="00E44639">
            <w:pPr>
              <w:pStyle w:val="Tabletext"/>
              <w:jc w:val="center"/>
              <w:rPr>
                <w:lang w:val="en-US"/>
              </w:rPr>
            </w:pPr>
            <w:r w:rsidRPr="002745D2">
              <w:rPr>
                <w:lang w:val="en-US"/>
              </w:rPr>
              <w:t>H</w:t>
            </w:r>
          </w:p>
        </w:tc>
        <w:tc>
          <w:tcPr>
            <w:tcW w:w="473" w:type="dxa"/>
          </w:tcPr>
          <w:p w:rsidR="00F216ED" w:rsidRPr="002745D2" w:rsidRDefault="00F216ED" w:rsidP="00E44639">
            <w:pPr>
              <w:pStyle w:val="Tabletext"/>
              <w:jc w:val="center"/>
              <w:rPr>
                <w:lang w:val="en-US"/>
              </w:rPr>
            </w:pPr>
            <w:r w:rsidRPr="002745D2">
              <w:rPr>
                <w:lang w:val="en-US"/>
              </w:rPr>
              <w:t>H</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F216ED" w:rsidRPr="002745D2" w:rsidTr="00E44639">
        <w:trPr>
          <w:cantSplit/>
          <w:trHeight w:val="298"/>
        </w:trPr>
        <w:tc>
          <w:tcPr>
            <w:tcW w:w="9639" w:type="dxa"/>
            <w:tcBorders>
              <w:top w:val="single" w:sz="4" w:space="0" w:color="auto"/>
              <w:left w:val="nil"/>
              <w:bottom w:val="nil"/>
              <w:right w:val="nil"/>
            </w:tcBorders>
          </w:tcPr>
          <w:p w:rsidR="00F216ED" w:rsidRPr="002745D2" w:rsidRDefault="00F216ED" w:rsidP="00E44639">
            <w:pPr>
              <w:pStyle w:val="Tablelegend"/>
              <w:numPr>
                <w:ilvl w:val="0"/>
                <w:numId w:val="7"/>
              </w:numPr>
              <w:tabs>
                <w:tab w:val="clear" w:pos="1134"/>
                <w:tab w:val="clear" w:pos="2268"/>
                <w:tab w:val="left" w:pos="459"/>
              </w:tabs>
              <w:spacing w:after="40"/>
              <w:ind w:left="459"/>
              <w:jc w:val="both"/>
              <w:rPr>
                <w:b/>
                <w:lang w:val="en-US"/>
              </w:rPr>
            </w:pPr>
            <w:r w:rsidRPr="002745D2">
              <w:rPr>
                <w:lang w:val="en-US"/>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rsidR="00F216ED" w:rsidRPr="002745D2" w:rsidRDefault="00F216ED" w:rsidP="00E44639">
      <w:pPr>
        <w:rPr>
          <w:szCs w:val="24"/>
          <w:highlight w:val="magenta"/>
          <w:lang w:val="en-US"/>
        </w:rPr>
      </w:pPr>
    </w:p>
    <w:p w:rsidR="00F216ED" w:rsidRPr="002745D2" w:rsidRDefault="00F216ED">
      <w:pPr>
        <w:tabs>
          <w:tab w:val="clear" w:pos="1134"/>
          <w:tab w:val="clear" w:pos="1871"/>
          <w:tab w:val="clear" w:pos="2268"/>
        </w:tabs>
        <w:overflowPunct/>
        <w:autoSpaceDE/>
        <w:autoSpaceDN/>
        <w:adjustRightInd/>
        <w:spacing w:before="0"/>
        <w:textAlignment w:val="auto"/>
        <w:rPr>
          <w:szCs w:val="24"/>
          <w:highlight w:val="magenta"/>
          <w:lang w:val="en-US"/>
        </w:rPr>
      </w:pPr>
      <w:r w:rsidRPr="002745D2">
        <w:rPr>
          <w:szCs w:val="24"/>
          <w:highlight w:val="magenta"/>
          <w:lang w:val="en-US"/>
        </w:rPr>
        <w:br w:type="page"/>
      </w:r>
    </w:p>
    <w:p w:rsidR="00F216ED" w:rsidRPr="00F26F06" w:rsidRDefault="00F216ED" w:rsidP="00E44639">
      <w:pPr>
        <w:rPr>
          <w:lang w:val="en-US"/>
        </w:rPr>
      </w:pPr>
      <w:r w:rsidRPr="00F26F06">
        <w:rPr>
          <w:szCs w:val="24"/>
          <w:lang w:val="en-US"/>
        </w:rPr>
        <w:lastRenderedPageBreak/>
        <w:t xml:space="preserve">Table A5-3 summarizes </w:t>
      </w:r>
      <w:r>
        <w:rPr>
          <w:szCs w:val="24"/>
          <w:lang w:val="en-US"/>
        </w:rPr>
        <w:t>capabilities</w:t>
      </w:r>
      <w:r w:rsidRPr="00F26F06">
        <w:rPr>
          <w:szCs w:val="24"/>
          <w:lang w:val="en-US"/>
        </w:rPr>
        <w:t xml:space="preserve"> to be provided under in Localized communication services modes:</w:t>
      </w:r>
    </w:p>
    <w:p w:rsidR="00F216ED" w:rsidRPr="00F26F06" w:rsidRDefault="00F216ED" w:rsidP="00E44639">
      <w:pPr>
        <w:pStyle w:val="TableNo"/>
        <w:tabs>
          <w:tab w:val="clear" w:pos="2268"/>
        </w:tabs>
        <w:rPr>
          <w:lang w:val="en-US"/>
        </w:rPr>
      </w:pPr>
      <w:r w:rsidRPr="00F26F06">
        <w:rPr>
          <w:lang w:val="en-US"/>
        </w:rPr>
        <w:t>Table A5-3</w:t>
      </w:r>
    </w:p>
    <w:p w:rsidR="00F216ED" w:rsidRDefault="00F216ED" w:rsidP="00E44639">
      <w:pPr>
        <w:pStyle w:val="Tabletitle"/>
        <w:tabs>
          <w:tab w:val="clear" w:pos="2268"/>
        </w:tabs>
        <w:rPr>
          <w:lang w:val="en-US"/>
        </w:rPr>
      </w:pPr>
      <w:r w:rsidRPr="00F26F06">
        <w:rPr>
          <w:lang w:val="en-US"/>
        </w:rPr>
        <w:t>Capabilities provided under Localized Communication Services</w:t>
      </w:r>
    </w:p>
    <w:p w:rsidR="00F216ED" w:rsidRPr="00F26F06" w:rsidRDefault="00F216ED" w:rsidP="00E44639">
      <w:pPr>
        <w:pStyle w:val="Tabletext"/>
        <w:rPr>
          <w:lang w:val="en-US"/>
        </w:rPr>
      </w:pPr>
      <w:r w:rsidRPr="006923E6">
        <w:rPr>
          <w:highlight w:val="yellow"/>
          <w:lang w:val="en-US"/>
        </w:rPr>
        <w:t>Editor’s Note: This table needs to be reviewed to reflect whether D2D could be inserted as covering the same attributes as those for the DMO column or whether there needs to be a new column added for D2D.</w:t>
      </w:r>
      <w:r>
        <w:rPr>
          <w:lang w:val="en-US"/>
        </w:rPr>
        <w:t xml:space="preserve">  </w:t>
      </w:r>
    </w:p>
    <w:tbl>
      <w:tblPr>
        <w:tblW w:w="10175" w:type="dxa"/>
        <w:jc w:val="center"/>
        <w:tblLayout w:type="fixed"/>
        <w:tblLook w:val="04A0" w:firstRow="1" w:lastRow="0" w:firstColumn="1" w:lastColumn="0" w:noHBand="0" w:noVBand="1"/>
      </w:tblPr>
      <w:tblGrid>
        <w:gridCol w:w="564"/>
        <w:gridCol w:w="2434"/>
        <w:gridCol w:w="1737"/>
        <w:gridCol w:w="994"/>
        <w:gridCol w:w="1134"/>
        <w:gridCol w:w="1060"/>
        <w:gridCol w:w="1166"/>
        <w:gridCol w:w="1086"/>
      </w:tblGrid>
      <w:tr w:rsidR="00F216ED" w:rsidRPr="00F26F06" w:rsidTr="00E44639">
        <w:trPr>
          <w:trHeight w:val="555"/>
          <w:tblHeader/>
          <w:jc w:val="center"/>
        </w:trPr>
        <w:tc>
          <w:tcPr>
            <w:tcW w:w="29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head"/>
              <w:rPr>
                <w:lang w:val="en-US"/>
              </w:rPr>
            </w:pPr>
            <w:r w:rsidRPr="00F26F06">
              <w:rPr>
                <w:lang w:val="en-US"/>
              </w:rPr>
              <w:t>Localized Communication Services</w:t>
            </w: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F216ED" w:rsidRPr="00F26F06" w:rsidRDefault="00F216ED" w:rsidP="00E44639">
            <w:pPr>
              <w:pStyle w:val="Tablehead"/>
              <w:rPr>
                <w:lang w:val="en-US"/>
              </w:rPr>
            </w:pPr>
            <w:r w:rsidRPr="00F26F06">
              <w:rPr>
                <w:lang w:val="en-US"/>
              </w:rPr>
              <w:t> Attributes</w:t>
            </w:r>
          </w:p>
        </w:tc>
        <w:tc>
          <w:tcPr>
            <w:tcW w:w="994" w:type="dxa"/>
            <w:tcBorders>
              <w:top w:val="single" w:sz="4" w:space="0" w:color="auto"/>
              <w:left w:val="nil"/>
              <w:bottom w:val="single" w:sz="4" w:space="0" w:color="auto"/>
              <w:right w:val="single" w:sz="4" w:space="0" w:color="auto"/>
            </w:tcBorders>
            <w:shd w:val="clear" w:color="auto" w:fill="auto"/>
            <w:vAlign w:val="bottom"/>
            <w:hideMark/>
          </w:tcPr>
          <w:p w:rsidR="00F216ED" w:rsidRPr="00F26F06" w:rsidRDefault="00F216ED" w:rsidP="00E44639">
            <w:pPr>
              <w:pStyle w:val="Tablehead"/>
              <w:rPr>
                <w:lang w:val="en-US"/>
              </w:rPr>
            </w:pPr>
            <w:r w:rsidRPr="00F26F06">
              <w:rPr>
                <w:lang w:val="en-US"/>
              </w:rPr>
              <w:t>DMO</w:t>
            </w:r>
          </w:p>
        </w:tc>
        <w:tc>
          <w:tcPr>
            <w:tcW w:w="2194" w:type="dxa"/>
            <w:gridSpan w:val="2"/>
            <w:tcBorders>
              <w:top w:val="single" w:sz="4" w:space="0" w:color="auto"/>
              <w:left w:val="nil"/>
              <w:bottom w:val="single" w:sz="4" w:space="0" w:color="auto"/>
              <w:right w:val="single" w:sz="4" w:space="0" w:color="auto"/>
            </w:tcBorders>
            <w:shd w:val="clear" w:color="auto" w:fill="auto"/>
            <w:vAlign w:val="bottom"/>
            <w:hideMark/>
          </w:tcPr>
          <w:p w:rsidR="00F216ED" w:rsidRPr="00F26F06" w:rsidRDefault="00F216ED" w:rsidP="00E44639">
            <w:pPr>
              <w:pStyle w:val="Tablehead"/>
              <w:rPr>
                <w:lang w:val="en-US"/>
              </w:rPr>
            </w:pPr>
            <w:r w:rsidRPr="00F26F06">
              <w:rPr>
                <w:lang w:val="en-US"/>
              </w:rPr>
              <w:t>Isolated Base Station</w:t>
            </w:r>
          </w:p>
        </w:tc>
        <w:tc>
          <w:tcPr>
            <w:tcW w:w="2252" w:type="dxa"/>
            <w:gridSpan w:val="2"/>
            <w:tcBorders>
              <w:top w:val="single" w:sz="4" w:space="0" w:color="auto"/>
              <w:left w:val="nil"/>
              <w:bottom w:val="single" w:sz="4" w:space="0" w:color="auto"/>
              <w:right w:val="single" w:sz="4" w:space="0" w:color="auto"/>
            </w:tcBorders>
            <w:shd w:val="clear" w:color="auto" w:fill="auto"/>
            <w:vAlign w:val="bottom"/>
            <w:hideMark/>
          </w:tcPr>
          <w:p w:rsidR="00F216ED" w:rsidRPr="00F26F06" w:rsidRDefault="00F216ED" w:rsidP="00E44639">
            <w:pPr>
              <w:pStyle w:val="Tablehead"/>
              <w:rPr>
                <w:lang w:val="en-US"/>
              </w:rPr>
            </w:pPr>
            <w:r w:rsidRPr="00F26F06">
              <w:rPr>
                <w:lang w:val="en-US"/>
              </w:rPr>
              <w:t>Relayed Mode</w:t>
            </w:r>
          </w:p>
        </w:tc>
      </w:tr>
      <w:tr w:rsidR="00F216ED" w:rsidRPr="00F26F06" w:rsidTr="00E44639">
        <w:trPr>
          <w:trHeight w:val="593"/>
          <w:tblHeader/>
          <w:jc w:val="center"/>
        </w:trPr>
        <w:tc>
          <w:tcPr>
            <w:tcW w:w="2998" w:type="dxa"/>
            <w:gridSpan w:val="2"/>
            <w:tcBorders>
              <w:top w:val="nil"/>
              <w:left w:val="single" w:sz="4" w:space="0" w:color="auto"/>
              <w:bottom w:val="nil"/>
              <w:right w:val="single" w:sz="4" w:space="0" w:color="auto"/>
            </w:tcBorders>
            <w:shd w:val="clear" w:color="auto" w:fill="auto"/>
            <w:noWrap/>
            <w:hideMark/>
          </w:tcPr>
          <w:p w:rsidR="00F216ED" w:rsidRPr="00F26F06" w:rsidRDefault="00F216ED" w:rsidP="00E44639">
            <w:pPr>
              <w:pStyle w:val="Tablehead"/>
              <w:rPr>
                <w:lang w:val="en-US"/>
              </w:rPr>
            </w:pPr>
            <w:r w:rsidRPr="00F26F06">
              <w:rPr>
                <w:lang w:val="en-US"/>
              </w:rPr>
              <w:t>Topology</w:t>
            </w:r>
          </w:p>
          <w:p w:rsidR="00F216ED" w:rsidRPr="00F26F06" w:rsidRDefault="00F216ED" w:rsidP="00E44639">
            <w:pPr>
              <w:pStyle w:val="Tablehead"/>
              <w:rPr>
                <w:lang w:val="en-US"/>
              </w:rPr>
            </w:pPr>
          </w:p>
        </w:tc>
        <w:tc>
          <w:tcPr>
            <w:tcW w:w="1737" w:type="dxa"/>
            <w:tcBorders>
              <w:top w:val="nil"/>
              <w:left w:val="nil"/>
              <w:bottom w:val="nil"/>
              <w:right w:val="single" w:sz="4" w:space="0" w:color="auto"/>
            </w:tcBorders>
            <w:shd w:val="clear" w:color="auto" w:fill="auto"/>
            <w:hideMark/>
          </w:tcPr>
          <w:p w:rsidR="00F216ED" w:rsidRPr="00F26F06" w:rsidRDefault="00F216ED" w:rsidP="00E44639">
            <w:pPr>
              <w:pStyle w:val="Tablehead"/>
              <w:rPr>
                <w:lang w:val="en-US"/>
              </w:rPr>
            </w:pPr>
          </w:p>
        </w:tc>
        <w:tc>
          <w:tcPr>
            <w:tcW w:w="994" w:type="dxa"/>
            <w:tcBorders>
              <w:top w:val="nil"/>
              <w:left w:val="nil"/>
              <w:bottom w:val="nil"/>
              <w:right w:val="single" w:sz="4" w:space="0" w:color="auto"/>
            </w:tcBorders>
            <w:shd w:val="clear" w:color="auto" w:fill="auto"/>
            <w:hideMark/>
          </w:tcPr>
          <w:p w:rsidR="00F216ED" w:rsidRPr="00F26F06" w:rsidRDefault="00F216ED" w:rsidP="00E44639">
            <w:pPr>
              <w:pStyle w:val="Tablehead"/>
              <w:rPr>
                <w:lang w:val="en-US"/>
              </w:rPr>
            </w:pPr>
            <w:r w:rsidRPr="00F26F06">
              <w:rPr>
                <w:lang w:val="en-US"/>
              </w:rPr>
              <w:t>Isolated</w:t>
            </w:r>
          </w:p>
        </w:tc>
        <w:tc>
          <w:tcPr>
            <w:tcW w:w="1134" w:type="dxa"/>
            <w:tcBorders>
              <w:top w:val="nil"/>
              <w:left w:val="nil"/>
              <w:bottom w:val="nil"/>
              <w:right w:val="single" w:sz="4" w:space="0" w:color="auto"/>
            </w:tcBorders>
            <w:shd w:val="clear" w:color="auto" w:fill="auto"/>
            <w:hideMark/>
          </w:tcPr>
          <w:p w:rsidR="00F216ED" w:rsidRPr="00F26F06" w:rsidRDefault="00F216ED" w:rsidP="00E44639">
            <w:pPr>
              <w:pStyle w:val="Tablehead"/>
              <w:rPr>
                <w:lang w:val="en-US"/>
              </w:rPr>
            </w:pPr>
            <w:r w:rsidRPr="00F26F06">
              <w:rPr>
                <w:lang w:val="en-US"/>
              </w:rPr>
              <w:t>Connected</w:t>
            </w:r>
          </w:p>
          <w:p w:rsidR="00F216ED" w:rsidRPr="00F26F06" w:rsidRDefault="00F216ED" w:rsidP="00E44639">
            <w:pPr>
              <w:pStyle w:val="Tablehead"/>
              <w:rPr>
                <w:lang w:val="en-US"/>
              </w:rPr>
            </w:pPr>
            <w:r w:rsidRPr="00F26F06">
              <w:rPr>
                <w:lang w:val="en-US"/>
              </w:rPr>
              <w:t>to Core</w:t>
            </w:r>
          </w:p>
        </w:tc>
        <w:tc>
          <w:tcPr>
            <w:tcW w:w="1060" w:type="dxa"/>
            <w:tcBorders>
              <w:top w:val="nil"/>
              <w:left w:val="nil"/>
              <w:bottom w:val="nil"/>
              <w:right w:val="single" w:sz="4" w:space="0" w:color="auto"/>
            </w:tcBorders>
            <w:shd w:val="clear" w:color="auto" w:fill="auto"/>
            <w:hideMark/>
          </w:tcPr>
          <w:p w:rsidR="00F216ED" w:rsidRPr="00F26F06" w:rsidRDefault="00F216ED" w:rsidP="00E44639">
            <w:pPr>
              <w:pStyle w:val="Tablehead"/>
              <w:rPr>
                <w:lang w:val="en-US"/>
              </w:rPr>
            </w:pPr>
            <w:r w:rsidRPr="00F26F06">
              <w:rPr>
                <w:lang w:val="en-US"/>
              </w:rPr>
              <w:t>Isolated</w:t>
            </w:r>
          </w:p>
        </w:tc>
        <w:tc>
          <w:tcPr>
            <w:tcW w:w="1166" w:type="dxa"/>
            <w:tcBorders>
              <w:top w:val="nil"/>
              <w:left w:val="nil"/>
              <w:bottom w:val="nil"/>
              <w:right w:val="single" w:sz="4" w:space="0" w:color="auto"/>
            </w:tcBorders>
            <w:shd w:val="clear" w:color="auto" w:fill="auto"/>
            <w:hideMark/>
          </w:tcPr>
          <w:p w:rsidR="00F216ED" w:rsidRPr="00F26F06" w:rsidRDefault="00F216ED" w:rsidP="00E44639">
            <w:pPr>
              <w:pStyle w:val="Tablehead"/>
              <w:rPr>
                <w:lang w:val="en-US"/>
              </w:rPr>
            </w:pPr>
            <w:r w:rsidRPr="00F26F06">
              <w:rPr>
                <w:lang w:val="en-US"/>
              </w:rPr>
              <w:t>Connected</w:t>
            </w:r>
          </w:p>
          <w:p w:rsidR="00F216ED" w:rsidRPr="00F26F06" w:rsidRDefault="00F216ED" w:rsidP="00E44639">
            <w:pPr>
              <w:pStyle w:val="Tablehead"/>
              <w:rPr>
                <w:lang w:val="en-US"/>
              </w:rPr>
            </w:pPr>
            <w:r w:rsidRPr="00F26F06">
              <w:rPr>
                <w:lang w:val="en-US"/>
              </w:rPr>
              <w:t>to Core</w:t>
            </w:r>
          </w:p>
        </w:tc>
        <w:tc>
          <w:tcPr>
            <w:tcW w:w="1086" w:type="dxa"/>
            <w:tcBorders>
              <w:top w:val="nil"/>
              <w:left w:val="nil"/>
              <w:bottom w:val="nil"/>
              <w:right w:val="single" w:sz="4" w:space="0" w:color="auto"/>
            </w:tcBorders>
            <w:shd w:val="clear" w:color="auto" w:fill="auto"/>
            <w:hideMark/>
          </w:tcPr>
          <w:p w:rsidR="00F216ED" w:rsidRPr="00F26F06" w:rsidRDefault="00F216ED" w:rsidP="00E44639">
            <w:pPr>
              <w:pStyle w:val="Tablehead"/>
              <w:rPr>
                <w:lang w:val="en-US"/>
              </w:rPr>
            </w:pPr>
            <w:r w:rsidRPr="00F26F06">
              <w:rPr>
                <w:lang w:val="en-US"/>
              </w:rPr>
              <w:t>Isolated</w:t>
            </w:r>
          </w:p>
        </w:tc>
      </w:tr>
      <w:tr w:rsidR="00F216ED" w:rsidRPr="00F26F06" w:rsidTr="00E44639">
        <w:trPr>
          <w:trHeight w:val="285"/>
          <w:jc w:val="center"/>
        </w:trPr>
        <w:tc>
          <w:tcPr>
            <w:tcW w:w="2998" w:type="dxa"/>
            <w:gridSpan w:val="2"/>
            <w:vMerge w:val="restart"/>
            <w:tcBorders>
              <w:top w:val="single" w:sz="8" w:space="0" w:color="auto"/>
              <w:left w:val="single" w:sz="8" w:space="0" w:color="auto"/>
              <w:right w:val="single" w:sz="4" w:space="0" w:color="auto"/>
            </w:tcBorders>
            <w:shd w:val="clear" w:color="auto" w:fill="auto"/>
            <w:noWrap/>
            <w:hideMark/>
          </w:tcPr>
          <w:p w:rsidR="00F216ED" w:rsidRDefault="00F216ED" w:rsidP="00E44639">
            <w:pPr>
              <w:pStyle w:val="Tabletext"/>
              <w:rPr>
                <w:lang w:val="en-US" w:bidi="he-IL"/>
              </w:rPr>
            </w:pPr>
            <w:r w:rsidRPr="00F26F06">
              <w:rPr>
                <w:lang w:val="en-US" w:bidi="he-IL"/>
              </w:rPr>
              <w:t>Voice</w:t>
            </w:r>
          </w:p>
          <w:p w:rsidR="00F216ED" w:rsidRPr="00F26F06" w:rsidRDefault="00F216ED" w:rsidP="00E44639">
            <w:pPr>
              <w:pStyle w:val="Tabletext"/>
              <w:rPr>
                <w:lang w:val="en-US" w:bidi="he-IL"/>
              </w:rPr>
            </w:pPr>
            <w:r w:rsidRPr="006923E6">
              <w:rPr>
                <w:highlight w:val="yellow"/>
                <w:lang w:val="en-US" w:bidi="he-IL"/>
              </w:rPr>
              <w:t xml:space="preserve">Editor’s note </w:t>
            </w:r>
            <w:r>
              <w:rPr>
                <w:highlight w:val="yellow"/>
                <w:lang w:val="en-US" w:bidi="he-IL"/>
              </w:rPr>
              <w:t xml:space="preserve">: </w:t>
            </w:r>
            <w:r w:rsidRPr="006923E6">
              <w:rPr>
                <w:highlight w:val="yellow"/>
                <w:lang w:val="en-US" w:bidi="he-IL"/>
              </w:rPr>
              <w:t>there needs to gridlines entered to separate out the different sections</w:t>
            </w:r>
          </w:p>
        </w:tc>
        <w:tc>
          <w:tcPr>
            <w:tcW w:w="1737" w:type="dxa"/>
            <w:tcBorders>
              <w:top w:val="single" w:sz="8" w:space="0" w:color="auto"/>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Person-to-person</w:t>
            </w:r>
          </w:p>
        </w:tc>
        <w:tc>
          <w:tcPr>
            <w:tcW w:w="994" w:type="dxa"/>
            <w:tcBorders>
              <w:top w:val="single" w:sz="8"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single" w:sz="8" w:space="0" w:color="auto"/>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One-to-many</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Push-to-talk</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Priority</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tcPr>
          <w:p w:rsidR="00F216ED" w:rsidRPr="00F26F06" w:rsidRDefault="00F216ED" w:rsidP="00E44639">
            <w:pPr>
              <w:pStyle w:val="Tabletext"/>
              <w:keepNext/>
              <w:keepLines/>
              <w:rPr>
                <w:lang w:val="en-US" w:bidi="he-IL"/>
              </w:rPr>
            </w:pPr>
            <w:r w:rsidRPr="00F26F06">
              <w:rPr>
                <w:lang w:val="en-US" w:bidi="he-IL"/>
              </w:rPr>
              <w:t>Encryption</w:t>
            </w:r>
          </w:p>
        </w:tc>
        <w:tc>
          <w:tcPr>
            <w:tcW w:w="994" w:type="dxa"/>
            <w:tcBorders>
              <w:top w:val="nil"/>
              <w:left w:val="nil"/>
              <w:bottom w:val="single" w:sz="4" w:space="0" w:color="auto"/>
              <w:right w:val="single" w:sz="4" w:space="0" w:color="auto"/>
            </w:tcBorders>
            <w:shd w:val="clear" w:color="auto" w:fill="auto"/>
            <w:noWrap/>
            <w:vAlign w:val="bottom"/>
          </w:tcPr>
          <w:p w:rsidR="00F216ED" w:rsidRPr="00F26F06" w:rsidRDefault="00F216ED" w:rsidP="00E44639">
            <w:pPr>
              <w:pStyle w:val="Tabletext"/>
              <w:keepNext/>
              <w:keepLines/>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tcPr>
          <w:p w:rsidR="00F216ED" w:rsidRPr="00F26F06" w:rsidRDefault="00F216ED" w:rsidP="00E44639">
            <w:pPr>
              <w:pStyle w:val="Tabletext"/>
              <w:keepNext/>
              <w:keepLines/>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tcPr>
          <w:p w:rsidR="00F216ED" w:rsidRPr="00F26F06" w:rsidRDefault="00F216ED" w:rsidP="00E44639">
            <w:pPr>
              <w:pStyle w:val="Tabletext"/>
              <w:keepNext/>
              <w:keepLines/>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tcPr>
          <w:p w:rsidR="00F216ED" w:rsidRPr="00F26F06" w:rsidRDefault="00F216ED" w:rsidP="00E44639">
            <w:pPr>
              <w:pStyle w:val="Tabletext"/>
              <w:keepNext/>
              <w:keepLines/>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tcPr>
          <w:p w:rsidR="00F216ED" w:rsidRPr="00F26F06" w:rsidRDefault="00F216ED" w:rsidP="00E44639">
            <w:pPr>
              <w:pStyle w:val="Tabletext"/>
              <w:keepNext/>
              <w:keepLines/>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Emergency PTT</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val="restart"/>
            <w:tcBorders>
              <w:top w:val="nil"/>
              <w:left w:val="single" w:sz="8" w:space="0" w:color="auto"/>
              <w:right w:val="single" w:sz="4" w:space="0" w:color="auto"/>
            </w:tcBorders>
            <w:shd w:val="clear" w:color="auto" w:fill="auto"/>
            <w:noWrap/>
            <w:hideMark/>
          </w:tcPr>
          <w:p w:rsidR="00F216ED" w:rsidRPr="00F26F06" w:rsidRDefault="00F216ED" w:rsidP="00E44639">
            <w:pPr>
              <w:pStyle w:val="Tabletext"/>
              <w:rPr>
                <w:lang w:val="en-US" w:bidi="he-IL"/>
              </w:rPr>
            </w:pPr>
            <w:r w:rsidRPr="00F26F06">
              <w:rPr>
                <w:lang w:val="en-US" w:bidi="he-IL"/>
              </w:rPr>
              <w:t>Multimedia (V+V+D)</w:t>
            </w:r>
          </w:p>
        </w:tc>
        <w:tc>
          <w:tcPr>
            <w:tcW w:w="1737" w:type="dxa"/>
            <w:tcBorders>
              <w:top w:val="nil"/>
              <w:left w:val="nil"/>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Person-to-person</w:t>
            </w:r>
          </w:p>
        </w:tc>
        <w:tc>
          <w:tcPr>
            <w:tcW w:w="994" w:type="dxa"/>
            <w:tcBorders>
              <w:top w:val="nil"/>
              <w:left w:val="nil"/>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F216ED" w:rsidRPr="00F26F06" w:rsidRDefault="00F216ED" w:rsidP="00E44639">
            <w:pPr>
              <w:pStyle w:val="Tabletext"/>
              <w:rPr>
                <w:lang w:val="en-US" w:bidi="he-IL"/>
              </w:rPr>
            </w:pPr>
          </w:p>
        </w:tc>
        <w:tc>
          <w:tcPr>
            <w:tcW w:w="1737" w:type="dxa"/>
            <w:tcBorders>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One-to-many</w:t>
            </w:r>
          </w:p>
        </w:tc>
        <w:tc>
          <w:tcPr>
            <w:tcW w:w="994" w:type="dxa"/>
            <w:tcBorders>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Push-to-MM</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Priority</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Encryption</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 Real time video</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 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 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 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 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 H</w:t>
            </w:r>
          </w:p>
        </w:tc>
      </w:tr>
      <w:tr w:rsidR="00F216ED" w:rsidRPr="00F26F06" w:rsidTr="00E44639">
        <w:trPr>
          <w:trHeight w:val="285"/>
          <w:jc w:val="center"/>
        </w:trPr>
        <w:tc>
          <w:tcPr>
            <w:tcW w:w="2998" w:type="dxa"/>
            <w:gridSpan w:val="2"/>
            <w:vMerge w:val="restart"/>
            <w:tcBorders>
              <w:top w:val="nil"/>
              <w:left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Text Message / Instant Message</w:t>
            </w:r>
          </w:p>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Person-to-person</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Emergency alert</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One-to-many</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val="restart"/>
            <w:tcBorders>
              <w:top w:val="single" w:sz="4" w:space="0" w:color="auto"/>
              <w:left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Multi Media Message / Instant Message</w:t>
            </w:r>
          </w:p>
          <w:p w:rsidR="00F216ED" w:rsidRPr="00F26F06" w:rsidRDefault="00F216ED" w:rsidP="00E44639">
            <w:pPr>
              <w:pStyle w:val="Tabletext"/>
              <w:rPr>
                <w:lang w:val="en-US" w:bidi="he-IL"/>
              </w:rPr>
            </w:pPr>
          </w:p>
          <w:p w:rsidR="00F216ED" w:rsidRPr="00F26F06" w:rsidRDefault="00F216ED" w:rsidP="00E44639">
            <w:pPr>
              <w:pStyle w:val="Tabletext"/>
              <w:rPr>
                <w:lang w:val="en-US" w:bidi="he-IL"/>
              </w:rPr>
            </w:pPr>
          </w:p>
          <w:p w:rsidR="00F216ED" w:rsidRPr="00F26F06" w:rsidRDefault="00F216ED" w:rsidP="00E44639">
            <w:pPr>
              <w:pStyle w:val="Tabletext"/>
              <w:rPr>
                <w:lang w:val="en-US" w:bidi="he-IL"/>
              </w:rPr>
            </w:pP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Person-to-person</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single" w:sz="4" w:space="0" w:color="auto"/>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One-to-many</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F216ED" w:rsidRPr="00F26F06" w:rsidRDefault="00F216ED" w:rsidP="00E44639">
            <w:pPr>
              <w:pStyle w:val="Tabletext"/>
              <w:keepNext/>
              <w:keepLines/>
              <w:jc w:val="center"/>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SD</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300"/>
          <w:jc w:val="center"/>
        </w:trPr>
        <w:tc>
          <w:tcPr>
            <w:tcW w:w="2998" w:type="dxa"/>
            <w:gridSpan w:val="2"/>
            <w:vMerge/>
            <w:tcBorders>
              <w:left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8"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HD</w:t>
            </w:r>
          </w:p>
        </w:tc>
        <w:tc>
          <w:tcPr>
            <w:tcW w:w="994" w:type="dxa"/>
            <w:tcBorders>
              <w:top w:val="nil"/>
              <w:left w:val="nil"/>
              <w:bottom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M</w:t>
            </w:r>
          </w:p>
        </w:tc>
        <w:tc>
          <w:tcPr>
            <w:tcW w:w="1134" w:type="dxa"/>
            <w:tcBorders>
              <w:top w:val="nil"/>
              <w:left w:val="nil"/>
              <w:bottom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M</w:t>
            </w:r>
          </w:p>
        </w:tc>
        <w:tc>
          <w:tcPr>
            <w:tcW w:w="1086" w:type="dxa"/>
            <w:tcBorders>
              <w:top w:val="nil"/>
              <w:left w:val="nil"/>
              <w:bottom w:val="single" w:sz="8"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M</w:t>
            </w:r>
          </w:p>
        </w:tc>
      </w:tr>
      <w:tr w:rsidR="00F216ED" w:rsidRPr="00F26F06" w:rsidTr="00E44639">
        <w:trPr>
          <w:trHeight w:val="300"/>
          <w:jc w:val="center"/>
        </w:trPr>
        <w:tc>
          <w:tcPr>
            <w:tcW w:w="2998" w:type="dxa"/>
            <w:gridSpan w:val="2"/>
            <w:vMerge/>
            <w:tcBorders>
              <w:left w:val="single" w:sz="8" w:space="0" w:color="auto"/>
              <w:bottom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8"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Presence</w:t>
            </w:r>
          </w:p>
        </w:tc>
        <w:tc>
          <w:tcPr>
            <w:tcW w:w="994" w:type="dxa"/>
            <w:tcBorders>
              <w:top w:val="nil"/>
              <w:left w:val="nil"/>
              <w:bottom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 H</w:t>
            </w:r>
          </w:p>
        </w:tc>
        <w:tc>
          <w:tcPr>
            <w:tcW w:w="1134" w:type="dxa"/>
            <w:tcBorders>
              <w:top w:val="nil"/>
              <w:left w:val="nil"/>
              <w:bottom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 H</w:t>
            </w:r>
          </w:p>
        </w:tc>
        <w:tc>
          <w:tcPr>
            <w:tcW w:w="1060" w:type="dxa"/>
            <w:tcBorders>
              <w:top w:val="nil"/>
              <w:left w:val="nil"/>
              <w:bottom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 H</w:t>
            </w:r>
          </w:p>
        </w:tc>
        <w:tc>
          <w:tcPr>
            <w:tcW w:w="1166" w:type="dxa"/>
            <w:tcBorders>
              <w:top w:val="nil"/>
              <w:left w:val="nil"/>
              <w:bottom w:val="single" w:sz="8"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8"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tcBorders>
              <w:top w:val="nil"/>
              <w:left w:val="single" w:sz="8"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Data Base Interaction</w:t>
            </w: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 </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L</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r>
      <w:tr w:rsidR="00F216ED" w:rsidRPr="00F26F06" w:rsidTr="00E44639">
        <w:trPr>
          <w:trHeight w:val="285"/>
          <w:jc w:val="center"/>
        </w:trPr>
        <w:tc>
          <w:tcPr>
            <w:tcW w:w="2998" w:type="dxa"/>
            <w:gridSpan w:val="2"/>
            <w:tcBorders>
              <w:top w:val="nil"/>
              <w:left w:val="single" w:sz="8"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Location</w:t>
            </w: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Interactive location data</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tcBorders>
              <w:top w:val="nil"/>
              <w:left w:val="single" w:sz="4"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File Transfer</w:t>
            </w: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 </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2998" w:type="dxa"/>
            <w:gridSpan w:val="2"/>
            <w:tcBorders>
              <w:top w:val="nil"/>
              <w:left w:val="single" w:sz="4"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Client Server App.</w:t>
            </w: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 </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L</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r>
      <w:tr w:rsidR="00F216ED" w:rsidRPr="00F26F06" w:rsidTr="00E44639">
        <w:trPr>
          <w:trHeight w:val="285"/>
          <w:jc w:val="center"/>
        </w:trPr>
        <w:tc>
          <w:tcPr>
            <w:tcW w:w="2998" w:type="dxa"/>
            <w:gridSpan w:val="2"/>
            <w:tcBorders>
              <w:top w:val="nil"/>
              <w:left w:val="single" w:sz="4"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Peer to Peer App</w:t>
            </w: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 </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750"/>
          <w:jc w:val="center"/>
        </w:trPr>
        <w:tc>
          <w:tcPr>
            <w:tcW w:w="2998"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216ED" w:rsidRPr="00F26F06" w:rsidRDefault="00F216ED" w:rsidP="00E44639">
            <w:pPr>
              <w:pStyle w:val="Tabletext"/>
              <w:rPr>
                <w:lang w:val="en-US" w:bidi="he-IL"/>
              </w:rPr>
            </w:pPr>
            <w:r w:rsidRPr="00F26F06">
              <w:rPr>
                <w:lang w:val="en-US" w:bidi="he-IL"/>
              </w:rPr>
              <w:t>Miscellaneous</w:t>
            </w: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Software /Firmware update online</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M</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M</w:t>
            </w:r>
          </w:p>
        </w:tc>
        <w:tc>
          <w:tcPr>
            <w:tcW w:w="1086" w:type="dxa"/>
            <w:tcBorders>
              <w:top w:val="single" w:sz="4" w:space="0" w:color="auto"/>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r>
      <w:tr w:rsidR="00F216ED" w:rsidRPr="00F26F06" w:rsidTr="00E44639">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GIS maps updates</w:t>
            </w:r>
          </w:p>
        </w:tc>
        <w:tc>
          <w:tcPr>
            <w:tcW w:w="994" w:type="dxa"/>
            <w:tcBorders>
              <w:top w:val="single" w:sz="8"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M</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M</w:t>
            </w:r>
          </w:p>
        </w:tc>
        <w:tc>
          <w:tcPr>
            <w:tcW w:w="1086" w:type="dxa"/>
            <w:tcBorders>
              <w:top w:val="single" w:sz="8" w:space="0" w:color="auto"/>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r>
      <w:tr w:rsidR="00F216ED" w:rsidRPr="00F26F06" w:rsidTr="00E44639">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 xml:space="preserve">Automatic telemetries </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M</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M</w:t>
            </w:r>
          </w:p>
        </w:tc>
        <w:tc>
          <w:tcPr>
            <w:tcW w:w="1086" w:type="dxa"/>
            <w:tcBorders>
              <w:top w:val="nil"/>
              <w:left w:val="nil"/>
              <w:bottom w:val="single" w:sz="4" w:space="0" w:color="auto"/>
              <w:right w:val="single" w:sz="8"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N</w:t>
            </w:r>
          </w:p>
        </w:tc>
      </w:tr>
      <w:tr w:rsidR="00F216ED" w:rsidRPr="00F26F06" w:rsidTr="00E44639">
        <w:trPr>
          <w:trHeight w:val="570"/>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 xml:space="preserve">Hotspot on disaster or event area </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563"/>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F216ED" w:rsidRPr="00F26F06" w:rsidRDefault="00F216ED" w:rsidP="00E44639">
            <w:pPr>
              <w:pStyle w:val="Tabletext"/>
              <w:rPr>
                <w:lang w:val="en-US" w:bidi="he-IL"/>
              </w:rPr>
            </w:pPr>
            <w:r w:rsidRPr="00F26F06">
              <w:rPr>
                <w:lang w:val="en-US" w:bidi="he-IL"/>
              </w:rPr>
              <w:t>Alarming / paging</w:t>
            </w:r>
          </w:p>
        </w:tc>
        <w:tc>
          <w:tcPr>
            <w:tcW w:w="99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60"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16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c>
          <w:tcPr>
            <w:tcW w:w="1086" w:type="dxa"/>
            <w:tcBorders>
              <w:top w:val="nil"/>
              <w:left w:val="nil"/>
              <w:bottom w:val="single" w:sz="4" w:space="0" w:color="auto"/>
              <w:right w:val="single" w:sz="4" w:space="0" w:color="auto"/>
            </w:tcBorders>
            <w:shd w:val="clear" w:color="auto" w:fill="auto"/>
            <w:noWrap/>
            <w:vAlign w:val="bottom"/>
            <w:hideMark/>
          </w:tcPr>
          <w:p w:rsidR="00F216ED" w:rsidRPr="00F26F06" w:rsidRDefault="00F216ED" w:rsidP="00E44639">
            <w:pPr>
              <w:pStyle w:val="Tabletext"/>
              <w:rPr>
                <w:lang w:val="en-US" w:bidi="he-IL"/>
              </w:rPr>
            </w:pPr>
            <w:r w:rsidRPr="00F26F06">
              <w:rPr>
                <w:lang w:val="en-US" w:bidi="he-IL"/>
              </w:rPr>
              <w:t>H</w:t>
            </w:r>
          </w:p>
        </w:tc>
      </w:tr>
      <w:tr w:rsidR="00F216ED" w:rsidRPr="00F26F06" w:rsidTr="00E44639">
        <w:trPr>
          <w:trHeight w:val="285"/>
          <w:jc w:val="center"/>
        </w:trPr>
        <w:tc>
          <w:tcPr>
            <w:tcW w:w="564" w:type="dxa"/>
            <w:tcBorders>
              <w:top w:val="single" w:sz="4" w:space="0" w:color="auto"/>
            </w:tcBorders>
            <w:shd w:val="clear" w:color="auto" w:fill="auto"/>
            <w:noWrap/>
            <w:vAlign w:val="bottom"/>
            <w:hideMark/>
          </w:tcPr>
          <w:p w:rsidR="00F216ED" w:rsidRPr="00F26F06" w:rsidRDefault="00F216ED" w:rsidP="00E44639">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r w:rsidRPr="00F26F06">
              <w:rPr>
                <w:rFonts w:asciiTheme="majorBidi" w:hAnsiTheme="majorBidi" w:cstheme="majorBidi"/>
                <w:color w:val="000000"/>
                <w:sz w:val="20"/>
                <w:lang w:val="en-US" w:bidi="he-IL"/>
              </w:rPr>
              <w:t>H</w:t>
            </w:r>
          </w:p>
        </w:tc>
        <w:tc>
          <w:tcPr>
            <w:tcW w:w="9611" w:type="dxa"/>
            <w:gridSpan w:val="7"/>
            <w:tcBorders>
              <w:top w:val="single" w:sz="4" w:space="0" w:color="auto"/>
              <w:left w:val="nil"/>
            </w:tcBorders>
            <w:shd w:val="clear" w:color="auto" w:fill="auto"/>
            <w:noWrap/>
            <w:vAlign w:val="bottom"/>
            <w:hideMark/>
          </w:tcPr>
          <w:p w:rsidR="00F216ED" w:rsidRPr="00F26F06" w:rsidRDefault="00F216ED" w:rsidP="00E44639">
            <w:pPr>
              <w:tabs>
                <w:tab w:val="clear" w:pos="1134"/>
                <w:tab w:val="clear" w:pos="1871"/>
                <w:tab w:val="clear" w:pos="2268"/>
              </w:tabs>
              <w:overflowPunct/>
              <w:autoSpaceDE/>
              <w:autoSpaceDN/>
              <w:adjustRightInd/>
              <w:spacing w:before="0"/>
              <w:jc w:val="both"/>
              <w:textAlignment w:val="auto"/>
              <w:rPr>
                <w:rFonts w:asciiTheme="majorBidi" w:hAnsiTheme="majorBidi" w:cstheme="majorBidi"/>
                <w:color w:val="000000"/>
                <w:sz w:val="20"/>
                <w:lang w:val="en-US" w:bidi="he-IL"/>
              </w:rPr>
            </w:pPr>
            <w:r w:rsidRPr="00F26F06">
              <w:rPr>
                <w:rFonts w:asciiTheme="majorBidi" w:hAnsiTheme="majorBidi" w:cstheme="majorBidi"/>
                <w:color w:val="000000"/>
                <w:sz w:val="20"/>
                <w:lang w:val="en-US" w:bidi="he-IL"/>
              </w:rPr>
              <w:t>Highly Desired</w:t>
            </w:r>
          </w:p>
        </w:tc>
      </w:tr>
      <w:tr w:rsidR="00F216ED" w:rsidRPr="00F26F06" w:rsidTr="00E44639">
        <w:trPr>
          <w:trHeight w:val="285"/>
          <w:jc w:val="center"/>
        </w:trPr>
        <w:tc>
          <w:tcPr>
            <w:tcW w:w="564" w:type="dxa"/>
            <w:shd w:val="clear" w:color="auto" w:fill="auto"/>
            <w:noWrap/>
            <w:vAlign w:val="bottom"/>
            <w:hideMark/>
          </w:tcPr>
          <w:p w:rsidR="00F216ED" w:rsidRPr="00F26F06" w:rsidRDefault="00F216ED" w:rsidP="00E44639">
            <w:pPr>
              <w:tabs>
                <w:tab w:val="clear" w:pos="1134"/>
                <w:tab w:val="clear" w:pos="1871"/>
                <w:tab w:val="clear" w:pos="2268"/>
              </w:tabs>
              <w:overflowPunct/>
              <w:autoSpaceDE/>
              <w:autoSpaceDN/>
              <w:adjustRightInd/>
              <w:spacing w:before="0"/>
              <w:jc w:val="both"/>
              <w:textAlignment w:val="auto"/>
              <w:rPr>
                <w:rFonts w:asciiTheme="majorBidi" w:hAnsiTheme="majorBidi" w:cstheme="majorBidi"/>
                <w:color w:val="000000"/>
                <w:sz w:val="20"/>
                <w:lang w:val="en-US" w:bidi="he-IL"/>
              </w:rPr>
            </w:pPr>
            <w:r w:rsidRPr="00F26F06">
              <w:rPr>
                <w:rFonts w:asciiTheme="majorBidi" w:hAnsiTheme="majorBidi" w:cstheme="majorBidi"/>
                <w:color w:val="000000"/>
                <w:sz w:val="20"/>
                <w:lang w:val="en-US" w:bidi="he-IL"/>
              </w:rPr>
              <w:t>M</w:t>
            </w:r>
          </w:p>
        </w:tc>
        <w:tc>
          <w:tcPr>
            <w:tcW w:w="9611" w:type="dxa"/>
            <w:gridSpan w:val="7"/>
            <w:tcBorders>
              <w:left w:val="nil"/>
            </w:tcBorders>
            <w:shd w:val="clear" w:color="auto" w:fill="auto"/>
            <w:noWrap/>
            <w:vAlign w:val="bottom"/>
            <w:hideMark/>
          </w:tcPr>
          <w:p w:rsidR="00F216ED" w:rsidRPr="00F26F06" w:rsidRDefault="00F216ED" w:rsidP="00E44639">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r w:rsidRPr="00F26F06">
              <w:rPr>
                <w:rFonts w:asciiTheme="majorBidi" w:hAnsiTheme="majorBidi" w:cstheme="majorBidi"/>
                <w:color w:val="000000"/>
                <w:sz w:val="20"/>
                <w:lang w:val="en-US" w:bidi="he-IL"/>
              </w:rPr>
              <w:t>Medium Importance</w:t>
            </w:r>
          </w:p>
        </w:tc>
      </w:tr>
      <w:tr w:rsidR="00F216ED" w:rsidRPr="00F26F06" w:rsidTr="00E44639">
        <w:trPr>
          <w:trHeight w:val="285"/>
          <w:jc w:val="center"/>
        </w:trPr>
        <w:tc>
          <w:tcPr>
            <w:tcW w:w="564" w:type="dxa"/>
            <w:shd w:val="clear" w:color="auto" w:fill="auto"/>
            <w:noWrap/>
            <w:vAlign w:val="bottom"/>
            <w:hideMark/>
          </w:tcPr>
          <w:p w:rsidR="00F216ED" w:rsidRPr="00F26F06" w:rsidRDefault="00F216ED" w:rsidP="00E44639">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r w:rsidRPr="00F26F06">
              <w:rPr>
                <w:rFonts w:asciiTheme="majorBidi" w:hAnsiTheme="majorBidi" w:cstheme="majorBidi"/>
                <w:color w:val="000000"/>
                <w:sz w:val="20"/>
                <w:lang w:val="en-US" w:bidi="he-IL"/>
              </w:rPr>
              <w:t>L</w:t>
            </w:r>
          </w:p>
        </w:tc>
        <w:tc>
          <w:tcPr>
            <w:tcW w:w="9611" w:type="dxa"/>
            <w:gridSpan w:val="7"/>
            <w:tcBorders>
              <w:left w:val="nil"/>
            </w:tcBorders>
            <w:shd w:val="clear" w:color="auto" w:fill="auto"/>
            <w:noWrap/>
            <w:vAlign w:val="bottom"/>
            <w:hideMark/>
          </w:tcPr>
          <w:p w:rsidR="00F216ED" w:rsidRPr="00F26F06" w:rsidRDefault="00F216ED" w:rsidP="00E44639">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r w:rsidRPr="00F26F06">
              <w:rPr>
                <w:rFonts w:asciiTheme="majorBidi" w:hAnsiTheme="majorBidi" w:cstheme="majorBidi"/>
                <w:color w:val="000000"/>
                <w:sz w:val="20"/>
                <w:lang w:val="en-US" w:bidi="he-IL"/>
              </w:rPr>
              <w:t>Low Importance</w:t>
            </w:r>
          </w:p>
        </w:tc>
      </w:tr>
      <w:tr w:rsidR="00F216ED" w:rsidRPr="002745D2" w:rsidTr="00E44639">
        <w:trPr>
          <w:trHeight w:val="285"/>
          <w:jc w:val="center"/>
        </w:trPr>
        <w:tc>
          <w:tcPr>
            <w:tcW w:w="564" w:type="dxa"/>
            <w:shd w:val="clear" w:color="auto" w:fill="auto"/>
            <w:noWrap/>
            <w:vAlign w:val="bottom"/>
            <w:hideMark/>
          </w:tcPr>
          <w:p w:rsidR="00F216ED" w:rsidRPr="00F26F06" w:rsidRDefault="00F216ED" w:rsidP="00E44639">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r w:rsidRPr="00F26F06">
              <w:rPr>
                <w:rFonts w:asciiTheme="majorBidi" w:hAnsiTheme="majorBidi" w:cstheme="majorBidi"/>
                <w:color w:val="000000"/>
                <w:sz w:val="20"/>
                <w:lang w:val="en-US" w:bidi="he-IL"/>
              </w:rPr>
              <w:t>N</w:t>
            </w:r>
          </w:p>
        </w:tc>
        <w:tc>
          <w:tcPr>
            <w:tcW w:w="9611" w:type="dxa"/>
            <w:gridSpan w:val="7"/>
            <w:tcBorders>
              <w:left w:val="nil"/>
            </w:tcBorders>
            <w:shd w:val="clear" w:color="auto" w:fill="auto"/>
            <w:noWrap/>
            <w:vAlign w:val="bottom"/>
            <w:hideMark/>
          </w:tcPr>
          <w:p w:rsidR="00F216ED" w:rsidRPr="002745D2" w:rsidRDefault="00F216ED" w:rsidP="00E44639">
            <w:pPr>
              <w:tabs>
                <w:tab w:val="clear" w:pos="1134"/>
                <w:tab w:val="clear" w:pos="1871"/>
                <w:tab w:val="clear" w:pos="2268"/>
              </w:tabs>
              <w:overflowPunct/>
              <w:autoSpaceDE/>
              <w:autoSpaceDN/>
              <w:adjustRightInd/>
              <w:spacing w:before="0"/>
              <w:jc w:val="both"/>
              <w:textAlignment w:val="auto"/>
              <w:rPr>
                <w:rFonts w:asciiTheme="majorBidi" w:hAnsiTheme="majorBidi" w:cstheme="majorBidi"/>
                <w:color w:val="000000"/>
                <w:sz w:val="20"/>
                <w:lang w:val="en-US" w:bidi="he-IL"/>
              </w:rPr>
            </w:pPr>
            <w:r w:rsidRPr="00F26F06">
              <w:rPr>
                <w:rFonts w:asciiTheme="majorBidi" w:hAnsiTheme="majorBidi" w:cstheme="majorBidi"/>
                <w:color w:val="000000"/>
                <w:sz w:val="20"/>
                <w:lang w:val="en-US" w:bidi="he-IL"/>
              </w:rPr>
              <w:t>Not Needed</w:t>
            </w:r>
          </w:p>
        </w:tc>
      </w:tr>
      <w:tr w:rsidR="00F216ED" w:rsidRPr="002745D2" w:rsidTr="00E44639">
        <w:trPr>
          <w:trHeight w:val="285"/>
          <w:jc w:val="center"/>
        </w:trPr>
        <w:tc>
          <w:tcPr>
            <w:tcW w:w="564" w:type="dxa"/>
            <w:shd w:val="clear" w:color="auto" w:fill="auto"/>
            <w:noWrap/>
            <w:vAlign w:val="bottom"/>
          </w:tcPr>
          <w:p w:rsidR="00F216ED" w:rsidRPr="002745D2" w:rsidRDefault="00F216ED" w:rsidP="00E44639">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p>
        </w:tc>
        <w:tc>
          <w:tcPr>
            <w:tcW w:w="9611" w:type="dxa"/>
            <w:gridSpan w:val="7"/>
            <w:tcBorders>
              <w:left w:val="nil"/>
            </w:tcBorders>
            <w:shd w:val="clear" w:color="auto" w:fill="auto"/>
            <w:noWrap/>
            <w:vAlign w:val="bottom"/>
          </w:tcPr>
          <w:p w:rsidR="00F216ED" w:rsidRPr="002745D2" w:rsidRDefault="00F216ED" w:rsidP="00E44639">
            <w:pPr>
              <w:tabs>
                <w:tab w:val="clear" w:pos="1134"/>
                <w:tab w:val="clear" w:pos="1871"/>
                <w:tab w:val="clear" w:pos="2268"/>
              </w:tabs>
              <w:overflowPunct/>
              <w:autoSpaceDE/>
              <w:autoSpaceDN/>
              <w:adjustRightInd/>
              <w:spacing w:before="0"/>
              <w:jc w:val="both"/>
              <w:textAlignment w:val="auto"/>
              <w:rPr>
                <w:rFonts w:asciiTheme="majorBidi" w:hAnsiTheme="majorBidi" w:cstheme="majorBidi"/>
                <w:color w:val="000000"/>
                <w:sz w:val="20"/>
                <w:lang w:val="en-US" w:bidi="he-IL"/>
              </w:rPr>
            </w:pPr>
          </w:p>
        </w:tc>
      </w:tr>
    </w:tbl>
    <w:p w:rsidR="00F216ED" w:rsidRPr="002745D2" w:rsidRDefault="00F216ED" w:rsidP="00E44639">
      <w:pPr>
        <w:pStyle w:val="AppendixNo"/>
        <w:tabs>
          <w:tab w:val="clear" w:pos="2268"/>
        </w:tabs>
        <w:rPr>
          <w:lang w:val="en-US" w:eastAsia="zh-CN"/>
        </w:rPr>
      </w:pPr>
      <w:r w:rsidRPr="002745D2">
        <w:rPr>
          <w:lang w:val="en-US" w:eastAsia="zh-CN"/>
        </w:rPr>
        <w:t>Appendix 1 of Annex 5</w:t>
      </w:r>
    </w:p>
    <w:p w:rsidR="00F216ED" w:rsidRPr="002745D2" w:rsidRDefault="00F216ED" w:rsidP="00E44639">
      <w:pPr>
        <w:pStyle w:val="Annextitle"/>
        <w:rPr>
          <w:lang w:val="en-US"/>
        </w:rPr>
      </w:pPr>
      <w:r w:rsidRPr="002745D2">
        <w:rPr>
          <w:lang w:val="en-US"/>
        </w:rPr>
        <w:t>Definition of QoS</w:t>
      </w:r>
    </w:p>
    <w:p w:rsidR="00F216ED" w:rsidRPr="002745D2" w:rsidRDefault="00F216ED" w:rsidP="00E44639">
      <w:pPr>
        <w:pStyle w:val="TableNo"/>
        <w:tabs>
          <w:tab w:val="clear" w:pos="2268"/>
        </w:tabs>
        <w:rPr>
          <w:lang w:val="en-US"/>
        </w:rPr>
      </w:pPr>
      <w:r w:rsidRPr="002745D2">
        <w:rPr>
          <w:lang w:val="en-US"/>
        </w:rPr>
        <w:t>Table A5-</w:t>
      </w:r>
      <w:r>
        <w:rPr>
          <w:lang w:val="en-U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32"/>
      </w:tblGrid>
      <w:tr w:rsidR="00F216ED" w:rsidRPr="002745D2" w:rsidTr="00E44639">
        <w:trPr>
          <w:jc w:val="center"/>
        </w:trPr>
        <w:tc>
          <w:tcPr>
            <w:tcW w:w="2552" w:type="dxa"/>
            <w:vAlign w:val="center"/>
          </w:tcPr>
          <w:p w:rsidR="00F216ED" w:rsidRPr="002745D2" w:rsidRDefault="00F216ED" w:rsidP="00E44639">
            <w:pPr>
              <w:pStyle w:val="Tablehead"/>
              <w:rPr>
                <w:rFonts w:eastAsia="Malgun Gothic" w:hint="eastAsia"/>
                <w:lang w:val="en-US"/>
              </w:rPr>
            </w:pPr>
            <w:r w:rsidRPr="002745D2">
              <w:rPr>
                <w:rFonts w:eastAsia="Malgun Gothic"/>
                <w:lang w:val="en-US"/>
              </w:rPr>
              <w:t>QoS Class of Service</w:t>
            </w:r>
          </w:p>
        </w:tc>
        <w:tc>
          <w:tcPr>
            <w:tcW w:w="7032" w:type="dxa"/>
            <w:vAlign w:val="center"/>
          </w:tcPr>
          <w:p w:rsidR="00F216ED" w:rsidRPr="002745D2" w:rsidRDefault="00F216ED" w:rsidP="00E44639">
            <w:pPr>
              <w:pStyle w:val="Tablehead"/>
              <w:rPr>
                <w:rFonts w:eastAsia="Malgun Gothic" w:hint="eastAsia"/>
                <w:lang w:val="en-US"/>
              </w:rPr>
            </w:pPr>
            <w:r w:rsidRPr="002745D2">
              <w:rPr>
                <w:rFonts w:eastAsia="Malgun Gothic"/>
                <w:lang w:val="en-US"/>
              </w:rPr>
              <w:t>Description/Definition</w:t>
            </w:r>
          </w:p>
        </w:tc>
      </w:tr>
      <w:tr w:rsidR="00F216ED" w:rsidRPr="002745D2" w:rsidTr="00E44639">
        <w:trPr>
          <w:jc w:val="center"/>
        </w:trPr>
        <w:tc>
          <w:tcPr>
            <w:tcW w:w="2552" w:type="dxa"/>
          </w:tcPr>
          <w:p w:rsidR="00F216ED" w:rsidRPr="002745D2" w:rsidRDefault="00F216ED" w:rsidP="00E44639">
            <w:pPr>
              <w:pStyle w:val="Tabletext"/>
              <w:rPr>
                <w:lang w:val="en-US"/>
              </w:rPr>
            </w:pPr>
            <w:r w:rsidRPr="002745D2">
              <w:rPr>
                <w:lang w:val="en-US"/>
              </w:rPr>
              <w:t>QoS Class of Service 0</w:t>
            </w:r>
          </w:p>
        </w:tc>
        <w:tc>
          <w:tcPr>
            <w:tcW w:w="7032" w:type="dxa"/>
          </w:tcPr>
          <w:p w:rsidR="00F216ED" w:rsidRPr="002745D2" w:rsidRDefault="00F216ED" w:rsidP="00E44639">
            <w:pPr>
              <w:pStyle w:val="Tabletext"/>
              <w:rPr>
                <w:lang w:val="en-US"/>
              </w:rPr>
            </w:pPr>
            <w:r w:rsidRPr="002745D2">
              <w:rPr>
                <w:lang w:val="en-US"/>
              </w:rPr>
              <w:t>The network shall support a QoS class of service for real-time, jitter-sensitive, high interaction (cellular voice, push-to-talk voice, etc.).</w:t>
            </w:r>
          </w:p>
        </w:tc>
      </w:tr>
      <w:tr w:rsidR="00F216ED" w:rsidRPr="002745D2" w:rsidTr="00E44639">
        <w:trPr>
          <w:jc w:val="center"/>
        </w:trPr>
        <w:tc>
          <w:tcPr>
            <w:tcW w:w="2552" w:type="dxa"/>
          </w:tcPr>
          <w:p w:rsidR="00F216ED" w:rsidRPr="002745D2" w:rsidRDefault="00F216ED" w:rsidP="00E44639">
            <w:pPr>
              <w:pStyle w:val="Tabletext"/>
              <w:rPr>
                <w:lang w:val="en-US"/>
              </w:rPr>
            </w:pPr>
            <w:r w:rsidRPr="002745D2">
              <w:rPr>
                <w:lang w:val="en-US"/>
              </w:rPr>
              <w:t>QoS Class of Service 1</w:t>
            </w:r>
          </w:p>
        </w:tc>
        <w:tc>
          <w:tcPr>
            <w:tcW w:w="7032" w:type="dxa"/>
          </w:tcPr>
          <w:p w:rsidR="00F216ED" w:rsidRPr="002745D2" w:rsidRDefault="00F216ED" w:rsidP="00E44639">
            <w:pPr>
              <w:pStyle w:val="Tabletext"/>
              <w:rPr>
                <w:lang w:val="en-US"/>
              </w:rPr>
            </w:pPr>
            <w:r w:rsidRPr="002745D2">
              <w:rPr>
                <w:lang w:val="en-US"/>
              </w:rPr>
              <w:t>The network shall support a QoS class of service for real-time, jitter-sensitive, interactive (cellular voice, push-to-talk voice, etc.).</w:t>
            </w:r>
          </w:p>
        </w:tc>
      </w:tr>
      <w:tr w:rsidR="00F216ED" w:rsidRPr="002745D2" w:rsidTr="00E44639">
        <w:trPr>
          <w:jc w:val="center"/>
        </w:trPr>
        <w:tc>
          <w:tcPr>
            <w:tcW w:w="2552" w:type="dxa"/>
          </w:tcPr>
          <w:p w:rsidR="00F216ED" w:rsidRPr="002745D2" w:rsidRDefault="00F216ED" w:rsidP="00E44639">
            <w:pPr>
              <w:pStyle w:val="Tabletext"/>
              <w:rPr>
                <w:lang w:val="en-US"/>
              </w:rPr>
            </w:pPr>
            <w:r w:rsidRPr="002745D2">
              <w:rPr>
                <w:lang w:val="en-US"/>
              </w:rPr>
              <w:t>QoS Class of Service 2</w:t>
            </w:r>
          </w:p>
        </w:tc>
        <w:tc>
          <w:tcPr>
            <w:tcW w:w="7032" w:type="dxa"/>
          </w:tcPr>
          <w:p w:rsidR="00F216ED" w:rsidRPr="002745D2" w:rsidRDefault="00F216ED" w:rsidP="00E44639">
            <w:pPr>
              <w:pStyle w:val="Tabletext"/>
              <w:rPr>
                <w:lang w:val="en-US"/>
              </w:rPr>
            </w:pPr>
            <w:r w:rsidRPr="002745D2">
              <w:rPr>
                <w:lang w:val="en-US"/>
              </w:rPr>
              <w:t>The network shall support a QoS class of service for transaction data, highly interactive (signalling).</w:t>
            </w:r>
          </w:p>
        </w:tc>
      </w:tr>
      <w:tr w:rsidR="00F216ED" w:rsidRPr="002745D2" w:rsidTr="00E44639">
        <w:trPr>
          <w:jc w:val="center"/>
        </w:trPr>
        <w:tc>
          <w:tcPr>
            <w:tcW w:w="2552" w:type="dxa"/>
          </w:tcPr>
          <w:p w:rsidR="00F216ED" w:rsidRPr="002745D2" w:rsidRDefault="00F216ED" w:rsidP="00E44639">
            <w:pPr>
              <w:pStyle w:val="Tabletext"/>
              <w:rPr>
                <w:lang w:val="en-US"/>
              </w:rPr>
            </w:pPr>
            <w:r w:rsidRPr="002745D2">
              <w:rPr>
                <w:lang w:val="en-US"/>
              </w:rPr>
              <w:t>QoS Class of Service 3</w:t>
            </w:r>
          </w:p>
        </w:tc>
        <w:tc>
          <w:tcPr>
            <w:tcW w:w="7032" w:type="dxa"/>
          </w:tcPr>
          <w:p w:rsidR="00F216ED" w:rsidRPr="002745D2" w:rsidRDefault="00F216ED" w:rsidP="00E44639">
            <w:pPr>
              <w:pStyle w:val="Tabletext"/>
              <w:rPr>
                <w:lang w:val="en-US"/>
              </w:rPr>
            </w:pPr>
            <w:r w:rsidRPr="002745D2">
              <w:rPr>
                <w:lang w:val="en-US"/>
              </w:rPr>
              <w:t>The network shall support a QoS class of service for transaction data, interactive.</w:t>
            </w:r>
          </w:p>
        </w:tc>
      </w:tr>
      <w:tr w:rsidR="00F216ED" w:rsidRPr="002745D2" w:rsidTr="00E44639">
        <w:trPr>
          <w:jc w:val="center"/>
        </w:trPr>
        <w:tc>
          <w:tcPr>
            <w:tcW w:w="2552" w:type="dxa"/>
          </w:tcPr>
          <w:p w:rsidR="00F216ED" w:rsidRPr="002745D2" w:rsidRDefault="00F216ED" w:rsidP="00E44639">
            <w:pPr>
              <w:pStyle w:val="Tabletext"/>
              <w:rPr>
                <w:lang w:val="en-US"/>
              </w:rPr>
            </w:pPr>
            <w:r w:rsidRPr="002745D2">
              <w:rPr>
                <w:lang w:val="en-US"/>
              </w:rPr>
              <w:t>QoS Class of Service 4</w:t>
            </w:r>
          </w:p>
        </w:tc>
        <w:tc>
          <w:tcPr>
            <w:tcW w:w="7032" w:type="dxa"/>
          </w:tcPr>
          <w:p w:rsidR="00F216ED" w:rsidRPr="002745D2" w:rsidRDefault="00F216ED" w:rsidP="00E44639">
            <w:pPr>
              <w:pStyle w:val="Tabletext"/>
              <w:rPr>
                <w:lang w:val="en-US"/>
              </w:rPr>
            </w:pPr>
            <w:r w:rsidRPr="002745D2">
              <w:rPr>
                <w:lang w:val="en-US"/>
              </w:rPr>
              <w:t>The network shall support a QoS class of service for low-loss, real-time video.</w:t>
            </w:r>
          </w:p>
        </w:tc>
      </w:tr>
      <w:tr w:rsidR="00F216ED" w:rsidRPr="002745D2" w:rsidTr="00E44639">
        <w:trPr>
          <w:jc w:val="center"/>
        </w:trPr>
        <w:tc>
          <w:tcPr>
            <w:tcW w:w="2552" w:type="dxa"/>
          </w:tcPr>
          <w:p w:rsidR="00F216ED" w:rsidRPr="002745D2" w:rsidRDefault="00F216ED" w:rsidP="00E44639">
            <w:pPr>
              <w:pStyle w:val="Tabletext"/>
              <w:rPr>
                <w:lang w:val="en-US"/>
              </w:rPr>
            </w:pPr>
            <w:r w:rsidRPr="002745D2">
              <w:rPr>
                <w:lang w:val="en-US"/>
              </w:rPr>
              <w:t>QoS Class of Service 5</w:t>
            </w:r>
          </w:p>
        </w:tc>
        <w:tc>
          <w:tcPr>
            <w:tcW w:w="7032" w:type="dxa"/>
          </w:tcPr>
          <w:p w:rsidR="00F216ED" w:rsidRPr="002745D2" w:rsidRDefault="00F216ED" w:rsidP="00E44639">
            <w:pPr>
              <w:pStyle w:val="Tabletext"/>
              <w:rPr>
                <w:lang w:val="en-US"/>
              </w:rPr>
            </w:pPr>
            <w:r w:rsidRPr="002745D2">
              <w:rPr>
                <w:lang w:val="en-US"/>
              </w:rPr>
              <w:t>The network shall support a QoS class of service for low-loss only (short transactions, bulk data).</w:t>
            </w:r>
          </w:p>
        </w:tc>
      </w:tr>
      <w:tr w:rsidR="00F216ED" w:rsidRPr="002745D2" w:rsidTr="00E44639">
        <w:trPr>
          <w:jc w:val="center"/>
        </w:trPr>
        <w:tc>
          <w:tcPr>
            <w:tcW w:w="2552" w:type="dxa"/>
          </w:tcPr>
          <w:p w:rsidR="00F216ED" w:rsidRPr="002745D2" w:rsidRDefault="00F216ED" w:rsidP="00E44639">
            <w:pPr>
              <w:pStyle w:val="Tabletext"/>
              <w:rPr>
                <w:lang w:val="en-US"/>
              </w:rPr>
            </w:pPr>
            <w:r w:rsidRPr="002745D2">
              <w:rPr>
                <w:lang w:val="en-US"/>
              </w:rPr>
              <w:t>QoS Class of Service 6</w:t>
            </w:r>
          </w:p>
        </w:tc>
        <w:tc>
          <w:tcPr>
            <w:tcW w:w="7032" w:type="dxa"/>
          </w:tcPr>
          <w:p w:rsidR="00F216ED" w:rsidRPr="002745D2" w:rsidRDefault="00F216ED" w:rsidP="00E44639">
            <w:pPr>
              <w:pStyle w:val="Tabletext"/>
              <w:rPr>
                <w:lang w:val="en-US"/>
              </w:rPr>
            </w:pPr>
            <w:r w:rsidRPr="002745D2">
              <w:rPr>
                <w:lang w:val="en-US"/>
              </w:rPr>
              <w:t>The network shall support a QoS class of service for traditional applications of default IP networks.</w:t>
            </w:r>
          </w:p>
        </w:tc>
      </w:tr>
    </w:tbl>
    <w:p w:rsidR="00F216ED" w:rsidRPr="00EB3AA9" w:rsidRDefault="00F216ED" w:rsidP="00E44639">
      <w:pPr>
        <w:pStyle w:val="AnnexNo"/>
        <w:rPr>
          <w:noProof/>
        </w:rPr>
      </w:pPr>
      <w:bookmarkStart w:id="215" w:name="_Toc373310834"/>
      <w:r w:rsidRPr="002745D2">
        <w:rPr>
          <w:caps w:val="0"/>
          <w:sz w:val="20"/>
          <w:lang w:val="en-US" w:eastAsia="zh-CN"/>
        </w:rPr>
        <w:br w:type="page"/>
      </w:r>
      <w:bookmarkEnd w:id="215"/>
      <w:r>
        <w:rPr>
          <w:lang w:val="en-US"/>
        </w:rPr>
        <w:lastRenderedPageBreak/>
        <w:t>A</w:t>
      </w:r>
      <w:r w:rsidRPr="00EB3AA9">
        <w:rPr>
          <w:noProof/>
        </w:rPr>
        <w:t xml:space="preserve">NNEX 6 </w:t>
      </w:r>
    </w:p>
    <w:p w:rsidR="00F216ED" w:rsidRDefault="00F216ED" w:rsidP="00E44639">
      <w:pPr>
        <w:pStyle w:val="Annextitle"/>
        <w:rPr>
          <w:noProof/>
        </w:rPr>
      </w:pPr>
      <w:r w:rsidRPr="00E42A41">
        <w:rPr>
          <w:noProof/>
        </w:rPr>
        <w:t xml:space="preserve">Spectrum requirements for </w:t>
      </w:r>
      <w:r>
        <w:rPr>
          <w:noProof/>
        </w:rPr>
        <w:t>narrow-band wide-band public</w:t>
      </w:r>
      <w:r>
        <w:rPr>
          <w:noProof/>
        </w:rPr>
        <w:br/>
      </w:r>
      <w:r w:rsidRPr="00E42A41">
        <w:rPr>
          <w:noProof/>
        </w:rPr>
        <w:t>protection and disaster relief</w:t>
      </w:r>
      <w:r>
        <w:rPr>
          <w:noProof/>
        </w:rPr>
        <w:t xml:space="preserve"> </w:t>
      </w:r>
    </w:p>
    <w:p w:rsidR="00F216ED" w:rsidRPr="009F5288" w:rsidRDefault="00F216ED" w:rsidP="00E44639">
      <w:pPr>
        <w:rPr>
          <w:i/>
        </w:rPr>
      </w:pPr>
      <w:r w:rsidRPr="009F5288">
        <w:rPr>
          <w:i/>
          <w:highlight w:val="yellow"/>
        </w:rPr>
        <w:t>Editor’s Note: Some of the studies this Annex were preserved from Annex 4 of Report ITU-R M.2033. Those studies need to be reviewed to determine their continuing appropriateness for inclusion.</w:t>
      </w:r>
    </w:p>
    <w:p w:rsidR="00F216ED" w:rsidRPr="00526857" w:rsidRDefault="00F216ED" w:rsidP="00E44639">
      <w:pPr>
        <w:rPr>
          <w:i/>
          <w:noProof/>
          <w:highlight w:val="yellow"/>
        </w:rPr>
      </w:pPr>
      <w:r w:rsidRPr="00526857">
        <w:rPr>
          <w:i/>
          <w:noProof/>
          <w:highlight w:val="yellow"/>
        </w:rPr>
        <w:t xml:space="preserve">Editor’s note: The source of </w:t>
      </w:r>
      <w:r>
        <w:rPr>
          <w:i/>
          <w:noProof/>
          <w:highlight w:val="yellow"/>
        </w:rPr>
        <w:t xml:space="preserve">the text included here in </w:t>
      </w:r>
      <w:r w:rsidRPr="00526857">
        <w:rPr>
          <w:i/>
          <w:noProof/>
          <w:highlight w:val="yellow"/>
        </w:rPr>
        <w:t>Annex 6A is Annex 4 of Report ITU-R M.2033</w:t>
      </w:r>
      <w:r>
        <w:rPr>
          <w:i/>
          <w:noProof/>
          <w:highlight w:val="yellow"/>
        </w:rPr>
        <w:t xml:space="preserve"> and will need to replace “Annex 4” by “Annex 6”</w:t>
      </w:r>
      <w:r w:rsidRPr="00526857">
        <w:rPr>
          <w:i/>
          <w:noProof/>
          <w:highlight w:val="yellow"/>
        </w:rPr>
        <w:t>.</w:t>
      </w:r>
    </w:p>
    <w:p w:rsidR="00F216ED" w:rsidRDefault="00F216ED" w:rsidP="00E44639">
      <w:pPr>
        <w:pStyle w:val="Heading1"/>
        <w:ind w:left="851" w:hanging="851"/>
      </w:pPr>
      <w:bookmarkStart w:id="216" w:name="_Toc402955723"/>
      <w:r>
        <w:rPr>
          <w:lang w:eastAsia="fr-FR"/>
        </w:rPr>
        <w:t>1</w:t>
      </w:r>
      <w:r>
        <w:rPr>
          <w:lang w:eastAsia="fr-FR"/>
        </w:rPr>
        <w:tab/>
        <w:t>Introduction</w:t>
      </w:r>
      <w:bookmarkEnd w:id="216"/>
    </w:p>
    <w:p w:rsidR="00F216ED" w:rsidRDefault="00F216ED" w:rsidP="00E44639">
      <w:pPr>
        <w:spacing w:before="100"/>
      </w:pPr>
      <w:r>
        <w:t>This Annex addresses the estimation of the spectrum requirements for public protection and disaster relief (PPDR), particularly within the context of WRC-03 agenda Item 1.3. The Annex provides:</w:t>
      </w:r>
    </w:p>
    <w:p w:rsidR="00F216ED" w:rsidRDefault="00F216ED" w:rsidP="00E44639">
      <w:pPr>
        <w:pStyle w:val="enumlev1"/>
      </w:pPr>
      <w:r>
        <w:t>–</w:t>
      </w:r>
      <w:r>
        <w:tab/>
        <w:t>a method of calculating amounts of spectrum;</w:t>
      </w:r>
    </w:p>
    <w:p w:rsidR="00F216ED" w:rsidRDefault="00F216ED" w:rsidP="00E44639">
      <w:pPr>
        <w:pStyle w:val="enumlev1"/>
      </w:pPr>
      <w:r>
        <w:t>–</w:t>
      </w:r>
      <w:r>
        <w:tab/>
        <w:t>system scenarios and assumptions;</w:t>
      </w:r>
    </w:p>
    <w:p w:rsidR="00F216ED" w:rsidRDefault="00F216ED" w:rsidP="00E44639">
      <w:pPr>
        <w:pStyle w:val="enumlev1"/>
      </w:pPr>
      <w:r>
        <w:t>–</w:t>
      </w:r>
      <w:r>
        <w:tab/>
        <w:t>validation of the method with respect to existing applications;</w:t>
      </w:r>
    </w:p>
    <w:p w:rsidR="00F216ED" w:rsidRDefault="00F216ED" w:rsidP="00E44639">
      <w:pPr>
        <w:pStyle w:val="enumlev1"/>
      </w:pPr>
      <w:r>
        <w:t>–</w:t>
      </w:r>
      <w:r>
        <w:tab/>
        <w:t>examples of several administrations projections of their requirements by 2010;</w:t>
      </w:r>
    </w:p>
    <w:p w:rsidR="00F216ED" w:rsidRDefault="00F216ED" w:rsidP="00E44639">
      <w:pPr>
        <w:pStyle w:val="enumlev1"/>
      </w:pPr>
      <w:r>
        <w:t>–</w:t>
      </w:r>
      <w:r>
        <w:tab/>
        <w:t xml:space="preserve">determining the amount of spectrum which should be harmonized in the context of future applications; and, </w:t>
      </w:r>
    </w:p>
    <w:p w:rsidR="00F216ED" w:rsidRDefault="00F216ED" w:rsidP="00E44639">
      <w:pPr>
        <w:pStyle w:val="enumlev1"/>
      </w:pPr>
      <w:r>
        <w:t>–</w:t>
      </w:r>
      <w:r>
        <w:tab/>
        <w:t>conclusions.</w:t>
      </w:r>
    </w:p>
    <w:p w:rsidR="00F216ED" w:rsidRDefault="00F216ED" w:rsidP="00E44639">
      <w:pPr>
        <w:spacing w:before="100"/>
      </w:pPr>
      <w:r>
        <w:t>The calculation method given in this Annex is provided for assisting in consolidating spectrum requirements.</w:t>
      </w:r>
    </w:p>
    <w:p w:rsidR="00F216ED" w:rsidRDefault="00F216ED" w:rsidP="00E44639">
      <w:pPr>
        <w:spacing w:before="100"/>
      </w:pPr>
      <w:r>
        <w:t>A number of administrations have used the modified methodology in Appendix 1 to this Annex to estimate their national spectrum requirements for PPDR. That methodology, however, is not the only means by which administrations may calculate their national PPDR spectrum needs. Administrations have the discretion to use whatever method, including the modified methodology; they choose to determine their own spectrum requirements for PPDR.</w:t>
      </w:r>
    </w:p>
    <w:p w:rsidR="00F216ED" w:rsidRDefault="00F216ED" w:rsidP="00E44639">
      <w:r>
        <w:t xml:space="preserve">Many PPDR entities around the world are currently evaluating the migration from analog wireless systems to digital for current telecommunication services. The migration to digital will also allow these entities to add some advanced services to these first generation PPDR digital systems. However, there are many more advanced services that PPDR users are likely to demand as they become available to commercial users. While spectrum demand has been estimated and allotted for 2nd and 3rd generation commercial wireless services, similar analysis has not been done for PPDR users. </w:t>
      </w:r>
    </w:p>
    <w:p w:rsidR="00F216ED" w:rsidRDefault="00F216ED" w:rsidP="00E44639">
      <w:pPr>
        <w:rPr>
          <w:color w:val="000000"/>
        </w:rPr>
      </w:pPr>
      <w:r>
        <w:t xml:space="preserve">The greatest demand for public protection and disaster relief telecommunication services is in large cities where different categories of traffic can be found, i.e. that generated by mobile stations (MS), vehicle mounted or portable stations, and personal stations (PS) (hand-held portable radios). The trend is toward designing the PPDR telecommunication network to provide services to personal stations both outdoor and indoor (building penetration). </w:t>
      </w:r>
    </w:p>
    <w:p w:rsidR="00F216ED" w:rsidRDefault="00F216ED" w:rsidP="00E44639">
      <w:pPr>
        <w:rPr>
          <w:color w:val="000000"/>
        </w:rPr>
      </w:pPr>
      <w:r>
        <w:rPr>
          <w:color w:val="000000"/>
        </w:rPr>
        <w:t>Maximum demand will be created after a disaster, when many PPDR users converge on the emergency scene utilizing existing telecommunication networks, installing temporary networks, or utilizing vehicle mounted or portable stations. Additional spectrum may be required for interoperability between various PPDR users and/or additional spectrum may be required for installation of temporary disaster relief systems.</w:t>
      </w:r>
    </w:p>
    <w:p w:rsidR="00F216ED" w:rsidRDefault="00F216ED" w:rsidP="00E44639">
      <w:r>
        <w:rPr>
          <w:color w:val="000000"/>
        </w:rPr>
        <w:lastRenderedPageBreak/>
        <w:t>Considerations on spectrum demand should take into account the estimated traffic, the available and foreseeable techniques, the propagation characteristics and the time-scale to meet the users' needs to the greatest possible extent. Consideration on frequency matters should take into account that the traffic generated by mobile systems, as well as the number and diversity of services, will continue to grow. Any estimation of the traffic should take into consideration that in the future, non</w:t>
      </w:r>
      <w:r>
        <w:rPr>
          <w:color w:val="000000"/>
        </w:rPr>
        <w:noBreakHyphen/>
        <w:t>voice traffic will constitute an increasing portion of the total traffic and that traffic will be generated indoors as well as outdoors by personal and mobile stations.</w:t>
      </w:r>
    </w:p>
    <w:p w:rsidR="00F216ED" w:rsidRDefault="00F216ED" w:rsidP="00E44639">
      <w:pPr>
        <w:pStyle w:val="Heading1"/>
        <w:ind w:left="851" w:hanging="851"/>
      </w:pPr>
      <w:bookmarkStart w:id="217" w:name="_Toc402955724"/>
      <w:r>
        <w:t>2</w:t>
      </w:r>
      <w:r>
        <w:tab/>
        <w:t>Methods of projecting spectrum requirements</w:t>
      </w:r>
      <w:bookmarkEnd w:id="217"/>
    </w:p>
    <w:p w:rsidR="00F216ED" w:rsidRDefault="00F216ED" w:rsidP="00E44639">
      <w:pPr>
        <w:pStyle w:val="Heading2"/>
        <w:ind w:left="851" w:hanging="851"/>
      </w:pPr>
      <w:bookmarkStart w:id="218" w:name="_Toc402955725"/>
      <w:r>
        <w:t>2.1</w:t>
      </w:r>
      <w:r>
        <w:tab/>
        <w:t>Description of the methodology</w:t>
      </w:r>
      <w:bookmarkEnd w:id="218"/>
    </w:p>
    <w:p w:rsidR="00F216ED" w:rsidRDefault="00F216ED" w:rsidP="00E44639">
      <w:pPr>
        <w:spacing w:before="100"/>
      </w:pPr>
      <w:r>
        <w:t>This public protection and disaster relief spectrum calculation methodology (Appendix 1 to this Annex) follows the format of the generic methodology that was used for the calculation of IMT</w:t>
      </w:r>
      <w:r>
        <w:noBreakHyphen/>
        <w:t>2000 terrestrial spectrum requirements (Recommendation ITU</w:t>
      </w:r>
      <w:r>
        <w:noBreakHyphen/>
        <w:t>R M.1390). The use of the methodology can be customized to specific applications by selecting values appropriate to the particular terrestrial mobile application. Another model based on a generic city approach was also used (see Appendix 2 to this Annex)</w:t>
      </w:r>
    </w:p>
    <w:p w:rsidR="00F216ED" w:rsidRDefault="00F216ED" w:rsidP="00E44639">
      <w:pPr>
        <w:spacing w:before="100"/>
      </w:pPr>
      <w:r>
        <w:t xml:space="preserve">The values selected for the PPDR applications must take into account the fact that PPDR utilizes different technologies and applications (including dispatch and direct mode). </w:t>
      </w:r>
    </w:p>
    <w:p w:rsidR="00F216ED" w:rsidRDefault="00F216ED" w:rsidP="00E44639">
      <w:pPr>
        <w:pStyle w:val="Heading2"/>
        <w:ind w:left="851" w:hanging="851"/>
        <w:rPr>
          <w:lang w:eastAsia="fr-FR"/>
        </w:rPr>
      </w:pPr>
      <w:bookmarkStart w:id="219" w:name="_Toc402955726"/>
      <w:r>
        <w:t>2.2</w:t>
      </w:r>
      <w:r>
        <w:tab/>
      </w:r>
      <w:r>
        <w:rPr>
          <w:lang w:eastAsia="fr-FR"/>
        </w:rPr>
        <w:t xml:space="preserve">Required </w:t>
      </w:r>
      <w:r>
        <w:t>input</w:t>
      </w:r>
      <w:r>
        <w:rPr>
          <w:lang w:eastAsia="fr-FR"/>
        </w:rPr>
        <w:t xml:space="preserve"> data</w:t>
      </w:r>
      <w:bookmarkEnd w:id="219"/>
      <w:r>
        <w:rPr>
          <w:lang w:eastAsia="fr-FR"/>
        </w:rPr>
        <w:t xml:space="preserve"> </w:t>
      </w:r>
    </w:p>
    <w:p w:rsidR="00F216ED" w:rsidRDefault="00F216ED" w:rsidP="00E44639">
      <w:pPr>
        <w:spacing w:before="100"/>
      </w:pPr>
      <w:r>
        <w:t xml:space="preserve">The ITU-R M.1390 based model and the generic city model require a number of input values which can be categorized as environment, traffic or network systems. In applying the model to PPDR the main data elements required are: </w:t>
      </w:r>
    </w:p>
    <w:p w:rsidR="00F216ED" w:rsidRDefault="00F216ED" w:rsidP="00E44639">
      <w:pPr>
        <w:pStyle w:val="enumlev1"/>
        <w:spacing w:before="60"/>
      </w:pPr>
      <w:r>
        <w:t>–</w:t>
      </w:r>
      <w:r>
        <w:tab/>
        <w:t>the identification of PPDR user categories, e.g. police, fire, ambulance;</w:t>
      </w:r>
    </w:p>
    <w:p w:rsidR="00F216ED" w:rsidRDefault="00F216ED" w:rsidP="00E44639">
      <w:pPr>
        <w:pStyle w:val="enumlev1"/>
        <w:spacing w:before="60"/>
      </w:pPr>
      <w:r>
        <w:t>–</w:t>
      </w:r>
      <w:r>
        <w:tab/>
        <w:t>the number of users in each category;</w:t>
      </w:r>
    </w:p>
    <w:p w:rsidR="00F216ED" w:rsidRDefault="00F216ED" w:rsidP="00E44639">
      <w:pPr>
        <w:pStyle w:val="enumlev1"/>
        <w:spacing w:before="60"/>
      </w:pPr>
      <w:r>
        <w:t>–</w:t>
      </w:r>
      <w:r>
        <w:tab/>
        <w:t>the estimated number of each user category in use in the busy hour;</w:t>
      </w:r>
    </w:p>
    <w:p w:rsidR="00F216ED" w:rsidRDefault="00F216ED" w:rsidP="00E44639">
      <w:pPr>
        <w:pStyle w:val="enumlev1"/>
        <w:spacing w:before="60"/>
      </w:pPr>
      <w:r>
        <w:t>–</w:t>
      </w:r>
      <w:r>
        <w:tab/>
        <w:t>the type of information transmitted, e.g. voice, status message and telemetry;</w:t>
      </w:r>
    </w:p>
    <w:p w:rsidR="00F216ED" w:rsidRDefault="00F216ED" w:rsidP="00E44639">
      <w:pPr>
        <w:pStyle w:val="enumlev1"/>
        <w:spacing w:before="60"/>
      </w:pPr>
      <w:r>
        <w:t>–</w:t>
      </w:r>
      <w:r>
        <w:tab/>
        <w:t>the typical area to be covered by the system under study;</w:t>
      </w:r>
    </w:p>
    <w:p w:rsidR="00F216ED" w:rsidRDefault="00F216ED" w:rsidP="00E44639">
      <w:pPr>
        <w:pStyle w:val="enumlev1"/>
        <w:spacing w:before="60"/>
      </w:pPr>
      <w:r>
        <w:t>–</w:t>
      </w:r>
      <w:r>
        <w:tab/>
        <w:t>the average cell size of base stations in the area;</w:t>
      </w:r>
    </w:p>
    <w:p w:rsidR="00F216ED" w:rsidRDefault="00F216ED" w:rsidP="00E44639">
      <w:pPr>
        <w:pStyle w:val="enumlev1"/>
        <w:spacing w:before="60"/>
      </w:pPr>
      <w:r>
        <w:t>–</w:t>
      </w:r>
      <w:r>
        <w:tab/>
        <w:t>the frequency reuse pattern;</w:t>
      </w:r>
    </w:p>
    <w:p w:rsidR="00F216ED" w:rsidRDefault="00F216ED" w:rsidP="00E44639">
      <w:pPr>
        <w:pStyle w:val="enumlev1"/>
        <w:spacing w:before="60"/>
      </w:pPr>
      <w:r>
        <w:t>–</w:t>
      </w:r>
      <w:r>
        <w:tab/>
        <w:t xml:space="preserve">the grade of service; </w:t>
      </w:r>
    </w:p>
    <w:p w:rsidR="00F216ED" w:rsidRDefault="00F216ED" w:rsidP="00F216ED">
      <w:pPr>
        <w:pStyle w:val="enumlev1"/>
        <w:numPr>
          <w:ilvl w:val="0"/>
          <w:numId w:val="21"/>
        </w:numPr>
        <w:tabs>
          <w:tab w:val="clear" w:pos="1134"/>
          <w:tab w:val="clear" w:pos="1871"/>
          <w:tab w:val="clear" w:pos="2608"/>
          <w:tab w:val="clear" w:pos="3345"/>
          <w:tab w:val="left" w:pos="1191"/>
          <w:tab w:val="left" w:pos="1588"/>
          <w:tab w:val="left" w:pos="1985"/>
        </w:tabs>
        <w:spacing w:before="60"/>
        <w:jc w:val="both"/>
      </w:pPr>
      <w:r>
        <w:t>the technology used including RF channel bandwidth.</w:t>
      </w:r>
    </w:p>
    <w:p w:rsidR="00F216ED" w:rsidRDefault="00F216ED" w:rsidP="00F216ED">
      <w:pPr>
        <w:pStyle w:val="enumlev1"/>
        <w:numPr>
          <w:ilvl w:val="0"/>
          <w:numId w:val="21"/>
        </w:numPr>
        <w:tabs>
          <w:tab w:val="clear" w:pos="1134"/>
          <w:tab w:val="clear" w:pos="1871"/>
          <w:tab w:val="clear" w:pos="2608"/>
          <w:tab w:val="clear" w:pos="3345"/>
          <w:tab w:val="left" w:pos="1191"/>
          <w:tab w:val="left" w:pos="1588"/>
          <w:tab w:val="left" w:pos="1985"/>
        </w:tabs>
        <w:spacing w:before="60"/>
        <w:jc w:val="both"/>
      </w:pPr>
      <w:r>
        <w:t>the demographic population of the city.</w:t>
      </w:r>
    </w:p>
    <w:p w:rsidR="00F216ED" w:rsidRDefault="00F216ED" w:rsidP="00E44639">
      <w:pPr>
        <w:pStyle w:val="Heading2"/>
        <w:ind w:left="851" w:hanging="851"/>
        <w:rPr>
          <w:lang w:eastAsia="fr-FR"/>
        </w:rPr>
      </w:pPr>
      <w:bookmarkStart w:id="220" w:name="_Toc402955727"/>
      <w:r>
        <w:rPr>
          <w:lang w:eastAsia="fr-FR"/>
        </w:rPr>
        <w:t>2.3</w:t>
      </w:r>
      <w:r>
        <w:rPr>
          <w:lang w:eastAsia="fr-FR"/>
        </w:rPr>
        <w:tab/>
        <w:t>Validity of the methodology</w:t>
      </w:r>
      <w:bookmarkEnd w:id="220"/>
      <w:r>
        <w:rPr>
          <w:lang w:eastAsia="fr-FR"/>
        </w:rPr>
        <w:t xml:space="preserve"> </w:t>
      </w:r>
    </w:p>
    <w:p w:rsidR="00F216ED" w:rsidRDefault="00F216ED" w:rsidP="00E44639">
      <w:pPr>
        <w:pStyle w:val="Heading3"/>
        <w:ind w:left="0" w:firstLine="0"/>
      </w:pPr>
      <w:bookmarkStart w:id="221" w:name="_Toc402955728"/>
      <w:r>
        <w:t>2.3.1</w:t>
      </w:r>
      <w:r>
        <w:tab/>
        <w:t>Discussion</w:t>
      </w:r>
      <w:bookmarkEnd w:id="221"/>
    </w:p>
    <w:p w:rsidR="00F216ED" w:rsidRDefault="00F216ED" w:rsidP="00E44639">
      <w:pPr>
        <w:ind w:right="549"/>
      </w:pPr>
      <w:r>
        <w:t xml:space="preserve">Several aspects of the methodology, the assumptions inherent in the model as presented, timing, method of calculation, frequency reuse, possibility of separating the calculations for PPDR, urban as opposed to rural situations, and the nature of the operating environments were clarified in the ITU-R study period 2000-2003. </w:t>
      </w:r>
    </w:p>
    <w:p w:rsidR="00F216ED" w:rsidRDefault="00F216ED" w:rsidP="00E44639">
      <w:pPr>
        <w:ind w:right="549"/>
      </w:pPr>
      <w:r>
        <w:t>Specifically, the following issues were raised in connection with the methodology:</w:t>
      </w:r>
    </w:p>
    <w:p w:rsidR="00F216ED" w:rsidRDefault="00F216ED" w:rsidP="00E44639">
      <w:pPr>
        <w:pStyle w:val="enumlev1"/>
      </w:pPr>
      <w:r>
        <w:t>a)</w:t>
      </w:r>
      <w:r>
        <w:tab/>
        <w:t>Applicability of IMT-2000 methodology to PPDR?</w:t>
      </w:r>
    </w:p>
    <w:p w:rsidR="00F216ED" w:rsidRDefault="00F216ED" w:rsidP="00E44639">
      <w:pPr>
        <w:pStyle w:val="enumlev1"/>
      </w:pPr>
      <w:r>
        <w:t>b)</w:t>
      </w:r>
      <w:r>
        <w:tab/>
        <w:t>Substituting the geographic areas (e.g. urban, in-building, etc.) in the IMT-2000 methodology by service categories (NB, WB, BB)?</w:t>
      </w:r>
    </w:p>
    <w:p w:rsidR="00F216ED" w:rsidRDefault="00F216ED" w:rsidP="00E44639">
      <w:pPr>
        <w:pStyle w:val="enumlev1"/>
      </w:pPr>
      <w:r>
        <w:lastRenderedPageBreak/>
        <w:t>c)</w:t>
      </w:r>
      <w:r>
        <w:tab/>
        <w:t>Use of assumptions of PSWAC Report</w:t>
      </w:r>
      <w:r>
        <w:rPr>
          <w:rStyle w:val="FootnoteReference"/>
        </w:rPr>
        <w:footnoteReference w:customMarkFollows="1" w:id="8"/>
        <w:t>4</w:t>
      </w:r>
      <w:r>
        <w:t xml:space="preserve"> with regard to assessment of traffic for PPDR?</w:t>
      </w:r>
    </w:p>
    <w:p w:rsidR="00F216ED" w:rsidRDefault="00F216ED" w:rsidP="00E44639">
      <w:pPr>
        <w:pStyle w:val="enumlev1"/>
      </w:pPr>
      <w:r>
        <w:t>d)</w:t>
      </w:r>
      <w:r>
        <w:tab/>
        <w:t>Treatment of traffic for PP and DR together?</w:t>
      </w:r>
    </w:p>
    <w:p w:rsidR="00F216ED" w:rsidRDefault="00F216ED" w:rsidP="00E44639">
      <w:pPr>
        <w:pStyle w:val="enumlev1"/>
      </w:pPr>
      <w:r>
        <w:t>e)</w:t>
      </w:r>
      <w:r>
        <w:tab/>
        <w:t>Use of cellular configurations/hotspots in estimating spectrum requirements for PPDR?</w:t>
      </w:r>
    </w:p>
    <w:p w:rsidR="00F216ED" w:rsidRDefault="00F216ED" w:rsidP="00E44639">
      <w:pPr>
        <w:pStyle w:val="enumlev1"/>
        <w:rPr>
          <w:sz w:val="22"/>
          <w:szCs w:val="22"/>
        </w:rPr>
      </w:pPr>
      <w:r>
        <w:t>f)</w:t>
      </w:r>
      <w:r>
        <w:tab/>
        <w:t>Applicability of the methodologies for the simplex/direct mode operations?</w:t>
      </w:r>
    </w:p>
    <w:p w:rsidR="00F216ED" w:rsidRDefault="00F216ED" w:rsidP="00E44639">
      <w:pPr>
        <w:ind w:right="549"/>
      </w:pPr>
      <w:r>
        <w:t>In response, the following points should be noted:</w:t>
      </w:r>
    </w:p>
    <w:p w:rsidR="00F216ED" w:rsidRDefault="00F216ED" w:rsidP="00E44639">
      <w:pPr>
        <w:pStyle w:val="enumlev1"/>
      </w:pPr>
      <w:r>
        <w:t>1</w:t>
      </w:r>
      <w:r>
        <w:tab/>
        <w:t>While the document is based on the methodology used for IMT-2000, the method is capable of including all technologies from simplex to cellular and beyond. Further work will be required to establish appropriate classifications of service environment categories (e.g. for fire, police, emergency medical services) and model systems for those environ</w:t>
      </w:r>
      <w:r>
        <w:softHyphen/>
        <w:t>ments, in order to make the calculations needed for each type of use and technology.</w:t>
      </w:r>
    </w:p>
    <w:p w:rsidR="00F216ED" w:rsidRDefault="00F216ED" w:rsidP="00E44639">
      <w:pPr>
        <w:pStyle w:val="enumlev1"/>
      </w:pPr>
      <w:r>
        <w:t>2</w:t>
      </w:r>
      <w:r>
        <w:tab/>
        <w:t>Terms of the calculation of spectrum requirements public protection activities could be separated from disaster relief activities, with separate and appropriate parameter values and assumptions being applied for each case. However, it was noted that there are instances where public protection equipment, which is used for routine operations on a day-by-day basis, may also be employed in times of disaster. In these cases, there would need to be some means established to avoid double counting when undertaking calculations of spectrum requirements.</w:t>
      </w:r>
    </w:p>
    <w:p w:rsidR="00F216ED" w:rsidRDefault="00F216ED" w:rsidP="00E44639">
      <w:pPr>
        <w:pStyle w:val="enumlev1"/>
      </w:pPr>
      <w:r>
        <w:t>3</w:t>
      </w:r>
      <w:r>
        <w:tab/>
        <w:t>In considering the service environments (i.e. narrowband, wideband and broadband), it was noted that those used for IMT-2000 may also have some applicability to PPDR communications.</w:t>
      </w:r>
    </w:p>
    <w:p w:rsidR="00F216ED" w:rsidRDefault="00F216ED" w:rsidP="00E44639">
      <w:pPr>
        <w:pStyle w:val="Heading3"/>
        <w:ind w:left="0" w:firstLine="0"/>
      </w:pPr>
      <w:bookmarkStart w:id="222" w:name="_Toc402955729"/>
      <w:r>
        <w:t>2.3.2</w:t>
      </w:r>
      <w:r>
        <w:tab/>
        <w:t>Validity study</w:t>
      </w:r>
      <w:bookmarkEnd w:id="222"/>
    </w:p>
    <w:p w:rsidR="00F216ED" w:rsidRDefault="00F216ED" w:rsidP="00E44639">
      <w:pPr>
        <w:spacing w:before="100"/>
      </w:pPr>
      <w:r>
        <w:t xml:space="preserve">One administration undertook the performance of a study of the validity of the results predicted by this methodology. This was done by inputting the parameters of a working narrowband PPDR system into a calculator spreadsheet and checking that the amount of spectrum it predicted was the same as that actually used by the system. It was concluded that this methodology is valid, provided it is used carefully and correctly. It was also concluded that although not validated by actual measurement, one might extrapolate that model works as well for wideband and broadband as long as the input parameters are carefully considered and applied. Another administration reported on a similar study undertaken in which examples were developed for typical cities, obtaining spectrum estimates that are consistent with other examples previously reported. Using two examples of the application of the methodology – one referred to a middle-sized city and the other to an industrial district – it was concluded that the methodology is appropriate for the evaluation of spectrum needed for PPDR radiocommunication. </w:t>
      </w:r>
    </w:p>
    <w:p w:rsidR="00F216ED" w:rsidRDefault="00F216ED" w:rsidP="00E44639">
      <w:pPr>
        <w:pStyle w:val="Heading2"/>
        <w:ind w:left="851" w:hanging="851"/>
        <w:rPr>
          <w:lang w:eastAsia="fr-FR"/>
        </w:rPr>
      </w:pPr>
      <w:bookmarkStart w:id="223" w:name="_Toc402955730"/>
      <w:r>
        <w:rPr>
          <w:lang w:eastAsia="fr-FR"/>
        </w:rPr>
        <w:t>2.4</w:t>
      </w:r>
      <w:r>
        <w:rPr>
          <w:lang w:eastAsia="fr-FR"/>
        </w:rPr>
        <w:tab/>
        <w:t>Critical parameters</w:t>
      </w:r>
      <w:bookmarkEnd w:id="223"/>
    </w:p>
    <w:p w:rsidR="00F216ED" w:rsidRDefault="00F216ED" w:rsidP="00E44639">
      <w:pPr>
        <w:spacing w:before="100"/>
      </w:pPr>
      <w:r>
        <w:t>In assessing the validity of the methodology several critical parameters were identified which must be selected with care. Studies in estimating spectrum requirements for terrestrial land mobile systems were conducted by some administrations showed that the most influential input parameters are:</w:t>
      </w:r>
    </w:p>
    <w:p w:rsidR="00F216ED" w:rsidRDefault="00F216ED" w:rsidP="00E44639">
      <w:pPr>
        <w:pStyle w:val="enumlev1"/>
        <w:spacing w:before="60"/>
      </w:pPr>
      <w:r>
        <w:sym w:font="Symbol" w:char="F02D"/>
      </w:r>
      <w:r>
        <w:tab/>
        <w:t>cell radius/frequency reuse;</w:t>
      </w:r>
    </w:p>
    <w:p w:rsidR="00F216ED" w:rsidRDefault="00F216ED" w:rsidP="00E44639">
      <w:pPr>
        <w:pStyle w:val="enumlev1"/>
        <w:spacing w:before="60"/>
      </w:pPr>
      <w:r>
        <w:sym w:font="Symbol" w:char="F02D"/>
      </w:r>
      <w:r>
        <w:tab/>
        <w:t>number of users.</w:t>
      </w:r>
    </w:p>
    <w:p w:rsidR="00F216ED" w:rsidRDefault="00F216ED" w:rsidP="00E44639">
      <w:pPr>
        <w:spacing w:before="100"/>
      </w:pPr>
      <w:r>
        <w:lastRenderedPageBreak/>
        <w:t>The results of the studies were shown to be heavily dependent upon cellular architecture parameters. The studies show that changes in cell radius will change the spectrum estimate significantly. While it is true that reducing the size of the cell radius will increase the reuse of the spectrum and thereby reduce the spectrum requirement, the cost of the infrastructure will also significantly increase. Similar considerations apply to other parameters, e.g. using sectored cells decreases the necessary spectrum by a factor of three. For these reasons it is advisable that careful studies of cellular structures are undertaken prior to the final specification of the spectrum to be reserved to PPDR.</w:t>
      </w:r>
    </w:p>
    <w:p w:rsidR="00F216ED" w:rsidRDefault="00F216ED" w:rsidP="00E44639">
      <w:pPr>
        <w:spacing w:before="100"/>
      </w:pPr>
      <w:r>
        <w:t>In preparing the estimate of spectrum amounts, it will be necessary to get consensus on the input data to put into the generic methodology. Noting the sensitivity of the results to such critical parameters, the input data will need to be selected carefully and will need to reflect a balance between the amount of spectrum sought and the infrastructure cost. Countries that need less spectrum than the full amount identified will have greater freedom in network design, the degree of frequency reuse and infrastructure cost.</w:t>
      </w:r>
    </w:p>
    <w:p w:rsidR="00F216ED" w:rsidRDefault="00F216ED" w:rsidP="00E44639">
      <w:pPr>
        <w:pStyle w:val="Heading2"/>
        <w:ind w:left="851" w:hanging="851"/>
        <w:rPr>
          <w:lang w:eastAsia="fr-FR"/>
        </w:rPr>
      </w:pPr>
      <w:bookmarkStart w:id="224" w:name="_Toc402955731"/>
      <w:r>
        <w:rPr>
          <w:lang w:eastAsia="fr-FR"/>
        </w:rPr>
        <w:t>2.5</w:t>
      </w:r>
      <w:r>
        <w:rPr>
          <w:lang w:eastAsia="fr-FR"/>
        </w:rPr>
        <w:tab/>
        <w:t>Extrapolated upper limit</w:t>
      </w:r>
      <w:bookmarkEnd w:id="224"/>
    </w:p>
    <w:p w:rsidR="00F216ED" w:rsidRDefault="00F216ED" w:rsidP="00E44639">
      <w:r>
        <w:t>Korea undertook a parametric analysis of the result of spectrum calculations made for Bhopal, Mexico City, and Seoul. The analysis also used data for other cites taken from other contributions to the work of the ITU-R. The parametric analysis provided insight into PPDR spectrum requirements and it showed that considering the worst case/dense user situation a maximum of 200 MHz (Narrowband: 40 MHz, Wideband: 90 MHz, Broadband: 70 MHz) is needed for the PPDR spectrum requirement for WRC-03 Agenda item 1.3.</w:t>
      </w:r>
    </w:p>
    <w:p w:rsidR="00F216ED" w:rsidRDefault="00F216ED" w:rsidP="00E44639">
      <w:pPr>
        <w:pStyle w:val="Heading1"/>
        <w:ind w:left="851" w:hanging="851"/>
        <w:rPr>
          <w:lang w:eastAsia="fr-FR"/>
        </w:rPr>
      </w:pPr>
      <w:bookmarkStart w:id="225" w:name="_Toc402955732"/>
      <w:r>
        <w:rPr>
          <w:lang w:eastAsia="fr-FR"/>
        </w:rPr>
        <w:t>3</w:t>
      </w:r>
      <w:r>
        <w:rPr>
          <w:lang w:eastAsia="fr-FR"/>
        </w:rPr>
        <w:tab/>
        <w:t>Results</w:t>
      </w:r>
      <w:bookmarkEnd w:id="225"/>
    </w:p>
    <w:p w:rsidR="00F216ED" w:rsidRDefault="00F216ED" w:rsidP="00E44639">
      <w:pPr>
        <w:pStyle w:val="Heading2"/>
        <w:ind w:left="851" w:hanging="851"/>
      </w:pPr>
      <w:bookmarkStart w:id="226" w:name="_Toc402955733"/>
      <w:r>
        <w:rPr>
          <w:lang w:eastAsia="fr-FR"/>
        </w:rPr>
        <w:t>3.1</w:t>
      </w:r>
      <w:r>
        <w:rPr>
          <w:lang w:eastAsia="fr-FR"/>
        </w:rPr>
        <w:tab/>
        <w:t>Results of estimates of amount of spectrum required by the year 2010 for PPDR</w:t>
      </w:r>
      <w:bookmarkEnd w:id="226"/>
    </w:p>
    <w:p w:rsidR="00F216ED" w:rsidRDefault="00F216ED" w:rsidP="00E44639">
      <w:r>
        <w:t>A summary of results of spectrum estimates for PPDR scenarios presented by some administrations using the proposed spectrum calculator methodology is given below. However the data in the last row was made using various other methods.</w:t>
      </w:r>
    </w:p>
    <w:p w:rsidR="00F216ED" w:rsidRDefault="00F216ED" w:rsidP="00E446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7"/>
        <w:gridCol w:w="1849"/>
        <w:gridCol w:w="1849"/>
        <w:gridCol w:w="1849"/>
        <w:gridCol w:w="1849"/>
      </w:tblGrid>
      <w:tr w:rsidR="00F216ED" w:rsidTr="00E44639">
        <w:tc>
          <w:tcPr>
            <w:tcW w:w="18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framePr w:hSpace="181" w:wrap="notBeside" w:vAnchor="text" w:hAnchor="text" w:xAlign="center" w:y="1"/>
            </w:pPr>
            <w:r>
              <w:t>Location</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framePr w:hSpace="181" w:wrap="notBeside" w:vAnchor="text" w:hAnchor="text" w:xAlign="center" w:y="1"/>
            </w:pPr>
            <w:r>
              <w:t>Narrowband (MHz)</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framePr w:hSpace="181" w:wrap="notBeside" w:vAnchor="text" w:hAnchor="text" w:xAlign="center" w:y="1"/>
            </w:pPr>
            <w:r>
              <w:t xml:space="preserve">Wideband </w:t>
            </w:r>
            <w:r>
              <w:br/>
              <w:t>(MHz)</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framePr w:hSpace="181" w:wrap="notBeside" w:vAnchor="text" w:hAnchor="text" w:xAlign="center" w:y="1"/>
            </w:pPr>
            <w:r>
              <w:t xml:space="preserve">Broadband </w:t>
            </w:r>
            <w:r>
              <w:br/>
              <w:t>(MHz)</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framePr w:hSpace="181" w:wrap="notBeside" w:vAnchor="text" w:hAnchor="text" w:xAlign="center" w:y="1"/>
            </w:pPr>
            <w:r>
              <w:t xml:space="preserve">Total </w:t>
            </w:r>
            <w:r>
              <w:br/>
              <w:t>(MHz)</w:t>
            </w:r>
          </w:p>
        </w:tc>
      </w:tr>
      <w:tr w:rsidR="00F216ED" w:rsidTr="00E44639">
        <w:tc>
          <w:tcPr>
            <w:tcW w:w="18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pPr>
            <w:r>
              <w:t>Delhi</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51.8</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3.4</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47.6</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102.8</w:t>
            </w:r>
          </w:p>
        </w:tc>
      </w:tr>
      <w:tr w:rsidR="00F216ED" w:rsidTr="00E44639">
        <w:tc>
          <w:tcPr>
            <w:tcW w:w="18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pPr>
            <w:r>
              <w:t>Bhopal</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24</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5.2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32.2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61.4</w:t>
            </w:r>
          </w:p>
        </w:tc>
      </w:tr>
      <w:tr w:rsidR="00F216ED" w:rsidTr="00E44639">
        <w:tc>
          <w:tcPr>
            <w:tcW w:w="18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pPr>
            <w:r>
              <w:t>Seoul</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15.1</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90.5</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69.2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174.8</w:t>
            </w:r>
          </w:p>
        </w:tc>
      </w:tr>
      <w:tr w:rsidR="00F216ED" w:rsidTr="00E44639">
        <w:tc>
          <w:tcPr>
            <w:tcW w:w="18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pPr>
            <w:r>
              <w:t>Mexico City</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46.2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39.2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50.2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135.6</w:t>
            </w:r>
          </w:p>
        </w:tc>
      </w:tr>
      <w:tr w:rsidR="00F216ED" w:rsidTr="00E44639">
        <w:tc>
          <w:tcPr>
            <w:tcW w:w="18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pPr>
            <w:r>
              <w:t>Paris</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16.6</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32.6</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w:t>
            </w:r>
          </w:p>
        </w:tc>
      </w:tr>
      <w:tr w:rsidR="00F216ED" w:rsidTr="00E44639">
        <w:tc>
          <w:tcPr>
            <w:tcW w:w="18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pPr>
            <w:r>
              <w:t>Medium city (Italy high penetration)</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21.1</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21.6</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39.2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81.9</w:t>
            </w:r>
          </w:p>
        </w:tc>
      </w:tr>
      <w:tr w:rsidR="00F216ED" w:rsidTr="00E44639">
        <w:tc>
          <w:tcPr>
            <w:tcW w:w="18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pPr>
            <w:r>
              <w:t>Medium city (Italy medium penetration)</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11.6</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11.4</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39.2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62.2</w:t>
            </w:r>
          </w:p>
        </w:tc>
      </w:tr>
      <w:tr w:rsidR="00F216ED" w:rsidTr="00E44639">
        <w:tc>
          <w:tcPr>
            <w:tcW w:w="18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pPr>
            <w:r>
              <w:t>Industrial district (Italy)</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3.0</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3.0</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39.2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45.2</w:t>
            </w:r>
          </w:p>
        </w:tc>
      </w:tr>
      <w:tr w:rsidR="00F216ED" w:rsidTr="00E44639">
        <w:tc>
          <w:tcPr>
            <w:tcW w:w="18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pPr>
            <w:r>
              <w:t>USA</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35.2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12</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50.0</w:t>
            </w:r>
          </w:p>
        </w:tc>
        <w:tc>
          <w:tcPr>
            <w:tcW w:w="184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97.2</w:t>
            </w:r>
          </w:p>
        </w:tc>
      </w:tr>
    </w:tbl>
    <w:p w:rsidR="00F216ED" w:rsidRDefault="00F216ED" w:rsidP="00E44639">
      <w:r>
        <w:t xml:space="preserve">The United States of America provided its current spectrum designations for PPDR and did not use the proposed methodology. It reported that it has designated a total of 35.2 MHz of spectrum for local and state PPDR agencies to use for narrowband applications. In addition, 12 MHz of spectrum </w:t>
      </w:r>
      <w:r>
        <w:lastRenderedPageBreak/>
        <w:t>has been designated for wideband PPDR applications. It has designated 50 MHz spectrum for broadband PPDR applications. The United States of America is continually reviewing its spectrum decisions to determine if spectrum has been designated appropriately for state and local PPDR applications.</w:t>
      </w:r>
    </w:p>
    <w:p w:rsidR="00F216ED" w:rsidRDefault="00F216ED" w:rsidP="00E44639">
      <w:pPr>
        <w:pStyle w:val="Heading2"/>
        <w:ind w:left="851" w:hanging="851"/>
        <w:rPr>
          <w:lang w:eastAsia="fr-FR"/>
        </w:rPr>
      </w:pPr>
      <w:bookmarkStart w:id="227" w:name="_Toc402955734"/>
      <w:r>
        <w:rPr>
          <w:lang w:eastAsia="fr-FR"/>
        </w:rPr>
        <w:t>3.2</w:t>
      </w:r>
      <w:r>
        <w:rPr>
          <w:lang w:eastAsia="fr-FR"/>
        </w:rPr>
        <w:tab/>
        <w:t>Discussion of results</w:t>
      </w:r>
      <w:bookmarkEnd w:id="227"/>
    </w:p>
    <w:p w:rsidR="00F216ED" w:rsidRDefault="00F216ED" w:rsidP="00E44639">
      <w:r>
        <w:t>The totals listed in the above chart cover all the PPDR applications and both uplink and downlink requirements. The results range between 45 MHz and 175 MHz. Such results have to be compared with the national current and forecasted situations taking into account the whole spectrum needed by PPDR users.</w:t>
      </w:r>
    </w:p>
    <w:p w:rsidR="00F216ED" w:rsidRDefault="00F216ED" w:rsidP="00E44639">
      <w:r>
        <w:t>There are several reasons for the wide range of spectrum estimates. First, the studies done in obtaining these results showed that the spectrum estimates are very dependent on density and the penetration rate. Second, administrations based their spectrum calculations on whatever scenarios they deemed most appropriate. For example, Korea based its spectrum calculations on the worst case/most dense user requirement. Italy chose to examine the PPDR spectrum needs of a typical medium-size city in Italy. Other administrations used other scenarios.</w:t>
      </w:r>
    </w:p>
    <w:p w:rsidR="00F216ED" w:rsidRDefault="00F216ED" w:rsidP="00E44639">
      <w:r>
        <w:t xml:space="preserve">Many countries do not envisage having physically separate PP and DR networks in their countries and therefore see global/regional harmonization as applying to both PP and DR requirements. Other countries may decide to calculate separate PP and DR spectrum requirements. </w:t>
      </w:r>
    </w:p>
    <w:p w:rsidR="00F216ED" w:rsidRDefault="00F216ED" w:rsidP="00E44639">
      <w:pPr>
        <w:pStyle w:val="AppendixNoTitle"/>
        <w:rPr>
          <w:lang w:val="en-GB"/>
        </w:rPr>
      </w:pPr>
      <w:r>
        <w:rPr>
          <w:lang w:val="en-GB"/>
        </w:rPr>
        <w:t>Appendix 1 to Annex 6</w:t>
      </w:r>
      <w:r>
        <w:rPr>
          <w:lang w:val="en-GB"/>
        </w:rPr>
        <w:br/>
      </w:r>
      <w:r>
        <w:rPr>
          <w:lang w:val="en-GB"/>
        </w:rPr>
        <w:br/>
        <w:t>Methodology for the calculation of public protection and disaster</w:t>
      </w:r>
      <w:r>
        <w:rPr>
          <w:lang w:val="en-GB"/>
        </w:rPr>
        <w:br/>
        <w:t>relief terrestrial spectrum requirements</w:t>
      </w:r>
    </w:p>
    <w:p w:rsidR="00F216ED" w:rsidRDefault="00F216ED" w:rsidP="00E44639">
      <w:pPr>
        <w:pStyle w:val="Heading1"/>
        <w:ind w:left="851" w:hanging="851"/>
      </w:pPr>
      <w:bookmarkStart w:id="228" w:name="_Toc402955735"/>
      <w:r>
        <w:t>1</w:t>
      </w:r>
      <w:r>
        <w:tab/>
        <w:t>Introduction</w:t>
      </w:r>
      <w:bookmarkEnd w:id="228"/>
    </w:p>
    <w:p w:rsidR="00F216ED" w:rsidRDefault="00F216ED" w:rsidP="00E44639">
      <w:r>
        <w:t xml:space="preserve">The function of this attachment is to present an initial forecast for spectrum needed by public protection and disaster relief (PPDR) by the year 2010. A spectrum calculator methodology, following the format of ITU methodology for the calculation of IMT-2000 spectrum requirements, is developed. Because of the differences between commercial wireless users and PPDR wireless users, alternate methodologies are proposed to calculate PPDR user penetration rates and define the PPDR operational environments. Methodologies are also proposed to define PPDR net system capacity and PPDR quality of service. </w:t>
      </w:r>
    </w:p>
    <w:p w:rsidR="00F216ED" w:rsidRDefault="00F216ED" w:rsidP="00E44639">
      <w:r>
        <w:t xml:space="preserve">The analysis is based upon current PPDR wireless technologies and expected trends in demand for advanced applications. From that, an initial forecast can be made for the amount of spectrum needed for specific advanced telecommunication services through the year 2010. </w:t>
      </w:r>
    </w:p>
    <w:p w:rsidR="00F216ED" w:rsidRDefault="00F216ED" w:rsidP="00E44639">
      <w:pPr>
        <w:pStyle w:val="Heading1"/>
        <w:ind w:left="851" w:hanging="851"/>
      </w:pPr>
      <w:bookmarkStart w:id="229" w:name="_Toc402955736"/>
      <w:r>
        <w:t>2</w:t>
      </w:r>
      <w:r>
        <w:tab/>
        <w:t>Advanced services</w:t>
      </w:r>
      <w:bookmarkEnd w:id="229"/>
    </w:p>
    <w:p w:rsidR="00F216ED" w:rsidRDefault="00F216ED" w:rsidP="00E44639">
      <w:pPr>
        <w:rPr>
          <w:color w:val="000000"/>
        </w:rPr>
      </w:pPr>
      <w:r>
        <w:rPr>
          <w:color w:val="000000"/>
        </w:rPr>
        <w:t>The advanced services likely to be available to PPDR community by year 2010 are:</w:t>
      </w:r>
    </w:p>
    <w:p w:rsidR="00F216ED" w:rsidRDefault="00F216ED" w:rsidP="00E44639">
      <w:pPr>
        <w:pStyle w:val="enumlev1"/>
      </w:pPr>
      <w:r>
        <w:sym w:font="Symbol" w:char="F02D"/>
      </w:r>
      <w:r>
        <w:tab/>
        <w:t>voice dispatch;</w:t>
      </w:r>
    </w:p>
    <w:p w:rsidR="00F216ED" w:rsidRDefault="00F216ED" w:rsidP="00E44639">
      <w:pPr>
        <w:pStyle w:val="enumlev1"/>
      </w:pPr>
      <w:r>
        <w:sym w:font="Symbol" w:char="F02D"/>
      </w:r>
      <w:r>
        <w:tab/>
        <w:t>telephone interconnect;</w:t>
      </w:r>
    </w:p>
    <w:p w:rsidR="00F216ED" w:rsidRDefault="00F216ED" w:rsidP="00E44639">
      <w:pPr>
        <w:pStyle w:val="enumlev1"/>
      </w:pPr>
      <w:r>
        <w:sym w:font="Symbol" w:char="F02D"/>
      </w:r>
      <w:r>
        <w:tab/>
        <w:t>simple messages;</w:t>
      </w:r>
    </w:p>
    <w:p w:rsidR="00F216ED" w:rsidRDefault="00F216ED" w:rsidP="00E44639">
      <w:pPr>
        <w:pStyle w:val="enumlev1"/>
      </w:pPr>
      <w:r>
        <w:sym w:font="Symbol" w:char="F02D"/>
      </w:r>
      <w:r>
        <w:tab/>
        <w:t>transaction processing;</w:t>
      </w:r>
    </w:p>
    <w:p w:rsidR="00F216ED" w:rsidRDefault="00F216ED" w:rsidP="00E44639">
      <w:pPr>
        <w:pStyle w:val="enumlev1"/>
      </w:pPr>
      <w:r>
        <w:sym w:font="Symbol" w:char="F02D"/>
      </w:r>
      <w:r>
        <w:tab/>
        <w:t>simple images (facsimile, snapshot);</w:t>
      </w:r>
    </w:p>
    <w:p w:rsidR="00F216ED" w:rsidRDefault="00F216ED" w:rsidP="00E44639">
      <w:pPr>
        <w:pStyle w:val="enumlev1"/>
      </w:pPr>
      <w:r>
        <w:sym w:font="Symbol" w:char="F02D"/>
      </w:r>
      <w:r>
        <w:tab/>
        <w:t>remote file access for decision processing;</w:t>
      </w:r>
    </w:p>
    <w:p w:rsidR="00F216ED" w:rsidRDefault="00F216ED" w:rsidP="00E44639">
      <w:pPr>
        <w:pStyle w:val="enumlev1"/>
      </w:pPr>
      <w:r>
        <w:lastRenderedPageBreak/>
        <w:sym w:font="Symbol" w:char="F02D"/>
      </w:r>
      <w:r>
        <w:tab/>
        <w:t>Internet/intranet access;</w:t>
      </w:r>
    </w:p>
    <w:p w:rsidR="00F216ED" w:rsidRDefault="00F216ED" w:rsidP="00E44639">
      <w:pPr>
        <w:pStyle w:val="enumlev1"/>
      </w:pPr>
      <w:r>
        <w:sym w:font="Symbol" w:char="F02D"/>
      </w:r>
      <w:r>
        <w:tab/>
        <w:t>slow video;</w:t>
      </w:r>
    </w:p>
    <w:p w:rsidR="00F216ED" w:rsidRDefault="00F216ED" w:rsidP="00E44639">
      <w:pPr>
        <w:pStyle w:val="enumlev1"/>
      </w:pPr>
      <w:r>
        <w:sym w:font="Symbol" w:char="F02D"/>
      </w:r>
      <w:r>
        <w:tab/>
        <w:t>full motion video;</w:t>
      </w:r>
    </w:p>
    <w:p w:rsidR="00F216ED" w:rsidRDefault="00F216ED" w:rsidP="00E44639">
      <w:pPr>
        <w:pStyle w:val="enumlev1"/>
      </w:pPr>
      <w:r>
        <w:sym w:font="Symbol" w:char="F02D"/>
      </w:r>
      <w:r>
        <w:tab/>
        <w:t>multimedia services, like videoconference.</w:t>
      </w:r>
    </w:p>
    <w:p w:rsidR="00F216ED" w:rsidRDefault="00F216ED" w:rsidP="00E44639">
      <w:pPr>
        <w:pStyle w:val="Heading1"/>
        <w:ind w:left="851" w:hanging="851"/>
      </w:pPr>
      <w:bookmarkStart w:id="230" w:name="_Toc402955737"/>
      <w:r>
        <w:t>A</w:t>
      </w:r>
      <w:r>
        <w:tab/>
        <w:t>Spectrum prediction model</w:t>
      </w:r>
      <w:bookmarkEnd w:id="230"/>
    </w:p>
    <w:p w:rsidR="00F216ED" w:rsidRDefault="00F216ED" w:rsidP="00E44639">
      <w:r>
        <w:t>This spectrum prediction model follows the methodology for the prediction of IMT-2000 Spectrum Requirements (Recommendation ITU-R M.1390).</w:t>
      </w:r>
    </w:p>
    <w:p w:rsidR="00F216ED" w:rsidRDefault="00F216ED" w:rsidP="00E44639">
      <w:r>
        <w:t>The steps to be used are:</w:t>
      </w:r>
    </w:p>
    <w:p w:rsidR="00F216ED" w:rsidRDefault="00F216ED" w:rsidP="00E44639">
      <w:pPr>
        <w:pStyle w:val="enumlev1"/>
        <w:tabs>
          <w:tab w:val="left" w:pos="900"/>
        </w:tabs>
        <w:ind w:left="0" w:firstLine="0"/>
      </w:pPr>
      <w:r>
        <w:rPr>
          <w:i/>
          <w:iCs/>
        </w:rPr>
        <w:t>Step 1</w:t>
      </w:r>
      <w:r>
        <w:t>:</w:t>
      </w:r>
      <w:r>
        <w:tab/>
        <w:t>Identify the geographical area over which the model will be applied.</w:t>
      </w:r>
    </w:p>
    <w:p w:rsidR="00F216ED" w:rsidRDefault="00F216ED" w:rsidP="00E44639">
      <w:pPr>
        <w:pStyle w:val="enumlev1"/>
        <w:tabs>
          <w:tab w:val="left" w:pos="900"/>
        </w:tabs>
        <w:ind w:left="0" w:firstLine="0"/>
      </w:pPr>
      <w:r>
        <w:rPr>
          <w:i/>
          <w:iCs/>
        </w:rPr>
        <w:t>Step 2</w:t>
      </w:r>
      <w:r>
        <w:t>:</w:t>
      </w:r>
      <w:r>
        <w:tab/>
        <w:t>Identify the population of PPDR personnel.</w:t>
      </w:r>
    </w:p>
    <w:p w:rsidR="00F216ED" w:rsidRDefault="00F216ED" w:rsidP="00E44639">
      <w:pPr>
        <w:pStyle w:val="enumlev1"/>
        <w:tabs>
          <w:tab w:val="left" w:pos="900"/>
        </w:tabs>
        <w:ind w:left="0" w:firstLine="0"/>
      </w:pPr>
      <w:r>
        <w:rPr>
          <w:i/>
          <w:iCs/>
        </w:rPr>
        <w:t>Step 3</w:t>
      </w:r>
      <w:r>
        <w:t>:</w:t>
      </w:r>
      <w:r>
        <w:tab/>
        <w:t>Identify the advanced services used by the PPDR community through year 2010.</w:t>
      </w:r>
    </w:p>
    <w:p w:rsidR="00F216ED" w:rsidRDefault="00F216ED" w:rsidP="00E44639">
      <w:pPr>
        <w:pStyle w:val="enumlev1"/>
        <w:tabs>
          <w:tab w:val="left" w:pos="900"/>
        </w:tabs>
        <w:ind w:left="0" w:firstLine="0"/>
      </w:pPr>
      <w:r>
        <w:rPr>
          <w:i/>
          <w:iCs/>
        </w:rPr>
        <w:t>Step 4</w:t>
      </w:r>
      <w:r>
        <w:t>:</w:t>
      </w:r>
      <w:r>
        <w:tab/>
        <w:t>Quantify technical parameters that apply to each of the advanced services.</w:t>
      </w:r>
    </w:p>
    <w:p w:rsidR="00F216ED" w:rsidRDefault="00F216ED" w:rsidP="00E44639">
      <w:pPr>
        <w:pStyle w:val="enumlev1"/>
        <w:tabs>
          <w:tab w:val="left" w:pos="900"/>
        </w:tabs>
        <w:ind w:left="0" w:firstLine="0"/>
      </w:pPr>
      <w:r>
        <w:rPr>
          <w:i/>
          <w:iCs/>
        </w:rPr>
        <w:t>Step 5</w:t>
      </w:r>
      <w:r>
        <w:t>:</w:t>
      </w:r>
      <w:r>
        <w:tab/>
        <w:t>Forecast the spectral need for each advanced service.</w:t>
      </w:r>
    </w:p>
    <w:p w:rsidR="00F216ED" w:rsidRDefault="00F216ED" w:rsidP="00E44639">
      <w:pPr>
        <w:pStyle w:val="enumlev1"/>
        <w:tabs>
          <w:tab w:val="left" w:pos="900"/>
        </w:tabs>
        <w:ind w:left="0" w:firstLine="0"/>
      </w:pPr>
      <w:r>
        <w:rPr>
          <w:i/>
          <w:iCs/>
        </w:rPr>
        <w:t>Step 6</w:t>
      </w:r>
      <w:r>
        <w:t>:</w:t>
      </w:r>
      <w:r>
        <w:tab/>
        <w:t>Forecast total spectral need for PPDR through year 2010.</w:t>
      </w:r>
    </w:p>
    <w:p w:rsidR="00F216ED" w:rsidRDefault="00F216ED" w:rsidP="00E44639">
      <w:r>
        <w:t>See Attachment A for a comparison of the proposed PPDR methodology versus the Recommendation ITU</w:t>
      </w:r>
      <w:r>
        <w:noBreakHyphen/>
        <w:t xml:space="preserve">R M.1390 methodology. See Attachment B for a flowchart of the proposed PPDR methodology. </w:t>
      </w:r>
    </w:p>
    <w:p w:rsidR="00F216ED" w:rsidRDefault="00F216ED" w:rsidP="00E44639">
      <w:pPr>
        <w:pStyle w:val="Heading1"/>
        <w:ind w:left="851" w:hanging="851"/>
      </w:pPr>
      <w:bookmarkStart w:id="231" w:name="_Toc402955738"/>
      <w:r>
        <w:t>B</w:t>
      </w:r>
      <w:r>
        <w:tab/>
        <w:t>Geographical area</w:t>
      </w:r>
      <w:bookmarkEnd w:id="231"/>
      <w:r>
        <w:t xml:space="preserve"> </w:t>
      </w:r>
    </w:p>
    <w:p w:rsidR="00F216ED" w:rsidRDefault="00F216ED" w:rsidP="00E44639">
      <w:r>
        <w:t xml:space="preserve">Determine the PPDR user populations within the area of the study. </w:t>
      </w:r>
    </w:p>
    <w:p w:rsidR="00F216ED" w:rsidRDefault="00F216ED" w:rsidP="00E44639">
      <w:r>
        <w:t>For this model, we do not need to investigate spectrum demand over an entire country. The area(s) of interest will be one or more of the major metropolitan regions within each country. The population density is highest in these areas. The proportion of PPDR personnel relative to the general population is expected to be highest here, also. Therefore, the demand for spectrum resources should also be highest in the major metropolitan area(s). This is similar to the IMT</w:t>
      </w:r>
      <w:r>
        <w:noBreakHyphen/>
        <w:t>2000 methodology where the geography and environments of only the most significant contributors to spectrum requirements are considered.</w:t>
      </w:r>
    </w:p>
    <w:p w:rsidR="00F216ED" w:rsidRDefault="00F216ED" w:rsidP="00E44639">
      <w:r>
        <w:t>We need to clearly define the geographic and/or political boundaries of the metropolitan area of study. This may be the political boundary of the city or of the city and surrounding suburban cities and/or counties in the metropolitan area. We need general population data for the metropolitan area. This should be readily available from census data.</w:t>
      </w:r>
    </w:p>
    <w:p w:rsidR="00F216ED" w:rsidRDefault="00F216ED" w:rsidP="00E44639">
      <w:r>
        <w:t>Instead of using general population density (population/km</w:t>
      </w:r>
      <w:r>
        <w:rPr>
          <w:vertAlign w:val="superscript"/>
        </w:rPr>
        <w:t>2</w:t>
      </w:r>
      <w:r>
        <w:t>), the PPDR population and penetration rates must be determined. Within the geopolitical boundaries of the study area, PPDR population must be defined and divided by the area to determine the PPDR user density (PPDR/km</w:t>
      </w:r>
      <w:r>
        <w:rPr>
          <w:vertAlign w:val="superscript"/>
        </w:rPr>
        <w:t>2</w:t>
      </w:r>
      <w:r>
        <w:t xml:space="preserve">). </w:t>
      </w:r>
    </w:p>
    <w:p w:rsidR="00F216ED" w:rsidRDefault="00F216ED" w:rsidP="00E44639">
      <w:pPr>
        <w:rPr>
          <w:color w:val="000000"/>
        </w:rPr>
      </w:pPr>
      <w:r>
        <w:rPr>
          <w:color w:val="000000"/>
        </w:rPr>
        <w:t>Representative cell area (radius, geometry) needs to be determined for each operational environ</w:t>
      </w:r>
      <w:r>
        <w:rPr>
          <w:color w:val="000000"/>
        </w:rPr>
        <w:softHyphen/>
        <w:t xml:space="preserve">ment within the geographic study area. This is dependent upon the population density, network design, and network technology. PPDR networks tend to utilize higher power devices and larger radius cells than commercial systems. </w:t>
      </w:r>
    </w:p>
    <w:p w:rsidR="00F216ED" w:rsidRDefault="00F216ED" w:rsidP="00E44639">
      <w:pPr>
        <w:rPr>
          <w:i/>
          <w:iCs/>
          <w:color w:val="000000"/>
        </w:rPr>
      </w:pPr>
      <w:r>
        <w:rPr>
          <w:i/>
          <w:iCs/>
          <w:color w:val="000000"/>
        </w:rPr>
        <w:t>Follow IMT-2000 methodology A:</w:t>
      </w:r>
    </w:p>
    <w:p w:rsidR="00F216ED" w:rsidRDefault="00F216ED" w:rsidP="00E44639">
      <w:pPr>
        <w:rPr>
          <w:color w:val="000000"/>
        </w:rPr>
      </w:pPr>
      <w:r>
        <w:rPr>
          <w:color w:val="000000"/>
        </w:rPr>
        <w:t>Define geographic boundaries and area (km</w:t>
      </w:r>
      <w:r>
        <w:rPr>
          <w:vertAlign w:val="superscript"/>
        </w:rPr>
        <w:t>2</w:t>
      </w:r>
      <w:r>
        <w:rPr>
          <w:color w:val="000000"/>
        </w:rPr>
        <w:t>) of each environment.</w:t>
      </w:r>
    </w:p>
    <w:p w:rsidR="00F216ED" w:rsidRPr="005A21E7" w:rsidRDefault="00F216ED" w:rsidP="00E44639">
      <w:pPr>
        <w:pStyle w:val="Heading1"/>
        <w:ind w:left="851" w:hanging="851"/>
        <w:rPr>
          <w:lang w:val="fr-FR"/>
        </w:rPr>
      </w:pPr>
      <w:bookmarkStart w:id="232" w:name="_Toc402955739"/>
      <w:r w:rsidRPr="005A21E7">
        <w:rPr>
          <w:lang w:val="fr-FR"/>
        </w:rPr>
        <w:lastRenderedPageBreak/>
        <w:t>C</w:t>
      </w:r>
      <w:r w:rsidRPr="005A21E7">
        <w:rPr>
          <w:lang w:val="fr-FR"/>
        </w:rPr>
        <w:tab/>
      </w:r>
      <w:r w:rsidRPr="00ED7E3D">
        <w:rPr>
          <w:lang w:val="fr-CH"/>
        </w:rPr>
        <w:t>Operational environments versus service environments</w:t>
      </w:r>
      <w:bookmarkEnd w:id="232"/>
    </w:p>
    <w:p w:rsidR="00F216ED" w:rsidRDefault="00F216ED" w:rsidP="00E44639">
      <w:r>
        <w:t>In the methodology for the calculation of IMT-2000 spectrum requirements, the analysis is conducted on physical operational environments. These environments vary significantly in cell geometry and/or population density. PPDR population density is much lower than the general population density. PPDR networks generally provide wireless services into all physical environ</w:t>
      </w:r>
      <w:r>
        <w:softHyphen/>
        <w:t>ments from one, or more, wide-area network(s). This model defines “service environments” which group services by the type of PPDR wireless telecommunication network: narrowband, wideband and broadband. Many services are currently, and will continue to be, delivered by networks using narrowband channels (25 kHz or less). These include dispatch voice, transaction processing, and simple images. More advanced services like internet/intranet access and slow video will require a wideband channel (50 to 250 kHz) to deliver these higher content services. Full motion video and multi-media services will require very wide channels (1 to 10 MHz) to deliver real-time images. These three “service environments” are likely to be deployed as separate overlapping networks utilizing different cell geometries and different network and subscriber technologies.</w:t>
      </w:r>
    </w:p>
    <w:p w:rsidR="00F216ED" w:rsidRDefault="00F216ED" w:rsidP="00E44639">
      <w:r>
        <w:t>Also, the services offered within each “service environment” will need to be defined.</w:t>
      </w:r>
    </w:p>
    <w:p w:rsidR="00F216ED" w:rsidRDefault="00F216ED" w:rsidP="00E44639">
      <w:pPr>
        <w:pStyle w:val="Headingi"/>
        <w:spacing w:before="120"/>
      </w:pPr>
      <w:r>
        <w:t>Modified version of IMT-2000 methodology A1, A2, A3, A4, B1:</w:t>
      </w:r>
    </w:p>
    <w:p w:rsidR="00F216ED" w:rsidRDefault="00F216ED" w:rsidP="00E44639">
      <w:r>
        <w:t>Define “service environment”, i.e.</w:t>
      </w:r>
      <w:r>
        <w:rPr>
          <w:rFonts w:ascii="Symbol" w:hAnsi="Symbol"/>
        </w:rPr>
        <w:t></w:t>
      </w:r>
      <w:r>
        <w:t xml:space="preserve"> narrowband, wideband, broadband.</w:t>
      </w:r>
    </w:p>
    <w:p w:rsidR="00F216ED" w:rsidRDefault="00F216ED" w:rsidP="00E44639">
      <w:r>
        <w:t>Determine direction of calculations for each environment: uplink, downlink, combined.</w:t>
      </w:r>
    </w:p>
    <w:p w:rsidR="00F216ED" w:rsidRDefault="00F216ED" w:rsidP="00E44639">
      <w:pPr>
        <w:rPr>
          <w:color w:val="000000"/>
        </w:rPr>
      </w:pPr>
      <w:r>
        <w:rPr>
          <w:color w:val="000000"/>
        </w:rPr>
        <w:t>Determine average/typical cell geometry within each “service” environment.</w:t>
      </w:r>
    </w:p>
    <w:p w:rsidR="00F216ED" w:rsidRDefault="00F216ED" w:rsidP="00E44639">
      <w:pPr>
        <w:rPr>
          <w:color w:val="000000"/>
        </w:rPr>
      </w:pPr>
      <w:r>
        <w:rPr>
          <w:color w:val="000000"/>
        </w:rPr>
        <w:t>Calculate representative cell area within each “service” environment.</w:t>
      </w:r>
    </w:p>
    <w:p w:rsidR="00F216ED" w:rsidRDefault="00F216ED" w:rsidP="00E44639">
      <w:r>
        <w:t>Define services offered in each “service environment” and net user bit rate for each.</w:t>
      </w:r>
    </w:p>
    <w:p w:rsidR="00F216ED" w:rsidRDefault="00F216ED" w:rsidP="00E44639">
      <w:pPr>
        <w:pStyle w:val="Heading1"/>
        <w:ind w:left="851" w:hanging="851"/>
      </w:pPr>
      <w:bookmarkStart w:id="233" w:name="_Toc402955740"/>
      <w:r>
        <w:t>D</w:t>
      </w:r>
      <w:r>
        <w:tab/>
        <w:t>PPDR population</w:t>
      </w:r>
      <w:bookmarkEnd w:id="233"/>
      <w:r>
        <w:t xml:space="preserve"> </w:t>
      </w:r>
    </w:p>
    <w:p w:rsidR="00F216ED" w:rsidRDefault="00F216ED" w:rsidP="00E44639">
      <w:r>
        <w:t xml:space="preserve">Who are PPDR users? These are personnel who respond to day-to-day emergencies and to disasters. They would typically be public protection personnel grouped into mission oriented categories, such as police, fire brigades, emergency medical response. For disasters the scope of responders may increase to include other government personnel or civilians. All these PPDR personnel would be using PPDR telecommunication services during an emergency or disaster. PPDR users may be combined together into categories that have similar wireless communication usage patterns, i.e. the assumption is that all users grouped into “police” category personnel would have similar demands for telecommunication services. </w:t>
      </w:r>
    </w:p>
    <w:p w:rsidR="00F216ED" w:rsidRDefault="00F216ED" w:rsidP="00E44639">
      <w:r>
        <w:t xml:space="preserve">For this model, the categories will only be used to group PPDR users with similar wireless service usage rates. That is, for police, each officer may have a radio, so the wireless penetration rate is 100% for police. For ambulance crews, there may be two people assigned to an ambulance, but only one radio, so the penetration rate is only 50% for ambulance crews. The current penetration rate can easily be determined if the number of mobile and portable stations deployed is known. It is simply the ratio of the number of radios deployed to the number of PPDR users in that category. </w:t>
      </w:r>
    </w:p>
    <w:p w:rsidR="00F216ED" w:rsidRDefault="00F216ED" w:rsidP="00E44639">
      <w:r>
        <w:t xml:space="preserve">We need to determine the PPDR user populations. This can be collected for each PPDR user category; police, law enforcement, fire brigade, emergency medical response, etc. This data may be collected from the specific metropolitan governments or PPDR agencies. This data may be available from several public sources, including annual budgets, census data, and reports published by national or local law enforcements agencies. </w:t>
      </w:r>
    </w:p>
    <w:p w:rsidR="00F216ED" w:rsidRDefault="00F216ED" w:rsidP="00E44639">
      <w:r>
        <w:t xml:space="preserve">The data may be presented in several formats, which must be converted into the total counts from each source for each PPDR category within the area of study. </w:t>
      </w:r>
    </w:p>
    <w:p w:rsidR="00F216ED" w:rsidRDefault="00F216ED" w:rsidP="00E44639">
      <w:pPr>
        <w:pStyle w:val="enumlev1"/>
      </w:pPr>
      <w:r>
        <w:lastRenderedPageBreak/>
        <w:sym w:font="Symbol" w:char="F02D"/>
      </w:r>
      <w:r>
        <w:tab/>
        <w:t>Some data may be presented as specific PPDR user counts within a political sub</w:t>
      </w:r>
      <w:r>
        <w:noBreakHyphen/>
        <w:t>division; e.g. city A with a population of nnnnn has AA police officers, BB fire fighters, CC ambulance drivers, DD transit police, EE traffic wardens, and FF civilian support personnel.</w:t>
      </w:r>
    </w:p>
    <w:p w:rsidR="00F216ED" w:rsidRDefault="00F216ED" w:rsidP="00E44639">
      <w:pPr>
        <w:pStyle w:val="enumlev1"/>
      </w:pPr>
      <w:r>
        <w:sym w:font="Symbol" w:char="F02D"/>
      </w:r>
      <w:r>
        <w:tab/>
        <w:t xml:space="preserve">Some data may be presented as a percentage relative to the total population; e.g. there are XXX police officers per 100 000 population. This needs to be multiplied by the population within the area of study to calculate the total count for each PPDR category. </w:t>
      </w:r>
    </w:p>
    <w:p w:rsidR="00F216ED" w:rsidRDefault="00F216ED" w:rsidP="00E44639">
      <w:pPr>
        <w:pStyle w:val="enumlev1"/>
      </w:pPr>
      <w:r>
        <w:sym w:font="Symbol" w:char="F02D"/>
      </w:r>
      <w:r>
        <w:tab/>
        <w:t xml:space="preserve">There may be multiple levels of government within the area of study. The PPDR totals for each category need to be combined. Local police, county police, state police, and federal police could be combined into a single “police” category. The assumption is that all these “police” category personnel would have similar demands for telecommunication services. </w:t>
      </w:r>
    </w:p>
    <w:p w:rsidR="00F216ED" w:rsidRDefault="00F216ED" w:rsidP="00E44639">
      <w:r>
        <w:rPr>
          <w:i/>
          <w:iCs/>
        </w:rPr>
        <w:t>Example of PPDR categories</w:t>
      </w:r>
      <w:r>
        <w:t>:</w:t>
      </w:r>
    </w:p>
    <w:p w:rsidR="00F216ED" w:rsidRDefault="00F216ED" w:rsidP="00231C1A">
      <w:pPr>
        <w:pStyle w:val="enumlev1"/>
      </w:pPr>
      <w:r>
        <w:tab/>
        <w:t>Regular Police</w:t>
      </w:r>
      <w:r>
        <w:tab/>
      </w:r>
      <w:r>
        <w:tab/>
      </w:r>
      <w:r>
        <w:tab/>
      </w:r>
      <w:r>
        <w:tab/>
        <w:t>Fire Brigades</w:t>
      </w:r>
      <w:r>
        <w:tab/>
      </w:r>
      <w:r>
        <w:tab/>
        <w:t>Emergency Medical Services</w:t>
      </w:r>
      <w:r>
        <w:br/>
        <w:t>Special Police Functions</w:t>
      </w:r>
      <w:r>
        <w:tab/>
      </w:r>
      <w:r>
        <w:tab/>
        <w:t>Part-time Fire</w:t>
      </w:r>
      <w:r>
        <w:tab/>
      </w:r>
      <w:r>
        <w:tab/>
        <w:t>EMS Civilian Support</w:t>
      </w:r>
      <w:r>
        <w:br/>
        <w:t>Police Civilian Support</w:t>
      </w:r>
      <w:r>
        <w:tab/>
      </w:r>
      <w:r>
        <w:tab/>
        <w:t>Fire Civilian Support</w:t>
      </w:r>
      <w:r>
        <w:br/>
        <w:t>General Government Personnel</w:t>
      </w:r>
      <w:r>
        <w:tab/>
        <w:t>Other PPDR Users</w:t>
      </w:r>
    </w:p>
    <w:p w:rsidR="00F216ED" w:rsidRDefault="00F216ED" w:rsidP="00E44639">
      <w:r>
        <w:t xml:space="preserve">Growth projections for population and planned increases in PPDR personnel may be used to estimate the future number of PPDR personnel within the area of study in 2010. Analysis over the study area may show that some towns/cities within the area of study do not provide advanced PPDR services today, but plan to deliver those services within the next 10 years. Growth projection may simply be the application of the higher PPDR user population density figures from cities/towns using advanced wireless services today within the area of study to all parts of the study area. </w:t>
      </w:r>
    </w:p>
    <w:p w:rsidR="00F216ED" w:rsidRDefault="00F216ED" w:rsidP="00E44639">
      <w:r>
        <w:rPr>
          <w:i/>
          <w:iCs/>
        </w:rPr>
        <w:t>Modified version of IMT-2000 methodology B2</w:t>
      </w:r>
      <w:r>
        <w:t>:</w:t>
      </w:r>
    </w:p>
    <w:p w:rsidR="00F216ED" w:rsidRDefault="00F216ED" w:rsidP="00E44639">
      <w:r>
        <w:t>Determine PPDR population density within study area.</w:t>
      </w:r>
    </w:p>
    <w:p w:rsidR="00F216ED" w:rsidRDefault="00F216ED" w:rsidP="00E44639">
      <w:pPr>
        <w:pStyle w:val="enumlev1"/>
      </w:pPr>
      <w:r>
        <w:sym w:font="Symbol" w:char="F02D"/>
      </w:r>
      <w:r>
        <w:tab/>
        <w:t>Calculate for each mission-oriented category of PPDR user or for groups of PPDR users with similar service usage patterns.</w:t>
      </w:r>
    </w:p>
    <w:p w:rsidR="00F216ED" w:rsidRDefault="00F216ED" w:rsidP="00E44639">
      <w:pPr>
        <w:pStyle w:val="Heading1"/>
        <w:ind w:left="851" w:hanging="851"/>
      </w:pPr>
      <w:bookmarkStart w:id="234" w:name="_Toc402955741"/>
      <w:r>
        <w:t>E</w:t>
      </w:r>
      <w:r>
        <w:tab/>
        <w:t>Penetration rates</w:t>
      </w:r>
      <w:bookmarkEnd w:id="234"/>
    </w:p>
    <w:p w:rsidR="00F216ED" w:rsidRDefault="00F216ED" w:rsidP="00E44639">
      <w:r>
        <w:t>Instead of using penetration rates from commercial wireless market analyses, the PPDR penetration rates for current and future wireless telecommunication services must be determined</w:t>
      </w:r>
      <w:r>
        <w:rPr>
          <w:color w:val="000000"/>
        </w:rPr>
        <w:t>. It is expected that the</w:t>
      </w:r>
      <w:r>
        <w:rPr>
          <w:color w:val="FF0000"/>
        </w:rPr>
        <w:t xml:space="preserve"> </w:t>
      </w:r>
      <w:r>
        <w:t xml:space="preserve">ITU-R survey on PPDR communications will supply some of this data. One method would be to determine the penetration rate of each telecommunication service within each of the PPDR categories defined above, then convert this to the composite PPDR penetration rate for each telecommunication service within each environment. </w:t>
      </w:r>
    </w:p>
    <w:p w:rsidR="00F216ED" w:rsidRDefault="00F216ED" w:rsidP="00E44639">
      <w:pPr>
        <w:rPr>
          <w:i/>
          <w:iCs/>
        </w:rPr>
      </w:pPr>
      <w:r>
        <w:rPr>
          <w:i/>
          <w:iCs/>
        </w:rPr>
        <w:t>Modified version of IMT-2000 methodology B3, B4:</w:t>
      </w:r>
    </w:p>
    <w:p w:rsidR="00F216ED" w:rsidRDefault="00F216ED" w:rsidP="00E44639">
      <w:r>
        <w:t>Calculate PPDR population density.</w:t>
      </w:r>
    </w:p>
    <w:p w:rsidR="00F216ED" w:rsidRDefault="00F216ED" w:rsidP="00E44639">
      <w:pPr>
        <w:pStyle w:val="enumlev1"/>
      </w:pPr>
      <w:r>
        <w:sym w:font="Symbol" w:char="F02D"/>
      </w:r>
      <w:r>
        <w:tab/>
        <w:t>Calculate for each category of PPDR user.</w:t>
      </w:r>
    </w:p>
    <w:p w:rsidR="00F216ED" w:rsidRDefault="00F216ED" w:rsidP="00E44639">
      <w:r>
        <w:t>Determine penetration rate for each service within each environment.</w:t>
      </w:r>
    </w:p>
    <w:p w:rsidR="00F216ED" w:rsidRDefault="00F216ED" w:rsidP="00E44639">
      <w:r>
        <w:t>Determine users/cell for each service within each environment.</w:t>
      </w:r>
    </w:p>
    <w:p w:rsidR="008769CE" w:rsidRDefault="008769CE">
      <w:pPr>
        <w:tabs>
          <w:tab w:val="clear" w:pos="1134"/>
          <w:tab w:val="clear" w:pos="1871"/>
          <w:tab w:val="clear" w:pos="2268"/>
        </w:tabs>
        <w:overflowPunct/>
        <w:autoSpaceDE/>
        <w:autoSpaceDN/>
        <w:adjustRightInd/>
        <w:spacing w:before="0"/>
        <w:textAlignment w:val="auto"/>
        <w:rPr>
          <w:b/>
          <w:sz w:val="28"/>
        </w:rPr>
      </w:pPr>
      <w:bookmarkStart w:id="235" w:name="_Toc402955742"/>
      <w:r>
        <w:br w:type="page"/>
      </w:r>
    </w:p>
    <w:p w:rsidR="00F216ED" w:rsidRDefault="00F216ED" w:rsidP="00E44639">
      <w:pPr>
        <w:pStyle w:val="Heading1"/>
        <w:ind w:left="851" w:hanging="851"/>
      </w:pPr>
      <w:r>
        <w:lastRenderedPageBreak/>
        <w:t>F</w:t>
      </w:r>
      <w:r>
        <w:tab/>
        <w:t>Traffic parameters</w:t>
      </w:r>
      <w:bookmarkEnd w:id="235"/>
    </w:p>
    <w:p w:rsidR="00F216ED" w:rsidRDefault="00F216ED" w:rsidP="00E44639">
      <w:pPr>
        <w:rPr>
          <w:spacing w:val="-2"/>
        </w:rPr>
      </w:pPr>
      <w:r>
        <w:rPr>
          <w:spacing w:val="-2"/>
        </w:rPr>
        <w:t xml:space="preserve">The proposed model follows the IMT-2000 methodology. Traffic parameters used in examples below represent average for all PPDR users. However, these traffic parameters could also be calculated for individual PPDR categories and combined to calculate composite traffic/user. Much of this data was determined by PSWAC and that busy hour traffic data will be used in the examples presented below. The “busy hour call attempts” are defined as the ratio between the total number of connected calls/sessions during the busy hour and the total number of PPDR users in the study area during the busy hour. Much of this data was determined by PSWAC and that busy hour traffic data will be used in the examples presented below. The activity factor is assumed to be 1 for all services, including PPDR speech. Current PPDR systems do not use vocoders with discontinuous voice transmission, so PPDR speech continuously occupies the channel and the PPDR speech activity factor is 1. </w:t>
      </w:r>
    </w:p>
    <w:p w:rsidR="00F216ED" w:rsidRDefault="00F216ED" w:rsidP="00E44639">
      <w:r>
        <w:rPr>
          <w:i/>
          <w:iCs/>
        </w:rPr>
        <w:t>Follow IMT-2000 methodology B5, B6, B7</w:t>
      </w:r>
      <w:r>
        <w:t>:</w:t>
      </w:r>
    </w:p>
    <w:p w:rsidR="00F216ED" w:rsidRDefault="00F216ED" w:rsidP="00E44639">
      <w:pPr>
        <w:ind w:left="794" w:hanging="794"/>
      </w:pPr>
      <w:r>
        <w:t>Determine busy hour call attempts per PPDR user for each service in each environment.</w:t>
      </w:r>
    </w:p>
    <w:p w:rsidR="00F216ED" w:rsidRDefault="00F216ED" w:rsidP="00E44639">
      <w:r>
        <w:t>Determine effective call/session duration.</w:t>
      </w:r>
    </w:p>
    <w:p w:rsidR="00F216ED" w:rsidRDefault="00F216ED" w:rsidP="00E44639">
      <w:r>
        <w:t>Determine activity factor.</w:t>
      </w:r>
    </w:p>
    <w:p w:rsidR="00F216ED" w:rsidRDefault="00F216ED" w:rsidP="00E44639">
      <w:r>
        <w:t>Calculate busy hour traffic per PPDR user.</w:t>
      </w:r>
    </w:p>
    <w:p w:rsidR="00F216ED" w:rsidRDefault="00F216ED" w:rsidP="00E44639">
      <w:r>
        <w:t>Calculate offered traffic/cell (E) for each service in each environment.</w:t>
      </w:r>
    </w:p>
    <w:p w:rsidR="00F216ED" w:rsidRDefault="00F216ED" w:rsidP="00E44639">
      <w:r>
        <w:rPr>
          <w:i/>
          <w:iCs/>
        </w:rPr>
        <w:t>Example of traffic profiles from PSWAC Report</w:t>
      </w:r>
      <w:r>
        <w:t>:</w:t>
      </w:r>
    </w:p>
    <w:p w:rsidR="00F216ED" w:rsidRDefault="00F216ED" w:rsidP="00E44639">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2"/>
        <w:gridCol w:w="2260"/>
        <w:gridCol w:w="992"/>
        <w:gridCol w:w="1007"/>
        <w:gridCol w:w="1077"/>
        <w:gridCol w:w="764"/>
        <w:gridCol w:w="1272"/>
        <w:gridCol w:w="1135"/>
      </w:tblGrid>
      <w:tr w:rsidR="00F216ED" w:rsidTr="00231C1A">
        <w:trPr>
          <w:cantSplit/>
        </w:trPr>
        <w:tc>
          <w:tcPr>
            <w:tcW w:w="3392" w:type="dxa"/>
            <w:gridSpan w:val="2"/>
            <w:tcBorders>
              <w:top w:val="single" w:sz="2" w:space="0" w:color="auto"/>
              <w:left w:val="single" w:sz="2" w:space="0" w:color="auto"/>
              <w:bottom w:val="single" w:sz="6" w:space="0" w:color="auto"/>
              <w:right w:val="single" w:sz="6" w:space="0" w:color="auto"/>
            </w:tcBorders>
            <w:vAlign w:val="center"/>
          </w:tcPr>
          <w:p w:rsidR="00F216ED" w:rsidRDefault="00F216ED" w:rsidP="00E44639">
            <w:pPr>
              <w:pStyle w:val="Tablehead"/>
              <w:framePr w:hSpace="181" w:wrap="notBeside" w:vAnchor="text" w:hAnchor="text" w:xAlign="center" w:y="1"/>
              <w:rPr>
                <w:sz w:val="18"/>
                <w:szCs w:val="18"/>
              </w:rPr>
            </w:pPr>
            <w:r>
              <w:rPr>
                <w:sz w:val="18"/>
                <w:szCs w:val="18"/>
              </w:rPr>
              <w:t>PSWAC traffic profile summary</w:t>
            </w:r>
          </w:p>
        </w:tc>
        <w:tc>
          <w:tcPr>
            <w:tcW w:w="992" w:type="dxa"/>
            <w:tcBorders>
              <w:top w:val="single" w:sz="2" w:space="0" w:color="auto"/>
              <w:left w:val="single" w:sz="6" w:space="0" w:color="auto"/>
              <w:bottom w:val="single" w:sz="6" w:space="0" w:color="auto"/>
              <w:right w:val="single" w:sz="6" w:space="0" w:color="auto"/>
            </w:tcBorders>
            <w:vAlign w:val="center"/>
          </w:tcPr>
          <w:p w:rsidR="00F216ED" w:rsidRDefault="00F216ED" w:rsidP="00E44639">
            <w:pPr>
              <w:pStyle w:val="Tablehead"/>
              <w:framePr w:hSpace="181" w:wrap="notBeside" w:vAnchor="text" w:hAnchor="text" w:xAlign="center" w:y="1"/>
              <w:rPr>
                <w:sz w:val="18"/>
                <w:szCs w:val="18"/>
              </w:rPr>
            </w:pPr>
            <w:r>
              <w:rPr>
                <w:sz w:val="18"/>
                <w:szCs w:val="18"/>
              </w:rPr>
              <w:t>Inbound (E)</w:t>
            </w:r>
          </w:p>
        </w:tc>
        <w:tc>
          <w:tcPr>
            <w:tcW w:w="1007" w:type="dxa"/>
            <w:tcBorders>
              <w:top w:val="single" w:sz="2" w:space="0" w:color="auto"/>
              <w:left w:val="single" w:sz="6" w:space="0" w:color="auto"/>
              <w:bottom w:val="single" w:sz="6" w:space="0" w:color="auto"/>
              <w:right w:val="single" w:sz="6" w:space="0" w:color="auto"/>
            </w:tcBorders>
            <w:vAlign w:val="center"/>
          </w:tcPr>
          <w:p w:rsidR="00F216ED" w:rsidRDefault="00F216ED" w:rsidP="00E44639">
            <w:pPr>
              <w:pStyle w:val="Tablehead"/>
              <w:framePr w:hSpace="181" w:wrap="notBeside" w:vAnchor="text" w:hAnchor="text" w:xAlign="center" w:y="1"/>
              <w:rPr>
                <w:sz w:val="18"/>
                <w:szCs w:val="18"/>
              </w:rPr>
            </w:pPr>
            <w:r>
              <w:rPr>
                <w:sz w:val="18"/>
                <w:szCs w:val="18"/>
              </w:rPr>
              <w:t>Outbound (E)</w:t>
            </w:r>
          </w:p>
        </w:tc>
        <w:tc>
          <w:tcPr>
            <w:tcW w:w="1077" w:type="dxa"/>
            <w:tcBorders>
              <w:top w:val="single" w:sz="2" w:space="0" w:color="auto"/>
              <w:left w:val="single" w:sz="6" w:space="0" w:color="auto"/>
              <w:bottom w:val="single" w:sz="6" w:space="0" w:color="auto"/>
              <w:right w:val="single" w:sz="6" w:space="0" w:color="auto"/>
            </w:tcBorders>
            <w:vAlign w:val="center"/>
          </w:tcPr>
          <w:p w:rsidR="00F216ED" w:rsidRDefault="00F216ED" w:rsidP="00E44639">
            <w:pPr>
              <w:pStyle w:val="Tablehead"/>
              <w:framePr w:hSpace="181" w:wrap="notBeside" w:vAnchor="text" w:hAnchor="text" w:xAlign="center" w:y="1"/>
              <w:rPr>
                <w:sz w:val="18"/>
                <w:szCs w:val="18"/>
              </w:rPr>
            </w:pPr>
            <w:r>
              <w:rPr>
                <w:sz w:val="18"/>
                <w:szCs w:val="18"/>
              </w:rPr>
              <w:t>Total</w:t>
            </w:r>
            <w:r>
              <w:rPr>
                <w:sz w:val="18"/>
                <w:szCs w:val="18"/>
              </w:rPr>
              <w:br/>
              <w:t>(E)</w:t>
            </w:r>
          </w:p>
        </w:tc>
        <w:tc>
          <w:tcPr>
            <w:tcW w:w="764" w:type="dxa"/>
            <w:tcBorders>
              <w:top w:val="single" w:sz="2" w:space="0" w:color="auto"/>
              <w:left w:val="single" w:sz="6" w:space="0" w:color="auto"/>
              <w:bottom w:val="single" w:sz="6" w:space="0" w:color="auto"/>
              <w:right w:val="single" w:sz="6" w:space="0" w:color="auto"/>
            </w:tcBorders>
            <w:vAlign w:val="center"/>
          </w:tcPr>
          <w:p w:rsidR="00F216ED" w:rsidRDefault="00F216ED" w:rsidP="00E44639">
            <w:pPr>
              <w:pStyle w:val="Tablehead"/>
              <w:framePr w:hSpace="181" w:wrap="notBeside" w:vAnchor="text" w:hAnchor="text" w:xAlign="center" w:y="1"/>
              <w:rPr>
                <w:sz w:val="18"/>
                <w:szCs w:val="18"/>
              </w:rPr>
            </w:pPr>
            <w:r>
              <w:rPr>
                <w:sz w:val="18"/>
                <w:szCs w:val="18"/>
              </w:rPr>
              <w:br/>
              <w:t>(s)</w:t>
            </w:r>
          </w:p>
        </w:tc>
        <w:tc>
          <w:tcPr>
            <w:tcW w:w="1272" w:type="dxa"/>
            <w:tcBorders>
              <w:top w:val="single" w:sz="2" w:space="0" w:color="auto"/>
              <w:left w:val="single" w:sz="6" w:space="0" w:color="auto"/>
              <w:bottom w:val="single" w:sz="6" w:space="0" w:color="auto"/>
              <w:right w:val="single" w:sz="6" w:space="0" w:color="auto"/>
            </w:tcBorders>
            <w:vAlign w:val="center"/>
          </w:tcPr>
          <w:p w:rsidR="00F216ED" w:rsidRDefault="00F216ED" w:rsidP="00E44639">
            <w:pPr>
              <w:pStyle w:val="Tablehead"/>
              <w:framePr w:hSpace="181" w:wrap="notBeside" w:vAnchor="text" w:hAnchor="text" w:xAlign="center" w:y="1"/>
              <w:rPr>
                <w:sz w:val="18"/>
                <w:szCs w:val="18"/>
              </w:rPr>
            </w:pPr>
            <w:r>
              <w:rPr>
                <w:sz w:val="18"/>
                <w:szCs w:val="18"/>
              </w:rPr>
              <w:t>Ratio of</w:t>
            </w:r>
            <w:r>
              <w:rPr>
                <w:sz w:val="18"/>
                <w:szCs w:val="18"/>
              </w:rPr>
              <w:br/>
              <w:t>busy hour to</w:t>
            </w:r>
            <w:r>
              <w:rPr>
                <w:sz w:val="18"/>
                <w:szCs w:val="18"/>
              </w:rPr>
              <w:br/>
              <w:t>average hour</w:t>
            </w:r>
          </w:p>
        </w:tc>
        <w:tc>
          <w:tcPr>
            <w:tcW w:w="1135" w:type="dxa"/>
            <w:tcBorders>
              <w:top w:val="single" w:sz="2" w:space="0" w:color="auto"/>
              <w:left w:val="single" w:sz="6" w:space="0" w:color="auto"/>
              <w:bottom w:val="single" w:sz="6" w:space="0" w:color="auto"/>
              <w:right w:val="single" w:sz="2" w:space="0" w:color="auto"/>
            </w:tcBorders>
            <w:vAlign w:val="center"/>
          </w:tcPr>
          <w:p w:rsidR="00F216ED" w:rsidRDefault="00F216ED" w:rsidP="00E44639">
            <w:pPr>
              <w:pStyle w:val="Tablehead"/>
              <w:framePr w:hSpace="181" w:wrap="notBeside" w:vAnchor="text" w:hAnchor="text" w:xAlign="center" w:y="1"/>
              <w:ind w:left="-57" w:right="-113"/>
              <w:rPr>
                <w:sz w:val="18"/>
                <w:szCs w:val="18"/>
              </w:rPr>
            </w:pPr>
            <w:r>
              <w:rPr>
                <w:sz w:val="18"/>
                <w:szCs w:val="18"/>
              </w:rPr>
              <w:t xml:space="preserve">Continuous </w:t>
            </w:r>
            <w:r>
              <w:rPr>
                <w:sz w:val="18"/>
                <w:szCs w:val="18"/>
              </w:rPr>
              <w:br/>
              <w:t>bit rate (at</w:t>
            </w:r>
            <w:r>
              <w:rPr>
                <w:sz w:val="18"/>
                <w:szCs w:val="18"/>
              </w:rPr>
              <w:br/>
              <w:t>4</w:t>
            </w:r>
            <w:r>
              <w:rPr>
                <w:rFonts w:ascii="Tms Rmn" w:hAnsi="Tms Rmn"/>
                <w:sz w:val="12"/>
                <w:szCs w:val="12"/>
              </w:rPr>
              <w:t> </w:t>
            </w:r>
            <w:r>
              <w:rPr>
                <w:sz w:val="18"/>
                <w:szCs w:val="18"/>
              </w:rPr>
              <w:t>800 (bit/s)</w:t>
            </w:r>
          </w:p>
        </w:tc>
      </w:tr>
      <w:tr w:rsidR="00F216ED" w:rsidTr="00231C1A">
        <w:trPr>
          <w:cantSplit/>
        </w:trPr>
        <w:tc>
          <w:tcPr>
            <w:tcW w:w="1132" w:type="dxa"/>
            <w:vMerge w:val="restart"/>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Voice</w:t>
            </w: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0.0073484</w:t>
            </w: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0.0462886</w:t>
            </w: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0.0536370</w:t>
            </w: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193.1</w:t>
            </w: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85.8</w:t>
            </w:r>
          </w:p>
        </w:tc>
      </w:tr>
      <w:tr w:rsidR="00F216ED" w:rsidTr="00231C1A">
        <w:trPr>
          <w:cantSplit/>
        </w:trPr>
        <w:tc>
          <w:tcPr>
            <w:tcW w:w="1132" w:type="dxa"/>
            <w:vMerge/>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0.0018371</w:t>
            </w: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0.0115722</w:t>
            </w: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0.0134093</w:t>
            </w: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48.3</w:t>
            </w: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21.5</w:t>
            </w:r>
          </w:p>
        </w:tc>
      </w:tr>
      <w:tr w:rsidR="00F216ED" w:rsidTr="00231C1A">
        <w:trPr>
          <w:cantSplit/>
        </w:trPr>
        <w:tc>
          <w:tcPr>
            <w:tcW w:w="1132" w:type="dxa"/>
            <w:vMerge/>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r>
      <w:tr w:rsidR="00F216ED" w:rsidTr="00231C1A">
        <w:trPr>
          <w:cantSplit/>
        </w:trPr>
        <w:tc>
          <w:tcPr>
            <w:tcW w:w="1132" w:type="dxa"/>
            <w:vMerge/>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0.0077384</w:t>
            </w: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0.0463105</w:t>
            </w: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0.0540489</w:t>
            </w: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194.6</w:t>
            </w: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4.03</w:t>
            </w: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86.5</w:t>
            </w:r>
          </w:p>
        </w:tc>
      </w:tr>
      <w:tr w:rsidR="00F216ED" w:rsidTr="00231C1A">
        <w:trPr>
          <w:cantSplit/>
        </w:trPr>
        <w:tc>
          <w:tcPr>
            <w:tcW w:w="1132" w:type="dxa"/>
            <w:vMerge/>
            <w:tcBorders>
              <w:top w:val="single" w:sz="6" w:space="0" w:color="auto"/>
              <w:left w:val="single" w:sz="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0.0018321</w:t>
            </w:r>
          </w:p>
        </w:tc>
        <w:tc>
          <w:tcPr>
            <w:tcW w:w="1007"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0.0115776</w:t>
            </w:r>
          </w:p>
        </w:tc>
        <w:tc>
          <w:tcPr>
            <w:tcW w:w="1077"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0.0134097</w:t>
            </w:r>
          </w:p>
        </w:tc>
        <w:tc>
          <w:tcPr>
            <w:tcW w:w="764"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48.3</w:t>
            </w:r>
          </w:p>
        </w:tc>
        <w:tc>
          <w:tcPr>
            <w:tcW w:w="1272"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21.5</w:t>
            </w:r>
          </w:p>
        </w:tc>
      </w:tr>
      <w:tr w:rsidR="00F216ED" w:rsidTr="00231C1A">
        <w:trPr>
          <w:cantSplit/>
        </w:trPr>
        <w:tc>
          <w:tcPr>
            <w:tcW w:w="9639" w:type="dxa"/>
            <w:gridSpan w:val="8"/>
            <w:tcBorders>
              <w:top w:val="single" w:sz="12" w:space="0" w:color="auto"/>
              <w:left w:val="single" w:sz="2" w:space="0" w:color="auto"/>
              <w:bottom w:val="single" w:sz="12" w:space="0" w:color="auto"/>
              <w:right w:val="single" w:sz="2" w:space="0" w:color="auto"/>
            </w:tcBorders>
          </w:tcPr>
          <w:p w:rsidR="00F216ED" w:rsidRDefault="00F216ED" w:rsidP="00E44639">
            <w:pPr>
              <w:pStyle w:val="Tabletext"/>
              <w:framePr w:hSpace="181" w:wrap="notBeside" w:vAnchor="text" w:hAnchor="text" w:xAlign="center" w:y="1"/>
              <w:spacing w:before="60" w:after="60"/>
              <w:rPr>
                <w:sz w:val="18"/>
                <w:szCs w:val="18"/>
              </w:rPr>
            </w:pPr>
          </w:p>
        </w:tc>
      </w:tr>
      <w:tr w:rsidR="00F216ED" w:rsidTr="00231C1A">
        <w:trPr>
          <w:cantSplit/>
        </w:trPr>
        <w:tc>
          <w:tcPr>
            <w:tcW w:w="1132" w:type="dxa"/>
            <w:vMerge w:val="restart"/>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Data</w:t>
            </w: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0.0004856</w:t>
            </w: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0.0013018</w:t>
            </w: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0.0017874</w:t>
            </w: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6.4</w:t>
            </w: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2.9</w:t>
            </w:r>
          </w:p>
        </w:tc>
      </w:tr>
      <w:tr w:rsidR="00F216ED" w:rsidTr="00231C1A">
        <w:trPr>
          <w:cantSplit/>
        </w:trPr>
        <w:tc>
          <w:tcPr>
            <w:tcW w:w="1132" w:type="dxa"/>
            <w:vMerge/>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0.0001214</w:t>
            </w: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0.0003254</w:t>
            </w: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0.0004468</w:t>
            </w: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1.6</w:t>
            </w: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0.7</w:t>
            </w:r>
          </w:p>
        </w:tc>
      </w:tr>
      <w:tr w:rsidR="00F216ED" w:rsidTr="00231C1A">
        <w:trPr>
          <w:cantSplit/>
        </w:trPr>
        <w:tc>
          <w:tcPr>
            <w:tcW w:w="1132" w:type="dxa"/>
            <w:vMerge/>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r>
      <w:tr w:rsidR="00F216ED" w:rsidTr="00231C1A">
        <w:trPr>
          <w:cantSplit/>
        </w:trPr>
        <w:tc>
          <w:tcPr>
            <w:tcW w:w="1132" w:type="dxa"/>
            <w:vMerge/>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0.0030201</w:t>
            </w: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0.0057000</w:t>
            </w: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0.0087201</w:t>
            </w: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31.4</w:t>
            </w: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14.0</w:t>
            </w:r>
          </w:p>
        </w:tc>
      </w:tr>
      <w:tr w:rsidR="00F216ED" w:rsidTr="00231C1A">
        <w:trPr>
          <w:cantSplit/>
        </w:trPr>
        <w:tc>
          <w:tcPr>
            <w:tcW w:w="1132" w:type="dxa"/>
            <w:vMerge/>
            <w:tcBorders>
              <w:top w:val="single" w:sz="6" w:space="0" w:color="auto"/>
              <w:left w:val="single" w:sz="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0.0007550</w:t>
            </w:r>
          </w:p>
        </w:tc>
        <w:tc>
          <w:tcPr>
            <w:tcW w:w="1007"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0.0014250</w:t>
            </w:r>
          </w:p>
        </w:tc>
        <w:tc>
          <w:tcPr>
            <w:tcW w:w="1077"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0.0021800</w:t>
            </w:r>
          </w:p>
        </w:tc>
        <w:tc>
          <w:tcPr>
            <w:tcW w:w="764"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7.8</w:t>
            </w:r>
          </w:p>
        </w:tc>
        <w:tc>
          <w:tcPr>
            <w:tcW w:w="1272"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3.5</w:t>
            </w:r>
          </w:p>
        </w:tc>
      </w:tr>
      <w:tr w:rsidR="00F216ED" w:rsidTr="00231C1A">
        <w:trPr>
          <w:cantSplit/>
        </w:trPr>
        <w:tc>
          <w:tcPr>
            <w:tcW w:w="9639" w:type="dxa"/>
            <w:gridSpan w:val="8"/>
            <w:tcBorders>
              <w:top w:val="single" w:sz="12" w:space="0" w:color="auto"/>
              <w:left w:val="single" w:sz="2" w:space="0" w:color="auto"/>
              <w:bottom w:val="single" w:sz="12" w:space="0" w:color="auto"/>
              <w:right w:val="single" w:sz="2" w:space="0" w:color="auto"/>
            </w:tcBorders>
          </w:tcPr>
          <w:p w:rsidR="00F216ED" w:rsidRDefault="00F216ED" w:rsidP="00E44639">
            <w:pPr>
              <w:pStyle w:val="Tabletext"/>
              <w:framePr w:hSpace="181" w:wrap="notBeside" w:vAnchor="text" w:hAnchor="text" w:xAlign="center" w:y="1"/>
              <w:spacing w:before="60" w:after="60"/>
              <w:rPr>
                <w:sz w:val="18"/>
                <w:szCs w:val="18"/>
              </w:rPr>
            </w:pPr>
          </w:p>
        </w:tc>
      </w:tr>
      <w:tr w:rsidR="00F216ED" w:rsidTr="00231C1A">
        <w:trPr>
          <w:cantSplit/>
        </w:trPr>
        <w:tc>
          <w:tcPr>
            <w:tcW w:w="1132" w:type="dxa"/>
            <w:vMerge w:val="restart"/>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Status</w:t>
            </w: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0.0000357</w:t>
            </w: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0.0000232</w:t>
            </w: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0.0000589</w:t>
            </w: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0.2</w:t>
            </w: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4.01</w:t>
            </w: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0.1</w:t>
            </w:r>
          </w:p>
        </w:tc>
      </w:tr>
      <w:tr w:rsidR="00F216ED" w:rsidTr="00231C1A">
        <w:trPr>
          <w:cantSplit/>
        </w:trPr>
        <w:tc>
          <w:tcPr>
            <w:tcW w:w="1132" w:type="dxa"/>
            <w:vMerge/>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0.0000089</w:t>
            </w: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0.0000058</w:t>
            </w: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0.0000147</w:t>
            </w: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0.1</w:t>
            </w: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0.0</w:t>
            </w:r>
          </w:p>
        </w:tc>
      </w:tr>
      <w:tr w:rsidR="00F216ED" w:rsidTr="00231C1A">
        <w:trPr>
          <w:cantSplit/>
        </w:trPr>
        <w:tc>
          <w:tcPr>
            <w:tcW w:w="1132" w:type="dxa"/>
            <w:vMerge/>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r>
      <w:tr w:rsidR="00F216ED" w:rsidTr="00231C1A">
        <w:trPr>
          <w:cantSplit/>
        </w:trPr>
        <w:tc>
          <w:tcPr>
            <w:tcW w:w="1132" w:type="dxa"/>
            <w:vMerge/>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0.0001540</w:t>
            </w: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0.0002223</w:t>
            </w: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0.0003763</w:t>
            </w: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1.4</w:t>
            </w: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3.96</w:t>
            </w: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0.6</w:t>
            </w:r>
          </w:p>
        </w:tc>
      </w:tr>
      <w:tr w:rsidR="00F216ED" w:rsidTr="00231C1A">
        <w:trPr>
          <w:cantSplit/>
        </w:trPr>
        <w:tc>
          <w:tcPr>
            <w:tcW w:w="1132" w:type="dxa"/>
            <w:vMerge/>
            <w:tcBorders>
              <w:top w:val="single" w:sz="6" w:space="0" w:color="auto"/>
              <w:left w:val="single" w:sz="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w:t>
            </w:r>
          </w:p>
        </w:tc>
        <w:tc>
          <w:tcPr>
            <w:tcW w:w="1007"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w:t>
            </w:r>
          </w:p>
        </w:tc>
        <w:tc>
          <w:tcPr>
            <w:tcW w:w="1077"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w:t>
            </w:r>
          </w:p>
        </w:tc>
        <w:tc>
          <w:tcPr>
            <w:tcW w:w="764"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0.34</w:t>
            </w:r>
          </w:p>
        </w:tc>
        <w:tc>
          <w:tcPr>
            <w:tcW w:w="1272"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0.15</w:t>
            </w:r>
          </w:p>
        </w:tc>
      </w:tr>
      <w:tr w:rsidR="00F216ED" w:rsidTr="00231C1A">
        <w:trPr>
          <w:cantSplit/>
        </w:trPr>
        <w:tc>
          <w:tcPr>
            <w:tcW w:w="9639" w:type="dxa"/>
            <w:gridSpan w:val="8"/>
            <w:tcBorders>
              <w:top w:val="single" w:sz="12" w:space="0" w:color="auto"/>
              <w:left w:val="single" w:sz="2" w:space="0" w:color="auto"/>
              <w:bottom w:val="single" w:sz="12" w:space="0" w:color="auto"/>
              <w:right w:val="single" w:sz="2" w:space="0" w:color="auto"/>
            </w:tcBorders>
          </w:tcPr>
          <w:p w:rsidR="00F216ED" w:rsidRDefault="00F216ED" w:rsidP="00E44639">
            <w:pPr>
              <w:pStyle w:val="Tabletext"/>
              <w:framePr w:hSpace="181" w:wrap="notBeside" w:vAnchor="text" w:hAnchor="text" w:xAlign="center" w:y="1"/>
              <w:spacing w:before="60" w:after="60"/>
              <w:rPr>
                <w:sz w:val="18"/>
                <w:szCs w:val="18"/>
              </w:rPr>
            </w:pPr>
          </w:p>
        </w:tc>
      </w:tr>
      <w:tr w:rsidR="00F216ED" w:rsidTr="00231C1A">
        <w:trPr>
          <w:cantSplit/>
        </w:trPr>
        <w:tc>
          <w:tcPr>
            <w:tcW w:w="1132" w:type="dxa"/>
            <w:vMerge w:val="restart"/>
            <w:tcBorders>
              <w:top w:val="single" w:sz="6" w:space="0" w:color="auto"/>
              <w:left w:val="single" w:sz="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Image</w:t>
            </w:r>
          </w:p>
        </w:tc>
        <w:tc>
          <w:tcPr>
            <w:tcW w:w="2260"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0.0268314</w:t>
            </w:r>
          </w:p>
        </w:tc>
        <w:tc>
          <w:tcPr>
            <w:tcW w:w="100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0.0266667</w:t>
            </w:r>
          </w:p>
        </w:tc>
        <w:tc>
          <w:tcPr>
            <w:tcW w:w="1077"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0.0534981</w:t>
            </w:r>
          </w:p>
        </w:tc>
        <w:tc>
          <w:tcPr>
            <w:tcW w:w="764"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192.6</w:t>
            </w:r>
          </w:p>
        </w:tc>
        <w:tc>
          <w:tcPr>
            <w:tcW w:w="1272"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85.6</w:t>
            </w:r>
          </w:p>
        </w:tc>
      </w:tr>
      <w:tr w:rsidR="00F216ED" w:rsidTr="00231C1A">
        <w:trPr>
          <w:cantSplit/>
        </w:trPr>
        <w:tc>
          <w:tcPr>
            <w:tcW w:w="1132" w:type="dxa"/>
            <w:vMerge/>
            <w:tcBorders>
              <w:top w:val="single" w:sz="6" w:space="0" w:color="auto"/>
              <w:left w:val="single" w:sz="2" w:space="0" w:color="auto"/>
              <w:bottom w:val="single" w:sz="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Current average hour</w:t>
            </w:r>
          </w:p>
        </w:tc>
        <w:tc>
          <w:tcPr>
            <w:tcW w:w="992" w:type="dxa"/>
            <w:tcBorders>
              <w:top w:val="single" w:sz="6" w:space="0" w:color="auto"/>
              <w:left w:val="single" w:sz="6" w:space="0" w:color="auto"/>
              <w:bottom w:val="single" w:sz="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0.0067078</w:t>
            </w:r>
          </w:p>
        </w:tc>
        <w:tc>
          <w:tcPr>
            <w:tcW w:w="1007" w:type="dxa"/>
            <w:tcBorders>
              <w:top w:val="single" w:sz="6" w:space="0" w:color="auto"/>
              <w:left w:val="single" w:sz="6" w:space="0" w:color="auto"/>
              <w:bottom w:val="single" w:sz="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0.0066670</w:t>
            </w:r>
          </w:p>
        </w:tc>
        <w:tc>
          <w:tcPr>
            <w:tcW w:w="1077" w:type="dxa"/>
            <w:tcBorders>
              <w:top w:val="single" w:sz="6" w:space="0" w:color="auto"/>
              <w:left w:val="single" w:sz="6" w:space="0" w:color="auto"/>
              <w:bottom w:val="single" w:sz="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8"/>
                <w:szCs w:val="18"/>
              </w:rPr>
            </w:pPr>
            <w:r>
              <w:rPr>
                <w:sz w:val="18"/>
                <w:szCs w:val="18"/>
              </w:rPr>
              <w:t>0.0133748</w:t>
            </w:r>
          </w:p>
        </w:tc>
        <w:tc>
          <w:tcPr>
            <w:tcW w:w="764" w:type="dxa"/>
            <w:tcBorders>
              <w:top w:val="single" w:sz="6" w:space="0" w:color="auto"/>
              <w:left w:val="single" w:sz="6" w:space="0" w:color="auto"/>
              <w:bottom w:val="single" w:sz="2"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48.1</w:t>
            </w:r>
          </w:p>
        </w:tc>
        <w:tc>
          <w:tcPr>
            <w:tcW w:w="1272" w:type="dxa"/>
            <w:tcBorders>
              <w:top w:val="single" w:sz="6" w:space="0" w:color="auto"/>
              <w:left w:val="single" w:sz="6" w:space="0" w:color="auto"/>
              <w:bottom w:val="single" w:sz="2" w:space="0" w:color="auto"/>
              <w:right w:val="single" w:sz="6"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2" w:space="0" w:color="auto"/>
              <w:right w:val="single" w:sz="2" w:space="0" w:color="auto"/>
            </w:tcBorders>
          </w:tcPr>
          <w:p w:rsidR="00F216ED" w:rsidRDefault="00F216ED" w:rsidP="00E44639">
            <w:pPr>
              <w:pStyle w:val="Tabletext"/>
              <w:framePr w:hSpace="181" w:wrap="notBeside" w:vAnchor="text" w:hAnchor="text" w:xAlign="center" w:y="1"/>
              <w:spacing w:before="60" w:after="60"/>
              <w:jc w:val="center"/>
              <w:rPr>
                <w:sz w:val="18"/>
                <w:szCs w:val="18"/>
              </w:rPr>
            </w:pPr>
            <w:r>
              <w:rPr>
                <w:sz w:val="18"/>
                <w:szCs w:val="18"/>
              </w:rPr>
              <w:t>21.4</w:t>
            </w:r>
          </w:p>
        </w:tc>
      </w:tr>
    </w:tbl>
    <w:p w:rsidR="00F216ED" w:rsidRDefault="00F216ED" w:rsidP="00E44639">
      <w:pPr>
        <w:pStyle w:val="Tablefin"/>
        <w:spacing w:before="0"/>
      </w:pPr>
    </w:p>
    <w:p w:rsidR="00F216ED" w:rsidRDefault="00F216ED" w:rsidP="00E44639">
      <w:pPr>
        <w:pStyle w:val="Heading1"/>
        <w:ind w:left="851" w:hanging="851"/>
      </w:pPr>
      <w:bookmarkStart w:id="236" w:name="_Toc402955743"/>
      <w:r>
        <w:lastRenderedPageBreak/>
        <w:t>G</w:t>
      </w:r>
      <w:r>
        <w:tab/>
        <w:t>PPDR quality of service functions</w:t>
      </w:r>
      <w:bookmarkEnd w:id="236"/>
    </w:p>
    <w:p w:rsidR="00F216ED" w:rsidRDefault="00F216ED" w:rsidP="00E44639">
      <w:r>
        <w:t>The IMT-2000 methodology takes the offered traffic/cell data, converts it to the number of traffic channels required to carry that load in a typical cell reuse grouping, and then applies grade of service formulas to determine the number of service channels needed in a typical cell. The same methodology is proposed here, but the factors used for PPDR networks are significantly different.</w:t>
      </w:r>
    </w:p>
    <w:p w:rsidR="00F216ED" w:rsidRDefault="00F216ED" w:rsidP="00E44639">
      <w:r>
        <w:t xml:space="preserve">For PPDR systems the reuse pattern is typically much higher than commercial wireless services. Commercial wireless services are normally designed to use low power devices with power control in an interference limited environment. PPDR systems are typically designed to be “coverage” or “noise” limited. Many PPDR systems use a mixture of high power vehicular devices and low power handheld devices, without power control. Therefore, the separation or reuse distance is much greater for PPDR systems, in the range of 12 to 21. </w:t>
      </w:r>
    </w:p>
    <w:p w:rsidR="00F216ED" w:rsidRDefault="00F216ED" w:rsidP="003C1207">
      <w:r>
        <w:t>The technology modularity of PPDR systems is often different than commercial systems. There may be two or more networks covering the same geographic area, in different frequency bands, supporting the PPDR personnel from different levels of government or in different PPDR categories (federal networks may be independent of local networks; police networks may be independent of fire networks). The result is networks with fewer channel resources per cell.PPDR networks are normally designed for higher coverage reliabilities, 95 to 97%, because they are trying to cover all operational environments from a fixed network. Commercial networks, with a revenue stream, can continuously adapt their networks to changing user needs. PPDR networks, funded with public monies, normally undergo minimal change in cell locations or service channels per cell over their lifetime of 10-20 years.</w:t>
      </w:r>
    </w:p>
    <w:p w:rsidR="00F216ED" w:rsidRDefault="00F216ED" w:rsidP="00E44639">
      <w:pPr>
        <w:rPr>
          <w:color w:val="000000"/>
        </w:rPr>
      </w:pPr>
      <w:r>
        <w:rPr>
          <w:color w:val="000000"/>
        </w:rPr>
        <w:t xml:space="preserve">For PPDR services, availability of the channel must be very high, even during busy hours, because of the immediate need to transmit critical, sometimes life-saving, information. PPDR networks are designed for lower call blocking levels, </w:t>
      </w:r>
      <w:r>
        <w:rPr>
          <w:rFonts w:ascii="Symbol" w:hAnsi="Symbol"/>
          <w:color w:val="000000"/>
        </w:rPr>
        <w:t></w:t>
      </w:r>
      <w:r>
        <w:rPr>
          <w:color w:val="000000"/>
        </w:rPr>
        <w:t xml:space="preserve">1%, as PPDR personnel need immediate access to the network during emergency situations. While many routine conversations and data transactions can wait several seconds for a response, many PPDR situations are highly tense and require immediate channel availability and response. </w:t>
      </w:r>
    </w:p>
    <w:p w:rsidR="00F216ED" w:rsidRDefault="00F216ED" w:rsidP="00E44639">
      <w:pPr>
        <w:rPr>
          <w:color w:val="000000"/>
        </w:rPr>
      </w:pPr>
      <w:r>
        <w:rPr>
          <w:color w:val="000000"/>
        </w:rPr>
        <w:t xml:space="preserve">Loading varies greatly for different PPDR network topologies and for different PPDR situations. Many police or fire situations may require individual channels to be set aside for on-scene interoperability with very low loading, </w:t>
      </w:r>
      <w:r>
        <w:rPr>
          <w:rFonts w:ascii="Symbol" w:hAnsi="Symbol"/>
          <w:color w:val="000000"/>
        </w:rPr>
        <w:t></w:t>
      </w:r>
      <w:r>
        <w:rPr>
          <w:color w:val="000000"/>
        </w:rPr>
        <w:t xml:space="preserve">10%. Conventional, single channel, mobile relay systems in use today typically operate at 20-25% loading, because unacceptable blockage occurs at higher loading. Large 20 channel trunked systems, which spread the load across all available channels, with a mix of critical and non-critical users, may be able to operate at acceptable levels for critical PPDR operations with busy hour loading of 70-80%. </w:t>
      </w:r>
    </w:p>
    <w:p w:rsidR="00F216ED" w:rsidRDefault="00F216ED" w:rsidP="00E44639">
      <w:pPr>
        <w:rPr>
          <w:color w:val="000000"/>
        </w:rPr>
      </w:pPr>
      <w:r>
        <w:rPr>
          <w:color w:val="000000"/>
        </w:rPr>
        <w:t xml:space="preserve">The net impact causes the Erlang B factor for the average PPDR network to be higher, about 1.5, instead of the 1.1 to 1.2 factors seen with commercial services at 90% coverage and 1% blocking. </w:t>
      </w:r>
    </w:p>
    <w:p w:rsidR="00F216ED" w:rsidRDefault="00F216ED" w:rsidP="00E44639">
      <w:pPr>
        <w:rPr>
          <w:i/>
          <w:iCs/>
          <w:color w:val="000000"/>
        </w:rPr>
      </w:pPr>
      <w:r>
        <w:rPr>
          <w:i/>
          <w:iCs/>
          <w:color w:val="000000"/>
        </w:rPr>
        <w:t>Follow IMT-2000 methodology B8:</w:t>
      </w:r>
    </w:p>
    <w:p w:rsidR="00F216ED" w:rsidRDefault="00F216ED" w:rsidP="00E44639">
      <w:pPr>
        <w:rPr>
          <w:color w:val="000000"/>
        </w:rPr>
      </w:pPr>
      <w:r>
        <w:rPr>
          <w:color w:val="000000"/>
        </w:rPr>
        <w:t xml:space="preserve">Unique PPDR requirements: </w:t>
      </w:r>
    </w:p>
    <w:p w:rsidR="00F216ED" w:rsidRDefault="00F216ED" w:rsidP="00E44639">
      <w:pPr>
        <w:rPr>
          <w:color w:val="000000"/>
        </w:rPr>
      </w:pPr>
      <w:r>
        <w:rPr>
          <w:color w:val="000000"/>
        </w:rPr>
        <w:t xml:space="preserve">Blocking </w:t>
      </w:r>
      <w:r>
        <w:rPr>
          <w:rFonts w:ascii="Symbol" w:hAnsi="Symbol"/>
          <w:color w:val="000000"/>
        </w:rPr>
        <w:t></w:t>
      </w:r>
      <w:r>
        <w:rPr>
          <w:color w:val="000000"/>
        </w:rPr>
        <w:t xml:space="preserve"> </w:t>
      </w:r>
      <w:r>
        <w:rPr>
          <w:rFonts w:ascii="Symbol" w:hAnsi="Symbol"/>
          <w:color w:val="000000"/>
        </w:rPr>
        <w:t></w:t>
      </w:r>
      <w:r>
        <w:rPr>
          <w:color w:val="000000"/>
        </w:rPr>
        <w:t xml:space="preserve">1% </w:t>
      </w:r>
    </w:p>
    <w:p w:rsidR="00F216ED" w:rsidRDefault="00F216ED" w:rsidP="00E44639">
      <w:pPr>
        <w:rPr>
          <w:color w:val="000000"/>
        </w:rPr>
      </w:pPr>
      <w:r>
        <w:rPr>
          <w:color w:val="000000"/>
        </w:rPr>
        <w:t xml:space="preserve">Modularity </w:t>
      </w:r>
      <w:r>
        <w:rPr>
          <w:rFonts w:ascii="Symbol" w:hAnsi="Symbol"/>
          <w:color w:val="000000"/>
        </w:rPr>
        <w:t></w:t>
      </w:r>
      <w:r>
        <w:rPr>
          <w:color w:val="000000"/>
        </w:rPr>
        <w:t xml:space="preserve"> ~ 20 channels per cell per network, results in a high Erlang B factor of about 1.5.</w:t>
      </w:r>
    </w:p>
    <w:p w:rsidR="00F216ED" w:rsidRDefault="00F216ED" w:rsidP="00E44639">
      <w:pPr>
        <w:rPr>
          <w:color w:val="000000"/>
        </w:rPr>
      </w:pPr>
      <w:r>
        <w:rPr>
          <w:color w:val="000000"/>
        </w:rPr>
        <w:t>Frequency reuse cell format</w:t>
      </w:r>
    </w:p>
    <w:p w:rsidR="00F216ED" w:rsidRDefault="00F216ED" w:rsidP="00E44639">
      <w:pPr>
        <w:pStyle w:val="enumlev1"/>
      </w:pPr>
      <w:r>
        <w:tab/>
      </w:r>
      <w:r>
        <w:rPr>
          <w:rFonts w:ascii="Symbol" w:hAnsi="Symbol"/>
        </w:rPr>
        <w:t></w:t>
      </w:r>
      <w:r>
        <w:t xml:space="preserve"> 12 for like power mobile or personal stations </w:t>
      </w:r>
    </w:p>
    <w:p w:rsidR="00F216ED" w:rsidRDefault="00F216ED" w:rsidP="00E44639">
      <w:pPr>
        <w:pStyle w:val="enumlev1"/>
      </w:pPr>
      <w:r>
        <w:tab/>
      </w:r>
      <w:r>
        <w:rPr>
          <w:rFonts w:ascii="Symbol" w:hAnsi="Symbol"/>
        </w:rPr>
        <w:t></w:t>
      </w:r>
      <w:r>
        <w:t xml:space="preserve"> 21 for mixture of high/low power mobile and personal stations.</w:t>
      </w:r>
    </w:p>
    <w:p w:rsidR="00F216ED" w:rsidRDefault="00F216ED" w:rsidP="00E44639">
      <w:r>
        <w:t>Determine number of service channels needed for each service in each “service” environment (NB, WB, BB)</w:t>
      </w:r>
    </w:p>
    <w:p w:rsidR="00F216ED" w:rsidRDefault="00F216ED" w:rsidP="00E44639">
      <w:pPr>
        <w:pStyle w:val="Heading1"/>
        <w:ind w:left="851" w:hanging="851"/>
      </w:pPr>
      <w:bookmarkStart w:id="237" w:name="_Toc402955744"/>
      <w:r>
        <w:lastRenderedPageBreak/>
        <w:t>H</w:t>
      </w:r>
      <w:r>
        <w:tab/>
        <w:t>Calculate total traffic</w:t>
      </w:r>
      <w:bookmarkEnd w:id="237"/>
      <w:r>
        <w:t xml:space="preserve"> </w:t>
      </w:r>
    </w:p>
    <w:p w:rsidR="00F216ED" w:rsidRDefault="00F216ED" w:rsidP="00E44639">
      <w:r>
        <w:t>The proposed model follows the IMT-2000 methodology. The PPDR net user bit rate should include the raw data rate, the overhead factor and the coding factor. This is dependent upon the technology chosen for each service.</w:t>
      </w:r>
    </w:p>
    <w:p w:rsidR="00F216ED" w:rsidRDefault="00F216ED" w:rsidP="00E44639">
      <w:pPr>
        <w:rPr>
          <w:color w:val="000000"/>
        </w:rPr>
      </w:pPr>
      <w:r>
        <w:rPr>
          <w:color w:val="000000"/>
        </w:rPr>
        <w:t>Information is coded to reduce or compress the content which minimizes the amount of data to be transmitted over an RF channel. Voice, which may be coded at a rate of 64 kbit/s or 32 kbit/s for wireline applications, is coded at rates of less than 4</w:t>
      </w:r>
      <w:r>
        <w:rPr>
          <w:rFonts w:ascii="Tms Rmn" w:hAnsi="Tms Rmn"/>
          <w:color w:val="000000"/>
          <w:sz w:val="12"/>
          <w:szCs w:val="12"/>
        </w:rPr>
        <w:t> </w:t>
      </w:r>
      <w:r>
        <w:rPr>
          <w:color w:val="000000"/>
        </w:rPr>
        <w:t>800 bit/s for PPDR dispatch speech applications. The more the information is compressed, the more important each bit becomes, and the more important the error correction function becomes. Error coding rates from 50% to 100% of information content are typical. Higher transmission rates over the harsh multi-path propagation environment of an RF channel require additional synchronization and equalization functions, which use additional capacity. Also, other network access and control functions need to be carried along with the information payload (unit identity, network access functions, encryption).</w:t>
      </w:r>
    </w:p>
    <w:p w:rsidR="00F216ED" w:rsidRDefault="00F216ED" w:rsidP="00E44639">
      <w:pPr>
        <w:rPr>
          <w:color w:val="000000"/>
        </w:rPr>
      </w:pPr>
      <w:r>
        <w:rPr>
          <w:color w:val="000000"/>
        </w:rPr>
        <w:t>PPDR systems in operation today use 50-55% of the transmitted bit rate for error correction and overhead.</w:t>
      </w:r>
    </w:p>
    <w:p w:rsidR="00F216ED" w:rsidRDefault="00F216ED" w:rsidP="00E44639">
      <w:pPr>
        <w:rPr>
          <w:color w:val="000000"/>
        </w:rPr>
      </w:pPr>
      <w:r>
        <w:rPr>
          <w:color w:val="000000"/>
        </w:rPr>
        <w:t>For example: a technology for speech on narrowband channels may have a speech vocoder output rate of 4.8 kbit/s with a forward error correction (FEC) rate of 2.4 kbit/s and the protocol may be provisioned for another 2.4 kbit/s of overhead signalling and information bits, for a net user bit rate of 9.6 kbit/s.</w:t>
      </w:r>
    </w:p>
    <w:p w:rsidR="00F216ED" w:rsidRDefault="00F216ED" w:rsidP="00E44639">
      <w:pPr>
        <w:rPr>
          <w:i/>
          <w:iCs/>
          <w:color w:val="000000"/>
        </w:rPr>
      </w:pPr>
      <w:r>
        <w:rPr>
          <w:i/>
          <w:iCs/>
          <w:color w:val="000000"/>
        </w:rPr>
        <w:t>Follow IMT-2000 methodology C1, C2, C3:</w:t>
      </w:r>
    </w:p>
    <w:p w:rsidR="00F216ED" w:rsidRDefault="00F216ED" w:rsidP="00E44639">
      <w:pPr>
        <w:rPr>
          <w:color w:val="000000"/>
        </w:rPr>
      </w:pPr>
      <w:r>
        <w:rPr>
          <w:color w:val="000000"/>
        </w:rPr>
        <w:t>Define net user bit rate, overhead factors, coding factors for each service in each “service” environment.</w:t>
      </w:r>
    </w:p>
    <w:p w:rsidR="00F216ED" w:rsidRDefault="00F216ED" w:rsidP="00E44639">
      <w:pPr>
        <w:rPr>
          <w:color w:val="000000"/>
        </w:rPr>
      </w:pPr>
      <w:r>
        <w:rPr>
          <w:color w:val="000000"/>
        </w:rPr>
        <w:t>Convert service channels from B8 back to per cell basis.</w:t>
      </w:r>
    </w:p>
    <w:p w:rsidR="00F216ED" w:rsidRDefault="00F216ED" w:rsidP="00E44639">
      <w:r>
        <w:t>Calculate total traffic (Mbit/s) for each service in each “service” environment</w:t>
      </w:r>
    </w:p>
    <w:p w:rsidR="00F216ED" w:rsidRDefault="00F216ED" w:rsidP="00E44639">
      <w:pPr>
        <w:pStyle w:val="Heading1"/>
        <w:ind w:left="851" w:hanging="851"/>
        <w:rPr>
          <w:b w:val="0"/>
          <w:bCs/>
        </w:rPr>
      </w:pPr>
      <w:bookmarkStart w:id="238" w:name="_Toc402955745"/>
      <w:r>
        <w:t>I</w:t>
      </w:r>
      <w:r>
        <w:tab/>
        <w:t>Net system capacity</w:t>
      </w:r>
      <w:bookmarkEnd w:id="238"/>
    </w:p>
    <w:p w:rsidR="00F216ED" w:rsidRDefault="00F216ED" w:rsidP="00E44639">
      <w:r>
        <w:t xml:space="preserve">The net system capacity is an important measure of the spectrum efficiency of a wireless telecommunications system. The net system capacity calculation produces the maximum system capacity possible within the spectrum band being studied. </w:t>
      </w:r>
    </w:p>
    <w:p w:rsidR="00F216ED" w:rsidRDefault="00F216ED" w:rsidP="00E44639">
      <w:r>
        <w:t xml:space="preserve">The proposed model follows the IMT-2000 methodology. However, the calculation of PPDR net system capacity should be based upon typical PPDR technologies, PPDR frequency bands, and PPDR reuse patterns, rather than the GSM model used in the IMT-2000 methodology. </w:t>
      </w:r>
    </w:p>
    <w:p w:rsidR="00F216ED" w:rsidRDefault="00F216ED" w:rsidP="00E44639">
      <w:r>
        <w:t>Attachment C provides an analysis for several PPDR technologies currently in use against some existing PPDR spectrum allocations. These examples show maximum possible system capacity for the purpose of estimating future spectrum requirements. There are numerous other user require</w:t>
      </w:r>
      <w:r>
        <w:softHyphen/>
        <w:t xml:space="preserve">ments and spectrum allocation factors, not included here, that affect the functional and operational deployment of a network, the choice of technology, and the resulting network’s spectrum efficiency. </w:t>
      </w:r>
    </w:p>
    <w:p w:rsidR="00F216ED" w:rsidRDefault="00F216ED" w:rsidP="00E44639">
      <w:pPr>
        <w:pStyle w:val="Headingi"/>
        <w:spacing w:before="120"/>
      </w:pPr>
      <w:r>
        <w:t>Follow IMT-2000 methodology C4, C5:</w:t>
      </w:r>
    </w:p>
    <w:p w:rsidR="00F216ED" w:rsidRDefault="00F216ED" w:rsidP="00E44639">
      <w:r>
        <w:t>Pick several PPDR network technologies.</w:t>
      </w:r>
    </w:p>
    <w:p w:rsidR="00F216ED" w:rsidRDefault="00F216ED" w:rsidP="00E44639">
      <w:r>
        <w:t>Pick several representative frequency bands.</w:t>
      </w:r>
    </w:p>
    <w:p w:rsidR="00F216ED" w:rsidRDefault="00F216ED" w:rsidP="00E44639">
      <w:r>
        <w:t>Follow same calculations format as GSM model.</w:t>
      </w:r>
    </w:p>
    <w:p w:rsidR="00F216ED" w:rsidRDefault="00F216ED" w:rsidP="00E44639">
      <w:r>
        <w:t>Calculate typical net system capacities for PPDR land mobile radio technology.</w:t>
      </w:r>
    </w:p>
    <w:p w:rsidR="00F216ED" w:rsidRDefault="00F216ED" w:rsidP="00E44639">
      <w:pPr>
        <w:pStyle w:val="Heading1"/>
        <w:ind w:left="851" w:hanging="851"/>
      </w:pPr>
      <w:bookmarkStart w:id="239" w:name="_Toc402955746"/>
      <w:r>
        <w:lastRenderedPageBreak/>
        <w:t>J</w:t>
      </w:r>
      <w:r>
        <w:tab/>
        <w:t>Spectrum calculations</w:t>
      </w:r>
      <w:bookmarkEnd w:id="239"/>
    </w:p>
    <w:p w:rsidR="00F216ED" w:rsidRDefault="00F216ED" w:rsidP="00E44639">
      <w:r>
        <w:t xml:space="preserve">The proposed model follows the IMT-2000 methodology. </w:t>
      </w:r>
    </w:p>
    <w:p w:rsidR="00F216ED" w:rsidRDefault="00F216ED" w:rsidP="00E44639">
      <w:r>
        <w:t>PPDR networks are very likely to have coincident busy hours. Therefore the alpha factor will be 1.0.</w:t>
      </w:r>
    </w:p>
    <w:p w:rsidR="00F216ED" w:rsidRDefault="00F216ED" w:rsidP="00E44639">
      <w:r>
        <w:t xml:space="preserve">The number of PPDR personnel is likely to grow with general population growth. The demand for PPDR services is likely to increase following trends similar to the demand for commercial wireless telecommunication services. </w:t>
      </w:r>
    </w:p>
    <w:p w:rsidR="00F216ED" w:rsidRDefault="00F216ED" w:rsidP="00E44639">
      <w:r>
        <w:t xml:space="preserve">The beta factor can be set to a number greater than 1.0 here, or the growth factor can be included in the net system capacity calculations. </w:t>
      </w:r>
    </w:p>
    <w:p w:rsidR="00F216ED" w:rsidRDefault="00F216ED" w:rsidP="00E44639">
      <w:pPr>
        <w:pStyle w:val="Headingi"/>
        <w:spacing w:before="120"/>
      </w:pPr>
      <w:r>
        <w:t>Follow IMT-2000 methodology D1, D2, D3, D4, D5, D6:</w:t>
      </w:r>
    </w:p>
    <w:p w:rsidR="00F216ED" w:rsidRDefault="00F216ED" w:rsidP="00E44639">
      <w:r>
        <w:t xml:space="preserve">Define alpha factor </w:t>
      </w:r>
      <w:r>
        <w:rPr>
          <w:rFonts w:ascii="Symbol" w:hAnsi="Symbol"/>
        </w:rPr>
        <w:t></w:t>
      </w:r>
      <w:r>
        <w:t xml:space="preserve"> 1.</w:t>
      </w:r>
    </w:p>
    <w:p w:rsidR="00F216ED" w:rsidRDefault="00F216ED" w:rsidP="00E44639">
      <w:r>
        <w:t xml:space="preserve">Define beta factor </w:t>
      </w:r>
      <w:r>
        <w:rPr>
          <w:rFonts w:ascii="Symbol" w:hAnsi="Symbol"/>
        </w:rPr>
        <w:t></w:t>
      </w:r>
      <w:r>
        <w:t xml:space="preserve"> 1 (include growth under net system capacity, ignore other outside effects for example calculations).</w:t>
      </w:r>
    </w:p>
    <w:p w:rsidR="00F216ED" w:rsidRDefault="00F216ED" w:rsidP="00E44639">
      <w:r>
        <w:t>Calculate spectrum need for each service in each “service” environment.</w:t>
      </w:r>
    </w:p>
    <w:p w:rsidR="00F216ED" w:rsidRDefault="00F216ED" w:rsidP="00E44639">
      <w:r>
        <w:t>Sum up spectrum needs for each “service” environment (NB, WB, BB).</w:t>
      </w:r>
    </w:p>
    <w:p w:rsidR="00F216ED" w:rsidRDefault="00F216ED" w:rsidP="00E44639">
      <w:r>
        <w:t>Sum up total spectrum need.</w:t>
      </w:r>
    </w:p>
    <w:p w:rsidR="00F216ED" w:rsidRDefault="00F216ED" w:rsidP="00E44639">
      <w:pPr>
        <w:pStyle w:val="Headingb"/>
        <w:rPr>
          <w:lang w:val="en-GB"/>
        </w:rPr>
      </w:pPr>
      <w:r>
        <w:rPr>
          <w:lang w:val="en-GB"/>
        </w:rPr>
        <w:t>Examples</w:t>
      </w:r>
    </w:p>
    <w:p w:rsidR="00F216ED" w:rsidRDefault="00F216ED" w:rsidP="00E44639">
      <w:r>
        <w:t>See Attachment E for a detailed narrowband voice example using London data from Attachment D. Attachment F shows example calculation summaries for narrowband voice, message, and image for London and New York City and for wideband data and slow video for New York City.</w:t>
      </w:r>
    </w:p>
    <w:p w:rsidR="00F216ED" w:rsidRDefault="00F216ED" w:rsidP="00E44639">
      <w:pPr>
        <w:pStyle w:val="Headingb"/>
        <w:rPr>
          <w:lang w:val="en-GB"/>
        </w:rPr>
      </w:pPr>
      <w:r>
        <w:rPr>
          <w:lang w:val="en-GB"/>
        </w:rPr>
        <w:t>Conclusion</w:t>
      </w:r>
    </w:p>
    <w:p w:rsidR="00F216ED" w:rsidRDefault="00F216ED" w:rsidP="00E44639">
      <w:r>
        <w:t>It has been demonstrated that the IMT-2000 methodology (Recommendation ITU-R M.1390) may be adapted to calculate the system requirements for public protection and disaster relief communications (or applications). Methods have been provided to determine the PPDR user population and service penetration rates. “Service” environments have been defined over which PPDR spectrum requirements can be calculated. The factors necessary to adapt the IMT</w:t>
      </w:r>
      <w:r>
        <w:noBreakHyphen/>
        <w:t>2000 methodology to a PPDR methodology have been identified, including the development of a methodology to define PPDR net system capacity.</w:t>
      </w:r>
    </w:p>
    <w:p w:rsidR="00F216ED" w:rsidRDefault="00F216ED" w:rsidP="00E44639">
      <w:pPr>
        <w:framePr w:w="9360" w:wrap="auto" w:hAnchor="text"/>
        <w:sectPr w:rsidR="00F216ED" w:rsidSect="00084EEE">
          <w:headerReference w:type="even" r:id="rId34"/>
          <w:headerReference w:type="default" r:id="rId35"/>
          <w:footerReference w:type="even" r:id="rId36"/>
          <w:footerReference w:type="default" r:id="rId37"/>
          <w:headerReference w:type="first" r:id="rId38"/>
          <w:footerReference w:type="first" r:id="rId39"/>
          <w:pgSz w:w="11907" w:h="16834"/>
          <w:pgMar w:top="1418" w:right="1134" w:bottom="1134" w:left="1134" w:header="720" w:footer="720" w:gutter="0"/>
          <w:paperSrc w:first="15" w:other="15"/>
          <w:cols w:space="720"/>
          <w:titlePg/>
        </w:sectPr>
      </w:pPr>
    </w:p>
    <w:p w:rsidR="00F216ED" w:rsidRDefault="00F216ED" w:rsidP="00E44639">
      <w:pPr>
        <w:pStyle w:val="AnnexNo"/>
      </w:pPr>
      <w:r>
        <w:lastRenderedPageBreak/>
        <w:t>Attachment A</w:t>
      </w:r>
      <w:r>
        <w:br/>
        <w:t>of Appendix 1 to Annex 6</w:t>
      </w:r>
    </w:p>
    <w:p w:rsidR="00F216ED" w:rsidRDefault="00F216ED" w:rsidP="00E44639">
      <w:pPr>
        <w:pStyle w:val="Annextitle"/>
      </w:pPr>
      <w:r>
        <w:t xml:space="preserve">Comparison of proposed methodology for the calculation of PPDR </w:t>
      </w:r>
      <w:r>
        <w:br/>
        <w:t xml:space="preserve">spectrum requirements to IMT-2000 methodology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4366"/>
        <w:gridCol w:w="6016"/>
      </w:tblGrid>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spacing w:before="100" w:after="100"/>
            </w:pPr>
            <w:r>
              <w:t xml:space="preserve">IMT-2000 methodology </w:t>
            </w:r>
            <w:r>
              <w:br/>
              <w:t>(Recommendation ITU-R M.1390)</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spacing w:before="100" w:after="100"/>
            </w:pPr>
            <w:r>
              <w:t>IMT-2000 methodology</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spacing w:before="100" w:after="100"/>
            </w:pPr>
            <w:r>
              <w:t>Proposed PPDR methodology</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r>
              <w:rPr>
                <w:b/>
                <w:bCs/>
              </w:rPr>
              <w:t>A</w:t>
            </w:r>
            <w:r>
              <w:rPr>
                <w:b/>
                <w:bCs/>
              </w:rPr>
              <w:tab/>
            </w:r>
            <w:r>
              <w:t>Geography</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pPr>
            <w:r>
              <w:rPr>
                <w:b/>
                <w:bCs/>
              </w:rPr>
              <w:t>A1</w:t>
            </w:r>
            <w:r>
              <w:rPr>
                <w:b/>
                <w:bCs/>
              </w:rPr>
              <w:tab/>
            </w:r>
            <w:r>
              <w:t>Operational Environment</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Combination of user mobility and user mobility. Usually only analyse most significant contributors.</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Pr>
                <w:b/>
                <w:bCs/>
              </w:rPr>
              <w:t>A1</w:t>
            </w:r>
            <w:r>
              <w:rPr>
                <w:b/>
                <w:bCs/>
              </w:rPr>
              <w:tab/>
            </w:r>
            <w:r>
              <w:t>Look at three physical environments with different user densities: urban area and in-building, pedestrian, vehicular users</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Pr>
                <w:b/>
                <w:bCs/>
              </w:rPr>
              <w:t>A1</w:t>
            </w:r>
            <w:r>
              <w:rPr>
                <w:b/>
                <w:bCs/>
              </w:rPr>
              <w:tab/>
            </w:r>
            <w:r>
              <w:t>PPDR user density is much lower and more uniform. PPDR users roam from one environment to another as they respond to emergencies. PPDR systems are usually designed to cover all environments (i.e., wide</w:t>
            </w:r>
            <w:r>
              <w:noBreakHyphen/>
              <w:t>area network provides in-build</w:t>
            </w:r>
            <w:r>
              <w:softHyphen/>
              <w:t>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A2</w:t>
            </w:r>
            <w:r>
              <w:rPr>
                <w:b/>
                <w:bCs/>
              </w:rPr>
              <w:tab/>
            </w:r>
            <w:r>
              <w:t>Direction of calculation</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A2</w:t>
            </w:r>
            <w:r>
              <w:rPr>
                <w:b/>
                <w:bCs/>
              </w:rPr>
              <w:tab/>
            </w:r>
            <w:r>
              <w:t>Usually separate calculations for uplink and downlink due to asymmetry in some services</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A2</w:t>
            </w:r>
            <w:r>
              <w:rPr>
                <w:b/>
                <w:bCs/>
              </w:rPr>
              <w:tab/>
            </w:r>
            <w:r>
              <w:t>Same</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A3</w:t>
            </w:r>
            <w:r>
              <w:rPr>
                <w:b/>
                <w:bCs/>
              </w:rPr>
              <w:tab/>
            </w:r>
            <w:r>
              <w:t>Representative cell area and geometry for each environment type</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A3</w:t>
            </w:r>
            <w:r>
              <w:rPr>
                <w:b/>
                <w:bCs/>
              </w:rPr>
              <w:tab/>
            </w:r>
            <w:r>
              <w:t>Average cell radius of radius to vertex for hexagonal cells</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A3</w:t>
            </w:r>
            <w:r>
              <w:rPr>
                <w:b/>
                <w:bCs/>
              </w:rPr>
              <w:tab/>
            </w:r>
            <w:r>
              <w:t>Same</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A4</w:t>
            </w:r>
            <w:r>
              <w:rPr>
                <w:b/>
                <w:bCs/>
              </w:rPr>
              <w:tab/>
            </w:r>
            <w:r>
              <w:t>Calculate area of typical cell</w:t>
            </w:r>
          </w:p>
        </w:tc>
        <w:tc>
          <w:tcPr>
            <w:tcW w:w="4366" w:type="dxa"/>
            <w:tcBorders>
              <w:top w:val="single" w:sz="4" w:space="0" w:color="auto"/>
              <w:left w:val="single" w:sz="4" w:space="0" w:color="auto"/>
              <w:bottom w:val="single" w:sz="4" w:space="0" w:color="auto"/>
              <w:right w:val="single" w:sz="4" w:space="0" w:color="auto"/>
            </w:tcBorders>
          </w:tcPr>
          <w:p w:rsidR="00F216ED" w:rsidRPr="005A21E7"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pt-PT"/>
              </w:rPr>
            </w:pPr>
            <w:r w:rsidRPr="005A21E7">
              <w:rPr>
                <w:b/>
                <w:bCs/>
                <w:lang w:val="pt-PT"/>
              </w:rPr>
              <w:t>A4</w:t>
            </w:r>
            <w:r w:rsidRPr="005A21E7">
              <w:rPr>
                <w:b/>
                <w:bCs/>
                <w:lang w:val="pt-PT"/>
              </w:rPr>
              <w:tab/>
            </w:r>
            <w:r w:rsidRPr="005A21E7">
              <w:rPr>
                <w:lang w:val="pt-PT"/>
              </w:rPr>
              <w:t xml:space="preserve">Omni cells </w:t>
            </w:r>
            <w:r>
              <w:rPr>
                <w:rFonts w:ascii="Symbol" w:hAnsi="Symbol"/>
              </w:rPr>
              <w:t></w:t>
            </w:r>
            <w:r w:rsidRPr="005A21E7">
              <w:rPr>
                <w:lang w:val="pt-PT"/>
              </w:rPr>
              <w:t xml:space="preserve"> </w:t>
            </w:r>
            <w:r>
              <w:rPr>
                <w:rFonts w:ascii="Symbol" w:hAnsi="Symbol"/>
              </w:rPr>
              <w:t></w:t>
            </w:r>
            <w:r w:rsidRPr="005A21E7">
              <w:rPr>
                <w:lang w:val="pt-PT"/>
              </w:rPr>
              <w:t xml:space="preserve">i </w:t>
            </w:r>
            <w:r w:rsidRPr="005A21E7">
              <w:rPr>
                <w:i/>
                <w:iCs/>
                <w:lang w:val="pt-PT"/>
              </w:rPr>
              <w:t>R</w:t>
            </w:r>
            <w:r w:rsidRPr="005A21E7">
              <w:rPr>
                <w:vertAlign w:val="superscript"/>
                <w:lang w:val="pt-PT"/>
              </w:rPr>
              <w:t>2</w:t>
            </w:r>
            <w:r w:rsidRPr="005A21E7">
              <w:rPr>
                <w:vertAlign w:val="superscript"/>
                <w:lang w:val="pt-PT"/>
              </w:rPr>
              <w:br/>
            </w:r>
            <w:r w:rsidRPr="005A21E7">
              <w:rPr>
                <w:lang w:val="pt-PT"/>
              </w:rPr>
              <w:tab/>
              <w:t xml:space="preserve">Hexagonal cells </w:t>
            </w:r>
            <w:r>
              <w:rPr>
                <w:rFonts w:ascii="Symbol" w:hAnsi="Symbol"/>
              </w:rPr>
              <w:t></w:t>
            </w:r>
            <w:r w:rsidRPr="005A21E7">
              <w:rPr>
                <w:lang w:val="pt-PT"/>
              </w:rPr>
              <w:t xml:space="preserve"> 2.6 · </w:t>
            </w:r>
            <w:r w:rsidRPr="005A21E7">
              <w:rPr>
                <w:i/>
                <w:iCs/>
                <w:lang w:val="pt-PT"/>
              </w:rPr>
              <w:t>R</w:t>
            </w:r>
            <w:r w:rsidRPr="005A21E7">
              <w:rPr>
                <w:vertAlign w:val="superscript"/>
                <w:lang w:val="pt-PT"/>
              </w:rPr>
              <w:t>2</w:t>
            </w:r>
            <w:r w:rsidRPr="005A21E7">
              <w:rPr>
                <w:vertAlign w:val="superscript"/>
                <w:lang w:val="pt-PT"/>
              </w:rPr>
              <w:br/>
            </w:r>
            <w:r w:rsidRPr="005A21E7">
              <w:rPr>
                <w:lang w:val="pt-PT"/>
              </w:rPr>
              <w:tab/>
              <w:t xml:space="preserve">3-sector hex </w:t>
            </w:r>
            <w:r>
              <w:rPr>
                <w:rFonts w:ascii="Symbol" w:hAnsi="Symbol"/>
              </w:rPr>
              <w:t></w:t>
            </w:r>
            <w:r w:rsidRPr="005A21E7">
              <w:rPr>
                <w:lang w:val="pt-PT"/>
              </w:rPr>
              <w:t xml:space="preserve"> 2.6/3 · </w:t>
            </w:r>
            <w:r w:rsidRPr="005A21E7">
              <w:rPr>
                <w:i/>
                <w:iCs/>
                <w:lang w:val="pt-PT"/>
              </w:rPr>
              <w:t>R</w:t>
            </w:r>
            <w:r w:rsidRPr="005A21E7">
              <w:rPr>
                <w:vertAlign w:val="superscript"/>
                <w:lang w:val="pt-PT"/>
              </w:rPr>
              <w:t>2</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A4</w:t>
            </w:r>
            <w:r>
              <w:rPr>
                <w:b/>
                <w:bCs/>
              </w:rPr>
              <w:tab/>
            </w:r>
            <w:r>
              <w:t>Same</w:t>
            </w:r>
          </w:p>
        </w:tc>
      </w:tr>
    </w:tbl>
    <w:p w:rsidR="00F216ED" w:rsidRDefault="00F216ED" w:rsidP="00E44639">
      <w:pPr>
        <w:pStyle w:val="Tablefin"/>
        <w:spacing w:before="240"/>
      </w:pPr>
    </w:p>
    <w:p w:rsidR="00F216ED" w:rsidRDefault="00F216ED" w:rsidP="00E44639">
      <w:pPr>
        <w:pStyle w:val="TableNo"/>
        <w:spacing w:before="0" w:after="40"/>
        <w:rPr>
          <w:b/>
          <w:bCs/>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4366"/>
        <w:gridCol w:w="6016"/>
      </w:tblGrid>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spacing w:before="20" w:after="20" w:line="240" w:lineRule="exact"/>
            </w:pPr>
            <w:r>
              <w:lastRenderedPageBreak/>
              <w:br w:type="page"/>
              <w:t xml:space="preserve">IMT-2000 methodology </w:t>
            </w:r>
            <w:r>
              <w:br/>
              <w:t>(Rec. ITU-R M.1390)</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spacing w:before="20" w:after="20" w:line="240" w:lineRule="exact"/>
            </w:pPr>
            <w:r>
              <w:t>IMT-2000 methodology</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spacing w:before="20" w:after="20" w:line="240" w:lineRule="exact"/>
            </w:pPr>
            <w:r>
              <w:t>Proposed PPDR methodology</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Pr>
                <w:b/>
                <w:bCs/>
              </w:rPr>
              <w:t>B</w:t>
            </w:r>
            <w:r>
              <w:rPr>
                <w:b/>
                <w:bCs/>
              </w:rPr>
              <w:tab/>
            </w:r>
            <w:r>
              <w:t>Market &amp; traffic</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Pr>
                <w:b/>
                <w:bCs/>
              </w:rPr>
              <w:t>B1</w:t>
            </w:r>
            <w:r>
              <w:rPr>
                <w:b/>
                <w:bCs/>
              </w:rPr>
              <w:tab/>
            </w:r>
            <w:r>
              <w:t>Services offered</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Pr>
                <w:b/>
                <w:bCs/>
              </w:rPr>
              <w:t>B1</w:t>
            </w:r>
            <w:r>
              <w:rPr>
                <w:b/>
                <w:bCs/>
              </w:rPr>
              <w:tab/>
            </w:r>
            <w:r>
              <w:t>Net user bit rate (kbit/s)</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20" w:line="240" w:lineRule="exact"/>
              <w:ind w:left="340" w:hanging="340"/>
            </w:pPr>
            <w:r>
              <w:tab/>
              <w:t>For each service: speech, circuit data, simple messages, medium multi</w:t>
            </w:r>
            <w:r>
              <w:softHyphen/>
              <w:t>media, high multimedia, highly inter</w:t>
            </w:r>
            <w:r>
              <w:softHyphen/>
              <w:t xml:space="preserve">active multimedia </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Pr>
                <w:b/>
                <w:bCs/>
              </w:rPr>
              <w:t>B1</w:t>
            </w:r>
            <w:r>
              <w:rPr>
                <w:b/>
                <w:bCs/>
              </w:rPr>
              <w:tab/>
            </w:r>
            <w:r>
              <w:t>Net user bit rate (kbit/s) for each of the three PPDR service environments: narrowband, wideband, broadband</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Pr>
                <w:b/>
                <w:bCs/>
              </w:rPr>
              <w:t>B2</w:t>
            </w:r>
            <w:r>
              <w:rPr>
                <w:b/>
                <w:bCs/>
              </w:rPr>
              <w:tab/>
            </w:r>
            <w:r>
              <w:t>Population density</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tab/>
              <w:t>Persons per unit of area within each environment. Population density varies with mobility</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Pr>
                <w:b/>
                <w:bCs/>
              </w:rPr>
              <w:t>B2</w:t>
            </w:r>
            <w:r>
              <w:rPr>
                <w:b/>
                <w:bCs/>
              </w:rPr>
              <w:tab/>
            </w:r>
            <w:r>
              <w:t>Potential users per km</w:t>
            </w:r>
            <w:r>
              <w:rPr>
                <w:vertAlign w:val="superscript"/>
              </w:rPr>
              <w:t>2</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tab/>
              <w:t>Relative to general population</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Pr>
                <w:b/>
                <w:bCs/>
              </w:rPr>
              <w:t>B2</w:t>
            </w:r>
            <w:r>
              <w:rPr>
                <w:b/>
                <w:bCs/>
              </w:rPr>
              <w:tab/>
            </w:r>
            <w:r>
              <w:t xml:space="preserve">Total PPDR user population within the total area under consideration. Divide PPDR population by total area to get PPDR population density. </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tab/>
              <w:t>PPDR users are usually separated into well-defined categories by mission. Example:</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20" w:line="240" w:lineRule="exact"/>
              <w:rPr>
                <w:i/>
                <w:iCs/>
              </w:rPr>
            </w:pPr>
            <w:r>
              <w:tab/>
            </w:r>
            <w:r>
              <w:rPr>
                <w:i/>
                <w:iCs/>
              </w:rPr>
              <w:t>Category</w:t>
            </w:r>
            <w:r>
              <w:rPr>
                <w:i/>
                <w:iCs/>
              </w:rPr>
              <w:tab/>
              <w:t>Population</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pPr>
            <w:r>
              <w:tab/>
              <w:t xml:space="preserve">Regular Police </w:t>
            </w:r>
            <w:r>
              <w:tab/>
              <w:t>25</w:t>
            </w:r>
            <w:r>
              <w:rPr>
                <w:rFonts w:ascii="Tms Rmn" w:hAnsi="Tms Rmn"/>
                <w:sz w:val="12"/>
                <w:szCs w:val="12"/>
              </w:rPr>
              <w:t> </w:t>
            </w:r>
            <w:r>
              <w:t>498</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 xml:space="preserve">Special Police Functions </w:t>
            </w:r>
            <w:r>
              <w:tab/>
              <w:t>6</w:t>
            </w:r>
            <w:r>
              <w:rPr>
                <w:rFonts w:ascii="Tms Rmn" w:hAnsi="Tms Rmn"/>
                <w:sz w:val="12"/>
                <w:szCs w:val="12"/>
              </w:rPr>
              <w:t> </w:t>
            </w:r>
            <w:r>
              <w:t>010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Police Civilian Support</w:t>
            </w:r>
            <w:r>
              <w:tab/>
              <w:t>13</w:t>
            </w:r>
            <w:r>
              <w:rPr>
                <w:rFonts w:ascii="Tms Rmn" w:hAnsi="Tms Rmn"/>
                <w:sz w:val="12"/>
                <w:szCs w:val="12"/>
              </w:rPr>
              <w:t> </w:t>
            </w:r>
            <w:r>
              <w:t>987</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Fire Suppression</w:t>
            </w:r>
            <w:r>
              <w:tab/>
              <w:t>7</w:t>
            </w:r>
            <w:r>
              <w:rPr>
                <w:rFonts w:ascii="Tms Rmn" w:hAnsi="Tms Rmn"/>
                <w:sz w:val="12"/>
                <w:szCs w:val="12"/>
              </w:rPr>
              <w:t>  </w:t>
            </w:r>
            <w:r>
              <w:t>081</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Part-time Fire</w:t>
            </w:r>
            <w:r>
              <w:tab/>
              <w:t>2</w:t>
            </w:r>
            <w:r>
              <w:rPr>
                <w:rFonts w:ascii="Tms Rmn" w:hAnsi="Tms Rmn"/>
                <w:sz w:val="12"/>
                <w:szCs w:val="12"/>
              </w:rPr>
              <w:t> </w:t>
            </w:r>
            <w:r>
              <w:t>127</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Fire Civilian Support</w:t>
            </w:r>
            <w:r>
              <w:tab/>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Emergency Medical Services</w:t>
            </w:r>
            <w:r>
              <w:tab/>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EMS Civilian Support</w:t>
            </w:r>
            <w:r>
              <w:tab/>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General Government Services</w:t>
            </w:r>
            <w:r>
              <w:tab/>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u w:val="single"/>
              </w:rPr>
            </w:pPr>
            <w:r>
              <w:rPr>
                <w:b/>
                <w:bCs/>
              </w:rPr>
              <w:tab/>
            </w:r>
            <w:r>
              <w:t>Other PPDR Users</w:t>
            </w:r>
            <w:r>
              <w:tab/>
            </w:r>
            <w:r>
              <w:rPr>
                <w:u w:val="single"/>
              </w:rPr>
              <w:t xml:space="preserve">        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pPr>
            <w:r>
              <w:rPr>
                <w:b/>
                <w:bCs/>
              </w:rPr>
              <w:tab/>
              <w:t>Total PPDR population</w:t>
            </w:r>
            <w:r>
              <w:rPr>
                <w:b/>
                <w:bCs/>
              </w:rPr>
              <w:tab/>
              <w:t>54</w:t>
            </w:r>
            <w:r>
              <w:rPr>
                <w:rFonts w:ascii="Tms Rmn" w:hAnsi="Tms Rmn"/>
                <w:b/>
                <w:bCs/>
                <w:sz w:val="12"/>
                <w:szCs w:val="12"/>
              </w:rPr>
              <w:t> </w:t>
            </w:r>
            <w:r>
              <w:rPr>
                <w:b/>
                <w:bCs/>
              </w:rPr>
              <w:t>703</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line="240" w:lineRule="exact"/>
              <w:ind w:left="340" w:hanging="340"/>
            </w:pPr>
            <w:r>
              <w:tab/>
              <w:t xml:space="preserve">Area under consideration. Area within well-defined geographic or political boundaries. </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line="240" w:lineRule="exact"/>
            </w:pPr>
            <w:r>
              <w:tab/>
              <w:t>Example:</w:t>
            </w:r>
            <w:r>
              <w:tab/>
              <w:t xml:space="preserve">City of London </w:t>
            </w:r>
            <w:r>
              <w:rPr>
                <w:rFonts w:ascii="Symbol" w:hAnsi="Symbol"/>
              </w:rPr>
              <w:t></w:t>
            </w:r>
            <w:r>
              <w:t xml:space="preserve"> 1</w:t>
            </w:r>
            <w:r>
              <w:rPr>
                <w:rFonts w:ascii="Tms Rmn" w:hAnsi="Tms Rmn"/>
                <w:sz w:val="12"/>
                <w:szCs w:val="12"/>
              </w:rPr>
              <w:t> </w:t>
            </w:r>
            <w:r>
              <w:t>620 km</w:t>
            </w:r>
            <w:r>
              <w:rPr>
                <w:vertAlign w:val="superscript"/>
              </w:rPr>
              <w:t>2</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0" w:line="240" w:lineRule="exact"/>
            </w:pPr>
            <w:r>
              <w:tab/>
              <w:t xml:space="preserve">PPDR population density </w:t>
            </w:r>
            <w:r>
              <w:rPr>
                <w:rFonts w:ascii="Symbol" w:hAnsi="Symbol"/>
              </w:rPr>
              <w:t></w:t>
            </w:r>
            <w:r>
              <w:t xml:space="preserve"> PPDR population/area</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before="0" w:line="240" w:lineRule="exact"/>
            </w:pPr>
            <w:r>
              <w:tab/>
              <w:t>Example:</w:t>
            </w:r>
            <w:r>
              <w:tab/>
              <w:t xml:space="preserve">London </w:t>
            </w:r>
            <w:r>
              <w:rPr>
                <w:rFonts w:ascii="Symbol" w:hAnsi="Symbol"/>
              </w:rPr>
              <w:t></w:t>
            </w:r>
            <w:r>
              <w:t xml:space="preserve"> 33.8 PPDR/km</w:t>
            </w:r>
            <w:r>
              <w:rPr>
                <w:rFonts w:ascii="Times" w:hAnsi="Times"/>
                <w:vertAlign w:val="superscript"/>
              </w:rPr>
              <w:t>2</w:t>
            </w:r>
          </w:p>
        </w:tc>
      </w:tr>
    </w:tbl>
    <w:p w:rsidR="00F216ED" w:rsidRDefault="00F216ED" w:rsidP="00E44639">
      <w:pPr>
        <w:pStyle w:val="Tablefin"/>
        <w:spacing w:before="0"/>
        <w:rPr>
          <w:sz w:val="2"/>
          <w:szCs w:val="2"/>
        </w:rPr>
      </w:pPr>
    </w:p>
    <w:p w:rsidR="00F216ED" w:rsidRDefault="00F216ED" w:rsidP="00E44639">
      <w:pPr>
        <w:pStyle w:val="TableNo"/>
        <w:rPr>
          <w:b/>
          <w:bCs/>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4366"/>
        <w:gridCol w:w="6016"/>
      </w:tblGrid>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lastRenderedPageBreak/>
              <w:t>IMT-2000 methodology</w:t>
            </w:r>
            <w:r>
              <w:br/>
              <w:t>(Rec. ITU-R M.1390)</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t>IMT-2000 methodology</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t>Proposed PPDR methodology</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B3</w:t>
            </w:r>
            <w:r>
              <w:rPr>
                <w:b/>
                <w:bCs/>
              </w:rPr>
              <w:tab/>
            </w:r>
            <w:r>
              <w:t>Penetration rate</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284" w:hanging="284"/>
            </w:pPr>
            <w:r>
              <w:tab/>
              <w:t>Percentage of persons subscribing to a service within an environment. Person may subscribe to more than one service</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B3</w:t>
            </w:r>
            <w:r>
              <w:rPr>
                <w:b/>
                <w:bCs/>
              </w:rPr>
              <w:tab/>
            </w:r>
            <w:r>
              <w:t xml:space="preserve">Usually shown as table, </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Rows are services defined in B1, such as speech, circuit data, simple messages, medium multi-media, high multimedia, highly interactive multi</w:t>
            </w:r>
            <w:r>
              <w:softHyphen/>
              <w:t>media.</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Columns are environments, such as in-building, pedestrian, vehicular</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B3</w:t>
            </w:r>
            <w:r>
              <w:rPr>
                <w:b/>
                <w:bCs/>
              </w:rPr>
              <w:tab/>
            </w:r>
            <w:r>
              <w:t>Similar table.</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tab/>
              <w:t>Rows are services, such as voice, data, video</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Columns are “service environments”, such as narrowband, wideband, broadband.</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May collect penetration rate into each “service environment” separately for each PPDR category and then calculate composite PPDR penetration rate.</w:t>
            </w:r>
          </w:p>
          <w:p w:rsidR="00F216ED" w:rsidRDefault="00F216ED" w:rsidP="00E44639">
            <w:pPr>
              <w:pStyle w:val="Tabletext"/>
            </w:pPr>
            <w:r>
              <w:tab/>
              <w:t>Example:</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tab/>
            </w:r>
            <w:r>
              <w:rPr>
                <w:i/>
                <w:iCs/>
              </w:rPr>
              <w:t>Category</w:t>
            </w:r>
            <w:r>
              <w:rPr>
                <w:i/>
                <w:iCs/>
              </w:rPr>
              <w:tab/>
              <w:t>Population</w:t>
            </w:r>
            <w:r>
              <w:tab/>
            </w:r>
            <w:r>
              <w:rPr>
                <w:i/>
                <w:iCs/>
              </w:rPr>
              <w:t>Penetration</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tab/>
            </w:r>
            <w:r>
              <w:tab/>
              <w:t>(NB Voice)</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5291"/>
              </w:tabs>
              <w:spacing w:before="0"/>
            </w:pPr>
            <w:r>
              <w:tab/>
              <w:t xml:space="preserve">Regular Police </w:t>
            </w:r>
            <w:r>
              <w:tab/>
              <w:t>25</w:t>
            </w:r>
            <w:r>
              <w:rPr>
                <w:rFonts w:ascii="Tms Rmn" w:hAnsi="Tms Rmn"/>
                <w:sz w:val="12"/>
                <w:szCs w:val="12"/>
              </w:rPr>
              <w:t> </w:t>
            </w:r>
            <w:r>
              <w:t>498</w:t>
            </w:r>
            <w:r>
              <w:tab/>
              <w:t>100%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79"/>
              </w:tabs>
              <w:spacing w:before="0"/>
            </w:pPr>
            <w:r>
              <w:tab/>
              <w:t>Special Police Functions</w:t>
            </w:r>
            <w:r>
              <w:tab/>
            </w:r>
            <w:r>
              <w:tab/>
              <w:t>6</w:t>
            </w:r>
            <w:r>
              <w:rPr>
                <w:rFonts w:ascii="Tms Rmn" w:hAnsi="Tms Rmn"/>
                <w:sz w:val="12"/>
                <w:szCs w:val="12"/>
              </w:rPr>
              <w:t> </w:t>
            </w:r>
            <w:r>
              <w:t>010</w:t>
            </w:r>
            <w:r>
              <w:tab/>
            </w:r>
            <w:r>
              <w:tab/>
              <w:t>10%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tab/>
              <w:t>Police Civilian Support</w:t>
            </w:r>
            <w:r>
              <w:tab/>
            </w:r>
            <w:r>
              <w:tab/>
              <w:t>13</w:t>
            </w:r>
            <w:r>
              <w:rPr>
                <w:rFonts w:ascii="Tms Rmn" w:hAnsi="Tms Rmn"/>
                <w:sz w:val="12"/>
                <w:szCs w:val="12"/>
              </w:rPr>
              <w:t> </w:t>
            </w:r>
            <w:r>
              <w:t>987</w:t>
            </w:r>
            <w:r>
              <w:tab/>
            </w:r>
            <w:r>
              <w:tab/>
              <w:t>10%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tab/>
              <w:t>Fire Suppression</w:t>
            </w:r>
            <w:r>
              <w:tab/>
            </w:r>
            <w:r>
              <w:tab/>
              <w:t>7</w:t>
            </w:r>
            <w:r>
              <w:rPr>
                <w:rFonts w:ascii="Tms Rmn" w:hAnsi="Tms Rmn"/>
                <w:sz w:val="12"/>
                <w:szCs w:val="12"/>
              </w:rPr>
              <w:t> </w:t>
            </w:r>
            <w:r>
              <w:t>081</w:t>
            </w:r>
            <w:r>
              <w:tab/>
            </w:r>
            <w:r>
              <w:tab/>
            </w:r>
            <w:r>
              <w:tab/>
              <w:t>70%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tab/>
              <w:t>Part-time Fire</w:t>
            </w:r>
            <w:r>
              <w:tab/>
            </w:r>
            <w:r>
              <w:tab/>
              <w:t>2</w:t>
            </w:r>
            <w:r>
              <w:rPr>
                <w:rFonts w:ascii="Tms Rmn" w:hAnsi="Tms Rmn"/>
                <w:sz w:val="12"/>
                <w:szCs w:val="12"/>
              </w:rPr>
              <w:t> </w:t>
            </w:r>
            <w:r>
              <w:t>127</w:t>
            </w:r>
            <w:r>
              <w:tab/>
            </w:r>
            <w:r>
              <w:tab/>
            </w:r>
            <w:r>
              <w:tab/>
              <w:t>10%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tab/>
              <w:t>Fire Civilian Support</w:t>
            </w:r>
            <w:r>
              <w:tab/>
            </w:r>
            <w:r>
              <w:tab/>
              <w:t>0</w:t>
            </w:r>
            <w:r>
              <w:tab/>
            </w:r>
            <w:r>
              <w:tab/>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tab/>
              <w:t>Emergency Medical Services</w:t>
            </w:r>
            <w:r>
              <w:tab/>
            </w:r>
            <w:r>
              <w:tab/>
              <w:t>0</w:t>
            </w:r>
            <w:r>
              <w:tab/>
            </w:r>
            <w:r>
              <w:tab/>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tab/>
              <w:t>EMS Civilian Support</w:t>
            </w:r>
            <w:r>
              <w:tab/>
            </w:r>
            <w:r>
              <w:tab/>
              <w:t>0</w:t>
            </w:r>
            <w:r>
              <w:tab/>
            </w:r>
            <w:r>
              <w:tab/>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tab/>
              <w:t>General Government Services</w:t>
            </w:r>
            <w:r>
              <w:tab/>
            </w:r>
            <w:r>
              <w:tab/>
              <w:t>0</w:t>
            </w:r>
            <w:r>
              <w:tab/>
            </w:r>
            <w:r>
              <w:tab/>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b/>
                <w:bCs/>
              </w:rPr>
            </w:pPr>
            <w:r>
              <w:rPr>
                <w:b/>
                <w:bCs/>
              </w:rPr>
              <w:tab/>
              <w:t>Other PPDR Users</w:t>
            </w:r>
            <w:r>
              <w:rPr>
                <w:b/>
                <w:bCs/>
              </w:rPr>
              <w:tab/>
            </w:r>
            <w:r>
              <w:rPr>
                <w:u w:val="single"/>
              </w:rPr>
              <w:t xml:space="preserve">       </w:t>
            </w:r>
            <w:r>
              <w:rPr>
                <w:rFonts w:ascii="Tms Rmn" w:hAnsi="Tms Rmn"/>
                <w:sz w:val="12"/>
                <w:szCs w:val="12"/>
                <w:u w:val="single"/>
              </w:rPr>
              <w:t> </w:t>
            </w:r>
            <w:r>
              <w:rPr>
                <w:b/>
                <w:bCs/>
                <w:u w:val="single"/>
              </w:rPr>
              <w:t>0</w:t>
            </w:r>
            <w:r>
              <w:rPr>
                <w:b/>
                <w:bCs/>
              </w:rPr>
              <w:tab/>
            </w:r>
            <w:r>
              <w:rPr>
                <w:b/>
                <w:bCs/>
              </w:rPr>
              <w:tab/>
            </w:r>
            <w:r>
              <w:rPr>
                <w:b/>
                <w:bCs/>
              </w:rPr>
              <w:tab/>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4927"/>
              </w:tabs>
              <w:spacing w:before="0"/>
              <w:rPr>
                <w:b/>
                <w:bCs/>
                <w:u w:val="single"/>
              </w:rPr>
            </w:pPr>
            <w:r>
              <w:rPr>
                <w:b/>
                <w:bCs/>
              </w:rPr>
              <w:tab/>
              <w:t>TOTAL PPDR Population</w:t>
            </w:r>
            <w:r>
              <w:rPr>
                <w:b/>
                <w:bCs/>
              </w:rPr>
              <w:tab/>
            </w:r>
            <w:r>
              <w:rPr>
                <w:b/>
                <w:bCs/>
              </w:rPr>
              <w:tab/>
              <w:t>54</w:t>
            </w:r>
            <w:r>
              <w:rPr>
                <w:rFonts w:ascii="Tms Rmn" w:hAnsi="Tms Rmn"/>
                <w:b/>
                <w:bCs/>
                <w:sz w:val="12"/>
                <w:szCs w:val="12"/>
              </w:rPr>
              <w:t> </w:t>
            </w:r>
            <w:r>
              <w:rPr>
                <w:b/>
                <w:bCs/>
              </w:rPr>
              <w:t>703</w:t>
            </w:r>
            <w:r>
              <w:rPr>
                <w:b/>
                <w:bCs/>
              </w:rPr>
              <w:tab/>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rPr>
                <w:b/>
                <w:bCs/>
              </w:rPr>
              <w:tab/>
              <w:t>Narrowband Voice</w:t>
            </w:r>
            <w:r>
              <w:rPr>
                <w:b/>
                <w:bCs/>
              </w:rPr>
              <w:br/>
            </w:r>
            <w:r>
              <w:rPr>
                <w:b/>
                <w:bCs/>
              </w:rPr>
              <w:tab/>
              <w:t>PPDR Population</w:t>
            </w:r>
            <w:r>
              <w:rPr>
                <w:b/>
                <w:bCs/>
              </w:rPr>
              <w:tab/>
              <w:t>32</w:t>
            </w:r>
            <w:r>
              <w:rPr>
                <w:rFonts w:ascii="Tms Rmn" w:hAnsi="Tms Rmn"/>
                <w:b/>
                <w:bCs/>
                <w:sz w:val="12"/>
                <w:szCs w:val="12"/>
              </w:rPr>
              <w:t> </w:t>
            </w:r>
            <w:r>
              <w:rPr>
                <w:b/>
                <w:bCs/>
              </w:rPr>
              <w:t>667</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tab/>
              <w:t xml:space="preserve">PPDR penetration rate for narrowband “service </w:t>
            </w:r>
            <w:r>
              <w:tab/>
              <w:t>environment” and voice “service”:</w:t>
            </w:r>
            <w:r>
              <w:br/>
            </w:r>
            <w:r>
              <w:tab/>
            </w:r>
            <w:r>
              <w:rPr>
                <w:rFonts w:ascii="Symbol" w:hAnsi="Symbol"/>
              </w:rPr>
              <w:t></w:t>
            </w:r>
            <w:r>
              <w:t xml:space="preserve"> Sum(Pop </w:t>
            </w:r>
            <w:r>
              <w:rPr>
                <w:rFonts w:ascii="Symbol" w:hAnsi="Symbol"/>
              </w:rPr>
              <w:t></w:t>
            </w:r>
            <w:r>
              <w:t xml:space="preserve"> Pen)/sum(Pop) </w:t>
            </w:r>
            <w:r>
              <w:rPr>
                <w:rFonts w:ascii="Symbol" w:hAnsi="Symbol"/>
              </w:rPr>
              <w:t></w:t>
            </w:r>
            <w:r>
              <w:t xml:space="preserve"> 59.7%</w:t>
            </w:r>
          </w:p>
        </w:tc>
      </w:tr>
    </w:tbl>
    <w:p w:rsidR="00F216ED" w:rsidRDefault="00F216ED" w:rsidP="00E44639">
      <w:pPr>
        <w:pStyle w:val="Tablefin"/>
        <w:spacing w:before="0"/>
        <w:rPr>
          <w:sz w:val="4"/>
          <w:szCs w:val="4"/>
        </w:rPr>
      </w:pPr>
    </w:p>
    <w:p w:rsidR="00F216ED" w:rsidRDefault="00F216ED" w:rsidP="00E44639">
      <w:pPr>
        <w:pStyle w:val="TableNo"/>
        <w:rPr>
          <w:b/>
          <w:bCs/>
        </w:rPr>
      </w:pPr>
      <w:r>
        <w:br w:type="page"/>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5"/>
        <w:gridCol w:w="2924"/>
        <w:gridCol w:w="9647"/>
      </w:tblGrid>
      <w:tr w:rsidR="00F216ED" w:rsidTr="00E44639">
        <w:trPr>
          <w:jc w:val="center"/>
        </w:trPr>
        <w:tc>
          <w:tcPr>
            <w:tcW w:w="330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lastRenderedPageBreak/>
              <w:t>IMT-2000 methodology</w:t>
            </w:r>
            <w:r>
              <w:br/>
              <w:t>(Rec. ITU-R M.1390)</w:t>
            </w:r>
          </w:p>
        </w:tc>
        <w:tc>
          <w:tcPr>
            <w:tcW w:w="2924"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t>IMT-2000 methodology</w:t>
            </w:r>
          </w:p>
          <w:p w:rsidR="00F216ED" w:rsidRDefault="00F216ED" w:rsidP="00E44639">
            <w:pPr>
              <w:pStyle w:val="Tablehead"/>
            </w:pPr>
          </w:p>
        </w:tc>
        <w:tc>
          <w:tcPr>
            <w:tcW w:w="96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t>Proposed PPDR methodology</w:t>
            </w:r>
          </w:p>
        </w:tc>
      </w:tr>
      <w:tr w:rsidR="00F216ED" w:rsidTr="00E44639">
        <w:trPr>
          <w:jc w:val="center"/>
        </w:trPr>
        <w:tc>
          <w:tcPr>
            <w:tcW w:w="330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B4</w:t>
            </w:r>
            <w:r>
              <w:rPr>
                <w:b/>
                <w:bCs/>
              </w:rPr>
              <w:tab/>
            </w:r>
            <w:r>
              <w:t>Users/cell</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Number of people subscribing to service within cell in environment</w:t>
            </w:r>
          </w:p>
        </w:tc>
        <w:tc>
          <w:tcPr>
            <w:tcW w:w="2924"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B4</w:t>
            </w:r>
            <w:r>
              <w:rPr>
                <w:b/>
                <w:bCs/>
              </w:rPr>
              <w:tab/>
            </w:r>
            <w:r>
              <w:t>Users/cell</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rFonts w:ascii="Symbol" w:hAnsi="Symbol"/>
              </w:rPr>
              <w:t></w:t>
            </w:r>
            <w:r>
              <w:t xml:space="preserve"> Pop density </w:t>
            </w:r>
            <w:r>
              <w:rPr>
                <w:rFonts w:ascii="Symbol" w:hAnsi="Symbol"/>
              </w:rPr>
              <w:t></w:t>
            </w:r>
            <w:r>
              <w:t xml:space="preserve"> Pen Rate </w:t>
            </w:r>
            <w:r>
              <w:rPr>
                <w:rFonts w:ascii="Symbol" w:hAnsi="Symbol"/>
              </w:rPr>
              <w:t></w:t>
            </w:r>
            <w:r>
              <w:t xml:space="preserve"> Cell area</w:t>
            </w:r>
          </w:p>
        </w:tc>
        <w:tc>
          <w:tcPr>
            <w:tcW w:w="9647" w:type="dxa"/>
            <w:tcBorders>
              <w:top w:val="single" w:sz="4" w:space="0" w:color="auto"/>
              <w:left w:val="single" w:sz="4" w:space="0" w:color="auto"/>
              <w:bottom w:val="single" w:sz="4" w:space="0" w:color="auto"/>
              <w:right w:val="single" w:sz="4" w:space="0" w:color="auto"/>
            </w:tcBorders>
          </w:tcPr>
          <w:p w:rsidR="00F216ED" w:rsidRDefault="00F216ED" w:rsidP="00E44639">
            <w:pPr>
              <w:tabs>
                <w:tab w:val="left" w:pos="340"/>
              </w:tabs>
              <w:jc w:val="center"/>
              <w:rPr>
                <w:sz w:val="22"/>
                <w:szCs w:val="22"/>
              </w:rPr>
            </w:pPr>
            <w:r>
              <w:rPr>
                <w:b/>
                <w:bCs/>
                <w:sz w:val="22"/>
                <w:szCs w:val="22"/>
              </w:rPr>
              <w:t>B4</w:t>
            </w:r>
            <w:r>
              <w:rPr>
                <w:b/>
                <w:bCs/>
                <w:sz w:val="22"/>
                <w:szCs w:val="22"/>
              </w:rPr>
              <w:tab/>
            </w:r>
            <w:r>
              <w:rPr>
                <w:sz w:val="22"/>
                <w:szCs w:val="22"/>
              </w:rPr>
              <w:t>Same</w:t>
            </w:r>
          </w:p>
        </w:tc>
      </w:tr>
      <w:tr w:rsidR="00F216ED" w:rsidTr="00E44639">
        <w:trPr>
          <w:jc w:val="center"/>
        </w:trPr>
        <w:tc>
          <w:tcPr>
            <w:tcW w:w="3305"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B5</w:t>
            </w:r>
            <w:r>
              <w:rPr>
                <w:b/>
                <w:bCs/>
              </w:rPr>
              <w:tab/>
            </w:r>
            <w:r>
              <w:t>Traffic parameters</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Busy hour call attempts: average number of calls/sessions attempted to/from average user during a busy hour</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t>Effective call duration</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Average call/session duration during busy hour</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t>Activity factor</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Percentage of time that resource is actually used during a call/session.</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rPr>
                <w:i/>
                <w:iCs/>
              </w:rPr>
              <w:t>Example</w:t>
            </w:r>
            <w:r>
              <w:t>: bursty packet data may not use channel during entire session. If voice vocoder does not transmit data during voice pauses</w:t>
            </w:r>
          </w:p>
        </w:tc>
        <w:tc>
          <w:tcPr>
            <w:tcW w:w="2924"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B5</w:t>
            </w:r>
            <w:r>
              <w:rPr>
                <w:b/>
                <w:bCs/>
              </w:rPr>
              <w:tab/>
            </w:r>
            <w:r>
              <w:t>Calls/busy hour</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0"/>
              <w:jc w:val="center"/>
            </w:pPr>
            <w:r>
              <w:br/>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t>s/call</w:t>
            </w:r>
            <w:r>
              <w:br/>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t>0-100%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tc>
        <w:tc>
          <w:tcPr>
            <w:tcW w:w="9647"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B5</w:t>
            </w:r>
            <w:r>
              <w:rPr>
                <w:b/>
                <w:bCs/>
              </w:rPr>
              <w:tab/>
            </w:r>
            <w:r>
              <w:t>Same</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Sources: PSWAC Report or data collected from existing PPDR systems</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jc w:val="center"/>
            </w:pPr>
            <w:r>
              <w:t>Same</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jc w:val="center"/>
            </w:pPr>
            <w:r>
              <w:t>Same</w:t>
            </w:r>
            <w:r>
              <w:br/>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More likely that activity factor is 100% for most PPDR services.</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tc>
      </w:tr>
      <w:tr w:rsidR="00F216ED" w:rsidTr="00E44639">
        <w:trPr>
          <w:jc w:val="center"/>
        </w:trPr>
        <w:tc>
          <w:tcPr>
            <w:tcW w:w="330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B6</w:t>
            </w:r>
            <w:r>
              <w:rPr>
                <w:b/>
                <w:bCs/>
              </w:rPr>
              <w:tab/>
            </w:r>
            <w:r>
              <w:t>Traffic/user</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Average traffic generated by each user during busy hour</w:t>
            </w:r>
          </w:p>
        </w:tc>
        <w:tc>
          <w:tcPr>
            <w:tcW w:w="2924"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B6</w:t>
            </w:r>
            <w:r>
              <w:rPr>
                <w:b/>
                <w:bCs/>
              </w:rPr>
              <w:tab/>
            </w:r>
            <w:r>
              <w:t>Call-seconds/user</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rPr>
                <w:rFonts w:ascii="Symbol" w:hAnsi="Symbol"/>
              </w:rPr>
              <w:t></w:t>
            </w:r>
            <w:r>
              <w:rPr>
                <w:rFonts w:ascii="Symbol" w:hAnsi="Symbol"/>
              </w:rPr>
              <w:tab/>
            </w:r>
            <w:r>
              <w:t xml:space="preserve">Busy hour attempts </w:t>
            </w:r>
            <w:r>
              <w:rPr>
                <w:rFonts w:ascii="Symbol" w:hAnsi="Symbol"/>
              </w:rPr>
              <w:t></w:t>
            </w:r>
            <w:r>
              <w:t xml:space="preserve"> Call duration </w:t>
            </w:r>
            <w:r>
              <w:rPr>
                <w:rFonts w:ascii="Symbol" w:hAnsi="Symbol"/>
              </w:rPr>
              <w:t></w:t>
            </w:r>
            <w:r>
              <w:t xml:space="preserve"> Activity factor</w:t>
            </w:r>
          </w:p>
        </w:tc>
        <w:tc>
          <w:tcPr>
            <w:tcW w:w="964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B6</w:t>
            </w:r>
            <w:r>
              <w:rPr>
                <w:b/>
                <w:bCs/>
              </w:rPr>
              <w:tab/>
            </w:r>
            <w:r>
              <w:t>Same</w:t>
            </w:r>
          </w:p>
        </w:tc>
      </w:tr>
      <w:tr w:rsidR="00F216ED" w:rsidTr="00E44639">
        <w:trPr>
          <w:jc w:val="center"/>
        </w:trPr>
        <w:tc>
          <w:tcPr>
            <w:tcW w:w="3305"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jc w:val="center"/>
            </w:pPr>
            <w:r>
              <w:rPr>
                <w:b/>
                <w:bCs/>
              </w:rPr>
              <w:t>B7</w:t>
            </w:r>
            <w:r>
              <w:rPr>
                <w:b/>
                <w:bCs/>
              </w:rPr>
              <w:tab/>
            </w:r>
            <w:r>
              <w:t>Offered traffic/cell</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jc w:val="center"/>
            </w:pPr>
            <w:r>
              <w:t>Average traffic generated by all users within a cell during the busy hour (3</w:t>
            </w:r>
            <w:r>
              <w:rPr>
                <w:rFonts w:ascii="Tms Rmn" w:hAnsi="Tms Rmn"/>
                <w:sz w:val="12"/>
                <w:szCs w:val="12"/>
              </w:rPr>
              <w:t> </w:t>
            </w:r>
            <w:r>
              <w:t>600 s)</w:t>
            </w:r>
          </w:p>
        </w:tc>
        <w:tc>
          <w:tcPr>
            <w:tcW w:w="2924" w:type="dxa"/>
            <w:tcBorders>
              <w:top w:val="nil"/>
              <w:left w:val="single" w:sz="4" w:space="0" w:color="auto"/>
              <w:bottom w:val="single" w:sz="4" w:space="0" w:color="auto"/>
              <w:right w:val="single" w:sz="4" w:space="0" w:color="auto"/>
            </w:tcBorders>
          </w:tcPr>
          <w:p w:rsidR="00F216ED" w:rsidRPr="005A21E7"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jc w:val="center"/>
              <w:rPr>
                <w:lang w:val="fr-FR"/>
              </w:rPr>
            </w:pPr>
            <w:r w:rsidRPr="005A21E7">
              <w:rPr>
                <w:b/>
                <w:bCs/>
                <w:lang w:val="fr-FR"/>
              </w:rPr>
              <w:t>B7</w:t>
            </w:r>
            <w:r w:rsidRPr="005A21E7">
              <w:rPr>
                <w:b/>
                <w:bCs/>
                <w:lang w:val="fr-FR"/>
              </w:rPr>
              <w:tab/>
            </w:r>
            <w:r w:rsidRPr="005A21E7">
              <w:rPr>
                <w:lang w:val="fr-FR"/>
              </w:rPr>
              <w:t>Erlangs</w:t>
            </w:r>
          </w:p>
          <w:p w:rsidR="00F216ED" w:rsidRPr="005A21E7"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jc w:val="center"/>
              <w:rPr>
                <w:lang w:val="fr-FR"/>
              </w:rPr>
            </w:pPr>
            <w:r>
              <w:rPr>
                <w:rFonts w:ascii="Symbol" w:hAnsi="Symbol"/>
              </w:rPr>
              <w:t></w:t>
            </w:r>
            <w:r w:rsidRPr="005A21E7">
              <w:rPr>
                <w:lang w:val="fr-FR"/>
              </w:rPr>
              <w:t xml:space="preserve"> Traffic/user </w:t>
            </w:r>
            <w:r>
              <w:rPr>
                <w:rFonts w:ascii="Symbol" w:hAnsi="Symbol"/>
              </w:rPr>
              <w:t></w:t>
            </w:r>
            <w:r w:rsidRPr="005A21E7">
              <w:rPr>
                <w:lang w:val="fr-FR"/>
              </w:rPr>
              <w:t xml:space="preserve"> User/cell/3</w:t>
            </w:r>
            <w:r w:rsidRPr="005A21E7">
              <w:rPr>
                <w:rFonts w:ascii="Tms Rmn" w:hAnsi="Tms Rmn"/>
                <w:sz w:val="12"/>
                <w:szCs w:val="12"/>
                <w:lang w:val="fr-FR"/>
              </w:rPr>
              <w:t> </w:t>
            </w:r>
            <w:r w:rsidRPr="005A21E7">
              <w:rPr>
                <w:lang w:val="fr-FR"/>
              </w:rPr>
              <w:t>600</w:t>
            </w:r>
          </w:p>
        </w:tc>
        <w:tc>
          <w:tcPr>
            <w:tcW w:w="9647"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jc w:val="center"/>
            </w:pPr>
            <w:r>
              <w:rPr>
                <w:b/>
                <w:bCs/>
              </w:rPr>
              <w:t>B7</w:t>
            </w:r>
            <w:r>
              <w:rPr>
                <w:b/>
                <w:bCs/>
              </w:rPr>
              <w:tab/>
            </w:r>
            <w:r>
              <w:t>Same</w:t>
            </w:r>
          </w:p>
        </w:tc>
      </w:tr>
    </w:tbl>
    <w:p w:rsidR="00F216ED" w:rsidRDefault="00F216ED" w:rsidP="00E44639">
      <w:pPr>
        <w:pStyle w:val="TableNo"/>
        <w:rPr>
          <w:b/>
          <w:bCs/>
        </w:rPr>
      </w:pPr>
      <w:r>
        <w:rPr>
          <w:b/>
          <w:bCs/>
        </w:rPr>
        <w:br w:type="page"/>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0"/>
        <w:gridCol w:w="4700"/>
        <w:gridCol w:w="6476"/>
      </w:tblGrid>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Pr="005A21E7" w:rsidRDefault="00F216ED" w:rsidP="00E44639">
            <w:pPr>
              <w:pStyle w:val="Tablehead"/>
              <w:rPr>
                <w:lang w:val="en-CA"/>
              </w:rPr>
            </w:pPr>
            <w:r>
              <w:lastRenderedPageBreak/>
              <w:br w:type="page"/>
            </w:r>
            <w:r>
              <w:br w:type="page"/>
              <w:t>IMT-2000 methodology</w:t>
            </w:r>
            <w:r>
              <w:br/>
              <w:t xml:space="preserve">(Rec. </w:t>
            </w:r>
            <w:r w:rsidRPr="005A21E7">
              <w:rPr>
                <w:lang w:val="en-CA"/>
              </w:rPr>
              <w:t>ITU-R M.1390)</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t>IMT-2000 methodology</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t>Proposed PPDR methodology</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B8</w:t>
            </w:r>
            <w:r>
              <w:rPr>
                <w:b/>
                <w:bCs/>
              </w:rPr>
              <w:tab/>
            </w:r>
            <w:r>
              <w:t>Quality of service function</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pPr>
            <w:r>
              <w:tab/>
              <w:t>Offered traffic/cell is multiplied by typical frequency reuse cell grouping size and quality of Service factors (blocking function) to estimate offered traffic/cell</w:t>
            </w:r>
            <w:r>
              <w:br/>
              <w:t>at a given quality level</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p>
          <w:p w:rsidR="00F216ED" w:rsidRDefault="00F216ED" w:rsidP="00E44639">
            <w:pPr>
              <w:pStyle w:val="Tabletext"/>
              <w:spacing w:before="100" w:after="100"/>
            </w:pPr>
            <w:r>
              <w:tab/>
              <w:t>Group size</w:t>
            </w:r>
          </w:p>
          <w:p w:rsidR="00F216ED" w:rsidRDefault="00F216ED" w:rsidP="00E44639">
            <w:pPr>
              <w:pStyle w:val="Tabletext"/>
              <w:spacing w:before="100" w:after="100"/>
            </w:pPr>
          </w:p>
          <w:p w:rsidR="00F216ED" w:rsidRDefault="00F216ED" w:rsidP="00E44639">
            <w:pPr>
              <w:pStyle w:val="Tabletext"/>
              <w:spacing w:before="100" w:after="100"/>
            </w:pPr>
          </w:p>
          <w:p w:rsidR="00F216ED" w:rsidRDefault="00F216ED" w:rsidP="00E44639">
            <w:pPr>
              <w:pStyle w:val="Tabletext"/>
              <w:spacing w:before="100" w:after="100"/>
            </w:pPr>
          </w:p>
          <w:p w:rsidR="00F216ED" w:rsidRDefault="00F216ED" w:rsidP="00E44639">
            <w:pPr>
              <w:pStyle w:val="Tabletext"/>
              <w:spacing w:before="100" w:after="100"/>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t>Traffic per group</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100" w:after="100"/>
            </w:pPr>
          </w:p>
          <w:p w:rsidR="00F216ED" w:rsidRDefault="00F216ED" w:rsidP="00E44639">
            <w:pPr>
              <w:pStyle w:val="Tabletext"/>
              <w:spacing w:before="0" w:after="100"/>
            </w:pPr>
            <w:r>
              <w:br/>
            </w:r>
            <w:r>
              <w:br/>
            </w:r>
            <w:r>
              <w:br/>
            </w:r>
            <w:r>
              <w:br/>
            </w:r>
          </w:p>
          <w:p w:rsidR="00F216ED" w:rsidRDefault="00F216ED" w:rsidP="00E44639">
            <w:pPr>
              <w:pStyle w:val="Tabletext"/>
              <w:spacing w:before="100" w:after="100"/>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t xml:space="preserve">Typical cellular reuse </w:t>
            </w:r>
            <w:r>
              <w:rPr>
                <w:rFonts w:ascii="Symbol" w:hAnsi="Symbol"/>
              </w:rPr>
              <w:t></w:t>
            </w:r>
            <w:r>
              <w:t xml:space="preserve"> 7</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Pr>
                <w:rFonts w:ascii="Symbol" w:hAnsi="Symbol"/>
              </w:rPr>
              <w:tab/>
            </w:r>
            <w:r>
              <w:rPr>
                <w:rFonts w:ascii="Symbol" w:hAnsi="Symbol"/>
              </w:rPr>
              <w:t></w:t>
            </w:r>
            <w:r>
              <w:t xml:space="preserve"> Traffic/cell (E) </w:t>
            </w:r>
            <w:r>
              <w:rPr>
                <w:rFonts w:ascii="Symbol" w:hAnsi="Symbol"/>
              </w:rPr>
              <w:t></w:t>
            </w:r>
            <w:r>
              <w:t xml:space="preserve"> Group Size</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100" w:after="100"/>
              <w:rPr>
                <w:b/>
                <w:bCs/>
              </w:rPr>
            </w:pPr>
          </w:p>
          <w:p w:rsidR="00F216ED" w:rsidRDefault="00F216ED" w:rsidP="00E44639">
            <w:pPr>
              <w:pStyle w:val="Tabletext"/>
              <w:spacing w:before="100" w:after="100"/>
            </w:pPr>
            <w:r>
              <w:br/>
            </w:r>
            <w:r>
              <w:br/>
            </w:r>
            <w:r>
              <w:br/>
            </w:r>
            <w:r>
              <w:br/>
            </w:r>
          </w:p>
          <w:p w:rsidR="00F216ED" w:rsidRDefault="00F216ED" w:rsidP="00E44639">
            <w:pPr>
              <w:pStyle w:val="Tabletext"/>
              <w:spacing w:before="100" w:after="100"/>
            </w:pP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t>Use 12 for portable only or mobile only systems.</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t xml:space="preserve">Use 21 for mixed portable and mobile systems. </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tab/>
              <w:t xml:space="preserve">In mixed systems, assume that system is designed for portable coverage. Higher power mobiles in distant cells are likely to, so group size is increased from 12 to 21 to provide more separation. </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tab/>
              <w:t>Same</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tab/>
              <w:t>Service channels per group</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tab/>
              <w:t>Apply grade of service formulas</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right="-57" w:hanging="340"/>
            </w:pPr>
            <w:r>
              <w:tab/>
              <w:t xml:space="preserve">Circuit </w:t>
            </w:r>
            <w:r>
              <w:rPr>
                <w:rFonts w:ascii="Symbol" w:hAnsi="Symbol"/>
              </w:rPr>
              <w:t></w:t>
            </w:r>
            <w:r>
              <w:t xml:space="preserve"> Erlang B with 1% or 2% blocking</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b/>
                <w:bCs/>
              </w:rPr>
            </w:pPr>
            <w:r>
              <w:tab/>
              <w:t xml:space="preserve">Packet </w:t>
            </w:r>
            <w:r>
              <w:rPr>
                <w:rFonts w:ascii="Symbol" w:hAnsi="Symbol"/>
              </w:rPr>
              <w:t></w:t>
            </w:r>
            <w:r>
              <w:t xml:space="preserve"> Erlang C with 1% or 2% delayed and delay/holding time ratio </w:t>
            </w:r>
            <w:r>
              <w:rPr>
                <w:rFonts w:ascii="Symbol" w:hAnsi="Symbol"/>
              </w:rPr>
              <w:t></w:t>
            </w:r>
            <w:r>
              <w:t xml:space="preserve"> 0.5</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tab/>
              <w:t>Similar</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pPr>
            <w:r>
              <w:tab/>
              <w:t>Use 1% blocking. Erlang B factor probably close to 1.5.</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 xml:space="preserve">Need to consider extra reliability for PPDR systems, excess capacity for peak emergencies, and number of channels likely to be deployed at each PPDR antenna site. </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after="0"/>
              <w:ind w:left="340" w:hanging="340"/>
            </w:pPr>
            <w:r>
              <w:tab/>
              <w:t>Technology modularity may affect number of channels that can be deployed at a site</w:t>
            </w:r>
          </w:p>
        </w:tc>
      </w:tr>
    </w:tbl>
    <w:p w:rsidR="00F216ED" w:rsidRDefault="00F216ED" w:rsidP="00E44639">
      <w:pPr>
        <w:pStyle w:val="Tablefin"/>
        <w:spacing w:before="0"/>
        <w:rPr>
          <w:sz w:val="2"/>
          <w:szCs w:val="2"/>
        </w:rPr>
      </w:pPr>
    </w:p>
    <w:p w:rsidR="00F216ED" w:rsidRDefault="00F216ED" w:rsidP="00E44639">
      <w:pPr>
        <w:pStyle w:val="TableNo"/>
        <w:rPr>
          <w:b/>
          <w:bCs/>
        </w:rPr>
      </w:pPr>
      <w:r>
        <w:rPr>
          <w:b/>
          <w:bCs/>
        </w:rPr>
        <w:br w:type="page"/>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0"/>
        <w:gridCol w:w="3663"/>
        <w:gridCol w:w="6793"/>
      </w:tblGrid>
      <w:tr w:rsidR="00F216ED" w:rsidTr="00E44639">
        <w:trPr>
          <w:jc w:val="center"/>
        </w:trPr>
        <w:tc>
          <w:tcPr>
            <w:tcW w:w="5420" w:type="dxa"/>
            <w:tcBorders>
              <w:top w:val="single" w:sz="4" w:space="0" w:color="auto"/>
              <w:left w:val="single" w:sz="4" w:space="0" w:color="auto"/>
              <w:bottom w:val="single" w:sz="4" w:space="0" w:color="auto"/>
              <w:right w:val="single" w:sz="4" w:space="0" w:color="auto"/>
            </w:tcBorders>
          </w:tcPr>
          <w:p w:rsidR="00F216ED" w:rsidRPr="005A21E7" w:rsidRDefault="00F216ED" w:rsidP="00E44639">
            <w:pPr>
              <w:pStyle w:val="Tablehead"/>
              <w:rPr>
                <w:lang w:val="en-CA"/>
              </w:rPr>
            </w:pPr>
            <w:r>
              <w:lastRenderedPageBreak/>
              <w:br w:type="page"/>
            </w:r>
            <w:r>
              <w:br w:type="page"/>
              <w:t>IMT-2000 methodology</w:t>
            </w:r>
            <w:r>
              <w:br/>
              <w:t xml:space="preserve">(Rec. </w:t>
            </w:r>
            <w:r w:rsidRPr="005A21E7">
              <w:rPr>
                <w:lang w:val="en-CA"/>
              </w:rPr>
              <w:t>ITU-R M.1390)</w:t>
            </w:r>
          </w:p>
        </w:tc>
        <w:tc>
          <w:tcPr>
            <w:tcW w:w="366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t>IMT-2000 methodology</w:t>
            </w:r>
          </w:p>
        </w:tc>
        <w:tc>
          <w:tcPr>
            <w:tcW w:w="679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t>Proposed PPDR methodology</w:t>
            </w:r>
          </w:p>
        </w:tc>
      </w:tr>
      <w:tr w:rsidR="00F216ED" w:rsidTr="00E44639">
        <w:trPr>
          <w:jc w:val="center"/>
        </w:trPr>
        <w:tc>
          <w:tcPr>
            <w:tcW w:w="542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rPr>
                <w:b/>
                <w:bCs/>
              </w:rPr>
              <w:t>C</w:t>
            </w:r>
            <w:r>
              <w:rPr>
                <w:b/>
                <w:bCs/>
              </w:rPr>
              <w:tab/>
            </w:r>
            <w:r>
              <w:t>Technical and system considerations</w:t>
            </w:r>
          </w:p>
        </w:tc>
        <w:tc>
          <w:tcPr>
            <w:tcW w:w="366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p>
        </w:tc>
        <w:tc>
          <w:tcPr>
            <w:tcW w:w="679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r>
      <w:tr w:rsidR="00F216ED" w:rsidTr="00E44639">
        <w:trPr>
          <w:jc w:val="center"/>
        </w:trPr>
        <w:tc>
          <w:tcPr>
            <w:tcW w:w="542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C1</w:t>
            </w:r>
            <w:r>
              <w:rPr>
                <w:b/>
                <w:bCs/>
              </w:rPr>
              <w:tab/>
            </w:r>
            <w:r>
              <w:t>Service channels per cell to carry offered load</w:t>
            </w:r>
          </w:p>
        </w:tc>
        <w:tc>
          <w:tcPr>
            <w:tcW w:w="366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C1</w:t>
            </w:r>
            <w:r>
              <w:rPr>
                <w:b/>
                <w:bCs/>
              </w:rPr>
              <w:tab/>
            </w:r>
            <w:r>
              <w:t xml:space="preserve">Service channels per cell </w:t>
            </w:r>
            <w:r>
              <w:rPr>
                <w:rFonts w:ascii="Symbol" w:hAnsi="Symbol"/>
              </w:rPr>
              <w:t></w:t>
            </w:r>
            <w:r>
              <w:rPr>
                <w:b/>
                <w:bCs/>
              </w:rPr>
              <w:t xml:space="preserve"> </w:t>
            </w:r>
            <w:r>
              <w:t>Service channels per group/Group size</w:t>
            </w:r>
          </w:p>
        </w:tc>
        <w:tc>
          <w:tcPr>
            <w:tcW w:w="679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C1</w:t>
            </w:r>
            <w:r>
              <w:rPr>
                <w:b/>
                <w:bCs/>
              </w:rPr>
              <w:tab/>
            </w:r>
            <w:r>
              <w:t>Same</w:t>
            </w:r>
          </w:p>
        </w:tc>
      </w:tr>
      <w:tr w:rsidR="00F216ED" w:rsidTr="00E44639">
        <w:trPr>
          <w:jc w:val="center"/>
        </w:trPr>
        <w:tc>
          <w:tcPr>
            <w:tcW w:w="542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Pr>
                <w:b/>
                <w:bCs/>
              </w:rPr>
              <w:t>C2</w:t>
            </w:r>
            <w:r>
              <w:rPr>
                <w:b/>
                <w:bCs/>
              </w:rPr>
              <w:tab/>
            </w:r>
            <w:r>
              <w:t>Service channel bit rate (kbit/s)</w:t>
            </w:r>
            <w:r>
              <w:br/>
            </w:r>
            <w:r>
              <w:br/>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tab/>
              <w:t>Equals net user bit rate plus additional increase in loading due to coding and/or overhead signalling, if not already included</w:t>
            </w:r>
          </w:p>
        </w:tc>
        <w:tc>
          <w:tcPr>
            <w:tcW w:w="366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rPr>
                <w:b/>
                <w:bCs/>
              </w:rPr>
              <w:t>C2</w:t>
            </w:r>
            <w:r>
              <w:rPr>
                <w:b/>
                <w:bCs/>
              </w:rPr>
              <w:tab/>
            </w:r>
            <w:r>
              <w:t xml:space="preserve">Service channel bit rate </w:t>
            </w:r>
            <w:r>
              <w:rPr>
                <w:rFonts w:ascii="Symbol" w:hAnsi="Symbol"/>
              </w:rPr>
              <w:t></w:t>
            </w:r>
            <w:r>
              <w:t xml:space="preserve"> Net user bit rate</w:t>
            </w:r>
            <w:r>
              <w:br/>
            </w:r>
            <w:r>
              <w:rPr>
                <w:rFonts w:ascii="Symbol" w:hAnsi="Symbol"/>
              </w:rPr>
              <w:t></w:t>
            </w:r>
            <w:r>
              <w:t xml:space="preserve"> Overhead factor </w:t>
            </w:r>
            <w:r>
              <w:rPr>
                <w:rFonts w:ascii="Symbol" w:hAnsi="Symbol"/>
              </w:rPr>
              <w:t></w:t>
            </w:r>
            <w:r>
              <w:t xml:space="preserve"> Coding factor</w:t>
            </w:r>
            <w:r>
              <w:br/>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tab/>
              <w:t xml:space="preserve">If coding and overhead already included in Net user bit rate, then Coding factor </w:t>
            </w:r>
            <w:r>
              <w:rPr>
                <w:rFonts w:ascii="Symbol" w:hAnsi="Symbol"/>
              </w:rPr>
              <w:t></w:t>
            </w:r>
            <w:r>
              <w:t xml:space="preserve"> 1 and Overhead factor </w:t>
            </w:r>
            <w:r>
              <w:rPr>
                <w:rFonts w:ascii="Symbol" w:hAnsi="Symbol"/>
              </w:rPr>
              <w:t></w:t>
            </w:r>
            <w:r>
              <w:t xml:space="preserve"> 1</w:t>
            </w:r>
          </w:p>
        </w:tc>
        <w:tc>
          <w:tcPr>
            <w:tcW w:w="679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C2</w:t>
            </w:r>
            <w:r>
              <w:rPr>
                <w:b/>
                <w:bCs/>
              </w:rPr>
              <w:tab/>
            </w:r>
            <w:r>
              <w:t>Same</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pPr>
            <w:r>
              <w:tab/>
              <w:t>Can also sum effects of coding and overhead.</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20"/>
              <w:ind w:left="340" w:hanging="340"/>
            </w:pPr>
            <w:r>
              <w:tab/>
              <w:t xml:space="preserve">If vocoder output </w:t>
            </w:r>
            <w:r>
              <w:rPr>
                <w:rFonts w:ascii="Symbol" w:hAnsi="Symbol"/>
              </w:rPr>
              <w:t></w:t>
            </w:r>
            <w:r>
              <w:t xml:space="preserve"> 4.8 kbit/s, FEC </w:t>
            </w:r>
            <w:r>
              <w:rPr>
                <w:rFonts w:ascii="Symbol" w:hAnsi="Symbol"/>
              </w:rPr>
              <w:t></w:t>
            </w:r>
            <w:r>
              <w:t xml:space="preserve"> 2.4 kbit/s, and Overhead </w:t>
            </w:r>
            <w:r>
              <w:rPr>
                <w:rFonts w:ascii="Symbol" w:hAnsi="Symbol"/>
              </w:rPr>
              <w:t></w:t>
            </w:r>
            <w:r>
              <w:t xml:space="preserve"> 2.4 kbit/s, then Channel bit rate </w:t>
            </w:r>
            <w:r>
              <w:rPr>
                <w:rFonts w:ascii="Symbol" w:hAnsi="Symbol"/>
              </w:rPr>
              <w:t></w:t>
            </w:r>
            <w:r>
              <w:t xml:space="preserve"> 9.6 kbit/s</w:t>
            </w:r>
          </w:p>
        </w:tc>
      </w:tr>
      <w:tr w:rsidR="00F216ED" w:rsidTr="00E44639">
        <w:trPr>
          <w:jc w:val="center"/>
        </w:trPr>
        <w:tc>
          <w:tcPr>
            <w:tcW w:w="542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C3</w:t>
            </w:r>
            <w:r>
              <w:rPr>
                <w:b/>
                <w:bCs/>
              </w:rPr>
              <w:tab/>
            </w:r>
            <w:r>
              <w:t>Calculate traffic (Mbit/s)</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Total traffic transmitted within area under study, including all factors</w:t>
            </w:r>
          </w:p>
        </w:tc>
        <w:tc>
          <w:tcPr>
            <w:tcW w:w="366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C3</w:t>
            </w:r>
            <w:r>
              <w:rPr>
                <w:b/>
                <w:bCs/>
              </w:rPr>
              <w:tab/>
            </w:r>
            <w:r>
              <w:t>Total traffic</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rFonts w:ascii="Symbol" w:hAnsi="Symbol"/>
              </w:rPr>
              <w:tab/>
            </w:r>
            <w:r>
              <w:rPr>
                <w:rFonts w:ascii="Symbol" w:hAnsi="Symbol"/>
              </w:rPr>
              <w:t></w:t>
            </w:r>
            <w:r>
              <w:t xml:space="preserve"> Service channels per cell x service channel bit rate</w:t>
            </w:r>
          </w:p>
        </w:tc>
        <w:tc>
          <w:tcPr>
            <w:tcW w:w="679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C3</w:t>
            </w:r>
            <w:r>
              <w:rPr>
                <w:b/>
                <w:bCs/>
              </w:rPr>
              <w:tab/>
            </w:r>
            <w:r>
              <w:t>Same</w:t>
            </w:r>
          </w:p>
        </w:tc>
      </w:tr>
      <w:tr w:rsidR="00F216ED" w:rsidTr="00E44639">
        <w:trPr>
          <w:jc w:val="center"/>
        </w:trPr>
        <w:tc>
          <w:tcPr>
            <w:tcW w:w="542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C4</w:t>
            </w:r>
            <w:r>
              <w:rPr>
                <w:b/>
                <w:bCs/>
              </w:rPr>
              <w:tab/>
            </w:r>
            <w:r>
              <w:t>Net system capability</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 xml:space="preserve">Measure of system capacity for a specific technology. Related to spectral efficiency </w:t>
            </w:r>
          </w:p>
        </w:tc>
        <w:tc>
          <w:tcPr>
            <w:tcW w:w="366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C4</w:t>
            </w:r>
            <w:r>
              <w:rPr>
                <w:b/>
                <w:bCs/>
              </w:rPr>
              <w:tab/>
            </w:r>
            <w:r>
              <w:t>Calculate for GSM system</w:t>
            </w:r>
          </w:p>
        </w:tc>
        <w:tc>
          <w:tcPr>
            <w:tcW w:w="679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C4</w:t>
            </w:r>
            <w:r>
              <w:rPr>
                <w:b/>
                <w:bCs/>
              </w:rPr>
              <w:tab/>
            </w:r>
            <w:r>
              <w:t>Calculate for typical narrowband, wideband and broadband land mobile systems</w:t>
            </w:r>
          </w:p>
        </w:tc>
      </w:tr>
      <w:tr w:rsidR="00F216ED" w:rsidTr="00E44639">
        <w:trPr>
          <w:jc w:val="center"/>
        </w:trPr>
        <w:tc>
          <w:tcPr>
            <w:tcW w:w="5420"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C5</w:t>
            </w:r>
            <w:r>
              <w:rPr>
                <w:b/>
                <w:bCs/>
              </w:rPr>
              <w:tab/>
            </w:r>
            <w:r>
              <w:t>Calculate for GSM model</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b/>
                <w:bCs/>
              </w:rPr>
            </w:pPr>
            <w:r>
              <w:tab/>
              <w:t xml:space="preserve">200 kHz channel bandwidth, 9 cell reuse, 8 traffic slots per carrier, frequency division duplex (FDD) with 2 </w:t>
            </w:r>
            <w:r>
              <w:rPr>
                <w:rFonts w:ascii="Symbol" w:hAnsi="Symbol"/>
              </w:rPr>
              <w:t></w:t>
            </w:r>
            <w:r>
              <w:t xml:space="preserve"> 5.8 MHz, 2 guard channels, 13 kbit/s in each traffic slot, 1.75 overhead/coding factor</w:t>
            </w:r>
          </w:p>
        </w:tc>
        <w:tc>
          <w:tcPr>
            <w:tcW w:w="3663"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C5</w:t>
            </w:r>
            <w:r>
              <w:rPr>
                <w:b/>
                <w:bCs/>
              </w:rPr>
              <w:tab/>
            </w:r>
            <w:r>
              <w:t xml:space="preserve">Net system capacity for GSM model </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r>
            <w:r>
              <w:rPr>
                <w:rFonts w:ascii="Symbol" w:hAnsi="Symbol"/>
              </w:rPr>
              <w:t></w:t>
            </w:r>
            <w:r>
              <w:t xml:space="preserve"> 0.1 Mbit/s/MHz/cell</w:t>
            </w:r>
          </w:p>
        </w:tc>
        <w:tc>
          <w:tcPr>
            <w:tcW w:w="6793"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C5</w:t>
            </w:r>
            <w:r>
              <w:rPr>
                <w:b/>
                <w:bCs/>
              </w:rPr>
              <w:tab/>
            </w:r>
            <w:r>
              <w:t>See Attachment A for several land mobile examples</w:t>
            </w:r>
          </w:p>
        </w:tc>
      </w:tr>
    </w:tbl>
    <w:p w:rsidR="00F216ED" w:rsidRDefault="00F216ED" w:rsidP="00E44639">
      <w:pPr>
        <w:pStyle w:val="Tablefin"/>
      </w:pPr>
    </w:p>
    <w:p w:rsidR="00F216ED" w:rsidRDefault="00F216ED" w:rsidP="00E44639">
      <w:pPr>
        <w:pStyle w:val="TableNo"/>
        <w:rPr>
          <w:b/>
          <w:bCs/>
        </w:rPr>
      </w:pPr>
      <w:r>
        <w:rPr>
          <w:b/>
          <w:bCs/>
        </w:rPr>
        <w:br w:type="page"/>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0"/>
        <w:gridCol w:w="4700"/>
        <w:gridCol w:w="6476"/>
      </w:tblGrid>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Pr="005A21E7" w:rsidRDefault="00F216ED" w:rsidP="00E44639">
            <w:pPr>
              <w:pStyle w:val="Tablehead"/>
              <w:rPr>
                <w:lang w:val="en-CA"/>
              </w:rPr>
            </w:pPr>
            <w:r>
              <w:lastRenderedPageBreak/>
              <w:br w:type="page"/>
            </w:r>
            <w:r>
              <w:br w:type="page"/>
              <w:t>IMT-2000 methodology</w:t>
            </w:r>
            <w:r>
              <w:br/>
              <w:t xml:space="preserve">(Rec. </w:t>
            </w:r>
            <w:r w:rsidRPr="005A21E7">
              <w:rPr>
                <w:lang w:val="en-CA"/>
              </w:rPr>
              <w:t>ITU-R M.1390)</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t>IMT-2000 methodology</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head"/>
            </w:pPr>
            <w:r>
              <w:t>Proposed PPDR methodology</w:t>
            </w:r>
          </w:p>
        </w:tc>
      </w:tr>
      <w:tr w:rsidR="00F216ED" w:rsidTr="00E44639">
        <w:trPr>
          <w:jc w:val="center"/>
        </w:trPr>
        <w:tc>
          <w:tcPr>
            <w:tcW w:w="4366"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D</w:t>
            </w:r>
            <w:r>
              <w:rPr>
                <w:b/>
                <w:bCs/>
              </w:rPr>
              <w:tab/>
            </w:r>
            <w:r>
              <w:t>Spectrum Results</w:t>
            </w:r>
          </w:p>
        </w:tc>
        <w:tc>
          <w:tcPr>
            <w:tcW w:w="4366"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c>
          <w:tcPr>
            <w:tcW w:w="6016" w:type="dxa"/>
            <w:tcBorders>
              <w:top w:val="nil"/>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720" w:hanging="720"/>
            </w:pPr>
            <w:r>
              <w:rPr>
                <w:b/>
                <w:bCs/>
              </w:rPr>
              <w:t>D1-D4</w:t>
            </w:r>
            <w:r>
              <w:rPr>
                <w:b/>
                <w:bCs/>
              </w:rPr>
              <w:tab/>
            </w:r>
            <w:r>
              <w:t>Calculate individual components (each cell in service vs environment matrix)</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rPr>
            </w:pPr>
            <w:r>
              <w:rPr>
                <w:b/>
                <w:bCs/>
              </w:rPr>
              <w:t>D1-D4</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tab/>
              <w:t xml:space="preserve">Freq </w:t>
            </w:r>
            <w:r>
              <w:rPr>
                <w:rFonts w:ascii="Symbol" w:hAnsi="Symbol"/>
              </w:rPr>
              <w:t></w:t>
            </w:r>
            <w:r>
              <w:t xml:space="preserve"> Traffic net system capacity for each service in each environment</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rPr>
            </w:pPr>
            <w:r>
              <w:rPr>
                <w:b/>
                <w:bCs/>
              </w:rPr>
              <w:t>D1-D4</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fr-CH"/>
              </w:rPr>
            </w:pPr>
            <w:r>
              <w:tab/>
              <w:t xml:space="preserve">Similar, calculate for each cell in service vs. </w:t>
            </w:r>
            <w:r>
              <w:rPr>
                <w:lang w:val="fr-CH"/>
              </w:rPr>
              <w:t>“service environment” matrix</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Pr>
                <w:b/>
                <w:bCs/>
              </w:rPr>
              <w:t>D5</w:t>
            </w:r>
            <w:r>
              <w:rPr>
                <w:b/>
                <w:bCs/>
              </w:rPr>
              <w:tab/>
            </w:r>
            <w:r>
              <w:t>Weighting factor (alpha) for busy hour of each environment relative to busy hour of other environments, may vary from 0 to 1</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Pr>
                <w:b/>
                <w:bCs/>
              </w:rPr>
              <w:t>D5</w:t>
            </w:r>
            <w:r>
              <w:rPr>
                <w:b/>
                <w:bCs/>
              </w:rPr>
              <w:tab/>
            </w:r>
            <w:r>
              <w:t>if all environments have coincident busy</w:t>
            </w:r>
            <w:r>
              <w:br/>
              <w:t xml:space="preserve">hours, then alpha </w:t>
            </w:r>
            <w:r>
              <w:rPr>
                <w:rFonts w:ascii="Symbol" w:hAnsi="Symbol"/>
              </w:rPr>
              <w:t></w:t>
            </w:r>
            <w:r>
              <w:t xml:space="preserve"> 1</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tab/>
              <w:t>Freq</w:t>
            </w:r>
            <w:r>
              <w:rPr>
                <w:vertAlign w:val="subscript"/>
              </w:rPr>
              <w:t>es</w:t>
            </w:r>
            <w:r>
              <w:t xml:space="preserve"> </w:t>
            </w:r>
            <w:r>
              <w:rPr>
                <w:rFonts w:ascii="Symbol" w:hAnsi="Symbol"/>
              </w:rPr>
              <w:t></w:t>
            </w:r>
            <w:r>
              <w:t xml:space="preserve"> Freq </w:t>
            </w:r>
            <w:r>
              <w:rPr>
                <w:rFonts w:ascii="Symbol" w:hAnsi="Symbol"/>
              </w:rPr>
              <w:t></w:t>
            </w:r>
            <w:r>
              <w:t xml:space="preserve"> alpha requirements in D1</w:t>
            </w:r>
            <w:r>
              <w:noBreakHyphen/>
              <w:t>D4</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Pr>
                <w:b/>
                <w:bCs/>
              </w:rPr>
              <w:t>D5</w:t>
            </w:r>
            <w:r>
              <w:rPr>
                <w:b/>
                <w:bCs/>
              </w:rPr>
              <w:tab/>
            </w:r>
            <w:r>
              <w:t>Same</w:t>
            </w:r>
            <w:r>
              <w:br/>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80" w:after="100"/>
              <w:ind w:left="340" w:hanging="340"/>
            </w:pPr>
            <w:r>
              <w:tab/>
              <w:t>Same</w:t>
            </w:r>
          </w:p>
        </w:tc>
      </w:tr>
      <w:tr w:rsidR="00F216ED" w:rsidTr="00E44639">
        <w:trPr>
          <w:jc w:val="center"/>
        </w:trPr>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Pr>
                <w:b/>
                <w:bCs/>
              </w:rPr>
              <w:t>D6</w:t>
            </w:r>
            <w:r>
              <w:rPr>
                <w:b/>
                <w:bCs/>
              </w:rPr>
              <w:tab/>
            </w:r>
            <w:r>
              <w:t>Adjustment factor (beta) for outside effects – multiple operators/networks, guard bands, band sharing, technology modularity</w:t>
            </w:r>
          </w:p>
        </w:tc>
        <w:tc>
          <w:tcPr>
            <w:tcW w:w="436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D6</w:t>
            </w:r>
            <w:r>
              <w:t xml:space="preserve"> </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t xml:space="preserve">Freq(total) </w:t>
            </w:r>
            <w:r>
              <w:rPr>
                <w:rFonts w:ascii="Symbol" w:hAnsi="Symbol"/>
              </w:rPr>
              <w:t></w:t>
            </w:r>
            <w:r>
              <w:t xml:space="preserve"> beta </w:t>
            </w:r>
            <w:r>
              <w:rPr>
                <w:rFonts w:ascii="Symbol" w:hAnsi="Symbol"/>
              </w:rPr>
              <w:t></w:t>
            </w:r>
            <w:r>
              <w:t xml:space="preserve"> sum(alpha </w:t>
            </w:r>
            <w:r>
              <w:rPr>
                <w:rFonts w:ascii="Symbol" w:hAnsi="Symbol"/>
              </w:rPr>
              <w:t></w:t>
            </w:r>
            <w:r>
              <w:t xml:space="preserve"> Freq</w:t>
            </w:r>
            <w:r>
              <w:rPr>
                <w:vertAlign w:val="subscript"/>
              </w:rPr>
              <w:t>es</w:t>
            </w:r>
            <w:r>
              <w:t>)</w:t>
            </w:r>
          </w:p>
        </w:tc>
        <w:tc>
          <w:tcPr>
            <w:tcW w:w="601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D6</w:t>
            </w:r>
            <w:r>
              <w:rPr>
                <w:b/>
                <w:bCs/>
              </w:rPr>
              <w:tab/>
            </w:r>
            <w:r>
              <w:t>Same</w:t>
            </w:r>
          </w:p>
        </w:tc>
      </w:tr>
    </w:tbl>
    <w:p w:rsidR="00F216ED" w:rsidRDefault="00F216ED" w:rsidP="00E44639">
      <w:pPr>
        <w:pStyle w:val="Tabletext"/>
      </w:pPr>
    </w:p>
    <w:p w:rsidR="00F216ED" w:rsidRDefault="00F216ED" w:rsidP="00E44639">
      <w:pPr>
        <w:pStyle w:val="AppendixNotitle0"/>
        <w:sectPr w:rsidR="00F216ED">
          <w:headerReference w:type="even" r:id="rId40"/>
          <w:headerReference w:type="default" r:id="rId41"/>
          <w:footerReference w:type="default" r:id="rId42"/>
          <w:footnotePr>
            <w:pos w:val="beneathText"/>
          </w:footnotePr>
          <w:pgSz w:w="16834" w:h="11909" w:orient="landscape" w:code="9"/>
          <w:pgMar w:top="1418" w:right="1134" w:bottom="1134" w:left="1134" w:header="720" w:footer="482" w:gutter="0"/>
          <w:cols w:sep="1" w:space="547"/>
          <w:docGrid w:linePitch="360"/>
        </w:sectPr>
      </w:pPr>
    </w:p>
    <w:p w:rsidR="00F216ED" w:rsidRDefault="00F216ED" w:rsidP="00E44639">
      <w:pPr>
        <w:pStyle w:val="AnnexNo"/>
      </w:pPr>
      <w:r>
        <w:lastRenderedPageBreak/>
        <w:t>Attachment B</w:t>
      </w:r>
      <w:r>
        <w:br/>
        <w:t>of Appendix 1 to Annex 6</w:t>
      </w:r>
    </w:p>
    <w:p w:rsidR="00F216ED" w:rsidRDefault="00F216ED" w:rsidP="00E44639">
      <w:pPr>
        <w:pStyle w:val="Annextitle"/>
        <w:spacing w:before="120" w:after="0"/>
      </w:pPr>
      <w:r>
        <w:t>PPDR Spectrum Requirements Flowchart</w:t>
      </w:r>
    </w:p>
    <w:p w:rsidR="00F216ED" w:rsidRDefault="00F216ED" w:rsidP="00E44639">
      <w:pPr>
        <w:pStyle w:val="FigureNo"/>
      </w:pPr>
      <w:r>
        <w:rPr>
          <w:noProof/>
          <w:lang w:val="en-US" w:eastAsia="zh-CN"/>
        </w:rPr>
        <w:drawing>
          <wp:inline distT="0" distB="0" distL="0" distR="0" wp14:anchorId="401B43A7" wp14:editId="70FF31CF">
            <wp:extent cx="4838700" cy="71342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8700" cy="7134225"/>
                    </a:xfrm>
                    <a:prstGeom prst="rect">
                      <a:avLst/>
                    </a:prstGeom>
                    <a:noFill/>
                    <a:ln>
                      <a:noFill/>
                    </a:ln>
                  </pic:spPr>
                </pic:pic>
              </a:graphicData>
            </a:graphic>
          </wp:inline>
        </w:drawing>
      </w:r>
    </w:p>
    <w:p w:rsidR="00F216ED" w:rsidRDefault="00F216ED" w:rsidP="00E44639">
      <w:r>
        <w:br w:type="page"/>
      </w:r>
    </w:p>
    <w:p w:rsidR="00F216ED" w:rsidRDefault="00F216ED" w:rsidP="00E44639">
      <w:pPr>
        <w:pStyle w:val="FigureNo"/>
      </w:pPr>
      <w:r>
        <w:rPr>
          <w:noProof/>
          <w:lang w:val="en-US" w:eastAsia="zh-CN"/>
        </w:rPr>
        <w:lastRenderedPageBreak/>
        <w:drawing>
          <wp:inline distT="0" distB="0" distL="0" distR="0" wp14:anchorId="0926D1BB" wp14:editId="3148AC41">
            <wp:extent cx="4867275" cy="5724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7275" cy="5724525"/>
                    </a:xfrm>
                    <a:prstGeom prst="rect">
                      <a:avLst/>
                    </a:prstGeom>
                    <a:noFill/>
                    <a:ln>
                      <a:noFill/>
                    </a:ln>
                  </pic:spPr>
                </pic:pic>
              </a:graphicData>
            </a:graphic>
          </wp:inline>
        </w:drawing>
      </w:r>
    </w:p>
    <w:p w:rsidR="00F216ED" w:rsidRDefault="00F216ED" w:rsidP="00E44639">
      <w:r>
        <w:br w:type="page"/>
      </w:r>
    </w:p>
    <w:p w:rsidR="00F216ED" w:rsidRDefault="00F216ED" w:rsidP="00E44639">
      <w:pPr>
        <w:pStyle w:val="FigureNo"/>
      </w:pPr>
      <w:r>
        <w:rPr>
          <w:noProof/>
          <w:lang w:val="en-US" w:eastAsia="zh-CN"/>
        </w:rPr>
        <w:lastRenderedPageBreak/>
        <w:drawing>
          <wp:inline distT="0" distB="0" distL="0" distR="0" wp14:anchorId="4C0511BB" wp14:editId="7985FDC9">
            <wp:extent cx="5048250" cy="6991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250" cy="6991350"/>
                    </a:xfrm>
                    <a:prstGeom prst="rect">
                      <a:avLst/>
                    </a:prstGeom>
                    <a:noFill/>
                    <a:ln>
                      <a:noFill/>
                    </a:ln>
                  </pic:spPr>
                </pic:pic>
              </a:graphicData>
            </a:graphic>
          </wp:inline>
        </w:drawing>
      </w:r>
    </w:p>
    <w:p w:rsidR="00F216ED" w:rsidRDefault="00F216ED" w:rsidP="00E44639">
      <w:pPr>
        <w:spacing w:before="0"/>
        <w:rPr>
          <w:sz w:val="12"/>
          <w:szCs w:val="12"/>
        </w:rPr>
      </w:pPr>
      <w:r>
        <w:br w:type="page"/>
      </w:r>
    </w:p>
    <w:p w:rsidR="00F216ED" w:rsidRDefault="00F216ED" w:rsidP="00E44639">
      <w:pPr>
        <w:pStyle w:val="FigureNo"/>
      </w:pPr>
      <w:r>
        <w:rPr>
          <w:noProof/>
          <w:lang w:val="en-US" w:eastAsia="zh-CN"/>
        </w:rPr>
        <w:lastRenderedPageBreak/>
        <w:drawing>
          <wp:inline distT="0" distB="0" distL="0" distR="0" wp14:anchorId="2465F378" wp14:editId="763A0833">
            <wp:extent cx="4314825" cy="82867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4825" cy="8286750"/>
                    </a:xfrm>
                    <a:prstGeom prst="rect">
                      <a:avLst/>
                    </a:prstGeom>
                    <a:noFill/>
                    <a:ln>
                      <a:noFill/>
                    </a:ln>
                  </pic:spPr>
                </pic:pic>
              </a:graphicData>
            </a:graphic>
          </wp:inline>
        </w:drawing>
      </w:r>
    </w:p>
    <w:p w:rsidR="00F216ED" w:rsidRDefault="00F216ED" w:rsidP="00E44639">
      <w:pPr>
        <w:pStyle w:val="FigureNo"/>
      </w:pPr>
      <w:r>
        <w:br w:type="page"/>
      </w:r>
      <w:r>
        <w:rPr>
          <w:noProof/>
          <w:lang w:val="en-US" w:eastAsia="zh-CN"/>
        </w:rPr>
        <w:lastRenderedPageBreak/>
        <w:drawing>
          <wp:inline distT="0" distB="0" distL="0" distR="0" wp14:anchorId="2B5982EA" wp14:editId="2400248D">
            <wp:extent cx="4686300" cy="5314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5314950"/>
                    </a:xfrm>
                    <a:prstGeom prst="rect">
                      <a:avLst/>
                    </a:prstGeom>
                    <a:noFill/>
                    <a:ln>
                      <a:noFill/>
                    </a:ln>
                  </pic:spPr>
                </pic:pic>
              </a:graphicData>
            </a:graphic>
          </wp:inline>
        </w:drawing>
      </w:r>
    </w:p>
    <w:p w:rsidR="00F216ED" w:rsidRDefault="00F216ED" w:rsidP="00E44639"/>
    <w:p w:rsidR="00F216ED" w:rsidRDefault="00F216ED" w:rsidP="00E44639"/>
    <w:p w:rsidR="00F216ED" w:rsidRDefault="00F216ED" w:rsidP="00E44639">
      <w:pPr>
        <w:pStyle w:val="AppendixNoTitle"/>
        <w:spacing w:before="240"/>
        <w:rPr>
          <w:lang w:val="en-GB"/>
        </w:rPr>
      </w:pPr>
      <w:r>
        <w:rPr>
          <w:lang w:val="en-GB"/>
        </w:rPr>
        <w:br w:type="page"/>
      </w:r>
    </w:p>
    <w:p w:rsidR="00F216ED" w:rsidRDefault="00F216ED" w:rsidP="003C1207">
      <w:pPr>
        <w:pStyle w:val="AppendixNo"/>
      </w:pPr>
      <w:r>
        <w:lastRenderedPageBreak/>
        <w:t>Attachment C to Appendix 1 to Annex 6</w:t>
      </w:r>
    </w:p>
    <w:p w:rsidR="00F216ED" w:rsidRDefault="00F216ED" w:rsidP="00E44639">
      <w:pPr>
        <w:pStyle w:val="Appendixtitle"/>
        <w:rPr>
          <w:sz w:val="24"/>
          <w:szCs w:val="24"/>
        </w:rPr>
      </w:pPr>
      <w:r>
        <w:t>System capacity calculation examples</w:t>
      </w:r>
    </w:p>
    <w:p w:rsidR="00F216ED" w:rsidRDefault="00F216ED" w:rsidP="00E44639">
      <w:pPr>
        <w:pStyle w:val="Heading1"/>
        <w:ind w:left="851" w:hanging="851"/>
      </w:pPr>
      <w:bookmarkStart w:id="240" w:name="_Toc402955747"/>
      <w:r>
        <w:t>1</w:t>
      </w:r>
      <w:r>
        <w:tab/>
        <w:t>IMT-2000 net system capacity calculation methodology</w:t>
      </w:r>
      <w:bookmarkEnd w:id="240"/>
    </w:p>
    <w:p w:rsidR="00F216ED" w:rsidRDefault="00F216ED" w:rsidP="00E44639">
      <w:r>
        <w:t xml:space="preserve">The spectrum efficiency factor is an important measure of the capacity of a wireless telecommunications system. In order compare spectrum efficiency factors it is necessary to use a common basis to calculate the system capacity (kbit/s/MHz/cell), available to carry traffic. Analysis should take into consideration factors which reduce capacity over the air interface (guard bands, </w:t>
      </w:r>
      <w:r w:rsidR="003C1207">
        <w:br/>
      </w:r>
      <w:r>
        <w:t>co-channel and adjacent channel interference, channels assigned to other purposes within the band). This calculation should produce the maximum system capacity possible within the spectrum band being studied. Actual systems will be sized for lower traffic levels to achieve the desired grade of service.</w:t>
      </w:r>
    </w:p>
    <w:p w:rsidR="00F216ED" w:rsidRDefault="00F216ED" w:rsidP="00E44639">
      <w:r>
        <w:t>Annex 3 of the SAG Report on UMTS/IMT-2000 Spectrum</w:t>
      </w:r>
      <w:r>
        <w:rPr>
          <w:rStyle w:val="FootnoteReference"/>
        </w:rPr>
        <w:footnoteReference w:customMarkFollows="1" w:id="9"/>
        <w:t>5</w:t>
      </w:r>
      <w:r>
        <w:t xml:space="preserve"> calculates the capacity of a generalized GSM network as:</w:t>
      </w:r>
    </w:p>
    <w:p w:rsidR="00F216ED" w:rsidRDefault="00F216ED" w:rsidP="00E44639">
      <w:pPr>
        <w:pStyle w:val="Headingb"/>
        <w:rPr>
          <w:lang w:val="en-GB"/>
        </w:rPr>
      </w:pPr>
      <w:r>
        <w:rPr>
          <w:lang w:val="en-GB"/>
        </w:rPr>
        <w:t>C4 and C5</w:t>
      </w:r>
      <w:r>
        <w:rPr>
          <w:lang w:val="en-GB"/>
        </w:rPr>
        <w:tab/>
        <w:t>Net system capability calculation</w:t>
      </w:r>
    </w:p>
    <w:p w:rsidR="00F216ED" w:rsidRDefault="00F216ED" w:rsidP="00E44639">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5"/>
        <w:gridCol w:w="708"/>
        <w:gridCol w:w="709"/>
        <w:gridCol w:w="5647"/>
      </w:tblGrid>
      <w:tr w:rsidR="00F216ED" w:rsidTr="00E44639">
        <w:tc>
          <w:tcPr>
            <w:tcW w:w="9640" w:type="dxa"/>
            <w:gridSpan w:val="4"/>
            <w:tcBorders>
              <w:top w:val="single" w:sz="12" w:space="0" w:color="auto"/>
              <w:left w:val="single" w:sz="12" w:space="0" w:color="auto"/>
              <w:bottom w:val="single" w:sz="6" w:space="0" w:color="auto"/>
              <w:right w:val="single" w:sz="12" w:space="0" w:color="auto"/>
            </w:tcBorders>
          </w:tcPr>
          <w:p w:rsidR="00F216ED" w:rsidRDefault="00F216ED" w:rsidP="00E44639">
            <w:pPr>
              <w:pStyle w:val="Tablehead"/>
              <w:framePr w:hSpace="181" w:wrap="notBeside" w:vAnchor="text" w:hAnchor="text" w:xAlign="center" w:y="1"/>
              <w:spacing w:before="40" w:after="40"/>
              <w:jc w:val="left"/>
              <w:rPr>
                <w:sz w:val="18"/>
                <w:szCs w:val="18"/>
              </w:rPr>
            </w:pPr>
            <w:r>
              <w:rPr>
                <w:sz w:val="18"/>
                <w:szCs w:val="18"/>
              </w:rPr>
              <w:t>GSM and IMT-2000</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band (MHz)</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5.8</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11.6</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channel</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0.2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29.0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FDD channels within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Reuse group factor</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9</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3.2</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Channels per 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Guard channels</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(At band edge)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I/O channels</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0</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27.0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Traffic channels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Traffic/channel</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8</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8 TDMA slots per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Data/channel</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13</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kbit/s/slot</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Overhead and signalling</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1.75</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(182 kbit/s per channel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546.0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kbit/s/cell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5.8</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 bandwidth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Total capacity available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94.1</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Speech improvement</w:t>
            </w:r>
          </w:p>
        </w:tc>
        <w:tc>
          <w:tcPr>
            <w:tcW w:w="709"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1.05</w:t>
            </w: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b/>
                <w:bCs/>
                <w:sz w:val="18"/>
                <w:szCs w:val="18"/>
              </w:rPr>
            </w:pPr>
            <w:r>
              <w:rPr>
                <w:b/>
                <w:bCs/>
                <w:sz w:val="18"/>
                <w:szCs w:val="18"/>
              </w:rPr>
              <w:t>98.8</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b/>
                <w:bCs/>
                <w:sz w:val="18"/>
                <w:szCs w:val="18"/>
              </w:rPr>
            </w:pPr>
            <w:r>
              <w:rPr>
                <w:b/>
                <w:bCs/>
                <w:sz w:val="18"/>
                <w:szCs w:val="18"/>
              </w:rPr>
              <w:t>kbit/s/cell/MHz on inbound or outbound channel with speech improvement</w:t>
            </w:r>
          </w:p>
        </w:tc>
      </w:tr>
      <w:tr w:rsidR="00F216ED" w:rsidTr="00E44639">
        <w:tc>
          <w:tcPr>
            <w:tcW w:w="2552"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All improvements</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1.1</w:t>
            </w:r>
          </w:p>
        </w:tc>
        <w:tc>
          <w:tcPr>
            <w:tcW w:w="709" w:type="dxa"/>
            <w:tcBorders>
              <w:top w:val="single" w:sz="12"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103.6</w:t>
            </w:r>
          </w:p>
        </w:tc>
        <w:tc>
          <w:tcPr>
            <w:tcW w:w="5670"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 with all improvements</w:t>
            </w:r>
          </w:p>
        </w:tc>
      </w:tr>
    </w:tbl>
    <w:tbl>
      <w:tblPr>
        <w:tblW w:w="0" w:type="auto"/>
        <w:tblInd w:w="108" w:type="dxa"/>
        <w:tblLook w:val="0000" w:firstRow="0" w:lastRow="0" w:firstColumn="0" w:lastColumn="0" w:noHBand="0" w:noVBand="0"/>
      </w:tblPr>
      <w:tblGrid>
        <w:gridCol w:w="9531"/>
      </w:tblGrid>
      <w:tr w:rsidR="00F216ED" w:rsidTr="00E44639">
        <w:trPr>
          <w:cantSplit/>
        </w:trPr>
        <w:tc>
          <w:tcPr>
            <w:tcW w:w="9532" w:type="dxa"/>
            <w:tcBorders>
              <w:top w:val="nil"/>
              <w:left w:val="nil"/>
              <w:bottom w:val="nil"/>
              <w:right w:val="nil"/>
            </w:tcBorders>
          </w:tcPr>
          <w:p w:rsidR="00F216ED" w:rsidRDefault="00F216ED" w:rsidP="00E44639">
            <w:pPr>
              <w:pStyle w:val="Tablelegend"/>
              <w:ind w:left="-85"/>
              <w:rPr>
                <w:sz w:val="18"/>
                <w:szCs w:val="18"/>
              </w:rPr>
            </w:pPr>
            <w:r>
              <w:rPr>
                <w:sz w:val="18"/>
                <w:szCs w:val="18"/>
              </w:rPr>
              <w:t>TDMA:  time division multiple access</w:t>
            </w:r>
          </w:p>
        </w:tc>
      </w:tr>
    </w:tbl>
    <w:p w:rsidR="00F216ED" w:rsidRDefault="00F216ED" w:rsidP="00E44639">
      <w:pPr>
        <w:pStyle w:val="Tablefin"/>
        <w:spacing w:before="0"/>
        <w:rPr>
          <w:rFonts w:ascii="Arial" w:hAnsi="Arial" w:cs="Arial"/>
        </w:rPr>
      </w:pPr>
    </w:p>
    <w:p w:rsidR="00F216ED" w:rsidRDefault="00F216ED" w:rsidP="00E44639">
      <w:r>
        <w:t xml:space="preserve">The GSM net system capacity is usually rounded to 0.10 Mbit/s/MHz/cell for use in IMT-2000 calculations. </w:t>
      </w:r>
    </w:p>
    <w:p w:rsidR="00F216ED" w:rsidRDefault="00F216ED" w:rsidP="00E44639">
      <w:r>
        <w:lastRenderedPageBreak/>
        <w:t xml:space="preserve">The same methodology is applied below to several example narrowband technologies and several sample spectrum bands. The examples show that the spectrum band structure and frequency reuse factor have a significant effect on the capacity calculation. </w:t>
      </w:r>
    </w:p>
    <w:p w:rsidR="00F216ED" w:rsidRDefault="00F216ED" w:rsidP="00E44639">
      <w:r>
        <w:t xml:space="preserve">These are not meant to be a direct comparison between the selected technologies. There are numerous other user needs and spectrum allocation factors that effect the functional and operational deployment of a network, the choice of technology, and overall network efficiency. Some of the spectrum factors are considered in the alpha and beta factors (Recommendation ITU-R M.1390, D5 and D6). </w:t>
      </w:r>
    </w:p>
    <w:p w:rsidR="00F216ED" w:rsidRDefault="00F216ED" w:rsidP="00E44639"/>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35"/>
        <w:gridCol w:w="1697"/>
        <w:gridCol w:w="1696"/>
        <w:gridCol w:w="1981"/>
      </w:tblGrid>
      <w:tr w:rsidR="00F216ED" w:rsidTr="00E44639">
        <w:trPr>
          <w:cantSplit/>
        </w:trPr>
        <w:tc>
          <w:tcPr>
            <w:tcW w:w="9640" w:type="dxa"/>
            <w:gridSpan w:val="4"/>
            <w:tcBorders>
              <w:top w:val="single" w:sz="12" w:space="0" w:color="auto"/>
              <w:left w:val="single" w:sz="12" w:space="0" w:color="auto"/>
              <w:bottom w:val="single" w:sz="12" w:space="0" w:color="auto"/>
              <w:right w:val="single" w:sz="12" w:space="0" w:color="auto"/>
            </w:tcBorders>
          </w:tcPr>
          <w:p w:rsidR="00F216ED" w:rsidRDefault="00F216ED" w:rsidP="00E44639">
            <w:pPr>
              <w:pStyle w:val="Tablehead"/>
              <w:framePr w:hSpace="181" w:wrap="notBeside" w:vAnchor="text" w:hAnchor="text" w:xAlign="center" w:y="1"/>
              <w:jc w:val="left"/>
              <w:rPr>
                <w:b w:val="0"/>
                <w:bCs/>
                <w:sz w:val="18"/>
                <w:szCs w:val="18"/>
              </w:rPr>
            </w:pPr>
            <w:r>
              <w:rPr>
                <w:sz w:val="18"/>
                <w:szCs w:val="18"/>
              </w:rPr>
              <w:t>Net system capability summary</w:t>
            </w:r>
          </w:p>
        </w:tc>
      </w:tr>
      <w:tr w:rsidR="00F216ED" w:rsidTr="00E44639">
        <w:tc>
          <w:tcPr>
            <w:tcW w:w="4253" w:type="dxa"/>
            <w:tcBorders>
              <w:top w:val="single" w:sz="12" w:space="0" w:color="auto"/>
              <w:left w:val="single" w:sz="12"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jc w:val="center"/>
              <w:rPr>
                <w:b/>
                <w:bCs/>
                <w:sz w:val="18"/>
                <w:szCs w:val="18"/>
              </w:rPr>
            </w:pPr>
            <w:r>
              <w:rPr>
                <w:b/>
                <w:bCs/>
                <w:sz w:val="18"/>
                <w:szCs w:val="18"/>
              </w:rPr>
              <w:t>Spectrum band</w:t>
            </w:r>
          </w:p>
        </w:tc>
        <w:tc>
          <w:tcPr>
            <w:tcW w:w="1701" w:type="dxa"/>
            <w:tcBorders>
              <w:top w:val="single" w:sz="12" w:space="0" w:color="auto"/>
              <w:left w:val="single" w:sz="12"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jc w:val="center"/>
              <w:rPr>
                <w:b/>
                <w:bCs/>
                <w:sz w:val="18"/>
                <w:szCs w:val="18"/>
              </w:rPr>
            </w:pPr>
            <w:r>
              <w:rPr>
                <w:b/>
                <w:bCs/>
                <w:sz w:val="18"/>
                <w:szCs w:val="18"/>
              </w:rPr>
              <w:t>Technology</w:t>
            </w:r>
          </w:p>
        </w:tc>
        <w:tc>
          <w:tcPr>
            <w:tcW w:w="1701" w:type="dxa"/>
            <w:tcBorders>
              <w:top w:val="single" w:sz="12" w:space="0" w:color="auto"/>
              <w:left w:val="single" w:sz="12"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jc w:val="center"/>
              <w:rPr>
                <w:b/>
                <w:bCs/>
                <w:sz w:val="18"/>
                <w:szCs w:val="18"/>
              </w:rPr>
            </w:pPr>
            <w:r>
              <w:rPr>
                <w:b/>
                <w:bCs/>
                <w:sz w:val="18"/>
                <w:szCs w:val="18"/>
              </w:rPr>
              <w:t>Channels</w:t>
            </w:r>
          </w:p>
        </w:tc>
        <w:tc>
          <w:tcPr>
            <w:tcW w:w="1985" w:type="dxa"/>
            <w:tcBorders>
              <w:top w:val="single" w:sz="12" w:space="0" w:color="auto"/>
              <w:left w:val="single" w:sz="12"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jc w:val="center"/>
              <w:rPr>
                <w:b/>
                <w:bCs/>
                <w:sz w:val="18"/>
                <w:szCs w:val="18"/>
              </w:rPr>
            </w:pPr>
            <w:r>
              <w:rPr>
                <w:b/>
                <w:bCs/>
                <w:sz w:val="18"/>
                <w:szCs w:val="18"/>
              </w:rPr>
              <w:t>Total capacity</w:t>
            </w:r>
            <w:r>
              <w:rPr>
                <w:b/>
                <w:bCs/>
                <w:sz w:val="18"/>
                <w:szCs w:val="18"/>
              </w:rPr>
              <w:br/>
              <w:t>available</w:t>
            </w:r>
          </w:p>
        </w:tc>
      </w:tr>
      <w:tr w:rsidR="00F216ED" w:rsidTr="00E44639">
        <w:trPr>
          <w:cantSplit/>
        </w:trPr>
        <w:tc>
          <w:tcPr>
            <w:tcW w:w="9640" w:type="dxa"/>
            <w:gridSpan w:val="4"/>
            <w:tcBorders>
              <w:top w:val="single" w:sz="12" w:space="0" w:color="auto"/>
              <w:left w:val="single" w:sz="12"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jc w:val="center"/>
              <w:rPr>
                <w:b/>
                <w:bCs/>
                <w:sz w:val="18"/>
                <w:szCs w:val="18"/>
              </w:rPr>
            </w:pPr>
            <w:r>
              <w:rPr>
                <w:b/>
                <w:bCs/>
                <w:sz w:val="18"/>
                <w:szCs w:val="18"/>
              </w:rPr>
              <w:t>Reuse group factor = 12</w:t>
            </w:r>
          </w:p>
        </w:tc>
      </w:tr>
      <w:tr w:rsidR="00F216ED" w:rsidTr="00E44639">
        <w:tc>
          <w:tcPr>
            <w:tcW w:w="4253"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United States of America 821-824/866-869 MHz band</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P25 phase I FDMA</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 xml:space="preserve">1 </w:t>
            </w:r>
            <w:r>
              <w:rPr>
                <w:rFonts w:ascii="Symbol" w:hAnsi="Symbol"/>
                <w:b/>
                <w:bCs/>
                <w:sz w:val="18"/>
                <w:szCs w:val="18"/>
              </w:rPr>
              <w:sym w:font="Symbol" w:char="F0B4"/>
            </w:r>
            <w:r>
              <w:rPr>
                <w:b/>
                <w:bCs/>
                <w:sz w:val="18"/>
                <w:szCs w:val="18"/>
              </w:rPr>
              <w:t xml:space="preserve"> 12.5 kHz</w:t>
            </w:r>
          </w:p>
        </w:tc>
        <w:tc>
          <w:tcPr>
            <w:tcW w:w="1985"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80" w:after="80"/>
              <w:jc w:val="right"/>
              <w:rPr>
                <w:sz w:val="18"/>
                <w:szCs w:val="18"/>
              </w:rPr>
            </w:pPr>
            <w:r>
              <w:rPr>
                <w:b/>
                <w:bCs/>
                <w:sz w:val="18"/>
                <w:szCs w:val="18"/>
              </w:rPr>
              <w:t>60.0 kbit/s/MHz/cell</w:t>
            </w:r>
          </w:p>
        </w:tc>
      </w:tr>
      <w:tr w:rsidR="00F216ED" w:rsidTr="00E44639">
        <w:tc>
          <w:tcPr>
            <w:tcW w:w="4253"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United States of America 700 MHz public safety band</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P25 phase I FDMA</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 xml:space="preserve">1 </w:t>
            </w:r>
            <w:r>
              <w:rPr>
                <w:b/>
                <w:bCs/>
                <w:sz w:val="18"/>
                <w:szCs w:val="18"/>
              </w:rPr>
              <w:sym w:font="Symbol" w:char="F0B4"/>
            </w:r>
            <w:r>
              <w:rPr>
                <w:b/>
                <w:bCs/>
                <w:sz w:val="18"/>
                <w:szCs w:val="18"/>
              </w:rPr>
              <w:t xml:space="preserve"> 12.5 kHz</w:t>
            </w:r>
          </w:p>
        </w:tc>
        <w:tc>
          <w:tcPr>
            <w:tcW w:w="1985"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80" w:after="80"/>
              <w:jc w:val="right"/>
              <w:rPr>
                <w:sz w:val="18"/>
                <w:szCs w:val="18"/>
              </w:rPr>
            </w:pPr>
            <w:r>
              <w:rPr>
                <w:b/>
                <w:bCs/>
                <w:sz w:val="18"/>
                <w:szCs w:val="18"/>
              </w:rPr>
              <w:t>53.9 kbit/s/MHz/cell</w:t>
            </w:r>
          </w:p>
        </w:tc>
      </w:tr>
      <w:tr w:rsidR="00F216ED" w:rsidTr="00E44639">
        <w:tc>
          <w:tcPr>
            <w:tcW w:w="4253"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United States of America 700 MHz public safety band</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P25 phase II FDMA</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 xml:space="preserve">1 </w:t>
            </w:r>
            <w:r>
              <w:rPr>
                <w:b/>
                <w:bCs/>
                <w:sz w:val="18"/>
                <w:szCs w:val="18"/>
              </w:rPr>
              <w:sym w:font="Symbol" w:char="F0B4"/>
            </w:r>
            <w:r>
              <w:rPr>
                <w:b/>
                <w:bCs/>
                <w:sz w:val="18"/>
                <w:szCs w:val="18"/>
              </w:rPr>
              <w:t xml:space="preserve"> 6.25 kHz</w:t>
            </w:r>
          </w:p>
        </w:tc>
        <w:tc>
          <w:tcPr>
            <w:tcW w:w="1985"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80" w:after="80"/>
              <w:jc w:val="right"/>
              <w:rPr>
                <w:sz w:val="18"/>
                <w:szCs w:val="18"/>
              </w:rPr>
            </w:pPr>
            <w:r>
              <w:rPr>
                <w:b/>
                <w:bCs/>
                <w:sz w:val="18"/>
                <w:szCs w:val="18"/>
              </w:rPr>
              <w:t>107.7 kbit/s/MHz/cell</w:t>
            </w:r>
          </w:p>
        </w:tc>
      </w:tr>
      <w:tr w:rsidR="00F216ED" w:rsidTr="00E44639">
        <w:tc>
          <w:tcPr>
            <w:tcW w:w="4253"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European 400 MHz public safety band</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TETRA TDMA</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4 slots/25 kHz</w:t>
            </w:r>
          </w:p>
        </w:tc>
        <w:tc>
          <w:tcPr>
            <w:tcW w:w="1985"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80" w:after="80"/>
              <w:jc w:val="right"/>
              <w:rPr>
                <w:sz w:val="18"/>
                <w:szCs w:val="18"/>
              </w:rPr>
            </w:pPr>
            <w:r>
              <w:rPr>
                <w:b/>
                <w:bCs/>
                <w:sz w:val="18"/>
                <w:szCs w:val="18"/>
              </w:rPr>
              <w:t>98.0 kbit/s/MHz/cell</w:t>
            </w:r>
          </w:p>
        </w:tc>
      </w:tr>
      <w:tr w:rsidR="00F216ED" w:rsidTr="00E44639">
        <w:trPr>
          <w:cantSplit/>
        </w:trPr>
        <w:tc>
          <w:tcPr>
            <w:tcW w:w="9640" w:type="dxa"/>
            <w:gridSpan w:val="4"/>
            <w:tcBorders>
              <w:top w:val="nil"/>
              <w:left w:val="single" w:sz="12"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80" w:after="80"/>
              <w:jc w:val="center"/>
              <w:rPr>
                <w:b/>
                <w:bCs/>
                <w:sz w:val="18"/>
                <w:szCs w:val="18"/>
              </w:rPr>
            </w:pPr>
            <w:r>
              <w:rPr>
                <w:b/>
                <w:bCs/>
                <w:sz w:val="18"/>
                <w:szCs w:val="18"/>
              </w:rPr>
              <w:t>Reuse group factor = 21</w:t>
            </w:r>
          </w:p>
        </w:tc>
      </w:tr>
      <w:tr w:rsidR="00F216ED" w:rsidTr="00E44639">
        <w:tc>
          <w:tcPr>
            <w:tcW w:w="4253"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United States of America 821-824/866-869 MHz band</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P25 Phase I FDMA</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 xml:space="preserve">1 </w:t>
            </w:r>
            <w:r>
              <w:rPr>
                <w:b/>
                <w:bCs/>
                <w:sz w:val="18"/>
                <w:szCs w:val="18"/>
              </w:rPr>
              <w:sym w:font="Symbol" w:char="F0B4"/>
            </w:r>
            <w:r>
              <w:rPr>
                <w:b/>
                <w:bCs/>
                <w:sz w:val="18"/>
                <w:szCs w:val="18"/>
              </w:rPr>
              <w:t xml:space="preserve"> 12.5 kHz</w:t>
            </w:r>
          </w:p>
        </w:tc>
        <w:tc>
          <w:tcPr>
            <w:tcW w:w="1985"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80" w:after="80"/>
              <w:jc w:val="right"/>
              <w:rPr>
                <w:sz w:val="18"/>
                <w:szCs w:val="18"/>
              </w:rPr>
            </w:pPr>
            <w:r>
              <w:rPr>
                <w:b/>
                <w:bCs/>
                <w:sz w:val="18"/>
                <w:szCs w:val="18"/>
              </w:rPr>
              <w:t>34.3 kbit/s/MHz/cell</w:t>
            </w:r>
          </w:p>
        </w:tc>
      </w:tr>
      <w:tr w:rsidR="00F216ED" w:rsidTr="00E44639">
        <w:tc>
          <w:tcPr>
            <w:tcW w:w="4253"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United States of America 700 MHz public safety band</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P25 Phase I FDMA</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 xml:space="preserve">1 </w:t>
            </w:r>
            <w:r>
              <w:rPr>
                <w:b/>
                <w:bCs/>
                <w:sz w:val="18"/>
                <w:szCs w:val="18"/>
              </w:rPr>
              <w:sym w:font="Symbol" w:char="F0B4"/>
            </w:r>
            <w:r>
              <w:rPr>
                <w:b/>
                <w:bCs/>
                <w:sz w:val="18"/>
                <w:szCs w:val="18"/>
              </w:rPr>
              <w:t xml:space="preserve"> 12.5 kHz</w:t>
            </w:r>
          </w:p>
        </w:tc>
        <w:tc>
          <w:tcPr>
            <w:tcW w:w="1985"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80" w:after="80"/>
              <w:jc w:val="right"/>
              <w:rPr>
                <w:sz w:val="18"/>
                <w:szCs w:val="18"/>
              </w:rPr>
            </w:pPr>
            <w:r>
              <w:rPr>
                <w:b/>
                <w:bCs/>
                <w:sz w:val="18"/>
                <w:szCs w:val="18"/>
              </w:rPr>
              <w:t>30.8 kbit/s/MHz/cell</w:t>
            </w:r>
          </w:p>
        </w:tc>
      </w:tr>
      <w:tr w:rsidR="00F216ED" w:rsidTr="00E44639">
        <w:tc>
          <w:tcPr>
            <w:tcW w:w="4253"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United States of America 700 MHz public safety band</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P25 Phase II FDMA</w:t>
            </w:r>
          </w:p>
        </w:tc>
        <w:tc>
          <w:tcPr>
            <w:tcW w:w="170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 xml:space="preserve">1 </w:t>
            </w:r>
            <w:r>
              <w:rPr>
                <w:b/>
                <w:bCs/>
                <w:sz w:val="18"/>
                <w:szCs w:val="18"/>
              </w:rPr>
              <w:sym w:font="Symbol" w:char="F0B4"/>
            </w:r>
            <w:r>
              <w:rPr>
                <w:b/>
                <w:bCs/>
                <w:sz w:val="18"/>
                <w:szCs w:val="18"/>
              </w:rPr>
              <w:t xml:space="preserve"> 6.25 kHz</w:t>
            </w:r>
          </w:p>
        </w:tc>
        <w:tc>
          <w:tcPr>
            <w:tcW w:w="1985"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80" w:after="80"/>
              <w:jc w:val="right"/>
              <w:rPr>
                <w:sz w:val="18"/>
                <w:szCs w:val="18"/>
              </w:rPr>
            </w:pPr>
            <w:r>
              <w:rPr>
                <w:b/>
                <w:bCs/>
                <w:sz w:val="18"/>
                <w:szCs w:val="18"/>
              </w:rPr>
              <w:t>61.6 kbit/s/MHz/cell</w:t>
            </w:r>
          </w:p>
        </w:tc>
      </w:tr>
      <w:tr w:rsidR="00F216ED" w:rsidTr="00E44639">
        <w:tc>
          <w:tcPr>
            <w:tcW w:w="4253"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European 400 MHz public safety band</w:t>
            </w:r>
          </w:p>
        </w:tc>
        <w:tc>
          <w:tcPr>
            <w:tcW w:w="1701"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TETRA TDMA</w:t>
            </w:r>
          </w:p>
        </w:tc>
        <w:tc>
          <w:tcPr>
            <w:tcW w:w="1701"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4 slots/25 kHz</w:t>
            </w:r>
          </w:p>
        </w:tc>
        <w:tc>
          <w:tcPr>
            <w:tcW w:w="1985"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80" w:after="80"/>
              <w:jc w:val="right"/>
              <w:rPr>
                <w:sz w:val="18"/>
                <w:szCs w:val="18"/>
              </w:rPr>
            </w:pPr>
            <w:r>
              <w:rPr>
                <w:b/>
                <w:bCs/>
                <w:sz w:val="18"/>
                <w:szCs w:val="18"/>
              </w:rPr>
              <w:t>56.0 kbit/s/MHz/cell</w:t>
            </w:r>
          </w:p>
        </w:tc>
      </w:tr>
      <w:tr w:rsidR="00F216ED" w:rsidTr="00E44639">
        <w:trPr>
          <w:cantSplit/>
        </w:trPr>
        <w:tc>
          <w:tcPr>
            <w:tcW w:w="9640" w:type="dxa"/>
            <w:gridSpan w:val="4"/>
            <w:tcBorders>
              <w:top w:val="single" w:sz="12" w:space="0" w:color="auto"/>
              <w:left w:val="nil"/>
              <w:bottom w:val="nil"/>
              <w:right w:val="nil"/>
            </w:tcBorders>
          </w:tcPr>
          <w:p w:rsidR="00F216ED" w:rsidRDefault="00F216ED" w:rsidP="00E44639">
            <w:pPr>
              <w:pStyle w:val="Tablelegend"/>
              <w:framePr w:hSpace="181" w:wrap="notBeside" w:vAnchor="text" w:hAnchor="text" w:xAlign="center" w:y="1"/>
              <w:tabs>
                <w:tab w:val="clear" w:pos="1134"/>
                <w:tab w:val="left" w:pos="720"/>
              </w:tabs>
              <w:rPr>
                <w:sz w:val="18"/>
                <w:szCs w:val="18"/>
              </w:rPr>
            </w:pPr>
            <w:r>
              <w:rPr>
                <w:sz w:val="18"/>
                <w:szCs w:val="18"/>
              </w:rPr>
              <w:t>FDMA:</w:t>
            </w:r>
            <w:r>
              <w:rPr>
                <w:sz w:val="18"/>
                <w:szCs w:val="18"/>
              </w:rPr>
              <w:tab/>
              <w:t>frequency division multiple access.</w:t>
            </w:r>
          </w:p>
          <w:p w:rsidR="00F216ED" w:rsidRDefault="00F216ED" w:rsidP="00E44639">
            <w:pPr>
              <w:pStyle w:val="Tablelegend"/>
              <w:framePr w:hSpace="181" w:wrap="notBeside" w:vAnchor="text" w:hAnchor="text" w:xAlign="center" w:y="1"/>
              <w:tabs>
                <w:tab w:val="clear" w:pos="1134"/>
                <w:tab w:val="left" w:pos="720"/>
              </w:tabs>
              <w:spacing w:before="60"/>
              <w:rPr>
                <w:sz w:val="18"/>
                <w:szCs w:val="18"/>
              </w:rPr>
            </w:pPr>
            <w:r>
              <w:rPr>
                <w:sz w:val="18"/>
                <w:szCs w:val="18"/>
              </w:rPr>
              <w:t>NOTE – 1 Reuse group factor of 12 is used for systems implementing only low power, handheld, portable devices. Reuse factor of 21 is used for systems implementing both handheld portables and higher power, vehicular mounted, mobile devices. Greater reuse factor is required because of potential for interference from distant mobiles into cells designed for portable coverage.</w:t>
            </w:r>
          </w:p>
        </w:tc>
      </w:tr>
    </w:tbl>
    <w:p w:rsidR="00F216ED" w:rsidRDefault="00F216ED" w:rsidP="00E44639">
      <w:pPr>
        <w:pStyle w:val="FigureNo"/>
        <w:rPr>
          <w:i/>
          <w:iCs/>
        </w:rPr>
      </w:pPr>
      <w:r>
        <w:rPr>
          <w:noProof/>
          <w:lang w:val="en-US" w:eastAsia="zh-CN"/>
        </w:rPr>
        <w:lastRenderedPageBreak/>
        <w:drawing>
          <wp:inline distT="0" distB="0" distL="0" distR="0" wp14:anchorId="3486EB06" wp14:editId="36F308B1">
            <wp:extent cx="4048125" cy="30670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8125" cy="3067050"/>
                    </a:xfrm>
                    <a:prstGeom prst="rect">
                      <a:avLst/>
                    </a:prstGeom>
                    <a:noFill/>
                    <a:ln>
                      <a:noFill/>
                    </a:ln>
                  </pic:spPr>
                </pic:pic>
              </a:graphicData>
            </a:graphic>
          </wp:inline>
        </w:drawing>
      </w:r>
    </w:p>
    <w:p w:rsidR="00F216ED" w:rsidRDefault="00F216ED" w:rsidP="00E44639">
      <w:pPr>
        <w:rPr>
          <w:i/>
          <w:iCs/>
        </w:rPr>
      </w:pPr>
    </w:p>
    <w:p w:rsidR="00F216ED" w:rsidRDefault="00F216ED" w:rsidP="00E44639">
      <w:r>
        <w:rPr>
          <w:i/>
          <w:iCs/>
        </w:rPr>
        <w:t>Example 1</w:t>
      </w:r>
      <w:r>
        <w:t>: Narrowband technologies for dispatch voice and low rate data.</w:t>
      </w:r>
    </w:p>
    <w:p w:rsidR="00F216ED" w:rsidRDefault="00F216ED" w:rsidP="00E44639">
      <w:r>
        <w:t xml:space="preserve">Project 25 phase I, FDMA applied to United States of America 800 MHz public safety band. </w:t>
      </w:r>
    </w:p>
    <w:p w:rsidR="00F216ED" w:rsidRDefault="00F216ED" w:rsidP="00E44639">
      <w:pPr>
        <w:pStyle w:val="Headingb"/>
        <w:rPr>
          <w:lang w:val="en-GB"/>
        </w:rPr>
      </w:pPr>
      <w:r>
        <w:rPr>
          <w:lang w:val="en-GB"/>
        </w:rPr>
        <w:br w:type="page"/>
      </w:r>
    </w:p>
    <w:p w:rsidR="00F216ED" w:rsidRDefault="00F216ED" w:rsidP="00E44639">
      <w:pPr>
        <w:pStyle w:val="Headingb"/>
        <w:rPr>
          <w:lang w:val="en-GB"/>
        </w:rPr>
      </w:pPr>
      <w:r>
        <w:rPr>
          <w:lang w:val="en-GB"/>
        </w:rPr>
        <w:lastRenderedPageBreak/>
        <w:t>C4 and C5</w:t>
      </w:r>
      <w:r>
        <w:rPr>
          <w:lang w:val="en-GB"/>
        </w:rPr>
        <w:tab/>
        <w:t>Net system capability calculation</w:t>
      </w:r>
    </w:p>
    <w:p w:rsidR="00F216ED" w:rsidRDefault="00F216ED" w:rsidP="00E44639">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5"/>
        <w:gridCol w:w="711"/>
        <w:gridCol w:w="708"/>
        <w:gridCol w:w="5645"/>
      </w:tblGrid>
      <w:tr w:rsidR="00F216ED" w:rsidTr="00E44639">
        <w:trPr>
          <w:cantSplit/>
        </w:trPr>
        <w:tc>
          <w:tcPr>
            <w:tcW w:w="3972" w:type="dxa"/>
            <w:gridSpan w:val="3"/>
            <w:tcBorders>
              <w:top w:val="single" w:sz="12" w:space="0" w:color="auto"/>
              <w:left w:val="single" w:sz="12" w:space="0" w:color="auto"/>
              <w:bottom w:val="single" w:sz="6" w:space="0" w:color="auto"/>
              <w:right w:val="nil"/>
            </w:tcBorders>
          </w:tcPr>
          <w:p w:rsidR="00F216ED" w:rsidRDefault="00F216ED" w:rsidP="00E44639">
            <w:pPr>
              <w:pStyle w:val="Tablehead"/>
              <w:framePr w:hSpace="181" w:wrap="notBeside" w:vAnchor="text" w:hAnchor="text" w:xAlign="center" w:y="1"/>
              <w:spacing w:before="34" w:after="34"/>
              <w:jc w:val="left"/>
              <w:rPr>
                <w:sz w:val="18"/>
                <w:szCs w:val="18"/>
              </w:rPr>
            </w:pPr>
            <w:r>
              <w:rPr>
                <w:sz w:val="18"/>
                <w:szCs w:val="18"/>
              </w:rPr>
              <w:t>NPSPAC using P25 phase I FDMA</w:t>
            </w:r>
          </w:p>
        </w:tc>
        <w:tc>
          <w:tcPr>
            <w:tcW w:w="5670" w:type="dxa"/>
            <w:tcBorders>
              <w:top w:val="single" w:sz="12"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b/>
                <w:bCs/>
                <w:sz w:val="18"/>
                <w:szCs w:val="18"/>
              </w:rPr>
              <w:t>United States of America 821-824/866-869 MHz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3</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 xml:space="preserve">MHz total </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0.0125</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240.0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FDD channels within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(Portables only)</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20.0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Channels per 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0</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(At band edge)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I/O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15</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 xml:space="preserve">(5 </w:t>
            </w:r>
            <w:r>
              <w:rPr>
                <w:sz w:val="18"/>
                <w:szCs w:val="18"/>
              </w:rPr>
              <w:sym w:font="Symbol" w:char="F0B4"/>
            </w:r>
            <w:r>
              <w:rPr>
                <w:sz w:val="18"/>
                <w:szCs w:val="18"/>
              </w:rPr>
              <w:t xml:space="preserve"> 12.5 plus 12.5 kHz guard on each side of I/O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b/>
                <w:bCs/>
                <w:sz w:val="18"/>
                <w:szCs w:val="18"/>
              </w:rPr>
              <w:t>225.0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b/>
                <w:bCs/>
                <w:sz w:val="18"/>
                <w:szCs w:val="18"/>
              </w:rPr>
              <w:t>Traffic channels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kbit/s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(9.6 kbit/s per channel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b/>
                <w:bCs/>
                <w:sz w:val="18"/>
                <w:szCs w:val="18"/>
              </w:rPr>
              <w:t>180.0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b/>
                <w:bCs/>
                <w:sz w:val="18"/>
                <w:szCs w:val="18"/>
              </w:rPr>
              <w:t>kbit/s/cell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3.0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MHz bandwidth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b/>
                <w:bCs/>
                <w:sz w:val="18"/>
                <w:szCs w:val="18"/>
              </w:rPr>
              <w:t>Total capacity available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b/>
                <w:bCs/>
                <w:sz w:val="18"/>
                <w:szCs w:val="18"/>
              </w:rPr>
            </w:pPr>
            <w:r>
              <w:rPr>
                <w:b/>
                <w:bCs/>
                <w:sz w:val="18"/>
                <w:szCs w:val="18"/>
              </w:rPr>
              <w:t>60.0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b/>
                <w:bCs/>
                <w:sz w:val="18"/>
                <w:szCs w:val="18"/>
              </w:rPr>
            </w:pPr>
            <w:r>
              <w:rPr>
                <w:b/>
                <w:bCs/>
                <w:sz w:val="18"/>
                <w:szCs w:val="18"/>
              </w:rPr>
              <w:t>kbit/s/cell/MHz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63.0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kbit/s/cell/MHz on outbound or inbound channel with speech improvement</w:t>
            </w:r>
          </w:p>
        </w:tc>
      </w:tr>
      <w:tr w:rsidR="00F216ED" w:rsidTr="00E44639">
        <w:tc>
          <w:tcPr>
            <w:tcW w:w="2552"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66.0</w:t>
            </w:r>
          </w:p>
        </w:tc>
        <w:tc>
          <w:tcPr>
            <w:tcW w:w="5670"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kbit/s/cell/MHz on outbound or inbound channel with all improvements</w:t>
            </w:r>
          </w:p>
        </w:tc>
      </w:tr>
      <w:tr w:rsidR="00F216ED" w:rsidTr="00E44639">
        <w:trPr>
          <w:cantSplit/>
        </w:trPr>
        <w:tc>
          <w:tcPr>
            <w:tcW w:w="9642" w:type="dxa"/>
            <w:gridSpan w:val="4"/>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34" w:after="34"/>
              <w:rPr>
                <w:sz w:val="18"/>
                <w:szCs w:val="18"/>
              </w:rPr>
            </w:pPr>
          </w:p>
        </w:tc>
      </w:tr>
      <w:tr w:rsidR="00F216ED" w:rsidTr="00E44639">
        <w:trPr>
          <w:cantSplit/>
        </w:trPr>
        <w:tc>
          <w:tcPr>
            <w:tcW w:w="3972" w:type="dxa"/>
            <w:gridSpan w:val="3"/>
            <w:tcBorders>
              <w:top w:val="single" w:sz="12" w:space="0" w:color="auto"/>
              <w:left w:val="single" w:sz="12" w:space="0" w:color="auto"/>
              <w:bottom w:val="single" w:sz="6" w:space="0" w:color="auto"/>
              <w:right w:val="nil"/>
            </w:tcBorders>
          </w:tcPr>
          <w:p w:rsidR="00F216ED" w:rsidRDefault="00F216ED" w:rsidP="00E44639">
            <w:pPr>
              <w:pStyle w:val="Tablehead"/>
              <w:framePr w:hSpace="181" w:wrap="notBeside" w:vAnchor="text" w:hAnchor="text" w:xAlign="center" w:y="1"/>
              <w:spacing w:before="34" w:after="34"/>
              <w:jc w:val="left"/>
              <w:rPr>
                <w:sz w:val="18"/>
                <w:szCs w:val="18"/>
              </w:rPr>
            </w:pPr>
            <w:r>
              <w:rPr>
                <w:sz w:val="18"/>
                <w:szCs w:val="18"/>
              </w:rPr>
              <w:t>NPSPAC using P25 phase I FDMA</w:t>
            </w:r>
          </w:p>
        </w:tc>
        <w:tc>
          <w:tcPr>
            <w:tcW w:w="5670" w:type="dxa"/>
            <w:tcBorders>
              <w:top w:val="single" w:sz="12"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b/>
                <w:bCs/>
                <w:sz w:val="18"/>
                <w:szCs w:val="18"/>
              </w:rPr>
              <w:t>United States of America 821-824/866-869 MHz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3</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 xml:space="preserve">MHz total </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0.0125</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240.0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FDD channels within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21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(Portables and mobiles)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11.4</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Channels per 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0</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(At band edge)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I/O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15</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 xml:space="preserve">(5 </w:t>
            </w:r>
            <w:r>
              <w:rPr>
                <w:sz w:val="18"/>
                <w:szCs w:val="18"/>
              </w:rPr>
              <w:sym w:font="Symbol" w:char="F0B4"/>
            </w:r>
            <w:r>
              <w:rPr>
                <w:sz w:val="18"/>
                <w:szCs w:val="18"/>
              </w:rPr>
              <w:t xml:space="preserve"> 12.5 plus 12.5 kHz guard on each side of I/O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b/>
                <w:bCs/>
                <w:sz w:val="18"/>
                <w:szCs w:val="18"/>
              </w:rPr>
              <w:t>225.0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b/>
                <w:bCs/>
                <w:sz w:val="18"/>
                <w:szCs w:val="18"/>
              </w:rPr>
              <w:t>Traffic channels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kbit/s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(9.6 kbit/s per channel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b/>
                <w:bCs/>
                <w:sz w:val="18"/>
                <w:szCs w:val="18"/>
              </w:rPr>
              <w:t>102.9</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b/>
                <w:bCs/>
                <w:sz w:val="18"/>
                <w:szCs w:val="18"/>
              </w:rPr>
              <w:t>kbit/s/cell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3.0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MHz bandwidth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b/>
                <w:bCs/>
                <w:sz w:val="18"/>
                <w:szCs w:val="18"/>
              </w:rPr>
              <w:t>Total capacity available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b/>
                <w:bCs/>
                <w:sz w:val="18"/>
                <w:szCs w:val="18"/>
              </w:rPr>
            </w:pPr>
            <w:r>
              <w:rPr>
                <w:b/>
                <w:bCs/>
                <w:sz w:val="18"/>
                <w:szCs w:val="18"/>
              </w:rPr>
              <w:t>34.3</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b/>
                <w:bCs/>
                <w:sz w:val="18"/>
                <w:szCs w:val="18"/>
              </w:rPr>
            </w:pPr>
            <w:r>
              <w:rPr>
                <w:b/>
                <w:bCs/>
                <w:sz w:val="18"/>
                <w:szCs w:val="18"/>
              </w:rPr>
              <w:t>kbit/s/cell/MHz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36.0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kbit/s/cell/MHz on outbound or inbound channel with speech improvement</w:t>
            </w:r>
          </w:p>
        </w:tc>
      </w:tr>
      <w:tr w:rsidR="00F216ED" w:rsidTr="00E44639">
        <w:tc>
          <w:tcPr>
            <w:tcW w:w="2552"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4" w:after="34"/>
              <w:jc w:val="right"/>
              <w:rPr>
                <w:sz w:val="18"/>
                <w:szCs w:val="18"/>
              </w:rPr>
            </w:pPr>
            <w:r>
              <w:rPr>
                <w:sz w:val="18"/>
                <w:szCs w:val="18"/>
              </w:rPr>
              <w:t>37.0</w:t>
            </w:r>
          </w:p>
        </w:tc>
        <w:tc>
          <w:tcPr>
            <w:tcW w:w="5670"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34" w:after="34"/>
              <w:rPr>
                <w:sz w:val="18"/>
                <w:szCs w:val="18"/>
              </w:rPr>
            </w:pPr>
            <w:r>
              <w:rPr>
                <w:sz w:val="18"/>
                <w:szCs w:val="18"/>
              </w:rPr>
              <w:t>kbit/s/cell/MHz on outbound or inbound channel with all improvements</w:t>
            </w:r>
          </w:p>
        </w:tc>
      </w:tr>
    </w:tbl>
    <w:p w:rsidR="00F216ED" w:rsidRDefault="00F216ED" w:rsidP="00E44639">
      <w:pPr>
        <w:rPr>
          <w:i/>
          <w:iCs/>
        </w:rPr>
      </w:pPr>
    </w:p>
    <w:p w:rsidR="00F216ED" w:rsidRDefault="00F216ED" w:rsidP="00E44639">
      <w:r>
        <w:rPr>
          <w:i/>
          <w:iCs/>
        </w:rPr>
        <w:br w:type="page"/>
      </w:r>
      <w:r>
        <w:rPr>
          <w:i/>
          <w:iCs/>
        </w:rPr>
        <w:lastRenderedPageBreak/>
        <w:t>Example 2:</w:t>
      </w:r>
      <w:r>
        <w:t xml:space="preserve"> Narrowband technologies for dispatch voice and low rate data.</w:t>
      </w:r>
    </w:p>
    <w:p w:rsidR="00F216ED" w:rsidRDefault="00F216ED" w:rsidP="00E44639">
      <w:r>
        <w:t xml:space="preserve">Project 25 Phase I, FDMA applied to United States of America 700 MHz public safety band. </w:t>
      </w:r>
    </w:p>
    <w:p w:rsidR="00F216ED" w:rsidRDefault="00F216ED" w:rsidP="00E44639">
      <w:pPr>
        <w:pStyle w:val="Headingb"/>
        <w:rPr>
          <w:lang w:val="en-GB"/>
        </w:rPr>
      </w:pPr>
      <w:r>
        <w:rPr>
          <w:lang w:val="en-GB"/>
        </w:rPr>
        <w:t>C4 and C5</w:t>
      </w:r>
      <w:r>
        <w:rPr>
          <w:lang w:val="en-GB"/>
        </w:rPr>
        <w:tab/>
        <w:t>Net system capability calculation</w:t>
      </w:r>
    </w:p>
    <w:p w:rsidR="00F216ED" w:rsidRDefault="00F216ED" w:rsidP="00E44639">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5"/>
        <w:gridCol w:w="711"/>
        <w:gridCol w:w="708"/>
        <w:gridCol w:w="5645"/>
      </w:tblGrid>
      <w:tr w:rsidR="00F216ED" w:rsidTr="00E44639">
        <w:trPr>
          <w:cantSplit/>
        </w:trPr>
        <w:tc>
          <w:tcPr>
            <w:tcW w:w="3972" w:type="dxa"/>
            <w:gridSpan w:val="3"/>
            <w:tcBorders>
              <w:top w:val="single" w:sz="12" w:space="0" w:color="auto"/>
              <w:left w:val="single" w:sz="12" w:space="0" w:color="auto"/>
              <w:bottom w:val="single" w:sz="6" w:space="0" w:color="auto"/>
              <w:right w:val="nil"/>
            </w:tcBorders>
          </w:tcPr>
          <w:p w:rsidR="00F216ED" w:rsidRDefault="00F216ED" w:rsidP="00E44639">
            <w:pPr>
              <w:pStyle w:val="Tablehead"/>
              <w:framePr w:hSpace="181" w:wrap="notBeside" w:vAnchor="text" w:hAnchor="text" w:xAlign="center" w:y="1"/>
              <w:spacing w:before="40" w:after="40"/>
              <w:jc w:val="left"/>
              <w:rPr>
                <w:sz w:val="18"/>
                <w:szCs w:val="18"/>
              </w:rPr>
            </w:pPr>
            <w:r>
              <w:rPr>
                <w:sz w:val="18"/>
                <w:szCs w:val="18"/>
              </w:rPr>
              <w:t>P25, Phase I FDMA</w:t>
            </w:r>
          </w:p>
        </w:tc>
        <w:tc>
          <w:tcPr>
            <w:tcW w:w="5670" w:type="dxa"/>
            <w:tcBorders>
              <w:top w:val="single" w:sz="12"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United States of America 700 MHz public safety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6</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12.0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 xml:space="preserve">MHz total (4 </w:t>
            </w:r>
            <w:r>
              <w:rPr>
                <w:sz w:val="18"/>
                <w:szCs w:val="18"/>
              </w:rPr>
              <w:sym w:font="Symbol" w:char="F0B4"/>
            </w:r>
            <w:r>
              <w:rPr>
                <w:sz w:val="18"/>
                <w:szCs w:val="18"/>
              </w:rPr>
              <w:t xml:space="preserve"> 3 MHz blocks)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0.0125</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480.0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FDD channels within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(Portables only)</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40.0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Channels per 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(Low power channels at band edge)</w:t>
            </w:r>
          </w:p>
        </w:tc>
      </w:tr>
      <w:tr w:rsidR="00F216ED" w:rsidRPr="005A21E7"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I/O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64</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Pr="005A21E7" w:rsidRDefault="00F216ED" w:rsidP="00E44639">
            <w:pPr>
              <w:pStyle w:val="Tabletext"/>
              <w:framePr w:hSpace="181" w:wrap="notBeside" w:vAnchor="text" w:hAnchor="text" w:xAlign="center" w:y="1"/>
              <w:rPr>
                <w:sz w:val="18"/>
                <w:szCs w:val="18"/>
                <w:lang w:val="pt-PT"/>
              </w:rPr>
            </w:pPr>
            <w:r w:rsidRPr="005A21E7">
              <w:rPr>
                <w:sz w:val="18"/>
                <w:szCs w:val="18"/>
                <w:lang w:val="pt-PT"/>
              </w:rPr>
              <w:t xml:space="preserve">(32 </w:t>
            </w:r>
            <w:r>
              <w:rPr>
                <w:sz w:val="18"/>
                <w:szCs w:val="18"/>
              </w:rPr>
              <w:sym w:font="Symbol" w:char="F0B4"/>
            </w:r>
            <w:r w:rsidRPr="005A21E7">
              <w:rPr>
                <w:sz w:val="18"/>
                <w:szCs w:val="18"/>
                <w:lang w:val="pt-PT"/>
              </w:rPr>
              <w:t xml:space="preserve"> 12.5 kHz I/O plus 32 </w:t>
            </w:r>
            <w:r>
              <w:rPr>
                <w:sz w:val="18"/>
                <w:szCs w:val="18"/>
              </w:rPr>
              <w:sym w:font="Symbol" w:char="F0B4"/>
            </w:r>
            <w:r w:rsidRPr="005A21E7">
              <w:rPr>
                <w:sz w:val="18"/>
                <w:szCs w:val="18"/>
                <w:lang w:val="pt-PT"/>
              </w:rPr>
              <w:t xml:space="preserve"> 12.5 kHz reserve)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Pr="005A21E7" w:rsidRDefault="00F216ED" w:rsidP="00E44639">
            <w:pPr>
              <w:pStyle w:val="Tabletext"/>
              <w:framePr w:hSpace="181" w:wrap="notBeside" w:vAnchor="text" w:hAnchor="text" w:xAlign="center" w:y="1"/>
              <w:rPr>
                <w:sz w:val="18"/>
                <w:szCs w:val="18"/>
                <w:lang w:val="pt-PT"/>
              </w:rPr>
            </w:pPr>
          </w:p>
        </w:tc>
        <w:tc>
          <w:tcPr>
            <w:tcW w:w="711" w:type="dxa"/>
            <w:tcBorders>
              <w:top w:val="single" w:sz="6" w:space="0" w:color="auto"/>
              <w:left w:val="single" w:sz="6" w:space="0" w:color="auto"/>
              <w:bottom w:val="single" w:sz="6" w:space="0" w:color="auto"/>
              <w:right w:val="single" w:sz="4" w:space="0" w:color="auto"/>
            </w:tcBorders>
          </w:tcPr>
          <w:p w:rsidR="00F216ED" w:rsidRPr="005A21E7" w:rsidRDefault="00F216ED" w:rsidP="00E44639">
            <w:pPr>
              <w:pStyle w:val="Tabletext"/>
              <w:framePr w:hSpace="181" w:wrap="notBeside" w:vAnchor="text" w:hAnchor="text" w:xAlign="center" w:y="1"/>
              <w:jc w:val="right"/>
              <w:rPr>
                <w:sz w:val="18"/>
                <w:szCs w:val="18"/>
                <w:lang w:val="pt-PT"/>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404.0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Traffic channels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(9.6 kbit/s per channel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323.2</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kbit/s/cell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 bandwidth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Total capacity available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b/>
                <w:bCs/>
                <w:sz w:val="18"/>
                <w:szCs w:val="18"/>
              </w:rPr>
            </w:pPr>
            <w:r>
              <w:rPr>
                <w:b/>
                <w:bCs/>
                <w:sz w:val="18"/>
                <w:szCs w:val="18"/>
              </w:rPr>
              <w:t>53.9</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b/>
                <w:bCs/>
                <w:sz w:val="18"/>
                <w:szCs w:val="18"/>
              </w:rPr>
            </w:pPr>
            <w:r>
              <w:rPr>
                <w:b/>
                <w:bCs/>
                <w:sz w:val="18"/>
                <w:szCs w:val="18"/>
              </w:rPr>
              <w:t>kbit/s/cell/MHz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56.6</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 with speech improvement</w:t>
            </w:r>
          </w:p>
        </w:tc>
      </w:tr>
      <w:tr w:rsidR="00F216ED" w:rsidTr="00E44639">
        <w:tc>
          <w:tcPr>
            <w:tcW w:w="2552"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59.3</w:t>
            </w:r>
          </w:p>
        </w:tc>
        <w:tc>
          <w:tcPr>
            <w:tcW w:w="5670"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 with all improvement</w:t>
            </w:r>
          </w:p>
        </w:tc>
      </w:tr>
      <w:tr w:rsidR="00F216ED" w:rsidTr="00E44639">
        <w:trPr>
          <w:cantSplit/>
        </w:trPr>
        <w:tc>
          <w:tcPr>
            <w:tcW w:w="9642" w:type="dxa"/>
            <w:gridSpan w:val="4"/>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rPr>
                <w:sz w:val="18"/>
                <w:szCs w:val="18"/>
              </w:rPr>
            </w:pPr>
          </w:p>
        </w:tc>
      </w:tr>
      <w:tr w:rsidR="00F216ED" w:rsidTr="00E44639">
        <w:trPr>
          <w:cantSplit/>
        </w:trPr>
        <w:tc>
          <w:tcPr>
            <w:tcW w:w="3972" w:type="dxa"/>
            <w:gridSpan w:val="3"/>
            <w:tcBorders>
              <w:top w:val="single" w:sz="12" w:space="0" w:color="auto"/>
              <w:left w:val="single" w:sz="12" w:space="0" w:color="auto"/>
              <w:bottom w:val="single" w:sz="6" w:space="0" w:color="auto"/>
              <w:right w:val="nil"/>
            </w:tcBorders>
          </w:tcPr>
          <w:p w:rsidR="00F216ED" w:rsidRDefault="00F216ED" w:rsidP="00E44639">
            <w:pPr>
              <w:pStyle w:val="Tablehead"/>
              <w:framePr w:hSpace="181" w:wrap="notBeside" w:vAnchor="text" w:hAnchor="text" w:xAlign="center" w:y="1"/>
              <w:spacing w:before="40" w:after="40"/>
              <w:jc w:val="left"/>
              <w:rPr>
                <w:sz w:val="18"/>
                <w:szCs w:val="18"/>
              </w:rPr>
            </w:pPr>
            <w:r>
              <w:rPr>
                <w:sz w:val="18"/>
                <w:szCs w:val="18"/>
              </w:rPr>
              <w:t>P25, Phase I FDMA</w:t>
            </w:r>
          </w:p>
        </w:tc>
        <w:tc>
          <w:tcPr>
            <w:tcW w:w="5670" w:type="dxa"/>
            <w:tcBorders>
              <w:top w:val="single" w:sz="12"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United States of America 700 MHz public safety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6</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12.0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 xml:space="preserve">MHz total (4 </w:t>
            </w:r>
            <w:r>
              <w:rPr>
                <w:sz w:val="18"/>
                <w:szCs w:val="18"/>
              </w:rPr>
              <w:sym w:font="Symbol" w:char="F0B4"/>
            </w:r>
            <w:r>
              <w:rPr>
                <w:sz w:val="18"/>
                <w:szCs w:val="18"/>
              </w:rPr>
              <w:t xml:space="preserve"> 3 MHz blocks)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0.0125</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480.0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FDD channels within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21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(Portables and mobiles)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22.9</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Channels per 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(Low power channels at band edge)</w:t>
            </w:r>
          </w:p>
        </w:tc>
      </w:tr>
      <w:tr w:rsidR="00F216ED" w:rsidRPr="005A21E7"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I/O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64</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Pr="005A21E7" w:rsidRDefault="00F216ED" w:rsidP="00E44639">
            <w:pPr>
              <w:pStyle w:val="Tabletext"/>
              <w:framePr w:hSpace="181" w:wrap="notBeside" w:vAnchor="text" w:hAnchor="text" w:xAlign="center" w:y="1"/>
              <w:rPr>
                <w:sz w:val="18"/>
                <w:szCs w:val="18"/>
                <w:lang w:val="pt-PT"/>
              </w:rPr>
            </w:pPr>
            <w:r w:rsidRPr="005A21E7">
              <w:rPr>
                <w:sz w:val="18"/>
                <w:szCs w:val="18"/>
                <w:lang w:val="pt-PT"/>
              </w:rPr>
              <w:t xml:space="preserve">(32 </w:t>
            </w:r>
            <w:r>
              <w:rPr>
                <w:sz w:val="18"/>
                <w:szCs w:val="18"/>
              </w:rPr>
              <w:sym w:font="Symbol" w:char="F0B4"/>
            </w:r>
            <w:r w:rsidRPr="005A21E7">
              <w:rPr>
                <w:sz w:val="18"/>
                <w:szCs w:val="18"/>
                <w:lang w:val="pt-PT"/>
              </w:rPr>
              <w:t xml:space="preserve"> 12.5 kHz I/O plus 32 </w:t>
            </w:r>
            <w:r>
              <w:rPr>
                <w:sz w:val="18"/>
                <w:szCs w:val="18"/>
              </w:rPr>
              <w:sym w:font="Symbol" w:char="F0B4"/>
            </w:r>
            <w:r w:rsidRPr="005A21E7">
              <w:rPr>
                <w:sz w:val="18"/>
                <w:szCs w:val="18"/>
                <w:lang w:val="pt-PT"/>
              </w:rPr>
              <w:t xml:space="preserve"> 12.5 kHz reserve)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Pr="005A21E7" w:rsidRDefault="00F216ED" w:rsidP="00E44639">
            <w:pPr>
              <w:pStyle w:val="Tabletext"/>
              <w:framePr w:hSpace="181" w:wrap="notBeside" w:vAnchor="text" w:hAnchor="text" w:xAlign="center" w:y="1"/>
              <w:rPr>
                <w:sz w:val="18"/>
                <w:szCs w:val="18"/>
                <w:lang w:val="pt-PT"/>
              </w:rPr>
            </w:pPr>
          </w:p>
        </w:tc>
        <w:tc>
          <w:tcPr>
            <w:tcW w:w="711" w:type="dxa"/>
            <w:tcBorders>
              <w:top w:val="single" w:sz="6" w:space="0" w:color="auto"/>
              <w:left w:val="single" w:sz="6" w:space="0" w:color="auto"/>
              <w:bottom w:val="single" w:sz="6" w:space="0" w:color="auto"/>
              <w:right w:val="single" w:sz="4" w:space="0" w:color="auto"/>
            </w:tcBorders>
          </w:tcPr>
          <w:p w:rsidR="00F216ED" w:rsidRPr="005A21E7" w:rsidRDefault="00F216ED" w:rsidP="00E44639">
            <w:pPr>
              <w:pStyle w:val="Tabletext"/>
              <w:framePr w:hSpace="181" w:wrap="notBeside" w:vAnchor="text" w:hAnchor="text" w:xAlign="center" w:y="1"/>
              <w:jc w:val="right"/>
              <w:rPr>
                <w:sz w:val="18"/>
                <w:szCs w:val="18"/>
                <w:lang w:val="pt-PT"/>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404.0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Traffic channels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(9.6 kbit/s per channel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184.7</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kbit/s/cell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 bandwidth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Total capacity available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b/>
                <w:bCs/>
                <w:sz w:val="18"/>
                <w:szCs w:val="18"/>
              </w:rPr>
            </w:pPr>
            <w:r>
              <w:rPr>
                <w:b/>
                <w:bCs/>
                <w:sz w:val="18"/>
                <w:szCs w:val="18"/>
              </w:rPr>
              <w:t>30.8</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b/>
                <w:bCs/>
                <w:sz w:val="18"/>
                <w:szCs w:val="18"/>
              </w:rPr>
            </w:pPr>
            <w:r>
              <w:rPr>
                <w:b/>
                <w:bCs/>
                <w:sz w:val="18"/>
                <w:szCs w:val="18"/>
              </w:rPr>
              <w:t>kbit/s/cell/MHz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32.3</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 with speech improvement</w:t>
            </w:r>
          </w:p>
        </w:tc>
      </w:tr>
      <w:tr w:rsidR="00F216ED" w:rsidTr="00E44639">
        <w:tc>
          <w:tcPr>
            <w:tcW w:w="2552"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33.9</w:t>
            </w:r>
          </w:p>
        </w:tc>
        <w:tc>
          <w:tcPr>
            <w:tcW w:w="5670"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 with all improvements</w:t>
            </w:r>
          </w:p>
        </w:tc>
      </w:tr>
    </w:tbl>
    <w:p w:rsidR="00F216ED" w:rsidRDefault="00F216ED" w:rsidP="00E44639">
      <w:r>
        <w:rPr>
          <w:i/>
          <w:iCs/>
        </w:rPr>
        <w:br w:type="page"/>
      </w:r>
      <w:r>
        <w:rPr>
          <w:i/>
          <w:iCs/>
        </w:rPr>
        <w:lastRenderedPageBreak/>
        <w:t>Example 3</w:t>
      </w:r>
      <w:r>
        <w:t>: Narrowband technologies for dispatch voice and low rate data.</w:t>
      </w:r>
    </w:p>
    <w:p w:rsidR="00F216ED" w:rsidRDefault="00F216ED" w:rsidP="00E44639">
      <w:r>
        <w:t>Project 25 phase II, FDMA applied to United States of America 700 MHz public safety band.</w:t>
      </w:r>
    </w:p>
    <w:p w:rsidR="00F216ED" w:rsidRDefault="00F216ED" w:rsidP="00E44639">
      <w:pPr>
        <w:pStyle w:val="Headingb"/>
        <w:rPr>
          <w:lang w:val="en-GB"/>
        </w:rPr>
      </w:pPr>
      <w:r>
        <w:rPr>
          <w:lang w:val="en-GB"/>
        </w:rPr>
        <w:t>C4 and C5</w:t>
      </w:r>
      <w:r>
        <w:rPr>
          <w:lang w:val="en-GB"/>
        </w:rPr>
        <w:tab/>
        <w:t>Net system capability calculation</w:t>
      </w:r>
    </w:p>
    <w:p w:rsidR="00F216ED" w:rsidRDefault="00F216ED" w:rsidP="00E44639">
      <w:pPr>
        <w:pStyle w:val="Blanc"/>
        <w:rPr>
          <w:sz w:val="4"/>
          <w:szCs w:val="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37"/>
        <w:gridCol w:w="744"/>
        <w:gridCol w:w="708"/>
        <w:gridCol w:w="5620"/>
      </w:tblGrid>
      <w:tr w:rsidR="00F216ED" w:rsidTr="00E44639">
        <w:trPr>
          <w:cantSplit/>
        </w:trPr>
        <w:tc>
          <w:tcPr>
            <w:tcW w:w="3977" w:type="dxa"/>
            <w:gridSpan w:val="3"/>
            <w:tcBorders>
              <w:top w:val="single" w:sz="12" w:space="0" w:color="auto"/>
              <w:left w:val="single" w:sz="12" w:space="0" w:color="auto"/>
              <w:bottom w:val="single" w:sz="6" w:space="0" w:color="auto"/>
              <w:right w:val="nil"/>
            </w:tcBorders>
          </w:tcPr>
          <w:p w:rsidR="00F216ED" w:rsidRDefault="00F216ED" w:rsidP="00E44639">
            <w:pPr>
              <w:pStyle w:val="Tablehead"/>
              <w:framePr w:hSpace="181" w:wrap="notBeside" w:vAnchor="text" w:hAnchor="text" w:xAlign="center" w:y="1"/>
              <w:spacing w:before="40" w:after="40"/>
              <w:jc w:val="left"/>
              <w:rPr>
                <w:sz w:val="18"/>
                <w:szCs w:val="18"/>
              </w:rPr>
            </w:pPr>
            <w:r>
              <w:rPr>
                <w:sz w:val="18"/>
                <w:szCs w:val="18"/>
              </w:rPr>
              <w:t>P25, Phase II FDMA</w:t>
            </w:r>
          </w:p>
        </w:tc>
        <w:tc>
          <w:tcPr>
            <w:tcW w:w="5670" w:type="dxa"/>
            <w:tcBorders>
              <w:top w:val="single" w:sz="12"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United States of America 700 MHz public safety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band (MHz)</w:t>
            </w: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6</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12.0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channel</w:t>
            </w: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0.00625</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960.0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FDD channels within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Reuse group factor</w:t>
            </w: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(Portables only)</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80.0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Channels per 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Guard channels</w:t>
            </w: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24</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(Low power channels at band edge)</w:t>
            </w:r>
          </w:p>
        </w:tc>
      </w:tr>
      <w:tr w:rsidR="00F216ED" w:rsidRPr="00B664FA"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I/O channels</w:t>
            </w: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128</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Pr="00B664FA" w:rsidRDefault="00F216ED" w:rsidP="00E44639">
            <w:pPr>
              <w:pStyle w:val="Tabletext"/>
              <w:framePr w:hSpace="181" w:wrap="notBeside" w:vAnchor="text" w:hAnchor="text" w:xAlign="center" w:y="1"/>
              <w:rPr>
                <w:sz w:val="18"/>
                <w:szCs w:val="18"/>
                <w:lang w:val="pt-PT"/>
              </w:rPr>
            </w:pPr>
            <w:r w:rsidRPr="00B664FA">
              <w:rPr>
                <w:sz w:val="18"/>
                <w:szCs w:val="18"/>
                <w:lang w:val="pt-PT"/>
              </w:rPr>
              <w:t xml:space="preserve">(64 </w:t>
            </w:r>
            <w:r>
              <w:rPr>
                <w:sz w:val="18"/>
                <w:szCs w:val="18"/>
              </w:rPr>
              <w:sym w:font="Symbol" w:char="F0B4"/>
            </w:r>
            <w:r w:rsidRPr="00B664FA">
              <w:rPr>
                <w:sz w:val="18"/>
                <w:szCs w:val="18"/>
                <w:lang w:val="pt-PT"/>
              </w:rPr>
              <w:t xml:space="preserve"> 6.25 kHz I/O plus 64 </w:t>
            </w:r>
            <w:r>
              <w:rPr>
                <w:sz w:val="18"/>
                <w:szCs w:val="18"/>
              </w:rPr>
              <w:sym w:font="Symbol" w:char="F0B4"/>
            </w:r>
            <w:r w:rsidRPr="00B664FA">
              <w:rPr>
                <w:sz w:val="18"/>
                <w:szCs w:val="18"/>
                <w:lang w:val="pt-PT"/>
              </w:rPr>
              <w:t xml:space="preserve"> 6.25 kHz reserve)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Pr="00B664FA" w:rsidRDefault="00F216ED" w:rsidP="00E44639">
            <w:pPr>
              <w:pStyle w:val="Tabletext"/>
              <w:framePr w:hSpace="181" w:wrap="notBeside" w:vAnchor="text" w:hAnchor="text" w:xAlign="center" w:y="1"/>
              <w:rPr>
                <w:sz w:val="18"/>
                <w:szCs w:val="18"/>
                <w:lang w:val="pt-PT"/>
              </w:rPr>
            </w:pPr>
          </w:p>
        </w:tc>
        <w:tc>
          <w:tcPr>
            <w:tcW w:w="721" w:type="dxa"/>
            <w:tcBorders>
              <w:top w:val="single" w:sz="6" w:space="0" w:color="auto"/>
              <w:left w:val="single" w:sz="6" w:space="0" w:color="auto"/>
              <w:bottom w:val="single" w:sz="6" w:space="0" w:color="auto"/>
              <w:right w:val="single" w:sz="4" w:space="0" w:color="auto"/>
            </w:tcBorders>
          </w:tcPr>
          <w:p w:rsidR="00F216ED" w:rsidRPr="00B664FA" w:rsidRDefault="00F216ED" w:rsidP="00E44639">
            <w:pPr>
              <w:pStyle w:val="Tabletext"/>
              <w:framePr w:hSpace="181" w:wrap="notBeside" w:vAnchor="text" w:hAnchor="text" w:xAlign="center" w:y="1"/>
              <w:ind w:left="-57" w:right="-28"/>
              <w:jc w:val="right"/>
              <w:rPr>
                <w:sz w:val="18"/>
                <w:szCs w:val="18"/>
                <w:lang w:val="pt-PT"/>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808.0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Traffic channels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Traffic/channel</w:t>
            </w: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Data/channel</w:t>
            </w: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Overhead and signalling</w:t>
            </w: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(9.6 kbit/s per channel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646.4</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kbit/s/cell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 bandwidth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Total capacity available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b/>
                <w:bCs/>
                <w:sz w:val="18"/>
                <w:szCs w:val="18"/>
              </w:rPr>
            </w:pPr>
            <w:r>
              <w:rPr>
                <w:b/>
                <w:bCs/>
                <w:sz w:val="18"/>
                <w:szCs w:val="18"/>
              </w:rPr>
              <w:t>107.7</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b/>
                <w:bCs/>
                <w:sz w:val="18"/>
                <w:szCs w:val="18"/>
              </w:rPr>
            </w:pPr>
            <w:r>
              <w:rPr>
                <w:b/>
                <w:bCs/>
                <w:sz w:val="18"/>
                <w:szCs w:val="18"/>
              </w:rPr>
              <w:t>kbit/s/cell/MHz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Speech improvement</w:t>
            </w:r>
          </w:p>
        </w:tc>
        <w:tc>
          <w:tcPr>
            <w:tcW w:w="72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113.1</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 with speech improvement</w:t>
            </w:r>
          </w:p>
        </w:tc>
      </w:tr>
      <w:tr w:rsidR="00F216ED" w:rsidTr="00E44639">
        <w:tc>
          <w:tcPr>
            <w:tcW w:w="2552"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All improvements</w:t>
            </w:r>
          </w:p>
        </w:tc>
        <w:tc>
          <w:tcPr>
            <w:tcW w:w="721"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118.5</w:t>
            </w:r>
          </w:p>
        </w:tc>
        <w:tc>
          <w:tcPr>
            <w:tcW w:w="5670"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 with all improvements</w:t>
            </w:r>
          </w:p>
        </w:tc>
      </w:tr>
      <w:tr w:rsidR="00F216ED" w:rsidTr="00E44639">
        <w:trPr>
          <w:cantSplit/>
        </w:trPr>
        <w:tc>
          <w:tcPr>
            <w:tcW w:w="9647" w:type="dxa"/>
            <w:gridSpan w:val="4"/>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rPr>
                <w:sz w:val="18"/>
                <w:szCs w:val="18"/>
              </w:rPr>
            </w:pPr>
          </w:p>
        </w:tc>
      </w:tr>
      <w:tr w:rsidR="00F216ED" w:rsidTr="00E44639">
        <w:trPr>
          <w:cantSplit/>
        </w:trPr>
        <w:tc>
          <w:tcPr>
            <w:tcW w:w="3977" w:type="dxa"/>
            <w:gridSpan w:val="3"/>
            <w:tcBorders>
              <w:top w:val="single" w:sz="12" w:space="0" w:color="auto"/>
              <w:left w:val="single" w:sz="12" w:space="0" w:color="auto"/>
              <w:bottom w:val="single" w:sz="6" w:space="0" w:color="auto"/>
              <w:right w:val="nil"/>
            </w:tcBorders>
          </w:tcPr>
          <w:p w:rsidR="00F216ED" w:rsidRDefault="00F216ED" w:rsidP="00E44639">
            <w:pPr>
              <w:pStyle w:val="Tablehead"/>
              <w:framePr w:hSpace="181" w:wrap="notBeside" w:vAnchor="text" w:hAnchor="text" w:xAlign="center" w:y="1"/>
              <w:spacing w:before="40" w:after="40"/>
              <w:jc w:val="left"/>
              <w:rPr>
                <w:sz w:val="18"/>
                <w:szCs w:val="18"/>
              </w:rPr>
            </w:pPr>
            <w:r>
              <w:rPr>
                <w:sz w:val="18"/>
                <w:szCs w:val="18"/>
              </w:rPr>
              <w:t>P25, Phase II FDMA</w:t>
            </w:r>
          </w:p>
        </w:tc>
        <w:tc>
          <w:tcPr>
            <w:tcW w:w="5670" w:type="dxa"/>
            <w:tcBorders>
              <w:top w:val="single" w:sz="12"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United States of America 700 MHz public safety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band (MHz)</w:t>
            </w: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6</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12.0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channel</w:t>
            </w: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0.00625</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960.0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FDD channels within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Reuse group factor</w:t>
            </w: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21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(Portables only)</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45.7</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Channels per 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Guard channels</w:t>
            </w: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24</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(Low power channels at band edge)</w:t>
            </w:r>
          </w:p>
        </w:tc>
      </w:tr>
      <w:tr w:rsidR="00F216ED" w:rsidRPr="00B664FA"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I/O channels</w:t>
            </w: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128</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Pr="00B664FA" w:rsidRDefault="00F216ED" w:rsidP="00E44639">
            <w:pPr>
              <w:pStyle w:val="Tabletext"/>
              <w:framePr w:hSpace="181" w:wrap="notBeside" w:vAnchor="text" w:hAnchor="text" w:xAlign="center" w:y="1"/>
              <w:rPr>
                <w:sz w:val="18"/>
                <w:szCs w:val="18"/>
                <w:lang w:val="pt-PT"/>
              </w:rPr>
            </w:pPr>
            <w:r w:rsidRPr="00B664FA">
              <w:rPr>
                <w:sz w:val="18"/>
                <w:szCs w:val="18"/>
                <w:lang w:val="pt-PT"/>
              </w:rPr>
              <w:t xml:space="preserve">(64 </w:t>
            </w:r>
            <w:r>
              <w:rPr>
                <w:sz w:val="18"/>
                <w:szCs w:val="18"/>
              </w:rPr>
              <w:sym w:font="Symbol" w:char="F0B4"/>
            </w:r>
            <w:r w:rsidRPr="00B664FA">
              <w:rPr>
                <w:sz w:val="18"/>
                <w:szCs w:val="18"/>
                <w:lang w:val="pt-PT"/>
              </w:rPr>
              <w:t xml:space="preserve"> 6.25 kHz I/O plus 64 </w:t>
            </w:r>
            <w:r>
              <w:rPr>
                <w:sz w:val="18"/>
                <w:szCs w:val="18"/>
              </w:rPr>
              <w:sym w:font="Symbol" w:char="F0B4"/>
            </w:r>
            <w:r w:rsidRPr="00B664FA">
              <w:rPr>
                <w:sz w:val="18"/>
                <w:szCs w:val="18"/>
                <w:lang w:val="pt-PT"/>
              </w:rPr>
              <w:t xml:space="preserve"> 6.25 kHz reserve)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Pr="00B664FA" w:rsidRDefault="00F216ED" w:rsidP="00E44639">
            <w:pPr>
              <w:pStyle w:val="Tabletext"/>
              <w:framePr w:hSpace="181" w:wrap="notBeside" w:vAnchor="text" w:hAnchor="text" w:xAlign="center" w:y="1"/>
              <w:rPr>
                <w:sz w:val="18"/>
                <w:szCs w:val="18"/>
                <w:lang w:val="pt-PT"/>
              </w:rPr>
            </w:pPr>
          </w:p>
        </w:tc>
        <w:tc>
          <w:tcPr>
            <w:tcW w:w="716" w:type="dxa"/>
            <w:tcBorders>
              <w:top w:val="single" w:sz="6" w:space="0" w:color="auto"/>
              <w:left w:val="single" w:sz="6" w:space="0" w:color="auto"/>
              <w:bottom w:val="single" w:sz="6" w:space="0" w:color="auto"/>
              <w:right w:val="single" w:sz="4" w:space="0" w:color="auto"/>
            </w:tcBorders>
          </w:tcPr>
          <w:p w:rsidR="00F216ED" w:rsidRPr="00B664FA" w:rsidRDefault="00F216ED" w:rsidP="00E44639">
            <w:pPr>
              <w:pStyle w:val="Tabletext"/>
              <w:framePr w:hSpace="181" w:wrap="notBeside" w:vAnchor="text" w:hAnchor="text" w:xAlign="center" w:y="1"/>
              <w:ind w:left="-57" w:right="-28"/>
              <w:jc w:val="right"/>
              <w:rPr>
                <w:sz w:val="18"/>
                <w:szCs w:val="18"/>
                <w:lang w:val="pt-PT"/>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808.0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Traffic channels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Traffic/channel</w:t>
            </w: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Data/channel</w:t>
            </w: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Overhead and signalling</w:t>
            </w: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(9.6 kbit/s per channel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369.4</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kbit/s/cell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 bandwidth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Total capacity available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b/>
                <w:bCs/>
                <w:sz w:val="18"/>
                <w:szCs w:val="18"/>
              </w:rPr>
            </w:pPr>
            <w:r>
              <w:rPr>
                <w:b/>
                <w:bCs/>
                <w:sz w:val="18"/>
                <w:szCs w:val="18"/>
              </w:rPr>
              <w:t>61.6</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b/>
                <w:bCs/>
                <w:sz w:val="18"/>
                <w:szCs w:val="18"/>
              </w:rPr>
            </w:pPr>
            <w:r>
              <w:rPr>
                <w:b/>
                <w:bCs/>
                <w:sz w:val="18"/>
                <w:szCs w:val="18"/>
              </w:rPr>
              <w:t>kbit/s/cell/MHz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Speech improvement</w:t>
            </w:r>
          </w:p>
        </w:tc>
        <w:tc>
          <w:tcPr>
            <w:tcW w:w="716"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64.6</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 with speech improvement</w:t>
            </w:r>
          </w:p>
        </w:tc>
      </w:tr>
      <w:tr w:rsidR="00F216ED" w:rsidTr="00E44639">
        <w:tc>
          <w:tcPr>
            <w:tcW w:w="2552"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All improvements</w:t>
            </w:r>
          </w:p>
        </w:tc>
        <w:tc>
          <w:tcPr>
            <w:tcW w:w="716"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ind w:left="-57" w:right="-28"/>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67.7</w:t>
            </w:r>
          </w:p>
        </w:tc>
        <w:tc>
          <w:tcPr>
            <w:tcW w:w="5670"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 with all improvements</w:t>
            </w:r>
          </w:p>
        </w:tc>
      </w:tr>
    </w:tbl>
    <w:p w:rsidR="00F216ED" w:rsidRDefault="00F216ED" w:rsidP="00E44639">
      <w:r>
        <w:rPr>
          <w:i/>
          <w:iCs/>
        </w:rPr>
        <w:br w:type="page"/>
      </w:r>
      <w:r>
        <w:rPr>
          <w:i/>
          <w:iCs/>
        </w:rPr>
        <w:lastRenderedPageBreak/>
        <w:t>Example 4</w:t>
      </w:r>
      <w:r>
        <w:t>: Narrowband technologies for dispatch voice and low rate data.</w:t>
      </w:r>
    </w:p>
    <w:p w:rsidR="00F216ED" w:rsidRDefault="00F216ED" w:rsidP="00E44639">
      <w:r>
        <w:t xml:space="preserve">TETRA TDMA applied to European 400 MHz public safety band. </w:t>
      </w:r>
    </w:p>
    <w:p w:rsidR="00F216ED" w:rsidRDefault="00F216ED" w:rsidP="00E44639">
      <w:pPr>
        <w:pStyle w:val="Headingb"/>
        <w:rPr>
          <w:lang w:val="en-GB"/>
        </w:rPr>
      </w:pPr>
      <w:r>
        <w:rPr>
          <w:lang w:val="en-GB"/>
        </w:rPr>
        <w:t>C4 and C5</w:t>
      </w:r>
      <w:r>
        <w:rPr>
          <w:lang w:val="en-GB"/>
        </w:rPr>
        <w:tab/>
        <w:t>Net system capability calculation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6"/>
        <w:gridCol w:w="710"/>
        <w:gridCol w:w="708"/>
        <w:gridCol w:w="5645"/>
      </w:tblGrid>
      <w:tr w:rsidR="00F216ED" w:rsidTr="00E44639">
        <w:trPr>
          <w:cantSplit/>
        </w:trPr>
        <w:tc>
          <w:tcPr>
            <w:tcW w:w="3972" w:type="dxa"/>
            <w:gridSpan w:val="3"/>
            <w:tcBorders>
              <w:top w:val="single" w:sz="12" w:space="0" w:color="auto"/>
              <w:left w:val="single" w:sz="12" w:space="0" w:color="auto"/>
              <w:bottom w:val="single" w:sz="6" w:space="0" w:color="auto"/>
              <w:right w:val="nil"/>
            </w:tcBorders>
          </w:tcPr>
          <w:p w:rsidR="00F216ED" w:rsidRDefault="00F216ED" w:rsidP="00E44639">
            <w:pPr>
              <w:pStyle w:val="Tablehead"/>
              <w:framePr w:hSpace="181" w:wrap="notBeside" w:vAnchor="text" w:hAnchor="text" w:xAlign="center" w:y="1"/>
              <w:spacing w:before="30" w:after="30"/>
              <w:jc w:val="left"/>
              <w:rPr>
                <w:sz w:val="18"/>
                <w:szCs w:val="18"/>
              </w:rPr>
            </w:pPr>
            <w:r>
              <w:rPr>
                <w:sz w:val="18"/>
                <w:szCs w:val="18"/>
              </w:rPr>
              <w:t>TETRA TDMA</w:t>
            </w:r>
          </w:p>
        </w:tc>
        <w:tc>
          <w:tcPr>
            <w:tcW w:w="5670" w:type="dxa"/>
            <w:tcBorders>
              <w:top w:val="single" w:sz="12"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b/>
                <w:bCs/>
                <w:sz w:val="18"/>
                <w:szCs w:val="18"/>
              </w:rPr>
              <w:t>European 400 MHz public safety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3</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MHz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0.025</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120.0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FDD channels within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(Hand-held portables only)</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Channels per 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(At band edge)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Interoperability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20</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(Reserve for direct mode operations)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b/>
                <w:bCs/>
                <w:sz w:val="18"/>
                <w:szCs w:val="18"/>
              </w:rPr>
              <w:t>98.0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b/>
                <w:bCs/>
                <w:sz w:val="18"/>
                <w:szCs w:val="18"/>
              </w:rPr>
              <w:t>Traffic channels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4</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Slots/channel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7.2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kbit/s/slot</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1.25</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(36 kbit/s per channel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b/>
                <w:bCs/>
                <w:sz w:val="18"/>
                <w:szCs w:val="18"/>
              </w:rPr>
              <w:t>294.0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b/>
                <w:bCs/>
                <w:sz w:val="18"/>
                <w:szCs w:val="18"/>
              </w:rPr>
              <w:t>kbit/s/cell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3.0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MHz bandwidth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b/>
                <w:bCs/>
                <w:sz w:val="18"/>
                <w:szCs w:val="18"/>
              </w:rPr>
              <w:t>Total capacity available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b/>
                <w:bCs/>
                <w:sz w:val="18"/>
                <w:szCs w:val="18"/>
              </w:rPr>
            </w:pPr>
            <w:r>
              <w:rPr>
                <w:b/>
                <w:bCs/>
                <w:sz w:val="18"/>
                <w:szCs w:val="18"/>
              </w:rPr>
              <w:t>98.0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b/>
                <w:bCs/>
                <w:sz w:val="18"/>
                <w:szCs w:val="18"/>
              </w:rPr>
            </w:pPr>
            <w:r>
              <w:rPr>
                <w:b/>
                <w:bCs/>
                <w:sz w:val="18"/>
                <w:szCs w:val="18"/>
              </w:rPr>
              <w:t>kbit/s/cell/MHz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102.9</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kbit/s/cell/MHz on outbound or inbound channel with speech improvement</w:t>
            </w:r>
          </w:p>
        </w:tc>
      </w:tr>
      <w:tr w:rsidR="00F216ED" w:rsidTr="00E44639">
        <w:tc>
          <w:tcPr>
            <w:tcW w:w="2552"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107.8</w:t>
            </w:r>
          </w:p>
        </w:tc>
        <w:tc>
          <w:tcPr>
            <w:tcW w:w="5670"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kbit/s/cell/MHz on outbound or inbound channel with all improvements</w:t>
            </w:r>
          </w:p>
        </w:tc>
      </w:tr>
      <w:tr w:rsidR="00F216ED" w:rsidTr="00E44639">
        <w:trPr>
          <w:cantSplit/>
        </w:trPr>
        <w:tc>
          <w:tcPr>
            <w:tcW w:w="9642" w:type="dxa"/>
            <w:gridSpan w:val="4"/>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30" w:after="30"/>
              <w:rPr>
                <w:sz w:val="18"/>
                <w:szCs w:val="18"/>
              </w:rPr>
            </w:pPr>
          </w:p>
        </w:tc>
      </w:tr>
      <w:tr w:rsidR="00F216ED" w:rsidTr="00E44639">
        <w:trPr>
          <w:cantSplit/>
        </w:trPr>
        <w:tc>
          <w:tcPr>
            <w:tcW w:w="3972" w:type="dxa"/>
            <w:gridSpan w:val="3"/>
            <w:tcBorders>
              <w:top w:val="single" w:sz="12" w:space="0" w:color="auto"/>
              <w:left w:val="single" w:sz="12" w:space="0" w:color="auto"/>
              <w:bottom w:val="single" w:sz="6" w:space="0" w:color="auto"/>
              <w:right w:val="nil"/>
            </w:tcBorders>
          </w:tcPr>
          <w:p w:rsidR="00F216ED" w:rsidRDefault="00F216ED" w:rsidP="00E44639">
            <w:pPr>
              <w:pStyle w:val="Tablehead"/>
              <w:framePr w:hSpace="181" w:wrap="notBeside" w:vAnchor="text" w:hAnchor="text" w:xAlign="center" w:y="1"/>
              <w:spacing w:before="30" w:after="30"/>
              <w:jc w:val="left"/>
              <w:rPr>
                <w:sz w:val="18"/>
                <w:szCs w:val="18"/>
              </w:rPr>
            </w:pPr>
            <w:r>
              <w:rPr>
                <w:sz w:val="18"/>
                <w:szCs w:val="18"/>
              </w:rPr>
              <w:t>TETRA TDMA</w:t>
            </w:r>
          </w:p>
        </w:tc>
        <w:tc>
          <w:tcPr>
            <w:tcW w:w="5670" w:type="dxa"/>
            <w:tcBorders>
              <w:top w:val="single" w:sz="12"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b/>
                <w:bCs/>
                <w:sz w:val="18"/>
                <w:szCs w:val="18"/>
              </w:rPr>
              <w:t>European 400 MHz public safety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3</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MHz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0.025</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120.0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FDD channels within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21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(Mixture of portables and mobiles)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5.7</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Channels per 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(At band edge)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Interoperability channels</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20</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(Reserve for direct mode operations)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b/>
                <w:bCs/>
                <w:sz w:val="18"/>
                <w:szCs w:val="18"/>
              </w:rPr>
              <w:t>98.0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b/>
                <w:bCs/>
                <w:sz w:val="18"/>
                <w:szCs w:val="18"/>
              </w:rPr>
              <w:t>Traffic channels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4</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Slots/channel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7.2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kbit/s/slot</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1.25</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(36 kbit/s per channel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b/>
                <w:bCs/>
                <w:sz w:val="18"/>
                <w:szCs w:val="18"/>
              </w:rPr>
              <w:t>168.0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b/>
                <w:bCs/>
                <w:sz w:val="18"/>
                <w:szCs w:val="18"/>
              </w:rPr>
              <w:t>kbit/s/cell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3.0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MHz bandwidth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b/>
                <w:bCs/>
                <w:sz w:val="18"/>
                <w:szCs w:val="18"/>
              </w:rPr>
              <w:t>Total capacity available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b/>
                <w:bCs/>
                <w:sz w:val="18"/>
                <w:szCs w:val="18"/>
              </w:rPr>
            </w:pPr>
            <w:r>
              <w:rPr>
                <w:b/>
                <w:bCs/>
                <w:sz w:val="18"/>
                <w:szCs w:val="18"/>
              </w:rPr>
              <w:t>56.0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b/>
                <w:bCs/>
                <w:sz w:val="18"/>
                <w:szCs w:val="18"/>
              </w:rPr>
            </w:pPr>
            <w:r>
              <w:rPr>
                <w:b/>
                <w:bCs/>
                <w:sz w:val="18"/>
                <w:szCs w:val="18"/>
              </w:rPr>
              <w:t>kbit/s/cell/MHz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58.8</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kbit/s/cell/MHz on outbound or inbound channel with speech improvement</w:t>
            </w:r>
          </w:p>
        </w:tc>
      </w:tr>
      <w:tr w:rsidR="00F216ED" w:rsidTr="00E44639">
        <w:tc>
          <w:tcPr>
            <w:tcW w:w="2552"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30" w:after="30"/>
              <w:jc w:val="right"/>
              <w:rPr>
                <w:sz w:val="18"/>
                <w:szCs w:val="18"/>
              </w:rPr>
            </w:pPr>
            <w:r>
              <w:rPr>
                <w:sz w:val="18"/>
                <w:szCs w:val="18"/>
              </w:rPr>
              <w:t>61.6</w:t>
            </w:r>
          </w:p>
        </w:tc>
        <w:tc>
          <w:tcPr>
            <w:tcW w:w="5670"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30" w:after="30"/>
              <w:rPr>
                <w:sz w:val="18"/>
                <w:szCs w:val="18"/>
              </w:rPr>
            </w:pPr>
            <w:r>
              <w:rPr>
                <w:sz w:val="18"/>
                <w:szCs w:val="18"/>
              </w:rPr>
              <w:t>kbit/s/cell/MHz on outbound or inbound channel with all improvements</w:t>
            </w:r>
          </w:p>
        </w:tc>
      </w:tr>
    </w:tbl>
    <w:p w:rsidR="00F216ED" w:rsidRDefault="00F216ED" w:rsidP="00E44639">
      <w:pPr>
        <w:pStyle w:val="Tablefin"/>
        <w:spacing w:before="0"/>
        <w:rPr>
          <w:rFonts w:ascii="Arial" w:hAnsi="Arial" w:cs="Arial"/>
        </w:rPr>
      </w:pPr>
    </w:p>
    <w:p w:rsidR="00F216ED" w:rsidRDefault="00F216ED" w:rsidP="00E44639">
      <w:r>
        <w:rPr>
          <w:sz w:val="28"/>
          <w:szCs w:val="28"/>
        </w:rPr>
        <w:br w:type="page"/>
      </w:r>
      <w:r>
        <w:rPr>
          <w:i/>
          <w:iCs/>
        </w:rPr>
        <w:lastRenderedPageBreak/>
        <w:t>Example 5</w:t>
      </w:r>
      <w:r>
        <w:t>: Wideband technologies for data and low rate video.</w:t>
      </w:r>
    </w:p>
    <w:p w:rsidR="00F216ED" w:rsidRDefault="00F216ED" w:rsidP="00E44639">
      <w:r>
        <w:t xml:space="preserve">Technology capable of meeting requirement of United States of America 700 MHz public safety band for 384 kbit/s within 150 kHz channel bandwidth. </w:t>
      </w:r>
    </w:p>
    <w:p w:rsidR="00F216ED" w:rsidRDefault="00F216ED" w:rsidP="00E44639">
      <w:pPr>
        <w:pStyle w:val="Headingb"/>
        <w:rPr>
          <w:lang w:val="en-GB"/>
        </w:rPr>
      </w:pPr>
      <w:r>
        <w:rPr>
          <w:lang w:val="en-GB"/>
        </w:rPr>
        <w:t>C4 and C5</w:t>
      </w:r>
      <w:r>
        <w:rPr>
          <w:lang w:val="en-GB"/>
        </w:rPr>
        <w:tab/>
        <w:t>Net system capability calculation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5"/>
        <w:gridCol w:w="708"/>
        <w:gridCol w:w="709"/>
        <w:gridCol w:w="5647"/>
      </w:tblGrid>
      <w:tr w:rsidR="00F216ED" w:rsidTr="00E44639">
        <w:tc>
          <w:tcPr>
            <w:tcW w:w="9640" w:type="dxa"/>
            <w:gridSpan w:val="4"/>
            <w:tcBorders>
              <w:top w:val="single" w:sz="12" w:space="0" w:color="auto"/>
              <w:left w:val="single" w:sz="12" w:space="0" w:color="auto"/>
              <w:bottom w:val="single" w:sz="6" w:space="0" w:color="auto"/>
              <w:right w:val="single" w:sz="12" w:space="0" w:color="auto"/>
            </w:tcBorders>
          </w:tcPr>
          <w:p w:rsidR="00F216ED" w:rsidRDefault="00F216ED" w:rsidP="00E44639">
            <w:pPr>
              <w:pStyle w:val="Tablehead"/>
              <w:framePr w:hSpace="181" w:wrap="notBeside" w:vAnchor="text" w:hAnchor="text" w:xAlign="center" w:y="1"/>
              <w:spacing w:before="40" w:after="40"/>
              <w:jc w:val="left"/>
              <w:rPr>
                <w:sz w:val="18"/>
                <w:szCs w:val="18"/>
              </w:rPr>
            </w:pPr>
            <w:r>
              <w:rPr>
                <w:sz w:val="18"/>
                <w:szCs w:val="18"/>
              </w:rPr>
              <w:t>384 kbit/s / 150 kHz estimate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band (MHz)</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9.6</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Width of channel</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0.15</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32.0</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FDD channels within band</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Reuse group factor</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2.7</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Channels per 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Guard channels</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4</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(At band edge)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I/O channels</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12</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16.0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Traffic channels</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Traffic/channel</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Slots per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Data/channel</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192</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kbit/s/slot</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Overhead and signalling</w:t>
            </w: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(192 kbit/s per channel total)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b/>
                <w:bCs/>
                <w:sz w:val="18"/>
                <w:szCs w:val="18"/>
              </w:rPr>
              <w:t>512.0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kbit/s/cell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4.8</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MHz bandwidth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b/>
                <w:bCs/>
                <w:sz w:val="18"/>
                <w:szCs w:val="18"/>
              </w:rPr>
              <w:t>Total capacity available</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106.7</w:t>
            </w:r>
          </w:p>
        </w:tc>
        <w:tc>
          <w:tcPr>
            <w:tcW w:w="5670"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w:t>
            </w:r>
          </w:p>
        </w:tc>
      </w:tr>
      <w:tr w:rsidR="00F216ED" w:rsidTr="00E44639">
        <w:tc>
          <w:tcPr>
            <w:tcW w:w="2552"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Speech improvement</w:t>
            </w:r>
          </w:p>
        </w:tc>
        <w:tc>
          <w:tcPr>
            <w:tcW w:w="709" w:type="dxa"/>
            <w:tcBorders>
              <w:top w:val="single" w:sz="6" w:space="0" w:color="auto"/>
              <w:left w:val="single" w:sz="6" w:space="0" w:color="auto"/>
              <w:bottom w:val="single" w:sz="6" w:space="0" w:color="auto"/>
              <w:right w:val="single" w:sz="4"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1.05</w:t>
            </w:r>
          </w:p>
        </w:tc>
        <w:tc>
          <w:tcPr>
            <w:tcW w:w="709" w:type="dxa"/>
            <w:tcBorders>
              <w:top w:val="single" w:sz="12"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jc w:val="right"/>
              <w:rPr>
                <w:b/>
                <w:bCs/>
                <w:sz w:val="18"/>
                <w:szCs w:val="18"/>
              </w:rPr>
            </w:pPr>
            <w:r>
              <w:rPr>
                <w:b/>
                <w:bCs/>
                <w:sz w:val="18"/>
                <w:szCs w:val="18"/>
              </w:rPr>
              <w:t>112.0</w:t>
            </w:r>
          </w:p>
        </w:tc>
        <w:tc>
          <w:tcPr>
            <w:tcW w:w="5670" w:type="dxa"/>
            <w:tcBorders>
              <w:top w:val="single" w:sz="6" w:space="0" w:color="auto"/>
              <w:left w:val="single" w:sz="4"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rPr>
                <w:b/>
                <w:bCs/>
                <w:sz w:val="18"/>
                <w:szCs w:val="18"/>
              </w:rPr>
            </w:pPr>
            <w:r>
              <w:rPr>
                <w:b/>
                <w:bCs/>
                <w:sz w:val="18"/>
                <w:szCs w:val="18"/>
              </w:rPr>
              <w:t>kbit/s/cell/MHz on outbound or inbound channel with speech improve</w:t>
            </w:r>
            <w:r>
              <w:rPr>
                <w:b/>
                <w:bCs/>
                <w:sz w:val="18"/>
                <w:szCs w:val="18"/>
              </w:rPr>
              <w:softHyphen/>
              <w:t>ment</w:t>
            </w:r>
          </w:p>
        </w:tc>
      </w:tr>
      <w:tr w:rsidR="00F216ED" w:rsidTr="00E44639">
        <w:tc>
          <w:tcPr>
            <w:tcW w:w="2552"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rPr>
                <w:sz w:val="18"/>
                <w:szCs w:val="18"/>
              </w:rPr>
            </w:pPr>
            <w:r>
              <w:rPr>
                <w:sz w:val="18"/>
                <w:szCs w:val="18"/>
              </w:rPr>
              <w:t>All improvements</w:t>
            </w:r>
          </w:p>
        </w:tc>
        <w:tc>
          <w:tcPr>
            <w:tcW w:w="709"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1.1</w:t>
            </w:r>
          </w:p>
        </w:tc>
        <w:tc>
          <w:tcPr>
            <w:tcW w:w="709" w:type="dxa"/>
            <w:tcBorders>
              <w:top w:val="single" w:sz="12"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jc w:val="right"/>
              <w:rPr>
                <w:sz w:val="18"/>
                <w:szCs w:val="18"/>
              </w:rPr>
            </w:pPr>
            <w:r>
              <w:rPr>
                <w:sz w:val="18"/>
                <w:szCs w:val="18"/>
              </w:rPr>
              <w:t>117.3</w:t>
            </w:r>
          </w:p>
        </w:tc>
        <w:tc>
          <w:tcPr>
            <w:tcW w:w="5670"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rPr>
                <w:sz w:val="18"/>
                <w:szCs w:val="18"/>
              </w:rPr>
            </w:pPr>
            <w:r>
              <w:rPr>
                <w:sz w:val="18"/>
                <w:szCs w:val="18"/>
              </w:rPr>
              <w:t>kbit/s/cell/MHz on outbound or inbound channel with all improvements</w:t>
            </w:r>
          </w:p>
        </w:tc>
      </w:tr>
      <w:tr w:rsidR="00F216ED" w:rsidTr="00E44639">
        <w:trPr>
          <w:cantSplit/>
        </w:trPr>
        <w:tc>
          <w:tcPr>
            <w:tcW w:w="9640" w:type="dxa"/>
            <w:gridSpan w:val="4"/>
            <w:tcBorders>
              <w:top w:val="single" w:sz="12" w:space="0" w:color="auto"/>
              <w:left w:val="nil"/>
              <w:bottom w:val="nil"/>
              <w:right w:val="nil"/>
            </w:tcBorders>
          </w:tcPr>
          <w:p w:rsidR="00F216ED" w:rsidRDefault="00F216ED" w:rsidP="00E44639">
            <w:pPr>
              <w:pStyle w:val="Tablelegend"/>
              <w:framePr w:hSpace="181" w:wrap="notBeside" w:vAnchor="text" w:hAnchor="text" w:xAlign="center" w:y="1"/>
              <w:ind w:left="766" w:hanging="851"/>
              <w:rPr>
                <w:sz w:val="18"/>
                <w:szCs w:val="18"/>
              </w:rPr>
            </w:pPr>
            <w:r>
              <w:rPr>
                <w:sz w:val="18"/>
                <w:szCs w:val="18"/>
              </w:rPr>
              <w:t>Data:</w:t>
            </w:r>
            <w:r>
              <w:rPr>
                <w:sz w:val="18"/>
                <w:szCs w:val="18"/>
              </w:rPr>
              <w:tab/>
              <w:t>assume 3/4 coding or 144 kbit/s source data, 48 kbit/s FEC, 192 kbit/s overhead.</w:t>
            </w:r>
          </w:p>
          <w:p w:rsidR="00F216ED" w:rsidRDefault="00F216ED" w:rsidP="00E44639">
            <w:pPr>
              <w:pStyle w:val="Tablelegend"/>
              <w:framePr w:hSpace="181" w:wrap="notBeside" w:vAnchor="text" w:hAnchor="text" w:xAlign="center" w:y="1"/>
              <w:ind w:left="199"/>
              <w:rPr>
                <w:sz w:val="18"/>
                <w:szCs w:val="18"/>
              </w:rPr>
            </w:pPr>
            <w:r>
              <w:rPr>
                <w:sz w:val="18"/>
                <w:szCs w:val="18"/>
              </w:rPr>
              <w:t>Video:</w:t>
            </w:r>
            <w:r>
              <w:rPr>
                <w:sz w:val="18"/>
                <w:szCs w:val="18"/>
              </w:rPr>
              <w:tab/>
              <w:t>assume 1/2 coding or for medium quality full motion video at 10 frames/s</w:t>
            </w:r>
          </w:p>
          <w:p w:rsidR="00F216ED" w:rsidRDefault="00F216ED" w:rsidP="00E44639">
            <w:pPr>
              <w:pStyle w:val="Tablelegend"/>
              <w:framePr w:hSpace="181" w:wrap="notBeside" w:vAnchor="text" w:hAnchor="text" w:xAlign="center" w:y="1"/>
              <w:ind w:left="482" w:hanging="567"/>
              <w:rPr>
                <w:sz w:val="18"/>
                <w:szCs w:val="18"/>
              </w:rPr>
            </w:pPr>
            <w:r>
              <w:rPr>
                <w:sz w:val="18"/>
                <w:szCs w:val="18"/>
              </w:rPr>
              <w:tab/>
            </w:r>
            <w:r>
              <w:rPr>
                <w:sz w:val="18"/>
                <w:szCs w:val="18"/>
              </w:rPr>
              <w:tab/>
            </w:r>
            <w:r>
              <w:rPr>
                <w:rFonts w:ascii="Times" w:hAnsi="Times"/>
              </w:rPr>
              <w:t>~</w:t>
            </w:r>
            <w:r>
              <w:rPr>
                <w:sz w:val="18"/>
                <w:szCs w:val="18"/>
              </w:rPr>
              <w:t>50 kbit/s for video and 4.8 kbit/s for voice channel, 55 kbit/s FEC, 110 kbit/s overhead</w:t>
            </w:r>
          </w:p>
        </w:tc>
      </w:tr>
    </w:tbl>
    <w:p w:rsidR="00F216ED" w:rsidRDefault="00F216ED" w:rsidP="00E44639">
      <w:pPr>
        <w:pStyle w:val="AppendixNoTitle"/>
        <w:rPr>
          <w:lang w:val="en-GB"/>
        </w:rPr>
      </w:pPr>
      <w:r>
        <w:rPr>
          <w:lang w:val="en-GB"/>
        </w:rPr>
        <w:br w:type="page"/>
      </w:r>
    </w:p>
    <w:p w:rsidR="00F216ED" w:rsidRDefault="00F216ED" w:rsidP="00E44639">
      <w:pPr>
        <w:pStyle w:val="AnnexNo"/>
      </w:pPr>
      <w:r>
        <w:lastRenderedPageBreak/>
        <w:t>Attachment D</w:t>
      </w:r>
      <w:r>
        <w:br/>
        <w:t>of Appendix 1 to Annex 6</w:t>
      </w:r>
    </w:p>
    <w:p w:rsidR="00F216ED" w:rsidRPr="0080187B" w:rsidRDefault="00F216ED" w:rsidP="00E44639">
      <w:pPr>
        <w:pStyle w:val="Appendixtitle"/>
      </w:pPr>
      <w:r w:rsidRPr="0080187B">
        <w:t>Example: Public safety and disaster relief population density data</w:t>
      </w:r>
    </w:p>
    <w:p w:rsidR="00F216ED" w:rsidRDefault="00F216ED" w:rsidP="00E44639">
      <w:pPr>
        <w:pStyle w:val="Heading2"/>
        <w:ind w:left="851" w:hanging="851"/>
      </w:pPr>
      <w:bookmarkStart w:id="241" w:name="_Toc402955748"/>
      <w:r>
        <w:t>England and Wales</w:t>
      </w:r>
      <w:bookmarkEnd w:id="241"/>
    </w:p>
    <w:p w:rsidR="00F216ED" w:rsidRDefault="00F216ED" w:rsidP="00E44639">
      <w:pPr>
        <w:tabs>
          <w:tab w:val="left" w:pos="3600"/>
          <w:tab w:val="left" w:pos="5400"/>
        </w:tabs>
        <w:spacing w:before="100"/>
        <w:rPr>
          <w:rFonts w:ascii="Times" w:hAnsi="Times"/>
        </w:rPr>
      </w:pPr>
      <w:r>
        <w:t xml:space="preserve">Population </w:t>
      </w:r>
      <w:r>
        <w:rPr>
          <w:rFonts w:ascii="Symbol" w:hAnsi="Symbol"/>
        </w:rPr>
        <w:t></w:t>
      </w:r>
      <w:r>
        <w:rPr>
          <w:rFonts w:ascii="Times" w:hAnsi="Times"/>
        </w:rPr>
        <w:t xml:space="preserve"> ~ 52.2 million</w:t>
      </w:r>
      <w:r>
        <w:rPr>
          <w:rFonts w:ascii="Times" w:hAnsi="Times"/>
        </w:rPr>
        <w:tab/>
        <w:t xml:space="preserve">England </w:t>
      </w:r>
      <w:r>
        <w:rPr>
          <w:rFonts w:ascii="Symbol" w:hAnsi="Symbol"/>
        </w:rPr>
        <w:t></w:t>
      </w:r>
      <w:r>
        <w:rPr>
          <w:rFonts w:ascii="Times" w:hAnsi="Times"/>
        </w:rPr>
        <w:t xml:space="preserve"> ~ 49.23 million</w:t>
      </w:r>
    </w:p>
    <w:p w:rsidR="00F216ED" w:rsidRDefault="00F216ED" w:rsidP="00E44639">
      <w:pPr>
        <w:tabs>
          <w:tab w:val="left" w:pos="3600"/>
          <w:tab w:val="left" w:pos="5400"/>
        </w:tabs>
        <w:spacing w:before="100"/>
        <w:rPr>
          <w:rFonts w:ascii="Times" w:hAnsi="Times"/>
        </w:rPr>
      </w:pPr>
      <w:r>
        <w:rPr>
          <w:rFonts w:ascii="Times" w:hAnsi="Times"/>
        </w:rPr>
        <w:tab/>
        <w:t xml:space="preserve">Wales </w:t>
      </w:r>
      <w:r>
        <w:rPr>
          <w:rFonts w:ascii="Symbol" w:hAnsi="Symbol"/>
        </w:rPr>
        <w:t></w:t>
      </w:r>
      <w:r>
        <w:rPr>
          <w:rFonts w:ascii="Times" w:hAnsi="Times"/>
        </w:rPr>
        <w:t xml:space="preserve"> ~ 2.95 million</w:t>
      </w:r>
    </w:p>
    <w:p w:rsidR="00F216ED" w:rsidRDefault="00F216ED" w:rsidP="00E44639">
      <w:pPr>
        <w:tabs>
          <w:tab w:val="left" w:pos="3600"/>
          <w:tab w:val="left" w:pos="5400"/>
        </w:tabs>
        <w:spacing w:before="100"/>
        <w:rPr>
          <w:rFonts w:ascii="Times" w:hAnsi="Times"/>
        </w:rPr>
      </w:pPr>
      <w:r>
        <w:rPr>
          <w:rFonts w:ascii="Times" w:hAnsi="Times"/>
        </w:rPr>
        <w:t xml:space="preserve">Land Area </w:t>
      </w:r>
      <w:r>
        <w:rPr>
          <w:rFonts w:ascii="Symbol" w:hAnsi="Symbol"/>
        </w:rPr>
        <w:t></w:t>
      </w:r>
      <w:r>
        <w:rPr>
          <w:rFonts w:ascii="Times" w:hAnsi="Times"/>
        </w:rPr>
        <w:t xml:space="preserve"> ~151 000 km</w:t>
      </w:r>
      <w:r>
        <w:rPr>
          <w:rFonts w:ascii="Times" w:hAnsi="Times"/>
          <w:sz w:val="28"/>
          <w:szCs w:val="28"/>
          <w:vertAlign w:val="superscript"/>
        </w:rPr>
        <w:t>2</w:t>
      </w:r>
      <w:r>
        <w:rPr>
          <w:rFonts w:ascii="Times" w:hAnsi="Times"/>
        </w:rPr>
        <w:tab/>
        <w:t xml:space="preserve">England </w:t>
      </w:r>
      <w:r>
        <w:rPr>
          <w:rFonts w:ascii="Symbol" w:hAnsi="Symbol"/>
        </w:rPr>
        <w:t></w:t>
      </w:r>
      <w:r>
        <w:rPr>
          <w:rFonts w:ascii="Times" w:hAnsi="Times"/>
        </w:rPr>
        <w:t xml:space="preserve"> ~ 130 360 km</w:t>
      </w:r>
      <w:r>
        <w:rPr>
          <w:vertAlign w:val="superscript"/>
        </w:rPr>
        <w:t>2</w:t>
      </w:r>
    </w:p>
    <w:p w:rsidR="00F216ED" w:rsidRDefault="00F216ED" w:rsidP="00E44639">
      <w:pPr>
        <w:tabs>
          <w:tab w:val="left" w:pos="3600"/>
          <w:tab w:val="left" w:pos="5400"/>
        </w:tabs>
        <w:spacing w:before="100"/>
        <w:rPr>
          <w:rFonts w:ascii="Times" w:hAnsi="Times"/>
        </w:rPr>
      </w:pPr>
      <w:r>
        <w:rPr>
          <w:rFonts w:ascii="Times" w:hAnsi="Times"/>
        </w:rPr>
        <w:tab/>
        <w:t xml:space="preserve">Wales </w:t>
      </w:r>
      <w:r>
        <w:rPr>
          <w:rFonts w:ascii="Symbol" w:hAnsi="Symbol"/>
        </w:rPr>
        <w:t></w:t>
      </w:r>
      <w:r>
        <w:rPr>
          <w:rFonts w:ascii="Times" w:hAnsi="Times"/>
        </w:rPr>
        <w:t xml:space="preserve"> ~ 20 760 km</w:t>
      </w:r>
      <w:r>
        <w:rPr>
          <w:vertAlign w:val="superscript"/>
        </w:rPr>
        <w:t>2</w:t>
      </w:r>
    </w:p>
    <w:p w:rsidR="00F216ED" w:rsidRDefault="00F216ED" w:rsidP="00E44639">
      <w:pPr>
        <w:spacing w:before="100"/>
        <w:rPr>
          <w:rFonts w:ascii="Times" w:hAnsi="Times"/>
        </w:rPr>
      </w:pPr>
      <w:r>
        <w:rPr>
          <w:rFonts w:ascii="Times" w:hAnsi="Times"/>
        </w:rPr>
        <w:t xml:space="preserve">England population density </w:t>
      </w:r>
      <w:r>
        <w:rPr>
          <w:rFonts w:ascii="Symbol" w:hAnsi="Symbol"/>
        </w:rPr>
        <w:t></w:t>
      </w:r>
      <w:r>
        <w:rPr>
          <w:rFonts w:ascii="Times" w:hAnsi="Times"/>
        </w:rPr>
        <w:t xml:space="preserve"> 346 pop/km</w:t>
      </w:r>
      <w:r>
        <w:rPr>
          <w:vertAlign w:val="superscript"/>
        </w:rPr>
        <w:t>2</w:t>
      </w:r>
      <w:r>
        <w:rPr>
          <w:rFonts w:ascii="Times" w:hAnsi="Times"/>
        </w:rPr>
        <w:t xml:space="preserve"> </w:t>
      </w:r>
      <w:r>
        <w:rPr>
          <w:rFonts w:ascii="Symbol" w:hAnsi="Symbol"/>
        </w:rPr>
        <w:t></w:t>
      </w:r>
      <w:r>
        <w:rPr>
          <w:rFonts w:ascii="Times" w:hAnsi="Times"/>
        </w:rPr>
        <w:t xml:space="preserve"> 100 000 pop/289 km</w:t>
      </w:r>
      <w:r>
        <w:rPr>
          <w:vertAlign w:val="superscript"/>
        </w:rPr>
        <w:t>2</w:t>
      </w:r>
      <w:r>
        <w:rPr>
          <w:rFonts w:ascii="Times" w:hAnsi="Times"/>
        </w:rPr>
        <w:t xml:space="preserve"> </w:t>
      </w:r>
    </w:p>
    <w:p w:rsidR="00F216ED" w:rsidRDefault="00F216ED" w:rsidP="00E44639">
      <w:pPr>
        <w:spacing w:before="100"/>
        <w:rPr>
          <w:rFonts w:ascii="Times" w:hAnsi="Times"/>
        </w:rPr>
      </w:pPr>
      <w:r>
        <w:rPr>
          <w:rFonts w:ascii="Times" w:hAnsi="Times"/>
        </w:rPr>
        <w:t xml:space="preserve">London population </w:t>
      </w:r>
      <w:r>
        <w:rPr>
          <w:rFonts w:ascii="Symbol" w:hAnsi="Symbol"/>
        </w:rPr>
        <w:t></w:t>
      </w:r>
      <w:r>
        <w:rPr>
          <w:rFonts w:ascii="Times" w:hAnsi="Times"/>
        </w:rPr>
        <w:t xml:space="preserve"> 7</w:t>
      </w:r>
      <w:r>
        <w:rPr>
          <w:rFonts w:ascii="Tms Rmn" w:hAnsi="Tms Rmn"/>
          <w:sz w:val="12"/>
          <w:szCs w:val="12"/>
        </w:rPr>
        <w:t> </w:t>
      </w:r>
      <w:r>
        <w:rPr>
          <w:rFonts w:ascii="Times" w:hAnsi="Times"/>
        </w:rPr>
        <w:t>285 000 people</w:t>
      </w:r>
    </w:p>
    <w:p w:rsidR="00F216ED" w:rsidRDefault="00F216ED" w:rsidP="00E44639">
      <w:pPr>
        <w:spacing w:before="100"/>
        <w:rPr>
          <w:rFonts w:ascii="Times" w:hAnsi="Times"/>
        </w:rPr>
      </w:pPr>
      <w:r>
        <w:rPr>
          <w:rFonts w:ascii="Times" w:hAnsi="Times"/>
        </w:rPr>
        <w:t xml:space="preserve">London area </w:t>
      </w:r>
      <w:r>
        <w:rPr>
          <w:rFonts w:ascii="Symbol" w:hAnsi="Symbol"/>
        </w:rPr>
        <w:t></w:t>
      </w:r>
      <w:r>
        <w:rPr>
          <w:rFonts w:ascii="Times" w:hAnsi="Times"/>
        </w:rPr>
        <w:t xml:space="preserve"> 1</w:t>
      </w:r>
      <w:r>
        <w:rPr>
          <w:rFonts w:ascii="Tms Rmn" w:hAnsi="Tms Rmn"/>
          <w:sz w:val="12"/>
          <w:szCs w:val="12"/>
        </w:rPr>
        <w:t> </w:t>
      </w:r>
      <w:r>
        <w:rPr>
          <w:rFonts w:ascii="Times" w:hAnsi="Times"/>
        </w:rPr>
        <w:t>620 km</w:t>
      </w:r>
      <w:r>
        <w:rPr>
          <w:vertAlign w:val="superscript"/>
        </w:rPr>
        <w:t>2</w:t>
      </w:r>
    </w:p>
    <w:p w:rsidR="00F216ED" w:rsidRDefault="00F216ED" w:rsidP="00E44639">
      <w:pPr>
        <w:spacing w:before="100"/>
      </w:pPr>
      <w:r>
        <w:rPr>
          <w:rFonts w:ascii="Times" w:hAnsi="Times"/>
        </w:rPr>
        <w:t xml:space="preserve">London population </w:t>
      </w:r>
      <w:r>
        <w:t xml:space="preserve">density </w:t>
      </w:r>
      <w:r>
        <w:rPr>
          <w:rFonts w:ascii="Symbol" w:hAnsi="Symbol"/>
        </w:rPr>
        <w:t></w:t>
      </w:r>
      <w:r>
        <w:t xml:space="preserve"> 4</w:t>
      </w:r>
      <w:r>
        <w:rPr>
          <w:rFonts w:ascii="Tms Rmn" w:hAnsi="Tms Rmn"/>
          <w:sz w:val="12"/>
          <w:szCs w:val="12"/>
        </w:rPr>
        <w:t> </w:t>
      </w:r>
      <w:r>
        <w:t>496 pop/ km</w:t>
      </w:r>
      <w:r>
        <w:rPr>
          <w:vertAlign w:val="superscript"/>
        </w:rPr>
        <w:t>2</w:t>
      </w:r>
      <w:r>
        <w:t xml:space="preserve"> </w:t>
      </w:r>
      <w:r>
        <w:rPr>
          <w:rFonts w:ascii="Symbol" w:hAnsi="Symbol"/>
        </w:rPr>
        <w:t></w:t>
      </w:r>
      <w:r>
        <w:t xml:space="preserve"> 100 000 pop/ 22.24 km</w:t>
      </w:r>
      <w:r>
        <w:rPr>
          <w:vertAlign w:val="superscript"/>
        </w:rPr>
        <w:t>2</w:t>
      </w:r>
      <w:r>
        <w:t xml:space="preserve"> </w:t>
      </w:r>
    </w:p>
    <w:p w:rsidR="00F216ED" w:rsidRDefault="00F216ED" w:rsidP="00F216ED">
      <w:pPr>
        <w:pStyle w:val="Heading2"/>
        <w:numPr>
          <w:ilvl w:val="1"/>
          <w:numId w:val="9"/>
        </w:numPr>
        <w:tabs>
          <w:tab w:val="clear" w:pos="1134"/>
          <w:tab w:val="clear" w:pos="2268"/>
          <w:tab w:val="left" w:pos="851"/>
        </w:tabs>
        <w:ind w:left="851" w:hanging="851"/>
      </w:pPr>
      <w:bookmarkStart w:id="242" w:name="_Toc402955749"/>
      <w:r>
        <w:t>Police officer strength</w:t>
      </w:r>
      <w:r>
        <w:rPr>
          <w:rStyle w:val="FootnoteReference"/>
        </w:rPr>
        <w:footnoteReference w:customMarkFollows="1" w:id="10"/>
        <w:t>6</w:t>
      </w:r>
      <w:bookmarkEnd w:id="242"/>
    </w:p>
    <w:p w:rsidR="00F216ED" w:rsidRDefault="00F216ED" w:rsidP="00E44639">
      <w:pPr>
        <w:tabs>
          <w:tab w:val="right" w:pos="5954"/>
        </w:tabs>
        <w:spacing w:before="100"/>
      </w:pPr>
      <w:r>
        <w:tab/>
      </w:r>
      <w:r>
        <w:tab/>
      </w:r>
      <w:r>
        <w:tab/>
      </w:r>
      <w:r>
        <w:tab/>
      </w:r>
      <w:r>
        <w:tab/>
        <w:t>Total</w:t>
      </w:r>
      <w:r>
        <w:tab/>
      </w:r>
      <w:r>
        <w:tab/>
      </w:r>
      <w:r>
        <w:rPr>
          <w:rFonts w:ascii="Times" w:hAnsi="Times"/>
        </w:rPr>
        <w:t>Density</w:t>
      </w:r>
      <w:r>
        <w:t xml:space="preserve"> /100</w:t>
      </w:r>
      <w:r>
        <w:rPr>
          <w:rFonts w:ascii="Tms Rmn" w:hAnsi="Tms Rmn"/>
          <w:sz w:val="12"/>
          <w:szCs w:val="12"/>
        </w:rPr>
        <w:t> </w:t>
      </w:r>
      <w:r>
        <w:t>000</w:t>
      </w:r>
    </w:p>
    <w:p w:rsidR="00F216ED" w:rsidRDefault="00F216ED" w:rsidP="00E44639">
      <w:pPr>
        <w:tabs>
          <w:tab w:val="right" w:pos="5954"/>
          <w:tab w:val="decimal" w:pos="8100"/>
        </w:tabs>
        <w:spacing w:before="100"/>
      </w:pPr>
      <w:r>
        <w:rPr>
          <w:rFonts w:ascii="Times" w:hAnsi="Times"/>
        </w:rPr>
        <w:t>Police officers (ordinary duty)</w:t>
      </w:r>
      <w:r>
        <w:tab/>
        <w:t>123</w:t>
      </w:r>
      <w:r>
        <w:rPr>
          <w:rFonts w:ascii="Tms Rmn" w:hAnsi="Tms Rmn"/>
          <w:sz w:val="12"/>
          <w:szCs w:val="12"/>
        </w:rPr>
        <w:t> </w:t>
      </w:r>
      <w:r>
        <w:t>841</w:t>
      </w:r>
      <w:r>
        <w:tab/>
        <w:t>237.2</w:t>
      </w:r>
    </w:p>
    <w:p w:rsidR="00F216ED" w:rsidRDefault="00F216ED" w:rsidP="008769CE">
      <w:pPr>
        <w:tabs>
          <w:tab w:val="right" w:pos="5954"/>
          <w:tab w:val="decimal" w:pos="8100"/>
        </w:tabs>
        <w:spacing w:before="80"/>
      </w:pPr>
      <w:r>
        <w:rPr>
          <w:rFonts w:ascii="Times" w:hAnsi="Times"/>
        </w:rPr>
        <w:t>Police officers (secondary assignments)</w:t>
      </w:r>
      <w:r>
        <w:tab/>
        <w:t>2</w:t>
      </w:r>
      <w:r>
        <w:rPr>
          <w:rFonts w:ascii="Tms Rmn" w:hAnsi="Tms Rmn"/>
          <w:sz w:val="12"/>
          <w:szCs w:val="12"/>
        </w:rPr>
        <w:t> </w:t>
      </w:r>
      <w:r>
        <w:t>255</w:t>
      </w:r>
      <w:r>
        <w:tab/>
        <w:t>4.3</w:t>
      </w:r>
    </w:p>
    <w:p w:rsidR="00F216ED" w:rsidRDefault="00F216ED" w:rsidP="008769CE">
      <w:pPr>
        <w:tabs>
          <w:tab w:val="right" w:pos="5954"/>
          <w:tab w:val="decimal" w:pos="8100"/>
        </w:tabs>
        <w:spacing w:before="80"/>
      </w:pPr>
      <w:r>
        <w:rPr>
          <w:rFonts w:ascii="Times" w:hAnsi="Times"/>
        </w:rPr>
        <w:t>Police officers (outside assignments)</w:t>
      </w:r>
      <w:r>
        <w:tab/>
        <w:t>702</w:t>
      </w:r>
      <w:r>
        <w:tab/>
        <w:t>1.3</w:t>
      </w:r>
    </w:p>
    <w:p w:rsidR="00F216ED" w:rsidRDefault="00F216ED" w:rsidP="008769CE">
      <w:pPr>
        <w:pStyle w:val="Normalaftertitle"/>
        <w:tabs>
          <w:tab w:val="right" w:pos="5954"/>
          <w:tab w:val="center" w:pos="7587"/>
        </w:tabs>
        <w:spacing w:before="0"/>
      </w:pPr>
      <w:r>
        <w:tab/>
      </w:r>
      <w:r>
        <w:tab/>
      </w:r>
      <w:r>
        <w:tab/>
      </w:r>
      <w:r>
        <w:tab/>
      </w:r>
      <w:r>
        <w:tab/>
        <w:t>_______</w:t>
      </w:r>
      <w:r>
        <w:tab/>
      </w:r>
      <w:r w:rsidR="008769CE">
        <w:t>___</w:t>
      </w:r>
      <w:r>
        <w:t>____</w:t>
      </w:r>
    </w:p>
    <w:p w:rsidR="00F216ED" w:rsidRDefault="00F216ED" w:rsidP="00E44639">
      <w:pPr>
        <w:tabs>
          <w:tab w:val="right" w:pos="5954"/>
          <w:tab w:val="decimal" w:pos="8100"/>
        </w:tabs>
        <w:spacing w:before="100"/>
      </w:pPr>
      <w:r>
        <w:t>Total</w:t>
      </w:r>
      <w:r>
        <w:tab/>
      </w:r>
      <w:r>
        <w:tab/>
      </w:r>
      <w:r>
        <w:tab/>
      </w:r>
      <w:r>
        <w:tab/>
      </w:r>
      <w:r>
        <w:tab/>
        <w:t>126</w:t>
      </w:r>
      <w:r>
        <w:rPr>
          <w:rFonts w:ascii="Tms Rmn" w:hAnsi="Tms Rmn"/>
          <w:sz w:val="12"/>
          <w:szCs w:val="12"/>
        </w:rPr>
        <w:t> </w:t>
      </w:r>
      <w:r>
        <w:t>798</w:t>
      </w:r>
      <w:r>
        <w:tab/>
        <w:t>242.9</w:t>
      </w:r>
    </w:p>
    <w:p w:rsidR="00F216ED" w:rsidRDefault="00F216ED" w:rsidP="00E44639">
      <w:pPr>
        <w:spacing w:before="100"/>
      </w:pPr>
    </w:p>
    <w:p w:rsidR="00F216ED" w:rsidRDefault="00F216ED" w:rsidP="00E44639">
      <w:pPr>
        <w:tabs>
          <w:tab w:val="right" w:pos="5954"/>
        </w:tabs>
        <w:spacing w:before="100"/>
      </w:pPr>
      <w:r>
        <w:rPr>
          <w:b/>
          <w:bCs/>
        </w:rPr>
        <w:t>Full time civilian staff</w:t>
      </w:r>
      <w:r>
        <w:rPr>
          <w:rStyle w:val="FootnoteReference"/>
          <w:b/>
          <w:bCs/>
        </w:rPr>
        <w:footnoteReference w:customMarkFollows="1" w:id="11"/>
        <w:t>7</w:t>
      </w:r>
    </w:p>
    <w:p w:rsidR="00F216ED" w:rsidRDefault="00F216ED" w:rsidP="00E44639">
      <w:pPr>
        <w:tabs>
          <w:tab w:val="right" w:pos="5954"/>
          <w:tab w:val="decimal" w:pos="8100"/>
        </w:tabs>
        <w:spacing w:before="100"/>
      </w:pPr>
      <w:r>
        <w:t>Full time</w:t>
      </w:r>
      <w:r>
        <w:tab/>
      </w:r>
      <w:r>
        <w:tab/>
      </w:r>
      <w:r>
        <w:tab/>
      </w:r>
      <w:r>
        <w:tab/>
        <w:t>48</w:t>
      </w:r>
      <w:r>
        <w:rPr>
          <w:rFonts w:ascii="Tms Rmn" w:hAnsi="Tms Rmn"/>
          <w:sz w:val="12"/>
          <w:szCs w:val="12"/>
        </w:rPr>
        <w:t> </w:t>
      </w:r>
      <w:r>
        <w:t>759</w:t>
      </w:r>
      <w:r>
        <w:tab/>
        <w:t>93.4</w:t>
      </w:r>
    </w:p>
    <w:p w:rsidR="00F216ED" w:rsidRDefault="00F216ED" w:rsidP="008769CE">
      <w:pPr>
        <w:tabs>
          <w:tab w:val="right" w:pos="5954"/>
          <w:tab w:val="decimal" w:pos="8100"/>
        </w:tabs>
        <w:spacing w:before="80"/>
      </w:pPr>
      <w:r>
        <w:rPr>
          <w:rFonts w:ascii="Times" w:hAnsi="Times"/>
        </w:rPr>
        <w:t>Part time equivalent (7 897 staff)</w:t>
      </w:r>
      <w:r>
        <w:tab/>
        <w:t>4</w:t>
      </w:r>
      <w:r>
        <w:rPr>
          <w:rFonts w:ascii="Tms Rmn" w:hAnsi="Tms Rmn"/>
          <w:sz w:val="12"/>
          <w:szCs w:val="12"/>
        </w:rPr>
        <w:t> </w:t>
      </w:r>
      <w:r>
        <w:t>272</w:t>
      </w:r>
      <w:r>
        <w:tab/>
        <w:t>8.2</w:t>
      </w:r>
    </w:p>
    <w:p w:rsidR="00F216ED" w:rsidRDefault="00F216ED" w:rsidP="008769CE">
      <w:pPr>
        <w:pStyle w:val="Normalaftertitle"/>
        <w:tabs>
          <w:tab w:val="right" w:pos="5954"/>
          <w:tab w:val="center" w:pos="7587"/>
        </w:tabs>
        <w:spacing w:before="0"/>
      </w:pPr>
      <w:r>
        <w:tab/>
      </w:r>
      <w:r>
        <w:tab/>
      </w:r>
      <w:r>
        <w:tab/>
      </w:r>
      <w:r>
        <w:tab/>
      </w:r>
      <w:r>
        <w:tab/>
        <w:t>_______</w:t>
      </w:r>
      <w:r>
        <w:tab/>
      </w:r>
      <w:r w:rsidR="008769CE">
        <w:t>___</w:t>
      </w:r>
      <w:r>
        <w:t>_____</w:t>
      </w:r>
    </w:p>
    <w:p w:rsidR="00F216ED" w:rsidRDefault="00F216ED" w:rsidP="00E44639">
      <w:pPr>
        <w:tabs>
          <w:tab w:val="right" w:pos="5954"/>
          <w:tab w:val="decimal" w:pos="8100"/>
        </w:tabs>
        <w:spacing w:before="100"/>
      </w:pPr>
      <w:r>
        <w:t>Total</w:t>
      </w:r>
      <w:r>
        <w:tab/>
      </w:r>
      <w:r>
        <w:tab/>
      </w:r>
      <w:r>
        <w:tab/>
      </w:r>
      <w:r>
        <w:tab/>
      </w:r>
      <w:r>
        <w:tab/>
        <w:t>53</w:t>
      </w:r>
      <w:r>
        <w:rPr>
          <w:rFonts w:ascii="Tms Rmn" w:hAnsi="Tms Rmn"/>
          <w:sz w:val="12"/>
          <w:szCs w:val="12"/>
        </w:rPr>
        <w:t> </w:t>
      </w:r>
      <w:r>
        <w:t>031</w:t>
      </w:r>
      <w:r>
        <w:tab/>
        <w:t>101.6</w:t>
      </w:r>
    </w:p>
    <w:p w:rsidR="00F216ED" w:rsidRDefault="00F216ED" w:rsidP="00F216ED">
      <w:pPr>
        <w:pStyle w:val="Heading2"/>
        <w:numPr>
          <w:ilvl w:val="1"/>
          <w:numId w:val="9"/>
        </w:numPr>
        <w:tabs>
          <w:tab w:val="clear" w:pos="1134"/>
          <w:tab w:val="clear" w:pos="2268"/>
          <w:tab w:val="left" w:pos="851"/>
        </w:tabs>
        <w:spacing w:before="80"/>
        <w:ind w:left="851" w:hanging="851"/>
      </w:pPr>
      <w:bookmarkStart w:id="243" w:name="_Toc402955750"/>
      <w:r>
        <w:t>Average densities (ordinary officers)</w:t>
      </w:r>
      <w:bookmarkEnd w:id="243"/>
    </w:p>
    <w:p w:rsidR="00F216ED" w:rsidRDefault="00F216ED" w:rsidP="00E44639">
      <w:r>
        <w:t xml:space="preserve">Average </w:t>
      </w:r>
      <w:r>
        <w:rPr>
          <w:rFonts w:ascii="Symbol" w:hAnsi="Symbol"/>
        </w:rPr>
        <w:t></w:t>
      </w:r>
      <w:r>
        <w:t xml:space="preserve"> 237.2 officers per 100 000 population</w:t>
      </w:r>
    </w:p>
    <w:p w:rsidR="00F216ED" w:rsidRPr="00B664FA" w:rsidRDefault="00F216ED" w:rsidP="00E44639">
      <w:pPr>
        <w:spacing w:before="100"/>
        <w:rPr>
          <w:rFonts w:ascii="Times" w:hAnsi="Times"/>
          <w:lang w:val="fr-FR"/>
        </w:rPr>
      </w:pPr>
      <w:r w:rsidRPr="00B664FA">
        <w:rPr>
          <w:rFonts w:ascii="Times" w:hAnsi="Times"/>
          <w:lang w:val="fr-FR"/>
        </w:rPr>
        <w:t xml:space="preserve">Urban </w:t>
      </w:r>
      <w:r>
        <w:rPr>
          <w:rFonts w:ascii="Symbol" w:hAnsi="Symbol"/>
        </w:rPr>
        <w:t></w:t>
      </w:r>
      <w:r w:rsidRPr="00B664FA">
        <w:rPr>
          <w:rFonts w:ascii="Times" w:hAnsi="Times"/>
          <w:lang w:val="fr-FR"/>
        </w:rPr>
        <w:t xml:space="preserve"> 299.7 </w:t>
      </w:r>
    </w:p>
    <w:p w:rsidR="00F216ED" w:rsidRPr="00B664FA" w:rsidRDefault="00F216ED" w:rsidP="00E44639">
      <w:pPr>
        <w:spacing w:before="100"/>
        <w:rPr>
          <w:rFonts w:ascii="Times" w:hAnsi="Times"/>
          <w:lang w:val="fr-FR"/>
        </w:rPr>
      </w:pPr>
      <w:r w:rsidRPr="00B664FA">
        <w:rPr>
          <w:rFonts w:ascii="Times" w:hAnsi="Times"/>
          <w:lang w:val="fr-FR"/>
        </w:rPr>
        <w:t xml:space="preserve">Non-urban </w:t>
      </w:r>
      <w:r>
        <w:rPr>
          <w:rFonts w:ascii="Symbol" w:hAnsi="Symbol"/>
        </w:rPr>
        <w:t></w:t>
      </w:r>
      <w:r w:rsidRPr="00B664FA">
        <w:rPr>
          <w:lang w:val="fr-FR"/>
        </w:rPr>
        <w:t xml:space="preserve"> </w:t>
      </w:r>
      <w:r w:rsidRPr="00B664FA">
        <w:rPr>
          <w:rFonts w:ascii="Times" w:hAnsi="Times"/>
          <w:lang w:val="fr-FR"/>
        </w:rPr>
        <w:t xml:space="preserve">201.2 </w:t>
      </w:r>
    </w:p>
    <w:p w:rsidR="00F216ED" w:rsidRPr="00B664FA" w:rsidRDefault="00F216ED" w:rsidP="00E44639">
      <w:pPr>
        <w:pStyle w:val="Headingb"/>
        <w:spacing w:before="100"/>
        <w:rPr>
          <w:sz w:val="22"/>
          <w:szCs w:val="22"/>
          <w:lang w:val="fr-FR"/>
        </w:rPr>
      </w:pPr>
      <w:r w:rsidRPr="00B664FA">
        <w:rPr>
          <w:lang w:val="fr-FR"/>
        </w:rPr>
        <w:t xml:space="preserve">8 largest metro </w:t>
      </w:r>
      <w:r>
        <w:rPr>
          <w:rFonts w:ascii="Symbol" w:hAnsi="Symbol"/>
          <w:lang w:val="en-GB"/>
        </w:rPr>
        <w:t></w:t>
      </w:r>
      <w:r w:rsidRPr="00B664FA">
        <w:rPr>
          <w:lang w:val="fr-FR"/>
        </w:rPr>
        <w:t xml:space="preserve"> 352.4</w:t>
      </w:r>
    </w:p>
    <w:p w:rsidR="00F216ED" w:rsidRDefault="00F216ED" w:rsidP="00E44639">
      <w:pPr>
        <w:pStyle w:val="Equation"/>
        <w:tabs>
          <w:tab w:val="clear" w:pos="4820"/>
          <w:tab w:val="clear" w:pos="9639"/>
          <w:tab w:val="left" w:pos="1191"/>
          <w:tab w:val="left" w:pos="1588"/>
          <w:tab w:val="left" w:pos="1985"/>
        </w:tabs>
        <w:spacing w:before="100"/>
      </w:pPr>
      <w:r>
        <w:t xml:space="preserve">Lowest rural </w:t>
      </w:r>
      <w:r>
        <w:rPr>
          <w:rFonts w:ascii="Symbol" w:hAnsi="Symbol"/>
        </w:rPr>
        <w:t></w:t>
      </w:r>
      <w:r>
        <w:t xml:space="preserve"> 176.4</w:t>
      </w:r>
    </w:p>
    <w:p w:rsidR="00F216ED" w:rsidRDefault="00F216ED" w:rsidP="00E44639">
      <w:pPr>
        <w:pStyle w:val="Equation"/>
        <w:tabs>
          <w:tab w:val="clear" w:pos="4820"/>
          <w:tab w:val="clear" w:pos="9639"/>
          <w:tab w:val="left" w:pos="1191"/>
          <w:tab w:val="left" w:pos="1588"/>
          <w:tab w:val="left" w:pos="1985"/>
        </w:tabs>
        <w:spacing w:before="0"/>
      </w:pPr>
      <w:r>
        <w:t xml:space="preserve">Officer/civilian </w:t>
      </w:r>
      <w:r>
        <w:rPr>
          <w:rFonts w:ascii="Symbol" w:hAnsi="Symbol"/>
        </w:rPr>
        <w:t></w:t>
      </w:r>
      <w:r>
        <w:t xml:space="preserve"> 126 798/53 031 </w:t>
      </w:r>
      <w:r>
        <w:rPr>
          <w:rFonts w:ascii="Symbol" w:hAnsi="Symbol"/>
        </w:rPr>
        <w:t></w:t>
      </w:r>
      <w:r>
        <w:t xml:space="preserve"> 2.4 officers/civilian staff</w:t>
      </w:r>
    </w:p>
    <w:p w:rsidR="00F216ED" w:rsidRDefault="00F216ED" w:rsidP="00E44639">
      <w:pPr>
        <w:pStyle w:val="Heading2"/>
        <w:ind w:left="851" w:hanging="851"/>
      </w:pPr>
      <w:bookmarkStart w:id="244" w:name="_Toc402955751"/>
      <w:r>
        <w:lastRenderedPageBreak/>
        <w:t>Police officer distribution by rank</w:t>
      </w:r>
      <w:bookmarkEnd w:id="244"/>
    </w:p>
    <w:p w:rsidR="00F216ED" w:rsidRDefault="00F216ED" w:rsidP="00E44639">
      <w:pPr>
        <w:pStyle w:val="enumlev1"/>
        <w:tabs>
          <w:tab w:val="decimal" w:pos="3420"/>
          <w:tab w:val="decimal" w:pos="5400"/>
        </w:tabs>
      </w:pPr>
      <w:r>
        <w:t>Chief Constable</w:t>
      </w:r>
      <w:r>
        <w:tab/>
      </w:r>
      <w:r>
        <w:tab/>
      </w:r>
      <w:r>
        <w:tab/>
        <w:t>49</w:t>
      </w:r>
      <w:r>
        <w:tab/>
        <w:t>0.04%</w:t>
      </w:r>
    </w:p>
    <w:p w:rsidR="00F216ED" w:rsidRDefault="00F216ED" w:rsidP="00E44639">
      <w:pPr>
        <w:pStyle w:val="enumlev1"/>
        <w:tabs>
          <w:tab w:val="decimal" w:pos="3420"/>
          <w:tab w:val="decimal" w:pos="5400"/>
        </w:tabs>
      </w:pPr>
      <w:r>
        <w:t>Assistant Chief Constable</w:t>
      </w:r>
      <w:r>
        <w:tab/>
        <w:t>151</w:t>
      </w:r>
      <w:r>
        <w:tab/>
        <w:t>0.12%</w:t>
      </w:r>
    </w:p>
    <w:p w:rsidR="00F216ED" w:rsidRDefault="00F216ED" w:rsidP="00E44639">
      <w:pPr>
        <w:pStyle w:val="enumlev1"/>
        <w:tabs>
          <w:tab w:val="decimal" w:pos="3420"/>
          <w:tab w:val="decimal" w:pos="5400"/>
        </w:tabs>
      </w:pPr>
      <w:r>
        <w:t>Superintendent</w:t>
      </w:r>
      <w:r>
        <w:tab/>
      </w:r>
      <w:r>
        <w:tab/>
      </w:r>
      <w:r>
        <w:tab/>
        <w:t>1</w:t>
      </w:r>
      <w:r>
        <w:rPr>
          <w:rFonts w:ascii="Tms Rmn" w:hAnsi="Tms Rmn"/>
          <w:sz w:val="12"/>
          <w:szCs w:val="12"/>
        </w:rPr>
        <w:t> </w:t>
      </w:r>
      <w:r>
        <w:t>213</w:t>
      </w:r>
      <w:r>
        <w:tab/>
        <w:t>0.98%</w:t>
      </w:r>
    </w:p>
    <w:p w:rsidR="00F216ED" w:rsidRDefault="00F216ED" w:rsidP="00E44639">
      <w:pPr>
        <w:pStyle w:val="enumlev1"/>
        <w:tabs>
          <w:tab w:val="decimal" w:pos="3420"/>
          <w:tab w:val="decimal" w:pos="5400"/>
        </w:tabs>
      </w:pPr>
      <w:r>
        <w:t>Chief Inspector</w:t>
      </w:r>
      <w:r>
        <w:tab/>
      </w:r>
      <w:r>
        <w:tab/>
      </w:r>
      <w:r>
        <w:tab/>
        <w:t>1</w:t>
      </w:r>
      <w:r>
        <w:rPr>
          <w:rFonts w:ascii="Tms Rmn" w:hAnsi="Tms Rmn"/>
          <w:sz w:val="12"/>
          <w:szCs w:val="12"/>
        </w:rPr>
        <w:t> </w:t>
      </w:r>
      <w:r>
        <w:t>604</w:t>
      </w:r>
      <w:r>
        <w:tab/>
        <w:t>1.30%</w:t>
      </w:r>
    </w:p>
    <w:p w:rsidR="00F216ED" w:rsidRDefault="00F216ED" w:rsidP="00E44639">
      <w:pPr>
        <w:pStyle w:val="enumlev1"/>
        <w:tabs>
          <w:tab w:val="decimal" w:pos="3420"/>
          <w:tab w:val="decimal" w:pos="5400"/>
        </w:tabs>
      </w:pPr>
      <w:r>
        <w:t>Inspector</w:t>
      </w:r>
      <w:r>
        <w:tab/>
      </w:r>
      <w:r>
        <w:tab/>
      </w:r>
      <w:r>
        <w:tab/>
      </w:r>
      <w:r>
        <w:tab/>
        <w:t>5</w:t>
      </w:r>
      <w:r>
        <w:rPr>
          <w:rFonts w:ascii="Tms Rmn" w:hAnsi="Tms Rmn"/>
          <w:sz w:val="12"/>
          <w:szCs w:val="12"/>
        </w:rPr>
        <w:t> </w:t>
      </w:r>
      <w:r>
        <w:t>936</w:t>
      </w:r>
      <w:r>
        <w:tab/>
        <w:t>4.80%</w:t>
      </w:r>
    </w:p>
    <w:p w:rsidR="00F216ED" w:rsidRDefault="00F216ED" w:rsidP="00E44639">
      <w:pPr>
        <w:pStyle w:val="enumlev1"/>
        <w:tabs>
          <w:tab w:val="decimal" w:pos="3420"/>
          <w:tab w:val="decimal" w:pos="5400"/>
        </w:tabs>
      </w:pPr>
      <w:r>
        <w:t>Sergeant</w:t>
      </w:r>
      <w:r>
        <w:tab/>
      </w:r>
      <w:r>
        <w:tab/>
      </w:r>
      <w:r>
        <w:tab/>
      </w:r>
      <w:r>
        <w:tab/>
        <w:t>18</w:t>
      </w:r>
      <w:r>
        <w:rPr>
          <w:rFonts w:ascii="Tms Rmn" w:hAnsi="Tms Rmn"/>
          <w:sz w:val="12"/>
          <w:szCs w:val="12"/>
        </w:rPr>
        <w:t> </w:t>
      </w:r>
      <w:r>
        <w:t>738</w:t>
      </w:r>
      <w:r>
        <w:tab/>
        <w:t>15.1%</w:t>
      </w:r>
    </w:p>
    <w:p w:rsidR="00F216ED" w:rsidRDefault="00F216ED" w:rsidP="00E44639">
      <w:pPr>
        <w:pStyle w:val="enumlev1"/>
        <w:tabs>
          <w:tab w:val="decimal" w:pos="3420"/>
          <w:tab w:val="decimal" w:pos="5400"/>
        </w:tabs>
      </w:pPr>
      <w:r>
        <w:t>Constable</w:t>
      </w:r>
      <w:r>
        <w:tab/>
      </w:r>
      <w:r>
        <w:tab/>
      </w:r>
      <w:r>
        <w:tab/>
      </w:r>
      <w:r>
        <w:tab/>
        <w:t>96</w:t>
      </w:r>
      <w:r>
        <w:rPr>
          <w:rFonts w:ascii="Tms Rmn" w:hAnsi="Tms Rmn"/>
          <w:sz w:val="12"/>
          <w:szCs w:val="12"/>
        </w:rPr>
        <w:t> </w:t>
      </w:r>
      <w:r>
        <w:t>150</w:t>
      </w:r>
      <w:r>
        <w:tab/>
        <w:t>77.6%</w:t>
      </w:r>
    </w:p>
    <w:p w:rsidR="00F216ED" w:rsidRDefault="00F216ED" w:rsidP="00E44639">
      <w:pPr>
        <w:pStyle w:val="Headingb"/>
        <w:rPr>
          <w:lang w:val="en-GB"/>
        </w:rPr>
      </w:pPr>
      <w:r>
        <w:rPr>
          <w:lang w:val="en-GB"/>
        </w:rPr>
        <w:t>Other</w:t>
      </w:r>
      <w:r>
        <w:rPr>
          <w:rStyle w:val="FootnoteReference"/>
          <w:lang w:val="en-GB"/>
        </w:rPr>
        <w:footnoteReference w:customMarkFollows="1" w:id="12"/>
        <w:t>8</w:t>
      </w:r>
    </w:p>
    <w:p w:rsidR="00F216ED" w:rsidRDefault="00F216ED" w:rsidP="00E44639">
      <w:r>
        <w:t>Special Constables</w:t>
      </w:r>
      <w:r>
        <w:tab/>
      </w:r>
      <w:r>
        <w:tab/>
        <w:t>16 484</w:t>
      </w:r>
    </w:p>
    <w:p w:rsidR="00F216ED" w:rsidRDefault="00F216ED" w:rsidP="00E44639">
      <w:pPr>
        <w:pStyle w:val="Equation"/>
        <w:tabs>
          <w:tab w:val="clear" w:pos="4820"/>
          <w:tab w:val="clear" w:pos="9639"/>
          <w:tab w:val="left" w:pos="1191"/>
          <w:tab w:val="left" w:pos="1588"/>
          <w:tab w:val="left" w:pos="1985"/>
        </w:tabs>
        <w:spacing w:before="0"/>
      </w:pPr>
      <w:r>
        <w:t>Traffic Wardens</w:t>
      </w:r>
      <w:r>
        <w:tab/>
      </w:r>
      <w:r>
        <w:tab/>
      </w:r>
      <w:r>
        <w:tab/>
        <w:t xml:space="preserve"> 3 342 full time equivalents</w:t>
      </w:r>
    </w:p>
    <w:p w:rsidR="00F216ED" w:rsidRDefault="00F216ED" w:rsidP="00E44639">
      <w:pPr>
        <w:ind w:left="1985" w:hanging="1985"/>
      </w:pPr>
      <w:r>
        <w:tab/>
      </w:r>
      <w:r>
        <w:tab/>
      </w:r>
      <w:r>
        <w:tab/>
      </w:r>
      <w:r>
        <w:tab/>
      </w:r>
      <w:r>
        <w:tab/>
        <w:t>(3 206 full-time and 242 part-time)</w:t>
      </w:r>
    </w:p>
    <w:p w:rsidR="00F216ED" w:rsidRDefault="00F216ED" w:rsidP="00E44639">
      <w:pPr>
        <w:pStyle w:val="Headingb"/>
        <w:rPr>
          <w:lang w:val="en-GB"/>
        </w:rPr>
      </w:pPr>
      <w:r>
        <w:rPr>
          <w:lang w:val="en-GB"/>
        </w:rPr>
        <w:t>Fire Brigade</w:t>
      </w:r>
    </w:p>
    <w:p w:rsidR="00F216ED" w:rsidRDefault="00F216ED" w:rsidP="00E44639">
      <w:r>
        <w:t>Staffing in England and Wales (43 brigades)</w:t>
      </w:r>
    </w:p>
    <w:p w:rsidR="00F216ED" w:rsidRDefault="00F216ED" w:rsidP="00E44639">
      <w:r>
        <w:t>Paid</w:t>
      </w:r>
      <w:r>
        <w:tab/>
      </w:r>
      <w:r>
        <w:tab/>
      </w:r>
      <w:r>
        <w:tab/>
      </w:r>
      <w:r>
        <w:tab/>
      </w:r>
      <w:r>
        <w:tab/>
      </w:r>
      <w:r>
        <w:tab/>
      </w:r>
      <w:r>
        <w:tab/>
      </w:r>
      <w:r>
        <w:tab/>
        <w:t>35 417</w:t>
      </w:r>
    </w:p>
    <w:p w:rsidR="00F216ED" w:rsidRDefault="00F216ED" w:rsidP="00E44639">
      <w:pPr>
        <w:spacing w:before="0"/>
      </w:pPr>
      <w:r>
        <w:t xml:space="preserve">Retained (part-time or volunteer) </w:t>
      </w:r>
      <w:r>
        <w:tab/>
      </w:r>
      <w:r>
        <w:tab/>
      </w:r>
      <w:r>
        <w:rPr>
          <w:u w:val="single"/>
        </w:rPr>
        <w:t>14</w:t>
      </w:r>
      <w:r>
        <w:rPr>
          <w:rFonts w:ascii="Tms Rmn" w:hAnsi="Tms Rmn"/>
          <w:sz w:val="12"/>
          <w:szCs w:val="12"/>
          <w:u w:val="single"/>
        </w:rPr>
        <w:t> </w:t>
      </w:r>
      <w:r>
        <w:rPr>
          <w:u w:val="single"/>
        </w:rPr>
        <w:t>600</w:t>
      </w:r>
    </w:p>
    <w:p w:rsidR="00F216ED" w:rsidRDefault="00F216ED" w:rsidP="00E44639">
      <w:pPr>
        <w:spacing w:before="0"/>
      </w:pPr>
      <w:r>
        <w:tab/>
      </w:r>
      <w:r>
        <w:tab/>
      </w:r>
      <w:r>
        <w:tab/>
      </w:r>
      <w:r>
        <w:tab/>
      </w:r>
      <w:r>
        <w:tab/>
      </w:r>
      <w:r>
        <w:tab/>
      </w:r>
      <w:r>
        <w:tab/>
      </w:r>
      <w:r>
        <w:tab/>
        <w:t>50 082</w:t>
      </w:r>
    </w:p>
    <w:p w:rsidR="00F216ED" w:rsidRDefault="00F216ED" w:rsidP="00E44639">
      <w:r>
        <w:t>London:</w:t>
      </w:r>
      <w:r>
        <w:tab/>
      </w:r>
      <w:r>
        <w:tab/>
        <w:t xml:space="preserve">assume 126 798/35 417 </w:t>
      </w:r>
      <w:r>
        <w:rPr>
          <w:rFonts w:ascii="Symbol" w:hAnsi="Symbol"/>
        </w:rPr>
        <w:t></w:t>
      </w:r>
      <w:r>
        <w:t xml:space="preserve"> 3.58 police/fire</w:t>
      </w:r>
    </w:p>
    <w:p w:rsidR="00F216ED" w:rsidRDefault="00F216ED" w:rsidP="00E44639">
      <w:pPr>
        <w:pStyle w:val="Equation"/>
        <w:tabs>
          <w:tab w:val="clear" w:pos="4820"/>
          <w:tab w:val="clear" w:pos="9639"/>
          <w:tab w:val="left" w:pos="1191"/>
          <w:tab w:val="left" w:pos="1588"/>
          <w:tab w:val="left" w:pos="1985"/>
        </w:tabs>
        <w:spacing w:before="0"/>
      </w:pPr>
      <w:r>
        <w:tab/>
      </w:r>
      <w:r>
        <w:tab/>
      </w:r>
      <w:r>
        <w:tab/>
        <w:t>or about 98 fires/100 000 population in London</w:t>
      </w:r>
    </w:p>
    <w:p w:rsidR="00F216ED" w:rsidRDefault="00F216ED" w:rsidP="00E44639">
      <w:r>
        <w:t xml:space="preserve">Fire radio inventory </w:t>
      </w:r>
      <w:r>
        <w:tab/>
        <w:t>~24 500 radios</w:t>
      </w:r>
    </w:p>
    <w:p w:rsidR="00F216ED" w:rsidRDefault="00F216ED" w:rsidP="00E44639">
      <w:r>
        <w:t>50% penetration of radios into total</w:t>
      </w:r>
    </w:p>
    <w:p w:rsidR="00F216ED" w:rsidRDefault="00F216ED" w:rsidP="00E44639">
      <w:pPr>
        <w:pStyle w:val="Equation"/>
        <w:tabs>
          <w:tab w:val="clear" w:pos="4820"/>
          <w:tab w:val="clear" w:pos="9639"/>
          <w:tab w:val="left" w:pos="1191"/>
          <w:tab w:val="left" w:pos="1588"/>
          <w:tab w:val="left" w:pos="1985"/>
        </w:tabs>
        <w:spacing w:before="0"/>
      </w:pPr>
      <w:r>
        <w:t>70% penetration of full-time fire fighters</w:t>
      </w:r>
    </w:p>
    <w:p w:rsidR="00F216ED" w:rsidRDefault="00F216ED" w:rsidP="00E44639">
      <w:pPr>
        <w:pStyle w:val="Headingb"/>
        <w:rPr>
          <w:lang w:val="en-GB"/>
        </w:rPr>
      </w:pPr>
      <w:r>
        <w:rPr>
          <w:lang w:val="en-GB"/>
        </w:rPr>
        <w:t>London PPDR estimates</w:t>
      </w:r>
    </w:p>
    <w:p w:rsidR="00F216ED" w:rsidRDefault="00F216ED" w:rsidP="00E44639">
      <w:pPr>
        <w:pStyle w:val="Headingb"/>
        <w:tabs>
          <w:tab w:val="left" w:pos="4140"/>
          <w:tab w:val="left" w:pos="7020"/>
        </w:tabs>
        <w:ind w:left="4140" w:hanging="4140"/>
        <w:rPr>
          <w:lang w:val="en-GB"/>
        </w:rPr>
      </w:pPr>
      <w:r>
        <w:rPr>
          <w:lang w:val="en-GB"/>
        </w:rPr>
        <w:t>PPDR</w:t>
      </w:r>
      <w:r>
        <w:rPr>
          <w:lang w:val="en-GB"/>
        </w:rPr>
        <w:tab/>
      </w:r>
      <w:r>
        <w:rPr>
          <w:lang w:val="en-GB"/>
        </w:rPr>
        <w:tab/>
      </w:r>
      <w:r>
        <w:rPr>
          <w:lang w:val="en-GB"/>
        </w:rPr>
        <w:tab/>
      </w:r>
      <w:r>
        <w:rPr>
          <w:lang w:val="en-GB"/>
        </w:rPr>
        <w:tab/>
      </w:r>
      <w:r>
        <w:rPr>
          <w:lang w:val="en-GB"/>
        </w:rPr>
        <w:tab/>
        <w:t>PPDR</w:t>
      </w:r>
      <w:r>
        <w:rPr>
          <w:lang w:val="en-GB"/>
        </w:rPr>
        <w:tab/>
        <w:t>PPDR penetration rate</w:t>
      </w:r>
    </w:p>
    <w:p w:rsidR="00F216ED" w:rsidRDefault="00F216ED" w:rsidP="00E44639">
      <w:pPr>
        <w:pStyle w:val="Headingb"/>
        <w:tabs>
          <w:tab w:val="left" w:pos="4140"/>
          <w:tab w:val="left" w:pos="7020"/>
        </w:tabs>
        <w:spacing w:before="0"/>
        <w:ind w:left="4140" w:hanging="4140"/>
        <w:rPr>
          <w:lang w:val="en-GB"/>
        </w:rPr>
      </w:pPr>
      <w:r>
        <w:rPr>
          <w:lang w:val="en-GB"/>
        </w:rPr>
        <w:t>category</w:t>
      </w:r>
      <w:r>
        <w:rPr>
          <w:b w:val="0"/>
          <w:bCs/>
          <w:lang w:val="en-GB"/>
        </w:rPr>
        <w:tab/>
      </w:r>
      <w:r>
        <w:rPr>
          <w:b w:val="0"/>
          <w:bCs/>
          <w:lang w:val="en-GB"/>
        </w:rPr>
        <w:tab/>
      </w:r>
      <w:r>
        <w:rPr>
          <w:b w:val="0"/>
          <w:bCs/>
          <w:lang w:val="en-GB"/>
        </w:rPr>
        <w:tab/>
      </w:r>
      <w:r>
        <w:rPr>
          <w:b w:val="0"/>
          <w:bCs/>
          <w:lang w:val="en-GB"/>
        </w:rPr>
        <w:tab/>
      </w:r>
      <w:r>
        <w:rPr>
          <w:lang w:val="en-GB"/>
        </w:rPr>
        <w:t>population</w:t>
      </w:r>
      <w:r>
        <w:rPr>
          <w:lang w:val="en-GB"/>
        </w:rPr>
        <w:tab/>
        <w:t>for narrowband voice</w:t>
      </w:r>
    </w:p>
    <w:p w:rsidR="00F216ED" w:rsidRDefault="00F216ED" w:rsidP="00E44639">
      <w:pPr>
        <w:pStyle w:val="enumlev1"/>
        <w:tabs>
          <w:tab w:val="decimal" w:pos="4860"/>
          <w:tab w:val="decimal" w:pos="7920"/>
        </w:tabs>
      </w:pPr>
      <w:r>
        <w:t>Police</w:t>
      </w:r>
      <w:r>
        <w:tab/>
      </w:r>
      <w:r>
        <w:tab/>
      </w:r>
      <w:r>
        <w:tab/>
      </w:r>
      <w:r>
        <w:tab/>
      </w:r>
      <w:r>
        <w:tab/>
        <w:t>25</w:t>
      </w:r>
      <w:r>
        <w:rPr>
          <w:rFonts w:ascii="Tms Rmn" w:hAnsi="Tms Rmn"/>
          <w:sz w:val="12"/>
          <w:szCs w:val="12"/>
        </w:rPr>
        <w:t> </w:t>
      </w:r>
      <w:r>
        <w:t>498</w:t>
      </w:r>
      <w:r>
        <w:tab/>
        <w:t>100%</w:t>
      </w:r>
    </w:p>
    <w:p w:rsidR="00F216ED" w:rsidRDefault="00F216ED" w:rsidP="00E44639">
      <w:pPr>
        <w:pStyle w:val="enumlev1"/>
        <w:tabs>
          <w:tab w:val="decimal" w:pos="4860"/>
          <w:tab w:val="decimal" w:pos="7920"/>
        </w:tabs>
      </w:pPr>
      <w:r>
        <w:t>Other Police Functions</w:t>
      </w:r>
      <w:r>
        <w:tab/>
        <w:t>6</w:t>
      </w:r>
      <w:r>
        <w:rPr>
          <w:rFonts w:ascii="Tms Rmn" w:hAnsi="Tms Rmn"/>
          <w:sz w:val="12"/>
          <w:szCs w:val="12"/>
        </w:rPr>
        <w:t> </w:t>
      </w:r>
      <w:r>
        <w:t>010</w:t>
      </w:r>
      <w:r>
        <w:tab/>
        <w:t>10%</w:t>
      </w:r>
    </w:p>
    <w:p w:rsidR="00F216ED" w:rsidRPr="00B664FA" w:rsidRDefault="00F216ED" w:rsidP="00E44639">
      <w:pPr>
        <w:pStyle w:val="enumlev1"/>
        <w:tabs>
          <w:tab w:val="decimal" w:pos="4860"/>
          <w:tab w:val="decimal" w:pos="7920"/>
        </w:tabs>
        <w:ind w:left="4956" w:hanging="4956"/>
        <w:rPr>
          <w:lang w:val="en-CA"/>
        </w:rPr>
      </w:pPr>
      <w:r w:rsidRPr="00B664FA">
        <w:rPr>
          <w:lang w:val="en-CA"/>
        </w:rPr>
        <w:t>Police Civilian Support</w:t>
      </w:r>
      <w:r>
        <w:tab/>
        <w:t>13</w:t>
      </w:r>
      <w:r>
        <w:rPr>
          <w:rFonts w:ascii="Tms Rmn" w:hAnsi="Tms Rmn"/>
          <w:sz w:val="12"/>
          <w:szCs w:val="12"/>
        </w:rPr>
        <w:t> </w:t>
      </w:r>
      <w:r>
        <w:t>987</w:t>
      </w:r>
      <w:r>
        <w:tab/>
      </w:r>
      <w:r>
        <w:tab/>
        <w:t xml:space="preserve">10% </w:t>
      </w:r>
      <w:r>
        <w:br/>
        <w:t>                        </w:t>
      </w:r>
      <w:r w:rsidRPr="00B664FA">
        <w:rPr>
          <w:lang w:val="en-CA"/>
        </w:rPr>
        <w:t>(dispatchers, technicians, etc.)</w:t>
      </w:r>
    </w:p>
    <w:p w:rsidR="00F216ED" w:rsidRDefault="00F216ED" w:rsidP="00E44639">
      <w:pPr>
        <w:pStyle w:val="enumlev1"/>
        <w:tabs>
          <w:tab w:val="decimal" w:pos="4860"/>
          <w:tab w:val="decimal" w:pos="7920"/>
        </w:tabs>
      </w:pPr>
      <w:r>
        <w:t>Fire Brigade</w:t>
      </w:r>
      <w:r>
        <w:tab/>
      </w:r>
      <w:r>
        <w:tab/>
      </w:r>
      <w:r>
        <w:tab/>
        <w:t>7</w:t>
      </w:r>
      <w:r>
        <w:rPr>
          <w:rFonts w:ascii="Tms Rmn" w:hAnsi="Tms Rmn"/>
          <w:sz w:val="12"/>
          <w:szCs w:val="12"/>
        </w:rPr>
        <w:t> </w:t>
      </w:r>
      <w:r>
        <w:t>081</w:t>
      </w:r>
      <w:r>
        <w:tab/>
        <w:t>70%</w:t>
      </w:r>
    </w:p>
    <w:p w:rsidR="00F216ED" w:rsidRDefault="00F216ED" w:rsidP="00E44639">
      <w:pPr>
        <w:pStyle w:val="enumlev1"/>
        <w:tabs>
          <w:tab w:val="decimal" w:pos="4860"/>
          <w:tab w:val="decimal" w:pos="7920"/>
        </w:tabs>
      </w:pPr>
      <w:r>
        <w:t>Part-time Fire</w:t>
      </w:r>
      <w:r>
        <w:tab/>
      </w:r>
      <w:r>
        <w:tab/>
      </w:r>
      <w:r>
        <w:tab/>
        <w:t>2</w:t>
      </w:r>
      <w:r>
        <w:rPr>
          <w:rFonts w:ascii="Tms Rmn" w:hAnsi="Tms Rmn"/>
          <w:sz w:val="12"/>
          <w:szCs w:val="12"/>
        </w:rPr>
        <w:t> </w:t>
      </w:r>
      <w:r>
        <w:t>127</w:t>
      </w:r>
      <w:r>
        <w:tab/>
        <w:t>10%</w:t>
      </w:r>
    </w:p>
    <w:p w:rsidR="00F216ED" w:rsidRDefault="00F216ED" w:rsidP="00E44639">
      <w:pPr>
        <w:pStyle w:val="enumlev1"/>
        <w:tabs>
          <w:tab w:val="decimal" w:pos="4860"/>
          <w:tab w:val="decimal" w:pos="7920"/>
        </w:tabs>
      </w:pPr>
      <w:r>
        <w:t>Fire Civilian Support</w:t>
      </w:r>
      <w:r>
        <w:tab/>
        <w:t>–</w:t>
      </w:r>
      <w:r>
        <w:rPr>
          <w:rFonts w:ascii="Tms Rmn" w:hAnsi="Tms Rmn"/>
          <w:sz w:val="12"/>
          <w:szCs w:val="12"/>
        </w:rPr>
        <w:t> </w:t>
      </w:r>
      <w:r>
        <w:t>  </w:t>
      </w:r>
      <w:r>
        <w:tab/>
        <w:t>0%</w:t>
      </w:r>
    </w:p>
    <w:p w:rsidR="00F216ED" w:rsidRDefault="00F216ED" w:rsidP="00E44639">
      <w:pPr>
        <w:pStyle w:val="enumlev1"/>
        <w:tabs>
          <w:tab w:val="decimal" w:pos="4860"/>
          <w:tab w:val="decimal" w:pos="7920"/>
        </w:tabs>
      </w:pPr>
      <w:r>
        <w:t>Emergency Medical</w:t>
      </w:r>
      <w:r>
        <w:tab/>
      </w:r>
      <w:r>
        <w:tab/>
        <w:t>–</w:t>
      </w:r>
      <w:r>
        <w:rPr>
          <w:rFonts w:ascii="Tms Rmn" w:hAnsi="Tms Rmn"/>
          <w:sz w:val="12"/>
          <w:szCs w:val="12"/>
        </w:rPr>
        <w:t> </w:t>
      </w:r>
      <w:r>
        <w:t>  </w:t>
      </w:r>
      <w:r>
        <w:tab/>
        <w:t>0%</w:t>
      </w:r>
    </w:p>
    <w:p w:rsidR="00F216ED" w:rsidRPr="00ED7E3D" w:rsidRDefault="00F216ED" w:rsidP="00E44639">
      <w:pPr>
        <w:pStyle w:val="enumlev1"/>
        <w:tabs>
          <w:tab w:val="decimal" w:pos="4860"/>
          <w:tab w:val="decimal" w:pos="7920"/>
        </w:tabs>
        <w:ind w:left="0" w:firstLine="0"/>
        <w:rPr>
          <w:lang w:val="fr-CH"/>
        </w:rPr>
      </w:pPr>
      <w:r w:rsidRPr="00ED7E3D">
        <w:rPr>
          <w:lang w:val="fr-CH"/>
        </w:rPr>
        <w:t>EMS Civilian Support</w:t>
      </w:r>
      <w:r w:rsidRPr="00ED7E3D">
        <w:rPr>
          <w:lang w:val="fr-CH"/>
        </w:rPr>
        <w:tab/>
        <w:t>–</w:t>
      </w:r>
      <w:r w:rsidRPr="00ED7E3D">
        <w:rPr>
          <w:rFonts w:ascii="Tms Rmn" w:hAnsi="Tms Rmn"/>
          <w:sz w:val="12"/>
          <w:szCs w:val="12"/>
          <w:lang w:val="fr-CH"/>
        </w:rPr>
        <w:t> </w:t>
      </w:r>
      <w:r w:rsidRPr="00ED7E3D">
        <w:rPr>
          <w:lang w:val="fr-CH"/>
        </w:rPr>
        <w:t>  </w:t>
      </w:r>
      <w:r w:rsidRPr="00ED7E3D">
        <w:rPr>
          <w:lang w:val="fr-CH"/>
        </w:rPr>
        <w:tab/>
        <w:t>0%</w:t>
      </w:r>
    </w:p>
    <w:p w:rsidR="00F216ED" w:rsidRPr="00B664FA" w:rsidRDefault="00F216ED" w:rsidP="00E44639">
      <w:pPr>
        <w:pStyle w:val="enumlev1"/>
        <w:tabs>
          <w:tab w:val="decimal" w:pos="4860"/>
          <w:tab w:val="decimal" w:pos="7920"/>
        </w:tabs>
        <w:rPr>
          <w:lang w:val="fr-FR"/>
        </w:rPr>
      </w:pPr>
      <w:r w:rsidRPr="00B664FA">
        <w:rPr>
          <w:lang w:val="fr-FR"/>
        </w:rPr>
        <w:t>Services généraux du gouvernement</w:t>
      </w:r>
      <w:r w:rsidRPr="00B664FA">
        <w:rPr>
          <w:lang w:val="fr-FR"/>
        </w:rPr>
        <w:tab/>
        <w:t>–</w:t>
      </w:r>
      <w:r w:rsidRPr="00B664FA">
        <w:rPr>
          <w:rFonts w:ascii="Tms Rmn" w:hAnsi="Tms Rmn"/>
          <w:sz w:val="12"/>
          <w:szCs w:val="12"/>
          <w:lang w:val="fr-FR"/>
        </w:rPr>
        <w:t> </w:t>
      </w:r>
      <w:r w:rsidRPr="00B664FA">
        <w:rPr>
          <w:lang w:val="fr-FR"/>
        </w:rPr>
        <w:t>  </w:t>
      </w:r>
      <w:r w:rsidRPr="00B664FA">
        <w:rPr>
          <w:lang w:val="fr-FR"/>
        </w:rPr>
        <w:tab/>
        <w:t>0%</w:t>
      </w:r>
    </w:p>
    <w:p w:rsidR="00F216ED" w:rsidRPr="00ED7E3D" w:rsidRDefault="00F216ED" w:rsidP="00E44639">
      <w:pPr>
        <w:pStyle w:val="enumlev1"/>
        <w:tabs>
          <w:tab w:val="decimal" w:pos="4860"/>
          <w:tab w:val="decimal" w:pos="7920"/>
        </w:tabs>
        <w:ind w:left="0" w:firstLine="0"/>
        <w:rPr>
          <w:lang w:val="en-US"/>
        </w:rPr>
      </w:pPr>
      <w:r w:rsidRPr="00ED7E3D">
        <w:rPr>
          <w:lang w:val="en-US"/>
        </w:rPr>
        <w:t>General Government</w:t>
      </w:r>
      <w:r w:rsidRPr="00ED7E3D">
        <w:rPr>
          <w:lang w:val="en-US"/>
        </w:rPr>
        <w:tab/>
        <w:t>–</w:t>
      </w:r>
      <w:r w:rsidRPr="00ED7E3D">
        <w:rPr>
          <w:rFonts w:ascii="Tms Rmn" w:hAnsi="Tms Rmn"/>
          <w:sz w:val="12"/>
          <w:szCs w:val="12"/>
          <w:lang w:val="en-US"/>
        </w:rPr>
        <w:t> </w:t>
      </w:r>
      <w:r w:rsidRPr="00ED7E3D">
        <w:rPr>
          <w:lang w:val="en-US"/>
        </w:rPr>
        <w:t>  </w:t>
      </w:r>
      <w:r w:rsidRPr="00ED7E3D">
        <w:rPr>
          <w:lang w:val="en-US"/>
        </w:rPr>
        <w:tab/>
        <w:t>0%</w:t>
      </w:r>
    </w:p>
    <w:p w:rsidR="00F216ED" w:rsidRDefault="00F216ED" w:rsidP="00E44639">
      <w:pPr>
        <w:pStyle w:val="enumlev1"/>
        <w:tabs>
          <w:tab w:val="decimal" w:pos="4860"/>
          <w:tab w:val="decimal" w:pos="7920"/>
        </w:tabs>
        <w:ind w:left="0" w:firstLine="0"/>
      </w:pPr>
      <w:r>
        <w:t>Other PPDR Users</w:t>
      </w:r>
      <w:r>
        <w:tab/>
      </w:r>
      <w:r>
        <w:tab/>
        <w:t>–</w:t>
      </w:r>
      <w:r>
        <w:rPr>
          <w:rFonts w:ascii="Tms Rmn" w:hAnsi="Tms Rmn"/>
          <w:sz w:val="12"/>
          <w:szCs w:val="12"/>
        </w:rPr>
        <w:t> </w:t>
      </w:r>
      <w:r>
        <w:t>  </w:t>
      </w:r>
      <w:r>
        <w:tab/>
        <w:t>0%</w:t>
      </w:r>
    </w:p>
    <w:p w:rsidR="00F216ED" w:rsidRDefault="00F216ED" w:rsidP="00E44639">
      <w:pPr>
        <w:jc w:val="center"/>
        <w:rPr>
          <w:b/>
          <w:bCs/>
          <w:sz w:val="22"/>
          <w:szCs w:val="22"/>
        </w:rPr>
        <w:sectPr w:rsidR="00F216ED" w:rsidSect="00E44639">
          <w:headerReference w:type="even" r:id="rId49"/>
          <w:headerReference w:type="default" r:id="rId50"/>
          <w:footerReference w:type="default" r:id="rId51"/>
          <w:pgSz w:w="11907" w:h="16834" w:code="9"/>
          <w:pgMar w:top="1418" w:right="1134" w:bottom="1134" w:left="1134" w:header="720" w:footer="482" w:gutter="0"/>
          <w:paperSrc w:first="15" w:other="15"/>
          <w:cols w:space="720"/>
        </w:sectPr>
      </w:pPr>
    </w:p>
    <w:p w:rsidR="00F216ED" w:rsidRDefault="00F216ED" w:rsidP="00E44639">
      <w:pPr>
        <w:pStyle w:val="AnnexNo"/>
      </w:pPr>
      <w:r>
        <w:lastRenderedPageBreak/>
        <w:t>Attachment E</w:t>
      </w:r>
      <w:r>
        <w:br/>
        <w:t>of Appendix 1 to Annex 6</w:t>
      </w:r>
    </w:p>
    <w:p w:rsidR="00F216ED" w:rsidRDefault="00F216ED" w:rsidP="00E44639">
      <w:pPr>
        <w:pStyle w:val="AppendixNoTitle"/>
        <w:spacing w:before="0"/>
        <w:rPr>
          <w:lang w:val="en-GB"/>
        </w:rPr>
      </w:pPr>
      <w:r>
        <w:rPr>
          <w:lang w:val="en-GB"/>
        </w:rPr>
        <w:br/>
        <w:t>Example calculation</w:t>
      </w:r>
    </w:p>
    <w:p w:rsidR="00F216ED" w:rsidRDefault="00F216ED" w:rsidP="00E44639">
      <w:pPr>
        <w:pStyle w:val="Blanc"/>
      </w:pP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955"/>
        <w:gridCol w:w="1848"/>
        <w:gridCol w:w="1665"/>
        <w:gridCol w:w="1794"/>
      </w:tblGrid>
      <w:tr w:rsidR="00F216ED" w:rsidTr="00E44639">
        <w:trPr>
          <w:cantSplit/>
        </w:trPr>
        <w:tc>
          <w:tcPr>
            <w:tcW w:w="728" w:type="dxa"/>
            <w:tcBorders>
              <w:top w:val="single" w:sz="12" w:space="0" w:color="auto"/>
              <w:left w:val="single" w:sz="12" w:space="0" w:color="auto"/>
              <w:bottom w:val="single" w:sz="12" w:space="0" w:color="auto"/>
              <w:right w:val="single" w:sz="4" w:space="0" w:color="auto"/>
            </w:tcBorders>
          </w:tcPr>
          <w:p w:rsidR="00F216ED" w:rsidRDefault="00F216ED" w:rsidP="00E44639">
            <w:pPr>
              <w:pStyle w:val="Tabletext"/>
            </w:pPr>
          </w:p>
        </w:tc>
        <w:tc>
          <w:tcPr>
            <w:tcW w:w="8707" w:type="dxa"/>
            <w:gridSpan w:val="2"/>
            <w:tcBorders>
              <w:top w:val="single" w:sz="12" w:space="0" w:color="auto"/>
              <w:left w:val="single" w:sz="4" w:space="0" w:color="auto"/>
              <w:bottom w:val="single" w:sz="12" w:space="0" w:color="auto"/>
              <w:right w:val="single" w:sz="4" w:space="0" w:color="auto"/>
            </w:tcBorders>
            <w:vAlign w:val="center"/>
          </w:tcPr>
          <w:p w:rsidR="00F216ED" w:rsidRPr="00B664FA" w:rsidRDefault="00F216ED" w:rsidP="00E44639">
            <w:pPr>
              <w:pStyle w:val="Tablehead"/>
              <w:rPr>
                <w:lang w:val="en-CA"/>
              </w:rPr>
            </w:pPr>
            <w:r>
              <w:t>IMT-2000 methodology</w:t>
            </w:r>
            <w:r>
              <w:br/>
              <w:t xml:space="preserve">(Rec. </w:t>
            </w:r>
            <w:r w:rsidRPr="00B664FA">
              <w:rPr>
                <w:lang w:val="en-CA"/>
              </w:rPr>
              <w:t>UIT-R M.1390)</w:t>
            </w:r>
          </w:p>
        </w:tc>
        <w:tc>
          <w:tcPr>
            <w:tcW w:w="5307" w:type="dxa"/>
            <w:gridSpan w:val="3"/>
            <w:tcBorders>
              <w:top w:val="single" w:sz="12" w:space="0" w:color="auto"/>
              <w:left w:val="single" w:sz="4" w:space="0" w:color="auto"/>
              <w:bottom w:val="single" w:sz="12" w:space="0" w:color="auto"/>
              <w:right w:val="single" w:sz="12" w:space="0" w:color="auto"/>
            </w:tcBorders>
          </w:tcPr>
          <w:p w:rsidR="00F216ED" w:rsidRDefault="00F216ED" w:rsidP="00E44639">
            <w:pPr>
              <w:pStyle w:val="Tablehead"/>
            </w:pPr>
            <w:r>
              <w:t>London TETRA</w:t>
            </w:r>
            <w:r>
              <w:br/>
              <w:t>Narrowband voice service</w:t>
            </w:r>
          </w:p>
        </w:tc>
      </w:tr>
      <w:tr w:rsidR="00F216ED" w:rsidTr="00E44639">
        <w:tc>
          <w:tcPr>
            <w:tcW w:w="728" w:type="dxa"/>
            <w:tcBorders>
              <w:top w:val="single" w:sz="12"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A</w:t>
            </w:r>
          </w:p>
        </w:tc>
        <w:tc>
          <w:tcPr>
            <w:tcW w:w="3752"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Geographic considerations</w:t>
            </w:r>
          </w:p>
        </w:tc>
        <w:tc>
          <w:tcPr>
            <w:tcW w:w="4955"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848"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794" w:type="dxa"/>
            <w:tcBorders>
              <w:top w:val="single" w:sz="12"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pP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A1</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Select operational environment type</w:t>
            </w:r>
          </w:p>
          <w:p w:rsidR="00F216ED" w:rsidRDefault="00F216ED" w:rsidP="00E44639">
            <w:pPr>
              <w:pStyle w:val="Tabletext"/>
              <w:spacing w:before="20" w:after="20" w:line="220" w:lineRule="exact"/>
            </w:pPr>
            <w:r>
              <w:t>Each environment type basically forms a column in calculation spreadsheet. Do not have to consider all environments, only the most significant contributors to spectrum requirements. Environments may geographically overlap.</w:t>
            </w:r>
          </w:p>
          <w:p w:rsidR="00F216ED" w:rsidRDefault="00F216ED" w:rsidP="00E44639">
            <w:pPr>
              <w:pStyle w:val="Tabletext"/>
              <w:spacing w:before="20" w:after="20" w:line="220" w:lineRule="exact"/>
            </w:pPr>
            <w:r>
              <w:t>No user should occupy any two operational environments at one time</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 xml:space="preserve">Environment </w:t>
            </w:r>
            <w:r>
              <w:rPr>
                <w:rFonts w:ascii="Symbol" w:hAnsi="Symbol"/>
              </w:rPr>
              <w:t></w:t>
            </w:r>
            <w:r>
              <w:t xml:space="preserve"> “e”</w:t>
            </w:r>
          </w:p>
          <w:p w:rsidR="00F216ED" w:rsidRDefault="00F216ED" w:rsidP="00E44639">
            <w:pPr>
              <w:pStyle w:val="Tabletext"/>
              <w:spacing w:before="20" w:after="20" w:line="220" w:lineRule="exact"/>
            </w:pPr>
          </w:p>
          <w:p w:rsidR="00F216ED" w:rsidRDefault="00F216ED" w:rsidP="00E44639">
            <w:pPr>
              <w:pStyle w:val="Tabletext"/>
              <w:spacing w:before="20" w:after="20" w:line="220" w:lineRule="exact"/>
            </w:pPr>
            <w:r>
              <w:t>Combination of user density and user mobility: Density: dense urban, urban, suburban, rural; Mobility: in-building, pedestrian, vehicular. Determine which of the possible density/mobility environments co-exist AND create greatest spectrum demand</w:t>
            </w: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rFonts w:ascii="Times New Roman Bold" w:hAnsi="Times New Roman Bold" w:cs="Times New Roman Bold"/>
                <w:b/>
                <w:bCs/>
              </w:rPr>
            </w:pPr>
          </w:p>
          <w:p w:rsidR="00F216ED" w:rsidRDefault="00F216ED" w:rsidP="00E44639">
            <w:pPr>
              <w:pStyle w:val="Tabletext"/>
              <w:spacing w:before="20" w:after="20" w:line="220" w:lineRule="exact"/>
              <w:jc w:val="center"/>
              <w:rPr>
                <w:rFonts w:ascii="Times New Roman Bold" w:hAnsi="Times New Roman Bold" w:cs="Times New Roman Bold"/>
                <w:b/>
                <w:bCs/>
              </w:rPr>
            </w:pPr>
          </w:p>
          <w:p w:rsidR="00F216ED" w:rsidRDefault="00F216ED" w:rsidP="00E44639">
            <w:pPr>
              <w:pStyle w:val="Tabletext"/>
              <w:spacing w:before="20" w:after="20" w:line="220" w:lineRule="exact"/>
              <w:jc w:val="center"/>
              <w:rPr>
                <w:rFonts w:ascii="Times New Roman Bold" w:hAnsi="Times New Roman Bold" w:cs="Times New Roman Bold"/>
                <w:b/>
                <w:bCs/>
              </w:rPr>
            </w:pPr>
          </w:p>
          <w:p w:rsidR="00F216ED" w:rsidRDefault="00F216ED" w:rsidP="00E44639">
            <w:pPr>
              <w:pStyle w:val="Tabletext"/>
              <w:spacing w:before="20" w:after="20" w:line="220" w:lineRule="exact"/>
              <w:jc w:val="center"/>
              <w:rPr>
                <w:rFonts w:ascii="Times New Roman Bold" w:hAnsi="Times New Roman Bold" w:cs="Times New Roman Bold"/>
                <w:b/>
                <w:bCs/>
              </w:rPr>
            </w:pPr>
          </w:p>
          <w:p w:rsidR="00F216ED" w:rsidRDefault="00F216ED" w:rsidP="00E44639">
            <w:pPr>
              <w:pStyle w:val="Tabletext"/>
              <w:spacing w:before="20" w:after="20" w:line="220" w:lineRule="exact"/>
              <w:jc w:val="center"/>
              <w:rPr>
                <w:rFonts w:ascii="Times New Roman Bold" w:hAnsi="Times New Roman Bold" w:cs="Times New Roman Bold"/>
                <w:b/>
                <w:bCs/>
              </w:rPr>
            </w:pPr>
          </w:p>
          <w:p w:rsidR="00F216ED" w:rsidRDefault="00F216ED" w:rsidP="00E44639">
            <w:pPr>
              <w:pStyle w:val="Tabletext"/>
              <w:spacing w:before="20" w:after="20" w:line="220" w:lineRule="exact"/>
              <w:jc w:val="center"/>
              <w:rPr>
                <w:rFonts w:ascii="Times New Roman Bold" w:hAnsi="Times New Roman Bold" w:cs="Times New Roman Bold"/>
                <w:b/>
                <w:bCs/>
              </w:rPr>
            </w:pPr>
          </w:p>
          <w:p w:rsidR="00F216ED" w:rsidRDefault="00F216ED" w:rsidP="00E44639">
            <w:pPr>
              <w:pStyle w:val="Tabletext"/>
              <w:spacing w:before="20" w:after="20" w:line="220" w:lineRule="exact"/>
              <w:jc w:val="center"/>
              <w:rPr>
                <w:rFonts w:ascii="Times New Roman Bold" w:hAnsi="Times New Roman Bold" w:cs="Times New Roman Bold"/>
                <w:b/>
                <w:bCs/>
              </w:rPr>
            </w:pPr>
          </w:p>
          <w:p w:rsidR="00F216ED" w:rsidRDefault="00F216ED" w:rsidP="00E44639">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Urban pedestrian and mobile</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Urban pedestrian and mobile</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A2</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Select direction of calculation, uplink vs downlink or combined</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usually separate calculations for uplink and downlink due to asymmetry in some services</w:t>
            </w: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Uplink</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Downlink</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A3</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Representative cell area and geometry for each operational environment type</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250991">
            <w:pPr>
              <w:pStyle w:val="Tabletext"/>
              <w:spacing w:before="20" w:after="20" w:line="220" w:lineRule="exact"/>
            </w:pPr>
            <w:r>
              <w:t>Average/typical cel</w:t>
            </w:r>
            <w:r w:rsidR="00250991">
              <w:t>l geometry (m): radius for omni</w:t>
            </w:r>
            <w:r>
              <w:t>directional cells; radius of vertex for sectored hexagonal cells</w:t>
            </w: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5</w:t>
            </w: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pP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A4</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Calculate representative cell area</w:t>
            </w:r>
          </w:p>
        </w:tc>
        <w:tc>
          <w:tcPr>
            <w:tcW w:w="4955" w:type="dxa"/>
            <w:tcBorders>
              <w:top w:val="single" w:sz="4" w:space="0" w:color="auto"/>
              <w:left w:val="single" w:sz="4" w:space="0" w:color="auto"/>
              <w:bottom w:val="single" w:sz="4" w:space="0" w:color="auto"/>
              <w:right w:val="single" w:sz="4" w:space="0" w:color="auto"/>
            </w:tcBorders>
          </w:tcPr>
          <w:p w:rsidR="00F216ED" w:rsidRPr="00B664FA" w:rsidRDefault="00F216ED" w:rsidP="00E44639">
            <w:pPr>
              <w:pStyle w:val="Tabletext"/>
              <w:spacing w:before="20" w:after="20" w:line="220" w:lineRule="exact"/>
              <w:rPr>
                <w:lang w:val="pt-PT"/>
              </w:rPr>
            </w:pPr>
            <w:r w:rsidRPr="00B664FA">
              <w:rPr>
                <w:lang w:val="pt-PT"/>
              </w:rPr>
              <w:t xml:space="preserve">Omni cells: circular = </w:t>
            </w:r>
            <w:r>
              <w:rPr>
                <w:rFonts w:ascii="Symbol" w:hAnsi="Symbol"/>
              </w:rPr>
              <w:sym w:font="Symbol" w:char="F070"/>
            </w:r>
            <w:r w:rsidRPr="00B664FA">
              <w:rPr>
                <w:lang w:val="pt-PT"/>
              </w:rPr>
              <w:t> · </w:t>
            </w:r>
            <w:r w:rsidRPr="00B664FA">
              <w:rPr>
                <w:i/>
                <w:iCs/>
                <w:lang w:val="pt-PT"/>
              </w:rPr>
              <w:t>R</w:t>
            </w:r>
            <w:r w:rsidRPr="00B664FA">
              <w:rPr>
                <w:vertAlign w:val="superscript"/>
                <w:lang w:val="pt-PT"/>
              </w:rPr>
              <w:t>2</w:t>
            </w:r>
            <w:r w:rsidRPr="00B664FA">
              <w:rPr>
                <w:lang w:val="pt-PT"/>
              </w:rPr>
              <w:t xml:space="preserve">; hexagonal = 2.6 · </w:t>
            </w:r>
            <w:r w:rsidRPr="00B664FA">
              <w:rPr>
                <w:i/>
                <w:iCs/>
                <w:lang w:val="pt-PT"/>
              </w:rPr>
              <w:t>R</w:t>
            </w:r>
            <w:r w:rsidRPr="00B664FA">
              <w:rPr>
                <w:vertAlign w:val="superscript"/>
                <w:lang w:val="pt-PT"/>
              </w:rPr>
              <w:t>2</w:t>
            </w:r>
            <w:r w:rsidRPr="00B664FA">
              <w:rPr>
                <w:lang w:val="pt-PT"/>
              </w:rPr>
              <w:t>; Hex 3</w:t>
            </w:r>
            <w:r w:rsidRPr="00B664FA">
              <w:rPr>
                <w:lang w:val="pt-PT"/>
              </w:rPr>
              <w:noBreakHyphen/>
              <w:t>sector = 2.6 · </w:t>
            </w:r>
            <w:r w:rsidRPr="00B664FA">
              <w:rPr>
                <w:i/>
                <w:iCs/>
                <w:lang w:val="pt-PT"/>
              </w:rPr>
              <w:t>R</w:t>
            </w:r>
            <w:r w:rsidRPr="00B664FA">
              <w:rPr>
                <w:vertAlign w:val="superscript"/>
                <w:lang w:val="pt-PT"/>
              </w:rPr>
              <w:t>2</w:t>
            </w:r>
            <w:r w:rsidRPr="00B664FA">
              <w:rPr>
                <w:lang w:val="pt-PT"/>
              </w:rPr>
              <w:t>/3 km</w:t>
            </w:r>
            <w:r w:rsidRPr="00B664FA">
              <w:rPr>
                <w:vertAlign w:val="superscript"/>
                <w:lang w:val="pt-PT"/>
              </w:rPr>
              <w:t>2</w:t>
            </w:r>
          </w:p>
        </w:tc>
        <w:tc>
          <w:tcPr>
            <w:tcW w:w="1848" w:type="dxa"/>
            <w:tcBorders>
              <w:top w:val="single" w:sz="4" w:space="0" w:color="auto"/>
              <w:left w:val="single" w:sz="4" w:space="0" w:color="auto"/>
              <w:bottom w:val="single" w:sz="4" w:space="0" w:color="auto"/>
              <w:right w:val="single" w:sz="4" w:space="0" w:color="auto"/>
            </w:tcBorders>
          </w:tcPr>
          <w:p w:rsidR="00F216ED" w:rsidRPr="00B664FA" w:rsidRDefault="00F216ED" w:rsidP="00E44639">
            <w:pPr>
              <w:pStyle w:val="Tabletext"/>
              <w:spacing w:before="20" w:after="20" w:line="220" w:lineRule="exact"/>
              <w:rPr>
                <w:lang w:val="pt-PT"/>
              </w:rPr>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65</w:t>
            </w: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pP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br w:type="page"/>
            </w:r>
            <w:r>
              <w:rPr>
                <w:b/>
                <w:bCs/>
              </w:rPr>
              <w:t>B</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Market and traffic considerations</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pPr>
          </w:p>
        </w:tc>
      </w:tr>
      <w:tr w:rsidR="00F216ED" w:rsidTr="00E44639">
        <w:tc>
          <w:tcPr>
            <w:tcW w:w="728"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spacing w:before="20" w:after="20" w:line="220" w:lineRule="exact"/>
              <w:rPr>
                <w:b/>
                <w:bCs/>
              </w:rPr>
            </w:pPr>
            <w:r>
              <w:rPr>
                <w:b/>
                <w:bCs/>
              </w:rPr>
              <w:t>B1</w:t>
            </w:r>
          </w:p>
        </w:tc>
        <w:tc>
          <w:tcPr>
            <w:tcW w:w="3752"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r>
              <w:t>Telecommunication services offered</w:t>
            </w:r>
          </w:p>
        </w:tc>
        <w:tc>
          <w:tcPr>
            <w:tcW w:w="4955"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r>
              <w:t>Corresponding net user bit rate (kbit/s)</w:t>
            </w:r>
          </w:p>
        </w:tc>
        <w:tc>
          <w:tcPr>
            <w:tcW w:w="1848"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ind w:left="-57" w:right="-57"/>
              <w:jc w:val="center"/>
              <w:rPr>
                <w:b/>
                <w:bCs/>
              </w:rPr>
            </w:pPr>
            <w:r>
              <w:rPr>
                <w:b/>
                <w:bCs/>
              </w:rPr>
              <w:t xml:space="preserve">7.2 kbit/s = 4.8 kbit/s vocoded voice </w:t>
            </w:r>
            <w:r>
              <w:rPr>
                <w:rFonts w:ascii="Symbol" w:hAnsi="Symbol"/>
                <w:b/>
                <w:bCs/>
              </w:rPr>
              <w:t></w:t>
            </w:r>
            <w:r>
              <w:rPr>
                <w:b/>
                <w:bCs/>
              </w:rPr>
              <w:t xml:space="preserve"> 2.4 kbit/s FEC</w:t>
            </w:r>
          </w:p>
        </w:tc>
        <w:tc>
          <w:tcPr>
            <w:tcW w:w="1794" w:type="dxa"/>
            <w:tcBorders>
              <w:top w:val="single" w:sz="4" w:space="0" w:color="auto"/>
              <w:left w:val="single" w:sz="4" w:space="0" w:color="auto"/>
              <w:bottom w:val="single" w:sz="12" w:space="0" w:color="auto"/>
              <w:right w:val="single" w:sz="12" w:space="0" w:color="auto"/>
            </w:tcBorders>
          </w:tcPr>
          <w:p w:rsidR="00F216ED" w:rsidRDefault="00F216ED" w:rsidP="00E44639">
            <w:pPr>
              <w:pStyle w:val="Tabletext"/>
              <w:spacing w:before="20" w:after="20" w:line="220" w:lineRule="exact"/>
            </w:pPr>
          </w:p>
          <w:p w:rsidR="00F216ED" w:rsidRDefault="00F216ED" w:rsidP="00E44639">
            <w:pPr>
              <w:pStyle w:val="Tabletext"/>
              <w:spacing w:before="20" w:after="20" w:line="220" w:lineRule="exact"/>
            </w:pPr>
          </w:p>
          <w:p w:rsidR="00F216ED" w:rsidRDefault="00F216ED" w:rsidP="00E44639">
            <w:pPr>
              <w:pStyle w:val="Tabletext"/>
              <w:spacing w:before="20" w:after="20" w:line="220" w:lineRule="exact"/>
            </w:pPr>
          </w:p>
        </w:tc>
      </w:tr>
    </w:tbl>
    <w:p w:rsidR="00F216ED" w:rsidRDefault="00F216ED" w:rsidP="00E44639">
      <w:pPr>
        <w:pStyle w:val="Tablefin"/>
      </w:pPr>
    </w:p>
    <w:p w:rsidR="00F216ED" w:rsidRDefault="00F216ED" w:rsidP="00E44639">
      <w:r>
        <w:br w:type="page"/>
      </w:r>
    </w:p>
    <w:p w:rsidR="00F216ED" w:rsidRDefault="00F216ED" w:rsidP="00E44639">
      <w:pPr>
        <w:pStyle w:val="Blanc"/>
      </w:pP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815"/>
        <w:gridCol w:w="1988"/>
        <w:gridCol w:w="1665"/>
        <w:gridCol w:w="1794"/>
      </w:tblGrid>
      <w:tr w:rsidR="00F216ED" w:rsidTr="00E44639">
        <w:trPr>
          <w:cantSplit/>
        </w:trPr>
        <w:tc>
          <w:tcPr>
            <w:tcW w:w="728" w:type="dxa"/>
            <w:tcBorders>
              <w:top w:val="single" w:sz="12" w:space="0" w:color="auto"/>
              <w:left w:val="single" w:sz="12" w:space="0" w:color="auto"/>
              <w:bottom w:val="single" w:sz="12" w:space="0" w:color="auto"/>
              <w:right w:val="single" w:sz="4" w:space="0" w:color="auto"/>
            </w:tcBorders>
          </w:tcPr>
          <w:p w:rsidR="00F216ED" w:rsidRDefault="00F216ED" w:rsidP="00E44639">
            <w:pPr>
              <w:pStyle w:val="Tabletext"/>
            </w:pPr>
          </w:p>
        </w:tc>
        <w:tc>
          <w:tcPr>
            <w:tcW w:w="8567" w:type="dxa"/>
            <w:gridSpan w:val="2"/>
            <w:tcBorders>
              <w:top w:val="single" w:sz="12" w:space="0" w:color="auto"/>
              <w:left w:val="single" w:sz="4" w:space="0" w:color="auto"/>
              <w:bottom w:val="single" w:sz="12" w:space="0" w:color="auto"/>
              <w:right w:val="single" w:sz="4" w:space="0" w:color="auto"/>
            </w:tcBorders>
            <w:vAlign w:val="center"/>
          </w:tcPr>
          <w:p w:rsidR="00F216ED" w:rsidRPr="00B664FA" w:rsidRDefault="00F216ED" w:rsidP="00E44639">
            <w:pPr>
              <w:pStyle w:val="Tablehead"/>
              <w:rPr>
                <w:lang w:val="en-CA"/>
              </w:rPr>
            </w:pPr>
            <w:r>
              <w:t>IMT-2000 methodology</w:t>
            </w:r>
            <w:r>
              <w:br/>
              <w:t xml:space="preserve">(Rec. </w:t>
            </w:r>
            <w:r w:rsidRPr="00B664FA">
              <w:rPr>
                <w:lang w:val="en-CA"/>
              </w:rPr>
              <w:t>UIT-R M.1390)</w:t>
            </w:r>
          </w:p>
        </w:tc>
        <w:tc>
          <w:tcPr>
            <w:tcW w:w="5447" w:type="dxa"/>
            <w:gridSpan w:val="3"/>
            <w:tcBorders>
              <w:top w:val="single" w:sz="12" w:space="0" w:color="auto"/>
              <w:left w:val="single" w:sz="4" w:space="0" w:color="auto"/>
              <w:bottom w:val="single" w:sz="12" w:space="0" w:color="auto"/>
              <w:right w:val="single" w:sz="12" w:space="0" w:color="auto"/>
            </w:tcBorders>
          </w:tcPr>
          <w:p w:rsidR="00F216ED" w:rsidRDefault="00F216ED" w:rsidP="00E44639">
            <w:pPr>
              <w:pStyle w:val="Tablehead"/>
            </w:pPr>
            <w:r>
              <w:t>London TETRA</w:t>
            </w:r>
            <w:r>
              <w:br/>
              <w:t>Narrowband voice service</w:t>
            </w:r>
          </w:p>
        </w:tc>
      </w:tr>
      <w:tr w:rsidR="00F216ED" w:rsidTr="00E44639">
        <w:tc>
          <w:tcPr>
            <w:tcW w:w="728" w:type="dxa"/>
            <w:tcBorders>
              <w:top w:val="single" w:sz="12" w:space="0" w:color="auto"/>
              <w:left w:val="single" w:sz="12" w:space="0" w:color="auto"/>
              <w:bottom w:val="nil"/>
              <w:right w:val="single" w:sz="4" w:space="0" w:color="auto"/>
            </w:tcBorders>
            <w:vAlign w:val="bottom"/>
          </w:tcPr>
          <w:p w:rsidR="00F216ED" w:rsidRDefault="00F216ED" w:rsidP="00E44639">
            <w:pPr>
              <w:pStyle w:val="Tabletext"/>
              <w:spacing w:before="20" w:after="20" w:line="220" w:lineRule="exact"/>
              <w:rPr>
                <w:b/>
                <w:bCs/>
              </w:rPr>
            </w:pPr>
            <w:r>
              <w:rPr>
                <w:b/>
                <w:bCs/>
              </w:rPr>
              <w:t>B2</w:t>
            </w:r>
          </w:p>
        </w:tc>
        <w:tc>
          <w:tcPr>
            <w:tcW w:w="3752" w:type="dxa"/>
            <w:tcBorders>
              <w:top w:val="single" w:sz="12" w:space="0" w:color="auto"/>
              <w:left w:val="single" w:sz="4" w:space="0" w:color="auto"/>
              <w:bottom w:val="nil"/>
              <w:right w:val="single" w:sz="4" w:space="0" w:color="auto"/>
            </w:tcBorders>
            <w:vAlign w:val="bottom"/>
          </w:tcPr>
          <w:p w:rsidR="00F216ED" w:rsidRDefault="00F216ED" w:rsidP="00E44639">
            <w:pPr>
              <w:pStyle w:val="Tabletext"/>
              <w:spacing w:before="20" w:after="20" w:line="220" w:lineRule="exact"/>
            </w:pPr>
            <w:r>
              <w:t>Population density</w:t>
            </w:r>
          </w:p>
        </w:tc>
        <w:tc>
          <w:tcPr>
            <w:tcW w:w="4815" w:type="dxa"/>
            <w:tcBorders>
              <w:top w:val="single" w:sz="12"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 xml:space="preserve">Total population </w:t>
            </w:r>
            <w:r>
              <w:rPr>
                <w:rFonts w:ascii="Symbol" w:hAnsi="Symbol"/>
              </w:rPr>
              <w:t></w:t>
            </w:r>
            <w:r>
              <w:t xml:space="preserve"> sum (POP by category)</w:t>
            </w:r>
          </w:p>
        </w:tc>
        <w:tc>
          <w:tcPr>
            <w:tcW w:w="198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ind w:left="-57" w:right="-57"/>
              <w:jc w:val="center"/>
              <w:rPr>
                <w:b/>
                <w:bCs/>
              </w:rPr>
            </w:pPr>
            <w:r>
              <w:rPr>
                <w:b/>
                <w:bCs/>
              </w:rPr>
              <w:t>54</w:t>
            </w:r>
            <w:r>
              <w:rPr>
                <w:rFonts w:ascii="Tms Rmn" w:hAnsi="Tms Rmn"/>
                <w:b/>
                <w:bCs/>
                <w:sz w:val="12"/>
                <w:szCs w:val="12"/>
              </w:rPr>
              <w:t> </w:t>
            </w:r>
            <w:r>
              <w:rPr>
                <w:b/>
                <w:bCs/>
              </w:rPr>
              <w:t>703</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ind w:left="-57" w:right="-57"/>
              <w:jc w:val="center"/>
              <w:rPr>
                <w:b/>
                <w:bCs/>
              </w:rPr>
            </w:pPr>
            <w:r>
              <w:rPr>
                <w:b/>
                <w:bCs/>
              </w:rPr>
              <w:t>Total PPDR population within area under consideration</w:t>
            </w:r>
          </w:p>
        </w:tc>
      </w:tr>
      <w:tr w:rsidR="00F216ED" w:rsidTr="00E44639">
        <w:trPr>
          <w:cantSplit/>
        </w:trPr>
        <w:tc>
          <w:tcPr>
            <w:tcW w:w="728" w:type="dxa"/>
            <w:tcBorders>
              <w:top w:val="nil"/>
              <w:left w:val="single" w:sz="12" w:space="0" w:color="auto"/>
              <w:bottom w:val="nil"/>
              <w:right w:val="single" w:sz="4" w:space="0" w:color="auto"/>
            </w:tcBorders>
          </w:tcPr>
          <w:p w:rsidR="00F216ED" w:rsidRDefault="00F216ED" w:rsidP="00E44639">
            <w:pPr>
              <w:pStyle w:val="Tabletext"/>
              <w:spacing w:before="20" w:after="20" w:line="220" w:lineRule="exact"/>
            </w:pPr>
          </w:p>
        </w:tc>
        <w:tc>
          <w:tcPr>
            <w:tcW w:w="3752" w:type="dxa"/>
            <w:tcBorders>
              <w:top w:val="nil"/>
              <w:left w:val="single" w:sz="4" w:space="0" w:color="auto"/>
              <w:bottom w:val="nil"/>
              <w:right w:val="single" w:sz="4" w:space="0" w:color="auto"/>
            </w:tcBorders>
          </w:tcPr>
          <w:p w:rsidR="00F216ED" w:rsidRDefault="00F216ED" w:rsidP="00E44639">
            <w:pPr>
              <w:pStyle w:val="Tabletext"/>
              <w:spacing w:before="20" w:after="20" w:line="220" w:lineRule="exact"/>
            </w:pPr>
          </w:p>
        </w:tc>
        <w:tc>
          <w:tcPr>
            <w:tcW w:w="4815" w:type="dxa"/>
            <w:vMerge w:val="restart"/>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 xml:space="preserve">= SUM (POP </w:t>
            </w:r>
            <w:r>
              <w:rPr>
                <w:rFonts w:ascii="Symbol" w:hAnsi="Symbol"/>
              </w:rPr>
              <w:t></w:t>
            </w:r>
            <w:r>
              <w:t xml:space="preserve"> PEN)</w:t>
            </w:r>
          </w:p>
        </w:tc>
        <w:tc>
          <w:tcPr>
            <w:tcW w:w="198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ind w:left="-57" w:right="-57"/>
              <w:jc w:val="center"/>
            </w:pPr>
            <w:r>
              <w:t>Population (POP) by PPDR category</w:t>
            </w: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ind w:left="-57" w:right="-57"/>
              <w:jc w:val="center"/>
            </w:pPr>
            <w:r>
              <w:t>Penetration (PEN) rate within PPDR category</w:t>
            </w:r>
          </w:p>
        </w:tc>
      </w:tr>
      <w:tr w:rsidR="00F216ED" w:rsidTr="00E44639">
        <w:trPr>
          <w:cantSplit/>
        </w:trPr>
        <w:tc>
          <w:tcPr>
            <w:tcW w:w="728" w:type="dxa"/>
            <w:vMerge w:val="restart"/>
            <w:tcBorders>
              <w:top w:val="nil"/>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vMerge w:val="restart"/>
            <w:tcBorders>
              <w:top w:val="nil"/>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4815" w:type="dxa"/>
            <w:vMerge/>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p>
        </w:tc>
        <w:tc>
          <w:tcPr>
            <w:tcW w:w="198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ind w:left="284" w:right="-57" w:hanging="284"/>
            </w:pPr>
            <w:r>
              <w:br/>
            </w:r>
          </w:p>
          <w:p w:rsidR="00F216ED" w:rsidRDefault="00F216ED" w:rsidP="00E44639">
            <w:pPr>
              <w:pStyle w:val="Tabletext"/>
              <w:spacing w:before="20" w:after="20" w:line="220" w:lineRule="exact"/>
              <w:ind w:left="284" w:right="-57" w:hanging="284"/>
            </w:pPr>
            <w:r>
              <w:t>Police</w:t>
            </w:r>
          </w:p>
          <w:p w:rsidR="00F216ED" w:rsidRDefault="00F216ED" w:rsidP="00E44639">
            <w:pPr>
              <w:pStyle w:val="Tabletext"/>
              <w:spacing w:before="20" w:after="20" w:line="220" w:lineRule="exact"/>
              <w:ind w:left="284" w:right="-57" w:hanging="284"/>
            </w:pPr>
            <w:r>
              <w:t>Other Police</w:t>
            </w:r>
          </w:p>
          <w:p w:rsidR="00F216ED" w:rsidRDefault="00F216ED" w:rsidP="00E44639">
            <w:pPr>
              <w:pStyle w:val="Tabletext"/>
              <w:spacing w:before="20" w:after="20" w:line="220" w:lineRule="exact"/>
              <w:ind w:right="-57"/>
            </w:pPr>
            <w:r>
              <w:t>Police Civilian Support</w:t>
            </w:r>
          </w:p>
          <w:p w:rsidR="00F216ED" w:rsidRDefault="00F216ED" w:rsidP="00E44639">
            <w:pPr>
              <w:pStyle w:val="Tabletext"/>
              <w:spacing w:before="20" w:after="20" w:line="220" w:lineRule="exact"/>
              <w:ind w:right="-57"/>
            </w:pPr>
            <w:r>
              <w:t>Fire</w:t>
            </w:r>
          </w:p>
          <w:p w:rsidR="00F216ED" w:rsidRDefault="00F216ED" w:rsidP="00E44639">
            <w:pPr>
              <w:pStyle w:val="Tabletext"/>
              <w:spacing w:before="20" w:after="20" w:line="220" w:lineRule="exact"/>
              <w:ind w:right="-57"/>
            </w:pPr>
            <w:r>
              <w:t>Part-time Fire</w:t>
            </w:r>
          </w:p>
          <w:p w:rsidR="00F216ED" w:rsidRDefault="00F216ED" w:rsidP="00E44639">
            <w:pPr>
              <w:pStyle w:val="Tabletext"/>
              <w:spacing w:before="20" w:after="20" w:line="220" w:lineRule="exact"/>
              <w:ind w:right="-57"/>
            </w:pPr>
            <w:r>
              <w:t>Fire Civilian Support</w:t>
            </w:r>
          </w:p>
          <w:p w:rsidR="00F216ED" w:rsidRDefault="00F216ED" w:rsidP="00E44639">
            <w:pPr>
              <w:pStyle w:val="Tabletext"/>
              <w:spacing w:before="20" w:after="20" w:line="220" w:lineRule="exact"/>
              <w:ind w:right="-57"/>
            </w:pPr>
            <w:r>
              <w:t>EMS</w:t>
            </w:r>
          </w:p>
          <w:p w:rsidR="00F216ED" w:rsidRDefault="00F216ED" w:rsidP="00E44639">
            <w:pPr>
              <w:pStyle w:val="Tabletext"/>
              <w:spacing w:before="20" w:after="20" w:line="220" w:lineRule="exact"/>
              <w:ind w:right="-57"/>
            </w:pPr>
            <w:r>
              <w:t>EMS Civilian Support</w:t>
            </w:r>
          </w:p>
          <w:p w:rsidR="00F216ED" w:rsidRDefault="00F216ED" w:rsidP="00E44639">
            <w:pPr>
              <w:pStyle w:val="Tabletext"/>
              <w:spacing w:before="20" w:after="20" w:line="220" w:lineRule="exact"/>
              <w:ind w:right="-57"/>
            </w:pPr>
            <w:r>
              <w:t>General Government</w:t>
            </w:r>
          </w:p>
          <w:p w:rsidR="00F216ED" w:rsidRDefault="00F216ED" w:rsidP="00E44639">
            <w:pPr>
              <w:pStyle w:val="Tabletext"/>
              <w:spacing w:before="20" w:after="20" w:line="220" w:lineRule="exact"/>
              <w:ind w:right="-57"/>
            </w:pPr>
            <w:r>
              <w:t>Other PPDR Users</w:t>
            </w:r>
          </w:p>
        </w:tc>
        <w:tc>
          <w:tcPr>
            <w:tcW w:w="16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br/>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25</w:t>
            </w:r>
            <w:r>
              <w:rPr>
                <w:rFonts w:ascii="Tms Rmn" w:hAnsi="Tms Rmn"/>
                <w:sz w:val="12"/>
                <w:szCs w:val="12"/>
              </w:rPr>
              <w:t> </w:t>
            </w:r>
            <w:r>
              <w:t>498</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6</w:t>
            </w:r>
            <w:r>
              <w:rPr>
                <w:rFonts w:ascii="Tms Rmn" w:hAnsi="Tms Rmn"/>
                <w:sz w:val="12"/>
                <w:szCs w:val="12"/>
              </w:rPr>
              <w:t> </w:t>
            </w:r>
            <w:r>
              <w:t>010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13</w:t>
            </w:r>
            <w:r>
              <w:rPr>
                <w:rFonts w:ascii="Tms Rmn" w:hAnsi="Tms Rmn"/>
                <w:sz w:val="12"/>
                <w:szCs w:val="12"/>
              </w:rPr>
              <w:t> </w:t>
            </w:r>
            <w:r>
              <w:t>987</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7</w:t>
            </w:r>
            <w:r>
              <w:rPr>
                <w:rFonts w:ascii="Tms Rmn" w:hAnsi="Tms Rmn"/>
                <w:sz w:val="12"/>
                <w:szCs w:val="12"/>
              </w:rPr>
              <w:t> </w:t>
            </w:r>
            <w:r>
              <w:t>081</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2</w:t>
            </w:r>
            <w:r>
              <w:rPr>
                <w:rFonts w:ascii="Tms Rmn" w:hAnsi="Tms Rmn"/>
                <w:sz w:val="12"/>
                <w:szCs w:val="12"/>
              </w:rPr>
              <w:t> </w:t>
            </w:r>
            <w:r>
              <w:t>127</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0</w:t>
            </w: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ind w:left="-113" w:right="-113"/>
              <w:jc w:val="center"/>
            </w:pPr>
            <w:r>
              <w:t>(Narrowband voice)</w:t>
            </w:r>
            <w:r>
              <w:br/>
            </w:r>
          </w:p>
          <w:p w:rsidR="00F216ED" w:rsidRDefault="00F216ED" w:rsidP="00E44639">
            <w:pPr>
              <w:pStyle w:val="Tabletext"/>
              <w:spacing w:before="0" w:after="20" w:line="220" w:lineRule="exact"/>
              <w:jc w:val="center"/>
            </w:pPr>
            <w:r>
              <w:t>1.00</w:t>
            </w:r>
          </w:p>
          <w:p w:rsidR="00F216ED" w:rsidRDefault="00F216ED" w:rsidP="00E44639">
            <w:pPr>
              <w:pStyle w:val="Tabletext"/>
              <w:spacing w:before="20" w:after="20" w:line="220" w:lineRule="exact"/>
              <w:jc w:val="center"/>
            </w:pPr>
            <w:r>
              <w:t>0.10</w:t>
            </w:r>
          </w:p>
          <w:p w:rsidR="00F216ED" w:rsidRDefault="00F216ED" w:rsidP="00E44639">
            <w:pPr>
              <w:pStyle w:val="Tabletext"/>
              <w:spacing w:before="20" w:after="20" w:line="220" w:lineRule="exact"/>
              <w:jc w:val="center"/>
            </w:pPr>
            <w:r>
              <w:t>0.10</w:t>
            </w:r>
          </w:p>
          <w:p w:rsidR="00F216ED" w:rsidRDefault="00F216ED" w:rsidP="00E44639">
            <w:pPr>
              <w:pStyle w:val="Tabletext"/>
              <w:spacing w:before="20" w:after="20" w:line="220" w:lineRule="exact"/>
              <w:jc w:val="center"/>
            </w:pPr>
            <w:r>
              <w:t>0.70</w:t>
            </w:r>
          </w:p>
          <w:p w:rsidR="00F216ED" w:rsidRDefault="00F216ED" w:rsidP="00E44639">
            <w:pPr>
              <w:pStyle w:val="Tabletext"/>
              <w:spacing w:before="20" w:after="20" w:line="220" w:lineRule="exact"/>
              <w:jc w:val="center"/>
            </w:pPr>
            <w:r>
              <w:t>0.10</w:t>
            </w:r>
          </w:p>
          <w:p w:rsidR="00F216ED" w:rsidRDefault="00F216ED" w:rsidP="00E44639">
            <w:pPr>
              <w:pStyle w:val="Tabletext"/>
              <w:spacing w:before="20" w:after="20" w:line="220" w:lineRule="exact"/>
              <w:jc w:val="center"/>
            </w:pPr>
            <w:r>
              <w:t>0.10</w:t>
            </w:r>
          </w:p>
          <w:p w:rsidR="00F216ED" w:rsidRDefault="00F216ED" w:rsidP="00E44639">
            <w:pPr>
              <w:pStyle w:val="Tabletext"/>
              <w:spacing w:before="20" w:after="20" w:line="220" w:lineRule="exact"/>
              <w:jc w:val="center"/>
            </w:pPr>
            <w:r>
              <w:t>0.50</w:t>
            </w:r>
          </w:p>
          <w:p w:rsidR="00F216ED" w:rsidRDefault="00F216ED" w:rsidP="00E44639">
            <w:pPr>
              <w:pStyle w:val="Tabletext"/>
              <w:spacing w:before="20" w:after="20" w:line="220" w:lineRule="exact"/>
              <w:jc w:val="center"/>
            </w:pPr>
            <w:r>
              <w:t>0.10</w:t>
            </w:r>
          </w:p>
          <w:p w:rsidR="00F216ED" w:rsidRDefault="00F216ED" w:rsidP="00E44639">
            <w:pPr>
              <w:pStyle w:val="Tabletext"/>
              <w:spacing w:before="20" w:after="20" w:line="220" w:lineRule="exact"/>
              <w:jc w:val="center"/>
            </w:pPr>
            <w:r>
              <w:t>0.10</w:t>
            </w:r>
          </w:p>
          <w:p w:rsidR="00F216ED" w:rsidRDefault="00F216ED" w:rsidP="00E44639">
            <w:pPr>
              <w:pStyle w:val="Tabletext"/>
              <w:spacing w:before="20" w:after="20" w:line="220" w:lineRule="exact"/>
              <w:jc w:val="center"/>
            </w:pPr>
            <w:r>
              <w:t>0.10</w:t>
            </w:r>
          </w:p>
        </w:tc>
      </w:tr>
      <w:tr w:rsidR="00F216ED" w:rsidTr="00E44639">
        <w:trPr>
          <w:cantSplit/>
        </w:trPr>
        <w:tc>
          <w:tcPr>
            <w:tcW w:w="728"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vMerge/>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4815" w:type="dxa"/>
            <w:vMerge/>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p>
        </w:tc>
        <w:tc>
          <w:tcPr>
            <w:tcW w:w="198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b/>
                <w:bCs/>
              </w:rPr>
            </w:pPr>
            <w:r>
              <w:rPr>
                <w:b/>
                <w:bCs/>
              </w:rPr>
              <w:t>32</w:t>
            </w:r>
            <w:r>
              <w:rPr>
                <w:rFonts w:ascii="Tms Rmn" w:hAnsi="Tms Rmn"/>
                <w:b/>
                <w:bCs/>
                <w:sz w:val="12"/>
                <w:szCs w:val="12"/>
              </w:rPr>
              <w:t> </w:t>
            </w:r>
            <w:r>
              <w:rPr>
                <w:b/>
                <w:bCs/>
              </w:rPr>
              <w:t>667,1</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rPr>
                <w:b/>
                <w:bCs/>
              </w:rPr>
            </w:pPr>
            <w:r>
              <w:rPr>
                <w:b/>
                <w:bCs/>
              </w:rPr>
              <w:t>PPDR population using NB voice service</w:t>
            </w:r>
          </w:p>
        </w:tc>
      </w:tr>
      <w:tr w:rsidR="00F216ED" w:rsidTr="00E44639">
        <w:tc>
          <w:tcPr>
            <w:tcW w:w="728"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4815"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rPr>
                <w:b/>
                <w:bCs/>
              </w:rPr>
            </w:pPr>
            <w:r>
              <w:rPr>
                <w:b/>
                <w:bCs/>
              </w:rPr>
              <w:t>Area under consideration</w:t>
            </w:r>
          </w:p>
        </w:tc>
        <w:tc>
          <w:tcPr>
            <w:tcW w:w="1988"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r>
              <w:t>308.9 square miles</w:t>
            </w:r>
          </w:p>
        </w:tc>
        <w:tc>
          <w:tcPr>
            <w:tcW w:w="1665"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b/>
                <w:bCs/>
              </w:rPr>
            </w:pPr>
            <w:r>
              <w:rPr>
                <w:b/>
                <w:bCs/>
              </w:rPr>
              <w:t>1</w:t>
            </w:r>
            <w:r>
              <w:rPr>
                <w:rFonts w:ascii="Tms Rmn" w:hAnsi="Tms Rmn"/>
                <w:b/>
                <w:bCs/>
                <w:sz w:val="12"/>
                <w:szCs w:val="12"/>
              </w:rPr>
              <w:t> </w:t>
            </w:r>
            <w:r>
              <w:rPr>
                <w:b/>
                <w:bCs/>
              </w:rPr>
              <w:t>620</w:t>
            </w:r>
          </w:p>
        </w:tc>
        <w:tc>
          <w:tcPr>
            <w:tcW w:w="1794" w:type="dxa"/>
            <w:tcBorders>
              <w:top w:val="single" w:sz="4" w:space="0" w:color="auto"/>
              <w:left w:val="single" w:sz="4" w:space="0" w:color="auto"/>
              <w:bottom w:val="single" w:sz="12" w:space="0" w:color="auto"/>
              <w:right w:val="single" w:sz="12" w:space="0" w:color="auto"/>
            </w:tcBorders>
          </w:tcPr>
          <w:p w:rsidR="00F216ED" w:rsidRDefault="00F216ED" w:rsidP="00E44639">
            <w:pPr>
              <w:pStyle w:val="Tabletext"/>
              <w:spacing w:before="20" w:after="20" w:line="220" w:lineRule="exact"/>
              <w:rPr>
                <w:b/>
                <w:bCs/>
              </w:rPr>
            </w:pPr>
            <w:r>
              <w:rPr>
                <w:b/>
                <w:bCs/>
              </w:rPr>
              <w:t>km</w:t>
            </w:r>
            <w:r>
              <w:rPr>
                <w:b/>
                <w:bCs/>
                <w:vertAlign w:val="superscript"/>
              </w:rPr>
              <w:t>2</w:t>
            </w:r>
          </w:p>
        </w:tc>
      </w:tr>
    </w:tbl>
    <w:p w:rsidR="00F216ED" w:rsidRDefault="00F216ED" w:rsidP="00E44639">
      <w:pPr>
        <w:pStyle w:val="Tablefin"/>
        <w:spacing w:before="0"/>
        <w:rPr>
          <w:sz w:val="4"/>
          <w:szCs w:val="4"/>
        </w:rPr>
      </w:pPr>
    </w:p>
    <w:p w:rsidR="00F216ED" w:rsidRDefault="00F216ED" w:rsidP="00E44639">
      <w:r>
        <w:br w:type="page"/>
      </w:r>
    </w:p>
    <w:p w:rsidR="00F216ED" w:rsidRDefault="00F216ED" w:rsidP="00E44639">
      <w:pPr>
        <w:pStyle w:val="Blanc"/>
      </w:pP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770"/>
        <w:gridCol w:w="2033"/>
        <w:gridCol w:w="1665"/>
        <w:gridCol w:w="1794"/>
      </w:tblGrid>
      <w:tr w:rsidR="00F216ED" w:rsidTr="00E44639">
        <w:trPr>
          <w:cantSplit/>
        </w:trPr>
        <w:tc>
          <w:tcPr>
            <w:tcW w:w="728" w:type="dxa"/>
            <w:tcBorders>
              <w:top w:val="single" w:sz="12" w:space="0" w:color="auto"/>
              <w:left w:val="single" w:sz="12" w:space="0" w:color="auto"/>
              <w:bottom w:val="single" w:sz="12" w:space="0" w:color="auto"/>
              <w:right w:val="single" w:sz="4" w:space="0" w:color="auto"/>
            </w:tcBorders>
          </w:tcPr>
          <w:p w:rsidR="00F216ED" w:rsidRDefault="00F216ED" w:rsidP="00E44639">
            <w:pPr>
              <w:pStyle w:val="Tabletext"/>
            </w:pPr>
          </w:p>
        </w:tc>
        <w:tc>
          <w:tcPr>
            <w:tcW w:w="8522" w:type="dxa"/>
            <w:gridSpan w:val="2"/>
            <w:tcBorders>
              <w:top w:val="single" w:sz="12" w:space="0" w:color="auto"/>
              <w:left w:val="single" w:sz="4" w:space="0" w:color="auto"/>
              <w:bottom w:val="single" w:sz="12" w:space="0" w:color="auto"/>
              <w:right w:val="single" w:sz="4" w:space="0" w:color="auto"/>
            </w:tcBorders>
          </w:tcPr>
          <w:p w:rsidR="00F216ED" w:rsidRPr="00B664FA" w:rsidRDefault="00F216ED" w:rsidP="00E44639">
            <w:pPr>
              <w:pStyle w:val="Tablehead"/>
              <w:spacing w:before="240"/>
              <w:rPr>
                <w:lang w:val="en-CA"/>
              </w:rPr>
            </w:pPr>
            <w:r>
              <w:t>IMT-2000 methodology</w:t>
            </w:r>
            <w:r>
              <w:br/>
              <w:t xml:space="preserve">(Rec. </w:t>
            </w:r>
            <w:r w:rsidRPr="00B664FA">
              <w:rPr>
                <w:lang w:val="en-CA"/>
              </w:rPr>
              <w:t>UIT-R M.1390)</w:t>
            </w:r>
          </w:p>
        </w:tc>
        <w:tc>
          <w:tcPr>
            <w:tcW w:w="5492" w:type="dxa"/>
            <w:gridSpan w:val="3"/>
            <w:tcBorders>
              <w:top w:val="single" w:sz="12" w:space="0" w:color="auto"/>
              <w:left w:val="single" w:sz="4" w:space="0" w:color="auto"/>
              <w:bottom w:val="single" w:sz="12" w:space="0" w:color="auto"/>
              <w:right w:val="single" w:sz="12" w:space="0" w:color="auto"/>
            </w:tcBorders>
          </w:tcPr>
          <w:p w:rsidR="00F216ED" w:rsidRDefault="00F216ED" w:rsidP="00E44639">
            <w:pPr>
              <w:pStyle w:val="Tablehead"/>
            </w:pPr>
            <w:r>
              <w:t>London TETRA</w:t>
            </w:r>
            <w:r>
              <w:br/>
              <w:t>Narrowband voice service</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Number of persons per unit of area within the environment under consideration. Population density may vary with mobility</w:t>
            </w:r>
          </w:p>
        </w:tc>
        <w:tc>
          <w:tcPr>
            <w:tcW w:w="4770"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Potential user per km</w:t>
            </w:r>
            <w:r>
              <w:rPr>
                <w:vertAlign w:val="superscript"/>
              </w:rPr>
              <w:t>2</w:t>
            </w:r>
          </w:p>
        </w:tc>
        <w:tc>
          <w:tcPr>
            <w:tcW w:w="203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33.8</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rPr>
                <w:b/>
                <w:bCs/>
              </w:rPr>
            </w:pPr>
            <w:r>
              <w:rPr>
                <w:b/>
                <w:bCs/>
              </w:rPr>
              <w:t>Total POP/km</w:t>
            </w:r>
            <w:r>
              <w:rPr>
                <w:b/>
                <w:bCs/>
                <w:vertAlign w:val="superscript"/>
              </w:rPr>
              <w:t>2</w:t>
            </w:r>
          </w:p>
        </w:tc>
      </w:tr>
      <w:tr w:rsidR="00F216ED" w:rsidTr="00E44639">
        <w:trPr>
          <w:cantSplit/>
        </w:trPr>
        <w:tc>
          <w:tcPr>
            <w:tcW w:w="728" w:type="dxa"/>
            <w:vMerge w:val="restart"/>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B3</w:t>
            </w:r>
          </w:p>
        </w:tc>
        <w:tc>
          <w:tcPr>
            <w:tcW w:w="3752" w:type="dxa"/>
            <w:vMerge w:val="restart"/>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Penetration rate</w:t>
            </w:r>
          </w:p>
          <w:p w:rsidR="00F216ED" w:rsidRDefault="00F216ED" w:rsidP="00E44639">
            <w:pPr>
              <w:pStyle w:val="Tabletext"/>
              <w:spacing w:before="20" w:after="20" w:line="220" w:lineRule="exact"/>
            </w:pPr>
            <w:r>
              <w:t>Percentage of persons subscribing to a service within an environment. Person may subscribe to more than one service, therefore, total penetration rate of all services within environment can exceed 100%</w:t>
            </w:r>
          </w:p>
        </w:tc>
        <w:tc>
          <w:tcPr>
            <w:tcW w:w="4770" w:type="dxa"/>
            <w:vMerge w:val="restart"/>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 % of total PPDR POP</w:t>
            </w:r>
          </w:p>
        </w:tc>
        <w:tc>
          <w:tcPr>
            <w:tcW w:w="2033"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p>
          <w:p w:rsidR="00F216ED" w:rsidRDefault="00F216ED" w:rsidP="00E44639">
            <w:pPr>
              <w:pStyle w:val="Tabletext"/>
              <w:spacing w:before="20" w:after="20" w:line="220" w:lineRule="exact"/>
            </w:pPr>
            <w:r>
              <w:t xml:space="preserve">= PEN into PPDR category </w:t>
            </w:r>
            <w:r>
              <w:rPr>
                <w:rFonts w:ascii="Symbol" w:hAnsi="Symbol"/>
              </w:rPr>
              <w:t></w:t>
            </w:r>
            <w:r>
              <w:t xml:space="preserve"> PPDR category POP/total PPDR POP</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 xml:space="preserve">By category (Police = Police PEN </w:t>
            </w:r>
            <w:r>
              <w:rPr>
                <w:rFonts w:ascii="Symbol" w:hAnsi="Symbol"/>
              </w:rPr>
              <w:t></w:t>
            </w:r>
            <w:r>
              <w:t xml:space="preserve"> Police POP)</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pPr>
            <w:r>
              <w:t xml:space="preserve">By Category (Police = Police PEN </w:t>
            </w:r>
            <w:r>
              <w:rPr>
                <w:rFonts w:ascii="Symbol" w:hAnsi="Symbol"/>
              </w:rPr>
              <w:t></w:t>
            </w:r>
            <w:r>
              <w:t xml:space="preserve"> Police POP)/Total PPDR POP</w:t>
            </w:r>
          </w:p>
        </w:tc>
      </w:tr>
      <w:tr w:rsidR="00F216ED" w:rsidTr="00E44639">
        <w:trPr>
          <w:cantSplit/>
        </w:trPr>
        <w:tc>
          <w:tcPr>
            <w:tcW w:w="728"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vMerge/>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4770" w:type="dxa"/>
            <w:vMerge/>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p>
        </w:tc>
        <w:tc>
          <w:tcPr>
            <w:tcW w:w="203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Police</w:t>
            </w:r>
          </w:p>
          <w:p w:rsidR="00F216ED" w:rsidRDefault="00F216ED" w:rsidP="00E44639">
            <w:pPr>
              <w:pStyle w:val="Tabletext"/>
              <w:spacing w:before="20" w:after="20" w:line="220" w:lineRule="exact"/>
            </w:pPr>
            <w:r>
              <w:t>Other Police</w:t>
            </w:r>
          </w:p>
          <w:p w:rsidR="00F216ED" w:rsidRDefault="00F216ED" w:rsidP="00E44639">
            <w:pPr>
              <w:pStyle w:val="Tabletext"/>
              <w:spacing w:before="20" w:after="20" w:line="220" w:lineRule="exact"/>
              <w:ind w:right="-57"/>
            </w:pPr>
            <w:r>
              <w:t>Police Civilian Support</w:t>
            </w:r>
          </w:p>
          <w:p w:rsidR="00F216ED" w:rsidRDefault="00F216ED" w:rsidP="00E44639">
            <w:pPr>
              <w:pStyle w:val="Tabletext"/>
              <w:spacing w:before="20" w:after="20" w:line="220" w:lineRule="exact"/>
            </w:pPr>
            <w:r>
              <w:t>Fire</w:t>
            </w:r>
          </w:p>
          <w:p w:rsidR="00F216ED" w:rsidRDefault="00F216ED" w:rsidP="00E44639">
            <w:pPr>
              <w:pStyle w:val="Tabletext"/>
              <w:spacing w:before="20" w:after="20" w:line="220" w:lineRule="exact"/>
            </w:pPr>
            <w:r>
              <w:t>Part-time Fire</w:t>
            </w:r>
          </w:p>
          <w:p w:rsidR="00F216ED" w:rsidRDefault="00F216ED" w:rsidP="00E44639">
            <w:pPr>
              <w:pStyle w:val="Tabletext"/>
              <w:spacing w:before="20" w:after="20" w:line="220" w:lineRule="exact"/>
            </w:pPr>
            <w:r>
              <w:t>Fire Civilian Support</w:t>
            </w:r>
          </w:p>
          <w:p w:rsidR="00F216ED" w:rsidRDefault="00F216ED" w:rsidP="00E44639">
            <w:pPr>
              <w:pStyle w:val="Tabletext"/>
              <w:spacing w:before="20" w:after="20" w:line="220" w:lineRule="exact"/>
            </w:pPr>
            <w:r>
              <w:t>EMS</w:t>
            </w:r>
          </w:p>
          <w:p w:rsidR="00F216ED" w:rsidRDefault="00F216ED" w:rsidP="00E44639">
            <w:pPr>
              <w:pStyle w:val="Tabletext"/>
              <w:spacing w:before="20" w:after="20" w:line="220" w:lineRule="exact"/>
            </w:pPr>
            <w:r>
              <w:t>EMS Civilian Support</w:t>
            </w:r>
          </w:p>
          <w:p w:rsidR="00F216ED" w:rsidRDefault="00F216ED" w:rsidP="00E44639">
            <w:pPr>
              <w:pStyle w:val="Tabletext"/>
              <w:spacing w:before="20" w:after="20" w:line="220" w:lineRule="exact"/>
            </w:pPr>
            <w:r>
              <w:t>General Government</w:t>
            </w:r>
            <w:r>
              <w:br/>
              <w:t>Other PPDR Users</w:t>
            </w:r>
          </w:p>
        </w:tc>
        <w:tc>
          <w:tcPr>
            <w:tcW w:w="16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25</w:t>
            </w:r>
            <w:r>
              <w:rPr>
                <w:rFonts w:ascii="Tms Rmn" w:hAnsi="Tms Rmn"/>
                <w:sz w:val="12"/>
                <w:szCs w:val="12"/>
              </w:rPr>
              <w:t> </w:t>
            </w:r>
            <w:r>
              <w:t>498.00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601.00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1</w:t>
            </w:r>
            <w:r>
              <w:rPr>
                <w:rFonts w:ascii="Tms Rmn" w:hAnsi="Tms Rmn"/>
                <w:sz w:val="12"/>
                <w:szCs w:val="12"/>
              </w:rPr>
              <w:t> </w:t>
            </w:r>
            <w:r>
              <w:t>398.70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4</w:t>
            </w:r>
            <w:r>
              <w:rPr>
                <w:rFonts w:ascii="Tms Rmn" w:hAnsi="Tms Rmn"/>
                <w:sz w:val="12"/>
                <w:szCs w:val="12"/>
              </w:rPr>
              <w:t> </w:t>
            </w:r>
            <w:r>
              <w:t>956.70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212.70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0.00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0.00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0.00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0.00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0.00</w:t>
            </w: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0.466</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0.011</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0.026</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0.091</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0.004</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0.000</w:t>
            </w:r>
          </w:p>
          <w:p w:rsidR="00F216ED" w:rsidRDefault="00F216ED" w:rsidP="00E446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0.000</w:t>
            </w:r>
          </w:p>
        </w:tc>
      </w:tr>
      <w:tr w:rsidR="00F216ED" w:rsidTr="00E44639">
        <w:trPr>
          <w:cantSplit/>
        </w:trPr>
        <w:tc>
          <w:tcPr>
            <w:tcW w:w="728" w:type="dxa"/>
            <w:vMerge/>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3752" w:type="dxa"/>
            <w:vMerge/>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4770" w:type="dxa"/>
            <w:vMerge/>
            <w:tcBorders>
              <w:top w:val="single" w:sz="4" w:space="0" w:color="auto"/>
              <w:left w:val="single" w:sz="4" w:space="0" w:color="auto"/>
              <w:bottom w:val="single" w:sz="12" w:space="0" w:color="auto"/>
              <w:right w:val="single" w:sz="4" w:space="0" w:color="auto"/>
            </w:tcBorders>
            <w:vAlign w:val="bottom"/>
          </w:tcPr>
          <w:p w:rsidR="00F216ED" w:rsidRDefault="00F216ED" w:rsidP="00E44639">
            <w:pPr>
              <w:pStyle w:val="Tabletext"/>
              <w:spacing w:before="20" w:after="20" w:line="220" w:lineRule="exact"/>
            </w:pPr>
          </w:p>
        </w:tc>
        <w:tc>
          <w:tcPr>
            <w:tcW w:w="2033" w:type="dxa"/>
            <w:tcBorders>
              <w:top w:val="single" w:sz="4" w:space="0" w:color="auto"/>
              <w:left w:val="single" w:sz="4" w:space="0" w:color="auto"/>
              <w:bottom w:val="single" w:sz="12" w:space="0" w:color="auto"/>
              <w:right w:val="single" w:sz="4" w:space="0" w:color="auto"/>
            </w:tcBorders>
            <w:vAlign w:val="bottom"/>
          </w:tcPr>
          <w:p w:rsidR="00F216ED" w:rsidRDefault="00F216ED" w:rsidP="00E44639">
            <w:pPr>
              <w:pStyle w:val="Tabletext"/>
              <w:spacing w:before="20" w:after="20" w:line="220" w:lineRule="exact"/>
              <w:rPr>
                <w:b/>
                <w:bCs/>
              </w:rPr>
            </w:pPr>
            <w:r>
              <w:rPr>
                <w:b/>
                <w:bCs/>
              </w:rPr>
              <w:t>Total PPDR</w:t>
            </w:r>
            <w:r>
              <w:rPr>
                <w:b/>
                <w:bCs/>
              </w:rPr>
              <w:br/>
              <w:t>penetration</w:t>
            </w:r>
          </w:p>
        </w:tc>
        <w:tc>
          <w:tcPr>
            <w:tcW w:w="1665" w:type="dxa"/>
            <w:tcBorders>
              <w:top w:val="single" w:sz="4" w:space="0" w:color="auto"/>
              <w:left w:val="single" w:sz="4" w:space="0" w:color="auto"/>
              <w:bottom w:val="single" w:sz="12"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59.717</w:t>
            </w:r>
          </w:p>
        </w:tc>
        <w:tc>
          <w:tcPr>
            <w:tcW w:w="1794" w:type="dxa"/>
            <w:tcBorders>
              <w:top w:val="single" w:sz="4" w:space="0" w:color="auto"/>
              <w:left w:val="single" w:sz="4" w:space="0" w:color="auto"/>
              <w:bottom w:val="single" w:sz="12"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 using NB voice</w:t>
            </w:r>
          </w:p>
        </w:tc>
      </w:tr>
    </w:tbl>
    <w:p w:rsidR="00F216ED" w:rsidRDefault="00F216ED" w:rsidP="00E44639">
      <w:r>
        <w:br w:type="page"/>
      </w:r>
    </w:p>
    <w:p w:rsidR="00F216ED" w:rsidRDefault="00F216ED" w:rsidP="00E44639">
      <w:pPr>
        <w:pStyle w:val="Blanc"/>
        <w:rPr>
          <w:sz w:val="4"/>
          <w:szCs w:val="4"/>
        </w:rPr>
      </w:pP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955"/>
        <w:gridCol w:w="1848"/>
        <w:gridCol w:w="1665"/>
        <w:gridCol w:w="1794"/>
      </w:tblGrid>
      <w:tr w:rsidR="00F216ED" w:rsidTr="00E44639">
        <w:trPr>
          <w:cantSplit/>
        </w:trPr>
        <w:tc>
          <w:tcPr>
            <w:tcW w:w="728" w:type="dxa"/>
            <w:tcBorders>
              <w:top w:val="single" w:sz="12" w:space="0" w:color="auto"/>
              <w:left w:val="single" w:sz="12" w:space="0" w:color="auto"/>
              <w:bottom w:val="single" w:sz="12" w:space="0" w:color="auto"/>
              <w:right w:val="single" w:sz="4" w:space="0" w:color="auto"/>
            </w:tcBorders>
          </w:tcPr>
          <w:p w:rsidR="00F216ED" w:rsidRDefault="00F216ED" w:rsidP="00E44639">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F216ED" w:rsidRPr="00B664FA" w:rsidRDefault="00F216ED" w:rsidP="00E44639">
            <w:pPr>
              <w:pStyle w:val="Tablehead"/>
              <w:rPr>
                <w:lang w:val="en-CA"/>
              </w:rPr>
            </w:pPr>
            <w:r>
              <w:t>IMT-2000 methodology</w:t>
            </w:r>
            <w:r>
              <w:br/>
              <w:t xml:space="preserve">(Rec. </w:t>
            </w:r>
            <w:r w:rsidRPr="00B664FA">
              <w:rPr>
                <w:lang w:val="en-CA"/>
              </w:rPr>
              <w:t>UIT-R M.1390)</w:t>
            </w:r>
          </w:p>
        </w:tc>
        <w:tc>
          <w:tcPr>
            <w:tcW w:w="5307" w:type="dxa"/>
            <w:gridSpan w:val="3"/>
            <w:tcBorders>
              <w:top w:val="single" w:sz="12" w:space="0" w:color="auto"/>
              <w:left w:val="single" w:sz="4" w:space="0" w:color="auto"/>
              <w:bottom w:val="single" w:sz="12" w:space="0" w:color="auto"/>
              <w:right w:val="single" w:sz="12" w:space="0" w:color="auto"/>
            </w:tcBorders>
          </w:tcPr>
          <w:p w:rsidR="00F216ED" w:rsidRDefault="00F216ED" w:rsidP="00E44639">
            <w:pPr>
              <w:pStyle w:val="Tablehead"/>
            </w:pPr>
            <w:r>
              <w:t>London TETRA</w:t>
            </w:r>
            <w:r>
              <w:br/>
              <w:t>Narrowband voice service</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B4</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Users/cell</w:t>
            </w:r>
          </w:p>
          <w:p w:rsidR="00F216ED" w:rsidRDefault="00F216ED" w:rsidP="00E44639">
            <w:pPr>
              <w:pStyle w:val="Tabletext"/>
              <w:spacing w:before="20" w:after="20" w:line="220" w:lineRule="exact"/>
            </w:pPr>
            <w:r>
              <w:t>Represents the number of people actually subscribing to the service “s” within a cell in environment “e”</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 xml:space="preserve">Users/cell = POP density </w:t>
            </w:r>
            <w:r>
              <w:rPr>
                <w:rFonts w:ascii="Symbol" w:hAnsi="Symbol"/>
              </w:rPr>
              <w:t></w:t>
            </w:r>
            <w:r>
              <w:t xml:space="preserve"> PEN rate </w:t>
            </w:r>
            <w:r>
              <w:rPr>
                <w:rFonts w:ascii="Symbol" w:hAnsi="Symbol"/>
              </w:rPr>
              <w:t></w:t>
            </w:r>
            <w:r>
              <w:t xml:space="preserve"> Cell area</w:t>
            </w:r>
          </w:p>
          <w:p w:rsidR="00F216ED" w:rsidRDefault="00F216ED" w:rsidP="00E44639">
            <w:pPr>
              <w:pStyle w:val="Tabletext"/>
              <w:spacing w:before="160" w:after="20" w:line="220" w:lineRule="exact"/>
            </w:pPr>
            <w:r>
              <w:t>Dependent upon population density, cell area, and service penetration rate in each environment</w:t>
            </w: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1</w:t>
            </w:r>
            <w:r>
              <w:rPr>
                <w:rFonts w:ascii="Tms Rmn" w:hAnsi="Tms Rmn"/>
                <w:b/>
                <w:bCs/>
                <w:sz w:val="12"/>
                <w:szCs w:val="12"/>
              </w:rPr>
              <w:t> </w:t>
            </w:r>
            <w:r>
              <w:rPr>
                <w:b/>
                <w:bCs/>
              </w:rPr>
              <w:t>311</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rPr>
                <w:b/>
                <w:bCs/>
              </w:rPr>
            </w:pPr>
            <w:r>
              <w:rPr>
                <w:b/>
                <w:bCs/>
              </w:rPr>
              <w:t>PPDR NB voice</w:t>
            </w:r>
            <w:r>
              <w:rPr>
                <w:b/>
                <w:bCs/>
              </w:rPr>
              <w:br/>
              <w:t>users per cell</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B5</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Traffic parameters</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jc w:val="center"/>
              <w:rPr>
                <w:b/>
                <w:bCs/>
              </w:rPr>
            </w:pPr>
            <w:r>
              <w:rPr>
                <w:b/>
                <w:bCs/>
              </w:rPr>
              <w:t>Uplink</w:t>
            </w: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jc w:val="center"/>
              <w:rPr>
                <w:b/>
                <w:bCs/>
              </w:rPr>
            </w:pPr>
            <w:r>
              <w:rPr>
                <w:b/>
                <w:bCs/>
              </w:rPr>
              <w:t>downlink</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Busy hour call attempts (BCHA)</w:t>
            </w:r>
          </w:p>
        </w:tc>
        <w:tc>
          <w:tcPr>
            <w:tcW w:w="495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Calls/busy hour</w:t>
            </w: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From PSWAC</w:t>
            </w:r>
          </w:p>
        </w:tc>
        <w:tc>
          <w:tcPr>
            <w:tcW w:w="16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jc w:val="center"/>
            </w:pPr>
            <w:r>
              <w:t>0.0073284 E/busy</w:t>
            </w:r>
            <w:r>
              <w:br/>
              <w:t>hour</w:t>
            </w: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jc w:val="center"/>
            </w:pPr>
            <w:r>
              <w:t>0.0463105 E/busy</w:t>
            </w:r>
            <w:r>
              <w:br/>
              <w:t>hour</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Average number of calls/sessions attempted to/from average user during busy hour</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rPr>
                <w:b/>
                <w:bCs/>
              </w:rPr>
            </w:pPr>
            <w:r>
              <w:rPr>
                <w:b/>
                <w:bCs/>
              </w:rPr>
              <w:t>Per PPDR NB</w:t>
            </w:r>
            <w:r>
              <w:rPr>
                <w:b/>
                <w:bC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3.535</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6.283</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Effective call duration</w:t>
            </w:r>
            <w:r>
              <w:br/>
              <w:t>Average call/session duration during busy hours</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Seconds/call</w:t>
            </w: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rPr>
                <w:b/>
                <w:bCs/>
              </w:rPr>
            </w:pPr>
            <w:r>
              <w:rPr>
                <w:b/>
                <w:bCs/>
              </w:rPr>
              <w:t>Per PPDR NB</w:t>
            </w:r>
            <w:r>
              <w:rPr>
                <w:b/>
                <w:bC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7.88069024</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26.53474455</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Activity factor</w:t>
            </w:r>
          </w:p>
          <w:p w:rsidR="00F216ED" w:rsidRDefault="00F216ED" w:rsidP="00E44639">
            <w:pPr>
              <w:pStyle w:val="Tabletext"/>
              <w:spacing w:before="20" w:after="20" w:line="220" w:lineRule="exact"/>
            </w:pPr>
            <w:r>
              <w:t>Percentage of time that resource is actually used during a conversation/session. Packet data may be bursty and resource is only used a small percentage of time that session is active. If voice is only transmitted when user speaks it does not tie up resource during pauses in speech or when listening</w:t>
            </w:r>
          </w:p>
        </w:tc>
        <w:tc>
          <w:tcPr>
            <w:tcW w:w="495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Dispatch voice – each conversation ties up both sides of duplex channel</w:t>
            </w: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rPr>
                <w:b/>
                <w:bCs/>
              </w:rPr>
            </w:pPr>
            <w:r>
              <w:rPr>
                <w:b/>
                <w:bCs/>
              </w:rPr>
              <w:t>Per PPDR NB</w:t>
            </w:r>
            <w:r>
              <w:rPr>
                <w:b/>
                <w:bC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1</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1</w:t>
            </w:r>
          </w:p>
        </w:tc>
      </w:tr>
      <w:tr w:rsidR="00F216ED" w:rsidTr="00E44639">
        <w:tc>
          <w:tcPr>
            <w:tcW w:w="728"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spacing w:before="20" w:after="20" w:line="220" w:lineRule="exact"/>
              <w:rPr>
                <w:b/>
                <w:bCs/>
              </w:rPr>
            </w:pPr>
            <w:r>
              <w:rPr>
                <w:b/>
                <w:bCs/>
              </w:rPr>
              <w:t>B6</w:t>
            </w:r>
          </w:p>
        </w:tc>
        <w:tc>
          <w:tcPr>
            <w:tcW w:w="3752"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r>
              <w:t>Traffic/user</w:t>
            </w:r>
            <w:r>
              <w:br/>
            </w:r>
            <w:r>
              <w:br/>
              <w:t>Average traffic in call-seconds generated by each user during busy hour</w:t>
            </w:r>
          </w:p>
        </w:tc>
        <w:tc>
          <w:tcPr>
            <w:tcW w:w="4955"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r>
              <w:t>Call-seconds per user</w:t>
            </w:r>
            <w:r>
              <w:br/>
            </w:r>
            <w:r>
              <w:br/>
            </w:r>
            <w:r>
              <w:br/>
            </w:r>
            <w:r>
              <w:rPr>
                <w:rFonts w:ascii="Symbol" w:hAnsi="Symbol"/>
              </w:rPr>
              <w:t></w:t>
            </w:r>
            <w:r>
              <w:t xml:space="preserve"> Busy hour attempts </w:t>
            </w:r>
            <w:r>
              <w:rPr>
                <w:rFonts w:ascii="Symbol" w:hAnsi="Symbol"/>
              </w:rPr>
              <w:t></w:t>
            </w:r>
            <w:r>
              <w:t xml:space="preserve"> Call duration </w:t>
            </w:r>
            <w:r>
              <w:rPr>
                <w:rFonts w:ascii="Symbol" w:hAnsi="Symbol"/>
              </w:rPr>
              <w:t></w:t>
            </w:r>
            <w:r>
              <w:t xml:space="preserve"> Activity</w:t>
            </w:r>
          </w:p>
        </w:tc>
        <w:tc>
          <w:tcPr>
            <w:tcW w:w="1848" w:type="dxa"/>
            <w:tcBorders>
              <w:top w:val="single" w:sz="4" w:space="0" w:color="auto"/>
              <w:left w:val="single" w:sz="4" w:space="0" w:color="auto"/>
              <w:bottom w:val="single" w:sz="12" w:space="0" w:color="auto"/>
              <w:right w:val="single" w:sz="4" w:space="0" w:color="auto"/>
            </w:tcBorders>
            <w:vAlign w:val="bottom"/>
          </w:tcPr>
          <w:p w:rsidR="00F216ED" w:rsidRPr="00B664FA" w:rsidRDefault="00F216ED" w:rsidP="00E44639">
            <w:pPr>
              <w:pStyle w:val="Tabletext"/>
              <w:spacing w:before="20" w:after="20" w:line="220" w:lineRule="exact"/>
              <w:rPr>
                <w:b/>
                <w:bCs/>
                <w:lang w:val="fr-FR"/>
              </w:rPr>
            </w:pPr>
            <w:r w:rsidRPr="00B664FA">
              <w:rPr>
                <w:b/>
                <w:bCs/>
                <w:lang w:val="fr-FR"/>
              </w:rPr>
              <w:t>PPDR NB voice</w:t>
            </w:r>
            <w:r w:rsidRPr="00B664FA">
              <w:rPr>
                <w:b/>
                <w:bCs/>
                <w:lang w:val="fr-FR"/>
              </w:rPr>
              <w:br/>
              <w:t>traffic/user</w:t>
            </w:r>
          </w:p>
        </w:tc>
        <w:tc>
          <w:tcPr>
            <w:tcW w:w="1665" w:type="dxa"/>
            <w:tcBorders>
              <w:top w:val="single" w:sz="4" w:space="0" w:color="auto"/>
              <w:left w:val="single" w:sz="4" w:space="0" w:color="auto"/>
              <w:bottom w:val="single" w:sz="12"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27.9</w:t>
            </w:r>
          </w:p>
        </w:tc>
        <w:tc>
          <w:tcPr>
            <w:tcW w:w="1794" w:type="dxa"/>
            <w:tcBorders>
              <w:top w:val="single" w:sz="4" w:space="0" w:color="auto"/>
              <w:left w:val="single" w:sz="4" w:space="0" w:color="auto"/>
              <w:bottom w:val="single" w:sz="12"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166.7</w:t>
            </w:r>
          </w:p>
        </w:tc>
      </w:tr>
    </w:tbl>
    <w:p w:rsidR="00F216ED" w:rsidRDefault="00F216ED" w:rsidP="00E44639">
      <w:pPr>
        <w:pStyle w:val="Tablefin"/>
        <w:spacing w:before="0"/>
        <w:rPr>
          <w:sz w:val="2"/>
          <w:szCs w:val="2"/>
        </w:rPr>
      </w:pPr>
    </w:p>
    <w:p w:rsidR="00F216ED" w:rsidRDefault="00F216ED" w:rsidP="00E44639">
      <w:r>
        <w:br w:type="page"/>
      </w: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955"/>
        <w:gridCol w:w="1848"/>
        <w:gridCol w:w="1665"/>
        <w:gridCol w:w="1794"/>
      </w:tblGrid>
      <w:tr w:rsidR="00F216ED" w:rsidTr="00E44639">
        <w:trPr>
          <w:cantSplit/>
        </w:trPr>
        <w:tc>
          <w:tcPr>
            <w:tcW w:w="728" w:type="dxa"/>
            <w:tcBorders>
              <w:top w:val="single" w:sz="12" w:space="0" w:color="auto"/>
              <w:left w:val="single" w:sz="12" w:space="0" w:color="auto"/>
              <w:bottom w:val="single" w:sz="12" w:space="0" w:color="auto"/>
              <w:right w:val="single" w:sz="4" w:space="0" w:color="auto"/>
            </w:tcBorders>
          </w:tcPr>
          <w:p w:rsidR="00F216ED" w:rsidRDefault="00F216ED" w:rsidP="00E44639">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F216ED" w:rsidRPr="00B664FA" w:rsidRDefault="00F216ED" w:rsidP="00E44639">
            <w:pPr>
              <w:pStyle w:val="Tablehead"/>
              <w:rPr>
                <w:lang w:val="en-CA"/>
              </w:rPr>
            </w:pPr>
            <w:r>
              <w:t>IMT-2000 methodology</w:t>
            </w:r>
            <w:r>
              <w:br/>
              <w:t xml:space="preserve">(Rec. </w:t>
            </w:r>
            <w:r w:rsidRPr="00B664FA">
              <w:rPr>
                <w:lang w:val="en-CA"/>
              </w:rPr>
              <w:t>UIT-R M.1390)</w:t>
            </w:r>
          </w:p>
        </w:tc>
        <w:tc>
          <w:tcPr>
            <w:tcW w:w="5307" w:type="dxa"/>
            <w:gridSpan w:val="3"/>
            <w:tcBorders>
              <w:top w:val="single" w:sz="12" w:space="0" w:color="auto"/>
              <w:left w:val="single" w:sz="4" w:space="0" w:color="auto"/>
              <w:bottom w:val="single" w:sz="12" w:space="0" w:color="auto"/>
              <w:right w:val="single" w:sz="12" w:space="0" w:color="auto"/>
            </w:tcBorders>
          </w:tcPr>
          <w:p w:rsidR="00F216ED" w:rsidRDefault="00F216ED" w:rsidP="00E44639">
            <w:pPr>
              <w:pStyle w:val="Tablehead"/>
            </w:pPr>
            <w:r>
              <w:t>London TETRA</w:t>
            </w:r>
            <w:r>
              <w:br/>
              <w:t>Narrowband voice service</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B7</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ind w:right="-57"/>
            </w:pPr>
            <w:r>
              <w:t>Offered traffic/cell</w:t>
            </w:r>
          </w:p>
          <w:p w:rsidR="00F216ED" w:rsidRDefault="00F216ED" w:rsidP="00E44639">
            <w:pPr>
              <w:pStyle w:val="Tabletext"/>
              <w:spacing w:before="20" w:after="20" w:line="220" w:lineRule="exact"/>
              <w:ind w:right="-57"/>
            </w:pPr>
            <w:r>
              <w:t>Average traffic generated by all users</w:t>
            </w:r>
            <w:r>
              <w:br/>
              <w:t>within a cell during the busy hour (3</w:t>
            </w:r>
            <w:r>
              <w:rPr>
                <w:rFonts w:ascii="Tms Rmn" w:hAnsi="Tms Rmn"/>
                <w:sz w:val="12"/>
                <w:szCs w:val="12"/>
              </w:rPr>
              <w:t> </w:t>
            </w:r>
            <w:r>
              <w:t>600 s)</w:t>
            </w:r>
          </w:p>
        </w:tc>
        <w:tc>
          <w:tcPr>
            <w:tcW w:w="4955" w:type="dxa"/>
            <w:tcBorders>
              <w:top w:val="single" w:sz="4" w:space="0" w:color="auto"/>
              <w:left w:val="single" w:sz="4" w:space="0" w:color="auto"/>
              <w:bottom w:val="single" w:sz="4" w:space="0" w:color="auto"/>
              <w:right w:val="single" w:sz="4" w:space="0" w:color="auto"/>
            </w:tcBorders>
          </w:tcPr>
          <w:p w:rsidR="00F216ED" w:rsidRPr="00B664FA" w:rsidRDefault="00F216ED" w:rsidP="00E44639">
            <w:pPr>
              <w:pStyle w:val="Tabletext"/>
              <w:spacing w:before="20" w:after="20" w:line="220" w:lineRule="exact"/>
              <w:rPr>
                <w:lang w:val="fr-FR"/>
              </w:rPr>
            </w:pPr>
            <w:r w:rsidRPr="00B664FA">
              <w:rPr>
                <w:lang w:val="fr-FR"/>
              </w:rPr>
              <w:t>Erlangs</w:t>
            </w:r>
          </w:p>
          <w:p w:rsidR="00F216ED" w:rsidRPr="00B664FA" w:rsidRDefault="00F216ED" w:rsidP="00E44639">
            <w:pPr>
              <w:pStyle w:val="Tabletext"/>
              <w:spacing w:before="20" w:after="20" w:line="220" w:lineRule="exact"/>
              <w:rPr>
                <w:lang w:val="fr-FR"/>
              </w:rPr>
            </w:pPr>
            <w:r w:rsidRPr="00B664FA">
              <w:rPr>
                <w:lang w:val="fr-FR"/>
              </w:rPr>
              <w:br/>
              <w:t xml:space="preserve">= Traffic/user </w:t>
            </w:r>
            <w:r>
              <w:rPr>
                <w:rFonts w:ascii="Symbol" w:hAnsi="Symbol"/>
              </w:rPr>
              <w:t></w:t>
            </w:r>
            <w:r w:rsidRPr="00B664FA">
              <w:rPr>
                <w:lang w:val="fr-FR"/>
              </w:rPr>
              <w:t xml:space="preserve"> User/cell/3</w:t>
            </w:r>
            <w:r w:rsidRPr="00B664FA">
              <w:rPr>
                <w:rFonts w:ascii="Tms Rmn" w:hAnsi="Tms Rmn"/>
                <w:sz w:val="12"/>
                <w:szCs w:val="12"/>
                <w:lang w:val="fr-FR"/>
              </w:rPr>
              <w:t> </w:t>
            </w:r>
            <w:r w:rsidRPr="00B664FA">
              <w:rPr>
                <w:lang w:val="fr-FR"/>
              </w:rPr>
              <w:t>600</w:t>
            </w: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rPr>
                <w:b/>
                <w:bCs/>
              </w:rPr>
            </w:pPr>
            <w:r>
              <w:rPr>
                <w:b/>
                <w:bCs/>
              </w:rPr>
              <w:t>PPDR NB</w:t>
            </w:r>
            <w:r>
              <w:rPr>
                <w:b/>
                <w:bCs/>
              </w:rPr>
              <w:br/>
              <w:t>voice traffic cell</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10.14</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60.70</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B8</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Establish quality of service (QOS) function parameters</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Uplink</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Downlink</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Group size</w:t>
            </w:r>
            <w:r>
              <w:br/>
            </w:r>
          </w:p>
          <w:p w:rsidR="00F216ED" w:rsidRDefault="00F216ED" w:rsidP="00E44639">
            <w:pPr>
              <w:pStyle w:val="Tabletext"/>
              <w:spacing w:before="20" w:after="20" w:line="220" w:lineRule="exact"/>
            </w:pPr>
            <w:r>
              <w:t>Number of cells in a group. Because cellular system deployment and technologies provide some measure of traffic “sharing” between adjacent cells, traffic versus QoS is considered within a grouping of cells</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 xml:space="preserve">12 (portable only) or 21 (portable </w:t>
            </w:r>
            <w:r>
              <w:rPr>
                <w:rFonts w:ascii="Symbol" w:hAnsi="Symbol"/>
              </w:rPr>
              <w:t></w:t>
            </w:r>
            <w:r>
              <w:t xml:space="preserve"> mobile)</w:t>
            </w:r>
            <w:r>
              <w:br/>
            </w:r>
          </w:p>
          <w:p w:rsidR="00F216ED" w:rsidRDefault="00F216ED" w:rsidP="00E44639">
            <w:pPr>
              <w:pStyle w:val="Tabletext"/>
              <w:spacing w:before="20" w:after="20" w:line="220" w:lineRule="exact"/>
            </w:pPr>
            <w:r>
              <w:t>Typical cellular grouping is 1 cell surrounded by 6 adjacent cells for a group size of 7. Traffic/cell is multiplied by group size and quality of service (or blocking function) is applied to grouping. Answer is divided by group size to restore to valuation per cell</w:t>
            </w: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jc w:val="center"/>
              <w:rPr>
                <w:b/>
                <w:bCs/>
              </w:rPr>
            </w:pPr>
            <w:r>
              <w:rPr>
                <w:b/>
                <w:bCs/>
              </w:rPr>
              <w:t>21</w:t>
            </w: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jc w:val="center"/>
              <w:rPr>
                <w:b/>
                <w:bCs/>
              </w:rPr>
            </w:pPr>
            <w:r>
              <w:rPr>
                <w:b/>
                <w:bCs/>
              </w:rPr>
              <w:t>21</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Traffic per group</w:t>
            </w:r>
          </w:p>
        </w:tc>
        <w:tc>
          <w:tcPr>
            <w:tcW w:w="495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pPr>
            <w:r>
              <w:t xml:space="preserve">= Traffic/cell (E) </w:t>
            </w:r>
            <w:r>
              <w:rPr>
                <w:rFonts w:ascii="Symbol" w:hAnsi="Symbol"/>
              </w:rPr>
              <w:t></w:t>
            </w:r>
            <w:r>
              <w:t xml:space="preserve"> Group size</w:t>
            </w: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PPDR NB voice traffic group</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213.00</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1</w:t>
            </w:r>
            <w:r>
              <w:rPr>
                <w:rFonts w:ascii="Tms Rmn" w:hAnsi="Tms Rmn"/>
                <w:b/>
                <w:bCs/>
                <w:sz w:val="12"/>
                <w:szCs w:val="12"/>
              </w:rPr>
              <w:t> </w:t>
            </w:r>
            <w:r>
              <w:rPr>
                <w:b/>
                <w:bCs/>
              </w:rPr>
              <w:t>274.70</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Service channels per group</w:t>
            </w:r>
          </w:p>
          <w:p w:rsidR="00F216ED" w:rsidRDefault="00F216ED" w:rsidP="00E44639">
            <w:pPr>
              <w:pStyle w:val="Tabletext"/>
              <w:spacing w:before="20" w:after="20" w:line="220" w:lineRule="exact"/>
            </w:pPr>
            <w:r>
              <w:t>Determine number of channels required to support traffic from each service, round to next higher whole number</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 apply grade of service formulas across group</w:t>
            </w:r>
          </w:p>
          <w:p w:rsidR="00F216ED" w:rsidRDefault="00F216ED" w:rsidP="00E44639">
            <w:pPr>
              <w:pStyle w:val="Tabletext"/>
              <w:spacing w:before="20" w:after="20" w:line="220" w:lineRule="exact"/>
            </w:pPr>
            <w:r>
              <w:t>Circuit = Erlang B with 1% blocking. Used Erlang = 1.5, assuming that dispatch voice in broken into multiple systems with no more than 20 channels per site</w:t>
            </w: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1.50</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1.50</w:t>
            </w:r>
          </w:p>
        </w:tc>
      </w:tr>
      <w:tr w:rsidR="00F216ED" w:rsidTr="00E44639">
        <w:tc>
          <w:tcPr>
            <w:tcW w:w="728"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4955"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1848"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rPr>
                <w:b/>
                <w:bCs/>
              </w:rPr>
            </w:pPr>
            <w:r>
              <w:rPr>
                <w:b/>
                <w:bCs/>
              </w:rPr>
              <w:t>PPDR NB</w:t>
            </w:r>
            <w:r>
              <w:rPr>
                <w:b/>
                <w:bCs/>
              </w:rPr>
              <w:br/>
              <w:t>voice service channels per group</w:t>
            </w:r>
          </w:p>
        </w:tc>
        <w:tc>
          <w:tcPr>
            <w:tcW w:w="1665" w:type="dxa"/>
            <w:tcBorders>
              <w:top w:val="single" w:sz="4" w:space="0" w:color="auto"/>
              <w:left w:val="single" w:sz="4" w:space="0" w:color="auto"/>
              <w:bottom w:val="single" w:sz="12"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319.50</w:t>
            </w:r>
          </w:p>
        </w:tc>
        <w:tc>
          <w:tcPr>
            <w:tcW w:w="1794" w:type="dxa"/>
            <w:tcBorders>
              <w:top w:val="single" w:sz="4" w:space="0" w:color="auto"/>
              <w:left w:val="single" w:sz="4" w:space="0" w:color="auto"/>
              <w:bottom w:val="single" w:sz="12"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1</w:t>
            </w:r>
            <w:r>
              <w:rPr>
                <w:rFonts w:ascii="Tms Rmn" w:hAnsi="Tms Rmn"/>
                <w:b/>
                <w:bCs/>
                <w:sz w:val="12"/>
                <w:szCs w:val="12"/>
              </w:rPr>
              <w:t> </w:t>
            </w:r>
            <w:r>
              <w:rPr>
                <w:b/>
                <w:bCs/>
              </w:rPr>
              <w:t>912.05</w:t>
            </w:r>
          </w:p>
        </w:tc>
      </w:tr>
    </w:tbl>
    <w:p w:rsidR="00F216ED" w:rsidRDefault="00F216ED" w:rsidP="00E44639">
      <w:pPr>
        <w:pStyle w:val="Tablefin"/>
        <w:spacing w:before="0"/>
      </w:pPr>
    </w:p>
    <w:p w:rsidR="00F216ED" w:rsidRDefault="00F216ED" w:rsidP="00E44639">
      <w:r>
        <w:br w:type="page"/>
      </w: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955"/>
        <w:gridCol w:w="1848"/>
        <w:gridCol w:w="1665"/>
        <w:gridCol w:w="1794"/>
      </w:tblGrid>
      <w:tr w:rsidR="00F216ED" w:rsidTr="00E44639">
        <w:trPr>
          <w:cantSplit/>
        </w:trPr>
        <w:tc>
          <w:tcPr>
            <w:tcW w:w="728" w:type="dxa"/>
            <w:tcBorders>
              <w:top w:val="single" w:sz="12" w:space="0" w:color="auto"/>
              <w:left w:val="single" w:sz="12" w:space="0" w:color="auto"/>
              <w:bottom w:val="single" w:sz="12" w:space="0" w:color="auto"/>
              <w:right w:val="single" w:sz="4" w:space="0" w:color="auto"/>
            </w:tcBorders>
          </w:tcPr>
          <w:p w:rsidR="00F216ED" w:rsidRDefault="00F216ED" w:rsidP="00E44639">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F216ED" w:rsidRDefault="00F216ED" w:rsidP="00E44639">
            <w:pPr>
              <w:pStyle w:val="Tablehead"/>
            </w:pPr>
            <w:r>
              <w:t>IMT-2000 methodology</w:t>
            </w:r>
            <w:r>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F216ED" w:rsidRDefault="00F216ED" w:rsidP="00E44639">
            <w:pPr>
              <w:pStyle w:val="Tablehead"/>
            </w:pPr>
            <w:r>
              <w:t>London TETRA</w:t>
            </w:r>
            <w:r>
              <w:br/>
              <w:t>Narrowband voice service</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C</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Technical and system considerations</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jc w:val="center"/>
              <w:rPr>
                <w:b/>
                <w:bCs/>
              </w:rPr>
            </w:pPr>
            <w:r>
              <w:rPr>
                <w:b/>
                <w:bCs/>
              </w:rPr>
              <w:t>Uplink</w:t>
            </w: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jc w:val="center"/>
              <w:rPr>
                <w:b/>
                <w:bCs/>
              </w:rPr>
            </w:pPr>
            <w:r>
              <w:rPr>
                <w:b/>
                <w:bCs/>
              </w:rPr>
              <w:t>Downlink</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C1</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Service channels per cell needed to carry offered load</w:t>
            </w:r>
          </w:p>
          <w:p w:rsidR="00F216ED" w:rsidRDefault="00F216ED" w:rsidP="00E44639">
            <w:pPr>
              <w:pStyle w:val="Tabletext"/>
              <w:spacing w:before="20" w:after="20" w:line="220" w:lineRule="exact"/>
            </w:pPr>
            <w:r>
              <w:t>Actual number of “channels” that must be provisioned within each cell to carry intended traffic</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br/>
              <w:t>= Service channels per group/Group size</w:t>
            </w: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rPr>
                <w:b/>
                <w:bCs/>
              </w:rPr>
            </w:pPr>
            <w:r>
              <w:rPr>
                <w:b/>
                <w:bCs/>
              </w:rPr>
              <w:t>PPDR NB voice service channels per cell</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15.21</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91.05</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C2</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Service channel bit rate (kbit/s)</w:t>
            </w:r>
          </w:p>
          <w:p w:rsidR="00F216ED" w:rsidRDefault="00F216ED" w:rsidP="00E44639">
            <w:pPr>
              <w:pStyle w:val="Tabletext"/>
              <w:spacing w:before="20" w:after="20" w:line="220" w:lineRule="exact"/>
            </w:pPr>
            <w:r>
              <w:t>Service channel bit rate equals net user bit rate, plus any additional increases in bit rate due to coding factors and/or overhead signalling</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 xml:space="preserve">= Net user bit rate </w:t>
            </w:r>
            <w:r>
              <w:rPr>
                <w:rFonts w:ascii="Symbol" w:hAnsi="Symbol"/>
              </w:rPr>
              <w:t></w:t>
            </w:r>
            <w:r>
              <w:t xml:space="preserve"> Overhead factor </w:t>
            </w:r>
            <w:r>
              <w:rPr>
                <w:rFonts w:ascii="Symbol" w:hAnsi="Symbol"/>
              </w:rPr>
              <w:t></w:t>
            </w:r>
            <w:r>
              <w:t xml:space="preserve"> Coding factor</w:t>
            </w:r>
          </w:p>
          <w:p w:rsidR="00F216ED" w:rsidRDefault="00F216ED" w:rsidP="00E44639">
            <w:pPr>
              <w:pStyle w:val="Tabletext"/>
              <w:spacing w:before="20" w:after="20" w:line="220" w:lineRule="exact"/>
            </w:pPr>
            <w:r>
              <w:t xml:space="preserve">This is where coding and overhead factors are included. For coding factor = 1, and overhead factor = 1, </w:t>
            </w:r>
            <w:r>
              <w:br/>
              <w:t xml:space="preserve">= B1 </w:t>
            </w:r>
            <w:r>
              <w:rPr>
                <w:rFonts w:ascii="Symbol" w:hAnsi="Symbol"/>
              </w:rPr>
              <w:t></w:t>
            </w:r>
            <w:r>
              <w:t xml:space="preserve"> 1 </w:t>
            </w:r>
            <w:r>
              <w:rPr>
                <w:rFonts w:ascii="Symbol" w:hAnsi="Symbol"/>
              </w:rPr>
              <w:t></w:t>
            </w:r>
            <w:r>
              <w:t xml:space="preserve"> 1 = Net user bit rate</w:t>
            </w: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9.6 kbit/s includes coding and overhead</w:t>
            </w:r>
          </w:p>
          <w:p w:rsidR="00F216ED" w:rsidRDefault="00F216ED" w:rsidP="00E44639">
            <w:pPr>
              <w:pStyle w:val="Tabletext"/>
              <w:spacing w:before="20" w:after="20" w:line="220" w:lineRule="exact"/>
              <w:rPr>
                <w:b/>
                <w:bCs/>
              </w:rPr>
            </w:pPr>
            <w:r>
              <w:rPr>
                <w:b/>
                <w:bCs/>
              </w:rPr>
              <w:t xml:space="preserve">PPDR NB voice service channel bit rate </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9</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9</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C3</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Calculate traffic (Mbit/s)</w:t>
            </w:r>
          </w:p>
          <w:p w:rsidR="00F216ED" w:rsidRDefault="00F216ED" w:rsidP="00E44639">
            <w:pPr>
              <w:pStyle w:val="Tabletext"/>
              <w:spacing w:before="20" w:after="20" w:line="220" w:lineRule="exact"/>
            </w:pPr>
            <w:r>
              <w:t>Total traffic to be transmitted within the area of study – includes all factors; user traffic (call duration, busy hour call attempts, activity factor, net channel bit rate) environment, service type, direction of transmission (up/down link), cell geometry, quality of service, traffic efficiency (calculated across a group of cells), and service channel bit rate (including coding and overhead factors)</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 xml:space="preserve">= Service channels/Cell </w:t>
            </w:r>
            <w:r>
              <w:rPr>
                <w:rFonts w:ascii="Symbol" w:hAnsi="Symbol"/>
              </w:rPr>
              <w:t></w:t>
            </w:r>
            <w:r>
              <w:t xml:space="preserve"> Service channel bit rate</w:t>
            </w: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rPr>
                <w:b/>
                <w:bCs/>
              </w:rPr>
            </w:pPr>
            <w:r>
              <w:rPr>
                <w:b/>
                <w:bCs/>
              </w:rPr>
              <w:t>PPDR NB voice traffic (Mbit/s)</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0.137</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0.819</w:t>
            </w:r>
          </w:p>
        </w:tc>
      </w:tr>
      <w:tr w:rsidR="00F216ED" w:rsidTr="00E44639">
        <w:tc>
          <w:tcPr>
            <w:tcW w:w="728"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spacing w:before="20" w:after="20" w:line="220" w:lineRule="exact"/>
              <w:rPr>
                <w:b/>
                <w:bCs/>
              </w:rPr>
            </w:pPr>
            <w:r>
              <w:br w:type="page"/>
            </w:r>
            <w:r>
              <w:rPr>
                <w:b/>
                <w:bCs/>
              </w:rPr>
              <w:t>C4</w:t>
            </w:r>
          </w:p>
        </w:tc>
        <w:tc>
          <w:tcPr>
            <w:tcW w:w="3752"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r>
              <w:t>Net system capability</w:t>
            </w:r>
          </w:p>
          <w:p w:rsidR="00F216ED" w:rsidRDefault="00F216ED" w:rsidP="00E44639">
            <w:pPr>
              <w:pStyle w:val="Tabletext"/>
              <w:spacing w:before="0" w:after="20" w:line="220" w:lineRule="exact"/>
            </w:pPr>
            <w:r>
              <w:t>Measure of system capacity for a specific technology. Related to spectral efficiency.</w:t>
            </w:r>
            <w:r>
              <w:br/>
              <w:t xml:space="preserve">Requires complex calculation or simulation to determine net system capability for a specific technology deployed in a specific network configuration </w:t>
            </w:r>
          </w:p>
        </w:tc>
        <w:tc>
          <w:tcPr>
            <w:tcW w:w="4955"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p>
          <w:p w:rsidR="00F216ED" w:rsidRDefault="00F216ED" w:rsidP="00E44639">
            <w:pPr>
              <w:pStyle w:val="Tabletext"/>
              <w:spacing w:before="20" w:after="20" w:line="220" w:lineRule="exact"/>
            </w:pPr>
            <w:r>
              <w:t xml:space="preserve">Trade-offs between net system capability and QoS. May include the following factors; spectral efficiency of technology, </w:t>
            </w:r>
            <w:r>
              <w:rPr>
                <w:i/>
                <w:iCs/>
              </w:rPr>
              <w:t>E</w:t>
            </w:r>
            <w:r>
              <w:rPr>
                <w:i/>
                <w:iCs/>
                <w:vertAlign w:val="subscript"/>
              </w:rPr>
              <w:t>b</w:t>
            </w:r>
            <w:r>
              <w:t>/</w:t>
            </w:r>
            <w:r>
              <w:rPr>
                <w:i/>
                <w:iCs/>
              </w:rPr>
              <w:t>N</w:t>
            </w:r>
            <w:r>
              <w:rPr>
                <w:vertAlign w:val="subscript"/>
              </w:rPr>
              <w:t>0</w:t>
            </w:r>
            <w:r>
              <w:t xml:space="preserve"> requirements, </w:t>
            </w:r>
            <w:r>
              <w:rPr>
                <w:i/>
                <w:iCs/>
              </w:rPr>
              <w:t>C</w:t>
            </w:r>
            <w:r>
              <w:t>/</w:t>
            </w:r>
            <w:r>
              <w:rPr>
                <w:i/>
                <w:iCs/>
              </w:rPr>
              <w:t>I</w:t>
            </w:r>
            <w:r>
              <w:t xml:space="preserve"> requirements, frequency re</w:t>
            </w:r>
            <w:r>
              <w:noBreakHyphen/>
              <w:t>use plan, coding/signalling factors of radio transmission technology, enviroment, deployment model</w:t>
            </w:r>
          </w:p>
        </w:tc>
        <w:tc>
          <w:tcPr>
            <w:tcW w:w="1848"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1794" w:type="dxa"/>
            <w:tcBorders>
              <w:top w:val="single" w:sz="4" w:space="0" w:color="auto"/>
              <w:left w:val="single" w:sz="4" w:space="0" w:color="auto"/>
              <w:bottom w:val="single" w:sz="12" w:space="0" w:color="auto"/>
              <w:right w:val="single" w:sz="12" w:space="0" w:color="auto"/>
            </w:tcBorders>
          </w:tcPr>
          <w:p w:rsidR="00F216ED" w:rsidRDefault="00F216ED" w:rsidP="00E44639">
            <w:pPr>
              <w:pStyle w:val="Tabletext"/>
              <w:spacing w:before="20" w:after="20" w:line="220" w:lineRule="exact"/>
            </w:pPr>
          </w:p>
        </w:tc>
      </w:tr>
    </w:tbl>
    <w:p w:rsidR="00F216ED" w:rsidRDefault="00F216ED" w:rsidP="00E44639">
      <w:pPr>
        <w:pStyle w:val="Tablefin"/>
        <w:spacing w:before="0"/>
        <w:rPr>
          <w:sz w:val="2"/>
          <w:szCs w:val="2"/>
        </w:rPr>
      </w:pPr>
    </w:p>
    <w:p w:rsidR="00F216ED" w:rsidRDefault="00F216ED" w:rsidP="00E44639">
      <w:pPr>
        <w:pStyle w:val="Tablefin"/>
        <w:spacing w:before="0"/>
      </w:pPr>
    </w:p>
    <w:p w:rsidR="00F216ED" w:rsidRDefault="00F216ED" w:rsidP="00E44639">
      <w:r>
        <w:br w:type="page"/>
      </w: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955"/>
        <w:gridCol w:w="1848"/>
        <w:gridCol w:w="1665"/>
        <w:gridCol w:w="1794"/>
      </w:tblGrid>
      <w:tr w:rsidR="00F216ED" w:rsidTr="00E44639">
        <w:trPr>
          <w:cantSplit/>
        </w:trPr>
        <w:tc>
          <w:tcPr>
            <w:tcW w:w="728" w:type="dxa"/>
            <w:tcBorders>
              <w:top w:val="single" w:sz="12" w:space="0" w:color="auto"/>
              <w:left w:val="single" w:sz="12" w:space="0" w:color="auto"/>
              <w:bottom w:val="single" w:sz="12" w:space="0" w:color="auto"/>
              <w:right w:val="single" w:sz="4" w:space="0" w:color="auto"/>
            </w:tcBorders>
          </w:tcPr>
          <w:p w:rsidR="00F216ED" w:rsidRDefault="00F216ED" w:rsidP="00E44639">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F216ED" w:rsidRPr="00B664FA" w:rsidRDefault="00F216ED" w:rsidP="00E44639">
            <w:pPr>
              <w:pStyle w:val="Tablehead"/>
              <w:rPr>
                <w:lang w:val="en-CA"/>
              </w:rPr>
            </w:pPr>
            <w:r>
              <w:t>IMT-2000 methodology</w:t>
            </w:r>
            <w:r>
              <w:br/>
              <w:t xml:space="preserve">(Rec. </w:t>
            </w:r>
            <w:r w:rsidRPr="00B664FA">
              <w:rPr>
                <w:lang w:val="en-CA"/>
              </w:rPr>
              <w:t>UIT-R M.1390)</w:t>
            </w:r>
          </w:p>
        </w:tc>
        <w:tc>
          <w:tcPr>
            <w:tcW w:w="5307" w:type="dxa"/>
            <w:gridSpan w:val="3"/>
            <w:tcBorders>
              <w:top w:val="single" w:sz="12" w:space="0" w:color="auto"/>
              <w:left w:val="single" w:sz="4" w:space="0" w:color="auto"/>
              <w:bottom w:val="single" w:sz="12" w:space="0" w:color="auto"/>
              <w:right w:val="single" w:sz="12" w:space="0" w:color="auto"/>
            </w:tcBorders>
          </w:tcPr>
          <w:p w:rsidR="00F216ED" w:rsidRDefault="00F216ED" w:rsidP="00E44639">
            <w:pPr>
              <w:pStyle w:val="Tablehead"/>
            </w:pPr>
            <w:r>
              <w:t>London TETRA</w:t>
            </w:r>
            <w:r>
              <w:br/>
              <w:t>Narrowband voice service</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C5</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Calculate for GSM model</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 xml:space="preserve">Calculation for TETRA TDMA using 25 kHz bandwidth channels, 21 cell re-use (mobile + portable), 4 traffic slots per carrier, ignoring signalling channels, 400 MHz bandplan, FDD with 2 </w:t>
            </w:r>
            <w:r>
              <w:rPr>
                <w:rFonts w:ascii="Symbol" w:hAnsi="Symbol"/>
              </w:rPr>
              <w:t></w:t>
            </w:r>
            <w:r>
              <w:t xml:space="preserve"> 3 MHz (120 RF channels </w:t>
            </w:r>
            <w:r>
              <w:noBreakHyphen/>
              <w:t xml:space="preserve"> 20 DMO channels –2 guard channels at edge of band), data rate of 7.2 kbits/s on each traffic slot, a factor of 1.25 for overhead and coding. </w:t>
            </w:r>
          </w:p>
          <w:p w:rsidR="00F216ED" w:rsidRDefault="00F216ED" w:rsidP="00E44639">
            <w:pPr>
              <w:pStyle w:val="Tabletext"/>
              <w:spacing w:before="20" w:after="20" w:line="220" w:lineRule="exact"/>
            </w:pPr>
            <w:r>
              <w:t xml:space="preserve">Net system capacity for </w:t>
            </w:r>
            <w:r>
              <w:br/>
              <w:t>TETRA TDMA = 56.0 kbit/s/MHz/cell</w:t>
            </w: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TETRA</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0.056</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0.056</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D</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Spectrum results</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jc w:val="center"/>
              <w:rPr>
                <w:b/>
                <w:bCs/>
              </w:rPr>
            </w:pPr>
            <w:r>
              <w:rPr>
                <w:b/>
                <w:bCs/>
              </w:rPr>
              <w:t>Uplink</w:t>
            </w: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jc w:val="center"/>
              <w:rPr>
                <w:b/>
                <w:bCs/>
              </w:rPr>
            </w:pPr>
            <w:r>
              <w:rPr>
                <w:b/>
                <w:bCs/>
              </w:rPr>
              <w:t>Downlink</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D1-D4</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 xml:space="preserve">Calculate individual components </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Freq = Traffic/Net system capability</w:t>
            </w: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jc w:val="center"/>
              <w:rPr>
                <w:b/>
                <w:bCs/>
              </w:rPr>
            </w:pPr>
            <w:r>
              <w:rPr>
                <w:b/>
                <w:bCs/>
              </w:rPr>
              <w:t>PPDR NB voice</w:t>
            </w:r>
            <w:r>
              <w:rPr>
                <w:b/>
                <w:bCs/>
              </w:rPr>
              <w:br/>
              <w:t>(MHz)</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2.445</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14.633</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D5</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Weighting factor for each environment (alpha)</w:t>
            </w:r>
          </w:p>
          <w:p w:rsidR="00F216ED" w:rsidRDefault="00F216ED" w:rsidP="00E44639">
            <w:pPr>
              <w:pStyle w:val="Tabletext"/>
              <w:spacing w:before="20" w:after="20" w:line="220" w:lineRule="exact"/>
            </w:pPr>
            <w:r>
              <w:t xml:space="preserve">Weighting of each environment relative to other environments </w:t>
            </w:r>
            <w:r>
              <w:noBreakHyphen/>
              <w:t xml:space="preserve"> alpha may vary from 0 to 1, correct for non</w:t>
            </w:r>
            <w:r>
              <w:noBreakHyphen/>
              <w:t>simultaneous busy hours, correct for geographic offsets</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br/>
              <w:t xml:space="preserve">= Freq </w:t>
            </w:r>
            <w:r>
              <w:rPr>
                <w:rFonts w:ascii="Symbol" w:hAnsi="Symbol"/>
              </w:rPr>
              <w:t></w:t>
            </w:r>
            <w:r>
              <w:t xml:space="preserve"> alpha</w:t>
            </w:r>
          </w:p>
          <w:p w:rsidR="00F216ED" w:rsidRDefault="00F216ED" w:rsidP="00E44639">
            <w:pPr>
              <w:pStyle w:val="Tabletext"/>
              <w:spacing w:before="20" w:after="20" w:line="220" w:lineRule="exact"/>
            </w:pPr>
            <w:r>
              <w:br/>
            </w:r>
            <w:r>
              <w:br/>
              <w:t>If all environments have coincident busy hours and all three environments are co</w:t>
            </w:r>
            <w:r>
              <w:noBreakHyphen/>
              <w:t>located,, then alpha = 1</w:t>
            </w: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Alpha = 1</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1</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1</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PPDR NB voice</w:t>
            </w:r>
            <w:r>
              <w:rPr>
                <w:b/>
                <w:bCs/>
              </w:rPr>
              <w:br/>
              <w:t>(MHz)</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2.445</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14.633</w:t>
            </w: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rPr>
                <w:b/>
                <w:bCs/>
              </w:rPr>
            </w:pPr>
            <w:r>
              <w:rPr>
                <w:b/>
                <w:bCs/>
              </w:rPr>
              <w:t>D6</w:t>
            </w: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Adjustment factor (beta)</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 xml:space="preserve">Freq(total) = beta </w:t>
            </w:r>
            <w:r>
              <w:rPr>
                <w:rFonts w:ascii="Symbol" w:hAnsi="Symbol"/>
              </w:rPr>
              <w:t></w:t>
            </w:r>
            <w:r>
              <w:t xml:space="preserve"> sum (alpha </w:t>
            </w:r>
            <w:r>
              <w:rPr>
                <w:rFonts w:ascii="Symbol" w:hAnsi="Symbol"/>
              </w:rPr>
              <w:t></w:t>
            </w:r>
            <w:r>
              <w:t xml:space="preserve"> Freq)</w:t>
            </w:r>
          </w:p>
        </w:tc>
        <w:tc>
          <w:tcPr>
            <w:tcW w:w="1848"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179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spacing w:before="20" w:after="20" w:line="220" w:lineRule="exact"/>
            </w:pPr>
          </w:p>
        </w:tc>
      </w:tr>
      <w:tr w:rsidR="00F216ED" w:rsidTr="00E44639">
        <w:tc>
          <w:tcPr>
            <w:tcW w:w="728"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Adjustment of all environments to outside effects - multiple operators/users (decreased trunking or spectral efficiency), guardbands, sharing with other services within band, technology modularity, etc.</w:t>
            </w:r>
          </w:p>
        </w:tc>
        <w:tc>
          <w:tcPr>
            <w:tcW w:w="495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spacing w:before="20" w:after="20" w:line="220" w:lineRule="exact"/>
            </w:pPr>
            <w:r>
              <w:t>For dispatch voice model, assuming one system and fact that guardbands were included in C5, then beta = 1.</w:t>
            </w:r>
          </w:p>
          <w:p w:rsidR="00F216ED" w:rsidRDefault="00F216ED" w:rsidP="00E44639">
            <w:pPr>
              <w:pStyle w:val="Tabletext"/>
              <w:spacing w:before="20" w:after="20" w:line="220" w:lineRule="exact"/>
            </w:pPr>
            <w:r>
              <w:t xml:space="preserve">Multiple systems, such as one for Police and one for Fire/EMS may decrease efficiency and beta would be &gt; 1 </w:t>
            </w:r>
          </w:p>
        </w:tc>
        <w:tc>
          <w:tcPr>
            <w:tcW w:w="1848"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Beta = 1</w:t>
            </w:r>
          </w:p>
        </w:tc>
        <w:tc>
          <w:tcPr>
            <w:tcW w:w="1665" w:type="dxa"/>
            <w:tcBorders>
              <w:top w:val="single" w:sz="4" w:space="0" w:color="auto"/>
              <w:left w:val="single" w:sz="4" w:space="0" w:color="auto"/>
              <w:bottom w:val="single" w:sz="4" w:space="0" w:color="auto"/>
              <w:right w:val="single" w:sz="4" w:space="0" w:color="auto"/>
            </w:tcBorders>
            <w:vAlign w:val="bottom"/>
          </w:tcPr>
          <w:p w:rsidR="00F216ED" w:rsidRDefault="00F216ED" w:rsidP="00E44639">
            <w:pPr>
              <w:pStyle w:val="Tabletext"/>
              <w:spacing w:before="20" w:after="20" w:line="220" w:lineRule="exact"/>
              <w:jc w:val="center"/>
              <w:rPr>
                <w:b/>
                <w:bCs/>
              </w:rPr>
            </w:pPr>
            <w:r>
              <w:rPr>
                <w:b/>
                <w:bCs/>
              </w:rPr>
              <w:t>1</w:t>
            </w:r>
          </w:p>
        </w:tc>
        <w:tc>
          <w:tcPr>
            <w:tcW w:w="1794" w:type="dxa"/>
            <w:tcBorders>
              <w:top w:val="single" w:sz="4" w:space="0" w:color="auto"/>
              <w:left w:val="single" w:sz="4" w:space="0" w:color="auto"/>
              <w:bottom w:val="single" w:sz="4" w:space="0" w:color="auto"/>
              <w:right w:val="single" w:sz="12" w:space="0" w:color="auto"/>
            </w:tcBorders>
            <w:vAlign w:val="bottom"/>
          </w:tcPr>
          <w:p w:rsidR="00F216ED" w:rsidRDefault="00F216ED" w:rsidP="00E44639">
            <w:pPr>
              <w:pStyle w:val="Tabletext"/>
              <w:spacing w:before="20" w:after="20" w:line="220" w:lineRule="exact"/>
              <w:jc w:val="center"/>
              <w:rPr>
                <w:b/>
                <w:bCs/>
              </w:rPr>
            </w:pPr>
          </w:p>
        </w:tc>
      </w:tr>
      <w:tr w:rsidR="00F216ED" w:rsidTr="00E44639">
        <w:trPr>
          <w:cantSplit/>
        </w:trPr>
        <w:tc>
          <w:tcPr>
            <w:tcW w:w="728"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spacing w:before="20" w:after="20" w:line="220" w:lineRule="exact"/>
              <w:rPr>
                <w:b/>
                <w:bCs/>
              </w:rPr>
            </w:pPr>
            <w:r>
              <w:rPr>
                <w:b/>
                <w:bCs/>
              </w:rPr>
              <w:t>D7</w:t>
            </w:r>
          </w:p>
        </w:tc>
        <w:tc>
          <w:tcPr>
            <w:tcW w:w="3752"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r>
              <w:t>Calculate total spectrum</w:t>
            </w:r>
          </w:p>
        </w:tc>
        <w:tc>
          <w:tcPr>
            <w:tcW w:w="4955"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pPr>
          </w:p>
        </w:tc>
        <w:tc>
          <w:tcPr>
            <w:tcW w:w="1848" w:type="dxa"/>
            <w:tcBorders>
              <w:top w:val="single" w:sz="4" w:space="0" w:color="auto"/>
              <w:left w:val="single" w:sz="4" w:space="0" w:color="auto"/>
              <w:bottom w:val="single" w:sz="12" w:space="0" w:color="auto"/>
              <w:right w:val="single" w:sz="4" w:space="0" w:color="auto"/>
            </w:tcBorders>
          </w:tcPr>
          <w:p w:rsidR="00F216ED" w:rsidRDefault="00F216ED" w:rsidP="00E44639">
            <w:pPr>
              <w:pStyle w:val="Tabletext"/>
              <w:spacing w:before="20" w:after="20" w:line="220" w:lineRule="exact"/>
              <w:jc w:val="center"/>
              <w:rPr>
                <w:b/>
                <w:bCs/>
              </w:rPr>
            </w:pPr>
            <w:r>
              <w:rPr>
                <w:b/>
                <w:bCs/>
              </w:rPr>
              <w:t>PPDR NB voice TOTAL (MHz)</w:t>
            </w:r>
          </w:p>
        </w:tc>
        <w:tc>
          <w:tcPr>
            <w:tcW w:w="3459" w:type="dxa"/>
            <w:gridSpan w:val="2"/>
            <w:tcBorders>
              <w:top w:val="single" w:sz="4" w:space="0" w:color="auto"/>
              <w:left w:val="single" w:sz="4" w:space="0" w:color="auto"/>
              <w:bottom w:val="single" w:sz="12" w:space="0" w:color="auto"/>
              <w:right w:val="single" w:sz="12" w:space="0" w:color="auto"/>
            </w:tcBorders>
            <w:vAlign w:val="bottom"/>
          </w:tcPr>
          <w:p w:rsidR="00F216ED" w:rsidRDefault="00F216ED" w:rsidP="00E44639">
            <w:pPr>
              <w:pStyle w:val="Tabletext"/>
              <w:spacing w:before="20" w:after="20" w:line="220" w:lineRule="exact"/>
              <w:jc w:val="center"/>
              <w:rPr>
                <w:b/>
                <w:bCs/>
              </w:rPr>
            </w:pPr>
            <w:r>
              <w:rPr>
                <w:b/>
                <w:bCs/>
              </w:rPr>
              <w:t>17.078 MHz</w:t>
            </w:r>
          </w:p>
        </w:tc>
      </w:tr>
    </w:tbl>
    <w:p w:rsidR="00F216ED" w:rsidRDefault="00F216ED" w:rsidP="00E44639">
      <w:pPr>
        <w:pStyle w:val="Tablefin"/>
        <w:spacing w:before="0"/>
      </w:pPr>
    </w:p>
    <w:p w:rsidR="00F216ED" w:rsidRDefault="00F216ED" w:rsidP="00E44639">
      <w:pPr>
        <w:pStyle w:val="FooterQP"/>
        <w:tabs>
          <w:tab w:val="clear" w:pos="907"/>
          <w:tab w:val="clear" w:pos="8789"/>
          <w:tab w:val="clear" w:pos="9639"/>
          <w:tab w:val="left" w:pos="794"/>
          <w:tab w:val="left" w:pos="1191"/>
          <w:tab w:val="left" w:pos="1588"/>
          <w:tab w:val="left" w:pos="1985"/>
        </w:tabs>
        <w:spacing w:before="120"/>
        <w:rPr>
          <w:lang w:val="en-GB"/>
        </w:rPr>
        <w:sectPr w:rsidR="00F216ED">
          <w:headerReference w:type="even" r:id="rId52"/>
          <w:headerReference w:type="default" r:id="rId53"/>
          <w:footerReference w:type="default" r:id="rId54"/>
          <w:footnotePr>
            <w:pos w:val="beneathText"/>
          </w:footnotePr>
          <w:pgSz w:w="16837" w:h="11905" w:orient="landscape" w:code="9"/>
          <w:pgMar w:top="1418" w:right="1134" w:bottom="1134" w:left="1134" w:header="720" w:footer="482" w:gutter="0"/>
          <w:paperSrc w:first="15" w:other="15"/>
          <w:cols w:space="720"/>
        </w:sectPr>
      </w:pPr>
    </w:p>
    <w:p w:rsidR="00F216ED" w:rsidRDefault="00F216ED" w:rsidP="00E44639">
      <w:pPr>
        <w:pStyle w:val="AnnexNo"/>
        <w:spacing w:before="0" w:after="40"/>
      </w:pPr>
      <w:r>
        <w:lastRenderedPageBreak/>
        <w:t>Attachment F</w:t>
      </w:r>
      <w:r>
        <w:br/>
        <w:t>of Appendix 1 to Annex 6</w:t>
      </w:r>
    </w:p>
    <w:p w:rsidR="00F216ED" w:rsidRDefault="00F216ED" w:rsidP="00E44639">
      <w:pPr>
        <w:pStyle w:val="Annextitle"/>
        <w:spacing w:before="80" w:after="0"/>
      </w:pPr>
      <w:r>
        <w:t>Example narrowband and wideband calculation summaries</w:t>
      </w:r>
    </w:p>
    <w:p w:rsidR="00F216ED" w:rsidRDefault="00F216ED" w:rsidP="00E44639">
      <w:pPr>
        <w:spacing w:before="80" w:after="40"/>
        <w:ind w:firstLine="720"/>
        <w:jc w:val="center"/>
        <w:rPr>
          <w:b/>
          <w:bCs/>
        </w:rPr>
      </w:pPr>
      <w:r>
        <w:rPr>
          <w:b/>
          <w:bCs/>
        </w:rPr>
        <w:t>London narrowband voice, message, and image</w:t>
      </w:r>
    </w:p>
    <w:p w:rsidR="00F216ED" w:rsidRDefault="00F216ED" w:rsidP="00E44639">
      <w:pPr>
        <w:spacing w:before="0"/>
        <w:rPr>
          <w:sz w:val="2"/>
          <w:szCs w:val="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20"/>
        <w:gridCol w:w="1132"/>
        <w:gridCol w:w="706"/>
        <w:gridCol w:w="1585"/>
        <w:gridCol w:w="1583"/>
        <w:gridCol w:w="1583"/>
      </w:tblGrid>
      <w:tr w:rsidR="00F216ED" w:rsidTr="00E44639">
        <w:trPr>
          <w:cantSplit/>
        </w:trPr>
        <w:tc>
          <w:tcPr>
            <w:tcW w:w="3033" w:type="dxa"/>
            <w:vMerge w:val="restart"/>
            <w:tcBorders>
              <w:top w:val="single" w:sz="12" w:space="0" w:color="auto"/>
              <w:left w:val="single" w:sz="12" w:space="0" w:color="auto"/>
              <w:bottom w:val="single" w:sz="6" w:space="0" w:color="auto"/>
              <w:right w:val="nil"/>
            </w:tcBorders>
            <w:vAlign w:val="center"/>
          </w:tcPr>
          <w:p w:rsidR="00F216ED" w:rsidRDefault="00F216ED" w:rsidP="00E44639">
            <w:pPr>
              <w:pStyle w:val="Tablehead"/>
              <w:framePr w:hSpace="181" w:wrap="notBeside" w:vAnchor="text" w:hAnchor="text" w:xAlign="center" w:y="1"/>
              <w:spacing w:before="20" w:after="20"/>
              <w:jc w:val="left"/>
              <w:rPr>
                <w:sz w:val="18"/>
                <w:szCs w:val="18"/>
              </w:rPr>
            </w:pPr>
            <w:r>
              <w:rPr>
                <w:sz w:val="18"/>
                <w:szCs w:val="18"/>
              </w:rPr>
              <w:t>Narrowband</w:t>
            </w:r>
            <w:r>
              <w:rPr>
                <w:sz w:val="18"/>
                <w:szCs w:val="18"/>
              </w:rPr>
              <w:br/>
              <w:t>PPDR category</w:t>
            </w:r>
          </w:p>
        </w:tc>
        <w:tc>
          <w:tcPr>
            <w:tcW w:w="1134" w:type="dxa"/>
            <w:vMerge w:val="restart"/>
            <w:tcBorders>
              <w:top w:val="single" w:sz="12" w:space="0" w:color="auto"/>
              <w:left w:val="nil"/>
              <w:bottom w:val="nil"/>
              <w:right w:val="nil"/>
            </w:tcBorders>
            <w:vAlign w:val="center"/>
          </w:tcPr>
          <w:p w:rsidR="00F216ED" w:rsidRDefault="00F216ED" w:rsidP="00E44639">
            <w:pPr>
              <w:pStyle w:val="Tablehead"/>
              <w:framePr w:hSpace="181" w:wrap="notBeside" w:vAnchor="text" w:hAnchor="text" w:xAlign="center" w:y="1"/>
              <w:spacing w:before="20" w:after="20"/>
              <w:rPr>
                <w:sz w:val="18"/>
                <w:szCs w:val="18"/>
              </w:rPr>
            </w:pPr>
            <w:r>
              <w:rPr>
                <w:sz w:val="18"/>
                <w:szCs w:val="18"/>
              </w:rPr>
              <w:t>London</w:t>
            </w:r>
            <w:r>
              <w:rPr>
                <w:sz w:val="18"/>
                <w:szCs w:val="18"/>
              </w:rPr>
              <w:br/>
              <w:t>users</w:t>
            </w:r>
          </w:p>
        </w:tc>
        <w:tc>
          <w:tcPr>
            <w:tcW w:w="709" w:type="dxa"/>
            <w:vMerge w:val="restart"/>
            <w:tcBorders>
              <w:top w:val="single" w:sz="12" w:space="0" w:color="auto"/>
              <w:left w:val="nil"/>
              <w:bottom w:val="nil"/>
              <w:right w:val="nil"/>
            </w:tcBorders>
            <w:vAlign w:val="center"/>
          </w:tcPr>
          <w:p w:rsidR="00F216ED" w:rsidRDefault="00F216ED" w:rsidP="00E44639">
            <w:pPr>
              <w:pStyle w:val="Tablehead"/>
              <w:framePr w:hSpace="181" w:wrap="notBeside" w:vAnchor="text" w:hAnchor="text" w:xAlign="center" w:y="1"/>
              <w:spacing w:before="20" w:after="20"/>
              <w:rPr>
                <w:sz w:val="18"/>
                <w:szCs w:val="18"/>
              </w:rPr>
            </w:pPr>
          </w:p>
        </w:tc>
        <w:tc>
          <w:tcPr>
            <w:tcW w:w="4764" w:type="dxa"/>
            <w:gridSpan w:val="3"/>
            <w:tcBorders>
              <w:top w:val="single" w:sz="12" w:space="0" w:color="auto"/>
              <w:left w:val="nil"/>
              <w:bottom w:val="nil"/>
              <w:right w:val="single" w:sz="12" w:space="0" w:color="auto"/>
            </w:tcBorders>
            <w:vAlign w:val="center"/>
          </w:tcPr>
          <w:p w:rsidR="00F216ED" w:rsidRDefault="00F216ED" w:rsidP="00E44639">
            <w:pPr>
              <w:pStyle w:val="Tablehead"/>
              <w:framePr w:hSpace="181" w:wrap="notBeside" w:vAnchor="text" w:hAnchor="text" w:xAlign="center" w:y="1"/>
              <w:spacing w:before="20" w:after="20"/>
              <w:rPr>
                <w:sz w:val="18"/>
                <w:szCs w:val="18"/>
              </w:rPr>
            </w:pPr>
            <w:r>
              <w:rPr>
                <w:sz w:val="18"/>
                <w:szCs w:val="18"/>
              </w:rPr>
              <w:t>Penetration rates</w:t>
            </w:r>
          </w:p>
        </w:tc>
      </w:tr>
      <w:tr w:rsidR="00F216ED" w:rsidTr="00E44639">
        <w:trPr>
          <w:cantSplit/>
        </w:trPr>
        <w:tc>
          <w:tcPr>
            <w:tcW w:w="3033" w:type="dxa"/>
            <w:vMerge/>
            <w:tcBorders>
              <w:top w:val="single" w:sz="6" w:space="0" w:color="auto"/>
              <w:left w:val="single" w:sz="12" w:space="0" w:color="auto"/>
              <w:bottom w:val="single" w:sz="12" w:space="0" w:color="auto"/>
              <w:right w:val="nil"/>
            </w:tcBorders>
            <w:vAlign w:val="center"/>
          </w:tcPr>
          <w:p w:rsidR="00F216ED" w:rsidRDefault="00F216ED" w:rsidP="00E44639">
            <w:pPr>
              <w:pStyle w:val="Tablehead"/>
              <w:framePr w:hSpace="181" w:wrap="notBeside" w:vAnchor="text" w:hAnchor="text" w:xAlign="center" w:y="1"/>
              <w:spacing w:before="20" w:after="20"/>
              <w:jc w:val="left"/>
              <w:rPr>
                <w:sz w:val="18"/>
                <w:szCs w:val="18"/>
              </w:rPr>
            </w:pPr>
          </w:p>
        </w:tc>
        <w:tc>
          <w:tcPr>
            <w:tcW w:w="1134" w:type="dxa"/>
            <w:vMerge/>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20" w:after="20"/>
              <w:rPr>
                <w:sz w:val="18"/>
                <w:szCs w:val="18"/>
              </w:rPr>
            </w:pPr>
          </w:p>
        </w:tc>
        <w:tc>
          <w:tcPr>
            <w:tcW w:w="709" w:type="dxa"/>
            <w:vMerge/>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20" w:after="20"/>
              <w:rPr>
                <w:sz w:val="18"/>
                <w:szCs w:val="18"/>
              </w:rPr>
            </w:pPr>
          </w:p>
        </w:tc>
        <w:tc>
          <w:tcPr>
            <w:tcW w:w="1588" w:type="dxa"/>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20" w:after="20"/>
              <w:rPr>
                <w:sz w:val="18"/>
                <w:szCs w:val="18"/>
              </w:rPr>
            </w:pPr>
            <w:r>
              <w:rPr>
                <w:sz w:val="18"/>
                <w:szCs w:val="18"/>
              </w:rPr>
              <w:t>NB voice</w:t>
            </w:r>
          </w:p>
        </w:tc>
        <w:tc>
          <w:tcPr>
            <w:tcW w:w="1588" w:type="dxa"/>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20" w:after="20"/>
              <w:rPr>
                <w:sz w:val="18"/>
                <w:szCs w:val="18"/>
              </w:rPr>
            </w:pPr>
            <w:r>
              <w:rPr>
                <w:sz w:val="18"/>
                <w:szCs w:val="18"/>
              </w:rPr>
              <w:t>NB message</w:t>
            </w:r>
          </w:p>
        </w:tc>
        <w:tc>
          <w:tcPr>
            <w:tcW w:w="1588" w:type="dxa"/>
            <w:tcBorders>
              <w:top w:val="nil"/>
              <w:left w:val="nil"/>
              <w:bottom w:val="single" w:sz="12" w:space="0" w:color="auto"/>
              <w:right w:val="single" w:sz="12" w:space="0" w:color="auto"/>
            </w:tcBorders>
            <w:vAlign w:val="center"/>
          </w:tcPr>
          <w:p w:rsidR="00F216ED" w:rsidRDefault="00F216ED" w:rsidP="00E44639">
            <w:pPr>
              <w:pStyle w:val="Tablehead"/>
              <w:framePr w:hSpace="181" w:wrap="notBeside" w:vAnchor="text" w:hAnchor="text" w:xAlign="center" w:y="1"/>
              <w:spacing w:before="20" w:after="20"/>
              <w:rPr>
                <w:sz w:val="18"/>
                <w:szCs w:val="18"/>
              </w:rPr>
            </w:pPr>
            <w:r>
              <w:rPr>
                <w:sz w:val="18"/>
                <w:szCs w:val="18"/>
              </w:rPr>
              <w:t>NB image</w:t>
            </w:r>
          </w:p>
        </w:tc>
      </w:tr>
      <w:tr w:rsidR="00F216ED" w:rsidTr="00E44639">
        <w:trPr>
          <w:cantSplit/>
        </w:trPr>
        <w:tc>
          <w:tcPr>
            <w:tcW w:w="3033" w:type="dxa"/>
            <w:tcBorders>
              <w:top w:val="single" w:sz="12"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0"/>
              <w:rPr>
                <w:sz w:val="18"/>
                <w:szCs w:val="18"/>
              </w:rPr>
            </w:pPr>
            <w:r>
              <w:rPr>
                <w:sz w:val="18"/>
                <w:szCs w:val="18"/>
              </w:rPr>
              <w:t>Police</w:t>
            </w:r>
          </w:p>
        </w:tc>
        <w:tc>
          <w:tcPr>
            <w:tcW w:w="1134" w:type="dxa"/>
            <w:tcBorders>
              <w:top w:val="single" w:sz="12"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25</w:t>
            </w:r>
            <w:r>
              <w:rPr>
                <w:rFonts w:ascii="Tms Rmn" w:hAnsi="Tms Rmn"/>
                <w:sz w:val="12"/>
                <w:szCs w:val="12"/>
              </w:rPr>
              <w:t> </w:t>
            </w:r>
            <w:r>
              <w:rPr>
                <w:sz w:val="18"/>
                <w:szCs w:val="18"/>
              </w:rPr>
              <w:t>498</w:t>
            </w:r>
          </w:p>
        </w:tc>
        <w:tc>
          <w:tcPr>
            <w:tcW w:w="709"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20" w:after="0"/>
              <w:jc w:val="center"/>
              <w:rPr>
                <w:sz w:val="18"/>
                <w:szCs w:val="18"/>
              </w:rPr>
            </w:pPr>
          </w:p>
        </w:tc>
        <w:tc>
          <w:tcPr>
            <w:tcW w:w="1588" w:type="dxa"/>
            <w:tcBorders>
              <w:top w:val="single" w:sz="12"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1.00</w:t>
            </w:r>
          </w:p>
        </w:tc>
        <w:tc>
          <w:tcPr>
            <w:tcW w:w="1588" w:type="dxa"/>
            <w:tcBorders>
              <w:top w:val="single" w:sz="12"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0.5</w:t>
            </w:r>
          </w:p>
        </w:tc>
        <w:tc>
          <w:tcPr>
            <w:tcW w:w="1588" w:type="dxa"/>
            <w:tcBorders>
              <w:top w:val="single" w:sz="12"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0"/>
              <w:rPr>
                <w:sz w:val="18"/>
                <w:szCs w:val="18"/>
              </w:rPr>
            </w:pPr>
            <w:r>
              <w:rPr>
                <w:sz w:val="18"/>
                <w:szCs w:val="18"/>
              </w:rPr>
              <w:t>Other Police</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6</w:t>
            </w:r>
            <w:r>
              <w:rPr>
                <w:rFonts w:ascii="Tms Rmn" w:hAnsi="Tms Rmn"/>
                <w:sz w:val="12"/>
                <w:szCs w:val="12"/>
              </w:rPr>
              <w:t> </w:t>
            </w:r>
            <w:r>
              <w:rPr>
                <w:sz w:val="18"/>
                <w:szCs w:val="18"/>
              </w:rPr>
              <w:t>010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0"/>
              <w:rPr>
                <w:sz w:val="18"/>
                <w:szCs w:val="18"/>
              </w:rPr>
            </w:pPr>
            <w:r>
              <w:rPr>
                <w:sz w:val="18"/>
                <w:szCs w:val="18"/>
              </w:rPr>
              <w:t>Police Civilian Support</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13</w:t>
            </w:r>
            <w:r>
              <w:rPr>
                <w:rFonts w:ascii="Tms Rmn" w:hAnsi="Tms Rmn"/>
                <w:sz w:val="12"/>
                <w:szCs w:val="12"/>
              </w:rPr>
              <w:t> </w:t>
            </w:r>
            <w:r>
              <w:rPr>
                <w:sz w:val="18"/>
                <w:szCs w:val="18"/>
              </w:rPr>
              <w:t>987</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0"/>
              <w:rPr>
                <w:sz w:val="18"/>
                <w:szCs w:val="18"/>
              </w:rPr>
            </w:pPr>
            <w:r>
              <w:rPr>
                <w:sz w:val="18"/>
                <w:szCs w:val="18"/>
              </w:rPr>
              <w:t>Fire</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7</w:t>
            </w:r>
            <w:r>
              <w:rPr>
                <w:rFonts w:ascii="Tms Rmn" w:hAnsi="Tms Rmn"/>
                <w:sz w:val="12"/>
                <w:szCs w:val="12"/>
              </w:rPr>
              <w:t> </w:t>
            </w:r>
            <w:r>
              <w:rPr>
                <w:sz w:val="18"/>
                <w:szCs w:val="18"/>
              </w:rPr>
              <w:t>081</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0.70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0.35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0.175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0"/>
              <w:rPr>
                <w:sz w:val="18"/>
                <w:szCs w:val="18"/>
              </w:rPr>
            </w:pPr>
            <w:r>
              <w:rPr>
                <w:sz w:val="18"/>
                <w:szCs w:val="18"/>
              </w:rPr>
              <w:t>Part-time Fire</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2</w:t>
            </w:r>
            <w:r>
              <w:rPr>
                <w:rFonts w:ascii="Tms Rmn" w:hAnsi="Tms Rmn"/>
                <w:sz w:val="12"/>
                <w:szCs w:val="12"/>
              </w:rPr>
              <w:t> </w:t>
            </w:r>
            <w:r>
              <w:rPr>
                <w:sz w:val="18"/>
                <w:szCs w:val="18"/>
              </w:rPr>
              <w:t>127</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0"/>
              <w:rPr>
                <w:sz w:val="18"/>
                <w:szCs w:val="18"/>
              </w:rPr>
            </w:pPr>
            <w:r>
              <w:rPr>
                <w:sz w:val="18"/>
                <w:szCs w:val="18"/>
              </w:rPr>
              <w:t>Fire Civilian Support</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0"/>
              <w:rPr>
                <w:sz w:val="18"/>
                <w:szCs w:val="18"/>
              </w:rPr>
            </w:pPr>
            <w:r>
              <w:rPr>
                <w:sz w:val="18"/>
                <w:szCs w:val="18"/>
              </w:rPr>
              <w:t>EMS</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0.50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0.25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0.125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0"/>
              <w:rPr>
                <w:sz w:val="18"/>
                <w:szCs w:val="18"/>
              </w:rPr>
            </w:pPr>
            <w:r>
              <w:rPr>
                <w:sz w:val="18"/>
                <w:szCs w:val="18"/>
              </w:rPr>
              <w:t>EMS Civilian Support</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0"/>
              <w:rPr>
                <w:sz w:val="18"/>
                <w:szCs w:val="18"/>
              </w:rPr>
            </w:pPr>
            <w:r>
              <w:rPr>
                <w:sz w:val="18"/>
                <w:szCs w:val="18"/>
              </w:rPr>
              <w:t>General Government</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20" w:after="0"/>
              <w:rPr>
                <w:sz w:val="18"/>
                <w:szCs w:val="18"/>
              </w:rPr>
            </w:pPr>
            <w:r>
              <w:rPr>
                <w:sz w:val="18"/>
                <w:szCs w:val="18"/>
              </w:rPr>
              <w:t>Other PPDR Users</w:t>
            </w:r>
          </w:p>
        </w:tc>
        <w:tc>
          <w:tcPr>
            <w:tcW w:w="1134" w:type="dxa"/>
            <w:tcBorders>
              <w:top w:val="single" w:sz="6"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F216ED" w:rsidTr="00E44639">
        <w:trPr>
          <w:cantSplit/>
        </w:trPr>
        <w:tc>
          <w:tcPr>
            <w:tcW w:w="3033"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rPr>
                <w:b/>
                <w:bCs/>
                <w:sz w:val="18"/>
                <w:szCs w:val="18"/>
              </w:rPr>
            </w:pPr>
            <w:r>
              <w:rPr>
                <w:b/>
                <w:bCs/>
                <w:sz w:val="18"/>
                <w:szCs w:val="18"/>
              </w:rPr>
              <w:t>Total – PPDR Users</w:t>
            </w:r>
          </w:p>
        </w:tc>
        <w:tc>
          <w:tcPr>
            <w:tcW w:w="1134"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b/>
                <w:bCs/>
                <w:sz w:val="18"/>
                <w:szCs w:val="18"/>
              </w:rPr>
            </w:pPr>
            <w:r>
              <w:rPr>
                <w:b/>
                <w:bCs/>
                <w:sz w:val="18"/>
                <w:szCs w:val="18"/>
              </w:rPr>
              <w:t>54</w:t>
            </w:r>
            <w:r>
              <w:rPr>
                <w:rFonts w:ascii="Tms Rmn" w:hAnsi="Tms Rmn"/>
                <w:b/>
                <w:bCs/>
                <w:sz w:val="12"/>
                <w:szCs w:val="12"/>
              </w:rPr>
              <w:t xml:space="preserve"> </w:t>
            </w:r>
            <w:r>
              <w:rPr>
                <w:b/>
                <w:bCs/>
                <w:sz w:val="18"/>
                <w:szCs w:val="18"/>
              </w:rPr>
              <w:t>703</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32</w:t>
            </w:r>
            <w:r>
              <w:rPr>
                <w:rFonts w:ascii="Tms Rmn" w:hAnsi="Tms Rmn"/>
                <w:sz w:val="12"/>
                <w:szCs w:val="12"/>
              </w:rPr>
              <w:t> </w:t>
            </w:r>
            <w:r>
              <w:rPr>
                <w:sz w:val="18"/>
                <w:szCs w:val="18"/>
              </w:rPr>
              <w:t>667</w:t>
            </w:r>
          </w:p>
        </w:tc>
        <w:tc>
          <w:tcPr>
            <w:tcW w:w="1588"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16</w:t>
            </w:r>
            <w:r>
              <w:rPr>
                <w:rFonts w:ascii="Tms Rmn" w:hAnsi="Tms Rmn"/>
                <w:sz w:val="12"/>
                <w:szCs w:val="12"/>
              </w:rPr>
              <w:t> </w:t>
            </w:r>
            <w:r>
              <w:rPr>
                <w:sz w:val="18"/>
                <w:szCs w:val="18"/>
              </w:rPr>
              <w:t>334</w:t>
            </w:r>
          </w:p>
        </w:tc>
        <w:tc>
          <w:tcPr>
            <w:tcW w:w="1588"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8</w:t>
            </w:r>
            <w:r>
              <w:rPr>
                <w:rFonts w:ascii="Tms Rmn" w:hAnsi="Tms Rmn"/>
                <w:sz w:val="12"/>
                <w:szCs w:val="12"/>
              </w:rPr>
              <w:t> </w:t>
            </w:r>
            <w:r>
              <w:rPr>
                <w:sz w:val="18"/>
                <w:szCs w:val="18"/>
              </w:rPr>
              <w:t>167</w:t>
            </w:r>
          </w:p>
        </w:tc>
      </w:tr>
      <w:tr w:rsidR="00F216ED" w:rsidTr="00E44639">
        <w:trPr>
          <w:cantSplit/>
        </w:trPr>
        <w:tc>
          <w:tcPr>
            <w:tcW w:w="3033"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4167" w:type="dxa"/>
            <w:gridSpan w:val="2"/>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Spectrum by 'service environment' (MHz)</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17.1</w:t>
            </w: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1.4</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4.2</w:t>
            </w:r>
          </w:p>
        </w:tc>
      </w:tr>
      <w:tr w:rsidR="00F216ED" w:rsidTr="00E44639">
        <w:trPr>
          <w:cantSplit/>
        </w:trPr>
        <w:tc>
          <w:tcPr>
            <w:tcW w:w="3033"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nil"/>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1985"/>
                <w:tab w:val="clear" w:pos="2268"/>
                <w:tab w:val="left" w:pos="1980"/>
              </w:tabs>
              <w:spacing w:before="20" w:after="20"/>
              <w:rPr>
                <w:sz w:val="18"/>
                <w:szCs w:val="18"/>
              </w:rPr>
            </w:pPr>
            <w:r>
              <w:rPr>
                <w:b/>
                <w:bCs/>
                <w:sz w:val="18"/>
                <w:szCs w:val="18"/>
              </w:rPr>
              <w:t xml:space="preserve">Narrowband spectrum </w:t>
            </w:r>
            <w:r>
              <w:rPr>
                <w:b/>
                <w:bCs/>
                <w:sz w:val="18"/>
                <w:szCs w:val="18"/>
              </w:rPr>
              <w:tab/>
              <w:t>22.7 MHz</w:t>
            </w:r>
          </w:p>
        </w:tc>
        <w:tc>
          <w:tcPr>
            <w:tcW w:w="1134"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b/>
                <w:bCs/>
                <w:sz w:val="18"/>
                <w:szCs w:val="18"/>
              </w:rPr>
            </w:pPr>
          </w:p>
        </w:tc>
        <w:tc>
          <w:tcPr>
            <w:tcW w:w="1588"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12"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b/>
                <w:bCs/>
                <w:sz w:val="18"/>
                <w:szCs w:val="18"/>
              </w:rPr>
            </w:pPr>
            <w:r>
              <w:rPr>
                <w:b/>
                <w:bCs/>
                <w:sz w:val="18"/>
                <w:szCs w:val="18"/>
              </w:rPr>
              <w:t>Other parameters:</w:t>
            </w:r>
          </w:p>
        </w:tc>
        <w:tc>
          <w:tcPr>
            <w:tcW w:w="1134"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Environment</w:t>
            </w:r>
          </w:p>
        </w:tc>
        <w:tc>
          <w:tcPr>
            <w:tcW w:w="3431" w:type="dxa"/>
            <w:gridSpan w:val="3"/>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Urban pedestrian and mobile</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vAlign w:val="center"/>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Cell radius (km)</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5</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Study area (km</w:t>
            </w:r>
            <w:r>
              <w:rPr>
                <w:sz w:val="18"/>
                <w:szCs w:val="18"/>
                <w:vertAlign w:val="superscript"/>
              </w:rPr>
              <w:t>2</w:t>
            </w:r>
            <w:r>
              <w:rPr>
                <w:sz w:val="18"/>
                <w:szCs w:val="18"/>
              </w:rPr>
              <w:t>)</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w:t>
            </w:r>
            <w:r>
              <w:rPr>
                <w:rFonts w:ascii="Tms Rmn" w:hAnsi="Tms Rmn"/>
                <w:sz w:val="12"/>
                <w:szCs w:val="12"/>
              </w:rPr>
              <w:t> </w:t>
            </w:r>
            <w:r>
              <w:rPr>
                <w:sz w:val="18"/>
                <w:szCs w:val="18"/>
              </w:rPr>
              <w:t>620</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Cell area (km</w:t>
            </w:r>
            <w:r>
              <w:rPr>
                <w:sz w:val="18"/>
                <w:szCs w:val="18"/>
                <w:vertAlign w:val="superscript"/>
              </w:rPr>
              <w:t>2</w:t>
            </w:r>
            <w:r>
              <w:rPr>
                <w:sz w:val="18"/>
                <w:szCs w:val="18"/>
              </w:rPr>
              <w:t>)</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65</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Cells per study area</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25</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Net user bit rate</w:t>
            </w:r>
          </w:p>
        </w:tc>
        <w:tc>
          <w:tcPr>
            <w:tcW w:w="6607" w:type="dxa"/>
            <w:gridSpan w:val="5"/>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9 kbit/s (7.2 kbit/s per slot + 1.8 kbit/s channel overhead)</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 4.8 kbit/s speech, data, or image per slot</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+ 2.4 kbit/s FEC per slot</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+ 1.8 kbit/s channel overhead and signalling</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NB voice</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NB data</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NB image</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Uplink</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Uplink</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Uplink</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Erlangs per busy hour</w:t>
            </w:r>
          </w:p>
        </w:tc>
        <w:tc>
          <w:tcPr>
            <w:tcW w:w="1843"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(From PSWAC)</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0.0077384</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0.0030201</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0.0268314</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Busy hour call attempts</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3.54</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5.18</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3.00</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Effective call duration</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7.88</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2.10</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32.20</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Activity factor</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Downlink</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Downlink</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Downlink</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Erlangs per busy hour</w:t>
            </w:r>
          </w:p>
        </w:tc>
        <w:tc>
          <w:tcPr>
            <w:tcW w:w="1843"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(From PSWAC)</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0.0463105</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0.0057000</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0.0266667</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Busy hour call attempts</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6.28</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5.18</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3.00</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Effective call duration</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26.53</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3.96</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32.00</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Activity factor</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Group size</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21</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Grade of service factor</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1.50</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Net system capacity</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0.0560</w:t>
            </w:r>
          </w:p>
        </w:tc>
        <w:tc>
          <w:tcPr>
            <w:tcW w:w="2297"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kbit/s/MHz/cellule</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Alpha factor</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Beta factor</w:t>
            </w:r>
          </w:p>
        </w:tc>
        <w:tc>
          <w:tcPr>
            <w:tcW w:w="1134"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bl>
    <w:p w:rsidR="00F216ED" w:rsidRDefault="00F216ED" w:rsidP="00E44639">
      <w:pPr>
        <w:pStyle w:val="Tablefin"/>
        <w:spacing w:before="0"/>
        <w:rPr>
          <w:sz w:val="2"/>
          <w:szCs w:val="2"/>
        </w:rPr>
      </w:pPr>
    </w:p>
    <w:p w:rsidR="00F216ED" w:rsidRDefault="00F216ED" w:rsidP="00E44639">
      <w:pPr>
        <w:ind w:left="720"/>
        <w:jc w:val="center"/>
        <w:rPr>
          <w:b/>
          <w:bCs/>
        </w:rPr>
      </w:pPr>
      <w:r>
        <w:rPr>
          <w:b/>
          <w:bCs/>
        </w:rPr>
        <w:lastRenderedPageBreak/>
        <w:t>New York City narrowband voice, message, and image</w:t>
      </w:r>
    </w:p>
    <w:p w:rsidR="00F216ED" w:rsidRDefault="00F216ED" w:rsidP="00E44639">
      <w:pPr>
        <w:spacing w:before="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19"/>
        <w:gridCol w:w="1131"/>
        <w:gridCol w:w="706"/>
        <w:gridCol w:w="1585"/>
        <w:gridCol w:w="1584"/>
        <w:gridCol w:w="1584"/>
      </w:tblGrid>
      <w:tr w:rsidR="00F216ED" w:rsidTr="00E44639">
        <w:trPr>
          <w:cantSplit/>
        </w:trPr>
        <w:tc>
          <w:tcPr>
            <w:tcW w:w="3033" w:type="dxa"/>
            <w:vMerge w:val="restart"/>
            <w:tcBorders>
              <w:top w:val="single" w:sz="12" w:space="0" w:color="auto"/>
              <w:left w:val="single" w:sz="12" w:space="0" w:color="auto"/>
              <w:bottom w:val="single" w:sz="6" w:space="0" w:color="auto"/>
              <w:right w:val="nil"/>
            </w:tcBorders>
            <w:vAlign w:val="center"/>
          </w:tcPr>
          <w:p w:rsidR="00F216ED" w:rsidRDefault="00F216ED" w:rsidP="00E44639">
            <w:pPr>
              <w:pStyle w:val="Tablehead"/>
              <w:framePr w:hSpace="181" w:wrap="notBeside" w:vAnchor="text" w:hAnchor="text" w:xAlign="center" w:y="1"/>
              <w:spacing w:before="40" w:after="40"/>
              <w:jc w:val="left"/>
              <w:rPr>
                <w:sz w:val="18"/>
                <w:szCs w:val="18"/>
              </w:rPr>
            </w:pPr>
            <w:r>
              <w:rPr>
                <w:sz w:val="18"/>
                <w:szCs w:val="18"/>
              </w:rPr>
              <w:t>Narrowband</w:t>
            </w:r>
            <w:r>
              <w:rPr>
                <w:sz w:val="18"/>
                <w:szCs w:val="18"/>
              </w:rPr>
              <w:br/>
              <w:t>PPDR category</w:t>
            </w:r>
          </w:p>
        </w:tc>
        <w:tc>
          <w:tcPr>
            <w:tcW w:w="1134" w:type="dxa"/>
            <w:vMerge w:val="restart"/>
            <w:tcBorders>
              <w:top w:val="single" w:sz="12" w:space="0" w:color="auto"/>
              <w:left w:val="nil"/>
              <w:bottom w:val="nil"/>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r>
              <w:rPr>
                <w:sz w:val="18"/>
                <w:szCs w:val="18"/>
              </w:rPr>
              <w:t>New York</w:t>
            </w:r>
            <w:r>
              <w:rPr>
                <w:sz w:val="18"/>
                <w:szCs w:val="18"/>
              </w:rPr>
              <w:br/>
              <w:t>users</w:t>
            </w:r>
          </w:p>
        </w:tc>
        <w:tc>
          <w:tcPr>
            <w:tcW w:w="709" w:type="dxa"/>
            <w:vMerge w:val="restart"/>
            <w:tcBorders>
              <w:top w:val="single" w:sz="12" w:space="0" w:color="auto"/>
              <w:left w:val="nil"/>
              <w:bottom w:val="nil"/>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p>
        </w:tc>
        <w:tc>
          <w:tcPr>
            <w:tcW w:w="4764" w:type="dxa"/>
            <w:gridSpan w:val="3"/>
            <w:tcBorders>
              <w:top w:val="single" w:sz="12" w:space="0" w:color="auto"/>
              <w:left w:val="nil"/>
              <w:bottom w:val="nil"/>
              <w:right w:val="single" w:sz="12" w:space="0" w:color="auto"/>
            </w:tcBorders>
            <w:vAlign w:val="center"/>
          </w:tcPr>
          <w:p w:rsidR="00F216ED" w:rsidRDefault="00F216ED" w:rsidP="00E44639">
            <w:pPr>
              <w:pStyle w:val="Tablehead"/>
              <w:framePr w:hSpace="181" w:wrap="notBeside" w:vAnchor="text" w:hAnchor="text" w:xAlign="center" w:y="1"/>
              <w:spacing w:before="40" w:after="40"/>
              <w:rPr>
                <w:sz w:val="18"/>
                <w:szCs w:val="18"/>
              </w:rPr>
            </w:pPr>
            <w:r>
              <w:rPr>
                <w:sz w:val="18"/>
                <w:szCs w:val="18"/>
              </w:rPr>
              <w:t>Penetration rates</w:t>
            </w:r>
          </w:p>
        </w:tc>
      </w:tr>
      <w:tr w:rsidR="00F216ED" w:rsidTr="00E44639">
        <w:trPr>
          <w:cantSplit/>
        </w:trPr>
        <w:tc>
          <w:tcPr>
            <w:tcW w:w="3033" w:type="dxa"/>
            <w:vMerge/>
            <w:tcBorders>
              <w:top w:val="single" w:sz="6" w:space="0" w:color="auto"/>
              <w:left w:val="single" w:sz="12" w:space="0" w:color="auto"/>
              <w:bottom w:val="single" w:sz="12" w:space="0" w:color="auto"/>
              <w:right w:val="nil"/>
            </w:tcBorders>
            <w:vAlign w:val="center"/>
          </w:tcPr>
          <w:p w:rsidR="00F216ED" w:rsidRDefault="00F216ED" w:rsidP="00E44639">
            <w:pPr>
              <w:pStyle w:val="Tablehead"/>
              <w:framePr w:hSpace="181" w:wrap="notBeside" w:vAnchor="text" w:hAnchor="text" w:xAlign="center" w:y="1"/>
              <w:spacing w:before="40" w:after="40"/>
              <w:jc w:val="left"/>
              <w:rPr>
                <w:sz w:val="18"/>
                <w:szCs w:val="18"/>
              </w:rPr>
            </w:pPr>
          </w:p>
        </w:tc>
        <w:tc>
          <w:tcPr>
            <w:tcW w:w="1134" w:type="dxa"/>
            <w:vMerge/>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p>
        </w:tc>
        <w:tc>
          <w:tcPr>
            <w:tcW w:w="709" w:type="dxa"/>
            <w:vMerge/>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p>
        </w:tc>
        <w:tc>
          <w:tcPr>
            <w:tcW w:w="1588" w:type="dxa"/>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r>
              <w:rPr>
                <w:sz w:val="18"/>
                <w:szCs w:val="18"/>
              </w:rPr>
              <w:t>NB voice</w:t>
            </w:r>
          </w:p>
        </w:tc>
        <w:tc>
          <w:tcPr>
            <w:tcW w:w="1588" w:type="dxa"/>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40" w:after="40"/>
              <w:jc w:val="left"/>
              <w:rPr>
                <w:sz w:val="18"/>
                <w:szCs w:val="18"/>
              </w:rPr>
            </w:pPr>
            <w:r>
              <w:rPr>
                <w:sz w:val="18"/>
                <w:szCs w:val="18"/>
              </w:rPr>
              <w:t>NB message</w:t>
            </w:r>
          </w:p>
        </w:tc>
        <w:tc>
          <w:tcPr>
            <w:tcW w:w="1588" w:type="dxa"/>
            <w:tcBorders>
              <w:top w:val="nil"/>
              <w:left w:val="nil"/>
              <w:bottom w:val="single" w:sz="12" w:space="0" w:color="auto"/>
              <w:right w:val="single" w:sz="12" w:space="0" w:color="auto"/>
            </w:tcBorders>
            <w:vAlign w:val="center"/>
          </w:tcPr>
          <w:p w:rsidR="00F216ED" w:rsidRDefault="00F216ED" w:rsidP="00E44639">
            <w:pPr>
              <w:pStyle w:val="Tablehead"/>
              <w:framePr w:hSpace="181" w:wrap="notBeside" w:vAnchor="text" w:hAnchor="text" w:xAlign="center" w:y="1"/>
              <w:spacing w:before="40" w:after="40"/>
              <w:rPr>
                <w:sz w:val="18"/>
                <w:szCs w:val="18"/>
              </w:rPr>
            </w:pPr>
            <w:r>
              <w:rPr>
                <w:sz w:val="18"/>
                <w:szCs w:val="18"/>
              </w:rPr>
              <w:t>NB image</w:t>
            </w:r>
          </w:p>
        </w:tc>
      </w:tr>
      <w:tr w:rsidR="00F216ED" w:rsidTr="00E44639">
        <w:trPr>
          <w:cantSplit/>
        </w:trPr>
        <w:tc>
          <w:tcPr>
            <w:tcW w:w="3033" w:type="dxa"/>
            <w:tcBorders>
              <w:top w:val="single" w:sz="12"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Police</w:t>
            </w:r>
          </w:p>
        </w:tc>
        <w:tc>
          <w:tcPr>
            <w:tcW w:w="1134" w:type="dxa"/>
            <w:tcBorders>
              <w:top w:val="single" w:sz="12"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39</w:t>
            </w:r>
            <w:r>
              <w:rPr>
                <w:rFonts w:ascii="Tms Rmn" w:hAnsi="Tms Rmn"/>
                <w:sz w:val="12"/>
                <w:szCs w:val="12"/>
              </w:rPr>
              <w:t> </w:t>
            </w:r>
            <w:r>
              <w:rPr>
                <w:sz w:val="18"/>
                <w:szCs w:val="18"/>
              </w:rPr>
              <w:t>286</w:t>
            </w:r>
          </w:p>
        </w:tc>
        <w:tc>
          <w:tcPr>
            <w:tcW w:w="709"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0.70</w:t>
            </w:r>
          </w:p>
        </w:tc>
        <w:tc>
          <w:tcPr>
            <w:tcW w:w="1588" w:type="dxa"/>
            <w:tcBorders>
              <w:top w:val="single" w:sz="12"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0.35</w:t>
            </w:r>
          </w:p>
        </w:tc>
        <w:tc>
          <w:tcPr>
            <w:tcW w:w="1588" w:type="dxa"/>
            <w:tcBorders>
              <w:top w:val="single" w:sz="12"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0.175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Other Police</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Police Civilian Support</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8</w:t>
            </w:r>
            <w:r>
              <w:rPr>
                <w:rFonts w:ascii="Tms Rmn" w:hAnsi="Tms Rmn"/>
                <w:sz w:val="12"/>
                <w:szCs w:val="12"/>
              </w:rPr>
              <w:t> </w:t>
            </w:r>
            <w:r>
              <w:rPr>
                <w:sz w:val="18"/>
                <w:szCs w:val="18"/>
              </w:rPr>
              <w:t>408</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Fire</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11</w:t>
            </w:r>
            <w:r>
              <w:rPr>
                <w:rFonts w:ascii="Tms Rmn" w:hAnsi="Tms Rmn"/>
                <w:sz w:val="12"/>
                <w:szCs w:val="12"/>
              </w:rPr>
              <w:t> </w:t>
            </w:r>
            <w:r>
              <w:rPr>
                <w:sz w:val="18"/>
                <w:szCs w:val="18"/>
              </w:rPr>
              <w:t>653</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0.70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0.35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0.175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Part-time Fire</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Fire Civilian Support</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4</w:t>
            </w:r>
            <w:r>
              <w:rPr>
                <w:rFonts w:ascii="Tms Rmn" w:hAnsi="Tms Rmn"/>
                <w:sz w:val="12"/>
                <w:szCs w:val="12"/>
              </w:rPr>
              <w:t> </w:t>
            </w:r>
            <w:r>
              <w:rPr>
                <w:sz w:val="18"/>
                <w:szCs w:val="18"/>
              </w:rPr>
              <w:t>404</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EMS</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0.50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0.25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0.125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EMS Civilian Support</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General Government</w:t>
            </w: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21</w:t>
            </w:r>
            <w:r>
              <w:rPr>
                <w:rFonts w:ascii="Tms Rmn" w:hAnsi="Tms Rmn"/>
                <w:sz w:val="12"/>
                <w:szCs w:val="12"/>
              </w:rPr>
              <w:t> </w:t>
            </w:r>
            <w:r>
              <w:rPr>
                <w:sz w:val="18"/>
                <w:szCs w:val="18"/>
              </w:rPr>
              <w:t>217</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F216ED" w:rsidTr="00E44639">
        <w:trPr>
          <w:cantSplit/>
        </w:trPr>
        <w:tc>
          <w:tcPr>
            <w:tcW w:w="3033" w:type="dxa"/>
            <w:tcBorders>
              <w:top w:val="single" w:sz="6"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Other PPDR Users</w:t>
            </w:r>
          </w:p>
        </w:tc>
        <w:tc>
          <w:tcPr>
            <w:tcW w:w="1134" w:type="dxa"/>
            <w:tcBorders>
              <w:top w:val="single" w:sz="6"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3</w:t>
            </w:r>
            <w:r>
              <w:rPr>
                <w:rFonts w:ascii="Tms Rmn" w:hAnsi="Tms Rmn"/>
                <w:sz w:val="12"/>
                <w:szCs w:val="12"/>
              </w:rPr>
              <w:t> </w:t>
            </w:r>
            <w:r>
              <w:rPr>
                <w:sz w:val="18"/>
                <w:szCs w:val="18"/>
              </w:rPr>
              <w:t>409</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F216ED" w:rsidTr="00E44639">
        <w:trPr>
          <w:cantSplit/>
        </w:trPr>
        <w:tc>
          <w:tcPr>
            <w:tcW w:w="3033"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rPr>
                <w:b/>
                <w:bCs/>
                <w:sz w:val="18"/>
                <w:szCs w:val="18"/>
              </w:rPr>
            </w:pPr>
            <w:r>
              <w:rPr>
                <w:b/>
                <w:bCs/>
                <w:sz w:val="18"/>
                <w:szCs w:val="18"/>
              </w:rPr>
              <w:t>Total – PPDR Users</w:t>
            </w:r>
          </w:p>
        </w:tc>
        <w:tc>
          <w:tcPr>
            <w:tcW w:w="1134"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b/>
                <w:bCs/>
                <w:sz w:val="18"/>
                <w:szCs w:val="18"/>
              </w:rPr>
            </w:pPr>
            <w:r>
              <w:rPr>
                <w:b/>
                <w:bCs/>
                <w:sz w:val="18"/>
                <w:szCs w:val="18"/>
              </w:rPr>
              <w:t>8</w:t>
            </w:r>
            <w:r>
              <w:rPr>
                <w:rFonts w:ascii="Tms Rmn" w:hAnsi="Tms Rmn"/>
                <w:b/>
                <w:bCs/>
                <w:sz w:val="12"/>
                <w:szCs w:val="12"/>
              </w:rPr>
              <w:t> </w:t>
            </w:r>
            <w:r>
              <w:rPr>
                <w:b/>
                <w:bCs/>
                <w:sz w:val="18"/>
                <w:szCs w:val="18"/>
              </w:rPr>
              <w:t>8377</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39</w:t>
            </w:r>
            <w:r>
              <w:rPr>
                <w:rFonts w:ascii="Tms Rmn" w:hAnsi="Tms Rmn"/>
                <w:sz w:val="12"/>
                <w:szCs w:val="12"/>
              </w:rPr>
              <w:t> </w:t>
            </w:r>
            <w:r>
              <w:rPr>
                <w:sz w:val="18"/>
                <w:szCs w:val="18"/>
              </w:rPr>
              <w:t>401</w:t>
            </w:r>
          </w:p>
        </w:tc>
        <w:tc>
          <w:tcPr>
            <w:tcW w:w="1588"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19</w:t>
            </w:r>
            <w:r>
              <w:rPr>
                <w:rFonts w:ascii="Tms Rmn" w:hAnsi="Tms Rmn"/>
                <w:sz w:val="12"/>
                <w:szCs w:val="12"/>
              </w:rPr>
              <w:t> </w:t>
            </w:r>
            <w:r>
              <w:rPr>
                <w:sz w:val="18"/>
                <w:szCs w:val="18"/>
              </w:rPr>
              <w:t>701</w:t>
            </w:r>
          </w:p>
        </w:tc>
        <w:tc>
          <w:tcPr>
            <w:tcW w:w="1588"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9</w:t>
            </w:r>
            <w:r>
              <w:rPr>
                <w:rFonts w:ascii="Tms Rmn" w:hAnsi="Tms Rmn"/>
                <w:sz w:val="12"/>
                <w:szCs w:val="12"/>
              </w:rPr>
              <w:t> </w:t>
            </w:r>
            <w:r>
              <w:rPr>
                <w:sz w:val="18"/>
                <w:szCs w:val="18"/>
              </w:rPr>
              <w:t>850</w:t>
            </w:r>
          </w:p>
        </w:tc>
      </w:tr>
      <w:tr w:rsidR="00F216ED" w:rsidTr="00E44639">
        <w:trPr>
          <w:cantSplit/>
        </w:trPr>
        <w:tc>
          <w:tcPr>
            <w:tcW w:w="3033"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4167" w:type="dxa"/>
            <w:gridSpan w:val="2"/>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Spectrum by “service environment” (MHz)</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51.8</w:t>
            </w: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4.2</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20.0</w:t>
            </w:r>
          </w:p>
        </w:tc>
      </w:tr>
      <w:tr w:rsidR="00F216ED" w:rsidTr="00E44639">
        <w:trPr>
          <w:cantSplit/>
        </w:trPr>
        <w:tc>
          <w:tcPr>
            <w:tcW w:w="3033"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nil"/>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b/>
                <w:bCs/>
                <w:sz w:val="18"/>
                <w:szCs w:val="18"/>
              </w:rPr>
              <w:t>Narrowband spectrum</w:t>
            </w:r>
            <w:r>
              <w:rPr>
                <w:b/>
                <w:bCs/>
                <w:sz w:val="18"/>
                <w:szCs w:val="18"/>
              </w:rPr>
              <w:tab/>
              <w:t>76.0 MHz</w:t>
            </w:r>
          </w:p>
        </w:tc>
        <w:tc>
          <w:tcPr>
            <w:tcW w:w="1134"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b/>
                <w:bCs/>
                <w:sz w:val="18"/>
                <w:szCs w:val="18"/>
              </w:rPr>
            </w:pPr>
          </w:p>
        </w:tc>
        <w:tc>
          <w:tcPr>
            <w:tcW w:w="1588"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12"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b/>
                <w:bCs/>
                <w:sz w:val="18"/>
                <w:szCs w:val="18"/>
              </w:rPr>
            </w:pPr>
            <w:r>
              <w:rPr>
                <w:b/>
                <w:bCs/>
                <w:sz w:val="18"/>
                <w:szCs w:val="18"/>
              </w:rPr>
              <w:t>Other parameters:</w:t>
            </w:r>
          </w:p>
        </w:tc>
        <w:tc>
          <w:tcPr>
            <w:tcW w:w="1134"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Environment</w:t>
            </w:r>
          </w:p>
        </w:tc>
        <w:tc>
          <w:tcPr>
            <w:tcW w:w="3431" w:type="dxa"/>
            <w:gridSpan w:val="3"/>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Urban pedestrian and mobile</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Cell radius (km)</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4</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Study area (km</w:t>
            </w:r>
            <w:r>
              <w:rPr>
                <w:sz w:val="18"/>
                <w:szCs w:val="18"/>
                <w:vertAlign w:val="superscript"/>
              </w:rPr>
              <w:t>2</w:t>
            </w:r>
            <w:r>
              <w:rPr>
                <w:sz w:val="18"/>
                <w:szCs w:val="18"/>
              </w:rPr>
              <w:t>)</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800</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Cell area (km</w:t>
            </w:r>
            <w:r>
              <w:rPr>
                <w:sz w:val="18"/>
                <w:szCs w:val="18"/>
                <w:vertAlign w:val="superscript"/>
              </w:rPr>
              <w:t>2</w:t>
            </w:r>
            <w:r>
              <w:rPr>
                <w:sz w:val="18"/>
                <w:szCs w:val="18"/>
              </w:rPr>
              <w:t>)</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41.6</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Cells per study area</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19</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Net user bit rate</w:t>
            </w:r>
          </w:p>
        </w:tc>
        <w:tc>
          <w:tcPr>
            <w:tcW w:w="6607" w:type="dxa"/>
            <w:gridSpan w:val="5"/>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9.6 kbit/s</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 4.8 kbit/s speech, data, or image</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+ 2.4 kbit/s FEC</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+ 2.4 kbit/s overhead and signalling</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NB voice</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NB data</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NB image</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Uplink</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Uplink</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Uplink</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Erlangs per busy hour</w:t>
            </w:r>
          </w:p>
        </w:tc>
        <w:tc>
          <w:tcPr>
            <w:tcW w:w="1843"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(From PSWAC)</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0.0077384</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0.0030201</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0.0268314</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Busy hour call attempts</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3.54</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5.18</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3.00</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Effective call duration</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7.88</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2.10</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32.20</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Activity factor</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Downlink</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Downlink</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Downlink</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Erlangs per busy hour</w:t>
            </w:r>
          </w:p>
        </w:tc>
        <w:tc>
          <w:tcPr>
            <w:tcW w:w="1843"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(From PSWAC)</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0.0463105</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0.0057000</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0.0266667</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Busy hour call attempts</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6.28</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5.18</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3.00</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Effective call duration</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26.53</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3.96</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32.00</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Activity factor</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Group size</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21</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Grade of service factor</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1.50</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Net system capacity</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0.0308</w:t>
            </w:r>
          </w:p>
        </w:tc>
        <w:tc>
          <w:tcPr>
            <w:tcW w:w="2297"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kbit/s/MHz/cell</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Alpha factor</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Beta factor</w:t>
            </w:r>
          </w:p>
        </w:tc>
        <w:tc>
          <w:tcPr>
            <w:tcW w:w="1134"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bl>
    <w:p w:rsidR="00F216ED" w:rsidRDefault="00F216ED" w:rsidP="00E44639">
      <w:pPr>
        <w:pStyle w:val="Tablefin"/>
        <w:spacing w:before="0"/>
      </w:pPr>
    </w:p>
    <w:p w:rsidR="00F216ED" w:rsidRDefault="00F216ED" w:rsidP="00E44639">
      <w:pPr>
        <w:pStyle w:val="Tabletitle"/>
      </w:pPr>
      <w:r>
        <w:lastRenderedPageBreak/>
        <w:t>New York City wideband data and video</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21"/>
        <w:gridCol w:w="1583"/>
        <w:gridCol w:w="706"/>
        <w:gridCol w:w="1134"/>
        <w:gridCol w:w="1583"/>
        <w:gridCol w:w="1582"/>
      </w:tblGrid>
      <w:tr w:rsidR="00F216ED" w:rsidTr="00E44639">
        <w:trPr>
          <w:cantSplit/>
        </w:trPr>
        <w:tc>
          <w:tcPr>
            <w:tcW w:w="3033" w:type="dxa"/>
            <w:vMerge w:val="restart"/>
            <w:tcBorders>
              <w:top w:val="single" w:sz="12" w:space="0" w:color="auto"/>
              <w:left w:val="single" w:sz="12" w:space="0" w:color="auto"/>
              <w:bottom w:val="single" w:sz="6" w:space="0" w:color="auto"/>
              <w:right w:val="nil"/>
            </w:tcBorders>
            <w:vAlign w:val="center"/>
          </w:tcPr>
          <w:p w:rsidR="00F216ED" w:rsidRDefault="00F216ED" w:rsidP="00E44639">
            <w:pPr>
              <w:pStyle w:val="Tablehead"/>
              <w:framePr w:hSpace="181" w:wrap="notBeside" w:vAnchor="text" w:hAnchor="text" w:xAlign="center" w:y="1"/>
              <w:spacing w:before="40" w:after="40"/>
              <w:jc w:val="left"/>
              <w:rPr>
                <w:sz w:val="18"/>
                <w:szCs w:val="18"/>
              </w:rPr>
            </w:pPr>
            <w:r>
              <w:rPr>
                <w:sz w:val="18"/>
                <w:szCs w:val="18"/>
              </w:rPr>
              <w:t>Narrowband</w:t>
            </w:r>
            <w:r>
              <w:rPr>
                <w:sz w:val="18"/>
                <w:szCs w:val="18"/>
              </w:rPr>
              <w:br/>
              <w:t>PPDR category</w:t>
            </w:r>
          </w:p>
        </w:tc>
        <w:tc>
          <w:tcPr>
            <w:tcW w:w="1588" w:type="dxa"/>
            <w:vMerge w:val="restart"/>
            <w:tcBorders>
              <w:top w:val="single" w:sz="12" w:space="0" w:color="auto"/>
              <w:left w:val="nil"/>
              <w:bottom w:val="nil"/>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r>
              <w:rPr>
                <w:sz w:val="18"/>
                <w:szCs w:val="18"/>
              </w:rPr>
              <w:t>New York</w:t>
            </w:r>
            <w:r>
              <w:rPr>
                <w:sz w:val="18"/>
                <w:szCs w:val="18"/>
              </w:rPr>
              <w:br/>
              <w:t>users</w:t>
            </w:r>
          </w:p>
        </w:tc>
        <w:tc>
          <w:tcPr>
            <w:tcW w:w="709" w:type="dxa"/>
            <w:vMerge w:val="restart"/>
            <w:tcBorders>
              <w:top w:val="single" w:sz="12" w:space="0" w:color="auto"/>
              <w:left w:val="nil"/>
              <w:bottom w:val="nil"/>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p>
        </w:tc>
        <w:tc>
          <w:tcPr>
            <w:tcW w:w="2722" w:type="dxa"/>
            <w:gridSpan w:val="2"/>
            <w:tcBorders>
              <w:top w:val="single" w:sz="12" w:space="0" w:color="auto"/>
              <w:left w:val="nil"/>
              <w:bottom w:val="nil"/>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r>
              <w:rPr>
                <w:sz w:val="18"/>
                <w:szCs w:val="18"/>
              </w:rPr>
              <w:t>Penetration rates</w:t>
            </w:r>
          </w:p>
        </w:tc>
        <w:tc>
          <w:tcPr>
            <w:tcW w:w="1588" w:type="dxa"/>
            <w:tcBorders>
              <w:top w:val="single" w:sz="12" w:space="0" w:color="auto"/>
              <w:left w:val="nil"/>
              <w:bottom w:val="nil"/>
              <w:right w:val="single" w:sz="12" w:space="0" w:color="auto"/>
            </w:tcBorders>
            <w:vAlign w:val="center"/>
          </w:tcPr>
          <w:p w:rsidR="00F216ED" w:rsidRDefault="00F216ED" w:rsidP="00E44639">
            <w:pPr>
              <w:pStyle w:val="Tablehead"/>
              <w:framePr w:hSpace="181" w:wrap="notBeside" w:vAnchor="text" w:hAnchor="text" w:xAlign="center" w:y="1"/>
              <w:spacing w:before="40" w:after="40"/>
              <w:rPr>
                <w:sz w:val="18"/>
                <w:szCs w:val="18"/>
              </w:rPr>
            </w:pPr>
          </w:p>
        </w:tc>
      </w:tr>
      <w:tr w:rsidR="00F216ED" w:rsidTr="00E44639">
        <w:trPr>
          <w:cantSplit/>
        </w:trPr>
        <w:tc>
          <w:tcPr>
            <w:tcW w:w="3033" w:type="dxa"/>
            <w:vMerge/>
            <w:tcBorders>
              <w:top w:val="single" w:sz="6" w:space="0" w:color="auto"/>
              <w:left w:val="single" w:sz="12" w:space="0" w:color="auto"/>
              <w:bottom w:val="single" w:sz="12" w:space="0" w:color="auto"/>
              <w:right w:val="nil"/>
            </w:tcBorders>
            <w:vAlign w:val="center"/>
          </w:tcPr>
          <w:p w:rsidR="00F216ED" w:rsidRDefault="00F216ED" w:rsidP="00E44639">
            <w:pPr>
              <w:pStyle w:val="Tablehead"/>
              <w:framePr w:hSpace="181" w:wrap="notBeside" w:vAnchor="text" w:hAnchor="text" w:xAlign="center" w:y="1"/>
              <w:spacing w:before="40" w:after="40"/>
              <w:jc w:val="left"/>
              <w:rPr>
                <w:sz w:val="18"/>
                <w:szCs w:val="18"/>
              </w:rPr>
            </w:pPr>
          </w:p>
        </w:tc>
        <w:tc>
          <w:tcPr>
            <w:tcW w:w="1588" w:type="dxa"/>
            <w:vMerge/>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p>
        </w:tc>
        <w:tc>
          <w:tcPr>
            <w:tcW w:w="709" w:type="dxa"/>
            <w:vMerge/>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p>
        </w:tc>
        <w:tc>
          <w:tcPr>
            <w:tcW w:w="1134" w:type="dxa"/>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40" w:after="40"/>
              <w:ind w:left="-57" w:right="-57"/>
              <w:rPr>
                <w:sz w:val="18"/>
                <w:szCs w:val="18"/>
              </w:rPr>
            </w:pPr>
            <w:r>
              <w:rPr>
                <w:sz w:val="18"/>
                <w:szCs w:val="18"/>
              </w:rPr>
              <w:t>WB data</w:t>
            </w:r>
          </w:p>
        </w:tc>
        <w:tc>
          <w:tcPr>
            <w:tcW w:w="1588" w:type="dxa"/>
            <w:tcBorders>
              <w:top w:val="nil"/>
              <w:left w:val="nil"/>
              <w:bottom w:val="single" w:sz="12" w:space="0" w:color="auto"/>
              <w:right w:val="nil"/>
            </w:tcBorders>
            <w:vAlign w:val="center"/>
          </w:tcPr>
          <w:p w:rsidR="00F216ED" w:rsidRDefault="00F216ED" w:rsidP="00E44639">
            <w:pPr>
              <w:pStyle w:val="Tablehead"/>
              <w:framePr w:hSpace="181" w:wrap="notBeside" w:vAnchor="text" w:hAnchor="text" w:xAlign="center" w:y="1"/>
              <w:spacing w:before="40" w:after="40"/>
              <w:rPr>
                <w:sz w:val="18"/>
                <w:szCs w:val="18"/>
              </w:rPr>
            </w:pPr>
            <w:r>
              <w:rPr>
                <w:sz w:val="18"/>
                <w:szCs w:val="18"/>
              </w:rPr>
              <w:t>WB video</w:t>
            </w:r>
          </w:p>
        </w:tc>
        <w:tc>
          <w:tcPr>
            <w:tcW w:w="1588" w:type="dxa"/>
            <w:tcBorders>
              <w:top w:val="nil"/>
              <w:left w:val="nil"/>
              <w:bottom w:val="single" w:sz="12" w:space="0" w:color="auto"/>
              <w:right w:val="single" w:sz="12" w:space="0" w:color="auto"/>
            </w:tcBorders>
            <w:vAlign w:val="center"/>
          </w:tcPr>
          <w:p w:rsidR="00F216ED" w:rsidRDefault="00F216ED" w:rsidP="00E44639">
            <w:pPr>
              <w:pStyle w:val="Tablehead"/>
              <w:framePr w:hSpace="181" w:wrap="notBeside" w:vAnchor="text" w:hAnchor="text" w:xAlign="center" w:y="1"/>
              <w:spacing w:before="40" w:after="40"/>
              <w:rPr>
                <w:sz w:val="18"/>
                <w:szCs w:val="18"/>
              </w:rPr>
            </w:pPr>
          </w:p>
        </w:tc>
      </w:tr>
      <w:tr w:rsidR="00F216ED" w:rsidTr="00E44639">
        <w:trPr>
          <w:cantSplit/>
        </w:trPr>
        <w:tc>
          <w:tcPr>
            <w:tcW w:w="3033" w:type="dxa"/>
            <w:tcBorders>
              <w:top w:val="single" w:sz="12"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Police</w:t>
            </w:r>
          </w:p>
        </w:tc>
        <w:tc>
          <w:tcPr>
            <w:tcW w:w="1588" w:type="dxa"/>
            <w:tcBorders>
              <w:top w:val="single" w:sz="12"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39</w:t>
            </w:r>
            <w:r>
              <w:rPr>
                <w:rFonts w:ascii="Tms Rmn" w:hAnsi="Tms Rmn"/>
                <w:sz w:val="12"/>
                <w:szCs w:val="12"/>
              </w:rPr>
              <w:t> </w:t>
            </w:r>
            <w:r>
              <w:rPr>
                <w:sz w:val="18"/>
                <w:szCs w:val="18"/>
              </w:rPr>
              <w:t>286</w:t>
            </w:r>
          </w:p>
        </w:tc>
        <w:tc>
          <w:tcPr>
            <w:tcW w:w="709"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12"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0.23</w:t>
            </w:r>
          </w:p>
        </w:tc>
        <w:tc>
          <w:tcPr>
            <w:tcW w:w="1588" w:type="dxa"/>
            <w:tcBorders>
              <w:top w:val="single" w:sz="12"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0.14</w:t>
            </w:r>
          </w:p>
        </w:tc>
        <w:tc>
          <w:tcPr>
            <w:tcW w:w="1588"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Other Police</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Police Civilian Support</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8</w:t>
            </w:r>
            <w:r>
              <w:rPr>
                <w:rFonts w:ascii="Tms Rmn" w:hAnsi="Tms Rmn"/>
                <w:sz w:val="12"/>
                <w:szCs w:val="12"/>
              </w:rPr>
              <w:t> </w:t>
            </w:r>
            <w:r>
              <w:rPr>
                <w:sz w:val="18"/>
                <w:szCs w:val="18"/>
              </w:rPr>
              <w:t>408</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Fire</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11</w:t>
            </w:r>
            <w:r>
              <w:rPr>
                <w:rFonts w:ascii="Tms Rmn" w:hAnsi="Tms Rmn"/>
                <w:sz w:val="12"/>
                <w:szCs w:val="12"/>
              </w:rPr>
              <w:t> </w:t>
            </w:r>
            <w:r>
              <w:rPr>
                <w:sz w:val="18"/>
                <w:szCs w:val="18"/>
              </w:rPr>
              <w:t>653</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0.28</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0.20</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Part-time Fire</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Fire Civilian Support</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4</w:t>
            </w:r>
            <w:r>
              <w:rPr>
                <w:rFonts w:ascii="Tms Rmn" w:hAnsi="Tms Rmn"/>
                <w:sz w:val="12"/>
                <w:szCs w:val="12"/>
              </w:rPr>
              <w:t> </w:t>
            </w:r>
            <w:r>
              <w:rPr>
                <w:sz w:val="18"/>
                <w:szCs w:val="18"/>
              </w:rPr>
              <w:t>404</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EMS</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0.31</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0.17</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EMS Civilian Support</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0</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6" w:space="0" w:color="auto"/>
              <w:left w:val="single" w:sz="12" w:space="0" w:color="auto"/>
              <w:bottom w:val="single" w:sz="6"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General Government</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21 217</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0.03</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6"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Other PPDR Users</w:t>
            </w:r>
          </w:p>
        </w:tc>
        <w:tc>
          <w:tcPr>
            <w:tcW w:w="1588" w:type="dxa"/>
            <w:tcBorders>
              <w:top w:val="single" w:sz="6"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3</w:t>
            </w:r>
            <w:r>
              <w:rPr>
                <w:rFonts w:ascii="Tms Rmn" w:hAnsi="Tms Rmn"/>
                <w:sz w:val="12"/>
                <w:szCs w:val="12"/>
              </w:rPr>
              <w:t> </w:t>
            </w:r>
            <w:r>
              <w:rPr>
                <w:sz w:val="18"/>
                <w:szCs w:val="18"/>
              </w:rPr>
              <w:t>409</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rPr>
                <w:b/>
                <w:bCs/>
                <w:sz w:val="18"/>
                <w:szCs w:val="18"/>
              </w:rPr>
            </w:pPr>
            <w:r>
              <w:rPr>
                <w:b/>
                <w:bCs/>
                <w:sz w:val="18"/>
                <w:szCs w:val="18"/>
              </w:rPr>
              <w:t>Total – PPDR Users</w:t>
            </w:r>
          </w:p>
        </w:tc>
        <w:tc>
          <w:tcPr>
            <w:tcW w:w="1588"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7"/>
              </w:tabs>
              <w:spacing w:before="20" w:after="20"/>
              <w:rPr>
                <w:b/>
                <w:bCs/>
                <w:sz w:val="18"/>
                <w:szCs w:val="18"/>
              </w:rPr>
            </w:pPr>
            <w:r>
              <w:rPr>
                <w:b/>
                <w:bCs/>
                <w:sz w:val="18"/>
                <w:szCs w:val="18"/>
              </w:rPr>
              <w:t>88</w:t>
            </w:r>
            <w:r>
              <w:rPr>
                <w:rFonts w:ascii="Tms Rmn" w:hAnsi="Tms Rmn"/>
                <w:b/>
                <w:bCs/>
                <w:sz w:val="12"/>
                <w:szCs w:val="12"/>
              </w:rPr>
              <w:t> </w:t>
            </w:r>
            <w:r>
              <w:rPr>
                <w:b/>
                <w:bCs/>
                <w:sz w:val="18"/>
                <w:szCs w:val="18"/>
              </w:rPr>
              <w:t>377</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spacing w:before="20" w:after="20"/>
              <w:rPr>
                <w:sz w:val="18"/>
                <w:szCs w:val="18"/>
              </w:rPr>
            </w:pPr>
            <w:r>
              <w:rPr>
                <w:sz w:val="18"/>
                <w:szCs w:val="18"/>
              </w:rPr>
              <w:t>12</w:t>
            </w:r>
            <w:r>
              <w:rPr>
                <w:rFonts w:ascii="Tms Rmn" w:hAnsi="Tms Rmn"/>
                <w:sz w:val="12"/>
                <w:szCs w:val="12"/>
              </w:rPr>
              <w:t> </w:t>
            </w:r>
            <w:r>
              <w:rPr>
                <w:sz w:val="18"/>
                <w:szCs w:val="18"/>
              </w:rPr>
              <w:t>673</w:t>
            </w:r>
          </w:p>
        </w:tc>
        <w:tc>
          <w:tcPr>
            <w:tcW w:w="1588"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3"/>
              </w:tabs>
              <w:spacing w:before="20" w:after="20"/>
              <w:rPr>
                <w:sz w:val="18"/>
                <w:szCs w:val="18"/>
              </w:rPr>
            </w:pPr>
            <w:r>
              <w:rPr>
                <w:sz w:val="18"/>
                <w:szCs w:val="18"/>
              </w:rPr>
              <w:t>8</w:t>
            </w:r>
            <w:r>
              <w:rPr>
                <w:rFonts w:ascii="Tms Rmn" w:hAnsi="Tms Rmn"/>
                <w:sz w:val="12"/>
                <w:szCs w:val="12"/>
              </w:rPr>
              <w:t> </w:t>
            </w:r>
            <w:r>
              <w:rPr>
                <w:sz w:val="18"/>
                <w:szCs w:val="18"/>
              </w:rPr>
              <w:t>629</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ind w:left="-57" w:right="-57"/>
              <w:jc w:val="center"/>
              <w:rPr>
                <w:b/>
                <w:bCs/>
                <w:sz w:val="18"/>
                <w:szCs w:val="18"/>
              </w:rPr>
            </w:pPr>
          </w:p>
        </w:tc>
      </w:tr>
      <w:tr w:rsidR="00F216ED" w:rsidTr="00E44639">
        <w:trPr>
          <w:cantSplit/>
        </w:trPr>
        <w:tc>
          <w:tcPr>
            <w:tcW w:w="3033"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4621" w:type="dxa"/>
            <w:gridSpan w:val="2"/>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Spectrum by 'service environment' (MHz)</w:t>
            </w: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18.3</w:t>
            </w: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19.5</w:t>
            </w: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b/>
                <w:bCs/>
                <w:sz w:val="18"/>
                <w:szCs w:val="18"/>
              </w:rPr>
            </w:pPr>
          </w:p>
        </w:tc>
      </w:tr>
      <w:tr w:rsidR="00F216ED" w:rsidTr="00E44639">
        <w:trPr>
          <w:cantSplit/>
        </w:trPr>
        <w:tc>
          <w:tcPr>
            <w:tcW w:w="3033"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nil"/>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b/>
                <w:bCs/>
                <w:sz w:val="18"/>
                <w:szCs w:val="18"/>
              </w:rPr>
              <w:t>Narrowband spectrum 37.9 MHz</w:t>
            </w:r>
          </w:p>
        </w:tc>
        <w:tc>
          <w:tcPr>
            <w:tcW w:w="1588"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b/>
                <w:bCs/>
                <w:sz w:val="18"/>
                <w:szCs w:val="18"/>
              </w:rPr>
            </w:pPr>
          </w:p>
        </w:tc>
        <w:tc>
          <w:tcPr>
            <w:tcW w:w="1134"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12"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b/>
                <w:bCs/>
                <w:sz w:val="18"/>
                <w:szCs w:val="18"/>
              </w:rPr>
            </w:pPr>
            <w:r>
              <w:rPr>
                <w:b/>
                <w:bCs/>
                <w:sz w:val="18"/>
                <w:szCs w:val="18"/>
              </w:rPr>
              <w:t>Other parameters:</w:t>
            </w:r>
          </w:p>
        </w:tc>
        <w:tc>
          <w:tcPr>
            <w:tcW w:w="1588"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Environment</w:t>
            </w:r>
          </w:p>
        </w:tc>
        <w:tc>
          <w:tcPr>
            <w:tcW w:w="3431" w:type="dxa"/>
            <w:gridSpan w:val="3"/>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Urban pedestrian and mobile</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Cell radius (km)</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3.0</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Study area (km</w:t>
            </w:r>
            <w:r>
              <w:rPr>
                <w:sz w:val="18"/>
                <w:szCs w:val="18"/>
                <w:vertAlign w:val="superscript"/>
              </w:rPr>
              <w:t>2</w:t>
            </w:r>
            <w:r>
              <w:rPr>
                <w:sz w:val="18"/>
                <w:szCs w:val="18"/>
              </w:rPr>
              <w:t>)</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800</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Cell area (km</w:t>
            </w:r>
            <w:r>
              <w:rPr>
                <w:sz w:val="18"/>
                <w:szCs w:val="18"/>
                <w:vertAlign w:val="superscript"/>
              </w:rPr>
              <w:t>2</w:t>
            </w:r>
            <w:r>
              <w:rPr>
                <w:sz w:val="18"/>
                <w:szCs w:val="18"/>
              </w:rPr>
              <w:t>)</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23.4</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Cells per study area</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34</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Net user bit rate</w:t>
            </w:r>
          </w:p>
        </w:tc>
        <w:tc>
          <w:tcPr>
            <w:tcW w:w="2297"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Wideband video</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3176" w:type="dxa"/>
            <w:gridSpan w:val="2"/>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Wideband data</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2297"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(10 frames/s)</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384 kbit/s</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220 kbit/s</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3176" w:type="dxa"/>
            <w:gridSpan w:val="2"/>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=144 kbit/s data</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2297"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=55 kbit/s video and voice</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+48 kbit/s FEC</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+55 kbit/s FEC</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3176" w:type="dxa"/>
            <w:gridSpan w:val="2"/>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+192 kbit/s overhead</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2297"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+110 kbit/s overhead</w:t>
            </w: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Erlangs per busy hour</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Uplink</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Uplink</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Uplink</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Busy hour call attempts</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0.0250</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0.0008</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0.0083</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Effective call duration</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Activity factor</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30 s</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10</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1</w:t>
            </w: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Group size</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12</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Grade of service factor</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1.50</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Net system capacity</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0.1067</w:t>
            </w:r>
          </w:p>
        </w:tc>
        <w:tc>
          <w:tcPr>
            <w:tcW w:w="1843"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kbit/s/MHz/cell</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Alpha factor</w:t>
            </w: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r w:rsidR="00F216ED" w:rsidTr="00E44639">
        <w:trPr>
          <w:cantSplit/>
        </w:trPr>
        <w:tc>
          <w:tcPr>
            <w:tcW w:w="3033" w:type="dxa"/>
            <w:tcBorders>
              <w:top w:val="single" w:sz="4"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Beta factor</w:t>
            </w:r>
          </w:p>
        </w:tc>
        <w:tc>
          <w:tcPr>
            <w:tcW w:w="1588"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r>
    </w:tbl>
    <w:p w:rsidR="00F216ED" w:rsidRPr="006D4F08" w:rsidRDefault="00F216ED" w:rsidP="003C1207">
      <w:pPr>
        <w:pStyle w:val="AppendixNo"/>
      </w:pPr>
      <w:r>
        <w:br w:type="page"/>
      </w:r>
      <w:r w:rsidRPr="006D4F08">
        <w:lastRenderedPageBreak/>
        <w:t>Appendix 2</w:t>
      </w:r>
      <w:r w:rsidR="003C1207">
        <w:t xml:space="preserve"> </w:t>
      </w:r>
      <w:r w:rsidRPr="006D4F08">
        <w:t xml:space="preserve">to Annex </w:t>
      </w:r>
      <w:r>
        <w:t>6</w:t>
      </w:r>
    </w:p>
    <w:p w:rsidR="00F216ED" w:rsidRDefault="00F216ED" w:rsidP="00E44639">
      <w:pPr>
        <w:pStyle w:val="AppendixNoTitle"/>
        <w:rPr>
          <w:lang w:val="en-GB" w:eastAsia="ko-KR"/>
        </w:rPr>
      </w:pPr>
      <w:r>
        <w:rPr>
          <w:lang w:val="en-GB" w:eastAsia="ko-KR"/>
        </w:rPr>
        <w:t xml:space="preserve">PPDR spectrum calculation based on generic city </w:t>
      </w:r>
      <w:r>
        <w:rPr>
          <w:lang w:val="en-GB" w:eastAsia="ko-KR"/>
        </w:rPr>
        <w:br/>
        <w:t>analysis (demographic population)</w:t>
      </w:r>
    </w:p>
    <w:p w:rsidR="00F216ED" w:rsidRDefault="00F216ED" w:rsidP="00E44639">
      <w:pPr>
        <w:pStyle w:val="Heading1"/>
        <w:ind w:left="851" w:hanging="851"/>
      </w:pPr>
      <w:bookmarkStart w:id="245" w:name="_Toc402955752"/>
      <w:r>
        <w:t>1</w:t>
      </w:r>
      <w:r>
        <w:tab/>
        <w:t>Generic City Approach</w:t>
      </w:r>
      <w:bookmarkEnd w:id="245"/>
    </w:p>
    <w:p w:rsidR="00F216ED" w:rsidRDefault="00F216ED" w:rsidP="00E44639">
      <w:r>
        <w:t xml:space="preserve">Instead of looking at specific cities, the following analysis examines several medium sized cities in several countries. This analysis is based upon the average density of police officers relative to the general demographic population and the ratio of police to other public protection providers. From this analysis, a generic example of the relationship between the different PPDR user categories and demographic population density has been developed. This approach shows the optimum PPDR spectrum requirement based on the size of demographic population, that is, the amount of PPDR spectrum requirement based on the idealistic amount of PPDR users in a city based on demographic population size.  </w:t>
      </w:r>
    </w:p>
    <w:p w:rsidR="00F216ED" w:rsidRDefault="00F216ED" w:rsidP="00E44639">
      <w:r>
        <w:t xml:space="preserve">The police and PPDR densities were examined from national statistics and city budgets for the United States, Canada, Australia, and England. Statistics for police show a national average density in the 180 police per 100 000 population to 250 police per 100 000 population. The density in urban areas varies from about 25% above the national average for medium density cities to &gt;100% above the national average for dense urban cities. The density in suburban areas varies from about 25% above the national average for suburbs of medium density cities to 50% above the national average for suburbs of dense urban cities. </w:t>
      </w:r>
    </w:p>
    <w:p w:rsidR="00F216ED" w:rsidRDefault="00F216ED" w:rsidP="00E44639">
      <w:r>
        <w:t xml:space="preserve">Fire and EMS/Rescue levels were harder to determine because they are often combined together. Information was used for cities where they were separate, and ratios of the various PP and DR categories were determined relative to the police population density. For example, ratios for fire fighters were in the range of 3.5 to 4 police officers per fire fighter (25 to 30%). Where Rescue/Emergency Medical/Ambulance could be separated out, ratios for Rescue/EMS were in the range of 3.5 to 4 fire fighters per Rescue/EMS (25 to 30%). </w:t>
      </w:r>
    </w:p>
    <w:p w:rsidR="00F216ED" w:rsidRDefault="00F216ED" w:rsidP="00E44639">
      <w:r>
        <w:t>In the generic examples below, and for simplicity, only two densities are used, 180 and 250 police per 100</w:t>
      </w:r>
      <w:r>
        <w:rPr>
          <w:rFonts w:ascii="Tms Rmn" w:hAnsi="Tms Rmn"/>
          <w:sz w:val="12"/>
          <w:szCs w:val="12"/>
        </w:rPr>
        <w:t> </w:t>
      </w:r>
      <w:r>
        <w:t xml:space="preserve">000 population. Also for simplicity, only two types of cities were analysed: a medium size city (2.5 million population) and a large city (8 million population). This probably underestimates the PPDR density in large urban areas where there are many examples of police densities in the range of 400-500 police per 100 000 population. </w:t>
      </w:r>
    </w:p>
    <w:p w:rsidR="00F216ED" w:rsidRDefault="00F216ED" w:rsidP="00E44639">
      <w:r>
        <w:t xml:space="preserve">The “doughnut” effect was also examined, where frequencies used in the urban center can not be reused in the suburbs immediately adjacent to the urban area. In ITU-R contributions from the 2000-2003 study period, many of the cities included both the urban and suburban areas together in a single spectrum requirement calculation. Cell size had to be averaged and PPDR user density was lowered. In retrospect, each area should have been treated separately, and the spectrum requirements added together. </w:t>
      </w:r>
    </w:p>
    <w:p w:rsidR="00F216ED" w:rsidRDefault="00F216ED" w:rsidP="00E44639">
      <w:r>
        <w:t xml:space="preserve">Numerous urban areas were examined. Most had a central urban core with a dense population. There was also a suburban ring around the urban core that contained about the same amount of population, but was about 5 to 20 times the area of the urban core. The examples below use a ratio of 10:1 for suburban to urban area. Assuming 4 to 5 km radius cell sizes for the urban core, typical cell sizes in the suburbs should be about 10 times larger in area or ~3 times larger in radius. </w:t>
      </w:r>
    </w:p>
    <w:p w:rsidR="00F216ED" w:rsidRDefault="00F216ED" w:rsidP="00E44639">
      <w:pPr>
        <w:pStyle w:val="FigureNo"/>
      </w:pPr>
      <w:r>
        <w:rPr>
          <w:noProof/>
          <w:lang w:val="en-US" w:eastAsia="zh-CN"/>
        </w:rPr>
        <w:lastRenderedPageBreak/>
        <w:drawing>
          <wp:inline distT="0" distB="0" distL="0" distR="0" wp14:anchorId="24A13B08" wp14:editId="58625561">
            <wp:extent cx="5886450" cy="64579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6450" cy="6457950"/>
                    </a:xfrm>
                    <a:prstGeom prst="rect">
                      <a:avLst/>
                    </a:prstGeom>
                    <a:noFill/>
                    <a:ln>
                      <a:noFill/>
                    </a:ln>
                  </pic:spPr>
                </pic:pic>
              </a:graphicData>
            </a:graphic>
          </wp:inline>
        </w:drawing>
      </w:r>
    </w:p>
    <w:p w:rsidR="00F216ED" w:rsidRDefault="00F216ED" w:rsidP="00E44639">
      <w:pPr>
        <w:pStyle w:val="Heading1"/>
        <w:ind w:left="851" w:hanging="851"/>
      </w:pPr>
      <w:bookmarkStart w:id="246" w:name="_Toc402955753"/>
      <w:r>
        <w:t>2</w:t>
      </w:r>
      <w:r>
        <w:tab/>
        <w:t>PPDR categories</w:t>
      </w:r>
      <w:bookmarkEnd w:id="246"/>
      <w:r>
        <w:t xml:space="preserve"> </w:t>
      </w:r>
    </w:p>
    <w:p w:rsidR="00F216ED" w:rsidRDefault="00F216ED" w:rsidP="00E44639">
      <w:r>
        <w:t xml:space="preserve">Three classes of users were defined, which is basically re-grouping the PPDR categories by penetration rates: </w:t>
      </w:r>
    </w:p>
    <w:p w:rsidR="00F216ED" w:rsidRDefault="00F216ED" w:rsidP="00E44639">
      <w:r>
        <w:t xml:space="preserve">Primary users (usage with 30% penetration rate) </w:t>
      </w:r>
      <w:r>
        <w:rPr>
          <w:rFonts w:ascii="Symbol" w:hAnsi="Symbol"/>
        </w:rPr>
        <w:t></w:t>
      </w:r>
      <w:r>
        <w:t xml:space="preserve"> PP users normally operating within the geographic area on a day-to-day basis </w:t>
      </w:r>
      <w:r>
        <w:rPr>
          <w:rFonts w:ascii="Symbol" w:hAnsi="Symbol"/>
        </w:rPr>
        <w:t></w:t>
      </w:r>
      <w:r>
        <w:t xml:space="preserve"> local police, fire fighters, and emergency medical/rescue</w:t>
      </w:r>
    </w:p>
    <w:p w:rsidR="00F216ED" w:rsidRDefault="00F216ED" w:rsidP="00E44639">
      <w:r>
        <w:t xml:space="preserve">Secondary users (usage with 10% penetration rate) </w:t>
      </w:r>
      <w:r>
        <w:rPr>
          <w:rFonts w:ascii="Symbol" w:hAnsi="Symbol"/>
        </w:rPr>
        <w:t></w:t>
      </w:r>
      <w:r>
        <w:t xml:space="preserve"> other police (state, district, province, federal, national, special operations, investigators), part-time or volunteer police/fire, general government workers, civil protection agencies, military/army, utility workers, disaster relief workers</w:t>
      </w:r>
    </w:p>
    <w:p w:rsidR="00F216ED" w:rsidRDefault="00F216ED" w:rsidP="00E44639">
      <w:r>
        <w:br w:type="page"/>
      </w:r>
    </w:p>
    <w:p w:rsidR="00F216ED" w:rsidRDefault="00F216ED" w:rsidP="00E44639">
      <w:r>
        <w:lastRenderedPageBreak/>
        <w:t xml:space="preserve">Support users (usage with </w:t>
      </w:r>
      <w:r>
        <w:rPr>
          <w:rFonts w:ascii="Symbol" w:hAnsi="Symbol"/>
        </w:rPr>
        <w:t></w:t>
      </w:r>
      <w:r>
        <w:t xml:space="preserve">10% penetration rate) </w:t>
      </w:r>
      <w:r>
        <w:rPr>
          <w:rFonts w:ascii="Symbol" w:hAnsi="Symbol"/>
        </w:rPr>
        <w:t></w:t>
      </w:r>
      <w:r>
        <w:t xml:space="preserve"> civilian support</w:t>
      </w:r>
    </w:p>
    <w:p w:rsidR="00F216ED" w:rsidRDefault="00F216ED" w:rsidP="00E44639"/>
    <w:p w:rsidR="00F216ED" w:rsidRDefault="00F216ED" w:rsidP="00E44639">
      <w:pPr>
        <w:pStyle w:val="Tabletitle"/>
      </w:pPr>
      <w:r>
        <w:t>Penetration rate and PPDR category data used to calculate spectrum requirements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28"/>
        <w:gridCol w:w="845"/>
        <w:gridCol w:w="946"/>
        <w:gridCol w:w="842"/>
        <w:gridCol w:w="986"/>
        <w:gridCol w:w="843"/>
        <w:gridCol w:w="977"/>
        <w:gridCol w:w="842"/>
      </w:tblGrid>
      <w:tr w:rsidR="00F216ED" w:rsidTr="00E44639">
        <w:trPr>
          <w:cantSplit/>
        </w:trPr>
        <w:tc>
          <w:tcPr>
            <w:tcW w:w="4253" w:type="dxa"/>
            <w:gridSpan w:val="2"/>
            <w:tcBorders>
              <w:top w:val="single" w:sz="12" w:space="0" w:color="auto"/>
              <w:left w:val="single" w:sz="12" w:space="0" w:color="auto"/>
              <w:bottom w:val="single" w:sz="12" w:space="0" w:color="auto"/>
              <w:right w:val="single" w:sz="12" w:space="0" w:color="auto"/>
            </w:tcBorders>
          </w:tcPr>
          <w:p w:rsidR="00F216ED" w:rsidRDefault="00F216ED" w:rsidP="00E44639">
            <w:pPr>
              <w:pStyle w:val="Tablehead"/>
              <w:framePr w:hSpace="181" w:wrap="notBeside" w:vAnchor="text" w:hAnchor="text" w:xAlign="center" w:y="1"/>
              <w:spacing w:before="40" w:after="40"/>
              <w:rPr>
                <w:sz w:val="18"/>
                <w:szCs w:val="18"/>
              </w:rPr>
            </w:pPr>
            <w:r>
              <w:rPr>
                <w:sz w:val="18"/>
                <w:szCs w:val="18"/>
              </w:rPr>
              <w:t>Narrowband and wideband CATEGORY</w:t>
            </w:r>
            <w:r>
              <w:rPr>
                <w:sz w:val="18"/>
                <w:szCs w:val="18"/>
              </w:rPr>
              <w:br/>
              <w:t>name and number of USER's</w:t>
            </w:r>
          </w:p>
        </w:tc>
        <w:tc>
          <w:tcPr>
            <w:tcW w:w="851" w:type="dxa"/>
            <w:tcBorders>
              <w:top w:val="single" w:sz="12" w:space="0" w:color="auto"/>
              <w:left w:val="single" w:sz="12" w:space="0" w:color="auto"/>
              <w:bottom w:val="nil"/>
              <w:right w:val="single" w:sz="12" w:space="0" w:color="auto"/>
            </w:tcBorders>
          </w:tcPr>
          <w:p w:rsidR="00F216ED" w:rsidRDefault="00F216ED" w:rsidP="00E44639">
            <w:pPr>
              <w:pStyle w:val="Tablehead"/>
              <w:framePr w:hSpace="181" w:wrap="notBeside" w:vAnchor="text" w:hAnchor="text" w:xAlign="center" w:y="1"/>
              <w:spacing w:before="40" w:after="40"/>
              <w:rPr>
                <w:sz w:val="18"/>
                <w:szCs w:val="18"/>
              </w:rPr>
            </w:pPr>
            <w:r>
              <w:rPr>
                <w:sz w:val="18"/>
                <w:szCs w:val="18"/>
              </w:rPr>
              <w:t>Services</w:t>
            </w:r>
            <w:r>
              <w:rPr>
                <w:sz w:val="18"/>
                <w:szCs w:val="18"/>
              </w:rPr>
              <w:br/>
              <w:t>summary</w:t>
            </w:r>
          </w:p>
        </w:tc>
        <w:tc>
          <w:tcPr>
            <w:tcW w:w="851" w:type="dxa"/>
            <w:tcBorders>
              <w:top w:val="single" w:sz="12" w:space="0" w:color="auto"/>
              <w:left w:val="single" w:sz="12" w:space="0" w:color="auto"/>
              <w:bottom w:val="single" w:sz="12" w:space="0" w:color="auto"/>
              <w:right w:val="nil"/>
            </w:tcBorders>
          </w:tcPr>
          <w:p w:rsidR="00F216ED" w:rsidRDefault="00F216ED" w:rsidP="00E44639">
            <w:pPr>
              <w:pStyle w:val="Tablehead"/>
              <w:framePr w:hSpace="181" w:wrap="notBeside" w:vAnchor="text" w:hAnchor="text" w:xAlign="center" w:y="1"/>
              <w:spacing w:before="40" w:after="40"/>
              <w:rPr>
                <w:sz w:val="18"/>
                <w:szCs w:val="18"/>
              </w:rPr>
            </w:pPr>
            <w:r>
              <w:rPr>
                <w:sz w:val="18"/>
                <w:szCs w:val="18"/>
              </w:rPr>
              <w:t>NB</w:t>
            </w:r>
            <w:r>
              <w:rPr>
                <w:sz w:val="18"/>
                <w:szCs w:val="18"/>
              </w:rPr>
              <w:br/>
              <w:t>voice</w:t>
            </w:r>
          </w:p>
        </w:tc>
        <w:tc>
          <w:tcPr>
            <w:tcW w:w="992" w:type="dxa"/>
            <w:tcBorders>
              <w:top w:val="single" w:sz="12" w:space="0" w:color="auto"/>
              <w:left w:val="nil"/>
              <w:bottom w:val="single" w:sz="12" w:space="0" w:color="auto"/>
              <w:right w:val="nil"/>
            </w:tcBorders>
          </w:tcPr>
          <w:p w:rsidR="00F216ED" w:rsidRDefault="00F216ED" w:rsidP="00E44639">
            <w:pPr>
              <w:pStyle w:val="Tablehead"/>
              <w:framePr w:hSpace="181" w:wrap="notBeside" w:vAnchor="text" w:hAnchor="text" w:xAlign="center" w:y="1"/>
              <w:spacing w:before="40" w:after="40"/>
              <w:rPr>
                <w:sz w:val="18"/>
                <w:szCs w:val="18"/>
              </w:rPr>
            </w:pPr>
            <w:r>
              <w:rPr>
                <w:sz w:val="18"/>
                <w:szCs w:val="18"/>
              </w:rPr>
              <w:t>NB</w:t>
            </w:r>
            <w:r>
              <w:rPr>
                <w:sz w:val="18"/>
                <w:szCs w:val="18"/>
              </w:rPr>
              <w:br/>
              <w:t>message</w:t>
            </w:r>
          </w:p>
        </w:tc>
        <w:tc>
          <w:tcPr>
            <w:tcW w:w="851" w:type="dxa"/>
            <w:tcBorders>
              <w:top w:val="single" w:sz="12" w:space="0" w:color="auto"/>
              <w:left w:val="nil"/>
              <w:bottom w:val="single" w:sz="12" w:space="0" w:color="auto"/>
              <w:right w:val="single" w:sz="12" w:space="0" w:color="auto"/>
            </w:tcBorders>
          </w:tcPr>
          <w:p w:rsidR="00F216ED" w:rsidRDefault="00F216ED" w:rsidP="00E44639">
            <w:pPr>
              <w:pStyle w:val="Tablehead"/>
              <w:framePr w:hSpace="181" w:wrap="notBeside" w:vAnchor="text" w:hAnchor="text" w:xAlign="center" w:y="1"/>
              <w:spacing w:before="40" w:after="40"/>
              <w:rPr>
                <w:sz w:val="18"/>
                <w:szCs w:val="18"/>
              </w:rPr>
            </w:pPr>
            <w:r>
              <w:rPr>
                <w:sz w:val="18"/>
                <w:szCs w:val="18"/>
              </w:rPr>
              <w:t>NB</w:t>
            </w:r>
            <w:r>
              <w:rPr>
                <w:sz w:val="18"/>
                <w:szCs w:val="18"/>
              </w:rPr>
              <w:br/>
              <w:t>status</w:t>
            </w:r>
          </w:p>
        </w:tc>
        <w:tc>
          <w:tcPr>
            <w:tcW w:w="992" w:type="dxa"/>
            <w:tcBorders>
              <w:top w:val="single" w:sz="12" w:space="0" w:color="auto"/>
              <w:left w:val="single" w:sz="12" w:space="0" w:color="auto"/>
              <w:bottom w:val="single" w:sz="12" w:space="0" w:color="auto"/>
              <w:right w:val="nil"/>
            </w:tcBorders>
          </w:tcPr>
          <w:p w:rsidR="00F216ED" w:rsidRDefault="00F216ED" w:rsidP="00E44639">
            <w:pPr>
              <w:pStyle w:val="Tablehead"/>
              <w:framePr w:hSpace="181" w:wrap="notBeside" w:vAnchor="text" w:hAnchor="text" w:xAlign="center" w:y="1"/>
              <w:spacing w:before="40" w:after="40"/>
              <w:rPr>
                <w:sz w:val="18"/>
                <w:szCs w:val="18"/>
              </w:rPr>
            </w:pPr>
            <w:r>
              <w:rPr>
                <w:sz w:val="18"/>
                <w:szCs w:val="18"/>
              </w:rPr>
              <w:t>WB</w:t>
            </w:r>
            <w:r>
              <w:rPr>
                <w:sz w:val="18"/>
                <w:szCs w:val="18"/>
              </w:rPr>
              <w:br/>
              <w:t>data</w:t>
            </w:r>
          </w:p>
        </w:tc>
        <w:tc>
          <w:tcPr>
            <w:tcW w:w="851" w:type="dxa"/>
            <w:tcBorders>
              <w:top w:val="single" w:sz="12" w:space="0" w:color="auto"/>
              <w:left w:val="nil"/>
              <w:bottom w:val="single" w:sz="12" w:space="0" w:color="auto"/>
              <w:right w:val="single" w:sz="12" w:space="0" w:color="auto"/>
            </w:tcBorders>
          </w:tcPr>
          <w:p w:rsidR="00F216ED" w:rsidRDefault="00F216ED" w:rsidP="00E44639">
            <w:pPr>
              <w:pStyle w:val="Tablehead"/>
              <w:framePr w:hSpace="181" w:wrap="notBeside" w:vAnchor="text" w:hAnchor="text" w:xAlign="center" w:y="1"/>
              <w:spacing w:before="40" w:after="40"/>
              <w:rPr>
                <w:sz w:val="18"/>
                <w:szCs w:val="18"/>
              </w:rPr>
            </w:pPr>
            <w:r>
              <w:rPr>
                <w:sz w:val="18"/>
                <w:szCs w:val="18"/>
              </w:rPr>
              <w:t>WB</w:t>
            </w:r>
            <w:r>
              <w:rPr>
                <w:sz w:val="18"/>
                <w:szCs w:val="18"/>
              </w:rPr>
              <w:br/>
              <w:t>video</w:t>
            </w:r>
          </w:p>
        </w:tc>
      </w:tr>
      <w:tr w:rsidR="00F216ED" w:rsidTr="00E44639">
        <w:trPr>
          <w:cantSplit/>
        </w:trPr>
        <w:tc>
          <w:tcPr>
            <w:tcW w:w="3402" w:type="dxa"/>
            <w:tcBorders>
              <w:top w:val="single" w:sz="12" w:space="0" w:color="auto"/>
              <w:left w:val="single" w:sz="12" w:space="0" w:color="auto"/>
              <w:bottom w:val="single" w:sz="12" w:space="0" w:color="auto"/>
              <w:right w:val="nil"/>
            </w:tcBorders>
          </w:tcPr>
          <w:p w:rsidR="00F216ED" w:rsidRDefault="00F216ED" w:rsidP="00E44639">
            <w:pPr>
              <w:pStyle w:val="Tablehead"/>
              <w:framePr w:hSpace="181" w:wrap="notBeside" w:vAnchor="text" w:hAnchor="text" w:xAlign="center" w:y="1"/>
              <w:spacing w:before="40" w:after="40"/>
              <w:jc w:val="left"/>
              <w:rPr>
                <w:sz w:val="18"/>
                <w:szCs w:val="18"/>
              </w:rPr>
            </w:pPr>
            <w:r>
              <w:rPr>
                <w:sz w:val="18"/>
                <w:szCs w:val="18"/>
              </w:rPr>
              <w:t>User category</w:t>
            </w:r>
          </w:p>
        </w:tc>
        <w:tc>
          <w:tcPr>
            <w:tcW w:w="851" w:type="dxa"/>
            <w:tcBorders>
              <w:top w:val="single" w:sz="12" w:space="0" w:color="auto"/>
              <w:left w:val="nil"/>
              <w:bottom w:val="single" w:sz="12" w:space="0" w:color="auto"/>
              <w:right w:val="single" w:sz="12" w:space="0" w:color="auto"/>
            </w:tcBorders>
          </w:tcPr>
          <w:p w:rsidR="00F216ED" w:rsidRDefault="00F216ED" w:rsidP="00E44639">
            <w:pPr>
              <w:pStyle w:val="Tablehead"/>
              <w:framePr w:hSpace="181" w:wrap="notBeside" w:vAnchor="text" w:hAnchor="text" w:xAlign="center" w:y="1"/>
              <w:spacing w:before="40" w:after="40"/>
              <w:rPr>
                <w:sz w:val="18"/>
                <w:szCs w:val="18"/>
              </w:rPr>
            </w:pPr>
            <w:r>
              <w:rPr>
                <w:sz w:val="18"/>
                <w:szCs w:val="18"/>
              </w:rPr>
              <w:t>Users</w:t>
            </w:r>
          </w:p>
        </w:tc>
        <w:tc>
          <w:tcPr>
            <w:tcW w:w="851" w:type="dxa"/>
            <w:tcBorders>
              <w:top w:val="nil"/>
              <w:left w:val="single" w:sz="12" w:space="0" w:color="auto"/>
              <w:bottom w:val="nil"/>
              <w:right w:val="single" w:sz="12" w:space="0" w:color="auto"/>
            </w:tcBorders>
          </w:tcPr>
          <w:p w:rsidR="00F216ED" w:rsidRDefault="00F216ED" w:rsidP="00E44639">
            <w:pPr>
              <w:pStyle w:val="Tablehead"/>
              <w:framePr w:hSpace="181" w:wrap="notBeside" w:vAnchor="text" w:hAnchor="text" w:xAlign="center" w:y="1"/>
              <w:spacing w:before="40" w:after="40"/>
              <w:rPr>
                <w:sz w:val="18"/>
                <w:szCs w:val="18"/>
              </w:rPr>
            </w:pPr>
          </w:p>
        </w:tc>
        <w:tc>
          <w:tcPr>
            <w:tcW w:w="4537" w:type="dxa"/>
            <w:gridSpan w:val="5"/>
            <w:tcBorders>
              <w:top w:val="single" w:sz="12" w:space="0" w:color="auto"/>
              <w:left w:val="single" w:sz="12" w:space="0" w:color="auto"/>
              <w:bottom w:val="single" w:sz="12" w:space="0" w:color="auto"/>
              <w:right w:val="single" w:sz="12" w:space="0" w:color="auto"/>
            </w:tcBorders>
          </w:tcPr>
          <w:p w:rsidR="00F216ED" w:rsidRDefault="00F216ED" w:rsidP="00E44639">
            <w:pPr>
              <w:pStyle w:val="Tablehead"/>
              <w:framePr w:hSpace="181" w:wrap="notBeside" w:vAnchor="text" w:hAnchor="text" w:xAlign="center" w:y="1"/>
              <w:spacing w:before="40" w:after="40"/>
              <w:rPr>
                <w:sz w:val="18"/>
                <w:szCs w:val="18"/>
              </w:rPr>
            </w:pPr>
            <w:r>
              <w:rPr>
                <w:sz w:val="18"/>
                <w:szCs w:val="18"/>
              </w:rPr>
              <w:t>Penetration rate summary</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Primary – Local Police</w:t>
            </w:r>
          </w:p>
        </w:tc>
        <w:tc>
          <w:tcPr>
            <w:tcW w:w="851" w:type="dxa"/>
            <w:tcBorders>
              <w:top w:val="single" w:sz="12"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5</w:t>
            </w:r>
            <w:r>
              <w:rPr>
                <w:rFonts w:ascii="Tms Rmn" w:hAnsi="Tms Rmn"/>
                <w:sz w:val="12"/>
                <w:szCs w:val="12"/>
              </w:rPr>
              <w:t> </w:t>
            </w:r>
            <w:r>
              <w:rPr>
                <w:sz w:val="18"/>
                <w:szCs w:val="18"/>
              </w:rPr>
              <w:t>625</w:t>
            </w:r>
          </w:p>
        </w:tc>
        <w:tc>
          <w:tcPr>
            <w:tcW w:w="851"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single" w:sz="4"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0.300</w:t>
            </w:r>
          </w:p>
        </w:tc>
        <w:tc>
          <w:tcPr>
            <w:tcW w:w="851" w:type="dxa"/>
            <w:tcBorders>
              <w:top w:val="single" w:sz="4"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0.250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0.125</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Secondary – Law Enforcement/ Investigators</w:t>
            </w:r>
          </w:p>
        </w:tc>
        <w:tc>
          <w:tcPr>
            <w:tcW w:w="851"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563</w:t>
            </w:r>
          </w:p>
        </w:tc>
        <w:tc>
          <w:tcPr>
            <w:tcW w:w="851"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Secondary – Police Functions</w:t>
            </w:r>
          </w:p>
        </w:tc>
        <w:tc>
          <w:tcPr>
            <w:tcW w:w="851"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0</w:t>
            </w:r>
          </w:p>
        </w:tc>
        <w:tc>
          <w:tcPr>
            <w:tcW w:w="851"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Police Civilian Support</w:t>
            </w:r>
          </w:p>
        </w:tc>
        <w:tc>
          <w:tcPr>
            <w:tcW w:w="851"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1</w:t>
            </w:r>
            <w:r>
              <w:rPr>
                <w:rFonts w:ascii="Tms Rmn" w:hAnsi="Tms Rmn"/>
                <w:sz w:val="12"/>
                <w:szCs w:val="12"/>
              </w:rPr>
              <w:t> </w:t>
            </w:r>
            <w:r>
              <w:rPr>
                <w:sz w:val="18"/>
                <w:szCs w:val="18"/>
              </w:rPr>
              <w:t>125</w:t>
            </w:r>
          </w:p>
        </w:tc>
        <w:tc>
          <w:tcPr>
            <w:tcW w:w="851"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0.000</w:t>
            </w:r>
          </w:p>
        </w:tc>
        <w:tc>
          <w:tcPr>
            <w:tcW w:w="992"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Primary – Fire Fighters</w:t>
            </w:r>
          </w:p>
        </w:tc>
        <w:tc>
          <w:tcPr>
            <w:tcW w:w="851"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1</w:t>
            </w:r>
            <w:r>
              <w:rPr>
                <w:rFonts w:ascii="Tms Rmn" w:hAnsi="Tms Rmn"/>
                <w:sz w:val="12"/>
                <w:szCs w:val="12"/>
              </w:rPr>
              <w:t> </w:t>
            </w:r>
            <w:r>
              <w:rPr>
                <w:sz w:val="18"/>
                <w:szCs w:val="18"/>
              </w:rPr>
              <w:t>631</w:t>
            </w:r>
          </w:p>
        </w:tc>
        <w:tc>
          <w:tcPr>
            <w:tcW w:w="851"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0.300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0.250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0.125</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Fire Civilian Support</w:t>
            </w:r>
          </w:p>
        </w:tc>
        <w:tc>
          <w:tcPr>
            <w:tcW w:w="851"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326</w:t>
            </w:r>
          </w:p>
        </w:tc>
        <w:tc>
          <w:tcPr>
            <w:tcW w:w="851"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0.000</w:t>
            </w:r>
          </w:p>
        </w:tc>
        <w:tc>
          <w:tcPr>
            <w:tcW w:w="992"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Primary – Rescue/Emergency Medical</w:t>
            </w:r>
          </w:p>
        </w:tc>
        <w:tc>
          <w:tcPr>
            <w:tcW w:w="851" w:type="dxa"/>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489</w:t>
            </w:r>
          </w:p>
        </w:tc>
        <w:tc>
          <w:tcPr>
            <w:tcW w:w="851"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nil"/>
              <w:bottom w:val="nil"/>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0.300</w:t>
            </w:r>
          </w:p>
        </w:tc>
        <w:tc>
          <w:tcPr>
            <w:tcW w:w="851" w:type="dxa"/>
            <w:tcBorders>
              <w:top w:val="nil"/>
              <w:left w:val="nil"/>
              <w:bottom w:val="nil"/>
              <w:right w:val="single" w:sz="12" w:space="0" w:color="auto"/>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single" w:sz="12" w:space="0" w:color="auto"/>
              <w:bottom w:val="nil"/>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0.250</w:t>
            </w:r>
          </w:p>
        </w:tc>
        <w:tc>
          <w:tcPr>
            <w:tcW w:w="851" w:type="dxa"/>
            <w:tcBorders>
              <w:top w:val="nil"/>
              <w:left w:val="nil"/>
              <w:bottom w:val="nil"/>
              <w:right w:val="single" w:sz="12" w:space="0" w:color="auto"/>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0.125</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Rescue/EMS Civilian Support</w:t>
            </w:r>
          </w:p>
        </w:tc>
        <w:tc>
          <w:tcPr>
            <w:tcW w:w="851" w:type="dxa"/>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98</w:t>
            </w:r>
          </w:p>
        </w:tc>
        <w:tc>
          <w:tcPr>
            <w:tcW w:w="851"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0.000</w:t>
            </w:r>
          </w:p>
        </w:tc>
        <w:tc>
          <w:tcPr>
            <w:tcW w:w="851" w:type="dxa"/>
            <w:tcBorders>
              <w:top w:val="nil"/>
              <w:left w:val="nil"/>
              <w:bottom w:val="nil"/>
              <w:right w:val="single" w:sz="12" w:space="0" w:color="auto"/>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0.000</w:t>
            </w:r>
          </w:p>
        </w:tc>
        <w:tc>
          <w:tcPr>
            <w:tcW w:w="992" w:type="dxa"/>
            <w:tcBorders>
              <w:top w:val="nil"/>
              <w:left w:val="single" w:sz="12" w:space="0" w:color="auto"/>
              <w:bottom w:val="nil"/>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vAlign w:val="center"/>
          </w:tcPr>
          <w:p w:rsidR="00F216ED" w:rsidRDefault="00F216ED" w:rsidP="00E44639">
            <w:pPr>
              <w:pStyle w:val="Tabletext"/>
              <w:framePr w:hSpace="181" w:wrap="notBeside" w:vAnchor="text" w:hAnchor="text" w:xAlign="center" w:y="1"/>
              <w:spacing w:before="20" w:after="20"/>
              <w:ind w:left="-57" w:right="-57"/>
              <w:jc w:val="center"/>
              <w:rPr>
                <w:sz w:val="18"/>
                <w:szCs w:val="18"/>
              </w:rPr>
            </w:pPr>
            <w:r>
              <w:rPr>
                <w:sz w:val="18"/>
                <w:szCs w:val="18"/>
              </w:rPr>
              <w:t>0.010</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Secondary – General Government and Civil Agencies</w:t>
            </w:r>
          </w:p>
        </w:tc>
        <w:tc>
          <w:tcPr>
            <w:tcW w:w="851" w:type="dxa"/>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563</w:t>
            </w:r>
          </w:p>
        </w:tc>
        <w:tc>
          <w:tcPr>
            <w:tcW w:w="851"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851" w:type="dxa"/>
            <w:tcBorders>
              <w:top w:val="nil"/>
              <w:left w:val="nil"/>
              <w:bottom w:val="nil"/>
              <w:right w:val="single" w:sz="12" w:space="0" w:color="auto"/>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single" w:sz="12" w:space="0" w:color="auto"/>
              <w:bottom w:val="nil"/>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Secondary – Volunteers and other PPDR Users</w:t>
            </w:r>
          </w:p>
        </w:tc>
        <w:tc>
          <w:tcPr>
            <w:tcW w:w="851" w:type="dxa"/>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281</w:t>
            </w:r>
          </w:p>
        </w:tc>
        <w:tc>
          <w:tcPr>
            <w:tcW w:w="851" w:type="dxa"/>
            <w:tcBorders>
              <w:top w:val="nil"/>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single" w:sz="12" w:space="0" w:color="auto"/>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single" w:sz="12" w:space="0" w:color="auto"/>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851" w:type="dxa"/>
            <w:tcBorders>
              <w:top w:val="nil"/>
              <w:left w:val="nil"/>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single" w:sz="12" w:space="0" w:color="auto"/>
              <w:bottom w:val="single" w:sz="12" w:space="0" w:color="auto"/>
              <w:right w:val="nil"/>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spacing w:before="20" w:after="20"/>
              <w:jc w:val="center"/>
              <w:rPr>
                <w:sz w:val="18"/>
                <w:szCs w:val="18"/>
              </w:rPr>
            </w:pPr>
            <w:r>
              <w:rPr>
                <w:sz w:val="18"/>
                <w:szCs w:val="18"/>
              </w:rPr>
              <w:t>0.010</w:t>
            </w:r>
          </w:p>
        </w:tc>
      </w:tr>
      <w:tr w:rsidR="00F216ED" w:rsidTr="00E44639">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spacing w:before="20" w:after="20"/>
              <w:rPr>
                <w:sz w:val="18"/>
                <w:szCs w:val="18"/>
              </w:rPr>
            </w:pPr>
            <w:r>
              <w:rPr>
                <w:sz w:val="18"/>
                <w:szCs w:val="18"/>
              </w:rPr>
              <w:t>Total Users</w:t>
            </w:r>
          </w:p>
        </w:tc>
        <w:tc>
          <w:tcPr>
            <w:tcW w:w="851" w:type="dxa"/>
            <w:tcBorders>
              <w:top w:val="single" w:sz="12" w:space="0" w:color="auto"/>
              <w:left w:val="single" w:sz="4"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9"/>
              </w:tabs>
              <w:spacing w:before="20" w:after="20"/>
              <w:rPr>
                <w:sz w:val="18"/>
                <w:szCs w:val="18"/>
              </w:rPr>
            </w:pPr>
            <w:r>
              <w:rPr>
                <w:sz w:val="18"/>
                <w:szCs w:val="18"/>
              </w:rPr>
              <w:t>10</w:t>
            </w:r>
            <w:r>
              <w:rPr>
                <w:rFonts w:ascii="Tms Rmn" w:hAnsi="Tms Rmn"/>
                <w:sz w:val="12"/>
                <w:szCs w:val="12"/>
              </w:rPr>
              <w:t> </w:t>
            </w:r>
            <w:r>
              <w:rPr>
                <w:sz w:val="18"/>
                <w:szCs w:val="18"/>
              </w:rPr>
              <w:t>701</w:t>
            </w:r>
          </w:p>
        </w:tc>
        <w:tc>
          <w:tcPr>
            <w:tcW w:w="851"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992"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992"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c>
          <w:tcPr>
            <w:tcW w:w="851"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20" w:after="20"/>
              <w:jc w:val="center"/>
              <w:rPr>
                <w:sz w:val="18"/>
                <w:szCs w:val="18"/>
              </w:rPr>
            </w:pPr>
          </w:p>
        </w:tc>
      </w:tr>
    </w:tbl>
    <w:p w:rsidR="00F216ED" w:rsidRDefault="00F216ED" w:rsidP="00E44639">
      <w:pPr>
        <w:pStyle w:val="Tablefin"/>
        <w:spacing w:before="0"/>
      </w:pPr>
    </w:p>
    <w:p w:rsidR="00F216ED" w:rsidRDefault="00F216ED" w:rsidP="00E44639">
      <w:r>
        <w:t xml:space="preserve">Primary users are the users that local public protection system would be designed to handle. A local system would be designed to handle “average busy hour” traffic plus a loading factor to be able to handle peak loads with a reasonable grade of service. </w:t>
      </w:r>
    </w:p>
    <w:p w:rsidR="00F216ED" w:rsidRDefault="00F216ED" w:rsidP="00E44639">
      <w:r>
        <w:t xml:space="preserve">Part of the assumption is that many secondary users may have their own communications system and loading added to local public protection system is for coordination between the secondary users and the primary users. </w:t>
      </w:r>
    </w:p>
    <w:p w:rsidR="00F216ED" w:rsidRDefault="00F216ED" w:rsidP="00E44639">
      <w:pPr>
        <w:pStyle w:val="Headingb"/>
        <w:rPr>
          <w:lang w:val="en-GB"/>
        </w:rPr>
      </w:pPr>
      <w:r>
        <w:rPr>
          <w:lang w:val="en-GB"/>
        </w:rPr>
        <w:t>Disaster scenario</w:t>
      </w:r>
    </w:p>
    <w:p w:rsidR="00F216ED" w:rsidRDefault="00F216ED" w:rsidP="00E44639">
      <w:r>
        <w:t>Disaster occurs and personnel from surrounding areas, national government, and international agencies come to support the local agencies. There is immediate need for emergency workers to handle fires and to rescue injured people. Later arrivals are investigators and personnel to clean up the damage.</w:t>
      </w:r>
    </w:p>
    <w:p w:rsidR="00F216ED" w:rsidRDefault="00F216ED" w:rsidP="00E44639">
      <w:r>
        <w:t>For disaster response – the following assumptions were made:</w:t>
      </w:r>
    </w:p>
    <w:p w:rsidR="00F216ED" w:rsidRDefault="00F216ED" w:rsidP="00E44639">
      <w:pPr>
        <w:pStyle w:val="enumlev1"/>
      </w:pPr>
      <w:r>
        <w:t>–</w:t>
      </w:r>
      <w:r>
        <w:tab/>
      </w:r>
      <w:r>
        <w:rPr>
          <w:i/>
          <w:iCs/>
        </w:rPr>
        <w:t>Civilian support</w:t>
      </w:r>
      <w:r>
        <w:t xml:space="preserve"> (</w:t>
      </w:r>
      <w:r>
        <w:rPr>
          <w:rFonts w:ascii="Symbol" w:hAnsi="Symbol"/>
        </w:rPr>
        <w:t></w:t>
      </w:r>
      <w:r>
        <w:t>10% penetration rate): No increase in the number of civilian support workers for police/fire/EMS/rescue. The usage remains within the original system design parameters (30% penetration rate, 1.5 GoS peaking factor).</w:t>
      </w:r>
    </w:p>
    <w:p w:rsidR="00F216ED" w:rsidRDefault="00F216ED" w:rsidP="00E44639">
      <w:pPr>
        <w:pStyle w:val="enumlev1"/>
      </w:pPr>
      <w:r>
        <w:t>–</w:t>
      </w:r>
      <w:r>
        <w:tab/>
      </w:r>
      <w:r>
        <w:rPr>
          <w:i/>
          <w:iCs/>
        </w:rPr>
        <w:t>Police</w:t>
      </w:r>
      <w:r>
        <w:t>:  No increase in the number of local police. The usage remains within the original system design parameters (30% penetration rate, 1.5 GoS peaking factor).</w:t>
      </w:r>
    </w:p>
    <w:p w:rsidR="00F216ED" w:rsidRDefault="00F216ED" w:rsidP="00E44639">
      <w:pPr>
        <w:pStyle w:val="enumlev1"/>
      </w:pPr>
      <w:r>
        <w:t>–</w:t>
      </w:r>
      <w:r>
        <w:tab/>
      </w:r>
      <w:r>
        <w:rPr>
          <w:i/>
          <w:iCs/>
        </w:rPr>
        <w:t>Other Police</w:t>
      </w:r>
      <w:r>
        <w:t xml:space="preserve">: Increase in personnel providing police functions equal to 30% of local police population, but at a lower secondary level (10% penetration rate). These are personnel who come from outside the area to supplement local police. </w:t>
      </w:r>
    </w:p>
    <w:p w:rsidR="00F216ED" w:rsidRDefault="00F216ED" w:rsidP="00E44639">
      <w:pPr>
        <w:pStyle w:val="enumlev1"/>
      </w:pPr>
      <w:r>
        <w:t>–</w:t>
      </w:r>
      <w:r>
        <w:tab/>
      </w:r>
      <w:r>
        <w:rPr>
          <w:i/>
          <w:iCs/>
        </w:rPr>
        <w:t>Investigators and Law Enforcement</w:t>
      </w:r>
      <w:r>
        <w:t>: The population doubles as additional investigators move into the disaster area.</w:t>
      </w:r>
    </w:p>
    <w:p w:rsidR="00F216ED" w:rsidRDefault="00F216ED" w:rsidP="00E44639">
      <w:pPr>
        <w:pStyle w:val="enumlev1"/>
      </w:pPr>
      <w:r>
        <w:t>–</w:t>
      </w:r>
      <w:r>
        <w:tab/>
      </w:r>
      <w:r>
        <w:rPr>
          <w:i/>
          <w:iCs/>
        </w:rPr>
        <w:t>Fire and EMS/Rescue</w:t>
      </w:r>
      <w:r>
        <w:t>: A 30% increase in the number of users. Users from surrounding areas immediately move into the disaster area and operate on the local system or set up additional communication systems. The need for communications is very great. Operate at primary level (30% penetration rate).</w:t>
      </w:r>
    </w:p>
    <w:p w:rsidR="00F216ED" w:rsidRDefault="00F216ED" w:rsidP="00E44639">
      <w:pPr>
        <w:pStyle w:val="enumlev1"/>
      </w:pPr>
      <w:r>
        <w:lastRenderedPageBreak/>
        <w:t>–</w:t>
      </w:r>
      <w:r>
        <w:tab/>
      </w:r>
      <w:r>
        <w:rPr>
          <w:i/>
          <w:iCs/>
        </w:rPr>
        <w:t>Secondary level users</w:t>
      </w:r>
      <w:r>
        <w:t xml:space="preserve"> (10% penetration rate): Double the number of general government users, volunteers, civil agency users, utility users, etc. who need to communicate with primary users or need to use the local network for communications.</w:t>
      </w:r>
    </w:p>
    <w:p w:rsidR="00F216ED" w:rsidRDefault="00F216ED" w:rsidP="00E44639">
      <w:pPr>
        <w:pStyle w:val="Headingb"/>
        <w:rPr>
          <w:lang w:val="en-GB"/>
        </w:rPr>
      </w:pPr>
      <w:r>
        <w:rPr>
          <w:lang w:val="en-GB"/>
        </w:rPr>
        <w:t>Where is the disaster?</w:t>
      </w:r>
    </w:p>
    <w:p w:rsidR="00F216ED" w:rsidRDefault="00F216ED" w:rsidP="00E44639">
      <w:r>
        <w:t>Look at three disaster scenarios:</w:t>
      </w:r>
    </w:p>
    <w:p w:rsidR="00F216ED" w:rsidRDefault="00F216ED" w:rsidP="00E44639">
      <w:pPr>
        <w:pStyle w:val="enumlev1"/>
      </w:pPr>
      <w:r>
        <w:t>1</w:t>
      </w:r>
      <w:r>
        <w:tab/>
        <w:t xml:space="preserve">No disaster </w:t>
      </w:r>
      <w:r>
        <w:rPr>
          <w:rFonts w:ascii="Symbol" w:hAnsi="Symbol"/>
        </w:rPr>
        <w:t></w:t>
      </w:r>
      <w:r>
        <w:t xml:space="preserve"> normal day-to-day operations</w:t>
      </w:r>
    </w:p>
    <w:p w:rsidR="00F216ED" w:rsidRDefault="00F216ED" w:rsidP="00E44639">
      <w:pPr>
        <w:pStyle w:val="enumlev1"/>
      </w:pPr>
      <w:r>
        <w:t>2</w:t>
      </w:r>
      <w:r>
        <w:tab/>
        <w:t>Disaster only in urban area</w:t>
      </w:r>
    </w:p>
    <w:p w:rsidR="00F216ED" w:rsidRDefault="00F216ED" w:rsidP="00E44639">
      <w:pPr>
        <w:pStyle w:val="enumlev1"/>
      </w:pPr>
      <w:r>
        <w:t>3</w:t>
      </w:r>
      <w:r>
        <w:tab/>
        <w:t>Disaster only in suburban area</w:t>
      </w:r>
    </w:p>
    <w:p w:rsidR="00F216ED" w:rsidRDefault="00F216ED" w:rsidP="00E44639">
      <w:pPr>
        <w:pStyle w:val="Heading1"/>
        <w:ind w:left="851" w:hanging="851"/>
      </w:pPr>
      <w:bookmarkStart w:id="247" w:name="_Toc402955754"/>
      <w:r>
        <w:t>3</w:t>
      </w:r>
      <w:r>
        <w:tab/>
        <w:t>Spectrum requirements</w:t>
      </w:r>
      <w:bookmarkEnd w:id="247"/>
    </w:p>
    <w:p w:rsidR="00F216ED" w:rsidRDefault="00F216ED" w:rsidP="00E44639">
      <w:r>
        <w:t>Calculate spectrum requirements for:</w:t>
      </w:r>
    </w:p>
    <w:p w:rsidR="00F216ED" w:rsidRDefault="00F216ED" w:rsidP="00E44639">
      <w:pPr>
        <w:pStyle w:val="enumlev1"/>
      </w:pPr>
      <w:r>
        <w:t>–</w:t>
      </w:r>
      <w:r>
        <w:tab/>
        <w:t>Urban day-to-day</w:t>
      </w:r>
    </w:p>
    <w:p w:rsidR="00F216ED" w:rsidRDefault="00F216ED" w:rsidP="00E44639">
      <w:pPr>
        <w:pStyle w:val="enumlev1"/>
      </w:pPr>
      <w:r>
        <w:t>–</w:t>
      </w:r>
      <w:r>
        <w:tab/>
        <w:t>Urban disaster</w:t>
      </w:r>
    </w:p>
    <w:p w:rsidR="00F216ED" w:rsidRDefault="00F216ED" w:rsidP="00E44639">
      <w:pPr>
        <w:pStyle w:val="enumlev1"/>
      </w:pPr>
      <w:r>
        <w:t>–</w:t>
      </w:r>
      <w:r>
        <w:tab/>
        <w:t>Suburban day-to-day</w:t>
      </w:r>
    </w:p>
    <w:p w:rsidR="00F216ED" w:rsidRDefault="00F216ED" w:rsidP="00E44639">
      <w:pPr>
        <w:pStyle w:val="enumlev1"/>
      </w:pPr>
      <w:r>
        <w:t>–</w:t>
      </w:r>
      <w:r>
        <w:tab/>
        <w:t>Suburban disaster</w:t>
      </w:r>
    </w:p>
    <w:p w:rsidR="00F216ED" w:rsidRDefault="00F216ED" w:rsidP="00E44639">
      <w:pPr>
        <w:pStyle w:val="enumlev1"/>
      </w:pPr>
      <w:r>
        <w:t>–</w:t>
      </w:r>
      <w:r>
        <w:tab/>
        <w:t>Spectrum requirements for the three disaster scenarios:</w:t>
      </w:r>
    </w:p>
    <w:p w:rsidR="00F216ED" w:rsidRDefault="00F216ED" w:rsidP="00E44639">
      <w:r>
        <w:t>(Instead of worst case analysis)</w:t>
      </w:r>
    </w:p>
    <w:p w:rsidR="00F216ED" w:rsidRDefault="00F216ED" w:rsidP="00E44639">
      <w:r>
        <w:t>Urban and suburban systems designed to handle “average busy hour” traffic loading plus a 1.5 GoS factor to handle emergency loading by the normal PPDR users. Disaster operations assumes that additional, outside PPDR personnel are added to the system.</w:t>
      </w:r>
    </w:p>
    <w:p w:rsidR="00F216ED" w:rsidRDefault="00F216ED" w:rsidP="00E44639">
      <w:pPr>
        <w:tabs>
          <w:tab w:val="left" w:pos="810"/>
        </w:tabs>
      </w:pPr>
      <w:r>
        <w:t>a)</w:t>
      </w:r>
      <w:r>
        <w:tab/>
      </w:r>
      <w:r>
        <w:rPr>
          <w:i/>
          <w:iCs/>
        </w:rPr>
        <w:t>Normal day-to-day operations</w:t>
      </w:r>
      <w:r>
        <w:t>:</w:t>
      </w:r>
    </w:p>
    <w:p w:rsidR="00F216ED" w:rsidRDefault="00F216ED" w:rsidP="00E44639">
      <w:r>
        <w:t>The amount of spectrum required for NB equals the sum of the urban and suburban spectrum calculations. The assumption is that spectrum used in the urban area can not be reused in the adjacent suburban area, due to large cell size and large reuse factor.</w:t>
      </w:r>
    </w:p>
    <w:p w:rsidR="00F216ED" w:rsidRDefault="00F216ED" w:rsidP="00E44639">
      <w:r>
        <w:t xml:space="preserve">The amount of spectrum required for WB equals the sum of the urban and half of the suburban spectrum calculation. The assumption is that spectrum used in the urban area can be reused in the adjacent suburban area, due to the smaller cell size and smaller reuse factor. Also, because the urban area sits in middle of the suburban area, there is some additional separation, which would allow additional frequency reuse between suburban sites. </w:t>
      </w:r>
    </w:p>
    <w:p w:rsidR="00F216ED" w:rsidRDefault="00F216ED" w:rsidP="00E44639">
      <w:r>
        <w:t>b)</w:t>
      </w:r>
      <w:r>
        <w:tab/>
      </w:r>
      <w:r>
        <w:rPr>
          <w:i/>
          <w:iCs/>
        </w:rPr>
        <w:t>Urban disaster operations</w:t>
      </w:r>
      <w:r>
        <w:t>:</w:t>
      </w:r>
    </w:p>
    <w:p w:rsidR="00F216ED" w:rsidRDefault="00F216ED" w:rsidP="00E44639">
      <w:r>
        <w:t xml:space="preserve">The amount of spectrum required for NB equals the sum of the urban disaster and the suburban non-disaster spectrum calculation. </w:t>
      </w:r>
    </w:p>
    <w:p w:rsidR="00F216ED" w:rsidRDefault="00F216ED" w:rsidP="00E44639">
      <w:r>
        <w:t xml:space="preserve">The amount of spectrum required for WB equals the sum of the urban disaster and half of the suburban non-disaster spectrum calculation. </w:t>
      </w:r>
    </w:p>
    <w:p w:rsidR="00F216ED" w:rsidRDefault="00F216ED" w:rsidP="00E44639">
      <w:r>
        <w:t>c)</w:t>
      </w:r>
      <w:r>
        <w:tab/>
      </w:r>
      <w:r>
        <w:rPr>
          <w:i/>
          <w:iCs/>
        </w:rPr>
        <w:t>Suburban disaster operations</w:t>
      </w:r>
      <w:r>
        <w:t>:</w:t>
      </w:r>
    </w:p>
    <w:p w:rsidR="00F216ED" w:rsidRDefault="00F216ED" w:rsidP="00E44639">
      <w:r>
        <w:t xml:space="preserve">The amount of spectrum required for NB equals the sum of the urban non-disaster and the suburban disaster spectrum calculation. </w:t>
      </w:r>
    </w:p>
    <w:p w:rsidR="00F216ED" w:rsidRDefault="00F216ED" w:rsidP="00E44639">
      <w:r>
        <w:t xml:space="preserve">The amount of spectrum required for WB equals the sum of the urban non-disaster and half of the suburban disaster spectrum calculation. </w:t>
      </w:r>
    </w:p>
    <w:p w:rsidR="00F216ED" w:rsidRDefault="00F216ED" w:rsidP="00E44639">
      <w:pPr>
        <w:pStyle w:val="Headingb"/>
        <w:rPr>
          <w:lang w:val="en-GB"/>
        </w:rPr>
      </w:pPr>
      <w:r>
        <w:rPr>
          <w:lang w:val="en-GB"/>
        </w:rPr>
        <w:br w:type="page"/>
      </w:r>
    </w:p>
    <w:p w:rsidR="00F216ED" w:rsidRDefault="00F216ED" w:rsidP="00E44639">
      <w:pPr>
        <w:pStyle w:val="Headingb"/>
        <w:rPr>
          <w:lang w:val="en-GB"/>
        </w:rPr>
      </w:pPr>
      <w:r>
        <w:rPr>
          <w:lang w:val="en-GB"/>
        </w:rPr>
        <w:lastRenderedPageBreak/>
        <w:t>Medium metropolitan area</w:t>
      </w:r>
    </w:p>
    <w:p w:rsidR="00F216ED" w:rsidRDefault="00F216ED" w:rsidP="00E44639">
      <w:r>
        <w:t xml:space="preserve">Calculated spectrum requirements using a PPDR calculator spreadsheet. </w:t>
      </w:r>
    </w:p>
    <w:p w:rsidR="00F216ED" w:rsidRDefault="00F216ED" w:rsidP="00E44639"/>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48"/>
        <w:gridCol w:w="621"/>
        <w:gridCol w:w="708"/>
        <w:gridCol w:w="453"/>
        <w:gridCol w:w="3247"/>
        <w:gridCol w:w="624"/>
        <w:gridCol w:w="708"/>
      </w:tblGrid>
      <w:tr w:rsidR="00F216ED" w:rsidTr="00E44639">
        <w:trPr>
          <w:cantSplit/>
        </w:trPr>
        <w:tc>
          <w:tcPr>
            <w:tcW w:w="9637" w:type="dxa"/>
            <w:gridSpan w:val="7"/>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100" w:after="100"/>
              <w:jc w:val="center"/>
              <w:rPr>
                <w:sz w:val="18"/>
                <w:szCs w:val="18"/>
              </w:rPr>
            </w:pPr>
            <w:r>
              <w:rPr>
                <w:b/>
                <w:bCs/>
                <w:sz w:val="18"/>
                <w:szCs w:val="18"/>
              </w:rPr>
              <w:t>Medium metropolitan area</w:t>
            </w:r>
            <w:r>
              <w:rPr>
                <w:b/>
                <w:bCs/>
                <w:sz w:val="18"/>
                <w:szCs w:val="18"/>
              </w:rPr>
              <w:br/>
            </w:r>
            <w:r>
              <w:rPr>
                <w:sz w:val="18"/>
                <w:szCs w:val="18"/>
              </w:rPr>
              <w:t xml:space="preserve">(Urban population  </w:t>
            </w:r>
            <w:r>
              <w:rPr>
                <w:sz w:val="18"/>
                <w:szCs w:val="18"/>
              </w:rPr>
              <w:sym w:font="Symbol" w:char="F040"/>
            </w:r>
            <w:r>
              <w:rPr>
                <w:sz w:val="18"/>
                <w:szCs w:val="18"/>
              </w:rPr>
              <w:t xml:space="preserve"> 2.5 million and area </w:t>
            </w:r>
            <w:r>
              <w:rPr>
                <w:sz w:val="18"/>
                <w:szCs w:val="18"/>
              </w:rPr>
              <w:sym w:font="Symbol" w:char="F040"/>
            </w:r>
            <w:r>
              <w:rPr>
                <w:sz w:val="18"/>
                <w:szCs w:val="18"/>
              </w:rPr>
              <w:t xml:space="preserve"> 600 km</w:t>
            </w:r>
            <w:r>
              <w:rPr>
                <w:sz w:val="18"/>
                <w:szCs w:val="18"/>
                <w:vertAlign w:val="superscript"/>
              </w:rPr>
              <w:t>2</w:t>
            </w:r>
            <w:r>
              <w:rPr>
                <w:sz w:val="18"/>
                <w:szCs w:val="18"/>
              </w:rPr>
              <w:t>)</w:t>
            </w:r>
            <w:r>
              <w:rPr>
                <w:sz w:val="18"/>
                <w:szCs w:val="18"/>
              </w:rPr>
              <w:br/>
              <w:t xml:space="preserve">(Suburban population  </w:t>
            </w:r>
            <w:r>
              <w:rPr>
                <w:sz w:val="18"/>
                <w:szCs w:val="18"/>
              </w:rPr>
              <w:sym w:font="Symbol" w:char="F040"/>
            </w:r>
            <w:r>
              <w:rPr>
                <w:sz w:val="18"/>
                <w:szCs w:val="18"/>
              </w:rPr>
              <w:t xml:space="preserve"> 2.5 million and area </w:t>
            </w:r>
            <w:r>
              <w:rPr>
                <w:sz w:val="18"/>
                <w:szCs w:val="18"/>
              </w:rPr>
              <w:sym w:font="Symbol" w:char="F040"/>
            </w:r>
            <w:r>
              <w:rPr>
                <w:sz w:val="18"/>
                <w:szCs w:val="18"/>
              </w:rPr>
              <w:t xml:space="preserve"> 6</w:t>
            </w:r>
            <w:r>
              <w:rPr>
                <w:rFonts w:ascii="Tms Rmn" w:hAnsi="Tms Rmn"/>
                <w:sz w:val="12"/>
                <w:szCs w:val="12"/>
              </w:rPr>
              <w:t> </w:t>
            </w:r>
            <w:r>
              <w:rPr>
                <w:sz w:val="18"/>
                <w:szCs w:val="18"/>
              </w:rPr>
              <w:t>000 km</w:t>
            </w:r>
            <w:r>
              <w:rPr>
                <w:sz w:val="18"/>
                <w:szCs w:val="18"/>
                <w:vertAlign w:val="superscript"/>
              </w:rPr>
              <w:t>2</w:t>
            </w:r>
            <w:r>
              <w:rPr>
                <w:sz w:val="18"/>
                <w:szCs w:val="18"/>
              </w:rPr>
              <w:t>)</w:t>
            </w:r>
          </w:p>
        </w:tc>
      </w:tr>
      <w:tr w:rsidR="00F216ED" w:rsidTr="00E44639">
        <w:trPr>
          <w:cantSplit/>
        </w:trPr>
        <w:tc>
          <w:tcPr>
            <w:tcW w:w="4590" w:type="dxa"/>
            <w:gridSpan w:val="3"/>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b/>
                <w:bCs/>
                <w:sz w:val="18"/>
                <w:szCs w:val="18"/>
              </w:rPr>
              <w:t>Medium PPDR density</w:t>
            </w:r>
            <w:r>
              <w:rPr>
                <w:b/>
                <w:bCs/>
                <w:sz w:val="18"/>
                <w:szCs w:val="18"/>
              </w:rPr>
              <w:br/>
            </w:r>
            <w:r>
              <w:rPr>
                <w:sz w:val="18"/>
                <w:szCs w:val="18"/>
              </w:rPr>
              <w:t>(180 Police per 100 000 population)</w:t>
            </w:r>
          </w:p>
        </w:tc>
        <w:tc>
          <w:tcPr>
            <w:tcW w:w="454" w:type="dxa"/>
            <w:tcBorders>
              <w:top w:val="single" w:sz="12" w:space="0" w:color="auto"/>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4593" w:type="dxa"/>
            <w:gridSpan w:val="3"/>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b/>
                <w:bCs/>
                <w:sz w:val="18"/>
                <w:szCs w:val="18"/>
              </w:rPr>
              <w:t>High PPDR density</w:t>
            </w:r>
            <w:r>
              <w:rPr>
                <w:sz w:val="18"/>
                <w:szCs w:val="18"/>
              </w:rPr>
              <w:br/>
              <w:t>(250 police per 100 000 population)</w:t>
            </w:r>
          </w:p>
        </w:tc>
      </w:tr>
      <w:tr w:rsidR="00F216ED" w:rsidTr="00E44639">
        <w:trPr>
          <w:cantSplit/>
        </w:trPr>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b/>
                <w:bCs/>
                <w:sz w:val="18"/>
                <w:szCs w:val="18"/>
              </w:rPr>
              <w:t>Urban</w:t>
            </w:r>
          </w:p>
        </w:tc>
        <w:tc>
          <w:tcPr>
            <w:tcW w:w="621"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right"/>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454" w:type="dxa"/>
            <w:tcBorders>
              <w:top w:val="single" w:sz="12" w:space="0" w:color="auto"/>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b/>
                <w:bCs/>
                <w:sz w:val="18"/>
                <w:szCs w:val="18"/>
              </w:rPr>
              <w:t>Urban</w:t>
            </w:r>
          </w:p>
        </w:tc>
        <w:tc>
          <w:tcPr>
            <w:tcW w:w="624"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sz w:val="18"/>
                <w:szCs w:val="18"/>
              </w:rPr>
              <w:t>NB day-to-day</w:t>
            </w:r>
            <w:r>
              <w:rPr>
                <w:sz w:val="18"/>
                <w:szCs w:val="18"/>
              </w:rPr>
              <w:br/>
              <w:t>WB day-to-day</w:t>
            </w: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15.5</w:t>
            </w:r>
            <w:r>
              <w:rPr>
                <w:sz w:val="18"/>
                <w:szCs w:val="18"/>
              </w:rPr>
              <w:br/>
              <w:t>16.2</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sz w:val="18"/>
                <w:szCs w:val="18"/>
              </w:rPr>
              <w:t>NB day-to-day</w:t>
            </w:r>
            <w:r>
              <w:rPr>
                <w:sz w:val="18"/>
                <w:szCs w:val="18"/>
              </w:rPr>
              <w:br/>
              <w:t>WB day-to-day</w:t>
            </w: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21.5</w:t>
            </w:r>
            <w:r>
              <w:rPr>
                <w:sz w:val="18"/>
                <w:szCs w:val="18"/>
              </w:rPr>
              <w:br/>
              <w:t>22.6</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rPr>
                <w:sz w:val="18"/>
                <w:szCs w:val="18"/>
              </w:rPr>
            </w:pP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Disaster NB</w:t>
            </w:r>
            <w:r>
              <w:rPr>
                <w:sz w:val="18"/>
                <w:szCs w:val="18"/>
              </w:rPr>
              <w:br/>
              <w:t>Disaster WB</w:t>
            </w: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18.4</w:t>
            </w:r>
            <w:r>
              <w:rPr>
                <w:sz w:val="18"/>
                <w:szCs w:val="18"/>
              </w:rPr>
              <w:br/>
              <w:t>17.8</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Disaster NB</w:t>
            </w:r>
            <w:r>
              <w:rPr>
                <w:sz w:val="18"/>
                <w:szCs w:val="18"/>
              </w:rPr>
              <w:br/>
              <w:t>Disaster WB</w:t>
            </w: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25.6</w:t>
            </w:r>
            <w:r>
              <w:rPr>
                <w:sz w:val="18"/>
                <w:szCs w:val="18"/>
              </w:rPr>
              <w:br/>
              <w:t>24.7</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F216ED" w:rsidTr="00E44639">
        <w:trPr>
          <w:cantSplit/>
        </w:trPr>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b/>
                <w:bCs/>
                <w:sz w:val="18"/>
                <w:szCs w:val="18"/>
              </w:rPr>
              <w:t>Suburban</w:t>
            </w:r>
          </w:p>
        </w:tc>
        <w:tc>
          <w:tcPr>
            <w:tcW w:w="621"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b/>
                <w:bCs/>
                <w:sz w:val="18"/>
                <w:szCs w:val="18"/>
              </w:rPr>
              <w:t>Suburban</w:t>
            </w:r>
          </w:p>
        </w:tc>
        <w:tc>
          <w:tcPr>
            <w:tcW w:w="624"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sz w:val="18"/>
                <w:szCs w:val="18"/>
              </w:rPr>
              <w:t>NB day-to-day</w:t>
            </w:r>
            <w:r>
              <w:rPr>
                <w:sz w:val="18"/>
                <w:szCs w:val="18"/>
              </w:rPr>
              <w:br/>
              <w:t>WB day-to-day</w:t>
            </w: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12.9</w:t>
            </w:r>
            <w:r>
              <w:rPr>
                <w:sz w:val="18"/>
                <w:szCs w:val="18"/>
              </w:rPr>
              <w:br/>
              <w:t>13.5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sz w:val="18"/>
                <w:szCs w:val="18"/>
              </w:rPr>
              <w:t>NB day-to-day</w:t>
            </w:r>
            <w:r>
              <w:rPr>
                <w:sz w:val="18"/>
                <w:szCs w:val="18"/>
              </w:rPr>
              <w:br/>
              <w:t>WB day-to-day</w:t>
            </w: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17.9</w:t>
            </w:r>
            <w:r>
              <w:rPr>
                <w:sz w:val="18"/>
                <w:szCs w:val="18"/>
              </w:rPr>
              <w:br/>
              <w:t>18.8</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rPr>
                <w:sz w:val="18"/>
                <w:szCs w:val="18"/>
              </w:rPr>
            </w:pP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Disaster NB</w:t>
            </w:r>
            <w:r>
              <w:rPr>
                <w:sz w:val="18"/>
                <w:szCs w:val="18"/>
              </w:rPr>
              <w:br/>
              <w:t>Disaster WB</w:t>
            </w: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15.4</w:t>
            </w:r>
            <w:r>
              <w:rPr>
                <w:sz w:val="18"/>
                <w:szCs w:val="18"/>
              </w:rPr>
              <w:br/>
              <w:t>14.8</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Disaster NB</w:t>
            </w:r>
            <w:r>
              <w:rPr>
                <w:sz w:val="18"/>
                <w:szCs w:val="18"/>
              </w:rPr>
              <w:br/>
              <w:t>Disaster WB</w:t>
            </w: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21.4</w:t>
            </w:r>
            <w:r>
              <w:rPr>
                <w:sz w:val="18"/>
                <w:szCs w:val="18"/>
              </w:rPr>
              <w:br/>
              <w:t>20.6</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F216ED" w:rsidTr="00E44639">
        <w:trPr>
          <w:cantSplit/>
        </w:trPr>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b/>
                <w:bCs/>
                <w:sz w:val="18"/>
                <w:szCs w:val="18"/>
              </w:rPr>
              <w:t>Normal day-to-day</w:t>
            </w:r>
          </w:p>
        </w:tc>
        <w:tc>
          <w:tcPr>
            <w:tcW w:w="621"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b/>
                <w:bCs/>
                <w:sz w:val="18"/>
                <w:szCs w:val="18"/>
              </w:rPr>
              <w:t>Normal day-to-day</w:t>
            </w:r>
          </w:p>
        </w:tc>
        <w:tc>
          <w:tcPr>
            <w:tcW w:w="624"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 xml:space="preserve">NB (urban </w:t>
            </w:r>
            <w:r>
              <w:rPr>
                <w:rFonts w:ascii="Symbol" w:hAnsi="Symbol"/>
                <w:sz w:val="18"/>
                <w:szCs w:val="18"/>
              </w:rPr>
              <w:t></w:t>
            </w:r>
            <w:r>
              <w:rPr>
                <w:sz w:val="18"/>
                <w:szCs w:val="18"/>
              </w:rPr>
              <w:t xml:space="preserve"> suburban)</w:t>
            </w:r>
            <w:r>
              <w:rPr>
                <w:sz w:val="18"/>
                <w:szCs w:val="18"/>
              </w:rPr>
              <w:br/>
              <w:t xml:space="preserve">WB (urban </w:t>
            </w:r>
            <w:r>
              <w:rPr>
                <w:rFonts w:ascii="Symbol" w:hAnsi="Symbol"/>
                <w:sz w:val="18"/>
                <w:szCs w:val="18"/>
              </w:rPr>
              <w:t></w:t>
            </w:r>
            <w:r>
              <w:rPr>
                <w:sz w:val="18"/>
                <w:szCs w:val="18"/>
              </w:rPr>
              <w:t xml:space="preserve"> 1/2 suburban)</w:t>
            </w:r>
          </w:p>
        </w:tc>
        <w:tc>
          <w:tcPr>
            <w:tcW w:w="621"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r>
              <w:rPr>
                <w:sz w:val="18"/>
                <w:szCs w:val="18"/>
              </w:rPr>
              <w:t>28.40</w:t>
            </w:r>
            <w:r>
              <w:rPr>
                <w:sz w:val="18"/>
                <w:szCs w:val="18"/>
              </w:rPr>
              <w:br/>
              <w:t>22.95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39.40</w:t>
            </w:r>
            <w:r>
              <w:rPr>
                <w:sz w:val="18"/>
                <w:szCs w:val="18"/>
              </w:rPr>
              <w:br/>
              <w:t>32.00</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51.35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71.40</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p>
        </w:tc>
      </w:tr>
      <w:tr w:rsidR="00F216ED" w:rsidTr="00E44639">
        <w:trPr>
          <w:cantSplit/>
        </w:trPr>
        <w:tc>
          <w:tcPr>
            <w:tcW w:w="3260" w:type="dxa"/>
            <w:tcBorders>
              <w:top w:val="single" w:sz="4"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b/>
                <w:bCs/>
                <w:sz w:val="18"/>
                <w:szCs w:val="18"/>
              </w:rPr>
              <w:t>Suburban disaster</w:t>
            </w:r>
          </w:p>
        </w:tc>
        <w:tc>
          <w:tcPr>
            <w:tcW w:w="621" w:type="dxa"/>
            <w:tcBorders>
              <w:top w:val="single" w:sz="4"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single" w:sz="4"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b/>
                <w:bCs/>
                <w:sz w:val="18"/>
                <w:szCs w:val="18"/>
              </w:rPr>
              <w:t>Suburban disaster</w:t>
            </w:r>
          </w:p>
        </w:tc>
        <w:tc>
          <w:tcPr>
            <w:tcW w:w="624" w:type="dxa"/>
            <w:tcBorders>
              <w:top w:val="single" w:sz="4" w:space="0" w:color="auto"/>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709" w:type="dxa"/>
            <w:tcBorders>
              <w:top w:val="single" w:sz="4"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NB</w:t>
            </w:r>
            <w:r>
              <w:rPr>
                <w:sz w:val="18"/>
                <w:szCs w:val="18"/>
              </w:rPr>
              <w:br/>
              <w:t>WB</w:t>
            </w:r>
          </w:p>
        </w:tc>
        <w:tc>
          <w:tcPr>
            <w:tcW w:w="621"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30.90</w:t>
            </w:r>
            <w:r>
              <w:rPr>
                <w:sz w:val="18"/>
                <w:szCs w:val="18"/>
              </w:rPr>
              <w:br/>
              <w:t>23.60</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42.90</w:t>
            </w:r>
            <w:r>
              <w:rPr>
                <w:sz w:val="18"/>
                <w:szCs w:val="18"/>
              </w:rPr>
              <w:br/>
              <w:t>32.90</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54.50</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75.80</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p>
        </w:tc>
      </w:tr>
      <w:tr w:rsidR="00F216ED" w:rsidTr="00E44639">
        <w:trPr>
          <w:cantSplit/>
        </w:trPr>
        <w:tc>
          <w:tcPr>
            <w:tcW w:w="3260" w:type="dxa"/>
            <w:tcBorders>
              <w:top w:val="single" w:sz="4"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b/>
                <w:bCs/>
                <w:sz w:val="18"/>
                <w:szCs w:val="18"/>
              </w:rPr>
              <w:t>Urban disaster</w:t>
            </w:r>
          </w:p>
        </w:tc>
        <w:tc>
          <w:tcPr>
            <w:tcW w:w="621" w:type="dxa"/>
            <w:tcBorders>
              <w:top w:val="single" w:sz="4"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single" w:sz="4"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b/>
                <w:bCs/>
                <w:sz w:val="18"/>
                <w:szCs w:val="18"/>
              </w:rPr>
            </w:pPr>
            <w:r>
              <w:rPr>
                <w:b/>
                <w:bCs/>
                <w:sz w:val="18"/>
                <w:szCs w:val="18"/>
              </w:rPr>
              <w:t>Urban disaster</w:t>
            </w:r>
          </w:p>
        </w:tc>
        <w:tc>
          <w:tcPr>
            <w:tcW w:w="624" w:type="dxa"/>
            <w:tcBorders>
              <w:top w:val="single" w:sz="4" w:space="0" w:color="auto"/>
              <w:left w:val="nil"/>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709" w:type="dxa"/>
            <w:tcBorders>
              <w:top w:val="single" w:sz="4"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NB</w:t>
            </w:r>
            <w:r>
              <w:rPr>
                <w:sz w:val="18"/>
                <w:szCs w:val="18"/>
              </w:rPr>
              <w:br/>
              <w:t>WB</w:t>
            </w:r>
          </w:p>
        </w:tc>
        <w:tc>
          <w:tcPr>
            <w:tcW w:w="621"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31.30</w:t>
            </w:r>
            <w:r>
              <w:rPr>
                <w:sz w:val="18"/>
                <w:szCs w:val="18"/>
              </w:rPr>
              <w:br/>
              <w:t>24.55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43.50</w:t>
            </w:r>
            <w:r>
              <w:rPr>
                <w:sz w:val="18"/>
                <w:szCs w:val="18"/>
              </w:rPr>
              <w:br/>
              <w:t>34.10</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F216ED" w:rsidTr="00E44639">
        <w:trPr>
          <w:cantSplit/>
        </w:trPr>
        <w:tc>
          <w:tcPr>
            <w:tcW w:w="3260" w:type="dxa"/>
            <w:tcBorders>
              <w:top w:val="nil"/>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55.85</w:t>
            </w:r>
          </w:p>
        </w:tc>
        <w:tc>
          <w:tcPr>
            <w:tcW w:w="709" w:type="dxa"/>
            <w:tcBorders>
              <w:top w:val="nil"/>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p>
        </w:tc>
        <w:tc>
          <w:tcPr>
            <w:tcW w:w="454" w:type="dxa"/>
            <w:tcBorders>
              <w:top w:val="nil"/>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77.60</w:t>
            </w:r>
          </w:p>
        </w:tc>
        <w:tc>
          <w:tcPr>
            <w:tcW w:w="709" w:type="dxa"/>
            <w:tcBorders>
              <w:top w:val="nil"/>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100" w:after="100"/>
              <w:rPr>
                <w:sz w:val="18"/>
                <w:szCs w:val="18"/>
              </w:rPr>
            </w:pPr>
            <w:r>
              <w:rPr>
                <w:sz w:val="18"/>
                <w:szCs w:val="18"/>
              </w:rPr>
              <w:t>MHz</w:t>
            </w:r>
          </w:p>
        </w:tc>
      </w:tr>
    </w:tbl>
    <w:p w:rsidR="00F216ED" w:rsidRDefault="00F216ED" w:rsidP="00E44639">
      <w:r>
        <w:t xml:space="preserve">The left-hand column shows the spectrum calculated for a medium PPDR user density and the right-hand column shows the spectrum calculated for a higher PPDR user density. </w:t>
      </w:r>
    </w:p>
    <w:p w:rsidR="00F216ED" w:rsidRDefault="00F216ED" w:rsidP="00E44639">
      <w:r>
        <w:t>The top-half of the chart shows individual NB and WB spectrum calculations for normal “day</w:t>
      </w:r>
      <w:r>
        <w:noBreakHyphen/>
        <w:t>to</w:t>
      </w:r>
      <w:r>
        <w:noBreakHyphen/>
        <w:t>day” operations and for a disaster within the local area.</w:t>
      </w:r>
    </w:p>
    <w:p w:rsidR="00F216ED" w:rsidRDefault="00F216ED" w:rsidP="00E44639">
      <w:r>
        <w:t xml:space="preserve">The total spectrum requirement is the sum of the urban and suburban calculations. For narrowband the assumption is that frequencies are not reused between the two areas, so the total is the sum of the NB urban and the NB suburban requirements. For wideband, the assumption is that some frequencies can be reused, therefore, the total is the sum of the wideband urban requirement and half of the wideband suburban requirement. </w:t>
      </w:r>
    </w:p>
    <w:p w:rsidR="00F216ED" w:rsidRDefault="00F216ED" w:rsidP="00E44639">
      <w:r>
        <w:lastRenderedPageBreak/>
        <w:t xml:space="preserve">The bottom half of the chart shows the spectrum calculated for a disaster in either the urban area or the suburban area, where there is a significant increase in the number of users (up to 30% for primary users). </w:t>
      </w:r>
    </w:p>
    <w:p w:rsidR="00F216ED" w:rsidRDefault="00F216ED" w:rsidP="00E44639">
      <w:r>
        <w:t xml:space="preserve">Normal day-to-day operations for this generic medium size city require from 51 MHz to 71 MHz depending on whether it is located in a country with a medium PPDR density or a high PPDR density. </w:t>
      </w:r>
    </w:p>
    <w:p w:rsidR="00F216ED" w:rsidRDefault="00F216ED" w:rsidP="00E44639">
      <w:r>
        <w:t xml:space="preserve">If a disaster scenario described above occurs in the suburban area, then the NB/WB spectrum requirement increases by about 6%. If a disaster occurs in the urban area, then NB/WB spectrum requirement increases by about 9%. </w:t>
      </w:r>
    </w:p>
    <w:p w:rsidR="00F216ED" w:rsidRDefault="00F216ED" w:rsidP="00E44639">
      <w:r>
        <w:t xml:space="preserve">Disaster operations for this generic medium size city require from 55 MHz to 78 MHz depending on where the disaster occurs and whether it is located in a country with a medium PPDR density or a high PPDR density. </w:t>
      </w:r>
    </w:p>
    <w:p w:rsidR="00F216ED" w:rsidRDefault="00F216ED" w:rsidP="00E44639">
      <w:r>
        <w:t xml:space="preserve">The broadband spectrum requirement needs to be added. Since broadband will cover very small radius “hot spots”, the broadband frequencies can be reused throughout the urban and suburban area. ITU-R contributions from the 2000-2003 study period have shown broadband spectrum requirements to be in the 50-75 MHz range. </w:t>
      </w:r>
    </w:p>
    <w:p w:rsidR="00F216ED" w:rsidRDefault="00F216ED" w:rsidP="00E44639">
      <w:r>
        <w:t xml:space="preserve">Therefore, for a generic medium size city, the total spectrum requirement is in the range of 105 to 153 MHz to handle the type of disaster scenario described above. </w:t>
      </w:r>
    </w:p>
    <w:p w:rsidR="00F216ED" w:rsidRDefault="00F216ED" w:rsidP="00E44639">
      <w:r>
        <w:t>The following two tables show the breakout of PPDR users and narrowband and wideband services in a medium-sized metropolitan area.</w:t>
      </w:r>
    </w:p>
    <w:p w:rsidR="00F216ED" w:rsidRDefault="00F216ED" w:rsidP="00E44639">
      <w:pPr>
        <w:pStyle w:val="Tabletitle"/>
      </w:pPr>
      <w:r>
        <w:br w:type="page"/>
      </w:r>
      <w:r>
        <w:lastRenderedPageBreak/>
        <w:t>Medium metropolitan area calculated for 180 police officers</w:t>
      </w:r>
      <w:r>
        <w:br/>
        <w:t>per 100</w:t>
      </w:r>
      <w:r>
        <w:rPr>
          <w:rFonts w:ascii="Tms Rmn" w:hAnsi="Tms Rmn"/>
          <w:sz w:val="12"/>
          <w:szCs w:val="12"/>
        </w:rPr>
        <w:t> </w:t>
      </w:r>
      <w: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330"/>
        <w:gridCol w:w="342"/>
        <w:gridCol w:w="15"/>
        <w:gridCol w:w="200"/>
        <w:gridCol w:w="16"/>
        <w:gridCol w:w="314"/>
        <w:gridCol w:w="653"/>
        <w:gridCol w:w="354"/>
        <w:gridCol w:w="360"/>
        <w:gridCol w:w="192"/>
        <w:gridCol w:w="16"/>
        <w:gridCol w:w="40"/>
        <w:gridCol w:w="258"/>
        <w:gridCol w:w="23"/>
        <w:gridCol w:w="627"/>
        <w:gridCol w:w="239"/>
        <w:gridCol w:w="667"/>
        <w:gridCol w:w="56"/>
        <w:gridCol w:w="621"/>
        <w:gridCol w:w="288"/>
        <w:gridCol w:w="906"/>
        <w:gridCol w:w="64"/>
        <w:gridCol w:w="907"/>
      </w:tblGrid>
      <w:tr w:rsidR="00F216ED" w:rsidTr="00E44639">
        <w:trPr>
          <w:cantSplit/>
        </w:trPr>
        <w:tc>
          <w:tcPr>
            <w:tcW w:w="5264" w:type="dxa"/>
            <w:gridSpan w:val="15"/>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Spectrum Requirements – Generic City Calculator</w:t>
            </w:r>
          </w:p>
        </w:tc>
        <w:tc>
          <w:tcPr>
            <w:tcW w:w="2210" w:type="dxa"/>
            <w:gridSpan w:val="5"/>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Re-Formatted</w:t>
            </w:r>
          </w:p>
        </w:tc>
        <w:tc>
          <w:tcPr>
            <w:tcW w:w="2165" w:type="dxa"/>
            <w:gridSpan w:val="4"/>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July 2002</w:t>
            </w:r>
          </w:p>
        </w:tc>
      </w:tr>
      <w:tr w:rsidR="00F216ED" w:rsidTr="00E44639">
        <w:trPr>
          <w:cantSplit/>
        </w:trPr>
        <w:tc>
          <w:tcPr>
            <w:tcW w:w="2481" w:type="dxa"/>
            <w:gridSpan w:val="2"/>
            <w:tcBorders>
              <w:top w:val="nil"/>
              <w:left w:val="single" w:sz="12" w:space="0" w:color="auto"/>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649" w:type="dxa"/>
            <w:gridSpan w:val="15"/>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3"/>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F216ED" w:rsidTr="00E44639">
        <w:trPr>
          <w:cantSplit/>
        </w:trPr>
        <w:tc>
          <w:tcPr>
            <w:tcW w:w="2481" w:type="dxa"/>
            <w:gridSpan w:val="2"/>
            <w:tcBorders>
              <w:top w:val="nil"/>
              <w:left w:val="single" w:sz="12" w:space="0" w:color="auto"/>
              <w:bottom w:val="nil"/>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Metropolitan Study Area</w:t>
            </w:r>
          </w:p>
        </w:tc>
        <w:tc>
          <w:tcPr>
            <w:tcW w:w="3649"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Medium Metropolitan Area</w:t>
            </w:r>
          </w:p>
        </w:tc>
        <w:tc>
          <w:tcPr>
            <w:tcW w:w="1344" w:type="dxa"/>
            <w:gridSpan w:val="3"/>
            <w:tcBorders>
              <w:top w:val="nil"/>
              <w:left w:val="single" w:sz="4" w:space="0" w:color="auto"/>
              <w:bottom w:val="nil"/>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258"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Input Data</w:t>
            </w:r>
          </w:p>
        </w:tc>
        <w:tc>
          <w:tcPr>
            <w:tcW w:w="907" w:type="dxa"/>
            <w:tcBorders>
              <w:top w:val="nil"/>
              <w:left w:val="single" w:sz="4" w:space="0" w:color="auto"/>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Height w:val="113"/>
        </w:trPr>
        <w:tc>
          <w:tcPr>
            <w:tcW w:w="2481" w:type="dxa"/>
            <w:gridSpan w:val="2"/>
            <w:tcBorders>
              <w:top w:val="nil"/>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3649" w:type="dxa"/>
            <w:gridSpan w:val="15"/>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3"/>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F216ED" w:rsidTr="00E44639">
        <w:trPr>
          <w:cantSplit/>
        </w:trPr>
        <w:tc>
          <w:tcPr>
            <w:tcW w:w="2481" w:type="dxa"/>
            <w:gridSpan w:val="2"/>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Population of Urban Area</w:t>
            </w:r>
          </w:p>
        </w:tc>
        <w:tc>
          <w:tcPr>
            <w:tcW w:w="887"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w:t>
            </w:r>
          </w:p>
        </w:tc>
        <w:tc>
          <w:tcPr>
            <w:tcW w:w="4398" w:type="dxa"/>
            <w:gridSpan w:val="10"/>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Population</w:t>
            </w:r>
          </w:p>
        </w:tc>
      </w:tr>
      <w:tr w:rsidR="00F216ED" w:rsidTr="00E44639">
        <w:trPr>
          <w:cantSplit/>
        </w:trPr>
        <w:tc>
          <w:tcPr>
            <w:tcW w:w="2481" w:type="dxa"/>
            <w:gridSpan w:val="2"/>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Pr>
                <w:sz w:val="15"/>
                <w:szCs w:val="15"/>
              </w:rPr>
              <w:t>Population of Surrounding Suburban Area</w:t>
            </w:r>
          </w:p>
        </w:tc>
        <w:tc>
          <w:tcPr>
            <w:tcW w:w="887"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506" w:type="dxa"/>
            <w:gridSpan w:val="4"/>
            <w:vMerge/>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10"/>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 (Range of 0.5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Population)</w:t>
            </w:r>
          </w:p>
        </w:tc>
      </w:tr>
      <w:tr w:rsidR="00F216ED" w:rsidTr="00E44639">
        <w:trPr>
          <w:cantSplit/>
        </w:trPr>
        <w:tc>
          <w:tcPr>
            <w:tcW w:w="9639" w:type="dxa"/>
            <w:gridSpan w:val="24"/>
            <w:tcBorders>
              <w:top w:val="single" w:sz="4" w:space="0" w:color="auto"/>
              <w:left w:val="single" w:sz="12"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F216ED" w:rsidTr="00E44639">
        <w:trPr>
          <w:cantSplit/>
        </w:trPr>
        <w:tc>
          <w:tcPr>
            <w:tcW w:w="2481" w:type="dxa"/>
            <w:gridSpan w:val="2"/>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Urban Center</w:t>
            </w:r>
          </w:p>
        </w:tc>
        <w:tc>
          <w:tcPr>
            <w:tcW w:w="887"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600</w:t>
            </w:r>
          </w:p>
        </w:tc>
        <w:tc>
          <w:tcPr>
            <w:tcW w:w="136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10.0</w:t>
            </w:r>
          </w:p>
        </w:tc>
        <w:tc>
          <w:tcPr>
            <w:tcW w:w="4398" w:type="dxa"/>
            <w:gridSpan w:val="10"/>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Area</w:t>
            </w:r>
          </w:p>
        </w:tc>
      </w:tr>
      <w:tr w:rsidR="00F216ED" w:rsidTr="00E44639">
        <w:trPr>
          <w:cantSplit/>
        </w:trPr>
        <w:tc>
          <w:tcPr>
            <w:tcW w:w="2481" w:type="dxa"/>
            <w:gridSpan w:val="2"/>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Surrounding Suburbs</w:t>
            </w:r>
          </w:p>
        </w:tc>
        <w:tc>
          <w:tcPr>
            <w:tcW w:w="887"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6 000</w:t>
            </w:r>
          </w:p>
        </w:tc>
        <w:tc>
          <w:tcPr>
            <w:tcW w:w="136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506" w:type="dxa"/>
            <w:gridSpan w:val="4"/>
            <w:vMerge/>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10"/>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10.0 (Range of 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Area)</w:t>
            </w:r>
          </w:p>
        </w:tc>
      </w:tr>
      <w:tr w:rsidR="00F216ED" w:rsidTr="00E44639">
        <w:trPr>
          <w:cantSplit/>
        </w:trPr>
        <w:tc>
          <w:tcPr>
            <w:tcW w:w="9639" w:type="dxa"/>
            <w:gridSpan w:val="24"/>
            <w:tcBorders>
              <w:top w:val="single" w:sz="4" w:space="0" w:color="auto"/>
              <w:left w:val="single" w:sz="12"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F216ED" w:rsidTr="00E44639">
        <w:trPr>
          <w:cantSplit/>
        </w:trPr>
        <w:tc>
          <w:tcPr>
            <w:tcW w:w="2481" w:type="dxa"/>
            <w:gridSpan w:val="2"/>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4 167</w:t>
            </w:r>
          </w:p>
        </w:tc>
        <w:tc>
          <w:tcPr>
            <w:tcW w:w="1007" w:type="dxa"/>
            <w:gridSpan w:val="2"/>
            <w:tcBorders>
              <w:top w:val="single" w:sz="4" w:space="0" w:color="auto"/>
              <w:left w:val="single" w:sz="4"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5264" w:type="dxa"/>
            <w:gridSpan w:val="15"/>
            <w:vMerge w:val="restart"/>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481" w:type="dxa"/>
            <w:gridSpan w:val="2"/>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Suburban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417</w:t>
            </w:r>
          </w:p>
        </w:tc>
        <w:tc>
          <w:tcPr>
            <w:tcW w:w="1007" w:type="dxa"/>
            <w:gridSpan w:val="2"/>
            <w:tcBorders>
              <w:top w:val="single" w:sz="4" w:space="0" w:color="auto"/>
              <w:left w:val="single" w:sz="4"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5264" w:type="dxa"/>
            <w:gridSpan w:val="15"/>
            <w:vMerge/>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481" w:type="dxa"/>
            <w:gridSpan w:val="2"/>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357" w:type="dxa"/>
            <w:gridSpan w:val="2"/>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05" w:type="dxa"/>
            <w:gridSpan w:val="8"/>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12"/>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F216ED" w:rsidTr="00E44639">
        <w:trPr>
          <w:cantSplit/>
        </w:trPr>
        <w:tc>
          <w:tcPr>
            <w:tcW w:w="2481" w:type="dxa"/>
            <w:gridSpan w:val="2"/>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“Large” or “Medium” City</w:t>
            </w:r>
          </w:p>
        </w:tc>
        <w:tc>
          <w:tcPr>
            <w:tcW w:w="887"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MED</w:t>
            </w:r>
          </w:p>
        </w:tc>
        <w:tc>
          <w:tcPr>
            <w:tcW w:w="6271" w:type="dxa"/>
            <w:gridSpan w:val="17"/>
            <w:vMerge w:val="restart"/>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If Urban Population Density &gt;</w:t>
            </w:r>
            <w:r>
              <w:rPr>
                <w:rFonts w:ascii="Tms Rmn" w:hAnsi="Tms Rmn"/>
                <w:sz w:val="12"/>
                <w:szCs w:val="12"/>
              </w:rPr>
              <w:t> </w:t>
            </w:r>
            <w:r>
              <w:rPr>
                <w:sz w:val="16"/>
                <w:szCs w:val="16"/>
              </w:rPr>
              <w:t>5</w:t>
            </w:r>
            <w:r>
              <w:rPr>
                <w:rFonts w:ascii="Tms Rmn" w:hAnsi="Tms Rmn"/>
                <w:sz w:val="12"/>
                <w:szCs w:val="12"/>
              </w:rPr>
              <w:t> </w:t>
            </w:r>
            <w:r>
              <w:rPr>
                <w:sz w:val="16"/>
                <w:szCs w:val="16"/>
              </w:rPr>
              <w:t>000 people/km</w:t>
            </w:r>
            <w:r>
              <w:rPr>
                <w:sz w:val="16"/>
                <w:szCs w:val="16"/>
                <w:vertAlign w:val="superscript"/>
              </w:rPr>
              <w:t>2</w:t>
            </w:r>
            <w:r>
              <w:rPr>
                <w:sz w:val="16"/>
                <w:szCs w:val="16"/>
              </w:rPr>
              <w:t>, then this is a large city, OR if Urban population &gt;</w:t>
            </w:r>
            <w:r>
              <w:rPr>
                <w:rFonts w:ascii="Tms Rmn" w:hAnsi="Tms Rmn"/>
                <w:sz w:val="12"/>
                <w:szCs w:val="12"/>
              </w:rPr>
              <w:t> </w:t>
            </w:r>
            <w:r>
              <w:rPr>
                <w:sz w:val="16"/>
                <w:szCs w:val="16"/>
              </w:rPr>
              <w:t>3</w:t>
            </w:r>
            <w:r>
              <w:rPr>
                <w:rFonts w:ascii="Tms Rmn" w:hAnsi="Tms Rmn"/>
                <w:sz w:val="12"/>
                <w:szCs w:val="12"/>
              </w:rPr>
              <w:t> </w:t>
            </w:r>
            <w:r>
              <w:rPr>
                <w:sz w:val="16"/>
                <w:szCs w:val="16"/>
              </w:rPr>
              <w:t>000</w:t>
            </w:r>
            <w:r>
              <w:rPr>
                <w:rFonts w:ascii="Tms Rmn" w:hAnsi="Tms Rmn"/>
                <w:sz w:val="12"/>
                <w:szCs w:val="12"/>
              </w:rPr>
              <w:t> </w:t>
            </w:r>
            <w:r>
              <w:rPr>
                <w:sz w:val="16"/>
                <w:szCs w:val="16"/>
              </w:rPr>
              <w:t>000 people, then this is a large city, otherwise this is a medium city</w:t>
            </w:r>
          </w:p>
        </w:tc>
      </w:tr>
      <w:tr w:rsidR="00F216ED" w:rsidTr="00E44639">
        <w:trPr>
          <w:cantSplit/>
        </w:trPr>
        <w:tc>
          <w:tcPr>
            <w:tcW w:w="2481" w:type="dxa"/>
            <w:gridSpan w:val="2"/>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887" w:type="dxa"/>
            <w:gridSpan w:val="5"/>
            <w:tcBorders>
              <w:top w:val="single" w:sz="4" w:space="0" w:color="auto"/>
              <w:left w:val="nil"/>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6271" w:type="dxa"/>
            <w:gridSpan w:val="17"/>
            <w:vMerge/>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481" w:type="dxa"/>
            <w:gridSpan w:val="2"/>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User Density (national average)</w:t>
            </w:r>
          </w:p>
        </w:tc>
        <w:tc>
          <w:tcPr>
            <w:tcW w:w="887" w:type="dxa"/>
            <w:gridSpan w:val="5"/>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180.0</w:t>
            </w:r>
          </w:p>
        </w:tc>
        <w:tc>
          <w:tcPr>
            <w:tcW w:w="6271" w:type="dxa"/>
            <w:gridSpan w:val="17"/>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per 100</w:t>
            </w:r>
            <w:r>
              <w:rPr>
                <w:rFonts w:ascii="Tms Rmn" w:hAnsi="Tms Rmn"/>
                <w:sz w:val="12"/>
                <w:szCs w:val="12"/>
              </w:rPr>
              <w:t> </w:t>
            </w:r>
            <w:r>
              <w:rPr>
                <w:sz w:val="16"/>
                <w:szCs w:val="16"/>
              </w:rPr>
              <w:t>000 population</w:t>
            </w:r>
          </w:p>
        </w:tc>
      </w:tr>
      <w:tr w:rsidR="00F216ED" w:rsidTr="00E44639">
        <w:trPr>
          <w:cantSplit/>
        </w:trPr>
        <w:tc>
          <w:tcPr>
            <w:tcW w:w="2481" w:type="dxa"/>
            <w:gridSpan w:val="2"/>
            <w:tcBorders>
              <w:top w:val="single" w:sz="1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42"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20" w:type="dxa"/>
            <w:gridSpan w:val="9"/>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12"/>
            <w:tcBorders>
              <w:top w:val="single" w:sz="1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F216ED" w:rsidTr="00E44639">
        <w:trPr>
          <w:cantSplit/>
          <w:trHeight w:val="284"/>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jc w:val="center"/>
              <w:rPr>
                <w:sz w:val="16"/>
                <w:szCs w:val="16"/>
              </w:rPr>
            </w:pPr>
            <w:r>
              <w:rPr>
                <w:sz w:val="16"/>
                <w:szCs w:val="16"/>
              </w:rPr>
              <w:t>CATEGORY name and number of USERS</w:t>
            </w:r>
            <w:r>
              <w:rPr>
                <w:sz w:val="16"/>
                <w:szCs w:val="16"/>
              </w:rPr>
              <w:br/>
              <w:t>User Category</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F216ED" w:rsidTr="00E44639">
        <w:trPr>
          <w:cantSplit/>
          <w:trHeight w:val="284"/>
        </w:trPr>
        <w:tc>
          <w:tcPr>
            <w:tcW w:w="2151"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Local Police</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6 750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6 750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5 625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5 625</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Law Enforcement/Investigators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1 125</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Police Functions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2 025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0</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1 688</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1 350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1 125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1 125</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Fire Fighters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1 958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2 545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1 631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2 121</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Fire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392</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392</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326</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326</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Rescue/</w:t>
            </w:r>
            <w:r>
              <w:rPr>
                <w:sz w:val="16"/>
                <w:szCs w:val="16"/>
              </w:rPr>
              <w:br/>
              <w:t>Emergency Medical</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587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763</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489</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636</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Rescue/EMS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117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117</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98</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98</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Pr>
                <w:sz w:val="16"/>
                <w:szCs w:val="16"/>
              </w:rPr>
              <w:t>Secondary – General Govern</w:t>
            </w:r>
            <w:r>
              <w:rPr>
                <w:sz w:val="16"/>
                <w:szCs w:val="16"/>
              </w:rPr>
              <w:softHyphen/>
              <w:t>ment and Civil Agencies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1 125</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Volunteers and Other PPDR Users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338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675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281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563</w:t>
            </w:r>
          </w:p>
        </w:tc>
      </w:tr>
      <w:tr w:rsidR="00F216ED" w:rsidTr="00E44639">
        <w:trPr>
          <w:cantSplit/>
        </w:trPr>
        <w:tc>
          <w:tcPr>
            <w:tcW w:w="2151"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1872"/>
              </w:tabs>
              <w:rPr>
                <w:sz w:val="16"/>
                <w:szCs w:val="16"/>
              </w:rPr>
            </w:pPr>
            <w:r>
              <w:rPr>
                <w:sz w:val="16"/>
                <w:szCs w:val="16"/>
              </w:rPr>
              <w:tab/>
              <w:t>Total</w:t>
            </w:r>
          </w:p>
        </w:tc>
        <w:tc>
          <w:tcPr>
            <w:tcW w:w="1870" w:type="dxa"/>
            <w:gridSpan w:val="7"/>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12 841</w:t>
            </w:r>
          </w:p>
        </w:tc>
        <w:tc>
          <w:tcPr>
            <w:tcW w:w="1870" w:type="dxa"/>
            <w:gridSpan w:val="8"/>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17 317</w:t>
            </w:r>
          </w:p>
        </w:tc>
        <w:tc>
          <w:tcPr>
            <w:tcW w:w="1871" w:type="dxa"/>
            <w:gridSpan w:val="5"/>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10 701</w:t>
            </w:r>
          </w:p>
        </w:tc>
        <w:tc>
          <w:tcPr>
            <w:tcW w:w="1877" w:type="dxa"/>
            <w:gridSpan w:val="3"/>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14 431</w:t>
            </w:r>
          </w:p>
        </w:tc>
      </w:tr>
      <w:tr w:rsidR="00F216ED" w:rsidTr="00E44639">
        <w:trPr>
          <w:cantSplit/>
        </w:trPr>
        <w:tc>
          <w:tcPr>
            <w:tcW w:w="9639" w:type="dxa"/>
            <w:gridSpan w:val="24"/>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F216ED" w:rsidTr="00E44639">
        <w:trPr>
          <w:cantSplit/>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Narrowband</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F216ED" w:rsidTr="00E44639">
        <w:trPr>
          <w:cantSplit/>
        </w:trPr>
        <w:tc>
          <w:tcPr>
            <w:tcW w:w="2151"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4"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5"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1"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Voice Service</w:t>
            </w:r>
          </w:p>
        </w:tc>
        <w:tc>
          <w:tcPr>
            <w:tcW w:w="903"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3 143</w:t>
            </w:r>
          </w:p>
        </w:tc>
        <w:tc>
          <w:tcPr>
            <w:tcW w:w="96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13.8</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3 743</w:t>
            </w:r>
          </w:p>
        </w:tc>
        <w:tc>
          <w:tcPr>
            <w:tcW w:w="964"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16.4</w:t>
            </w:r>
          </w:p>
        </w:tc>
        <w:tc>
          <w:tcPr>
            <w:tcW w:w="90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2 619</w:t>
            </w:r>
          </w:p>
        </w:tc>
        <w:tc>
          <w:tcPr>
            <w:tcW w:w="965"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11.5</w:t>
            </w:r>
          </w:p>
        </w:tc>
        <w:tc>
          <w:tcPr>
            <w:tcW w:w="90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3 119</w:t>
            </w:r>
          </w:p>
        </w:tc>
        <w:tc>
          <w:tcPr>
            <w:tcW w:w="971"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13.7</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Message Service</w:t>
            </w:r>
          </w:p>
        </w:tc>
        <w:tc>
          <w:tcPr>
            <w:tcW w:w="903"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1.6</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3 557</w:t>
            </w:r>
          </w:p>
        </w:tc>
        <w:tc>
          <w:tcPr>
            <w:tcW w:w="964"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1.9</w:t>
            </w:r>
          </w:p>
        </w:tc>
        <w:tc>
          <w:tcPr>
            <w:tcW w:w="90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2 464</w:t>
            </w:r>
          </w:p>
        </w:tc>
        <w:tc>
          <w:tcPr>
            <w:tcW w:w="965"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1.3</w:t>
            </w:r>
          </w:p>
        </w:tc>
        <w:tc>
          <w:tcPr>
            <w:tcW w:w="90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1.6</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Status Service</w:t>
            </w:r>
          </w:p>
        </w:tc>
        <w:tc>
          <w:tcPr>
            <w:tcW w:w="903"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3 557</w:t>
            </w:r>
          </w:p>
        </w:tc>
        <w:tc>
          <w:tcPr>
            <w:tcW w:w="964"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0.1</w:t>
            </w:r>
          </w:p>
        </w:tc>
        <w:tc>
          <w:tcPr>
            <w:tcW w:w="90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2 464</w:t>
            </w:r>
          </w:p>
        </w:tc>
        <w:tc>
          <w:tcPr>
            <w:tcW w:w="965"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0.1</w:t>
            </w:r>
          </w:p>
        </w:tc>
        <w:tc>
          <w:tcPr>
            <w:tcW w:w="906"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0.1</w:t>
            </w:r>
          </w:p>
        </w:tc>
      </w:tr>
      <w:tr w:rsidR="00F216ED" w:rsidTr="00E44639">
        <w:trPr>
          <w:cantSplit/>
        </w:trPr>
        <w:tc>
          <w:tcPr>
            <w:tcW w:w="2151"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Narrowband Spectrum Required (MHz)</w:t>
            </w:r>
          </w:p>
        </w:tc>
        <w:tc>
          <w:tcPr>
            <w:tcW w:w="903" w:type="dxa"/>
            <w:gridSpan w:val="5"/>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Pr>
                <w:b/>
                <w:bCs/>
                <w:sz w:val="16"/>
                <w:szCs w:val="16"/>
              </w:rPr>
              <w:t>15.5</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gridSpan w:val="5"/>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Pr>
                <w:b/>
                <w:bCs/>
                <w:sz w:val="16"/>
                <w:szCs w:val="16"/>
              </w:rPr>
              <w:t>18.4</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5"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Pr>
                <w:b/>
                <w:bCs/>
                <w:sz w:val="16"/>
                <w:szCs w:val="16"/>
              </w:rPr>
              <w:t>12.9</w:t>
            </w:r>
          </w:p>
        </w:tc>
        <w:tc>
          <w:tcPr>
            <w:tcW w:w="906" w:type="dxa"/>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1" w:type="dxa"/>
            <w:gridSpan w:val="2"/>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Pr>
                <w:b/>
                <w:bCs/>
                <w:sz w:val="16"/>
                <w:szCs w:val="16"/>
              </w:rPr>
              <w:t>15.4</w:t>
            </w:r>
          </w:p>
        </w:tc>
      </w:tr>
      <w:tr w:rsidR="00F216ED" w:rsidTr="00E44639">
        <w:trPr>
          <w:cantSplit/>
        </w:trPr>
        <w:tc>
          <w:tcPr>
            <w:tcW w:w="9639" w:type="dxa"/>
            <w:gridSpan w:val="24"/>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F216ED" w:rsidTr="00E44639">
        <w:trPr>
          <w:cantSplit/>
        </w:trPr>
        <w:tc>
          <w:tcPr>
            <w:tcW w:w="3038" w:type="dxa"/>
            <w:gridSpan w:val="5"/>
            <w:tcBorders>
              <w:top w:val="single" w:sz="12"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Pr>
                <w:sz w:val="16"/>
                <w:szCs w:val="16"/>
              </w:rPr>
              <w:t>Normal NB Day-to-Day</w:t>
            </w:r>
            <w:r>
              <w:rPr>
                <w:sz w:val="16"/>
                <w:szCs w:val="16"/>
              </w:rPr>
              <w:tab/>
              <w:t>28.4 MHz</w:t>
            </w:r>
          </w:p>
        </w:tc>
        <w:tc>
          <w:tcPr>
            <w:tcW w:w="983"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15.5</w:t>
            </w:r>
          </w:p>
        </w:tc>
        <w:tc>
          <w:tcPr>
            <w:tcW w:w="962" w:type="dxa"/>
            <w:gridSpan w:val="5"/>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8"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2"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9"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12.9</w:t>
            </w:r>
          </w:p>
        </w:tc>
        <w:tc>
          <w:tcPr>
            <w:tcW w:w="970"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12"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Pr>
                <w:sz w:val="16"/>
                <w:szCs w:val="16"/>
              </w:rPr>
              <w:t>NB Urban Disaster Scenario</w:t>
            </w:r>
            <w:r>
              <w:rPr>
                <w:sz w:val="16"/>
                <w:szCs w:val="16"/>
              </w:rPr>
              <w:tab/>
              <w:t>31.3 MHz</w:t>
            </w:r>
          </w:p>
        </w:tc>
        <w:tc>
          <w:tcPr>
            <w:tcW w:w="983"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8"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18.4</w:t>
            </w:r>
          </w:p>
        </w:tc>
        <w:tc>
          <w:tcPr>
            <w:tcW w:w="962"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12.9</w:t>
            </w:r>
          </w:p>
        </w:tc>
        <w:tc>
          <w:tcPr>
            <w:tcW w:w="97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Pr>
                <w:sz w:val="16"/>
                <w:szCs w:val="16"/>
              </w:rPr>
              <w:t>NB Suburban Disaster</w:t>
            </w:r>
            <w:r>
              <w:rPr>
                <w:sz w:val="16"/>
                <w:szCs w:val="16"/>
              </w:rPr>
              <w:br/>
              <w:t>Scenario</w:t>
            </w:r>
            <w:r>
              <w:rPr>
                <w:sz w:val="16"/>
                <w:szCs w:val="16"/>
              </w:rPr>
              <w:tab/>
              <w:t>30.9 MHz</w:t>
            </w:r>
          </w:p>
        </w:tc>
        <w:tc>
          <w:tcPr>
            <w:tcW w:w="983"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15.5</w:t>
            </w:r>
          </w:p>
        </w:tc>
        <w:tc>
          <w:tcPr>
            <w:tcW w:w="9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8"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2"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7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15.4</w:t>
            </w:r>
          </w:p>
        </w:tc>
      </w:tr>
      <w:tr w:rsidR="00F216ED" w:rsidTr="00E44639">
        <w:trPr>
          <w:cantSplit/>
        </w:trPr>
        <w:tc>
          <w:tcPr>
            <w:tcW w:w="3038" w:type="dxa"/>
            <w:gridSpan w:val="5"/>
            <w:tcBorders>
              <w:top w:val="single" w:sz="4" w:space="0" w:color="auto"/>
              <w:left w:val="single" w:sz="12" w:space="0" w:color="auto"/>
              <w:bottom w:val="single" w:sz="12"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Pr>
                <w:sz w:val="16"/>
                <w:szCs w:val="16"/>
              </w:rPr>
              <w:t>Larger of the two NB</w:t>
            </w:r>
            <w:r>
              <w:rPr>
                <w:sz w:val="16"/>
                <w:szCs w:val="16"/>
              </w:rPr>
              <w:br/>
              <w:t>Disaster Scenarios</w:t>
            </w:r>
            <w:r>
              <w:rPr>
                <w:sz w:val="16"/>
                <w:szCs w:val="16"/>
              </w:rPr>
              <w:tab/>
              <w:t>31.3 MHz</w:t>
            </w:r>
          </w:p>
        </w:tc>
        <w:tc>
          <w:tcPr>
            <w:tcW w:w="983" w:type="dxa"/>
            <w:gridSpan w:val="3"/>
            <w:tcBorders>
              <w:top w:val="single" w:sz="4" w:space="0" w:color="auto"/>
              <w:left w:val="single" w:sz="4"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62" w:type="dxa"/>
            <w:gridSpan w:val="5"/>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8"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2"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9"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0"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F216ED" w:rsidRDefault="00F216ED" w:rsidP="00E44639">
      <w:pPr>
        <w:pStyle w:val="Tablefin"/>
        <w:spacing w:before="0"/>
      </w:pPr>
    </w:p>
    <w:p w:rsidR="00F216ED" w:rsidRDefault="00F216ED" w:rsidP="00E44639">
      <w:pPr>
        <w:pStyle w:val="Tabletitle"/>
      </w:pPr>
      <w:r>
        <w:br w:type="page"/>
      </w:r>
      <w:r>
        <w:lastRenderedPageBreak/>
        <w:t>Medium metropolitan area calculated for 180 police officers</w:t>
      </w:r>
      <w:r>
        <w:br/>
        <w:t>per 100</w:t>
      </w:r>
      <w:r>
        <w:rPr>
          <w:rFonts w:ascii="Tms Rmn" w:hAnsi="Tms Rmn"/>
          <w:sz w:val="12"/>
          <w:szCs w:val="12"/>
        </w:rPr>
        <w:t> </w:t>
      </w:r>
      <w:r>
        <w:t xml:space="preserve">000 population </w:t>
      </w:r>
      <w:r>
        <w:rPr>
          <w:b w:val="0"/>
          <w:bCs/>
        </w:rPr>
        <w:t>(</w:t>
      </w:r>
      <w:r>
        <w:rPr>
          <w:b w:val="0"/>
          <w:bCs/>
          <w:i/>
          <w:iCs/>
        </w:rPr>
        <w:t>end</w:t>
      </w:r>
      <w:r>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3"/>
        <w:gridCol w:w="781"/>
        <w:gridCol w:w="22"/>
        <w:gridCol w:w="868"/>
        <w:gridCol w:w="18"/>
        <w:gridCol w:w="21"/>
        <w:gridCol w:w="942"/>
        <w:gridCol w:w="19"/>
        <w:gridCol w:w="900"/>
        <w:gridCol w:w="7"/>
        <w:gridCol w:w="41"/>
        <w:gridCol w:w="913"/>
        <w:gridCol w:w="10"/>
        <w:gridCol w:w="907"/>
        <w:gridCol w:w="12"/>
        <w:gridCol w:w="951"/>
        <w:gridCol w:w="82"/>
        <w:gridCol w:w="831"/>
      </w:tblGrid>
      <w:tr w:rsidR="00F216ED" w:rsidTr="00E44639">
        <w:trPr>
          <w:cantSplit/>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Wideband</w:t>
            </w:r>
          </w:p>
        </w:tc>
        <w:tc>
          <w:tcPr>
            <w:tcW w:w="1834" w:type="dxa"/>
            <w:gridSpan w:val="4"/>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900" w:type="dxa"/>
            <w:gridSpan w:val="5"/>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8" w:type="dxa"/>
            <w:gridSpan w:val="5"/>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6" w:type="dxa"/>
            <w:gridSpan w:val="4"/>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F216ED" w:rsidTr="00E44639">
        <w:trPr>
          <w:cantSplit/>
        </w:trPr>
        <w:tc>
          <w:tcPr>
            <w:tcW w:w="2151"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Busy Hour Users</w:t>
            </w:r>
          </w:p>
        </w:tc>
        <w:tc>
          <w:tcPr>
            <w:tcW w:w="89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81"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Busy Hour Users</w:t>
            </w:r>
          </w:p>
        </w:tc>
        <w:tc>
          <w:tcPr>
            <w:tcW w:w="91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61"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Busy Hour Users</w:t>
            </w:r>
          </w:p>
        </w:tc>
        <w:tc>
          <w:tcPr>
            <w:tcW w:w="91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63"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Busy Hour Users</w:t>
            </w:r>
          </w:p>
        </w:tc>
        <w:tc>
          <w:tcPr>
            <w:tcW w:w="913"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Data Service</w:t>
            </w:r>
          </w:p>
        </w:tc>
        <w:tc>
          <w:tcPr>
            <w:tcW w:w="944"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2 359</w:t>
            </w:r>
          </w:p>
        </w:tc>
        <w:tc>
          <w:tcPr>
            <w:tcW w:w="89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15.7</w:t>
            </w:r>
          </w:p>
        </w:tc>
        <w:tc>
          <w:tcPr>
            <w:tcW w:w="981"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2 587</w:t>
            </w:r>
          </w:p>
        </w:tc>
        <w:tc>
          <w:tcPr>
            <w:tcW w:w="91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17.2</w:t>
            </w:r>
          </w:p>
        </w:tc>
        <w:tc>
          <w:tcPr>
            <w:tcW w:w="961"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Pr>
                <w:sz w:val="16"/>
                <w:szCs w:val="16"/>
              </w:rPr>
              <w:tab/>
              <w:t>1 966</w:t>
            </w:r>
          </w:p>
        </w:tc>
        <w:tc>
          <w:tcPr>
            <w:tcW w:w="91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13.1</w:t>
            </w:r>
          </w:p>
        </w:tc>
        <w:tc>
          <w:tcPr>
            <w:tcW w:w="963"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2 156</w:t>
            </w:r>
          </w:p>
        </w:tc>
        <w:tc>
          <w:tcPr>
            <w:tcW w:w="913"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14.3</w:t>
            </w:r>
          </w:p>
        </w:tc>
      </w:tr>
      <w:tr w:rsidR="00F216ED" w:rsidTr="00E44639">
        <w:trPr>
          <w:cantSplit/>
        </w:trPr>
        <w:tc>
          <w:tcPr>
            <w:tcW w:w="2151"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Video Service</w:t>
            </w:r>
          </w:p>
        </w:tc>
        <w:tc>
          <w:tcPr>
            <w:tcW w:w="944"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1 197</w:t>
            </w:r>
          </w:p>
        </w:tc>
        <w:tc>
          <w:tcPr>
            <w:tcW w:w="89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0.5</w:t>
            </w:r>
          </w:p>
        </w:tc>
        <w:tc>
          <w:tcPr>
            <w:tcW w:w="981"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1 330</w:t>
            </w:r>
          </w:p>
        </w:tc>
        <w:tc>
          <w:tcPr>
            <w:tcW w:w="91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0.6</w:t>
            </w:r>
          </w:p>
        </w:tc>
        <w:tc>
          <w:tcPr>
            <w:tcW w:w="961"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Pr>
                <w:sz w:val="16"/>
                <w:szCs w:val="16"/>
              </w:rPr>
              <w:tab/>
              <w:t>998</w:t>
            </w:r>
          </w:p>
        </w:tc>
        <w:tc>
          <w:tcPr>
            <w:tcW w:w="91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0.4</w:t>
            </w:r>
          </w:p>
        </w:tc>
        <w:tc>
          <w:tcPr>
            <w:tcW w:w="963"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1 108</w:t>
            </w:r>
          </w:p>
        </w:tc>
        <w:tc>
          <w:tcPr>
            <w:tcW w:w="913"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0.5</w:t>
            </w:r>
          </w:p>
        </w:tc>
      </w:tr>
      <w:tr w:rsidR="00F216ED" w:rsidTr="00E44639">
        <w:trPr>
          <w:cantSplit/>
        </w:trPr>
        <w:tc>
          <w:tcPr>
            <w:tcW w:w="2151"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Wideband Spectrum Required (MHz)</w:t>
            </w:r>
          </w:p>
        </w:tc>
        <w:tc>
          <w:tcPr>
            <w:tcW w:w="944"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Pr>
                <w:b/>
                <w:bCs/>
                <w:sz w:val="16"/>
                <w:szCs w:val="16"/>
              </w:rPr>
              <w:t>16.2</w:t>
            </w:r>
          </w:p>
        </w:tc>
        <w:tc>
          <w:tcPr>
            <w:tcW w:w="981"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Pr>
                <w:b/>
                <w:bCs/>
                <w:sz w:val="16"/>
                <w:szCs w:val="16"/>
              </w:rPr>
              <w:t>17.8</w:t>
            </w:r>
          </w:p>
        </w:tc>
        <w:tc>
          <w:tcPr>
            <w:tcW w:w="961"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Pr>
                <w:b/>
                <w:bCs/>
                <w:sz w:val="16"/>
                <w:szCs w:val="16"/>
              </w:rPr>
              <w:t>13.5</w:t>
            </w:r>
          </w:p>
        </w:tc>
        <w:tc>
          <w:tcPr>
            <w:tcW w:w="963"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Pr>
                <w:b/>
                <w:bCs/>
                <w:sz w:val="16"/>
                <w:szCs w:val="16"/>
              </w:rPr>
              <w:t>14.8</w:t>
            </w:r>
          </w:p>
        </w:tc>
      </w:tr>
      <w:tr w:rsidR="00F216ED" w:rsidTr="00E44639">
        <w:trPr>
          <w:cantSplit/>
        </w:trPr>
        <w:tc>
          <w:tcPr>
            <w:tcW w:w="2151" w:type="dxa"/>
            <w:tcBorders>
              <w:top w:val="single" w:sz="1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44"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81" w:type="dxa"/>
            <w:gridSpan w:val="3"/>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61" w:type="dxa"/>
            <w:gridSpan w:val="3"/>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Pr>
                <w:b/>
                <w:bCs/>
                <w:sz w:val="16"/>
                <w:szCs w:val="16"/>
              </w:rPr>
              <w:t>× 1/2</w:t>
            </w:r>
          </w:p>
        </w:tc>
        <w:tc>
          <w:tcPr>
            <w:tcW w:w="963"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12"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Pr>
                <w:b/>
                <w:bCs/>
                <w:sz w:val="16"/>
                <w:szCs w:val="16"/>
              </w:rPr>
              <w:t>× 1/2</w:t>
            </w:r>
          </w:p>
        </w:tc>
      </w:tr>
      <w:tr w:rsidR="00F216ED" w:rsidTr="00E44639">
        <w:trPr>
          <w:cantSplit/>
        </w:trPr>
        <w:tc>
          <w:tcPr>
            <w:tcW w:w="3117"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Pr>
                <w:sz w:val="16"/>
                <w:szCs w:val="16"/>
              </w:rPr>
              <w:t>Normal WB Day-to-Day</w:t>
            </w:r>
            <w:r>
              <w:rPr>
                <w:sz w:val="16"/>
                <w:szCs w:val="16"/>
              </w:rPr>
              <w:tab/>
              <w:t>23.0 MHz</w:t>
            </w:r>
          </w:p>
        </w:tc>
        <w:tc>
          <w:tcPr>
            <w:tcW w:w="907"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16.2</w:t>
            </w:r>
          </w:p>
        </w:tc>
        <w:tc>
          <w:tcPr>
            <w:tcW w:w="961"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4"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6.8</w:t>
            </w:r>
          </w:p>
        </w:tc>
        <w:tc>
          <w:tcPr>
            <w:tcW w:w="963"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Pr>
                <w:sz w:val="16"/>
                <w:szCs w:val="16"/>
              </w:rPr>
              <w:t>Urban WB Disaster Scenario</w:t>
            </w:r>
            <w:r>
              <w:rPr>
                <w:sz w:val="16"/>
                <w:szCs w:val="16"/>
              </w:rPr>
              <w:tab/>
              <w:t>24.6 MHz</w:t>
            </w:r>
          </w:p>
        </w:tc>
        <w:tc>
          <w:tcPr>
            <w:tcW w:w="9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1"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17.8</w:t>
            </w:r>
          </w:p>
        </w:tc>
        <w:tc>
          <w:tcPr>
            <w:tcW w:w="964"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6.8</w:t>
            </w:r>
          </w:p>
        </w:tc>
        <w:tc>
          <w:tcPr>
            <w:tcW w:w="963"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Pr>
                <w:sz w:val="16"/>
                <w:szCs w:val="16"/>
              </w:rPr>
              <w:t>Suburban WB Disaster Scenario</w:t>
            </w:r>
            <w:r>
              <w:rPr>
                <w:sz w:val="16"/>
                <w:szCs w:val="16"/>
              </w:rPr>
              <w:tab/>
              <w:t>23.6 MHz</w:t>
            </w:r>
          </w:p>
        </w:tc>
        <w:tc>
          <w:tcPr>
            <w:tcW w:w="9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16.2</w:t>
            </w:r>
          </w:p>
        </w:tc>
        <w:tc>
          <w:tcPr>
            <w:tcW w:w="961"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4"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3"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13"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7.4</w:t>
            </w:r>
          </w:p>
        </w:tc>
      </w:tr>
      <w:tr w:rsidR="00F216ED" w:rsidTr="00E44639">
        <w:trPr>
          <w:cantSplit/>
        </w:trPr>
        <w:tc>
          <w:tcPr>
            <w:tcW w:w="3117"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Pr>
                <w:sz w:val="16"/>
                <w:szCs w:val="16"/>
              </w:rPr>
              <w:t xml:space="preserve">Larger of the two WB Disaster </w:t>
            </w:r>
            <w:r>
              <w:rPr>
                <w:sz w:val="16"/>
                <w:szCs w:val="16"/>
              </w:rPr>
              <w:br/>
              <w:t>Scenarios</w:t>
            </w:r>
            <w:r>
              <w:rPr>
                <w:sz w:val="16"/>
                <w:szCs w:val="16"/>
              </w:rPr>
              <w:tab/>
              <w:t>24.6 MHz</w:t>
            </w:r>
          </w:p>
        </w:tc>
        <w:tc>
          <w:tcPr>
            <w:tcW w:w="907" w:type="dxa"/>
            <w:gridSpan w:val="3"/>
            <w:tcBorders>
              <w:top w:val="single" w:sz="4" w:space="0" w:color="auto"/>
              <w:left w:val="single" w:sz="4"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61"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3"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9639" w:type="dxa"/>
            <w:gridSpan w:val="19"/>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F216ED" w:rsidTr="00E44639">
        <w:trPr>
          <w:cantSplit/>
        </w:trPr>
        <w:tc>
          <w:tcPr>
            <w:tcW w:w="2314" w:type="dxa"/>
            <w:gridSpan w:val="2"/>
            <w:tcBorders>
              <w:top w:val="single" w:sz="12"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Pr>
                <w:b/>
                <w:bCs/>
                <w:sz w:val="16"/>
                <w:szCs w:val="16"/>
              </w:rPr>
              <w:t>Spectrum Requirement Totals</w:t>
            </w:r>
          </w:p>
        </w:tc>
        <w:tc>
          <w:tcPr>
            <w:tcW w:w="803"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NB</w:t>
            </w:r>
          </w:p>
        </w:tc>
        <w:tc>
          <w:tcPr>
            <w:tcW w:w="886"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82" w:type="dxa"/>
            <w:gridSpan w:val="3"/>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WB</w:t>
            </w:r>
          </w:p>
        </w:tc>
        <w:tc>
          <w:tcPr>
            <w:tcW w:w="948" w:type="dxa"/>
            <w:gridSpan w:val="3"/>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13"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Sum</w:t>
            </w:r>
          </w:p>
        </w:tc>
        <w:tc>
          <w:tcPr>
            <w:tcW w:w="929" w:type="dxa"/>
            <w:gridSpan w:val="3"/>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3"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12"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314" w:type="dxa"/>
            <w:gridSpan w:val="2"/>
            <w:tcBorders>
              <w:top w:val="single" w:sz="4" w:space="0" w:color="auto"/>
              <w:left w:val="single" w:sz="12" w:space="0" w:color="auto"/>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Normal Day-to-Day</w:t>
            </w:r>
          </w:p>
        </w:tc>
        <w:tc>
          <w:tcPr>
            <w:tcW w:w="803" w:type="dxa"/>
            <w:gridSpan w:val="2"/>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28.4</w:t>
            </w:r>
          </w:p>
        </w:tc>
        <w:tc>
          <w:tcPr>
            <w:tcW w:w="886" w:type="dxa"/>
            <w:gridSpan w:val="2"/>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Pr>
                <w:sz w:val="16"/>
                <w:szCs w:val="16"/>
              </w:rPr>
              <w:t>+</w:t>
            </w:r>
          </w:p>
        </w:tc>
        <w:tc>
          <w:tcPr>
            <w:tcW w:w="982" w:type="dxa"/>
            <w:gridSpan w:val="3"/>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23.0</w:t>
            </w:r>
          </w:p>
        </w:tc>
        <w:tc>
          <w:tcPr>
            <w:tcW w:w="948" w:type="dxa"/>
            <w:gridSpan w:val="3"/>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13"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51.4</w:t>
            </w:r>
          </w:p>
        </w:tc>
        <w:tc>
          <w:tcPr>
            <w:tcW w:w="929" w:type="dxa"/>
            <w:gridSpan w:val="3"/>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1033" w:type="dxa"/>
            <w:gridSpan w:val="2"/>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4" w:space="0" w:color="auto"/>
              <w:left w:val="nil"/>
              <w:bottom w:val="single" w:sz="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314" w:type="dxa"/>
            <w:gridSpan w:val="2"/>
            <w:tcBorders>
              <w:top w:val="single" w:sz="2" w:space="0" w:color="auto"/>
              <w:left w:val="single" w:sz="12" w:space="0" w:color="auto"/>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Suburban Disaster Scenario</w:t>
            </w:r>
          </w:p>
        </w:tc>
        <w:tc>
          <w:tcPr>
            <w:tcW w:w="803" w:type="dxa"/>
            <w:gridSpan w:val="2"/>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30.9</w:t>
            </w:r>
          </w:p>
        </w:tc>
        <w:tc>
          <w:tcPr>
            <w:tcW w:w="886" w:type="dxa"/>
            <w:gridSpan w:val="2"/>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Pr>
                <w:sz w:val="16"/>
                <w:szCs w:val="16"/>
              </w:rPr>
              <w:t>+</w:t>
            </w:r>
          </w:p>
        </w:tc>
        <w:tc>
          <w:tcPr>
            <w:tcW w:w="982" w:type="dxa"/>
            <w:gridSpan w:val="3"/>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23.6</w:t>
            </w:r>
          </w:p>
        </w:tc>
        <w:tc>
          <w:tcPr>
            <w:tcW w:w="948" w:type="dxa"/>
            <w:gridSpan w:val="3"/>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13"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54.5</w:t>
            </w:r>
          </w:p>
        </w:tc>
        <w:tc>
          <w:tcPr>
            <w:tcW w:w="929" w:type="dxa"/>
            <w:gridSpan w:val="3"/>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1033" w:type="dxa"/>
            <w:gridSpan w:val="2"/>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314" w:type="dxa"/>
            <w:gridSpan w:val="2"/>
            <w:tcBorders>
              <w:top w:val="single" w:sz="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Urban Disaster Scenario</w:t>
            </w:r>
          </w:p>
        </w:tc>
        <w:tc>
          <w:tcPr>
            <w:tcW w:w="803" w:type="dxa"/>
            <w:gridSpan w:val="2"/>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31.3</w:t>
            </w:r>
          </w:p>
        </w:tc>
        <w:tc>
          <w:tcPr>
            <w:tcW w:w="886" w:type="dxa"/>
            <w:gridSpan w:val="2"/>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Pr>
                <w:sz w:val="16"/>
                <w:szCs w:val="16"/>
              </w:rPr>
              <w:t>+</w:t>
            </w:r>
          </w:p>
        </w:tc>
        <w:tc>
          <w:tcPr>
            <w:tcW w:w="982" w:type="dxa"/>
            <w:gridSpan w:val="3"/>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24.6</w:t>
            </w:r>
          </w:p>
        </w:tc>
        <w:tc>
          <w:tcPr>
            <w:tcW w:w="948" w:type="dxa"/>
            <w:gridSpan w:val="3"/>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13"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55.9</w:t>
            </w:r>
          </w:p>
        </w:tc>
        <w:tc>
          <w:tcPr>
            <w:tcW w:w="929" w:type="dxa"/>
            <w:gridSpan w:val="3"/>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1033" w:type="dxa"/>
            <w:gridSpan w:val="2"/>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F216ED" w:rsidRDefault="00F216ED" w:rsidP="00E44639">
      <w:pPr>
        <w:pStyle w:val="Tabletitle"/>
      </w:pPr>
      <w:r>
        <w:br w:type="page"/>
      </w:r>
      <w:r>
        <w:lastRenderedPageBreak/>
        <w:t>Medium metropolitan area calculated for 250 police officers</w:t>
      </w:r>
      <w:r>
        <w:br/>
        <w:t>per 100</w:t>
      </w:r>
      <w:r>
        <w:rPr>
          <w:rFonts w:ascii="Tms Rmn" w:hAnsi="Tms Rmn"/>
          <w:sz w:val="12"/>
          <w:szCs w:val="12"/>
        </w:rPr>
        <w:t> </w:t>
      </w:r>
      <w: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527"/>
        <w:gridCol w:w="61"/>
        <w:gridCol w:w="14"/>
        <w:gridCol w:w="14"/>
        <w:gridCol w:w="14"/>
        <w:gridCol w:w="22"/>
        <w:gridCol w:w="108"/>
        <w:gridCol w:w="11"/>
        <w:gridCol w:w="111"/>
        <w:gridCol w:w="21"/>
        <w:gridCol w:w="419"/>
        <w:gridCol w:w="35"/>
        <w:gridCol w:w="155"/>
        <w:gridCol w:w="14"/>
        <w:gridCol w:w="14"/>
        <w:gridCol w:w="322"/>
        <w:gridCol w:w="349"/>
        <w:gridCol w:w="16"/>
        <w:gridCol w:w="304"/>
        <w:gridCol w:w="94"/>
        <w:gridCol w:w="82"/>
        <w:gridCol w:w="10"/>
        <w:gridCol w:w="55"/>
        <w:gridCol w:w="352"/>
        <w:gridCol w:w="617"/>
        <w:gridCol w:w="24"/>
        <w:gridCol w:w="448"/>
        <w:gridCol w:w="10"/>
        <w:gridCol w:w="413"/>
        <w:gridCol w:w="594"/>
        <w:gridCol w:w="382"/>
        <w:gridCol w:w="15"/>
        <w:gridCol w:w="741"/>
        <w:gridCol w:w="151"/>
        <w:gridCol w:w="8"/>
        <w:gridCol w:w="959"/>
      </w:tblGrid>
      <w:tr w:rsidR="00F216ED" w:rsidTr="00E44639">
        <w:trPr>
          <w:cantSplit/>
        </w:trPr>
        <w:tc>
          <w:tcPr>
            <w:tcW w:w="5277" w:type="dxa"/>
            <w:gridSpan w:val="25"/>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Spectrum Requirements – Generic City Calculator</w:t>
            </w:r>
          </w:p>
        </w:tc>
        <w:tc>
          <w:tcPr>
            <w:tcW w:w="2106" w:type="dxa"/>
            <w:gridSpan w:val="6"/>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Re-Formatted</w:t>
            </w:r>
          </w:p>
        </w:tc>
        <w:tc>
          <w:tcPr>
            <w:tcW w:w="2256" w:type="dxa"/>
            <w:gridSpan w:val="6"/>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July 2002</w:t>
            </w:r>
          </w:p>
        </w:tc>
      </w:tr>
      <w:tr w:rsidR="00F216ED" w:rsidTr="00E44639">
        <w:trPr>
          <w:cantSplit/>
        </w:trPr>
        <w:tc>
          <w:tcPr>
            <w:tcW w:w="2913" w:type="dxa"/>
            <w:gridSpan w:val="8"/>
            <w:tcBorders>
              <w:top w:val="nil"/>
              <w:left w:val="single" w:sz="12" w:space="0" w:color="auto"/>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3463" w:type="dxa"/>
            <w:gridSpan w:val="21"/>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007" w:type="dxa"/>
            <w:gridSpan w:val="2"/>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38" w:type="dxa"/>
            <w:gridSpan w:val="3"/>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18" w:type="dxa"/>
            <w:gridSpan w:val="3"/>
            <w:tcBorders>
              <w:top w:val="nil"/>
              <w:left w:val="nil"/>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2805" w:type="dxa"/>
            <w:gridSpan w:val="7"/>
            <w:tcBorders>
              <w:top w:val="nil"/>
              <w:left w:val="single" w:sz="12" w:space="0" w:color="auto"/>
              <w:bottom w:val="nil"/>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Metropolitan Study Area</w:t>
            </w:r>
          </w:p>
        </w:tc>
        <w:tc>
          <w:tcPr>
            <w:tcW w:w="3571" w:type="dxa"/>
            <w:gridSpan w:val="2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Medium Metropolitan Area</w:t>
            </w:r>
          </w:p>
        </w:tc>
        <w:tc>
          <w:tcPr>
            <w:tcW w:w="1007" w:type="dxa"/>
            <w:gridSpan w:val="2"/>
            <w:tcBorders>
              <w:top w:val="nil"/>
              <w:left w:val="single" w:sz="4" w:space="0" w:color="auto"/>
              <w:bottom w:val="nil"/>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8"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Input Data</w:t>
            </w:r>
          </w:p>
        </w:tc>
        <w:tc>
          <w:tcPr>
            <w:tcW w:w="1118" w:type="dxa"/>
            <w:gridSpan w:val="3"/>
            <w:tcBorders>
              <w:top w:val="nil"/>
              <w:left w:val="single" w:sz="4" w:space="0" w:color="auto"/>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Height w:val="113"/>
        </w:trPr>
        <w:tc>
          <w:tcPr>
            <w:tcW w:w="2924" w:type="dxa"/>
            <w:gridSpan w:val="9"/>
            <w:tcBorders>
              <w:top w:val="nil"/>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3442" w:type="dxa"/>
            <w:gridSpan w:val="19"/>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017" w:type="dxa"/>
            <w:gridSpan w:val="3"/>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38" w:type="dxa"/>
            <w:gridSpan w:val="3"/>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18" w:type="dxa"/>
            <w:gridSpan w:val="3"/>
            <w:tcBorders>
              <w:top w:val="nil"/>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2783" w:type="dxa"/>
            <w:gridSpan w:val="6"/>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Population of Urban Area</w:t>
            </w:r>
          </w:p>
        </w:tc>
        <w:tc>
          <w:tcPr>
            <w:tcW w:w="910"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2 500 000</w:t>
            </w:r>
          </w:p>
        </w:tc>
        <w:tc>
          <w:tcPr>
            <w:tcW w:w="68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w:t>
            </w:r>
          </w:p>
        </w:tc>
        <w:tc>
          <w:tcPr>
            <w:tcW w:w="4769" w:type="dxa"/>
            <w:gridSpan w:val="14"/>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Population</w:t>
            </w:r>
          </w:p>
        </w:tc>
      </w:tr>
      <w:tr w:rsidR="00F216ED" w:rsidTr="00E44639">
        <w:trPr>
          <w:cantSplit/>
        </w:trPr>
        <w:tc>
          <w:tcPr>
            <w:tcW w:w="2783" w:type="dxa"/>
            <w:gridSpan w:val="6"/>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Pr>
                <w:sz w:val="15"/>
                <w:szCs w:val="15"/>
              </w:rPr>
              <w:t>Population of Surrounding Suburban Area</w:t>
            </w:r>
          </w:p>
        </w:tc>
        <w:tc>
          <w:tcPr>
            <w:tcW w:w="910"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2 500 000</w:t>
            </w:r>
          </w:p>
        </w:tc>
        <w:tc>
          <w:tcPr>
            <w:tcW w:w="68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69" w:type="dxa"/>
            <w:gridSpan w:val="14"/>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 (Range of 0.5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Population)</w:t>
            </w:r>
          </w:p>
        </w:tc>
      </w:tr>
      <w:tr w:rsidR="00F216ED" w:rsidTr="00E44639">
        <w:trPr>
          <w:cantSplit/>
        </w:trPr>
        <w:tc>
          <w:tcPr>
            <w:tcW w:w="9639" w:type="dxa"/>
            <w:gridSpan w:val="37"/>
            <w:tcBorders>
              <w:top w:val="single" w:sz="4" w:space="0" w:color="auto"/>
              <w:left w:val="single" w:sz="12"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2769"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Urban Center</w:t>
            </w:r>
          </w:p>
        </w:tc>
        <w:tc>
          <w:tcPr>
            <w:tcW w:w="924" w:type="dxa"/>
            <w:gridSpan w:val="11"/>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600</w:t>
            </w:r>
          </w:p>
        </w:tc>
        <w:tc>
          <w:tcPr>
            <w:tcW w:w="671"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10.0</w:t>
            </w:r>
          </w:p>
        </w:tc>
        <w:tc>
          <w:tcPr>
            <w:tcW w:w="4779" w:type="dxa"/>
            <w:gridSpan w:val="1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Area</w:t>
            </w:r>
          </w:p>
        </w:tc>
      </w:tr>
      <w:tr w:rsidR="00F216ED" w:rsidTr="00E44639">
        <w:trPr>
          <w:cantSplit/>
        </w:trPr>
        <w:tc>
          <w:tcPr>
            <w:tcW w:w="2769"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Surrounding Suburbs</w:t>
            </w:r>
          </w:p>
        </w:tc>
        <w:tc>
          <w:tcPr>
            <w:tcW w:w="924" w:type="dxa"/>
            <w:gridSpan w:val="11"/>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6 000</w:t>
            </w:r>
          </w:p>
        </w:tc>
        <w:tc>
          <w:tcPr>
            <w:tcW w:w="671"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79" w:type="dxa"/>
            <w:gridSpan w:val="1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10.0 (Range of 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Area)</w:t>
            </w:r>
          </w:p>
        </w:tc>
      </w:tr>
      <w:tr w:rsidR="00F216ED" w:rsidTr="00E44639">
        <w:trPr>
          <w:cantSplit/>
        </w:trPr>
        <w:tc>
          <w:tcPr>
            <w:tcW w:w="9639" w:type="dxa"/>
            <w:gridSpan w:val="37"/>
            <w:tcBorders>
              <w:top w:val="single" w:sz="4" w:space="0" w:color="auto"/>
              <w:left w:val="single" w:sz="12"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2769"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4 167</w:t>
            </w:r>
          </w:p>
        </w:tc>
        <w:tc>
          <w:tcPr>
            <w:tcW w:w="1099" w:type="dxa"/>
            <w:gridSpan w:val="6"/>
            <w:tcBorders>
              <w:top w:val="single" w:sz="4" w:space="0" w:color="auto"/>
              <w:left w:val="single" w:sz="4"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4861" w:type="dxa"/>
            <w:gridSpan w:val="16"/>
            <w:vMerge w:val="restart"/>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769"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Suburban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417</w:t>
            </w:r>
          </w:p>
        </w:tc>
        <w:tc>
          <w:tcPr>
            <w:tcW w:w="1099" w:type="dxa"/>
            <w:gridSpan w:val="6"/>
            <w:tcBorders>
              <w:top w:val="single" w:sz="4" w:space="0" w:color="auto"/>
              <w:left w:val="single" w:sz="4"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4861" w:type="dxa"/>
            <w:gridSpan w:val="16"/>
            <w:vMerge/>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680" w:type="dxa"/>
            <w:gridSpan w:val="2"/>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830" w:type="dxa"/>
            <w:gridSpan w:val="11"/>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74" w:type="dxa"/>
            <w:gridSpan w:val="7"/>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4955" w:type="dxa"/>
            <w:gridSpan w:val="17"/>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2755" w:type="dxa"/>
            <w:gridSpan w:val="4"/>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“Large” or “Medium” City</w:t>
            </w:r>
          </w:p>
        </w:tc>
        <w:tc>
          <w:tcPr>
            <w:tcW w:w="910"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MED</w:t>
            </w:r>
          </w:p>
        </w:tc>
        <w:tc>
          <w:tcPr>
            <w:tcW w:w="5974" w:type="dxa"/>
            <w:gridSpan w:val="23"/>
            <w:vMerge w:val="restart"/>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If Urban Population Density &gt;</w:t>
            </w:r>
            <w:r>
              <w:rPr>
                <w:rFonts w:ascii="Tms Rmn" w:hAnsi="Tms Rmn"/>
                <w:sz w:val="12"/>
                <w:szCs w:val="12"/>
              </w:rPr>
              <w:t> </w:t>
            </w:r>
            <w:r>
              <w:rPr>
                <w:sz w:val="16"/>
                <w:szCs w:val="16"/>
              </w:rPr>
              <w:t>5</w:t>
            </w:r>
            <w:r>
              <w:rPr>
                <w:rFonts w:ascii="Tms Rmn" w:hAnsi="Tms Rmn"/>
                <w:sz w:val="12"/>
                <w:szCs w:val="12"/>
              </w:rPr>
              <w:t> </w:t>
            </w:r>
            <w:r>
              <w:rPr>
                <w:sz w:val="16"/>
                <w:szCs w:val="16"/>
              </w:rPr>
              <w:t>000 people/km</w:t>
            </w:r>
            <w:r>
              <w:rPr>
                <w:sz w:val="16"/>
                <w:szCs w:val="16"/>
                <w:vertAlign w:val="superscript"/>
              </w:rPr>
              <w:t>2</w:t>
            </w:r>
            <w:r>
              <w:rPr>
                <w:sz w:val="16"/>
                <w:szCs w:val="16"/>
              </w:rPr>
              <w:t>, then this is a large city, OR if Urban population &gt;</w:t>
            </w:r>
            <w:r>
              <w:rPr>
                <w:rFonts w:ascii="Tms Rmn" w:hAnsi="Tms Rmn"/>
                <w:sz w:val="12"/>
                <w:szCs w:val="12"/>
              </w:rPr>
              <w:t> </w:t>
            </w:r>
            <w:r>
              <w:rPr>
                <w:sz w:val="16"/>
                <w:szCs w:val="16"/>
              </w:rPr>
              <w:t>3</w:t>
            </w:r>
            <w:r>
              <w:rPr>
                <w:rFonts w:ascii="Tms Rmn" w:hAnsi="Tms Rmn"/>
                <w:sz w:val="12"/>
                <w:szCs w:val="12"/>
              </w:rPr>
              <w:t> </w:t>
            </w:r>
            <w:r>
              <w:rPr>
                <w:sz w:val="16"/>
                <w:szCs w:val="16"/>
              </w:rPr>
              <w:t>000</w:t>
            </w:r>
            <w:r>
              <w:rPr>
                <w:rFonts w:ascii="Tms Rmn" w:hAnsi="Tms Rmn"/>
                <w:sz w:val="12"/>
                <w:szCs w:val="12"/>
              </w:rPr>
              <w:t> </w:t>
            </w:r>
            <w:r>
              <w:rPr>
                <w:sz w:val="16"/>
                <w:szCs w:val="16"/>
              </w:rPr>
              <w:t>000 people, then this is a large city, otherwise this is a medium city</w:t>
            </w:r>
          </w:p>
        </w:tc>
      </w:tr>
      <w:tr w:rsidR="00F216ED" w:rsidTr="00E44639">
        <w:trPr>
          <w:cantSplit/>
        </w:trPr>
        <w:tc>
          <w:tcPr>
            <w:tcW w:w="2680" w:type="dxa"/>
            <w:gridSpan w:val="2"/>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85" w:type="dxa"/>
            <w:gridSpan w:val="12"/>
            <w:tcBorders>
              <w:top w:val="single" w:sz="4" w:space="0" w:color="auto"/>
              <w:left w:val="nil"/>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5974" w:type="dxa"/>
            <w:gridSpan w:val="23"/>
            <w:vMerge/>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741" w:type="dxa"/>
            <w:gridSpan w:val="3"/>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User Density (national average)</w:t>
            </w:r>
          </w:p>
        </w:tc>
        <w:tc>
          <w:tcPr>
            <w:tcW w:w="924" w:type="dxa"/>
            <w:gridSpan w:val="11"/>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250.0</w:t>
            </w:r>
          </w:p>
        </w:tc>
        <w:tc>
          <w:tcPr>
            <w:tcW w:w="5974" w:type="dxa"/>
            <w:gridSpan w:val="23"/>
            <w:tcBorders>
              <w:top w:val="single" w:sz="4" w:space="0" w:color="auto"/>
              <w:left w:val="single" w:sz="4"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per 100</w:t>
            </w:r>
            <w:r>
              <w:rPr>
                <w:rFonts w:ascii="Tms Rmn" w:hAnsi="Tms Rmn"/>
                <w:sz w:val="12"/>
                <w:szCs w:val="12"/>
              </w:rPr>
              <w:t> </w:t>
            </w:r>
            <w:r>
              <w:rPr>
                <w:sz w:val="16"/>
                <w:szCs w:val="16"/>
              </w:rPr>
              <w:t>000 population</w:t>
            </w:r>
          </w:p>
        </w:tc>
      </w:tr>
      <w:tr w:rsidR="00F216ED" w:rsidTr="00E44639">
        <w:trPr>
          <w:cantSplit/>
        </w:trPr>
        <w:tc>
          <w:tcPr>
            <w:tcW w:w="2680" w:type="dxa"/>
            <w:gridSpan w:val="2"/>
            <w:tcBorders>
              <w:top w:val="single" w:sz="1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795" w:type="dxa"/>
            <w:gridSpan w:val="10"/>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209" w:type="dxa"/>
            <w:gridSpan w:val="8"/>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4955" w:type="dxa"/>
            <w:gridSpan w:val="17"/>
            <w:tcBorders>
              <w:top w:val="single" w:sz="1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Height w:val="284"/>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1985"/>
              </w:tabs>
              <w:jc w:val="center"/>
              <w:rPr>
                <w:sz w:val="16"/>
                <w:szCs w:val="16"/>
              </w:rPr>
            </w:pPr>
            <w:r>
              <w:rPr>
                <w:sz w:val="16"/>
                <w:szCs w:val="16"/>
              </w:rPr>
              <w:t>CATEGORY name and number of USERS</w:t>
            </w:r>
            <w:r>
              <w:rPr>
                <w:sz w:val="16"/>
                <w:szCs w:val="16"/>
              </w:rPr>
              <w:br/>
              <w:t>User Category</w:t>
            </w:r>
          </w:p>
        </w:tc>
        <w:tc>
          <w:tcPr>
            <w:tcW w:w="1862" w:type="dxa"/>
            <w:gridSpan w:val="16"/>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9" w:type="dxa"/>
            <w:gridSpan w:val="9"/>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1" w:type="dxa"/>
            <w:gridSpan w:val="6"/>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4" w:type="dxa"/>
            <w:gridSpan w:val="5"/>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F216ED" w:rsidTr="00E44639">
        <w:trPr>
          <w:cantSplit/>
          <w:trHeight w:val="284"/>
        </w:trPr>
        <w:tc>
          <w:tcPr>
            <w:tcW w:w="2153"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Local Police</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9 375</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9 375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7 813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7 813</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Law Enforcement/Investigators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938</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781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1 563</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Police Functions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0</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2 813</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0</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2 344</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1 875</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1 563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1 563</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Fire Fighters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2 719</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3 534</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2 266</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2 945</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Fire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544</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544</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453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453</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Rescue/</w:t>
            </w:r>
            <w:r>
              <w:rPr>
                <w:sz w:val="16"/>
                <w:szCs w:val="16"/>
              </w:rPr>
              <w:br/>
              <w:t>Emergency Medical</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816</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1 060</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680</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884</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Rescue/EMS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163</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163</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136</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136</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Pr>
                <w:sz w:val="16"/>
                <w:szCs w:val="16"/>
              </w:rPr>
              <w:t>Secondary – General Govern</w:t>
            </w:r>
            <w:r>
              <w:rPr>
                <w:sz w:val="16"/>
                <w:szCs w:val="16"/>
              </w:rPr>
              <w:softHyphen/>
              <w:t>ment and Civil Agencies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938</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781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1 563</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Volunteers and Other PPDR Users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469</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938</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391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781</w:t>
            </w:r>
          </w:p>
        </w:tc>
      </w:tr>
      <w:tr w:rsidR="00F216ED" w:rsidTr="00E44639">
        <w:trPr>
          <w:cantSplit/>
        </w:trPr>
        <w:tc>
          <w:tcPr>
            <w:tcW w:w="2153"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rPr>
                <w:sz w:val="16"/>
                <w:szCs w:val="16"/>
              </w:rPr>
            </w:pPr>
            <w:r>
              <w:rPr>
                <w:sz w:val="16"/>
                <w:szCs w:val="16"/>
              </w:rPr>
              <w:tab/>
              <w:t>Total</w:t>
            </w:r>
          </w:p>
        </w:tc>
        <w:tc>
          <w:tcPr>
            <w:tcW w:w="1862" w:type="dxa"/>
            <w:gridSpan w:val="16"/>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17 835</w:t>
            </w:r>
          </w:p>
        </w:tc>
        <w:tc>
          <w:tcPr>
            <w:tcW w:w="1879" w:type="dxa"/>
            <w:gridSpan w:val="9"/>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24 052</w:t>
            </w:r>
          </w:p>
        </w:tc>
        <w:tc>
          <w:tcPr>
            <w:tcW w:w="1871" w:type="dxa"/>
            <w:gridSpan w:val="6"/>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14 863</w:t>
            </w:r>
          </w:p>
        </w:tc>
        <w:tc>
          <w:tcPr>
            <w:tcW w:w="1874" w:type="dxa"/>
            <w:gridSpan w:val="5"/>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20 043</w:t>
            </w:r>
          </w:p>
        </w:tc>
      </w:tr>
      <w:tr w:rsidR="00F216ED" w:rsidTr="00E44639">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Narrowband</w:t>
            </w:r>
          </w:p>
        </w:tc>
        <w:tc>
          <w:tcPr>
            <w:tcW w:w="1862" w:type="dxa"/>
            <w:gridSpan w:val="16"/>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9" w:type="dxa"/>
            <w:gridSpan w:val="9"/>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1" w:type="dxa"/>
            <w:gridSpan w:val="6"/>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4" w:type="dxa"/>
            <w:gridSpan w:val="5"/>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F216ED" w:rsidTr="00E44639">
        <w:trPr>
          <w:cantSplit/>
        </w:trPr>
        <w:tc>
          <w:tcPr>
            <w:tcW w:w="2153"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59"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10"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895" w:type="dxa"/>
            <w:gridSpan w:val="4"/>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Voice Service</w:t>
            </w:r>
          </w:p>
        </w:tc>
        <w:tc>
          <w:tcPr>
            <w:tcW w:w="903"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4 365</w:t>
            </w:r>
          </w:p>
        </w:tc>
        <w:tc>
          <w:tcPr>
            <w:tcW w:w="959"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19.2</w:t>
            </w:r>
          </w:p>
        </w:tc>
        <w:tc>
          <w:tcPr>
            <w:tcW w:w="910"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5 199</w:t>
            </w:r>
          </w:p>
        </w:tc>
        <w:tc>
          <w:tcPr>
            <w:tcW w:w="96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22.8</w:t>
            </w:r>
          </w:p>
        </w:tc>
        <w:tc>
          <w:tcPr>
            <w:tcW w:w="895" w:type="dxa"/>
            <w:gridSpan w:val="4"/>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3 638</w:t>
            </w:r>
          </w:p>
        </w:tc>
        <w:tc>
          <w:tcPr>
            <w:tcW w:w="97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16.0</w:t>
            </w:r>
          </w:p>
        </w:tc>
        <w:tc>
          <w:tcPr>
            <w:tcW w:w="9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4 333</w:t>
            </w:r>
          </w:p>
        </w:tc>
        <w:tc>
          <w:tcPr>
            <w:tcW w:w="967"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19.1</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Message Service</w:t>
            </w:r>
          </w:p>
        </w:tc>
        <w:tc>
          <w:tcPr>
            <w:tcW w:w="903"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4 107</w:t>
            </w:r>
          </w:p>
        </w:tc>
        <w:tc>
          <w:tcPr>
            <w:tcW w:w="959"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2.2</w:t>
            </w:r>
          </w:p>
        </w:tc>
        <w:tc>
          <w:tcPr>
            <w:tcW w:w="910"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4 941</w:t>
            </w:r>
          </w:p>
        </w:tc>
        <w:tc>
          <w:tcPr>
            <w:tcW w:w="96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2.7</w:t>
            </w:r>
          </w:p>
        </w:tc>
        <w:tc>
          <w:tcPr>
            <w:tcW w:w="895" w:type="dxa"/>
            <w:gridSpan w:val="4"/>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3 423</w:t>
            </w:r>
          </w:p>
        </w:tc>
        <w:tc>
          <w:tcPr>
            <w:tcW w:w="97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1.9</w:t>
            </w:r>
          </w:p>
        </w:tc>
        <w:tc>
          <w:tcPr>
            <w:tcW w:w="9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4 117</w:t>
            </w:r>
          </w:p>
        </w:tc>
        <w:tc>
          <w:tcPr>
            <w:tcW w:w="967"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2.2</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Status Service</w:t>
            </w:r>
          </w:p>
        </w:tc>
        <w:tc>
          <w:tcPr>
            <w:tcW w:w="903"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4 107</w:t>
            </w:r>
          </w:p>
        </w:tc>
        <w:tc>
          <w:tcPr>
            <w:tcW w:w="959"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0.1</w:t>
            </w:r>
          </w:p>
        </w:tc>
        <w:tc>
          <w:tcPr>
            <w:tcW w:w="910"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4 941</w:t>
            </w:r>
          </w:p>
        </w:tc>
        <w:tc>
          <w:tcPr>
            <w:tcW w:w="96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0.1</w:t>
            </w:r>
          </w:p>
        </w:tc>
        <w:tc>
          <w:tcPr>
            <w:tcW w:w="895" w:type="dxa"/>
            <w:gridSpan w:val="4"/>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3 423</w:t>
            </w:r>
          </w:p>
        </w:tc>
        <w:tc>
          <w:tcPr>
            <w:tcW w:w="97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0.1</w:t>
            </w:r>
          </w:p>
        </w:tc>
        <w:tc>
          <w:tcPr>
            <w:tcW w:w="9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4 117</w:t>
            </w:r>
          </w:p>
        </w:tc>
        <w:tc>
          <w:tcPr>
            <w:tcW w:w="967"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0.1</w:t>
            </w:r>
          </w:p>
        </w:tc>
      </w:tr>
      <w:tr w:rsidR="00F216ED" w:rsidTr="00E44639">
        <w:trPr>
          <w:cantSplit/>
        </w:trPr>
        <w:tc>
          <w:tcPr>
            <w:tcW w:w="2153"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Narrowband Spectrum Required (MHz)</w:t>
            </w:r>
          </w:p>
        </w:tc>
        <w:tc>
          <w:tcPr>
            <w:tcW w:w="903"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b/>
                <w:bCs/>
                <w:sz w:val="16"/>
                <w:szCs w:val="16"/>
              </w:rPr>
            </w:pPr>
            <w:r>
              <w:rPr>
                <w:b/>
                <w:bCs/>
                <w:sz w:val="16"/>
                <w:szCs w:val="16"/>
              </w:rPr>
              <w:t>21.5</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b/>
                <w:bCs/>
                <w:sz w:val="16"/>
                <w:szCs w:val="16"/>
              </w:rPr>
            </w:pPr>
            <w:r>
              <w:rPr>
                <w:b/>
                <w:bCs/>
                <w:sz w:val="16"/>
                <w:szCs w:val="16"/>
              </w:rPr>
              <w:t>25.6</w:t>
            </w:r>
          </w:p>
        </w:tc>
        <w:tc>
          <w:tcPr>
            <w:tcW w:w="895" w:type="dxa"/>
            <w:gridSpan w:val="4"/>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b/>
                <w:bCs/>
                <w:sz w:val="16"/>
                <w:szCs w:val="16"/>
              </w:rPr>
            </w:pPr>
            <w:r>
              <w:rPr>
                <w:b/>
                <w:bCs/>
                <w:sz w:val="16"/>
                <w:szCs w:val="16"/>
              </w:rPr>
              <w:t>17.9</w:t>
            </w:r>
          </w:p>
        </w:tc>
        <w:tc>
          <w:tcPr>
            <w:tcW w:w="907"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7" w:type="dxa"/>
            <w:gridSpan w:val="2"/>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b/>
                <w:bCs/>
                <w:sz w:val="16"/>
                <w:szCs w:val="16"/>
              </w:rPr>
            </w:pPr>
            <w:r>
              <w:rPr>
                <w:b/>
                <w:bCs/>
                <w:sz w:val="16"/>
                <w:szCs w:val="16"/>
              </w:rPr>
              <w:t>21.4</w:t>
            </w:r>
          </w:p>
        </w:tc>
      </w:tr>
      <w:tr w:rsidR="00F216ED" w:rsidTr="00E44639">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3035"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Normal NB Day-to-Day</w:t>
            </w:r>
            <w:r>
              <w:rPr>
                <w:sz w:val="16"/>
                <w:szCs w:val="16"/>
              </w:rPr>
              <w:tab/>
              <w:t>39.4 MHz</w:t>
            </w:r>
          </w:p>
        </w:tc>
        <w:tc>
          <w:tcPr>
            <w:tcW w:w="980" w:type="dxa"/>
            <w:gridSpan w:val="7"/>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21.5</w:t>
            </w:r>
          </w:p>
        </w:tc>
        <w:tc>
          <w:tcPr>
            <w:tcW w:w="910" w:type="dxa"/>
            <w:gridSpan w:val="7"/>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3"/>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71" w:type="dxa"/>
            <w:gridSpan w:val="3"/>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17.9</w:t>
            </w:r>
          </w:p>
        </w:tc>
        <w:tc>
          <w:tcPr>
            <w:tcW w:w="900" w:type="dxa"/>
            <w:gridSpan w:val="3"/>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035"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NB Urban Disaster Scenario</w:t>
            </w:r>
            <w:r>
              <w:rPr>
                <w:sz w:val="16"/>
                <w:szCs w:val="16"/>
              </w:rPr>
              <w:tab/>
              <w:t>43.5 MHz</w:t>
            </w:r>
          </w:p>
        </w:tc>
        <w:tc>
          <w:tcPr>
            <w:tcW w:w="98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25.6</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17.9</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035"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NB Suburban Disaster</w:t>
            </w:r>
            <w:r>
              <w:rPr>
                <w:sz w:val="16"/>
                <w:szCs w:val="16"/>
              </w:rPr>
              <w:br/>
              <w:t>Scenario</w:t>
            </w:r>
            <w:r>
              <w:rPr>
                <w:sz w:val="16"/>
                <w:szCs w:val="16"/>
              </w:rPr>
              <w:tab/>
              <w:t>42.8 MHz</w:t>
            </w:r>
          </w:p>
        </w:tc>
        <w:tc>
          <w:tcPr>
            <w:tcW w:w="98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21.5</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21.4</w:t>
            </w:r>
          </w:p>
        </w:tc>
      </w:tr>
      <w:tr w:rsidR="00F216ED" w:rsidTr="00E44639">
        <w:trPr>
          <w:cantSplit/>
        </w:trPr>
        <w:tc>
          <w:tcPr>
            <w:tcW w:w="3035"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Larger of the two NB disaster</w:t>
            </w:r>
            <w:r>
              <w:rPr>
                <w:sz w:val="16"/>
                <w:szCs w:val="16"/>
              </w:rPr>
              <w:br/>
              <w:t>Scenarios</w:t>
            </w:r>
            <w:r>
              <w:rPr>
                <w:sz w:val="16"/>
                <w:szCs w:val="16"/>
              </w:rPr>
              <w:tab/>
              <w:t>43.5 MHz</w:t>
            </w:r>
          </w:p>
        </w:tc>
        <w:tc>
          <w:tcPr>
            <w:tcW w:w="980" w:type="dxa"/>
            <w:gridSpan w:val="7"/>
            <w:tcBorders>
              <w:top w:val="single" w:sz="4" w:space="0" w:color="auto"/>
              <w:left w:val="single" w:sz="4"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10" w:type="dxa"/>
            <w:gridSpan w:val="7"/>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3"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71"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1"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0"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F216ED" w:rsidRDefault="00F216ED" w:rsidP="00E44639">
      <w:pPr>
        <w:pStyle w:val="Tabletitle"/>
      </w:pPr>
      <w:r>
        <w:br w:type="page"/>
      </w:r>
      <w:r>
        <w:lastRenderedPageBreak/>
        <w:t>Medium metropolitan area calculated for 250 police officers</w:t>
      </w:r>
      <w:r>
        <w:br/>
        <w:t>per 100</w:t>
      </w:r>
      <w:r>
        <w:rPr>
          <w:rFonts w:ascii="Tms Rmn" w:hAnsi="Tms Rmn"/>
          <w:sz w:val="12"/>
          <w:szCs w:val="12"/>
        </w:rPr>
        <w:t> </w:t>
      </w:r>
      <w:r>
        <w:t xml:space="preserve">000 population </w:t>
      </w:r>
      <w:r>
        <w:rPr>
          <w:b w:val="0"/>
          <w:bCs/>
        </w:rPr>
        <w:t>(</w:t>
      </w:r>
      <w:r>
        <w:rPr>
          <w:b w:val="0"/>
          <w:bCs/>
          <w:i/>
          <w:iCs/>
        </w:rPr>
        <w:t>end</w:t>
      </w:r>
      <w:r>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9"/>
        <w:gridCol w:w="713"/>
        <w:gridCol w:w="21"/>
        <w:gridCol w:w="959"/>
        <w:gridCol w:w="8"/>
        <w:gridCol w:w="906"/>
        <w:gridCol w:w="969"/>
        <w:gridCol w:w="24"/>
        <w:gridCol w:w="870"/>
        <w:gridCol w:w="12"/>
        <w:gridCol w:w="964"/>
        <w:gridCol w:w="15"/>
        <w:gridCol w:w="891"/>
        <w:gridCol w:w="8"/>
        <w:gridCol w:w="959"/>
      </w:tblGrid>
      <w:tr w:rsidR="00F216ED" w:rsidTr="00E44639">
        <w:trPr>
          <w:cantSplit/>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Wideband</w:t>
            </w:r>
          </w:p>
        </w:tc>
        <w:tc>
          <w:tcPr>
            <w:tcW w:w="1862" w:type="dxa"/>
            <w:gridSpan w:val="4"/>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9" w:type="dxa"/>
            <w:gridSpan w:val="3"/>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1" w:type="dxa"/>
            <w:gridSpan w:val="4"/>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4" w:type="dxa"/>
            <w:gridSpan w:val="4"/>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F216ED" w:rsidTr="00E44639">
        <w:trPr>
          <w:cantSplit/>
        </w:trPr>
        <w:tc>
          <w:tcPr>
            <w:tcW w:w="2153"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5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1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89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Data Service</w:t>
            </w:r>
          </w:p>
        </w:tc>
        <w:tc>
          <w:tcPr>
            <w:tcW w:w="903"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3 277</w:t>
            </w:r>
          </w:p>
        </w:tc>
        <w:tc>
          <w:tcPr>
            <w:tcW w:w="95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21.8</w:t>
            </w:r>
          </w:p>
        </w:tc>
        <w:tc>
          <w:tcPr>
            <w:tcW w:w="91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3 593</w:t>
            </w:r>
          </w:p>
        </w:tc>
        <w:tc>
          <w:tcPr>
            <w:tcW w:w="96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23.9</w:t>
            </w:r>
          </w:p>
        </w:tc>
        <w:tc>
          <w:tcPr>
            <w:tcW w:w="89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2 731</w:t>
            </w:r>
          </w:p>
        </w:tc>
        <w:tc>
          <w:tcPr>
            <w:tcW w:w="97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18.2</w:t>
            </w:r>
          </w:p>
        </w:tc>
        <w:tc>
          <w:tcPr>
            <w:tcW w:w="90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2 994</w:t>
            </w:r>
          </w:p>
        </w:tc>
        <w:tc>
          <w:tcPr>
            <w:tcW w:w="967"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19.9</w:t>
            </w:r>
          </w:p>
        </w:tc>
      </w:tr>
      <w:tr w:rsidR="00F216ED" w:rsidTr="00E44639">
        <w:trPr>
          <w:cantSplit/>
        </w:trPr>
        <w:tc>
          <w:tcPr>
            <w:tcW w:w="2153"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Video Service</w:t>
            </w:r>
          </w:p>
        </w:tc>
        <w:tc>
          <w:tcPr>
            <w:tcW w:w="903"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1 663</w:t>
            </w:r>
          </w:p>
        </w:tc>
        <w:tc>
          <w:tcPr>
            <w:tcW w:w="95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0.7</w:t>
            </w:r>
          </w:p>
        </w:tc>
        <w:tc>
          <w:tcPr>
            <w:tcW w:w="91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1 847</w:t>
            </w:r>
          </w:p>
        </w:tc>
        <w:tc>
          <w:tcPr>
            <w:tcW w:w="969"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0.8</w:t>
            </w:r>
          </w:p>
        </w:tc>
        <w:tc>
          <w:tcPr>
            <w:tcW w:w="89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1 386</w:t>
            </w:r>
          </w:p>
        </w:tc>
        <w:tc>
          <w:tcPr>
            <w:tcW w:w="97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0.6</w:t>
            </w:r>
          </w:p>
        </w:tc>
        <w:tc>
          <w:tcPr>
            <w:tcW w:w="90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1 539</w:t>
            </w:r>
          </w:p>
        </w:tc>
        <w:tc>
          <w:tcPr>
            <w:tcW w:w="967"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0.7</w:t>
            </w:r>
          </w:p>
        </w:tc>
      </w:tr>
      <w:tr w:rsidR="00F216ED" w:rsidTr="00E44639">
        <w:trPr>
          <w:cantSplit/>
        </w:trPr>
        <w:tc>
          <w:tcPr>
            <w:tcW w:w="2153"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Wideband Spectrum Required (MHz)</w:t>
            </w:r>
          </w:p>
        </w:tc>
        <w:tc>
          <w:tcPr>
            <w:tcW w:w="903"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b/>
                <w:bCs/>
                <w:sz w:val="16"/>
                <w:szCs w:val="16"/>
              </w:rPr>
            </w:pPr>
            <w:r>
              <w:rPr>
                <w:b/>
                <w:bCs/>
                <w:sz w:val="16"/>
                <w:szCs w:val="16"/>
              </w:rPr>
              <w:t>22.5</w:t>
            </w:r>
          </w:p>
        </w:tc>
        <w:tc>
          <w:tcPr>
            <w:tcW w:w="910"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b/>
                <w:bCs/>
                <w:sz w:val="16"/>
                <w:szCs w:val="16"/>
              </w:rPr>
            </w:pPr>
            <w:r>
              <w:rPr>
                <w:b/>
                <w:bCs/>
                <w:sz w:val="16"/>
                <w:szCs w:val="16"/>
              </w:rPr>
              <w:t>24.7</w:t>
            </w:r>
          </w:p>
        </w:tc>
        <w:tc>
          <w:tcPr>
            <w:tcW w:w="895"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6"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b/>
                <w:bCs/>
                <w:sz w:val="16"/>
                <w:szCs w:val="16"/>
              </w:rPr>
            </w:pPr>
            <w:r>
              <w:rPr>
                <w:b/>
                <w:bCs/>
                <w:sz w:val="16"/>
                <w:szCs w:val="16"/>
              </w:rPr>
              <w:t>18.8</w:t>
            </w:r>
          </w:p>
        </w:tc>
        <w:tc>
          <w:tcPr>
            <w:tcW w:w="907"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7" w:type="dxa"/>
            <w:gridSpan w:val="2"/>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b/>
                <w:bCs/>
                <w:sz w:val="16"/>
                <w:szCs w:val="16"/>
              </w:rPr>
            </w:pPr>
            <w:r>
              <w:rPr>
                <w:b/>
                <w:bCs/>
                <w:sz w:val="16"/>
                <w:szCs w:val="16"/>
              </w:rPr>
              <w:t>20.6</w:t>
            </w:r>
          </w:p>
        </w:tc>
      </w:tr>
      <w:tr w:rsidR="00F216ED" w:rsidTr="00E44639">
        <w:trPr>
          <w:cantSplit/>
        </w:trPr>
        <w:tc>
          <w:tcPr>
            <w:tcW w:w="2153" w:type="dxa"/>
            <w:tcBorders>
              <w:top w:val="single" w:sz="1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3" w:type="dxa"/>
            <w:gridSpan w:val="3"/>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10" w:type="dxa"/>
            <w:gridSpan w:val="2"/>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5" w:type="dxa"/>
            <w:gridSpan w:val="2"/>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6" w:type="dxa"/>
            <w:gridSpan w:val="2"/>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Pr>
                <w:b/>
                <w:bCs/>
                <w:sz w:val="16"/>
                <w:szCs w:val="16"/>
              </w:rPr>
              <w:t>× 1/2</w:t>
            </w:r>
          </w:p>
        </w:tc>
        <w:tc>
          <w:tcPr>
            <w:tcW w:w="907" w:type="dxa"/>
            <w:gridSpan w:val="2"/>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7" w:type="dxa"/>
            <w:gridSpan w:val="2"/>
            <w:tcBorders>
              <w:top w:val="single" w:sz="1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Pr>
                <w:b/>
                <w:bCs/>
                <w:sz w:val="16"/>
                <w:szCs w:val="16"/>
              </w:rPr>
              <w:t>× 1/2</w:t>
            </w:r>
          </w:p>
        </w:tc>
      </w:tr>
      <w:tr w:rsidR="00F216ED" w:rsidTr="00E44639">
        <w:trPr>
          <w:cantSplit/>
        </w:trPr>
        <w:tc>
          <w:tcPr>
            <w:tcW w:w="3035" w:type="dxa"/>
            <w:gridSpan w:val="3"/>
            <w:tcBorders>
              <w:top w:val="single" w:sz="12"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Normal WB Day-to-Day</w:t>
            </w:r>
            <w:r>
              <w:rPr>
                <w:sz w:val="16"/>
                <w:szCs w:val="16"/>
              </w:rPr>
              <w:tab/>
              <w:t>31.9 MHz</w:t>
            </w:r>
          </w:p>
        </w:tc>
        <w:tc>
          <w:tcPr>
            <w:tcW w:w="980"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22.5</w:t>
            </w:r>
          </w:p>
        </w:tc>
        <w:tc>
          <w:tcPr>
            <w:tcW w:w="910"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71"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9.4</w:t>
            </w:r>
          </w:p>
        </w:tc>
        <w:tc>
          <w:tcPr>
            <w:tcW w:w="900"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Urban WB Disaster Scenario</w:t>
            </w:r>
            <w:r>
              <w:rPr>
                <w:sz w:val="16"/>
                <w:szCs w:val="16"/>
              </w:rPr>
              <w:tab/>
              <w:t>34.1 MHz</w:t>
            </w:r>
          </w:p>
        </w:tc>
        <w:tc>
          <w:tcPr>
            <w:tcW w:w="98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1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24.7</w:t>
            </w:r>
          </w:p>
        </w:tc>
        <w:tc>
          <w:tcPr>
            <w:tcW w:w="871"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9.4</w:t>
            </w:r>
          </w:p>
        </w:tc>
        <w:tc>
          <w:tcPr>
            <w:tcW w:w="90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Suburban WB Disaster</w:t>
            </w:r>
            <w:r>
              <w:rPr>
                <w:sz w:val="16"/>
                <w:szCs w:val="16"/>
              </w:rPr>
              <w:br/>
              <w:t>Scenario</w:t>
            </w:r>
            <w:r>
              <w:rPr>
                <w:sz w:val="16"/>
                <w:szCs w:val="16"/>
              </w:rPr>
              <w:tab/>
              <w:t>32.8 MHz</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22.5</w:t>
            </w:r>
          </w:p>
        </w:tc>
        <w:tc>
          <w:tcPr>
            <w:tcW w:w="910"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71" w:type="dxa"/>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10.3</w:t>
            </w:r>
          </w:p>
        </w:tc>
      </w:tr>
      <w:tr w:rsidR="00F216ED" w:rsidTr="00E44639">
        <w:trPr>
          <w:cantSplit/>
        </w:trPr>
        <w:tc>
          <w:tcPr>
            <w:tcW w:w="3035" w:type="dxa"/>
            <w:gridSpan w:val="3"/>
            <w:tcBorders>
              <w:top w:val="single" w:sz="4" w:space="0" w:color="auto"/>
              <w:left w:val="single" w:sz="12" w:space="0" w:color="auto"/>
              <w:bottom w:val="single" w:sz="12"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Larger of the two WB Disaster</w:t>
            </w:r>
            <w:r>
              <w:rPr>
                <w:sz w:val="16"/>
                <w:szCs w:val="16"/>
              </w:rPr>
              <w:br/>
              <w:t>Scenarios</w:t>
            </w:r>
            <w:r>
              <w:rPr>
                <w:sz w:val="16"/>
                <w:szCs w:val="16"/>
              </w:rPr>
              <w:tab/>
              <w:t>34.1 MHz</w:t>
            </w:r>
          </w:p>
        </w:tc>
        <w:tc>
          <w:tcPr>
            <w:tcW w:w="980" w:type="dxa"/>
            <w:gridSpan w:val="2"/>
            <w:tcBorders>
              <w:top w:val="single" w:sz="4" w:space="0" w:color="auto"/>
              <w:left w:val="single" w:sz="4"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10"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3"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71"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1"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0"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9639" w:type="dxa"/>
            <w:gridSpan w:val="16"/>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2322" w:type="dxa"/>
            <w:gridSpan w:val="2"/>
            <w:tcBorders>
              <w:top w:val="single" w:sz="12"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Pr>
                <w:b/>
                <w:bCs/>
                <w:sz w:val="16"/>
                <w:szCs w:val="16"/>
              </w:rPr>
              <w:t>Spectrum Requirement Totals</w:t>
            </w:r>
          </w:p>
        </w:tc>
        <w:tc>
          <w:tcPr>
            <w:tcW w:w="713"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NB</w:t>
            </w:r>
          </w:p>
        </w:tc>
        <w:tc>
          <w:tcPr>
            <w:tcW w:w="988" w:type="dxa"/>
            <w:gridSpan w:val="3"/>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WB</w:t>
            </w:r>
          </w:p>
        </w:tc>
        <w:tc>
          <w:tcPr>
            <w:tcW w:w="964"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gridSpan w:val="3"/>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Sum</w:t>
            </w:r>
          </w:p>
        </w:tc>
        <w:tc>
          <w:tcPr>
            <w:tcW w:w="964"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12"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322" w:type="dxa"/>
            <w:gridSpan w:val="2"/>
            <w:tcBorders>
              <w:top w:val="single" w:sz="4" w:space="0" w:color="auto"/>
              <w:left w:val="single" w:sz="12" w:space="0" w:color="auto"/>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Normal Day-to-Day</w:t>
            </w:r>
          </w:p>
        </w:tc>
        <w:tc>
          <w:tcPr>
            <w:tcW w:w="713"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39.4</w:t>
            </w:r>
          </w:p>
        </w:tc>
        <w:tc>
          <w:tcPr>
            <w:tcW w:w="988" w:type="dxa"/>
            <w:gridSpan w:val="3"/>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31.9</w:t>
            </w:r>
          </w:p>
        </w:tc>
        <w:tc>
          <w:tcPr>
            <w:tcW w:w="964"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71.3</w:t>
            </w:r>
          </w:p>
        </w:tc>
        <w:tc>
          <w:tcPr>
            <w:tcW w:w="964"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2"/>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4" w:space="0" w:color="auto"/>
              <w:left w:val="nil"/>
              <w:bottom w:val="single" w:sz="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322" w:type="dxa"/>
            <w:gridSpan w:val="2"/>
            <w:tcBorders>
              <w:top w:val="single" w:sz="2" w:space="0" w:color="auto"/>
              <w:left w:val="single" w:sz="12" w:space="0" w:color="auto"/>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Suburban Disaster Scenario</w:t>
            </w:r>
          </w:p>
        </w:tc>
        <w:tc>
          <w:tcPr>
            <w:tcW w:w="713"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42.8</w:t>
            </w:r>
          </w:p>
        </w:tc>
        <w:tc>
          <w:tcPr>
            <w:tcW w:w="988" w:type="dxa"/>
            <w:gridSpan w:val="3"/>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32.8</w:t>
            </w:r>
          </w:p>
        </w:tc>
        <w:tc>
          <w:tcPr>
            <w:tcW w:w="964"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75.7</w:t>
            </w:r>
          </w:p>
        </w:tc>
        <w:tc>
          <w:tcPr>
            <w:tcW w:w="964"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2"/>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2" w:space="0" w:color="auto"/>
              <w:left w:val="nil"/>
              <w:bottom w:val="single" w:sz="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322" w:type="dxa"/>
            <w:gridSpan w:val="2"/>
            <w:tcBorders>
              <w:top w:val="single" w:sz="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Urban Disaster Scenario</w:t>
            </w:r>
          </w:p>
        </w:tc>
        <w:tc>
          <w:tcPr>
            <w:tcW w:w="713"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43.5</w:t>
            </w:r>
          </w:p>
        </w:tc>
        <w:tc>
          <w:tcPr>
            <w:tcW w:w="988" w:type="dxa"/>
            <w:gridSpan w:val="3"/>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34.1</w:t>
            </w:r>
          </w:p>
        </w:tc>
        <w:tc>
          <w:tcPr>
            <w:tcW w:w="964"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77.6</w:t>
            </w:r>
          </w:p>
        </w:tc>
        <w:tc>
          <w:tcPr>
            <w:tcW w:w="964"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2"/>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F216ED" w:rsidRDefault="00F216ED" w:rsidP="00E44639">
      <w:pPr>
        <w:pStyle w:val="Headingb"/>
        <w:rPr>
          <w:lang w:val="en-GB"/>
        </w:rPr>
      </w:pPr>
      <w:r>
        <w:rPr>
          <w:b w:val="0"/>
          <w:bCs/>
          <w:lang w:val="en-GB"/>
        </w:rPr>
        <w:br w:type="page"/>
      </w:r>
      <w:r>
        <w:rPr>
          <w:lang w:val="en-GB"/>
        </w:rPr>
        <w:lastRenderedPageBreak/>
        <w:t>Large metropolitan area</w:t>
      </w:r>
    </w:p>
    <w:p w:rsidR="00F216ED" w:rsidRDefault="00F216ED" w:rsidP="00E44639">
      <w:r>
        <w:t xml:space="preserve">Calculated spectrum requirements using a PPDR calculator spreadsheet. </w:t>
      </w:r>
    </w:p>
    <w:p w:rsidR="00F216ED" w:rsidRDefault="00F216ED" w:rsidP="00E44639">
      <w:pPr>
        <w:pStyle w:val="Blanc"/>
      </w:pP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08"/>
        <w:gridCol w:w="621"/>
        <w:gridCol w:w="706"/>
        <w:gridCol w:w="449"/>
        <w:gridCol w:w="3208"/>
        <w:gridCol w:w="711"/>
        <w:gridCol w:w="706"/>
      </w:tblGrid>
      <w:tr w:rsidR="00F216ED" w:rsidTr="00E44639">
        <w:trPr>
          <w:cantSplit/>
        </w:trPr>
        <w:tc>
          <w:tcPr>
            <w:tcW w:w="9637" w:type="dxa"/>
            <w:gridSpan w:val="7"/>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120" w:after="120"/>
              <w:jc w:val="center"/>
              <w:rPr>
                <w:sz w:val="18"/>
                <w:szCs w:val="18"/>
              </w:rPr>
            </w:pPr>
            <w:r>
              <w:rPr>
                <w:b/>
                <w:bCs/>
                <w:sz w:val="18"/>
                <w:szCs w:val="18"/>
              </w:rPr>
              <w:t>Large metropolitan area</w:t>
            </w:r>
            <w:r>
              <w:rPr>
                <w:b/>
                <w:bCs/>
                <w:sz w:val="18"/>
                <w:szCs w:val="18"/>
              </w:rPr>
              <w:br/>
            </w:r>
            <w:r>
              <w:rPr>
                <w:sz w:val="18"/>
                <w:szCs w:val="18"/>
              </w:rPr>
              <w:t xml:space="preserve">(Urban population  </w:t>
            </w:r>
            <w:r>
              <w:rPr>
                <w:sz w:val="18"/>
                <w:szCs w:val="18"/>
              </w:rPr>
              <w:sym w:font="Symbol" w:char="F040"/>
            </w:r>
            <w:r>
              <w:rPr>
                <w:sz w:val="18"/>
                <w:szCs w:val="18"/>
              </w:rPr>
              <w:t xml:space="preserve"> 8.0 million and area </w:t>
            </w:r>
            <w:r>
              <w:rPr>
                <w:sz w:val="18"/>
                <w:szCs w:val="18"/>
              </w:rPr>
              <w:sym w:font="Symbol" w:char="F040"/>
            </w:r>
            <w:r>
              <w:rPr>
                <w:sz w:val="18"/>
                <w:szCs w:val="18"/>
              </w:rPr>
              <w:t xml:space="preserve"> 800 km</w:t>
            </w:r>
            <w:r>
              <w:rPr>
                <w:sz w:val="18"/>
                <w:szCs w:val="18"/>
                <w:vertAlign w:val="superscript"/>
              </w:rPr>
              <w:t>2</w:t>
            </w:r>
            <w:r>
              <w:rPr>
                <w:sz w:val="18"/>
                <w:szCs w:val="18"/>
              </w:rPr>
              <w:t>)</w:t>
            </w:r>
            <w:r>
              <w:rPr>
                <w:sz w:val="18"/>
                <w:szCs w:val="18"/>
              </w:rPr>
              <w:br/>
              <w:t xml:space="preserve">(Suburban population  </w:t>
            </w:r>
            <w:r>
              <w:rPr>
                <w:sz w:val="18"/>
                <w:szCs w:val="18"/>
              </w:rPr>
              <w:sym w:font="Symbol" w:char="F040"/>
            </w:r>
            <w:r>
              <w:rPr>
                <w:sz w:val="18"/>
                <w:szCs w:val="18"/>
              </w:rPr>
              <w:t xml:space="preserve"> 8.0 million and area </w:t>
            </w:r>
            <w:r>
              <w:rPr>
                <w:sz w:val="18"/>
                <w:szCs w:val="18"/>
              </w:rPr>
              <w:sym w:font="Symbol" w:char="F040"/>
            </w:r>
            <w:r>
              <w:rPr>
                <w:sz w:val="18"/>
                <w:szCs w:val="18"/>
              </w:rPr>
              <w:t xml:space="preserve"> 8</w:t>
            </w:r>
            <w:r>
              <w:rPr>
                <w:rFonts w:ascii="Tms Rmn" w:hAnsi="Tms Rmn"/>
                <w:sz w:val="12"/>
                <w:szCs w:val="12"/>
              </w:rPr>
              <w:t> </w:t>
            </w:r>
            <w:r>
              <w:rPr>
                <w:sz w:val="18"/>
                <w:szCs w:val="18"/>
              </w:rPr>
              <w:t>000 km</w:t>
            </w:r>
            <w:r>
              <w:rPr>
                <w:sz w:val="18"/>
                <w:szCs w:val="18"/>
                <w:vertAlign w:val="superscript"/>
              </w:rPr>
              <w:t>2</w:t>
            </w:r>
            <w:r>
              <w:rPr>
                <w:sz w:val="18"/>
                <w:szCs w:val="18"/>
              </w:rPr>
              <w:t>)</w:t>
            </w:r>
          </w:p>
        </w:tc>
      </w:tr>
      <w:tr w:rsidR="00F216ED" w:rsidTr="00E44639">
        <w:trPr>
          <w:cantSplit/>
        </w:trPr>
        <w:tc>
          <w:tcPr>
            <w:tcW w:w="4590" w:type="dxa"/>
            <w:gridSpan w:val="3"/>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120" w:after="120"/>
              <w:rPr>
                <w:sz w:val="18"/>
                <w:szCs w:val="18"/>
              </w:rPr>
            </w:pPr>
            <w:r>
              <w:rPr>
                <w:b/>
                <w:bCs/>
                <w:sz w:val="18"/>
                <w:szCs w:val="18"/>
              </w:rPr>
              <w:t>Medium PPDR density</w:t>
            </w:r>
            <w:r>
              <w:rPr>
                <w:b/>
                <w:bCs/>
                <w:sz w:val="18"/>
                <w:szCs w:val="18"/>
              </w:rPr>
              <w:br/>
            </w:r>
            <w:r>
              <w:rPr>
                <w:sz w:val="18"/>
                <w:szCs w:val="18"/>
              </w:rPr>
              <w:t>(180 Police per 100 000 population)</w:t>
            </w:r>
          </w:p>
        </w:tc>
        <w:tc>
          <w:tcPr>
            <w:tcW w:w="454" w:type="dxa"/>
            <w:tcBorders>
              <w:top w:val="single" w:sz="12" w:space="0" w:color="auto"/>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120" w:after="120"/>
              <w:rPr>
                <w:sz w:val="18"/>
                <w:szCs w:val="18"/>
              </w:rPr>
            </w:pPr>
          </w:p>
        </w:tc>
        <w:tc>
          <w:tcPr>
            <w:tcW w:w="4593" w:type="dxa"/>
            <w:gridSpan w:val="3"/>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120" w:after="120"/>
              <w:rPr>
                <w:sz w:val="18"/>
                <w:szCs w:val="18"/>
              </w:rPr>
            </w:pPr>
            <w:r>
              <w:rPr>
                <w:b/>
                <w:bCs/>
                <w:sz w:val="18"/>
                <w:szCs w:val="18"/>
              </w:rPr>
              <w:t>High PPDR density</w:t>
            </w:r>
            <w:r>
              <w:rPr>
                <w:sz w:val="18"/>
                <w:szCs w:val="18"/>
              </w:rPr>
              <w:br/>
              <w:t>(250 police per 100 000 population)</w:t>
            </w:r>
          </w:p>
        </w:tc>
      </w:tr>
      <w:tr w:rsidR="00F216ED" w:rsidTr="00E44639">
        <w:trPr>
          <w:cantSplit/>
        </w:trPr>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Urban</w:t>
            </w:r>
          </w:p>
        </w:tc>
        <w:tc>
          <w:tcPr>
            <w:tcW w:w="621"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right"/>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454" w:type="dxa"/>
            <w:tcBorders>
              <w:top w:val="single" w:sz="12" w:space="0" w:color="auto"/>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Urban</w:t>
            </w:r>
          </w:p>
        </w:tc>
        <w:tc>
          <w:tcPr>
            <w:tcW w:w="624"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spacing w:before="80" w:after="80"/>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sz w:val="18"/>
                <w:szCs w:val="18"/>
              </w:rPr>
              <w:t>NB day-to-day</w:t>
            </w:r>
            <w:r>
              <w:rPr>
                <w:sz w:val="18"/>
                <w:szCs w:val="18"/>
              </w:rPr>
              <w:br/>
              <w:t>WB day-to-day</w:t>
            </w: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23.7</w:t>
            </w:r>
            <w:r>
              <w:rPr>
                <w:sz w:val="18"/>
                <w:szCs w:val="18"/>
              </w:rPr>
              <w:br/>
              <w:t>24.9</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sz w:val="18"/>
                <w:szCs w:val="18"/>
              </w:rPr>
              <w:t>NB day-to-day</w:t>
            </w:r>
            <w:r>
              <w:rPr>
                <w:sz w:val="18"/>
                <w:szCs w:val="18"/>
              </w:rPr>
              <w:br/>
              <w:t>WB day-to-day</w:t>
            </w: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33.0</w:t>
            </w:r>
            <w:r>
              <w:rPr>
                <w:sz w:val="18"/>
                <w:szCs w:val="18"/>
              </w:rPr>
              <w:br/>
              <w:t>34.6</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Disaster NB</w:t>
            </w:r>
            <w:r>
              <w:rPr>
                <w:sz w:val="18"/>
                <w:szCs w:val="18"/>
              </w:rPr>
              <w:br/>
              <w:t>Disaster WB</w:t>
            </w: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28.3</w:t>
            </w:r>
            <w:r>
              <w:rPr>
                <w:sz w:val="18"/>
                <w:szCs w:val="18"/>
              </w:rPr>
              <w:br/>
              <w:t>27.4</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Disaster NB</w:t>
            </w:r>
            <w:r>
              <w:rPr>
                <w:sz w:val="18"/>
                <w:szCs w:val="18"/>
              </w:rPr>
              <w:br/>
              <w:t>Disaster WB</w:t>
            </w: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39.3</w:t>
            </w:r>
            <w:r>
              <w:rPr>
                <w:sz w:val="18"/>
                <w:szCs w:val="18"/>
              </w:rPr>
              <w:br/>
              <w:t>38.0</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F216ED" w:rsidTr="00E44639">
        <w:trPr>
          <w:cantSplit/>
        </w:trPr>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Suburban</w:t>
            </w:r>
          </w:p>
        </w:tc>
        <w:tc>
          <w:tcPr>
            <w:tcW w:w="621"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b/>
                <w:bCs/>
                <w:sz w:val="18"/>
                <w:szCs w:val="18"/>
              </w:rPr>
              <w:t>Suburban</w:t>
            </w:r>
          </w:p>
        </w:tc>
        <w:tc>
          <w:tcPr>
            <w:tcW w:w="624"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sz w:val="18"/>
                <w:szCs w:val="18"/>
              </w:rPr>
              <w:t>NB day-to-day</w:t>
            </w:r>
            <w:r>
              <w:rPr>
                <w:sz w:val="18"/>
                <w:szCs w:val="18"/>
              </w:rPr>
              <w:br/>
              <w:t>WB day-to-day</w:t>
            </w: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19.8</w:t>
            </w:r>
            <w:r>
              <w:rPr>
                <w:sz w:val="18"/>
                <w:szCs w:val="18"/>
              </w:rPr>
              <w:br/>
              <w:t>20.7</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sz w:val="18"/>
                <w:szCs w:val="18"/>
              </w:rPr>
              <w:t>NB day-to-day</w:t>
            </w:r>
            <w:r>
              <w:rPr>
                <w:sz w:val="18"/>
                <w:szCs w:val="18"/>
              </w:rPr>
              <w:br/>
              <w:t>WB day-to-day</w:t>
            </w: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27.4</w:t>
            </w:r>
            <w:r>
              <w:rPr>
                <w:sz w:val="18"/>
                <w:szCs w:val="18"/>
              </w:rPr>
              <w:br/>
              <w:t>28.7</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Disaster NB</w:t>
            </w:r>
            <w:r>
              <w:rPr>
                <w:sz w:val="18"/>
                <w:szCs w:val="18"/>
              </w:rPr>
              <w:br/>
              <w:t>Disaster WB</w:t>
            </w:r>
          </w:p>
        </w:tc>
        <w:tc>
          <w:tcPr>
            <w:tcW w:w="621"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23.6</w:t>
            </w:r>
            <w:r>
              <w:rPr>
                <w:sz w:val="18"/>
                <w:szCs w:val="18"/>
              </w:rPr>
              <w:br/>
              <w:t>22.7</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Disaster NB</w:t>
            </w:r>
            <w:r>
              <w:rPr>
                <w:sz w:val="18"/>
                <w:szCs w:val="18"/>
              </w:rPr>
              <w:br/>
              <w:t>Disaster WB</w:t>
            </w:r>
          </w:p>
        </w:tc>
        <w:tc>
          <w:tcPr>
            <w:tcW w:w="624" w:type="dxa"/>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32.7</w:t>
            </w:r>
            <w:r>
              <w:rPr>
                <w:sz w:val="18"/>
                <w:szCs w:val="18"/>
              </w:rPr>
              <w:br/>
              <w:t>31.5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F216ED" w:rsidTr="00E44639">
        <w:trPr>
          <w:cantSplit/>
        </w:trPr>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Normal day-to-day</w:t>
            </w:r>
          </w:p>
        </w:tc>
        <w:tc>
          <w:tcPr>
            <w:tcW w:w="621"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Normal day-to-day</w:t>
            </w:r>
          </w:p>
        </w:tc>
        <w:tc>
          <w:tcPr>
            <w:tcW w:w="624" w:type="dxa"/>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 xml:space="preserve">NB (urban </w:t>
            </w:r>
            <w:r>
              <w:rPr>
                <w:rFonts w:ascii="Symbol" w:hAnsi="Symbol"/>
                <w:sz w:val="18"/>
                <w:szCs w:val="18"/>
              </w:rPr>
              <w:t></w:t>
            </w:r>
            <w:r>
              <w:rPr>
                <w:sz w:val="18"/>
                <w:szCs w:val="18"/>
              </w:rPr>
              <w:t xml:space="preserve"> suburban)</w:t>
            </w:r>
            <w:r>
              <w:rPr>
                <w:sz w:val="18"/>
                <w:szCs w:val="18"/>
              </w:rPr>
              <w:br/>
              <w:t xml:space="preserve">WB (urban </w:t>
            </w:r>
            <w:r>
              <w:rPr>
                <w:rFonts w:ascii="Symbol" w:hAnsi="Symbol"/>
                <w:sz w:val="18"/>
                <w:szCs w:val="18"/>
              </w:rPr>
              <w:t></w:t>
            </w:r>
            <w:r>
              <w:rPr>
                <w:sz w:val="18"/>
                <w:szCs w:val="18"/>
              </w:rPr>
              <w:t xml:space="preserve"> 1/2 suburban)</w:t>
            </w:r>
          </w:p>
        </w:tc>
        <w:tc>
          <w:tcPr>
            <w:tcW w:w="621"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r>
              <w:rPr>
                <w:sz w:val="18"/>
                <w:szCs w:val="18"/>
              </w:rPr>
              <w:t>43.50</w:t>
            </w:r>
            <w:r>
              <w:rPr>
                <w:sz w:val="18"/>
                <w:szCs w:val="18"/>
              </w:rPr>
              <w:br/>
              <w:t>35.25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60.40</w:t>
            </w:r>
            <w:r>
              <w:rPr>
                <w:sz w:val="18"/>
                <w:szCs w:val="18"/>
              </w:rPr>
              <w:br/>
              <w:t>48.95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p>
        </w:tc>
        <w:tc>
          <w:tcPr>
            <w:tcW w:w="621" w:type="dxa"/>
            <w:tcBorders>
              <w:top w:val="single" w:sz="8"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78.75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p>
        </w:tc>
        <w:tc>
          <w:tcPr>
            <w:tcW w:w="624" w:type="dxa"/>
            <w:tcBorders>
              <w:top w:val="single" w:sz="8"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109.35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p>
        </w:tc>
      </w:tr>
      <w:tr w:rsidR="00F216ED" w:rsidTr="00E44639">
        <w:trPr>
          <w:cantSplit/>
        </w:trPr>
        <w:tc>
          <w:tcPr>
            <w:tcW w:w="3260" w:type="dxa"/>
            <w:tcBorders>
              <w:top w:val="single" w:sz="4"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Suburban disaster</w:t>
            </w:r>
          </w:p>
        </w:tc>
        <w:tc>
          <w:tcPr>
            <w:tcW w:w="621" w:type="dxa"/>
            <w:tcBorders>
              <w:top w:val="single" w:sz="4"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single" w:sz="4"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Suburban disaster</w:t>
            </w:r>
          </w:p>
        </w:tc>
        <w:tc>
          <w:tcPr>
            <w:tcW w:w="624" w:type="dxa"/>
            <w:tcBorders>
              <w:top w:val="single" w:sz="4" w:space="0" w:color="auto"/>
              <w:left w:val="nil"/>
              <w:bottom w:val="nil"/>
              <w:right w:val="nil"/>
            </w:tcBorders>
          </w:tcPr>
          <w:p w:rsidR="00F216ED" w:rsidRDefault="00F216ED" w:rsidP="00E44639">
            <w:pPr>
              <w:pStyle w:val="Tabletext"/>
              <w:framePr w:hSpace="181" w:wrap="notBeside" w:vAnchor="text" w:hAnchor="text" w:xAlign="center" w:y="1"/>
              <w:spacing w:before="80" w:after="80"/>
              <w:rPr>
                <w:sz w:val="18"/>
                <w:szCs w:val="18"/>
              </w:rPr>
            </w:pPr>
          </w:p>
        </w:tc>
        <w:tc>
          <w:tcPr>
            <w:tcW w:w="709" w:type="dxa"/>
            <w:tcBorders>
              <w:top w:val="single" w:sz="4"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NB</w:t>
            </w:r>
            <w:r>
              <w:rPr>
                <w:sz w:val="18"/>
                <w:szCs w:val="18"/>
              </w:rPr>
              <w:br/>
              <w:t>WB</w:t>
            </w:r>
          </w:p>
        </w:tc>
        <w:tc>
          <w:tcPr>
            <w:tcW w:w="621"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47.30</w:t>
            </w:r>
            <w:r>
              <w:rPr>
                <w:sz w:val="18"/>
                <w:szCs w:val="18"/>
              </w:rPr>
              <w:br/>
              <w:t>36.25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65.70</w:t>
            </w:r>
            <w:r>
              <w:rPr>
                <w:sz w:val="18"/>
                <w:szCs w:val="18"/>
              </w:rPr>
              <w:br/>
              <w:t>50.35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p>
        </w:tc>
        <w:tc>
          <w:tcPr>
            <w:tcW w:w="621" w:type="dxa"/>
            <w:tcBorders>
              <w:top w:val="single" w:sz="8"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83.55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p>
        </w:tc>
        <w:tc>
          <w:tcPr>
            <w:tcW w:w="624" w:type="dxa"/>
            <w:tcBorders>
              <w:top w:val="single" w:sz="8" w:space="0" w:color="auto"/>
              <w:left w:val="nil"/>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116.05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p>
        </w:tc>
      </w:tr>
      <w:tr w:rsidR="00F216ED" w:rsidTr="00E44639">
        <w:trPr>
          <w:cantSplit/>
        </w:trPr>
        <w:tc>
          <w:tcPr>
            <w:tcW w:w="3260" w:type="dxa"/>
            <w:tcBorders>
              <w:top w:val="single" w:sz="4"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Urban disaster</w:t>
            </w:r>
          </w:p>
        </w:tc>
        <w:tc>
          <w:tcPr>
            <w:tcW w:w="621" w:type="dxa"/>
            <w:tcBorders>
              <w:top w:val="single" w:sz="4"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single" w:sz="4" w:space="0" w:color="auto"/>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b/>
                <w:bCs/>
                <w:sz w:val="18"/>
                <w:szCs w:val="18"/>
              </w:rPr>
            </w:pPr>
            <w:r>
              <w:rPr>
                <w:b/>
                <w:bCs/>
                <w:sz w:val="18"/>
                <w:szCs w:val="18"/>
              </w:rPr>
              <w:t>Urban disaster</w:t>
            </w:r>
          </w:p>
        </w:tc>
        <w:tc>
          <w:tcPr>
            <w:tcW w:w="624" w:type="dxa"/>
            <w:tcBorders>
              <w:top w:val="single" w:sz="4" w:space="0" w:color="auto"/>
              <w:left w:val="nil"/>
              <w:bottom w:val="nil"/>
              <w:right w:val="nil"/>
            </w:tcBorders>
          </w:tcPr>
          <w:p w:rsidR="00F216ED" w:rsidRDefault="00F216ED" w:rsidP="00E44639">
            <w:pPr>
              <w:pStyle w:val="Tabletext"/>
              <w:framePr w:hSpace="181" w:wrap="notBeside" w:vAnchor="text" w:hAnchor="text" w:xAlign="center" w:y="1"/>
              <w:spacing w:before="80" w:after="80"/>
              <w:rPr>
                <w:sz w:val="18"/>
                <w:szCs w:val="18"/>
              </w:rPr>
            </w:pPr>
          </w:p>
        </w:tc>
        <w:tc>
          <w:tcPr>
            <w:tcW w:w="709" w:type="dxa"/>
            <w:tcBorders>
              <w:top w:val="single" w:sz="4" w:space="0" w:color="auto"/>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r>
      <w:tr w:rsidR="00F216ED" w:rsidTr="00E44639">
        <w:trPr>
          <w:cantSplit/>
        </w:trPr>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NB</w:t>
            </w:r>
            <w:r>
              <w:rPr>
                <w:sz w:val="18"/>
                <w:szCs w:val="18"/>
              </w:rPr>
              <w:br/>
              <w:t>WB</w:t>
            </w:r>
          </w:p>
        </w:tc>
        <w:tc>
          <w:tcPr>
            <w:tcW w:w="621"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48.10</w:t>
            </w:r>
            <w:r>
              <w:rPr>
                <w:sz w:val="18"/>
                <w:szCs w:val="18"/>
              </w:rPr>
              <w:br/>
              <w:t>37.75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66.70</w:t>
            </w:r>
            <w:r>
              <w:rPr>
                <w:sz w:val="18"/>
                <w:szCs w:val="18"/>
              </w:rPr>
              <w:br/>
              <w:t>52.35</w:t>
            </w:r>
          </w:p>
        </w:tc>
        <w:tc>
          <w:tcPr>
            <w:tcW w:w="709" w:type="dxa"/>
            <w:tcBorders>
              <w:top w:val="nil"/>
              <w:left w:val="nil"/>
              <w:bottom w:val="nil"/>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F216ED" w:rsidTr="00E44639">
        <w:trPr>
          <w:cantSplit/>
        </w:trPr>
        <w:tc>
          <w:tcPr>
            <w:tcW w:w="3260" w:type="dxa"/>
            <w:tcBorders>
              <w:top w:val="nil"/>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80" w:after="80"/>
              <w:rPr>
                <w:sz w:val="18"/>
                <w:szCs w:val="18"/>
              </w:rPr>
            </w:pPr>
          </w:p>
        </w:tc>
        <w:tc>
          <w:tcPr>
            <w:tcW w:w="621" w:type="dxa"/>
            <w:tcBorders>
              <w:top w:val="single" w:sz="8"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85.85</w:t>
            </w:r>
          </w:p>
        </w:tc>
        <w:tc>
          <w:tcPr>
            <w:tcW w:w="709" w:type="dxa"/>
            <w:tcBorders>
              <w:top w:val="nil"/>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p>
        </w:tc>
        <w:tc>
          <w:tcPr>
            <w:tcW w:w="454" w:type="dxa"/>
            <w:tcBorders>
              <w:top w:val="nil"/>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spacing w:before="80" w:after="80"/>
              <w:rPr>
                <w:sz w:val="18"/>
                <w:szCs w:val="18"/>
              </w:rPr>
            </w:pPr>
          </w:p>
        </w:tc>
        <w:tc>
          <w:tcPr>
            <w:tcW w:w="624" w:type="dxa"/>
            <w:tcBorders>
              <w:top w:val="single" w:sz="8" w:space="0" w:color="auto"/>
              <w:left w:val="nil"/>
              <w:bottom w:val="single" w:sz="12" w:space="0" w:color="auto"/>
              <w:right w:val="nil"/>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119.05</w:t>
            </w:r>
          </w:p>
        </w:tc>
        <w:tc>
          <w:tcPr>
            <w:tcW w:w="709" w:type="dxa"/>
            <w:tcBorders>
              <w:top w:val="nil"/>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80" w:after="80"/>
              <w:rPr>
                <w:sz w:val="18"/>
                <w:szCs w:val="18"/>
              </w:rPr>
            </w:pPr>
            <w:r>
              <w:rPr>
                <w:sz w:val="18"/>
                <w:szCs w:val="18"/>
              </w:rPr>
              <w:t>MHz</w:t>
            </w:r>
          </w:p>
        </w:tc>
      </w:tr>
    </w:tbl>
    <w:p w:rsidR="00F216ED" w:rsidRDefault="00F216ED" w:rsidP="00E44639">
      <w:r>
        <w:t xml:space="preserve">The left-hand column shows the spectrum calculated for a medium PPDR user density and the right-hand column shows the spectrum calculated for higher PPDR user density. </w:t>
      </w:r>
    </w:p>
    <w:p w:rsidR="00F216ED" w:rsidRDefault="00F216ED" w:rsidP="00E44639">
      <w:r>
        <w:t>The top-half of the chart shows individual NB and WB spectrum calculations for normal “day</w:t>
      </w:r>
      <w:r>
        <w:noBreakHyphen/>
        <w:t>to</w:t>
      </w:r>
      <w:r>
        <w:noBreakHyphen/>
        <w:t>day” operations and for a disaster within the local area.</w:t>
      </w:r>
    </w:p>
    <w:p w:rsidR="00F216ED" w:rsidRDefault="00F216ED" w:rsidP="00E44639">
      <w:r>
        <w:t xml:space="preserve">The total spectrum requirement is the sum of the urban and suburban calculations. For narrowband the assumption is that frequencies are not reused between the two areas, so the total is the sum of the NB urban and the NB suburban requirements. For wideband, the assumption is that some frequencies can be reused, therefore, the total is the sum of the wideband urban requirement and half of the wideband suburban requirement. </w:t>
      </w:r>
    </w:p>
    <w:p w:rsidR="00F216ED" w:rsidRDefault="00F216ED" w:rsidP="00E44639">
      <w:r>
        <w:t xml:space="preserve">The bottom half of the chart shows the spectrum calculated for a disaster in either the urban area or the suburban area, where there is a significant increase in the number of users (up to 30% for primary users). </w:t>
      </w:r>
    </w:p>
    <w:p w:rsidR="00F216ED" w:rsidRDefault="00F216ED" w:rsidP="00E44639">
      <w:r>
        <w:lastRenderedPageBreak/>
        <w:t>Normal day-to-day operations for this generic large city requires from 79 MHz to 109 MHz depending on whether it is located in a country with a medium PPDR density or a high PPDR density.</w:t>
      </w:r>
    </w:p>
    <w:p w:rsidR="00F216ED" w:rsidRDefault="00F216ED" w:rsidP="00E44639">
      <w:r>
        <w:t xml:space="preserve">If a disaster scenario described above occurs in the suburban area, then the NB/WB spectrum requirement increases by about 6%. If disaster occurs in the urban area, then the NB/WB spectrum requirement increases by about 9%. </w:t>
      </w:r>
    </w:p>
    <w:p w:rsidR="00F216ED" w:rsidRDefault="00F216ED" w:rsidP="00E44639">
      <w:r>
        <w:t xml:space="preserve">Disaster operations for this generic large city require from 84 MHz to 119 MHz depending on where the disaster occurs and whether it is located in a country with a medium PPDR density or a high PPDR density. </w:t>
      </w:r>
    </w:p>
    <w:p w:rsidR="00F216ED" w:rsidRDefault="00F216ED" w:rsidP="00E44639">
      <w:r>
        <w:t>The broadband spectrum requirement needs to be added. Since broadband will cover very small radius “hot spots”, the broadband frequencies can be reused throughout the urban and suburban area. ITU-R contributions from the 2000-2003 study period have shown broadband spectrum requirements to be in the 50-75 MHz range.</w:t>
      </w:r>
    </w:p>
    <w:p w:rsidR="00F216ED" w:rsidRDefault="00F216ED" w:rsidP="00E44639">
      <w:r>
        <w:t xml:space="preserve">Therefore, for a generic large city, the total spectrum requirement is in the range of 134 to 194 MHz to handle the type of disaster scenario described above. </w:t>
      </w:r>
    </w:p>
    <w:p w:rsidR="00F216ED" w:rsidRDefault="00F216ED" w:rsidP="00E44639">
      <w:r>
        <w:t>The following two tables show the breakout of PPDR users and narrowband and wideband service in a large-sized metropolitan area.</w:t>
      </w:r>
    </w:p>
    <w:p w:rsidR="00F216ED" w:rsidRDefault="00F216ED" w:rsidP="00E44639">
      <w:pPr>
        <w:pStyle w:val="Tabletitle"/>
      </w:pPr>
      <w:r>
        <w:br w:type="page"/>
      </w:r>
      <w:r>
        <w:lastRenderedPageBreak/>
        <w:t>Large metropolitan area calculated for 180 police officers</w:t>
      </w:r>
      <w:r>
        <w:br/>
        <w:t>per 100</w:t>
      </w:r>
      <w:r>
        <w:rPr>
          <w:rFonts w:ascii="Tms Rmn" w:hAnsi="Tms Rmn"/>
          <w:sz w:val="12"/>
          <w:szCs w:val="12"/>
        </w:rPr>
        <w:t> </w:t>
      </w:r>
      <w: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8"/>
        <w:gridCol w:w="311"/>
        <w:gridCol w:w="57"/>
        <w:gridCol w:w="14"/>
        <w:gridCol w:w="14"/>
        <w:gridCol w:w="14"/>
        <w:gridCol w:w="22"/>
        <w:gridCol w:w="108"/>
        <w:gridCol w:w="11"/>
        <w:gridCol w:w="328"/>
        <w:gridCol w:w="207"/>
        <w:gridCol w:w="35"/>
        <w:gridCol w:w="149"/>
        <w:gridCol w:w="14"/>
        <w:gridCol w:w="14"/>
        <w:gridCol w:w="533"/>
        <w:gridCol w:w="138"/>
        <w:gridCol w:w="16"/>
        <w:gridCol w:w="304"/>
        <w:gridCol w:w="94"/>
        <w:gridCol w:w="82"/>
        <w:gridCol w:w="10"/>
        <w:gridCol w:w="251"/>
        <w:gridCol w:w="129"/>
        <w:gridCol w:w="822"/>
        <w:gridCol w:w="259"/>
        <w:gridCol w:w="10"/>
        <w:gridCol w:w="602"/>
        <w:gridCol w:w="370"/>
        <w:gridCol w:w="582"/>
        <w:gridCol w:w="14"/>
        <w:gridCol w:w="525"/>
        <w:gridCol w:w="332"/>
        <w:gridCol w:w="27"/>
        <w:gridCol w:w="943"/>
      </w:tblGrid>
      <w:tr w:rsidR="00F216ED" w:rsidTr="00E44639">
        <w:trPr>
          <w:cantSplit/>
        </w:trPr>
        <w:tc>
          <w:tcPr>
            <w:tcW w:w="5276" w:type="dxa"/>
            <w:gridSpan w:val="24"/>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Pr>
                <w:b/>
                <w:bCs/>
                <w:sz w:val="16"/>
                <w:szCs w:val="16"/>
              </w:rPr>
              <w:t>Spectrum Requirements – Generic City Calculator</w:t>
            </w:r>
          </w:p>
        </w:tc>
        <w:tc>
          <w:tcPr>
            <w:tcW w:w="2106" w:type="dxa"/>
            <w:gridSpan w:val="5"/>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Re-Formatted</w:t>
            </w:r>
          </w:p>
        </w:tc>
        <w:tc>
          <w:tcPr>
            <w:tcW w:w="2257" w:type="dxa"/>
            <w:gridSpan w:val="6"/>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July 2002</w:t>
            </w:r>
          </w:p>
        </w:tc>
      </w:tr>
      <w:tr w:rsidR="00F216ED" w:rsidTr="00E44639">
        <w:trPr>
          <w:cantSplit/>
        </w:trPr>
        <w:tc>
          <w:tcPr>
            <w:tcW w:w="2912" w:type="dxa"/>
            <w:gridSpan w:val="8"/>
            <w:tcBorders>
              <w:top w:val="nil"/>
              <w:left w:val="single" w:sz="12" w:space="0" w:color="auto"/>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2"/>
                <w:szCs w:val="2"/>
              </w:rPr>
            </w:pPr>
          </w:p>
        </w:tc>
        <w:tc>
          <w:tcPr>
            <w:tcW w:w="3463" w:type="dxa"/>
            <w:gridSpan w:val="19"/>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07" w:type="dxa"/>
            <w:gridSpan w:val="2"/>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3"/>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3"/>
            <w:tcBorders>
              <w:top w:val="nil"/>
              <w:left w:val="nil"/>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F216ED" w:rsidTr="00E44639">
        <w:trPr>
          <w:cantSplit/>
        </w:trPr>
        <w:tc>
          <w:tcPr>
            <w:tcW w:w="2804" w:type="dxa"/>
            <w:gridSpan w:val="7"/>
            <w:tcBorders>
              <w:top w:val="nil"/>
              <w:left w:val="single" w:sz="12" w:space="0" w:color="auto"/>
              <w:bottom w:val="nil"/>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Metropolitan Study Area</w:t>
            </w:r>
          </w:p>
        </w:tc>
        <w:tc>
          <w:tcPr>
            <w:tcW w:w="3571" w:type="dxa"/>
            <w:gridSpan w:val="2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Large Metropolitan Area</w:t>
            </w:r>
          </w:p>
        </w:tc>
        <w:tc>
          <w:tcPr>
            <w:tcW w:w="1007" w:type="dxa"/>
            <w:gridSpan w:val="2"/>
            <w:tcBorders>
              <w:top w:val="nil"/>
              <w:left w:val="single" w:sz="4" w:space="0" w:color="auto"/>
              <w:bottom w:val="nil"/>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13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Input Data</w:t>
            </w:r>
          </w:p>
        </w:tc>
        <w:tc>
          <w:tcPr>
            <w:tcW w:w="1120" w:type="dxa"/>
            <w:gridSpan w:val="3"/>
            <w:tcBorders>
              <w:top w:val="nil"/>
              <w:left w:val="single" w:sz="4" w:space="0" w:color="auto"/>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F216ED" w:rsidTr="00E44639">
        <w:trPr>
          <w:cantSplit/>
          <w:trHeight w:val="113"/>
        </w:trPr>
        <w:tc>
          <w:tcPr>
            <w:tcW w:w="2923" w:type="dxa"/>
            <w:gridSpan w:val="9"/>
            <w:tcBorders>
              <w:top w:val="nil"/>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3442" w:type="dxa"/>
            <w:gridSpan w:val="17"/>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17" w:type="dxa"/>
            <w:gridSpan w:val="3"/>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3"/>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3"/>
            <w:tcBorders>
              <w:top w:val="nil"/>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F216ED" w:rsidTr="00E44639">
        <w:trPr>
          <w:cantSplit/>
        </w:trPr>
        <w:tc>
          <w:tcPr>
            <w:tcW w:w="2782" w:type="dxa"/>
            <w:gridSpan w:val="6"/>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Population of Urban Area</w:t>
            </w:r>
          </w:p>
        </w:tc>
        <w:tc>
          <w:tcPr>
            <w:tcW w:w="910"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Pr>
                <w:b/>
                <w:bCs/>
                <w:sz w:val="16"/>
                <w:szCs w:val="16"/>
              </w:rPr>
              <w:t>1.0</w:t>
            </w:r>
          </w:p>
        </w:tc>
        <w:tc>
          <w:tcPr>
            <w:tcW w:w="4770" w:type="dxa"/>
            <w:gridSpan w:val="13"/>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Ratio Suburban/Urban Population</w:t>
            </w:r>
          </w:p>
        </w:tc>
      </w:tr>
      <w:tr w:rsidR="00F216ED" w:rsidTr="00E44639">
        <w:trPr>
          <w:cantSplit/>
        </w:trPr>
        <w:tc>
          <w:tcPr>
            <w:tcW w:w="2782" w:type="dxa"/>
            <w:gridSpan w:val="6"/>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5"/>
                <w:szCs w:val="15"/>
              </w:rPr>
            </w:pPr>
            <w:r>
              <w:rPr>
                <w:sz w:val="15"/>
                <w:szCs w:val="15"/>
              </w:rPr>
              <w:t>Population of Surrounding Suburban Area</w:t>
            </w:r>
          </w:p>
        </w:tc>
        <w:tc>
          <w:tcPr>
            <w:tcW w:w="910"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70" w:type="dxa"/>
            <w:gridSpan w:val="13"/>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 xml:space="preserve">Ratio should be near 1.0 (Range of 0.5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Population)</w:t>
            </w:r>
          </w:p>
        </w:tc>
      </w:tr>
      <w:tr w:rsidR="00F216ED" w:rsidTr="00E44639">
        <w:trPr>
          <w:cantSplit/>
        </w:trPr>
        <w:tc>
          <w:tcPr>
            <w:tcW w:w="9639" w:type="dxa"/>
            <w:gridSpan w:val="35"/>
            <w:tcBorders>
              <w:top w:val="single" w:sz="4" w:space="0" w:color="auto"/>
              <w:left w:val="single" w:sz="12"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F216ED" w:rsidTr="00E44639">
        <w:trPr>
          <w:cantSplit/>
        </w:trPr>
        <w:tc>
          <w:tcPr>
            <w:tcW w:w="2768"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Area of Urban Center</w:t>
            </w:r>
          </w:p>
        </w:tc>
        <w:tc>
          <w:tcPr>
            <w:tcW w:w="924"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800</w:t>
            </w:r>
          </w:p>
        </w:tc>
        <w:tc>
          <w:tcPr>
            <w:tcW w:w="671"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km</w:t>
            </w:r>
            <w:r>
              <w:rPr>
                <w:sz w:val="16"/>
                <w:szCs w:val="16"/>
                <w:vertAlign w:val="superscript"/>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Pr>
                <w:b/>
                <w:bCs/>
                <w:sz w:val="16"/>
                <w:szCs w:val="16"/>
              </w:rPr>
              <w:t>10.0</w:t>
            </w:r>
          </w:p>
        </w:tc>
        <w:tc>
          <w:tcPr>
            <w:tcW w:w="4780" w:type="dxa"/>
            <w:gridSpan w:val="14"/>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Ratio Suburban/Urban Area</w:t>
            </w:r>
          </w:p>
        </w:tc>
      </w:tr>
      <w:tr w:rsidR="00F216ED" w:rsidTr="00E44639">
        <w:trPr>
          <w:cantSplit/>
        </w:trPr>
        <w:tc>
          <w:tcPr>
            <w:tcW w:w="2768"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Area of Surrounding Suburbs</w:t>
            </w:r>
          </w:p>
        </w:tc>
        <w:tc>
          <w:tcPr>
            <w:tcW w:w="924"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8 000</w:t>
            </w:r>
          </w:p>
        </w:tc>
        <w:tc>
          <w:tcPr>
            <w:tcW w:w="671"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km</w:t>
            </w:r>
            <w:r>
              <w:rPr>
                <w:sz w:val="16"/>
                <w:szCs w:val="16"/>
                <w:vertAlign w:val="superscript"/>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80" w:type="dxa"/>
            <w:gridSpan w:val="14"/>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 xml:space="preserve">Ratio should be near 10.0 (Range of 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Area)</w:t>
            </w:r>
          </w:p>
        </w:tc>
      </w:tr>
      <w:tr w:rsidR="00F216ED" w:rsidTr="00E44639">
        <w:trPr>
          <w:cantSplit/>
        </w:trPr>
        <w:tc>
          <w:tcPr>
            <w:tcW w:w="9639" w:type="dxa"/>
            <w:gridSpan w:val="35"/>
            <w:tcBorders>
              <w:top w:val="single" w:sz="4" w:space="0" w:color="auto"/>
              <w:left w:val="single" w:sz="12"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F216ED" w:rsidTr="00E44639">
        <w:trPr>
          <w:cantSplit/>
        </w:trPr>
        <w:tc>
          <w:tcPr>
            <w:tcW w:w="2768"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10 000</w:t>
            </w:r>
          </w:p>
        </w:tc>
        <w:tc>
          <w:tcPr>
            <w:tcW w:w="1099" w:type="dxa"/>
            <w:gridSpan w:val="6"/>
            <w:tcBorders>
              <w:top w:val="single" w:sz="4" w:space="0" w:color="auto"/>
              <w:left w:val="single" w:sz="4"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People/km</w:t>
            </w:r>
            <w:r>
              <w:rPr>
                <w:sz w:val="16"/>
                <w:szCs w:val="16"/>
                <w:vertAlign w:val="superscript"/>
              </w:rPr>
              <w:t>2</w:t>
            </w:r>
          </w:p>
        </w:tc>
        <w:tc>
          <w:tcPr>
            <w:tcW w:w="4862" w:type="dxa"/>
            <w:gridSpan w:val="15"/>
            <w:vMerge w:val="restart"/>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F216ED" w:rsidTr="00E44639">
        <w:trPr>
          <w:cantSplit/>
        </w:trPr>
        <w:tc>
          <w:tcPr>
            <w:tcW w:w="2768"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Suburban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1 000</w:t>
            </w:r>
          </w:p>
        </w:tc>
        <w:tc>
          <w:tcPr>
            <w:tcW w:w="1099" w:type="dxa"/>
            <w:gridSpan w:val="6"/>
            <w:tcBorders>
              <w:top w:val="single" w:sz="4" w:space="0" w:color="auto"/>
              <w:left w:val="single" w:sz="4"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People/km</w:t>
            </w:r>
            <w:r>
              <w:rPr>
                <w:sz w:val="16"/>
                <w:szCs w:val="16"/>
                <w:vertAlign w:val="superscript"/>
              </w:rPr>
              <w:t>2</w:t>
            </w:r>
          </w:p>
        </w:tc>
        <w:tc>
          <w:tcPr>
            <w:tcW w:w="4862" w:type="dxa"/>
            <w:gridSpan w:val="15"/>
            <w:vMerge/>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F216ED" w:rsidTr="00E44639">
        <w:trPr>
          <w:cantSplit/>
        </w:trPr>
        <w:tc>
          <w:tcPr>
            <w:tcW w:w="2679" w:type="dxa"/>
            <w:gridSpan w:val="2"/>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830" w:type="dxa"/>
            <w:gridSpan w:val="10"/>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74" w:type="dxa"/>
            <w:gridSpan w:val="7"/>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4956" w:type="dxa"/>
            <w:gridSpan w:val="16"/>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F216ED" w:rsidTr="00E44639">
        <w:trPr>
          <w:cantSplit/>
        </w:trPr>
        <w:tc>
          <w:tcPr>
            <w:tcW w:w="2754" w:type="dxa"/>
            <w:gridSpan w:val="4"/>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“Large” or “Medium” City</w:t>
            </w:r>
          </w:p>
        </w:tc>
        <w:tc>
          <w:tcPr>
            <w:tcW w:w="910"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LAR</w:t>
            </w:r>
          </w:p>
        </w:tc>
        <w:tc>
          <w:tcPr>
            <w:tcW w:w="5975" w:type="dxa"/>
            <w:gridSpan w:val="22"/>
            <w:vMerge w:val="restart"/>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If Urban Population Density &gt;</w:t>
            </w:r>
            <w:r>
              <w:rPr>
                <w:rFonts w:ascii="Tms Rmn" w:hAnsi="Tms Rmn"/>
                <w:sz w:val="12"/>
                <w:szCs w:val="12"/>
              </w:rPr>
              <w:t> </w:t>
            </w:r>
            <w:r>
              <w:rPr>
                <w:sz w:val="16"/>
                <w:szCs w:val="16"/>
              </w:rPr>
              <w:t>5</w:t>
            </w:r>
            <w:r>
              <w:rPr>
                <w:rFonts w:ascii="Tms Rmn" w:hAnsi="Tms Rmn"/>
                <w:sz w:val="12"/>
                <w:szCs w:val="12"/>
              </w:rPr>
              <w:t> </w:t>
            </w:r>
            <w:r>
              <w:rPr>
                <w:sz w:val="16"/>
                <w:szCs w:val="16"/>
              </w:rPr>
              <w:t>000 people/km</w:t>
            </w:r>
            <w:r>
              <w:rPr>
                <w:sz w:val="16"/>
                <w:szCs w:val="16"/>
                <w:vertAlign w:val="superscript"/>
              </w:rPr>
              <w:t>2</w:t>
            </w:r>
            <w:r>
              <w:rPr>
                <w:sz w:val="16"/>
                <w:szCs w:val="16"/>
              </w:rPr>
              <w:t>, then this is a large city, OR if Urban population &gt;</w:t>
            </w:r>
            <w:r>
              <w:rPr>
                <w:rFonts w:ascii="Tms Rmn" w:hAnsi="Tms Rmn"/>
                <w:sz w:val="12"/>
                <w:szCs w:val="12"/>
              </w:rPr>
              <w:t> </w:t>
            </w:r>
            <w:r>
              <w:rPr>
                <w:sz w:val="16"/>
                <w:szCs w:val="16"/>
              </w:rPr>
              <w:t>3</w:t>
            </w:r>
            <w:r>
              <w:rPr>
                <w:rFonts w:ascii="Tms Rmn" w:hAnsi="Tms Rmn"/>
                <w:sz w:val="12"/>
                <w:szCs w:val="12"/>
              </w:rPr>
              <w:t> </w:t>
            </w:r>
            <w:r>
              <w:rPr>
                <w:sz w:val="16"/>
                <w:szCs w:val="16"/>
              </w:rPr>
              <w:t>000</w:t>
            </w:r>
            <w:r>
              <w:rPr>
                <w:rFonts w:ascii="Tms Rmn" w:hAnsi="Tms Rmn"/>
                <w:sz w:val="12"/>
                <w:szCs w:val="12"/>
              </w:rPr>
              <w:t> </w:t>
            </w:r>
            <w:r>
              <w:rPr>
                <w:sz w:val="16"/>
                <w:szCs w:val="16"/>
              </w:rPr>
              <w:t>000 people, then this is a large city, otherwise this is a medium city</w:t>
            </w:r>
          </w:p>
        </w:tc>
      </w:tr>
      <w:tr w:rsidR="00F216ED" w:rsidTr="00E44639">
        <w:trPr>
          <w:cantSplit/>
        </w:trPr>
        <w:tc>
          <w:tcPr>
            <w:tcW w:w="2679" w:type="dxa"/>
            <w:gridSpan w:val="2"/>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rPr>
            </w:pPr>
          </w:p>
        </w:tc>
        <w:tc>
          <w:tcPr>
            <w:tcW w:w="985" w:type="dxa"/>
            <w:gridSpan w:val="11"/>
            <w:tcBorders>
              <w:top w:val="single" w:sz="4" w:space="0" w:color="auto"/>
              <w:left w:val="nil"/>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rPr>
            </w:pPr>
          </w:p>
        </w:tc>
        <w:tc>
          <w:tcPr>
            <w:tcW w:w="5975" w:type="dxa"/>
            <w:gridSpan w:val="22"/>
            <w:vMerge/>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F216ED" w:rsidTr="00E44639">
        <w:trPr>
          <w:cantSplit/>
        </w:trPr>
        <w:tc>
          <w:tcPr>
            <w:tcW w:w="2740" w:type="dxa"/>
            <w:gridSpan w:val="3"/>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Police User Density (national average)</w:t>
            </w:r>
          </w:p>
        </w:tc>
        <w:tc>
          <w:tcPr>
            <w:tcW w:w="924" w:type="dxa"/>
            <w:gridSpan w:val="10"/>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180.0</w:t>
            </w:r>
          </w:p>
        </w:tc>
        <w:tc>
          <w:tcPr>
            <w:tcW w:w="5975" w:type="dxa"/>
            <w:gridSpan w:val="22"/>
            <w:tcBorders>
              <w:top w:val="single" w:sz="4" w:space="0" w:color="auto"/>
              <w:left w:val="single" w:sz="4"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Police per 100</w:t>
            </w:r>
            <w:r>
              <w:rPr>
                <w:rFonts w:ascii="Tms Rmn" w:hAnsi="Tms Rmn"/>
                <w:sz w:val="12"/>
                <w:szCs w:val="12"/>
              </w:rPr>
              <w:t> </w:t>
            </w:r>
            <w:r>
              <w:rPr>
                <w:sz w:val="16"/>
                <w:szCs w:val="16"/>
              </w:rPr>
              <w:t>000 population</w:t>
            </w:r>
          </w:p>
        </w:tc>
      </w:tr>
      <w:tr w:rsidR="00F216ED" w:rsidTr="00E44639">
        <w:trPr>
          <w:cantSplit/>
        </w:trPr>
        <w:tc>
          <w:tcPr>
            <w:tcW w:w="2679" w:type="dxa"/>
            <w:gridSpan w:val="2"/>
            <w:tcBorders>
              <w:top w:val="single" w:sz="1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795" w:type="dxa"/>
            <w:gridSpan w:val="9"/>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1209" w:type="dxa"/>
            <w:gridSpan w:val="8"/>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c>
          <w:tcPr>
            <w:tcW w:w="4956" w:type="dxa"/>
            <w:gridSpan w:val="16"/>
            <w:tcBorders>
              <w:top w:val="single" w:sz="1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F216ED" w:rsidTr="00E44639">
        <w:trPr>
          <w:cantSplit/>
          <w:trHeight w:val="284"/>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spacing w:before="50" w:after="50"/>
              <w:jc w:val="center"/>
              <w:rPr>
                <w:sz w:val="16"/>
                <w:szCs w:val="16"/>
              </w:rPr>
            </w:pPr>
            <w:r>
              <w:rPr>
                <w:sz w:val="16"/>
                <w:szCs w:val="16"/>
              </w:rPr>
              <w:t>CATEGORY name and number of USERS</w:t>
            </w:r>
            <w:r>
              <w:rPr>
                <w:sz w:val="16"/>
                <w:szCs w:val="16"/>
              </w:rPr>
              <w:br/>
              <w:t>User Category</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Suburban Disaster</w:t>
            </w:r>
          </w:p>
        </w:tc>
      </w:tr>
      <w:tr w:rsidR="00F216ED" w:rsidTr="00E44639">
        <w:trPr>
          <w:cantSplit/>
          <w:trHeight w:val="284"/>
        </w:trPr>
        <w:tc>
          <w:tcPr>
            <w:tcW w:w="2340"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685" w:type="dxa"/>
            <w:gridSpan w:val="1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Population</w:t>
            </w:r>
          </w:p>
        </w:tc>
        <w:tc>
          <w:tcPr>
            <w:tcW w:w="1881" w:type="dxa"/>
            <w:gridSpan w:val="9"/>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Population</w:t>
            </w:r>
          </w:p>
        </w:tc>
        <w:tc>
          <w:tcPr>
            <w:tcW w:w="1862" w:type="dxa"/>
            <w:gridSpan w:val="5"/>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Population</w:t>
            </w:r>
          </w:p>
        </w:tc>
        <w:tc>
          <w:tcPr>
            <w:tcW w:w="1871"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Population</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Primary – Local Police</w:t>
            </w:r>
          </w:p>
        </w:tc>
        <w:tc>
          <w:tcPr>
            <w:tcW w:w="1685"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21 600</w:t>
            </w:r>
          </w:p>
        </w:tc>
        <w:tc>
          <w:tcPr>
            <w:tcW w:w="1881"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21 600</w:t>
            </w:r>
          </w:p>
        </w:tc>
        <w:tc>
          <w:tcPr>
            <w:tcW w:w="18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18 000</w:t>
            </w:r>
          </w:p>
        </w:tc>
        <w:tc>
          <w:tcPr>
            <w:tcW w:w="1871"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18 000</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Secondary – Law Enforcement/Investigators</w:t>
            </w:r>
          </w:p>
        </w:tc>
        <w:tc>
          <w:tcPr>
            <w:tcW w:w="1685"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3 600</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Secondary – Police Functions</w:t>
            </w:r>
          </w:p>
        </w:tc>
        <w:tc>
          <w:tcPr>
            <w:tcW w:w="1685"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0</w:t>
            </w:r>
          </w:p>
        </w:tc>
        <w:tc>
          <w:tcPr>
            <w:tcW w:w="1881"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6 480</w:t>
            </w:r>
          </w:p>
        </w:tc>
        <w:tc>
          <w:tcPr>
            <w:tcW w:w="18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0</w:t>
            </w:r>
          </w:p>
        </w:tc>
        <w:tc>
          <w:tcPr>
            <w:tcW w:w="1871"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5 400</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Police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4 320</w:t>
            </w:r>
          </w:p>
        </w:tc>
        <w:tc>
          <w:tcPr>
            <w:tcW w:w="1881"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3 600</w:t>
            </w:r>
          </w:p>
        </w:tc>
        <w:tc>
          <w:tcPr>
            <w:tcW w:w="1871"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3 600</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Primary – Fire Fighters</w:t>
            </w:r>
          </w:p>
        </w:tc>
        <w:tc>
          <w:tcPr>
            <w:tcW w:w="1685"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6 264</w:t>
            </w:r>
          </w:p>
        </w:tc>
        <w:tc>
          <w:tcPr>
            <w:tcW w:w="1881"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8 143</w:t>
            </w:r>
          </w:p>
        </w:tc>
        <w:tc>
          <w:tcPr>
            <w:tcW w:w="18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5 220</w:t>
            </w:r>
          </w:p>
        </w:tc>
        <w:tc>
          <w:tcPr>
            <w:tcW w:w="1871"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6 786</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Fire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1 253</w:t>
            </w:r>
          </w:p>
        </w:tc>
        <w:tc>
          <w:tcPr>
            <w:tcW w:w="1881"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1 253</w:t>
            </w:r>
          </w:p>
        </w:tc>
        <w:tc>
          <w:tcPr>
            <w:tcW w:w="18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1 044</w:t>
            </w:r>
          </w:p>
        </w:tc>
        <w:tc>
          <w:tcPr>
            <w:tcW w:w="1871"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1 044</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Primary – Rescue/</w:t>
            </w:r>
            <w:r>
              <w:rPr>
                <w:sz w:val="16"/>
                <w:szCs w:val="16"/>
              </w:rPr>
              <w:br/>
              <w:t xml:space="preserve">Emergency Medical </w:t>
            </w:r>
          </w:p>
        </w:tc>
        <w:tc>
          <w:tcPr>
            <w:tcW w:w="1685"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1 879</w:t>
            </w:r>
          </w:p>
        </w:tc>
        <w:tc>
          <w:tcPr>
            <w:tcW w:w="1881"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2 443</w:t>
            </w:r>
          </w:p>
        </w:tc>
        <w:tc>
          <w:tcPr>
            <w:tcW w:w="18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1 566</w:t>
            </w:r>
          </w:p>
        </w:tc>
        <w:tc>
          <w:tcPr>
            <w:tcW w:w="1871"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2 036</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Rescue/EMS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376</w:t>
            </w:r>
          </w:p>
        </w:tc>
        <w:tc>
          <w:tcPr>
            <w:tcW w:w="1881"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376</w:t>
            </w:r>
          </w:p>
        </w:tc>
        <w:tc>
          <w:tcPr>
            <w:tcW w:w="18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313</w:t>
            </w:r>
          </w:p>
        </w:tc>
        <w:tc>
          <w:tcPr>
            <w:tcW w:w="1871"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313</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Secondary – General Govern</w:t>
            </w:r>
            <w:r>
              <w:rPr>
                <w:sz w:val="16"/>
                <w:szCs w:val="16"/>
              </w:rPr>
              <w:softHyphen/>
              <w:t>ment and Civil Agencies</w:t>
            </w:r>
          </w:p>
        </w:tc>
        <w:tc>
          <w:tcPr>
            <w:tcW w:w="1685"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3 600</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Secondary – Volunteers and Other PPDR Users</w:t>
            </w:r>
          </w:p>
        </w:tc>
        <w:tc>
          <w:tcPr>
            <w:tcW w:w="1685" w:type="dxa"/>
            <w:gridSpan w:val="1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1 080</w:t>
            </w:r>
          </w:p>
        </w:tc>
        <w:tc>
          <w:tcPr>
            <w:tcW w:w="1881"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2 160</w:t>
            </w:r>
          </w:p>
        </w:tc>
        <w:tc>
          <w:tcPr>
            <w:tcW w:w="1862"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900</w:t>
            </w:r>
          </w:p>
        </w:tc>
        <w:tc>
          <w:tcPr>
            <w:tcW w:w="1871"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1 800</w:t>
            </w:r>
          </w:p>
        </w:tc>
      </w:tr>
      <w:tr w:rsidR="00F216ED" w:rsidTr="00E44639">
        <w:trPr>
          <w:cantSplit/>
        </w:trPr>
        <w:tc>
          <w:tcPr>
            <w:tcW w:w="2340"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spacing w:before="50" w:after="50"/>
              <w:rPr>
                <w:sz w:val="16"/>
                <w:szCs w:val="16"/>
              </w:rPr>
            </w:pPr>
            <w:r>
              <w:rPr>
                <w:sz w:val="16"/>
                <w:szCs w:val="16"/>
              </w:rPr>
              <w:tab/>
              <w:t>Total</w:t>
            </w:r>
          </w:p>
        </w:tc>
        <w:tc>
          <w:tcPr>
            <w:tcW w:w="1685" w:type="dxa"/>
            <w:gridSpan w:val="15"/>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41 092</w:t>
            </w:r>
          </w:p>
        </w:tc>
        <w:tc>
          <w:tcPr>
            <w:tcW w:w="1881" w:type="dxa"/>
            <w:gridSpan w:val="9"/>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55 415</w:t>
            </w:r>
          </w:p>
        </w:tc>
        <w:tc>
          <w:tcPr>
            <w:tcW w:w="1862" w:type="dxa"/>
            <w:gridSpan w:val="5"/>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34 243</w:t>
            </w:r>
          </w:p>
        </w:tc>
        <w:tc>
          <w:tcPr>
            <w:tcW w:w="1871" w:type="dxa"/>
            <w:gridSpan w:val="5"/>
            <w:tcBorders>
              <w:top w:val="single" w:sz="4" w:space="0" w:color="auto"/>
              <w:left w:val="single" w:sz="4"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46 179</w:t>
            </w:r>
          </w:p>
        </w:tc>
      </w:tr>
      <w:tr w:rsidR="00F216ED" w:rsidTr="00E44639">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F216ED" w:rsidTr="00E44639">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Pr>
                <w:b/>
                <w:bCs/>
                <w:sz w:val="16"/>
                <w:szCs w:val="16"/>
              </w:rPr>
              <w:t>Narrowband</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Suburban Disaster</w:t>
            </w:r>
          </w:p>
        </w:tc>
      </w:tr>
      <w:tr w:rsidR="00F216ED" w:rsidTr="00E44639">
        <w:trPr>
          <w:cantSplit/>
        </w:trPr>
        <w:tc>
          <w:tcPr>
            <w:tcW w:w="2340"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113"/>
              <w:jc w:val="center"/>
              <w:rPr>
                <w:sz w:val="16"/>
                <w:szCs w:val="16"/>
              </w:rPr>
            </w:pPr>
            <w:r>
              <w:rPr>
                <w:sz w:val="16"/>
                <w:szCs w:val="16"/>
              </w:rPr>
              <w:t>Busy Hour Users</w:t>
            </w:r>
          </w:p>
        </w:tc>
        <w:tc>
          <w:tcPr>
            <w:tcW w:w="96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Spectrum Required (MHz)</w:t>
            </w:r>
          </w:p>
        </w:tc>
        <w:tc>
          <w:tcPr>
            <w:tcW w:w="916"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Spectrum Required (MHz)</w:t>
            </w:r>
          </w:p>
        </w:tc>
        <w:tc>
          <w:tcPr>
            <w:tcW w:w="89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Pr>
                <w:sz w:val="16"/>
                <w:szCs w:val="16"/>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Spectrum Required (MHz)</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Pr>
                <w:sz w:val="16"/>
                <w:szCs w:val="16"/>
              </w:rPr>
              <w:t>NB Voice Service</w:t>
            </w:r>
          </w:p>
        </w:tc>
        <w:tc>
          <w:tcPr>
            <w:tcW w:w="919"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10 058</w:t>
            </w:r>
          </w:p>
        </w:tc>
        <w:tc>
          <w:tcPr>
            <w:tcW w:w="96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Pr>
                <w:sz w:val="16"/>
                <w:szCs w:val="16"/>
              </w:rPr>
              <w:t>21.2</w:t>
            </w:r>
          </w:p>
        </w:tc>
        <w:tc>
          <w:tcPr>
            <w:tcW w:w="916"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11 979</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Pr>
                <w:sz w:val="16"/>
                <w:szCs w:val="16"/>
              </w:rPr>
              <w:t>25.2</w:t>
            </w:r>
          </w:p>
        </w:tc>
        <w:tc>
          <w:tcPr>
            <w:tcW w:w="89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8 382</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Pr>
                <w:sz w:val="16"/>
                <w:szCs w:val="16"/>
              </w:rPr>
              <w:t>17.6</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9 982</w:t>
            </w:r>
          </w:p>
        </w:tc>
        <w:tc>
          <w:tcPr>
            <w:tcW w:w="965"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Pr>
                <w:sz w:val="16"/>
                <w:szCs w:val="16"/>
              </w:rPr>
              <w:t>21.0</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Pr>
                <w:sz w:val="16"/>
                <w:szCs w:val="16"/>
              </w:rPr>
              <w:t>NB Message Service</w:t>
            </w:r>
          </w:p>
        </w:tc>
        <w:tc>
          <w:tcPr>
            <w:tcW w:w="919"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9 463</w:t>
            </w:r>
          </w:p>
        </w:tc>
        <w:tc>
          <w:tcPr>
            <w:tcW w:w="96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Pr>
                <w:sz w:val="16"/>
                <w:szCs w:val="16"/>
              </w:rPr>
              <w:t>2.5</w:t>
            </w:r>
          </w:p>
        </w:tc>
        <w:tc>
          <w:tcPr>
            <w:tcW w:w="916"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Pr>
                <w:sz w:val="16"/>
                <w:szCs w:val="16"/>
              </w:rPr>
              <w:t>3.0</w:t>
            </w:r>
          </w:p>
        </w:tc>
        <w:tc>
          <w:tcPr>
            <w:tcW w:w="89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Pr>
                <w:sz w:val="16"/>
                <w:szCs w:val="16"/>
              </w:rPr>
              <w:t>2.0</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9 487</w:t>
            </w:r>
          </w:p>
        </w:tc>
        <w:tc>
          <w:tcPr>
            <w:tcW w:w="965"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Pr>
                <w:sz w:val="16"/>
                <w:szCs w:val="16"/>
              </w:rPr>
              <w:t>2.5</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Pr>
                <w:sz w:val="16"/>
                <w:szCs w:val="16"/>
              </w:rPr>
              <w:t>NB Status Service</w:t>
            </w:r>
          </w:p>
        </w:tc>
        <w:tc>
          <w:tcPr>
            <w:tcW w:w="919" w:type="dxa"/>
            <w:gridSpan w:val="9"/>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9 463</w:t>
            </w:r>
          </w:p>
        </w:tc>
        <w:tc>
          <w:tcPr>
            <w:tcW w:w="96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Pr>
                <w:sz w:val="16"/>
                <w:szCs w:val="16"/>
              </w:rPr>
              <w:t>0.1</w:t>
            </w:r>
          </w:p>
        </w:tc>
        <w:tc>
          <w:tcPr>
            <w:tcW w:w="916"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Pr>
                <w:sz w:val="16"/>
                <w:szCs w:val="16"/>
              </w:rPr>
              <w:t>0.1</w:t>
            </w:r>
          </w:p>
        </w:tc>
        <w:tc>
          <w:tcPr>
            <w:tcW w:w="89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9 487</w:t>
            </w:r>
          </w:p>
        </w:tc>
        <w:tc>
          <w:tcPr>
            <w:tcW w:w="965"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Pr>
                <w:sz w:val="16"/>
                <w:szCs w:val="16"/>
              </w:rPr>
              <w:t>0.1</w:t>
            </w:r>
          </w:p>
        </w:tc>
      </w:tr>
      <w:tr w:rsidR="00F216ED" w:rsidTr="00E44639">
        <w:trPr>
          <w:cantSplit/>
        </w:trPr>
        <w:tc>
          <w:tcPr>
            <w:tcW w:w="2340"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Pr>
                <w:sz w:val="16"/>
                <w:szCs w:val="16"/>
              </w:rPr>
              <w:t>Total Narrowband Spectrum Required (MHz)</w:t>
            </w:r>
          </w:p>
        </w:tc>
        <w:tc>
          <w:tcPr>
            <w:tcW w:w="919" w:type="dxa"/>
            <w:gridSpan w:val="9"/>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6" w:type="dxa"/>
            <w:gridSpan w:val="6"/>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b/>
                <w:bCs/>
                <w:sz w:val="16"/>
                <w:szCs w:val="16"/>
              </w:rPr>
            </w:pPr>
            <w:r>
              <w:rPr>
                <w:b/>
                <w:bCs/>
                <w:sz w:val="16"/>
                <w:szCs w:val="16"/>
              </w:rPr>
              <w:t>23.7</w:t>
            </w:r>
          </w:p>
        </w:tc>
        <w:tc>
          <w:tcPr>
            <w:tcW w:w="916" w:type="dxa"/>
            <w:gridSpan w:val="7"/>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b/>
                <w:bCs/>
                <w:sz w:val="16"/>
                <w:szCs w:val="16"/>
              </w:rPr>
            </w:pPr>
            <w:r>
              <w:rPr>
                <w:b/>
                <w:bCs/>
                <w:sz w:val="16"/>
                <w:szCs w:val="16"/>
              </w:rPr>
              <w:t>28.3</w:t>
            </w:r>
          </w:p>
        </w:tc>
        <w:tc>
          <w:tcPr>
            <w:tcW w:w="897"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b/>
                <w:bCs/>
                <w:sz w:val="16"/>
                <w:szCs w:val="16"/>
              </w:rPr>
            </w:pPr>
            <w:r>
              <w:rPr>
                <w:b/>
                <w:bCs/>
                <w:sz w:val="16"/>
                <w:szCs w:val="16"/>
              </w:rPr>
              <w:t>19.8</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b/>
                <w:bCs/>
                <w:sz w:val="16"/>
                <w:szCs w:val="16"/>
              </w:rPr>
            </w:pPr>
            <w:r>
              <w:rPr>
                <w:b/>
                <w:bCs/>
                <w:sz w:val="16"/>
                <w:szCs w:val="16"/>
              </w:rPr>
              <w:t>23.6</w:t>
            </w:r>
          </w:p>
        </w:tc>
      </w:tr>
      <w:tr w:rsidR="00F216ED" w:rsidTr="00E44639">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F216ED" w:rsidTr="00E44639">
        <w:trPr>
          <w:cantSplit/>
        </w:trPr>
        <w:tc>
          <w:tcPr>
            <w:tcW w:w="3059"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Pr>
                <w:sz w:val="16"/>
                <w:szCs w:val="16"/>
              </w:rPr>
              <w:t>Normal NB Day-to-Day</w:t>
            </w:r>
            <w:r>
              <w:rPr>
                <w:sz w:val="16"/>
                <w:szCs w:val="16"/>
              </w:rPr>
              <w:tab/>
              <w:t>43.5 MHz</w:t>
            </w:r>
          </w:p>
        </w:tc>
        <w:tc>
          <w:tcPr>
            <w:tcW w:w="966" w:type="dxa"/>
            <w:gridSpan w:val="6"/>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Pr>
                <w:sz w:val="16"/>
                <w:szCs w:val="16"/>
              </w:rPr>
              <w:t>23.7</w:t>
            </w:r>
          </w:p>
        </w:tc>
        <w:tc>
          <w:tcPr>
            <w:tcW w:w="916" w:type="dxa"/>
            <w:gridSpan w:val="7"/>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65"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897"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79"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Pr>
                <w:sz w:val="16"/>
                <w:szCs w:val="16"/>
              </w:rPr>
              <w:t>19.8</w:t>
            </w:r>
          </w:p>
        </w:tc>
        <w:tc>
          <w:tcPr>
            <w:tcW w:w="919"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F216ED" w:rsidTr="00E44639">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Pr>
                <w:sz w:val="16"/>
                <w:szCs w:val="16"/>
              </w:rPr>
              <w:t>NB Urban Disaster Scenario</w:t>
            </w:r>
            <w:r>
              <w:rPr>
                <w:sz w:val="16"/>
                <w:szCs w:val="16"/>
              </w:rPr>
              <w:tab/>
              <w:t>48.1 MHz</w:t>
            </w:r>
          </w:p>
        </w:tc>
        <w:tc>
          <w:tcPr>
            <w:tcW w:w="96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16"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Pr>
                <w:sz w:val="16"/>
                <w:szCs w:val="16"/>
              </w:rPr>
              <w:t>28.3</w:t>
            </w:r>
          </w:p>
        </w:tc>
        <w:tc>
          <w:tcPr>
            <w:tcW w:w="89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79"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Pr>
                <w:sz w:val="16"/>
                <w:szCs w:val="16"/>
              </w:rPr>
              <w:t>19.8</w:t>
            </w:r>
          </w:p>
        </w:tc>
        <w:tc>
          <w:tcPr>
            <w:tcW w:w="919"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F216ED" w:rsidTr="00E44639">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Pr>
                <w:sz w:val="16"/>
                <w:szCs w:val="16"/>
              </w:rPr>
              <w:t>NB Suburban Disaster</w:t>
            </w:r>
            <w:r>
              <w:rPr>
                <w:sz w:val="16"/>
                <w:szCs w:val="16"/>
              </w:rPr>
              <w:br/>
              <w:t>Scenario</w:t>
            </w:r>
            <w:r>
              <w:rPr>
                <w:sz w:val="16"/>
                <w:szCs w:val="16"/>
              </w:rPr>
              <w:tab/>
              <w:t>47.3 MHz</w:t>
            </w:r>
          </w:p>
        </w:tc>
        <w:tc>
          <w:tcPr>
            <w:tcW w:w="96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Pr>
                <w:sz w:val="16"/>
                <w:szCs w:val="16"/>
              </w:rPr>
              <w:t>23.7</w:t>
            </w:r>
          </w:p>
        </w:tc>
        <w:tc>
          <w:tcPr>
            <w:tcW w:w="916"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89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79"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19"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59"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Pr>
                <w:sz w:val="16"/>
                <w:szCs w:val="16"/>
              </w:rPr>
              <w:t>23.6</w:t>
            </w:r>
          </w:p>
        </w:tc>
      </w:tr>
      <w:tr w:rsidR="00F216ED" w:rsidTr="00E44639">
        <w:trPr>
          <w:cantSplit/>
        </w:trPr>
        <w:tc>
          <w:tcPr>
            <w:tcW w:w="3059"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Pr>
                <w:sz w:val="16"/>
                <w:szCs w:val="16"/>
              </w:rPr>
              <w:t xml:space="preserve">Larger of the two NB disaster </w:t>
            </w:r>
            <w:r>
              <w:rPr>
                <w:sz w:val="16"/>
                <w:szCs w:val="16"/>
              </w:rPr>
              <w:br/>
              <w:t>scenarios</w:t>
            </w:r>
            <w:r>
              <w:rPr>
                <w:sz w:val="16"/>
                <w:szCs w:val="16"/>
              </w:rPr>
              <w:tab/>
              <w:t>48.1 MHz</w:t>
            </w:r>
          </w:p>
        </w:tc>
        <w:tc>
          <w:tcPr>
            <w:tcW w:w="966" w:type="dxa"/>
            <w:gridSpan w:val="6"/>
            <w:tcBorders>
              <w:top w:val="single" w:sz="4" w:space="0" w:color="auto"/>
              <w:left w:val="single" w:sz="4"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50" w:after="50"/>
              <w:rPr>
                <w:sz w:val="16"/>
                <w:szCs w:val="16"/>
              </w:rPr>
            </w:pPr>
          </w:p>
        </w:tc>
        <w:tc>
          <w:tcPr>
            <w:tcW w:w="916" w:type="dxa"/>
            <w:gridSpan w:val="7"/>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897"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79"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bl>
    <w:p w:rsidR="00F216ED" w:rsidRDefault="00F216ED" w:rsidP="00E44639">
      <w:pPr>
        <w:pStyle w:val="Tablefin"/>
        <w:spacing w:before="0"/>
        <w:rPr>
          <w:sz w:val="8"/>
          <w:szCs w:val="8"/>
        </w:rPr>
      </w:pPr>
    </w:p>
    <w:p w:rsidR="00F216ED" w:rsidRDefault="00F216ED" w:rsidP="00E44639">
      <w:pPr>
        <w:pStyle w:val="Tabletitle"/>
      </w:pPr>
      <w:r>
        <w:br w:type="page"/>
      </w:r>
      <w:r>
        <w:lastRenderedPageBreak/>
        <w:t>Large metropolitan area calculated for 180 police officers</w:t>
      </w:r>
      <w:r>
        <w:br/>
        <w:t>per 100</w:t>
      </w:r>
      <w:r>
        <w:rPr>
          <w:rFonts w:ascii="Tms Rmn" w:hAnsi="Tms Rmn"/>
          <w:sz w:val="12"/>
          <w:szCs w:val="12"/>
        </w:rPr>
        <w:t> </w:t>
      </w:r>
      <w:r>
        <w:t xml:space="preserve">000 population </w:t>
      </w:r>
      <w:r>
        <w:rPr>
          <w:b w:val="0"/>
          <w:bCs/>
        </w:rPr>
        <w:t>(</w:t>
      </w:r>
      <w:r>
        <w:rPr>
          <w:b w:val="0"/>
          <w:bCs/>
          <w:i/>
          <w:iCs/>
        </w:rPr>
        <w:t>end</w:t>
      </w:r>
      <w:r>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7"/>
        <w:gridCol w:w="932"/>
        <w:gridCol w:w="890"/>
        <w:gridCol w:w="931"/>
        <w:gridCol w:w="944"/>
        <w:gridCol w:w="890"/>
        <w:gridCol w:w="13"/>
        <w:gridCol w:w="931"/>
        <w:gridCol w:w="14"/>
        <w:gridCol w:w="873"/>
        <w:gridCol w:w="6"/>
        <w:gridCol w:w="938"/>
      </w:tblGrid>
      <w:tr w:rsidR="00F216ED" w:rsidTr="00E44639">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r>
              <w:rPr>
                <w:b/>
                <w:bCs/>
                <w:sz w:val="16"/>
                <w:szCs w:val="16"/>
              </w:rPr>
              <w:t>Wideband</w:t>
            </w:r>
          </w:p>
        </w:tc>
        <w:tc>
          <w:tcPr>
            <w:tcW w:w="1636" w:type="dxa"/>
            <w:gridSpan w:val="2"/>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Urban Day-to-Day</w:t>
            </w:r>
          </w:p>
        </w:tc>
        <w:tc>
          <w:tcPr>
            <w:tcW w:w="1917" w:type="dxa"/>
            <w:gridSpan w:val="2"/>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Urban Disaster</w:t>
            </w:r>
          </w:p>
        </w:tc>
        <w:tc>
          <w:tcPr>
            <w:tcW w:w="1875" w:type="dxa"/>
            <w:gridSpan w:val="3"/>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Suburban Disaster</w:t>
            </w:r>
          </w:p>
        </w:tc>
      </w:tr>
      <w:tr w:rsidR="00F216ED" w:rsidTr="00E44639">
        <w:trPr>
          <w:cantSplit/>
        </w:trPr>
        <w:tc>
          <w:tcPr>
            <w:tcW w:w="2340"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Busy Hour Users</w:t>
            </w:r>
          </w:p>
        </w:tc>
        <w:tc>
          <w:tcPr>
            <w:tcW w:w="91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Spectrum Required (MHz)</w:t>
            </w:r>
          </w:p>
        </w:tc>
        <w:tc>
          <w:tcPr>
            <w:tcW w:w="9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Busy Hour Users</w:t>
            </w:r>
          </w:p>
        </w:tc>
        <w:tc>
          <w:tcPr>
            <w:tcW w:w="9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Spectrum Required (MHz)</w:t>
            </w:r>
          </w:p>
        </w:tc>
        <w:tc>
          <w:tcPr>
            <w:tcW w:w="91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Spectrum Required (MHz)</w:t>
            </w:r>
          </w:p>
        </w:tc>
        <w:tc>
          <w:tcPr>
            <w:tcW w:w="90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Pr>
                <w:sz w:val="16"/>
                <w:szCs w:val="16"/>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Spectrum Required (MHz)</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WB Data Service</w:t>
            </w:r>
          </w:p>
        </w:tc>
        <w:tc>
          <w:tcPr>
            <w:tcW w:w="95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7 549</w:t>
            </w:r>
          </w:p>
        </w:tc>
        <w:tc>
          <w:tcPr>
            <w:tcW w:w="91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Pr>
                <w:sz w:val="16"/>
                <w:szCs w:val="16"/>
              </w:rPr>
              <w:t>24.1</w:t>
            </w:r>
          </w:p>
        </w:tc>
        <w:tc>
          <w:tcPr>
            <w:tcW w:w="9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8 279</w:t>
            </w:r>
          </w:p>
        </w:tc>
        <w:tc>
          <w:tcPr>
            <w:tcW w:w="9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Pr>
                <w:sz w:val="16"/>
                <w:szCs w:val="16"/>
              </w:rPr>
              <w:t>26.4</w:t>
            </w:r>
          </w:p>
        </w:tc>
        <w:tc>
          <w:tcPr>
            <w:tcW w:w="91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6 291</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Pr>
                <w:sz w:val="16"/>
                <w:szCs w:val="16"/>
              </w:rPr>
              <w:t>20.0</w:t>
            </w:r>
          </w:p>
        </w:tc>
        <w:tc>
          <w:tcPr>
            <w:tcW w:w="90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6 899</w:t>
            </w:r>
          </w:p>
        </w:tc>
        <w:tc>
          <w:tcPr>
            <w:tcW w:w="965"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Pr>
                <w:sz w:val="16"/>
                <w:szCs w:val="16"/>
              </w:rPr>
              <w:t>22.0</w:t>
            </w:r>
          </w:p>
        </w:tc>
      </w:tr>
      <w:tr w:rsidR="00F216ED" w:rsidTr="00E44639">
        <w:trPr>
          <w:cantSplit/>
        </w:trPr>
        <w:tc>
          <w:tcPr>
            <w:tcW w:w="2340"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WB Video Service</w:t>
            </w:r>
          </w:p>
        </w:tc>
        <w:tc>
          <w:tcPr>
            <w:tcW w:w="953"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3 831</w:t>
            </w:r>
          </w:p>
        </w:tc>
        <w:tc>
          <w:tcPr>
            <w:tcW w:w="91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Pr>
                <w:sz w:val="16"/>
                <w:szCs w:val="16"/>
              </w:rPr>
              <w:t>0.8</w:t>
            </w:r>
          </w:p>
        </w:tc>
        <w:tc>
          <w:tcPr>
            <w:tcW w:w="9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4 256</w:t>
            </w:r>
          </w:p>
        </w:tc>
        <w:tc>
          <w:tcPr>
            <w:tcW w:w="9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Pr>
                <w:sz w:val="16"/>
                <w:szCs w:val="16"/>
              </w:rPr>
              <w:t>0.9</w:t>
            </w:r>
          </w:p>
        </w:tc>
        <w:tc>
          <w:tcPr>
            <w:tcW w:w="91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3 193</w:t>
            </w:r>
          </w:p>
        </w:tc>
        <w:tc>
          <w:tcPr>
            <w:tcW w:w="965"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Pr>
                <w:sz w:val="16"/>
                <w:szCs w:val="16"/>
              </w:rPr>
              <w:t>0.7</w:t>
            </w:r>
          </w:p>
        </w:tc>
        <w:tc>
          <w:tcPr>
            <w:tcW w:w="90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3 546</w:t>
            </w:r>
          </w:p>
        </w:tc>
        <w:tc>
          <w:tcPr>
            <w:tcW w:w="965"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Pr>
                <w:sz w:val="16"/>
                <w:szCs w:val="16"/>
              </w:rPr>
              <w:t>0.8</w:t>
            </w:r>
          </w:p>
        </w:tc>
      </w:tr>
      <w:tr w:rsidR="00F216ED" w:rsidTr="00E44639">
        <w:trPr>
          <w:cantSplit/>
        </w:trPr>
        <w:tc>
          <w:tcPr>
            <w:tcW w:w="2340"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Total Wideband Spectrum Required (MHz)</w:t>
            </w:r>
          </w:p>
        </w:tc>
        <w:tc>
          <w:tcPr>
            <w:tcW w:w="953" w:type="dxa"/>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b/>
                <w:bCs/>
                <w:sz w:val="16"/>
                <w:szCs w:val="16"/>
              </w:rPr>
            </w:pPr>
            <w:r>
              <w:rPr>
                <w:b/>
                <w:bCs/>
                <w:sz w:val="16"/>
                <w:szCs w:val="16"/>
              </w:rPr>
              <w:t>24.9</w:t>
            </w:r>
          </w:p>
        </w:tc>
        <w:tc>
          <w:tcPr>
            <w:tcW w:w="952" w:type="dxa"/>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b/>
                <w:bCs/>
                <w:sz w:val="16"/>
                <w:szCs w:val="16"/>
              </w:rPr>
            </w:pPr>
            <w:r>
              <w:rPr>
                <w:b/>
                <w:bCs/>
                <w:sz w:val="16"/>
                <w:szCs w:val="16"/>
              </w:rPr>
              <w:t>27.4</w:t>
            </w:r>
          </w:p>
        </w:tc>
        <w:tc>
          <w:tcPr>
            <w:tcW w:w="910" w:type="dxa"/>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b/>
                <w:bCs/>
                <w:sz w:val="16"/>
                <w:szCs w:val="16"/>
              </w:rPr>
            </w:pPr>
            <w:r>
              <w:rPr>
                <w:b/>
                <w:bCs/>
                <w:sz w:val="16"/>
                <w:szCs w:val="16"/>
              </w:rPr>
              <w:t>20.7</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b/>
                <w:bCs/>
                <w:sz w:val="16"/>
                <w:szCs w:val="16"/>
              </w:rPr>
            </w:pPr>
            <w:r>
              <w:rPr>
                <w:b/>
                <w:bCs/>
                <w:sz w:val="16"/>
                <w:szCs w:val="16"/>
              </w:rPr>
              <w:t>22.7</w:t>
            </w:r>
          </w:p>
        </w:tc>
      </w:tr>
      <w:tr w:rsidR="00F216ED" w:rsidTr="00E44639">
        <w:trPr>
          <w:cantSplit/>
        </w:trPr>
        <w:tc>
          <w:tcPr>
            <w:tcW w:w="2340" w:type="dxa"/>
            <w:tcBorders>
              <w:top w:val="single" w:sz="1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p>
        </w:tc>
        <w:tc>
          <w:tcPr>
            <w:tcW w:w="953"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b/>
                <w:bCs/>
                <w:sz w:val="16"/>
                <w:szCs w:val="16"/>
              </w:rPr>
            </w:pPr>
          </w:p>
        </w:tc>
        <w:tc>
          <w:tcPr>
            <w:tcW w:w="952"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10"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Pr>
                <w:b/>
                <w:bCs/>
                <w:sz w:val="16"/>
                <w:szCs w:val="16"/>
              </w:rPr>
              <w:t>× 1/2</w:t>
            </w:r>
          </w:p>
        </w:tc>
        <w:tc>
          <w:tcPr>
            <w:tcW w:w="906" w:type="dxa"/>
            <w:gridSpan w:val="2"/>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1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Pr>
                <w:b/>
                <w:bCs/>
                <w:sz w:val="16"/>
                <w:szCs w:val="16"/>
              </w:rPr>
              <w:t>× 1/2</w:t>
            </w:r>
          </w:p>
        </w:tc>
      </w:tr>
      <w:tr w:rsidR="00F216ED" w:rsidTr="00E44639">
        <w:trPr>
          <w:cantSplit/>
        </w:trPr>
        <w:tc>
          <w:tcPr>
            <w:tcW w:w="3066" w:type="dxa"/>
            <w:gridSpan w:val="2"/>
            <w:tcBorders>
              <w:top w:val="single" w:sz="12"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Pr>
                <w:sz w:val="16"/>
                <w:szCs w:val="16"/>
              </w:rPr>
              <w:t>Normal WB Day-to-Day</w:t>
            </w:r>
            <w:r>
              <w:rPr>
                <w:sz w:val="16"/>
                <w:szCs w:val="16"/>
              </w:rPr>
              <w:tab/>
              <w:t>35.3 MHz</w:t>
            </w:r>
          </w:p>
        </w:tc>
        <w:tc>
          <w:tcPr>
            <w:tcW w:w="910"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Pr>
                <w:sz w:val="16"/>
                <w:szCs w:val="16"/>
              </w:rPr>
              <w:t>24.9</w:t>
            </w:r>
          </w:p>
        </w:tc>
        <w:tc>
          <w:tcPr>
            <w:tcW w:w="952"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5" w:type="dxa"/>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23"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6"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Pr>
                <w:sz w:val="16"/>
                <w:szCs w:val="16"/>
              </w:rPr>
              <w:t>10.3</w:t>
            </w:r>
          </w:p>
        </w:tc>
        <w:tc>
          <w:tcPr>
            <w:tcW w:w="898"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F216ED" w:rsidTr="00E44639">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Pr>
                <w:sz w:val="16"/>
                <w:szCs w:val="16"/>
              </w:rPr>
              <w:t>Urban WB Disaster Scenario</w:t>
            </w:r>
            <w:r>
              <w:rPr>
                <w:sz w:val="16"/>
                <w:szCs w:val="16"/>
              </w:rPr>
              <w:tab/>
              <w:t>37.7 MHz</w:t>
            </w:r>
          </w:p>
        </w:tc>
        <w:tc>
          <w:tcPr>
            <w:tcW w:w="910"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5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5"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Pr>
                <w:sz w:val="16"/>
                <w:szCs w:val="16"/>
              </w:rPr>
              <w:t>27.4</w:t>
            </w:r>
          </w:p>
        </w:tc>
        <w:tc>
          <w:tcPr>
            <w:tcW w:w="923"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Pr>
                <w:sz w:val="16"/>
                <w:szCs w:val="16"/>
              </w:rPr>
              <w:t>10.3</w:t>
            </w:r>
          </w:p>
        </w:tc>
        <w:tc>
          <w:tcPr>
            <w:tcW w:w="898"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F216ED" w:rsidTr="00E44639">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Pr>
                <w:sz w:val="16"/>
                <w:szCs w:val="16"/>
              </w:rPr>
              <w:t>Suburban WB Disaster</w:t>
            </w:r>
            <w:r>
              <w:rPr>
                <w:sz w:val="16"/>
                <w:szCs w:val="16"/>
              </w:rPr>
              <w:br/>
              <w:t>Scenario</w:t>
            </w:r>
            <w:r>
              <w:rPr>
                <w:sz w:val="16"/>
                <w:szCs w:val="16"/>
              </w:rPr>
              <w:tab/>
              <w:t>36.3 MHz</w:t>
            </w:r>
          </w:p>
        </w:tc>
        <w:tc>
          <w:tcPr>
            <w:tcW w:w="910" w:type="dxa"/>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Pr>
                <w:sz w:val="16"/>
                <w:szCs w:val="16"/>
              </w:rPr>
              <w:t>24.9</w:t>
            </w:r>
          </w:p>
        </w:tc>
        <w:tc>
          <w:tcPr>
            <w:tcW w:w="952" w:type="dxa"/>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5" w:type="dxa"/>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Pr>
                <w:sz w:val="16"/>
                <w:szCs w:val="16"/>
              </w:rPr>
              <w:t>11.4</w:t>
            </w:r>
          </w:p>
        </w:tc>
      </w:tr>
      <w:tr w:rsidR="00F216ED" w:rsidTr="00E44639">
        <w:trPr>
          <w:cantSplit/>
        </w:trPr>
        <w:tc>
          <w:tcPr>
            <w:tcW w:w="3066" w:type="dxa"/>
            <w:gridSpan w:val="2"/>
            <w:tcBorders>
              <w:top w:val="single" w:sz="4" w:space="0" w:color="auto"/>
              <w:left w:val="single" w:sz="12" w:space="0" w:color="auto"/>
              <w:bottom w:val="single" w:sz="12"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Pr>
                <w:sz w:val="16"/>
                <w:szCs w:val="16"/>
              </w:rPr>
              <w:t>Larger of the two WB disaster</w:t>
            </w:r>
            <w:r>
              <w:rPr>
                <w:sz w:val="16"/>
                <w:szCs w:val="16"/>
              </w:rPr>
              <w:br/>
              <w:t>Scenarios</w:t>
            </w:r>
            <w:r>
              <w:rPr>
                <w:sz w:val="16"/>
                <w:szCs w:val="16"/>
              </w:rPr>
              <w:tab/>
              <w:t>37.7 MHz</w:t>
            </w:r>
          </w:p>
        </w:tc>
        <w:tc>
          <w:tcPr>
            <w:tcW w:w="910" w:type="dxa"/>
            <w:tcBorders>
              <w:top w:val="single" w:sz="4" w:space="0" w:color="auto"/>
              <w:left w:val="single" w:sz="4"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23"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6"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898"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F216ED" w:rsidTr="00E44639">
        <w:trPr>
          <w:cantSplit/>
        </w:trPr>
        <w:tc>
          <w:tcPr>
            <w:tcW w:w="9639" w:type="dxa"/>
            <w:gridSpan w:val="12"/>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3"/>
                <w:szCs w:val="3"/>
              </w:rPr>
            </w:pPr>
          </w:p>
        </w:tc>
      </w:tr>
      <w:tr w:rsidR="00F216ED" w:rsidTr="00E44639">
        <w:trPr>
          <w:cantSplit/>
        </w:trPr>
        <w:tc>
          <w:tcPr>
            <w:tcW w:w="2340" w:type="dxa"/>
            <w:tcBorders>
              <w:top w:val="single" w:sz="12"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spacing w:before="80" w:after="80"/>
              <w:ind w:right="-57"/>
              <w:rPr>
                <w:b/>
                <w:bCs/>
                <w:sz w:val="16"/>
                <w:szCs w:val="16"/>
              </w:rPr>
            </w:pPr>
            <w:r>
              <w:rPr>
                <w:b/>
                <w:bCs/>
                <w:sz w:val="16"/>
                <w:szCs w:val="16"/>
              </w:rPr>
              <w:t>Spectrum Requirement Totals</w:t>
            </w:r>
          </w:p>
        </w:tc>
        <w:tc>
          <w:tcPr>
            <w:tcW w:w="726"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NB</w:t>
            </w:r>
          </w:p>
        </w:tc>
        <w:tc>
          <w:tcPr>
            <w:tcW w:w="910"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WB</w:t>
            </w:r>
          </w:p>
        </w:tc>
        <w:tc>
          <w:tcPr>
            <w:tcW w:w="965"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p>
        </w:tc>
        <w:tc>
          <w:tcPr>
            <w:tcW w:w="910"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Sum</w:t>
            </w:r>
          </w:p>
        </w:tc>
        <w:tc>
          <w:tcPr>
            <w:tcW w:w="965"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06" w:type="dxa"/>
            <w:gridSpan w:val="2"/>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12"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F216ED" w:rsidTr="00E44639">
        <w:trPr>
          <w:cantSplit/>
        </w:trPr>
        <w:tc>
          <w:tcPr>
            <w:tcW w:w="2340" w:type="dxa"/>
            <w:tcBorders>
              <w:top w:val="single" w:sz="4" w:space="0" w:color="auto"/>
              <w:left w:val="single" w:sz="12" w:space="0" w:color="auto"/>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Normal Day-to-Day</w:t>
            </w:r>
          </w:p>
        </w:tc>
        <w:tc>
          <w:tcPr>
            <w:tcW w:w="726"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43.5</w:t>
            </w:r>
          </w:p>
        </w:tc>
        <w:tc>
          <w:tcPr>
            <w:tcW w:w="910"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52"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35.3</w:t>
            </w:r>
          </w:p>
        </w:tc>
        <w:tc>
          <w:tcPr>
            <w:tcW w:w="965"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10"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78.8</w:t>
            </w:r>
          </w:p>
        </w:tc>
        <w:tc>
          <w:tcPr>
            <w:tcW w:w="965" w:type="dxa"/>
            <w:gridSpan w:val="2"/>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Pr>
                <w:sz w:val="16"/>
                <w:szCs w:val="16"/>
              </w:rPr>
              <w:t>MHz</w:t>
            </w:r>
          </w:p>
        </w:tc>
        <w:tc>
          <w:tcPr>
            <w:tcW w:w="906" w:type="dxa"/>
            <w:gridSpan w:val="2"/>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4" w:space="0" w:color="auto"/>
              <w:left w:val="nil"/>
              <w:bottom w:val="single" w:sz="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F216ED" w:rsidTr="00E44639">
        <w:trPr>
          <w:cantSplit/>
        </w:trPr>
        <w:tc>
          <w:tcPr>
            <w:tcW w:w="2340" w:type="dxa"/>
            <w:tcBorders>
              <w:top w:val="single" w:sz="2" w:space="0" w:color="auto"/>
              <w:left w:val="single" w:sz="12" w:space="0" w:color="auto"/>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Suburban Disaster Scenario</w:t>
            </w:r>
          </w:p>
        </w:tc>
        <w:tc>
          <w:tcPr>
            <w:tcW w:w="726"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47.3</w:t>
            </w:r>
          </w:p>
        </w:tc>
        <w:tc>
          <w:tcPr>
            <w:tcW w:w="910"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52"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36.3</w:t>
            </w:r>
          </w:p>
        </w:tc>
        <w:tc>
          <w:tcPr>
            <w:tcW w:w="965"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10"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83.6</w:t>
            </w:r>
          </w:p>
        </w:tc>
        <w:tc>
          <w:tcPr>
            <w:tcW w:w="965" w:type="dxa"/>
            <w:gridSpan w:val="2"/>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Pr>
                <w:sz w:val="16"/>
                <w:szCs w:val="16"/>
              </w:rPr>
              <w:t>MHz</w:t>
            </w:r>
          </w:p>
        </w:tc>
        <w:tc>
          <w:tcPr>
            <w:tcW w:w="906" w:type="dxa"/>
            <w:gridSpan w:val="2"/>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2" w:space="0" w:color="auto"/>
              <w:left w:val="nil"/>
              <w:bottom w:val="single" w:sz="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F216ED" w:rsidTr="00E44639">
        <w:trPr>
          <w:cantSplit/>
        </w:trPr>
        <w:tc>
          <w:tcPr>
            <w:tcW w:w="2340" w:type="dxa"/>
            <w:tcBorders>
              <w:top w:val="single" w:sz="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Urban Disaster Scenario</w:t>
            </w:r>
          </w:p>
        </w:tc>
        <w:tc>
          <w:tcPr>
            <w:tcW w:w="726"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48.1</w:t>
            </w:r>
          </w:p>
        </w:tc>
        <w:tc>
          <w:tcPr>
            <w:tcW w:w="910"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52"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37.7</w:t>
            </w:r>
          </w:p>
        </w:tc>
        <w:tc>
          <w:tcPr>
            <w:tcW w:w="965"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10"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85.8</w:t>
            </w:r>
          </w:p>
        </w:tc>
        <w:tc>
          <w:tcPr>
            <w:tcW w:w="965" w:type="dxa"/>
            <w:gridSpan w:val="2"/>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Pr>
                <w:sz w:val="16"/>
                <w:szCs w:val="16"/>
              </w:rPr>
              <w:t>MHz</w:t>
            </w:r>
          </w:p>
        </w:tc>
        <w:tc>
          <w:tcPr>
            <w:tcW w:w="906" w:type="dxa"/>
            <w:gridSpan w:val="2"/>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bl>
    <w:p w:rsidR="00F216ED" w:rsidRDefault="00F216ED" w:rsidP="00E44639">
      <w:pPr>
        <w:pStyle w:val="Tabletitle"/>
      </w:pPr>
      <w:r>
        <w:br w:type="page"/>
      </w:r>
      <w:r>
        <w:lastRenderedPageBreak/>
        <w:t>Large metropolitan area calculated for 250 police officers</w:t>
      </w:r>
      <w:r>
        <w:br/>
        <w:t xml:space="preserve"> per 100</w:t>
      </w:r>
      <w:r>
        <w:rPr>
          <w:rFonts w:ascii="Tms Rmn" w:hAnsi="Tms Rmn"/>
          <w:sz w:val="12"/>
          <w:szCs w:val="12"/>
        </w:rPr>
        <w:t> </w:t>
      </w:r>
      <w: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525"/>
        <w:gridCol w:w="61"/>
        <w:gridCol w:w="14"/>
        <w:gridCol w:w="14"/>
        <w:gridCol w:w="14"/>
        <w:gridCol w:w="22"/>
        <w:gridCol w:w="108"/>
        <w:gridCol w:w="11"/>
        <w:gridCol w:w="105"/>
        <w:gridCol w:w="29"/>
        <w:gridCol w:w="417"/>
        <w:gridCol w:w="35"/>
        <w:gridCol w:w="155"/>
        <w:gridCol w:w="14"/>
        <w:gridCol w:w="14"/>
        <w:gridCol w:w="317"/>
        <w:gridCol w:w="7"/>
        <w:gridCol w:w="11"/>
        <w:gridCol w:w="343"/>
        <w:gridCol w:w="16"/>
        <w:gridCol w:w="304"/>
        <w:gridCol w:w="94"/>
        <w:gridCol w:w="137"/>
        <w:gridCol w:w="361"/>
        <w:gridCol w:w="618"/>
        <w:gridCol w:w="470"/>
        <w:gridCol w:w="10"/>
        <w:gridCol w:w="427"/>
        <w:gridCol w:w="24"/>
        <w:gridCol w:w="555"/>
        <w:gridCol w:w="390"/>
        <w:gridCol w:w="13"/>
        <w:gridCol w:w="733"/>
        <w:gridCol w:w="160"/>
        <w:gridCol w:w="6"/>
        <w:gridCol w:w="958"/>
      </w:tblGrid>
      <w:tr w:rsidR="00F216ED" w:rsidTr="00E44639">
        <w:trPr>
          <w:cantSplit/>
        </w:trPr>
        <w:tc>
          <w:tcPr>
            <w:tcW w:w="5275" w:type="dxa"/>
            <w:gridSpan w:val="25"/>
            <w:tcBorders>
              <w:top w:val="single" w:sz="12" w:space="0" w:color="auto"/>
              <w:left w:val="single" w:sz="12" w:space="0" w:color="auto"/>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Spectrum Requirements – Generic City Calculator</w:t>
            </w:r>
          </w:p>
        </w:tc>
        <w:tc>
          <w:tcPr>
            <w:tcW w:w="2104" w:type="dxa"/>
            <w:gridSpan w:val="6"/>
            <w:tcBorders>
              <w:top w:val="single" w:sz="12" w:space="0" w:color="auto"/>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Re-Formatted</w:t>
            </w:r>
          </w:p>
        </w:tc>
        <w:tc>
          <w:tcPr>
            <w:tcW w:w="2260" w:type="dxa"/>
            <w:gridSpan w:val="6"/>
            <w:tcBorders>
              <w:top w:val="single" w:sz="12" w:space="0" w:color="auto"/>
              <w:left w:val="nil"/>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July 2002</w:t>
            </w:r>
          </w:p>
        </w:tc>
      </w:tr>
      <w:tr w:rsidR="00F216ED" w:rsidTr="00E44639">
        <w:trPr>
          <w:cantSplit/>
        </w:trPr>
        <w:tc>
          <w:tcPr>
            <w:tcW w:w="2905" w:type="dxa"/>
            <w:gridSpan w:val="8"/>
            <w:tcBorders>
              <w:top w:val="nil"/>
              <w:left w:val="single" w:sz="12" w:space="0" w:color="auto"/>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
                <w:szCs w:val="2"/>
              </w:rPr>
            </w:pPr>
          </w:p>
        </w:tc>
        <w:tc>
          <w:tcPr>
            <w:tcW w:w="3468" w:type="dxa"/>
            <w:gridSpan w:val="20"/>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006" w:type="dxa"/>
            <w:gridSpan w:val="3"/>
            <w:tcBorders>
              <w:top w:val="nil"/>
              <w:left w:val="nil"/>
              <w:bottom w:val="nil"/>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6" w:type="dxa"/>
            <w:gridSpan w:val="3"/>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24" w:type="dxa"/>
            <w:gridSpan w:val="3"/>
            <w:tcBorders>
              <w:top w:val="nil"/>
              <w:left w:val="nil"/>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F216ED" w:rsidTr="00E44639">
        <w:trPr>
          <w:cantSplit/>
        </w:trPr>
        <w:tc>
          <w:tcPr>
            <w:tcW w:w="2797" w:type="dxa"/>
            <w:gridSpan w:val="7"/>
            <w:tcBorders>
              <w:top w:val="nil"/>
              <w:left w:val="single" w:sz="12" w:space="0" w:color="auto"/>
              <w:bottom w:val="nil"/>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Metropolitan Study Area</w:t>
            </w:r>
          </w:p>
        </w:tc>
        <w:tc>
          <w:tcPr>
            <w:tcW w:w="3576" w:type="dxa"/>
            <w:gridSpan w:val="21"/>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Large Metropolitan Area</w:t>
            </w:r>
          </w:p>
        </w:tc>
        <w:tc>
          <w:tcPr>
            <w:tcW w:w="1006" w:type="dxa"/>
            <w:gridSpan w:val="3"/>
            <w:tcBorders>
              <w:top w:val="nil"/>
              <w:left w:val="single" w:sz="4" w:space="0" w:color="auto"/>
              <w:bottom w:val="nil"/>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Input Data</w:t>
            </w:r>
          </w:p>
        </w:tc>
        <w:tc>
          <w:tcPr>
            <w:tcW w:w="1124" w:type="dxa"/>
            <w:gridSpan w:val="3"/>
            <w:tcBorders>
              <w:top w:val="nil"/>
              <w:left w:val="single" w:sz="4" w:space="0" w:color="auto"/>
              <w:bottom w:val="nil"/>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Height w:val="113"/>
        </w:trPr>
        <w:tc>
          <w:tcPr>
            <w:tcW w:w="2916" w:type="dxa"/>
            <w:gridSpan w:val="9"/>
            <w:tcBorders>
              <w:top w:val="nil"/>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3447" w:type="dxa"/>
            <w:gridSpan w:val="18"/>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016" w:type="dxa"/>
            <w:gridSpan w:val="4"/>
            <w:tcBorders>
              <w:top w:val="nil"/>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6" w:type="dxa"/>
            <w:gridSpan w:val="3"/>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24" w:type="dxa"/>
            <w:gridSpan w:val="3"/>
            <w:tcBorders>
              <w:top w:val="nil"/>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F216ED" w:rsidTr="00E44639">
        <w:trPr>
          <w:cantSplit/>
        </w:trPr>
        <w:tc>
          <w:tcPr>
            <w:tcW w:w="2775" w:type="dxa"/>
            <w:gridSpan w:val="6"/>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Population of Urban Area</w:t>
            </w:r>
          </w:p>
        </w:tc>
        <w:tc>
          <w:tcPr>
            <w:tcW w:w="910"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8 000 000</w:t>
            </w:r>
          </w:p>
        </w:tc>
        <w:tc>
          <w:tcPr>
            <w:tcW w:w="694"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535" w:type="dxa"/>
            <w:gridSpan w:val="3"/>
            <w:vMerge w:val="restart"/>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w:t>
            </w:r>
          </w:p>
        </w:tc>
        <w:tc>
          <w:tcPr>
            <w:tcW w:w="4725" w:type="dxa"/>
            <w:gridSpan w:val="13"/>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Population</w:t>
            </w:r>
          </w:p>
        </w:tc>
      </w:tr>
      <w:tr w:rsidR="00F216ED" w:rsidTr="00E44639">
        <w:trPr>
          <w:cantSplit/>
        </w:trPr>
        <w:tc>
          <w:tcPr>
            <w:tcW w:w="2775" w:type="dxa"/>
            <w:gridSpan w:val="6"/>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Pr>
                <w:sz w:val="15"/>
                <w:szCs w:val="15"/>
              </w:rPr>
              <w:t>Population of Surrounding Suburban Area</w:t>
            </w:r>
          </w:p>
        </w:tc>
        <w:tc>
          <w:tcPr>
            <w:tcW w:w="910"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8 000 000</w:t>
            </w:r>
          </w:p>
        </w:tc>
        <w:tc>
          <w:tcPr>
            <w:tcW w:w="694"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535" w:type="dxa"/>
            <w:gridSpan w:val="3"/>
            <w:vMerge/>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25" w:type="dxa"/>
            <w:gridSpan w:val="13"/>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 (Range of 0.5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Population</w:t>
            </w:r>
          </w:p>
        </w:tc>
      </w:tr>
      <w:tr w:rsidR="00F216ED" w:rsidTr="00E44639">
        <w:trPr>
          <w:cantSplit/>
        </w:trPr>
        <w:tc>
          <w:tcPr>
            <w:tcW w:w="9639" w:type="dxa"/>
            <w:gridSpan w:val="37"/>
            <w:tcBorders>
              <w:top w:val="single" w:sz="4" w:space="0" w:color="auto"/>
              <w:left w:val="single" w:sz="12"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F216ED" w:rsidTr="00E44639">
        <w:trPr>
          <w:cantSplit/>
        </w:trPr>
        <w:tc>
          <w:tcPr>
            <w:tcW w:w="2761"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Urban Center</w:t>
            </w:r>
          </w:p>
        </w:tc>
        <w:tc>
          <w:tcPr>
            <w:tcW w:w="924" w:type="dxa"/>
            <w:gridSpan w:val="11"/>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800</w:t>
            </w:r>
          </w:p>
        </w:tc>
        <w:tc>
          <w:tcPr>
            <w:tcW w:w="678" w:type="dxa"/>
            <w:gridSpan w:val="4"/>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551" w:type="dxa"/>
            <w:gridSpan w:val="4"/>
            <w:vMerge w:val="restart"/>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10.0</w:t>
            </w:r>
          </w:p>
        </w:tc>
        <w:tc>
          <w:tcPr>
            <w:tcW w:w="4725" w:type="dxa"/>
            <w:gridSpan w:val="13"/>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Area</w:t>
            </w:r>
          </w:p>
        </w:tc>
      </w:tr>
      <w:tr w:rsidR="00F216ED" w:rsidTr="00E44639">
        <w:trPr>
          <w:cantSplit/>
        </w:trPr>
        <w:tc>
          <w:tcPr>
            <w:tcW w:w="2761"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Surrounding Suburbs</w:t>
            </w:r>
          </w:p>
        </w:tc>
        <w:tc>
          <w:tcPr>
            <w:tcW w:w="924" w:type="dxa"/>
            <w:gridSpan w:val="11"/>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8 000</w:t>
            </w:r>
          </w:p>
        </w:tc>
        <w:tc>
          <w:tcPr>
            <w:tcW w:w="678" w:type="dxa"/>
            <w:gridSpan w:val="4"/>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551" w:type="dxa"/>
            <w:gridSpan w:val="4"/>
            <w:vMerge/>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25" w:type="dxa"/>
            <w:gridSpan w:val="13"/>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10.0 (Range of 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Area)</w:t>
            </w:r>
          </w:p>
        </w:tc>
      </w:tr>
      <w:tr w:rsidR="00F216ED" w:rsidTr="00E44639">
        <w:trPr>
          <w:cantSplit/>
        </w:trPr>
        <w:tc>
          <w:tcPr>
            <w:tcW w:w="9639" w:type="dxa"/>
            <w:gridSpan w:val="37"/>
            <w:tcBorders>
              <w:top w:val="single" w:sz="4" w:space="0" w:color="auto"/>
              <w:left w:val="single" w:sz="12"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F216ED" w:rsidTr="00E44639">
        <w:trPr>
          <w:cantSplit/>
        </w:trPr>
        <w:tc>
          <w:tcPr>
            <w:tcW w:w="2761"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10 000</w:t>
            </w:r>
          </w:p>
        </w:tc>
        <w:tc>
          <w:tcPr>
            <w:tcW w:w="1106" w:type="dxa"/>
            <w:gridSpan w:val="8"/>
            <w:tcBorders>
              <w:top w:val="single" w:sz="4" w:space="0" w:color="auto"/>
              <w:left w:val="single" w:sz="4"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4862" w:type="dxa"/>
            <w:gridSpan w:val="14"/>
            <w:vMerge w:val="restart"/>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761" w:type="dxa"/>
            <w:gridSpan w:val="5"/>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Suburban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1 000</w:t>
            </w:r>
          </w:p>
        </w:tc>
        <w:tc>
          <w:tcPr>
            <w:tcW w:w="1106" w:type="dxa"/>
            <w:gridSpan w:val="8"/>
            <w:tcBorders>
              <w:top w:val="single" w:sz="4" w:space="0" w:color="auto"/>
              <w:left w:val="single" w:sz="4"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4862" w:type="dxa"/>
            <w:gridSpan w:val="14"/>
            <w:vMerge/>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672" w:type="dxa"/>
            <w:gridSpan w:val="2"/>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830" w:type="dxa"/>
            <w:gridSpan w:val="11"/>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81" w:type="dxa"/>
            <w:gridSpan w:val="9"/>
            <w:tcBorders>
              <w:top w:val="single" w:sz="4"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4956" w:type="dxa"/>
            <w:gridSpan w:val="15"/>
            <w:tcBorders>
              <w:top w:val="single" w:sz="4"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F216ED" w:rsidTr="00E44639">
        <w:trPr>
          <w:cantSplit/>
        </w:trPr>
        <w:tc>
          <w:tcPr>
            <w:tcW w:w="2747" w:type="dxa"/>
            <w:gridSpan w:val="4"/>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“Large” or “Medium” City</w:t>
            </w:r>
          </w:p>
        </w:tc>
        <w:tc>
          <w:tcPr>
            <w:tcW w:w="910"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LAR</w:t>
            </w:r>
          </w:p>
        </w:tc>
        <w:tc>
          <w:tcPr>
            <w:tcW w:w="5982" w:type="dxa"/>
            <w:gridSpan w:val="23"/>
            <w:vMerge w:val="restart"/>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If Urban Population Density &gt;</w:t>
            </w:r>
            <w:r>
              <w:rPr>
                <w:rFonts w:ascii="Tms Rmn" w:hAnsi="Tms Rmn"/>
                <w:sz w:val="12"/>
                <w:szCs w:val="12"/>
              </w:rPr>
              <w:t> </w:t>
            </w:r>
            <w:r>
              <w:rPr>
                <w:sz w:val="16"/>
                <w:szCs w:val="16"/>
              </w:rPr>
              <w:t>5</w:t>
            </w:r>
            <w:r>
              <w:rPr>
                <w:rFonts w:ascii="Tms Rmn" w:hAnsi="Tms Rmn"/>
                <w:sz w:val="12"/>
                <w:szCs w:val="12"/>
              </w:rPr>
              <w:t> </w:t>
            </w:r>
            <w:r>
              <w:rPr>
                <w:sz w:val="16"/>
                <w:szCs w:val="16"/>
              </w:rPr>
              <w:t>000 people/km</w:t>
            </w:r>
            <w:r>
              <w:rPr>
                <w:sz w:val="16"/>
                <w:szCs w:val="16"/>
                <w:vertAlign w:val="superscript"/>
              </w:rPr>
              <w:t>2</w:t>
            </w:r>
            <w:r>
              <w:rPr>
                <w:sz w:val="16"/>
                <w:szCs w:val="16"/>
              </w:rPr>
              <w:t>, then this is a large city, OR if Urban population &gt;</w:t>
            </w:r>
            <w:r>
              <w:rPr>
                <w:rFonts w:ascii="Tms Rmn" w:hAnsi="Tms Rmn"/>
                <w:sz w:val="12"/>
                <w:szCs w:val="12"/>
              </w:rPr>
              <w:t> </w:t>
            </w:r>
            <w:r>
              <w:rPr>
                <w:sz w:val="16"/>
                <w:szCs w:val="16"/>
              </w:rPr>
              <w:t>3</w:t>
            </w:r>
            <w:r>
              <w:rPr>
                <w:rFonts w:ascii="Tms Rmn" w:hAnsi="Tms Rmn"/>
                <w:sz w:val="12"/>
                <w:szCs w:val="12"/>
              </w:rPr>
              <w:t> </w:t>
            </w:r>
            <w:r>
              <w:rPr>
                <w:sz w:val="16"/>
                <w:szCs w:val="16"/>
              </w:rPr>
              <w:t>000</w:t>
            </w:r>
            <w:r>
              <w:rPr>
                <w:rFonts w:ascii="Tms Rmn" w:hAnsi="Tms Rmn"/>
                <w:sz w:val="12"/>
                <w:szCs w:val="12"/>
              </w:rPr>
              <w:t> </w:t>
            </w:r>
            <w:r>
              <w:rPr>
                <w:sz w:val="16"/>
                <w:szCs w:val="16"/>
              </w:rPr>
              <w:t>000 people, then this is a large city, otherwise this is a medium city</w:t>
            </w:r>
          </w:p>
        </w:tc>
      </w:tr>
      <w:tr w:rsidR="00F216ED" w:rsidTr="00E44639">
        <w:trPr>
          <w:cantSplit/>
        </w:trPr>
        <w:tc>
          <w:tcPr>
            <w:tcW w:w="2672" w:type="dxa"/>
            <w:gridSpan w:val="2"/>
            <w:tcBorders>
              <w:top w:val="single" w:sz="4"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85" w:type="dxa"/>
            <w:gridSpan w:val="12"/>
            <w:tcBorders>
              <w:top w:val="single" w:sz="4" w:space="0" w:color="auto"/>
              <w:left w:val="nil"/>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5982" w:type="dxa"/>
            <w:gridSpan w:val="23"/>
            <w:vMerge/>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733" w:type="dxa"/>
            <w:gridSpan w:val="3"/>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User Density (national average)</w:t>
            </w:r>
          </w:p>
        </w:tc>
        <w:tc>
          <w:tcPr>
            <w:tcW w:w="924" w:type="dxa"/>
            <w:gridSpan w:val="11"/>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250.0</w:t>
            </w:r>
          </w:p>
        </w:tc>
        <w:tc>
          <w:tcPr>
            <w:tcW w:w="5982" w:type="dxa"/>
            <w:gridSpan w:val="23"/>
            <w:tcBorders>
              <w:top w:val="single" w:sz="4" w:space="0" w:color="auto"/>
              <w:left w:val="single" w:sz="4"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per 100</w:t>
            </w:r>
            <w:r>
              <w:rPr>
                <w:rFonts w:ascii="Tms Rmn" w:hAnsi="Tms Rmn"/>
                <w:sz w:val="12"/>
                <w:szCs w:val="12"/>
              </w:rPr>
              <w:t> </w:t>
            </w:r>
            <w:r>
              <w:rPr>
                <w:sz w:val="16"/>
                <w:szCs w:val="16"/>
              </w:rPr>
              <w:t>000 population</w:t>
            </w:r>
          </w:p>
        </w:tc>
      </w:tr>
      <w:tr w:rsidR="00F216ED" w:rsidTr="00E44639">
        <w:trPr>
          <w:cantSplit/>
        </w:trPr>
        <w:tc>
          <w:tcPr>
            <w:tcW w:w="2672" w:type="dxa"/>
            <w:gridSpan w:val="2"/>
            <w:tcBorders>
              <w:top w:val="single" w:sz="1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795" w:type="dxa"/>
            <w:gridSpan w:val="10"/>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216" w:type="dxa"/>
            <w:gridSpan w:val="10"/>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4956" w:type="dxa"/>
            <w:gridSpan w:val="15"/>
            <w:tcBorders>
              <w:top w:val="single" w:sz="1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Height w:val="284"/>
        </w:trPr>
        <w:tc>
          <w:tcPr>
            <w:tcW w:w="2147"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jc w:val="center"/>
              <w:rPr>
                <w:sz w:val="16"/>
                <w:szCs w:val="16"/>
              </w:rPr>
            </w:pPr>
            <w:r>
              <w:rPr>
                <w:sz w:val="16"/>
                <w:szCs w:val="16"/>
              </w:rPr>
              <w:t>CATEGORY name and number of USERS</w:t>
            </w:r>
            <w:r>
              <w:rPr>
                <w:sz w:val="16"/>
                <w:szCs w:val="16"/>
              </w:rPr>
              <w:br/>
              <w:t>User Category</w:t>
            </w:r>
          </w:p>
        </w:tc>
        <w:tc>
          <w:tcPr>
            <w:tcW w:w="1873" w:type="dxa"/>
            <w:gridSpan w:val="18"/>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3" w:type="dxa"/>
            <w:gridSpan w:val="7"/>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6" w:type="dxa"/>
            <w:gridSpan w:val="6"/>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0" w:type="dxa"/>
            <w:gridSpan w:val="5"/>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F216ED" w:rsidTr="00E44639">
        <w:trPr>
          <w:cantSplit/>
          <w:trHeight w:val="284"/>
        </w:trPr>
        <w:tc>
          <w:tcPr>
            <w:tcW w:w="2147"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73" w:type="dxa"/>
            <w:gridSpan w:val="18"/>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3"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6" w:type="dxa"/>
            <w:gridSpan w:val="6"/>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0" w:type="dxa"/>
            <w:gridSpan w:val="5"/>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Local Police</w:t>
            </w:r>
          </w:p>
        </w:tc>
        <w:tc>
          <w:tcPr>
            <w:tcW w:w="1873" w:type="dxa"/>
            <w:gridSpan w:val="1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30 000</w:t>
            </w:r>
          </w:p>
        </w:tc>
        <w:tc>
          <w:tcPr>
            <w:tcW w:w="1873"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30 000</w:t>
            </w:r>
          </w:p>
        </w:tc>
        <w:tc>
          <w:tcPr>
            <w:tcW w:w="187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25 000</w:t>
            </w:r>
          </w:p>
        </w:tc>
        <w:tc>
          <w:tcPr>
            <w:tcW w:w="1870"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25 000</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Law Enforcement/Investigators</w:t>
            </w:r>
          </w:p>
        </w:tc>
        <w:tc>
          <w:tcPr>
            <w:tcW w:w="1873" w:type="dxa"/>
            <w:gridSpan w:val="1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3 000</w:t>
            </w:r>
          </w:p>
        </w:tc>
        <w:tc>
          <w:tcPr>
            <w:tcW w:w="1873"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2 500</w:t>
            </w:r>
          </w:p>
        </w:tc>
        <w:tc>
          <w:tcPr>
            <w:tcW w:w="1870"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5 000</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Police Functions</w:t>
            </w:r>
          </w:p>
        </w:tc>
        <w:tc>
          <w:tcPr>
            <w:tcW w:w="1873" w:type="dxa"/>
            <w:gridSpan w:val="1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0</w:t>
            </w:r>
          </w:p>
        </w:tc>
        <w:tc>
          <w:tcPr>
            <w:tcW w:w="1873"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9 000</w:t>
            </w:r>
          </w:p>
        </w:tc>
        <w:tc>
          <w:tcPr>
            <w:tcW w:w="187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0</w:t>
            </w:r>
          </w:p>
        </w:tc>
        <w:tc>
          <w:tcPr>
            <w:tcW w:w="1870"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7 500</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6 000</w:t>
            </w:r>
          </w:p>
        </w:tc>
        <w:tc>
          <w:tcPr>
            <w:tcW w:w="1873"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5 000</w:t>
            </w:r>
          </w:p>
        </w:tc>
        <w:tc>
          <w:tcPr>
            <w:tcW w:w="1870"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5 000</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Fire Fighters</w:t>
            </w:r>
          </w:p>
        </w:tc>
        <w:tc>
          <w:tcPr>
            <w:tcW w:w="1873" w:type="dxa"/>
            <w:gridSpan w:val="1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8 700</w:t>
            </w:r>
          </w:p>
        </w:tc>
        <w:tc>
          <w:tcPr>
            <w:tcW w:w="1873"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11 310</w:t>
            </w:r>
          </w:p>
        </w:tc>
        <w:tc>
          <w:tcPr>
            <w:tcW w:w="187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7 250</w:t>
            </w:r>
          </w:p>
        </w:tc>
        <w:tc>
          <w:tcPr>
            <w:tcW w:w="1870"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9 425</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Fire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1 740</w:t>
            </w:r>
          </w:p>
        </w:tc>
        <w:tc>
          <w:tcPr>
            <w:tcW w:w="1873"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1 740</w:t>
            </w:r>
          </w:p>
        </w:tc>
        <w:tc>
          <w:tcPr>
            <w:tcW w:w="187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1 450</w:t>
            </w:r>
          </w:p>
        </w:tc>
        <w:tc>
          <w:tcPr>
            <w:tcW w:w="1870"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1 450</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Rescue/ Emergency Medical</w:t>
            </w:r>
          </w:p>
        </w:tc>
        <w:tc>
          <w:tcPr>
            <w:tcW w:w="1873" w:type="dxa"/>
            <w:gridSpan w:val="1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2 610</w:t>
            </w:r>
          </w:p>
        </w:tc>
        <w:tc>
          <w:tcPr>
            <w:tcW w:w="1873"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3 393</w:t>
            </w:r>
          </w:p>
        </w:tc>
        <w:tc>
          <w:tcPr>
            <w:tcW w:w="187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2 175</w:t>
            </w:r>
          </w:p>
        </w:tc>
        <w:tc>
          <w:tcPr>
            <w:tcW w:w="1870"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2 828</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Rescue/EMS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522</w:t>
            </w:r>
          </w:p>
        </w:tc>
        <w:tc>
          <w:tcPr>
            <w:tcW w:w="1873"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522</w:t>
            </w:r>
          </w:p>
        </w:tc>
        <w:tc>
          <w:tcPr>
            <w:tcW w:w="187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435</w:t>
            </w:r>
          </w:p>
        </w:tc>
        <w:tc>
          <w:tcPr>
            <w:tcW w:w="1870"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435</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Pr>
                <w:sz w:val="16"/>
                <w:szCs w:val="16"/>
              </w:rPr>
              <w:t>Secondary – General Govern</w:t>
            </w:r>
            <w:r>
              <w:rPr>
                <w:sz w:val="16"/>
                <w:szCs w:val="16"/>
              </w:rPr>
              <w:softHyphen/>
              <w:t>ment and Civil Agencies</w:t>
            </w:r>
          </w:p>
        </w:tc>
        <w:tc>
          <w:tcPr>
            <w:tcW w:w="1873" w:type="dxa"/>
            <w:gridSpan w:val="1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3 000</w:t>
            </w:r>
          </w:p>
        </w:tc>
        <w:tc>
          <w:tcPr>
            <w:tcW w:w="1873"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2 500</w:t>
            </w:r>
          </w:p>
        </w:tc>
        <w:tc>
          <w:tcPr>
            <w:tcW w:w="1870"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5 000</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Volunteers and Other PPDR Users</w:t>
            </w:r>
          </w:p>
        </w:tc>
        <w:tc>
          <w:tcPr>
            <w:tcW w:w="1873" w:type="dxa"/>
            <w:gridSpan w:val="1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1 500</w:t>
            </w:r>
          </w:p>
        </w:tc>
        <w:tc>
          <w:tcPr>
            <w:tcW w:w="1873"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3 000</w:t>
            </w:r>
          </w:p>
        </w:tc>
        <w:tc>
          <w:tcPr>
            <w:tcW w:w="1876" w:type="dxa"/>
            <w:gridSpan w:val="6"/>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1 250</w:t>
            </w:r>
          </w:p>
        </w:tc>
        <w:tc>
          <w:tcPr>
            <w:tcW w:w="1870" w:type="dxa"/>
            <w:gridSpan w:val="5"/>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2 500</w:t>
            </w:r>
          </w:p>
        </w:tc>
      </w:tr>
      <w:tr w:rsidR="00F216ED" w:rsidTr="00E44639">
        <w:trPr>
          <w:cantSplit/>
        </w:trPr>
        <w:tc>
          <w:tcPr>
            <w:tcW w:w="2147"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3"/>
              </w:tabs>
              <w:rPr>
                <w:sz w:val="16"/>
                <w:szCs w:val="16"/>
              </w:rPr>
            </w:pPr>
            <w:r>
              <w:rPr>
                <w:sz w:val="16"/>
                <w:szCs w:val="16"/>
              </w:rPr>
              <w:tab/>
              <w:t>Total</w:t>
            </w:r>
          </w:p>
        </w:tc>
        <w:tc>
          <w:tcPr>
            <w:tcW w:w="1873" w:type="dxa"/>
            <w:gridSpan w:val="18"/>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57 072</w:t>
            </w:r>
          </w:p>
        </w:tc>
        <w:tc>
          <w:tcPr>
            <w:tcW w:w="1873" w:type="dxa"/>
            <w:gridSpan w:val="7"/>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76 965</w:t>
            </w:r>
          </w:p>
        </w:tc>
        <w:tc>
          <w:tcPr>
            <w:tcW w:w="1876" w:type="dxa"/>
            <w:gridSpan w:val="6"/>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47 560</w:t>
            </w:r>
          </w:p>
        </w:tc>
        <w:tc>
          <w:tcPr>
            <w:tcW w:w="1870" w:type="dxa"/>
            <w:gridSpan w:val="5"/>
            <w:tcBorders>
              <w:top w:val="single" w:sz="4" w:space="0" w:color="auto"/>
              <w:left w:val="single" w:sz="4"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64 138</w:t>
            </w:r>
          </w:p>
        </w:tc>
      </w:tr>
      <w:tr w:rsidR="00F216ED" w:rsidTr="00E44639">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2147"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Narrowband</w:t>
            </w:r>
          </w:p>
        </w:tc>
        <w:tc>
          <w:tcPr>
            <w:tcW w:w="1862" w:type="dxa"/>
            <w:gridSpan w:val="17"/>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84" w:type="dxa"/>
            <w:gridSpan w:val="8"/>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6" w:type="dxa"/>
            <w:gridSpan w:val="6"/>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0" w:type="dxa"/>
            <w:gridSpan w:val="5"/>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F216ED" w:rsidTr="00E44639">
        <w:trPr>
          <w:cantSplit/>
        </w:trPr>
        <w:tc>
          <w:tcPr>
            <w:tcW w:w="2147"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0" w:type="dxa"/>
            <w:gridSpan w:val="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894"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9"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4"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Voice Service</w:t>
            </w:r>
          </w:p>
        </w:tc>
        <w:tc>
          <w:tcPr>
            <w:tcW w:w="903"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13 969</w:t>
            </w:r>
          </w:p>
        </w:tc>
        <w:tc>
          <w:tcPr>
            <w:tcW w:w="970" w:type="dxa"/>
            <w:gridSpan w:val="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29.4</w:t>
            </w:r>
          </w:p>
        </w:tc>
        <w:tc>
          <w:tcPr>
            <w:tcW w:w="894"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16 637</w:t>
            </w:r>
          </w:p>
        </w:tc>
        <w:tc>
          <w:tcPr>
            <w:tcW w:w="97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35.1</w:t>
            </w:r>
          </w:p>
        </w:tc>
        <w:tc>
          <w:tcPr>
            <w:tcW w:w="9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11 641</w:t>
            </w:r>
          </w:p>
        </w:tc>
        <w:tc>
          <w:tcPr>
            <w:tcW w:w="969"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Pr>
                <w:sz w:val="16"/>
                <w:szCs w:val="16"/>
              </w:rPr>
              <w:t>24.5</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13 864</w:t>
            </w:r>
          </w:p>
        </w:tc>
        <w:tc>
          <w:tcPr>
            <w:tcW w:w="964"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Pr>
                <w:sz w:val="16"/>
                <w:szCs w:val="16"/>
              </w:rPr>
              <w:t>29.2</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Message Service</w:t>
            </w:r>
          </w:p>
        </w:tc>
        <w:tc>
          <w:tcPr>
            <w:tcW w:w="903"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13 143</w:t>
            </w:r>
          </w:p>
        </w:tc>
        <w:tc>
          <w:tcPr>
            <w:tcW w:w="970" w:type="dxa"/>
            <w:gridSpan w:val="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3.4</w:t>
            </w:r>
          </w:p>
        </w:tc>
        <w:tc>
          <w:tcPr>
            <w:tcW w:w="894"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15 811</w:t>
            </w:r>
          </w:p>
        </w:tc>
        <w:tc>
          <w:tcPr>
            <w:tcW w:w="97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4.1</w:t>
            </w:r>
          </w:p>
        </w:tc>
        <w:tc>
          <w:tcPr>
            <w:tcW w:w="9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10 953</w:t>
            </w:r>
          </w:p>
        </w:tc>
        <w:tc>
          <w:tcPr>
            <w:tcW w:w="969"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Pr>
                <w:sz w:val="16"/>
                <w:szCs w:val="16"/>
              </w:rPr>
              <w:t>2.8</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13 176</w:t>
            </w:r>
          </w:p>
        </w:tc>
        <w:tc>
          <w:tcPr>
            <w:tcW w:w="964"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Pr>
                <w:sz w:val="16"/>
                <w:szCs w:val="16"/>
              </w:rPr>
              <w:t>3.4</w:t>
            </w:r>
          </w:p>
        </w:tc>
      </w:tr>
      <w:tr w:rsidR="00F216ED" w:rsidTr="00E44639">
        <w:trPr>
          <w:cantSplit/>
        </w:trPr>
        <w:tc>
          <w:tcPr>
            <w:tcW w:w="2147"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Status Service</w:t>
            </w:r>
          </w:p>
        </w:tc>
        <w:tc>
          <w:tcPr>
            <w:tcW w:w="903" w:type="dxa"/>
            <w:gridSpan w:val="10"/>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13 143</w:t>
            </w:r>
          </w:p>
        </w:tc>
        <w:tc>
          <w:tcPr>
            <w:tcW w:w="970" w:type="dxa"/>
            <w:gridSpan w:val="8"/>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0.1</w:t>
            </w:r>
          </w:p>
        </w:tc>
        <w:tc>
          <w:tcPr>
            <w:tcW w:w="894" w:type="dxa"/>
            <w:gridSpan w:val="5"/>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15 811</w:t>
            </w:r>
          </w:p>
        </w:tc>
        <w:tc>
          <w:tcPr>
            <w:tcW w:w="97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0.2</w:t>
            </w:r>
          </w:p>
        </w:tc>
        <w:tc>
          <w:tcPr>
            <w:tcW w:w="9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10 953</w:t>
            </w:r>
          </w:p>
        </w:tc>
        <w:tc>
          <w:tcPr>
            <w:tcW w:w="969"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13 176</w:t>
            </w:r>
          </w:p>
        </w:tc>
        <w:tc>
          <w:tcPr>
            <w:tcW w:w="964"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Pr>
                <w:sz w:val="16"/>
                <w:szCs w:val="16"/>
              </w:rPr>
              <w:t>0.1</w:t>
            </w:r>
          </w:p>
        </w:tc>
      </w:tr>
      <w:tr w:rsidR="00F216ED" w:rsidTr="00E44639">
        <w:trPr>
          <w:cantSplit/>
        </w:trPr>
        <w:tc>
          <w:tcPr>
            <w:tcW w:w="2147"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Narrowband Spectrum Required (MHz)</w:t>
            </w:r>
          </w:p>
        </w:tc>
        <w:tc>
          <w:tcPr>
            <w:tcW w:w="903" w:type="dxa"/>
            <w:gridSpan w:val="10"/>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0" w:type="dxa"/>
            <w:gridSpan w:val="8"/>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Pr>
                <w:b/>
                <w:bCs/>
                <w:sz w:val="16"/>
                <w:szCs w:val="16"/>
              </w:rPr>
              <w:t>33.0</w:t>
            </w:r>
          </w:p>
        </w:tc>
        <w:tc>
          <w:tcPr>
            <w:tcW w:w="894" w:type="dxa"/>
            <w:gridSpan w:val="5"/>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9"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Pr>
                <w:b/>
                <w:bCs/>
                <w:sz w:val="16"/>
                <w:szCs w:val="16"/>
              </w:rPr>
              <w:t>39.3</w:t>
            </w:r>
          </w:p>
        </w:tc>
        <w:tc>
          <w:tcPr>
            <w:tcW w:w="907"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9"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b/>
                <w:bCs/>
                <w:sz w:val="16"/>
                <w:szCs w:val="16"/>
              </w:rPr>
            </w:pPr>
            <w:r>
              <w:rPr>
                <w:b/>
                <w:bCs/>
                <w:sz w:val="16"/>
                <w:szCs w:val="16"/>
              </w:rPr>
              <w:t>27.4</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4" w:type="dxa"/>
            <w:gridSpan w:val="2"/>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b/>
                <w:bCs/>
                <w:sz w:val="16"/>
                <w:szCs w:val="16"/>
              </w:rPr>
            </w:pPr>
            <w:r>
              <w:rPr>
                <w:b/>
                <w:bCs/>
                <w:sz w:val="16"/>
                <w:szCs w:val="16"/>
              </w:rPr>
              <w:t>32.7</w:t>
            </w:r>
          </w:p>
        </w:tc>
      </w:tr>
      <w:tr w:rsidR="00F216ED" w:rsidTr="00E44639">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3021"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Pr>
                <w:sz w:val="16"/>
                <w:szCs w:val="16"/>
              </w:rPr>
              <w:t>Normal NB Day-to-Day</w:t>
            </w:r>
            <w:r>
              <w:rPr>
                <w:sz w:val="16"/>
                <w:szCs w:val="16"/>
              </w:rPr>
              <w:tab/>
              <w:t>60.4 MHz</w:t>
            </w:r>
          </w:p>
        </w:tc>
        <w:tc>
          <w:tcPr>
            <w:tcW w:w="981" w:type="dxa"/>
            <w:gridSpan w:val="7"/>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33.0</w:t>
            </w:r>
          </w:p>
        </w:tc>
        <w:tc>
          <w:tcPr>
            <w:tcW w:w="912" w:type="dxa"/>
            <w:gridSpan w:val="7"/>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79"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31" w:type="dxa"/>
            <w:gridSpan w:val="4"/>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8"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Pr>
                <w:sz w:val="16"/>
                <w:szCs w:val="16"/>
              </w:rPr>
              <w:t>27.4</w:t>
            </w:r>
          </w:p>
        </w:tc>
        <w:tc>
          <w:tcPr>
            <w:tcW w:w="899"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tcBorders>
              <w:top w:val="single" w:sz="12"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021"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Pr>
                <w:sz w:val="16"/>
                <w:szCs w:val="16"/>
              </w:rPr>
              <w:t>NB Urban Disaster Scenario</w:t>
            </w:r>
            <w:r>
              <w:rPr>
                <w:sz w:val="16"/>
                <w:szCs w:val="16"/>
              </w:rPr>
              <w:tab/>
              <w:t>66.8 MHz</w:t>
            </w:r>
          </w:p>
        </w:tc>
        <w:tc>
          <w:tcPr>
            <w:tcW w:w="981"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12" w:type="dxa"/>
            <w:gridSpan w:val="7"/>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79"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39.3</w:t>
            </w:r>
          </w:p>
        </w:tc>
        <w:tc>
          <w:tcPr>
            <w:tcW w:w="931" w:type="dxa"/>
            <w:gridSpan w:val="4"/>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8"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Pr>
                <w:sz w:val="16"/>
                <w:szCs w:val="16"/>
              </w:rPr>
              <w:t>27.4</w:t>
            </w:r>
          </w:p>
        </w:tc>
        <w:tc>
          <w:tcPr>
            <w:tcW w:w="899"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021"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Pr>
                <w:sz w:val="16"/>
                <w:szCs w:val="16"/>
              </w:rPr>
              <w:t>NB Suburban Disaster</w:t>
            </w:r>
            <w:r>
              <w:rPr>
                <w:sz w:val="16"/>
                <w:szCs w:val="16"/>
              </w:rPr>
              <w:br/>
              <w:t>Scenario</w:t>
            </w:r>
            <w:r>
              <w:rPr>
                <w:sz w:val="16"/>
                <w:szCs w:val="16"/>
              </w:rPr>
              <w:tab/>
              <w:t>65.7 MHz</w:t>
            </w:r>
          </w:p>
        </w:tc>
        <w:tc>
          <w:tcPr>
            <w:tcW w:w="981"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33.0</w:t>
            </w:r>
          </w:p>
        </w:tc>
        <w:tc>
          <w:tcPr>
            <w:tcW w:w="912" w:type="dxa"/>
            <w:gridSpan w:val="7"/>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31" w:type="dxa"/>
            <w:gridSpan w:val="4"/>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8"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99"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8" w:type="dxa"/>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Pr>
                <w:sz w:val="16"/>
                <w:szCs w:val="16"/>
              </w:rPr>
              <w:t>32.7</w:t>
            </w:r>
          </w:p>
        </w:tc>
      </w:tr>
      <w:tr w:rsidR="00F216ED" w:rsidTr="00E44639">
        <w:trPr>
          <w:cantSplit/>
        </w:trPr>
        <w:tc>
          <w:tcPr>
            <w:tcW w:w="3021"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Pr>
                <w:sz w:val="16"/>
                <w:szCs w:val="16"/>
              </w:rPr>
              <w:t>Larger of the two NB Disaster</w:t>
            </w:r>
            <w:r>
              <w:rPr>
                <w:sz w:val="16"/>
                <w:szCs w:val="16"/>
              </w:rPr>
              <w:br/>
              <w:t>Scenarios</w:t>
            </w:r>
            <w:r>
              <w:rPr>
                <w:sz w:val="16"/>
                <w:szCs w:val="16"/>
              </w:rPr>
              <w:tab/>
              <w:t>66.8 MHz</w:t>
            </w:r>
          </w:p>
        </w:tc>
        <w:tc>
          <w:tcPr>
            <w:tcW w:w="981" w:type="dxa"/>
            <w:gridSpan w:val="7"/>
            <w:tcBorders>
              <w:top w:val="single" w:sz="4" w:space="0" w:color="auto"/>
              <w:left w:val="single" w:sz="4"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12" w:type="dxa"/>
            <w:gridSpan w:val="7"/>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9"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31" w:type="dxa"/>
            <w:gridSpan w:val="4"/>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9"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F216ED" w:rsidRDefault="00F216ED" w:rsidP="00E44639">
      <w:pPr>
        <w:pStyle w:val="Tabletitle"/>
      </w:pPr>
      <w:r>
        <w:br w:type="page"/>
      </w:r>
      <w:r>
        <w:lastRenderedPageBreak/>
        <w:t>Large metropolitan area calculated for 250 police officers</w:t>
      </w:r>
      <w:r>
        <w:br/>
        <w:t>per 100</w:t>
      </w:r>
      <w:r>
        <w:rPr>
          <w:rFonts w:ascii="Tms Rmn" w:hAnsi="Tms Rmn"/>
          <w:sz w:val="12"/>
          <w:szCs w:val="12"/>
        </w:rPr>
        <w:t> </w:t>
      </w:r>
      <w:r>
        <w:t xml:space="preserve">000 population </w:t>
      </w:r>
      <w:r>
        <w:rPr>
          <w:b w:val="0"/>
          <w:bCs/>
        </w:rPr>
        <w:t>(</w:t>
      </w:r>
      <w:r>
        <w:rPr>
          <w:b w:val="0"/>
          <w:bCs/>
          <w:i/>
          <w:iCs/>
        </w:rPr>
        <w:t>end</w:t>
      </w:r>
      <w:r>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170"/>
        <w:gridCol w:w="737"/>
        <w:gridCol w:w="18"/>
        <w:gridCol w:w="895"/>
        <w:gridCol w:w="29"/>
        <w:gridCol w:w="22"/>
        <w:gridCol w:w="850"/>
        <w:gridCol w:w="23"/>
        <w:gridCol w:w="33"/>
        <w:gridCol w:w="964"/>
        <w:gridCol w:w="10"/>
        <w:gridCol w:w="881"/>
        <w:gridCol w:w="15"/>
        <w:gridCol w:w="965"/>
        <w:gridCol w:w="15"/>
        <w:gridCol w:w="880"/>
        <w:gridCol w:w="16"/>
        <w:gridCol w:w="964"/>
      </w:tblGrid>
      <w:tr w:rsidR="00F216ED" w:rsidTr="00E44639">
        <w:trPr>
          <w:cantSplit/>
        </w:trPr>
        <w:tc>
          <w:tcPr>
            <w:tcW w:w="2154" w:type="dxa"/>
            <w:vMerge w:val="restart"/>
            <w:tcBorders>
              <w:top w:val="single" w:sz="12" w:space="0" w:color="auto"/>
              <w:left w:val="single" w:sz="12"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Wideband</w:t>
            </w:r>
          </w:p>
        </w:tc>
        <w:tc>
          <w:tcPr>
            <w:tcW w:w="1820" w:type="dxa"/>
            <w:gridSpan w:val="4"/>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932" w:type="dxa"/>
            <w:gridSpan w:val="7"/>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62" w:type="dxa"/>
            <w:gridSpan w:val="3"/>
            <w:tcBorders>
              <w:top w:val="single" w:sz="12"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F216ED" w:rsidTr="00E44639">
        <w:trPr>
          <w:cantSplit/>
        </w:trPr>
        <w:tc>
          <w:tcPr>
            <w:tcW w:w="2154" w:type="dxa"/>
            <w:vMerge/>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13"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2"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1030" w:type="dxa"/>
            <w:gridSpan w:val="4"/>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88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8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89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5"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F216ED" w:rsidTr="00E44639">
        <w:trPr>
          <w:cantSplit/>
        </w:trPr>
        <w:tc>
          <w:tcPr>
            <w:tcW w:w="2154"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Data Service</w:t>
            </w:r>
          </w:p>
        </w:tc>
        <w:tc>
          <w:tcPr>
            <w:tcW w:w="90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10 485</w:t>
            </w:r>
          </w:p>
        </w:tc>
        <w:tc>
          <w:tcPr>
            <w:tcW w:w="913"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33.5</w:t>
            </w:r>
          </w:p>
        </w:tc>
        <w:tc>
          <w:tcPr>
            <w:tcW w:w="902"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11 498</w:t>
            </w:r>
          </w:p>
        </w:tc>
        <w:tc>
          <w:tcPr>
            <w:tcW w:w="1030" w:type="dxa"/>
            <w:gridSpan w:val="4"/>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36.7</w:t>
            </w:r>
          </w:p>
        </w:tc>
        <w:tc>
          <w:tcPr>
            <w:tcW w:w="88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8 738</w:t>
            </w:r>
          </w:p>
        </w:tc>
        <w:tc>
          <w:tcPr>
            <w:tcW w:w="98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27.8</w:t>
            </w:r>
          </w:p>
        </w:tc>
        <w:tc>
          <w:tcPr>
            <w:tcW w:w="89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9 582</w:t>
            </w:r>
          </w:p>
        </w:tc>
        <w:tc>
          <w:tcPr>
            <w:tcW w:w="975"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30.5</w:t>
            </w:r>
          </w:p>
        </w:tc>
      </w:tr>
      <w:tr w:rsidR="00F216ED" w:rsidTr="00E44639">
        <w:trPr>
          <w:cantSplit/>
        </w:trPr>
        <w:tc>
          <w:tcPr>
            <w:tcW w:w="2154" w:type="dxa"/>
            <w:tcBorders>
              <w:top w:val="single" w:sz="4" w:space="0" w:color="auto"/>
              <w:left w:val="single" w:sz="12"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Video Service</w:t>
            </w:r>
          </w:p>
        </w:tc>
        <w:tc>
          <w:tcPr>
            <w:tcW w:w="90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5 321</w:t>
            </w:r>
          </w:p>
        </w:tc>
        <w:tc>
          <w:tcPr>
            <w:tcW w:w="913"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1.1</w:t>
            </w:r>
          </w:p>
        </w:tc>
        <w:tc>
          <w:tcPr>
            <w:tcW w:w="902"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5 910</w:t>
            </w:r>
          </w:p>
        </w:tc>
        <w:tc>
          <w:tcPr>
            <w:tcW w:w="1030" w:type="dxa"/>
            <w:gridSpan w:val="4"/>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1.3</w:t>
            </w:r>
          </w:p>
        </w:tc>
        <w:tc>
          <w:tcPr>
            <w:tcW w:w="882" w:type="dxa"/>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4 434</w:t>
            </w:r>
          </w:p>
        </w:tc>
        <w:tc>
          <w:tcPr>
            <w:tcW w:w="98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0.9</w:t>
            </w:r>
          </w:p>
        </w:tc>
        <w:tc>
          <w:tcPr>
            <w:tcW w:w="896"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4 925</w:t>
            </w:r>
          </w:p>
        </w:tc>
        <w:tc>
          <w:tcPr>
            <w:tcW w:w="975" w:type="dxa"/>
            <w:gridSpan w:val="2"/>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1.0</w:t>
            </w:r>
          </w:p>
        </w:tc>
      </w:tr>
      <w:tr w:rsidR="00F216ED" w:rsidTr="00E44639">
        <w:trPr>
          <w:cantSplit/>
        </w:trPr>
        <w:tc>
          <w:tcPr>
            <w:tcW w:w="2154" w:type="dxa"/>
            <w:tcBorders>
              <w:top w:val="single" w:sz="4" w:space="0" w:color="auto"/>
              <w:left w:val="single" w:sz="12"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Wideband Spectrum Required (MHz)</w:t>
            </w:r>
          </w:p>
        </w:tc>
        <w:tc>
          <w:tcPr>
            <w:tcW w:w="907" w:type="dxa"/>
            <w:gridSpan w:val="2"/>
            <w:tcBorders>
              <w:top w:val="single" w:sz="4" w:space="0" w:color="auto"/>
              <w:left w:val="single" w:sz="4" w:space="0" w:color="auto"/>
              <w:bottom w:val="single" w:sz="12"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Pr>
                <w:b/>
                <w:bCs/>
                <w:sz w:val="16"/>
                <w:szCs w:val="16"/>
              </w:rPr>
              <w:t>34.6</w:t>
            </w:r>
          </w:p>
        </w:tc>
        <w:tc>
          <w:tcPr>
            <w:tcW w:w="902" w:type="dxa"/>
            <w:gridSpan w:val="3"/>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gridSpan w:val="4"/>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Pr>
                <w:b/>
                <w:bCs/>
                <w:sz w:val="16"/>
                <w:szCs w:val="16"/>
              </w:rPr>
              <w:t>38.0</w:t>
            </w:r>
          </w:p>
        </w:tc>
        <w:tc>
          <w:tcPr>
            <w:tcW w:w="882" w:type="dxa"/>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80"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Pr>
                <w:b/>
                <w:bCs/>
                <w:sz w:val="16"/>
                <w:szCs w:val="16"/>
              </w:rPr>
              <w:t>28.7</w:t>
            </w:r>
          </w:p>
        </w:tc>
        <w:tc>
          <w:tcPr>
            <w:tcW w:w="896" w:type="dxa"/>
            <w:gridSpan w:val="2"/>
            <w:tcBorders>
              <w:top w:val="single" w:sz="4" w:space="0" w:color="auto"/>
              <w:left w:val="single" w:sz="4" w:space="0" w:color="auto"/>
              <w:bottom w:val="single" w:sz="12"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gridSpan w:val="2"/>
            <w:tcBorders>
              <w:top w:val="single" w:sz="4" w:space="0" w:color="auto"/>
              <w:left w:val="single" w:sz="4" w:space="0" w:color="auto"/>
              <w:bottom w:val="single" w:sz="12"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Pr>
                <w:b/>
                <w:bCs/>
                <w:sz w:val="16"/>
                <w:szCs w:val="16"/>
              </w:rPr>
              <w:t>31.5</w:t>
            </w:r>
          </w:p>
        </w:tc>
      </w:tr>
      <w:tr w:rsidR="00F216ED" w:rsidTr="00E44639">
        <w:trPr>
          <w:cantSplit/>
        </w:trPr>
        <w:tc>
          <w:tcPr>
            <w:tcW w:w="2154" w:type="dxa"/>
            <w:tcBorders>
              <w:top w:val="single" w:sz="1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7" w:type="dxa"/>
            <w:gridSpan w:val="2"/>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02" w:type="dxa"/>
            <w:gridSpan w:val="3"/>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gridSpan w:val="4"/>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82" w:type="dxa"/>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gridSpan w:val="2"/>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 1/2</w:t>
            </w:r>
          </w:p>
        </w:tc>
        <w:tc>
          <w:tcPr>
            <w:tcW w:w="896" w:type="dxa"/>
            <w:gridSpan w:val="2"/>
            <w:tcBorders>
              <w:top w:val="single" w:sz="1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gridSpan w:val="2"/>
            <w:tcBorders>
              <w:top w:val="single" w:sz="1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 1/2</w:t>
            </w:r>
          </w:p>
        </w:tc>
      </w:tr>
      <w:tr w:rsidR="00F216ED" w:rsidTr="00E44639">
        <w:trPr>
          <w:cantSplit/>
        </w:trPr>
        <w:tc>
          <w:tcPr>
            <w:tcW w:w="3079"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Pr>
                <w:sz w:val="16"/>
                <w:szCs w:val="16"/>
              </w:rPr>
              <w:t>Normal WB Day-to-Day</w:t>
            </w:r>
            <w:r>
              <w:rPr>
                <w:sz w:val="16"/>
                <w:szCs w:val="16"/>
              </w:rPr>
              <w:tab/>
              <w:t>49.0 MHz</w:t>
            </w:r>
          </w:p>
        </w:tc>
        <w:tc>
          <w:tcPr>
            <w:tcW w:w="924"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34.6</w:t>
            </w:r>
          </w:p>
        </w:tc>
        <w:tc>
          <w:tcPr>
            <w:tcW w:w="896"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1007" w:type="dxa"/>
            <w:gridSpan w:val="3"/>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92"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80"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14.4</w:t>
            </w:r>
          </w:p>
        </w:tc>
        <w:tc>
          <w:tcPr>
            <w:tcW w:w="897" w:type="dxa"/>
            <w:gridSpan w:val="2"/>
            <w:tcBorders>
              <w:top w:val="single" w:sz="12"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Pr>
                <w:sz w:val="16"/>
                <w:szCs w:val="16"/>
              </w:rPr>
              <w:t>Urban WB Disaster Scenario</w:t>
            </w:r>
            <w:r>
              <w:rPr>
                <w:sz w:val="16"/>
                <w:szCs w:val="16"/>
              </w:rPr>
              <w:tab/>
              <w:t>52.4 MHz</w:t>
            </w:r>
          </w:p>
        </w:tc>
        <w:tc>
          <w:tcPr>
            <w:tcW w:w="924"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96"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1007" w:type="dxa"/>
            <w:gridSpan w:val="3"/>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38.0</w:t>
            </w:r>
          </w:p>
        </w:tc>
        <w:tc>
          <w:tcPr>
            <w:tcW w:w="892"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80"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14.4</w:t>
            </w:r>
          </w:p>
        </w:tc>
        <w:tc>
          <w:tcPr>
            <w:tcW w:w="897" w:type="dxa"/>
            <w:gridSpan w:val="2"/>
            <w:tcBorders>
              <w:top w:val="single" w:sz="4" w:space="0" w:color="auto"/>
              <w:left w:val="single" w:sz="4" w:space="0" w:color="auto"/>
              <w:bottom w:val="single" w:sz="4" w:space="0" w:color="auto"/>
              <w:right w:val="single" w:sz="4"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single" w:sz="4" w:space="0" w:color="auto"/>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Pr>
                <w:sz w:val="16"/>
                <w:szCs w:val="16"/>
              </w:rPr>
              <w:t>Suburban WB Disaster</w:t>
            </w:r>
            <w:r>
              <w:rPr>
                <w:sz w:val="16"/>
                <w:szCs w:val="16"/>
              </w:rPr>
              <w:br/>
              <w:t>Scenario</w:t>
            </w:r>
            <w:r>
              <w:rPr>
                <w:sz w:val="16"/>
                <w:szCs w:val="16"/>
              </w:rPr>
              <w:tab/>
              <w:t>50.4 MHz</w:t>
            </w:r>
          </w:p>
        </w:tc>
        <w:tc>
          <w:tcPr>
            <w:tcW w:w="924"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34.6</w:t>
            </w:r>
          </w:p>
        </w:tc>
        <w:tc>
          <w:tcPr>
            <w:tcW w:w="896"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92"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4" w:type="dxa"/>
            <w:tcBorders>
              <w:top w:val="single" w:sz="4" w:space="0" w:color="auto"/>
              <w:left w:val="single" w:sz="4" w:space="0" w:color="auto"/>
              <w:bottom w:val="single" w:sz="4" w:space="0" w:color="auto"/>
              <w:right w:val="single" w:sz="12" w:space="0" w:color="auto"/>
            </w:tcBorders>
            <w:vAlign w:val="cente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15.8</w:t>
            </w:r>
          </w:p>
        </w:tc>
      </w:tr>
      <w:tr w:rsidR="00F216ED" w:rsidTr="00E44639">
        <w:trPr>
          <w:cantSplit/>
        </w:trPr>
        <w:tc>
          <w:tcPr>
            <w:tcW w:w="3079"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Pr>
                <w:sz w:val="16"/>
                <w:szCs w:val="16"/>
              </w:rPr>
              <w:t>Larger of the two WB Disaster</w:t>
            </w:r>
            <w:r>
              <w:rPr>
                <w:sz w:val="16"/>
                <w:szCs w:val="16"/>
              </w:rPr>
              <w:br/>
              <w:t>Scenarios</w:t>
            </w:r>
            <w:r>
              <w:rPr>
                <w:sz w:val="16"/>
                <w:szCs w:val="16"/>
              </w:rPr>
              <w:tab/>
              <w:t>52.4 MHz</w:t>
            </w:r>
          </w:p>
        </w:tc>
        <w:tc>
          <w:tcPr>
            <w:tcW w:w="924" w:type="dxa"/>
            <w:gridSpan w:val="2"/>
            <w:tcBorders>
              <w:top w:val="single" w:sz="4" w:space="0" w:color="auto"/>
              <w:left w:val="single" w:sz="4"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6"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07" w:type="dxa"/>
            <w:gridSpan w:val="3"/>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2"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7" w:type="dxa"/>
            <w:gridSpan w:val="2"/>
            <w:tcBorders>
              <w:top w:val="single" w:sz="4"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9639" w:type="dxa"/>
            <w:gridSpan w:val="19"/>
            <w:tcBorders>
              <w:top w:val="single" w:sz="12" w:space="0" w:color="auto"/>
              <w:left w:val="single" w:sz="12"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F216ED" w:rsidTr="00E44639">
        <w:trPr>
          <w:cantSplit/>
        </w:trPr>
        <w:tc>
          <w:tcPr>
            <w:tcW w:w="2324" w:type="dxa"/>
            <w:gridSpan w:val="2"/>
            <w:tcBorders>
              <w:top w:val="single" w:sz="12" w:space="0" w:color="auto"/>
              <w:left w:val="single" w:sz="12" w:space="0" w:color="auto"/>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Pr>
                <w:b/>
                <w:bCs/>
                <w:sz w:val="16"/>
                <w:szCs w:val="16"/>
              </w:rPr>
              <w:t>Spectrum Requirement Totals</w:t>
            </w:r>
          </w:p>
        </w:tc>
        <w:tc>
          <w:tcPr>
            <w:tcW w:w="737"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NB</w:t>
            </w:r>
          </w:p>
        </w:tc>
        <w:tc>
          <w:tcPr>
            <w:tcW w:w="964" w:type="dxa"/>
            <w:gridSpan w:val="4"/>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gridSpan w:val="3"/>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WB</w:t>
            </w:r>
          </w:p>
        </w:tc>
        <w:tc>
          <w:tcPr>
            <w:tcW w:w="964"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gridSpan w:val="3"/>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Sum</w:t>
            </w:r>
          </w:p>
        </w:tc>
        <w:tc>
          <w:tcPr>
            <w:tcW w:w="965" w:type="dxa"/>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3"/>
            <w:tcBorders>
              <w:top w:val="single" w:sz="12" w:space="0" w:color="auto"/>
              <w:left w:val="nil"/>
              <w:bottom w:val="single" w:sz="4"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nil"/>
              <w:bottom w:val="single" w:sz="4"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324" w:type="dxa"/>
            <w:gridSpan w:val="2"/>
            <w:tcBorders>
              <w:top w:val="single" w:sz="4" w:space="0" w:color="auto"/>
              <w:left w:val="single" w:sz="12" w:space="0" w:color="auto"/>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Normal Day-to-Day</w:t>
            </w:r>
          </w:p>
        </w:tc>
        <w:tc>
          <w:tcPr>
            <w:tcW w:w="737"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60.4</w:t>
            </w:r>
          </w:p>
        </w:tc>
        <w:tc>
          <w:tcPr>
            <w:tcW w:w="964" w:type="dxa"/>
            <w:gridSpan w:val="4"/>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49.0</w:t>
            </w:r>
          </w:p>
        </w:tc>
        <w:tc>
          <w:tcPr>
            <w:tcW w:w="964"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109.4</w:t>
            </w:r>
          </w:p>
        </w:tc>
        <w:tc>
          <w:tcPr>
            <w:tcW w:w="965" w:type="dxa"/>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3"/>
            <w:tcBorders>
              <w:top w:val="single" w:sz="4"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324" w:type="dxa"/>
            <w:gridSpan w:val="2"/>
            <w:tcBorders>
              <w:top w:val="single" w:sz="2" w:space="0" w:color="auto"/>
              <w:left w:val="single" w:sz="12" w:space="0" w:color="auto"/>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Suburban Disaster Scenario</w:t>
            </w:r>
          </w:p>
        </w:tc>
        <w:tc>
          <w:tcPr>
            <w:tcW w:w="737"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65.7</w:t>
            </w:r>
          </w:p>
        </w:tc>
        <w:tc>
          <w:tcPr>
            <w:tcW w:w="964" w:type="dxa"/>
            <w:gridSpan w:val="4"/>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50.4</w:t>
            </w:r>
          </w:p>
        </w:tc>
        <w:tc>
          <w:tcPr>
            <w:tcW w:w="964"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116.1</w:t>
            </w:r>
          </w:p>
        </w:tc>
        <w:tc>
          <w:tcPr>
            <w:tcW w:w="965" w:type="dxa"/>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3"/>
            <w:tcBorders>
              <w:top w:val="single" w:sz="2" w:space="0" w:color="auto"/>
              <w:left w:val="nil"/>
              <w:bottom w:val="single" w:sz="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F216ED" w:rsidTr="00E44639">
        <w:trPr>
          <w:cantSplit/>
        </w:trPr>
        <w:tc>
          <w:tcPr>
            <w:tcW w:w="2324" w:type="dxa"/>
            <w:gridSpan w:val="2"/>
            <w:tcBorders>
              <w:top w:val="single" w:sz="2" w:space="0" w:color="auto"/>
              <w:left w:val="single" w:sz="12" w:space="0" w:color="auto"/>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Urban Disaster Scenario</w:t>
            </w:r>
          </w:p>
        </w:tc>
        <w:tc>
          <w:tcPr>
            <w:tcW w:w="737"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66.8</w:t>
            </w:r>
          </w:p>
        </w:tc>
        <w:tc>
          <w:tcPr>
            <w:tcW w:w="964" w:type="dxa"/>
            <w:gridSpan w:val="4"/>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52.4</w:t>
            </w:r>
          </w:p>
        </w:tc>
        <w:tc>
          <w:tcPr>
            <w:tcW w:w="964"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119.1</w:t>
            </w:r>
          </w:p>
        </w:tc>
        <w:tc>
          <w:tcPr>
            <w:tcW w:w="965" w:type="dxa"/>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3"/>
            <w:tcBorders>
              <w:top w:val="single" w:sz="2" w:space="0" w:color="auto"/>
              <w:left w:val="nil"/>
              <w:bottom w:val="single" w:sz="12" w:space="0" w:color="auto"/>
              <w:right w:val="nil"/>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12" w:space="0" w:color="auto"/>
              <w:right w:val="single" w:sz="12" w:space="0" w:color="auto"/>
            </w:tcBorders>
          </w:tcPr>
          <w:p w:rsidR="00F216ED" w:rsidRDefault="00F216ED" w:rsidP="00E4463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F216ED" w:rsidRDefault="00F216ED" w:rsidP="00E44639">
      <w:pPr>
        <w:pStyle w:val="Headingb"/>
        <w:rPr>
          <w:lang w:val="en-GB"/>
        </w:rPr>
      </w:pPr>
      <w:r>
        <w:rPr>
          <w:lang w:val="en-GB"/>
        </w:rPr>
        <w:t>PPDR population density analysis</w:t>
      </w:r>
    </w:p>
    <w:p w:rsidR="00F216ED" w:rsidRDefault="00F216ED" w:rsidP="00E44639">
      <w:pPr>
        <w:pStyle w:val="enumlev1"/>
      </w:pPr>
      <w:r>
        <w:t>–</w:t>
      </w:r>
      <w:r>
        <w:tab/>
        <w:t>National average for police officers in the range</w:t>
      </w:r>
      <w:r>
        <w:rPr>
          <w:b/>
          <w:bCs/>
        </w:rPr>
        <w:t xml:space="preserve"> </w:t>
      </w:r>
      <w:r>
        <w:t>180 or 250 police/100 000 population.</w:t>
      </w:r>
    </w:p>
    <w:p w:rsidR="00F216ED" w:rsidRDefault="00F216ED" w:rsidP="00E44639">
      <w:pPr>
        <w:pStyle w:val="enumlev1"/>
      </w:pPr>
      <w:r>
        <w:t>–</w:t>
      </w:r>
      <w:r>
        <w:tab/>
        <w:t>Suburban PPDR populations based upon police density of 1.25 times the national average.</w:t>
      </w:r>
    </w:p>
    <w:p w:rsidR="00F216ED" w:rsidRDefault="00F216ED" w:rsidP="00E44639">
      <w:pPr>
        <w:pStyle w:val="enumlev1"/>
      </w:pPr>
      <w:r>
        <w:t>–</w:t>
      </w:r>
      <w:r>
        <w:tab/>
        <w:t>Urban PPDR populations based upon police density of 1.5 times the national average.</w:t>
      </w:r>
    </w:p>
    <w:p w:rsidR="00F216ED" w:rsidRDefault="00F216ED" w:rsidP="00E44639">
      <w:pPr>
        <w:pStyle w:val="enumlev1"/>
      </w:pPr>
      <w:r>
        <w:t>–</w:t>
      </w:r>
      <w:r>
        <w:tab/>
        <w:t>Day-to-day PPDR population estimates:</w:t>
      </w:r>
    </w:p>
    <w:p w:rsidR="00F216ED" w:rsidRDefault="00F216ED" w:rsidP="00E44639">
      <w:pPr>
        <w:pStyle w:val="enumlev2"/>
      </w:pPr>
      <w:r>
        <w:t>–</w:t>
      </w:r>
      <w:r>
        <w:tab/>
        <w:t>Local police – population based on national average</w:t>
      </w:r>
    </w:p>
    <w:p w:rsidR="00F216ED" w:rsidRDefault="00F216ED" w:rsidP="00E44639">
      <w:pPr>
        <w:pStyle w:val="enumlev2"/>
      </w:pPr>
      <w:r>
        <w:t>–</w:t>
      </w:r>
      <w:r>
        <w:tab/>
        <w:t>Law enforcement/investigators – 10% of police density</w:t>
      </w:r>
    </w:p>
    <w:p w:rsidR="00F216ED" w:rsidRDefault="00F216ED" w:rsidP="00E44639">
      <w:pPr>
        <w:pStyle w:val="enumlev2"/>
      </w:pPr>
      <w:r>
        <w:t>–</w:t>
      </w:r>
      <w:r>
        <w:tab/>
        <w:t>Secondary police (coming from outside) – none</w:t>
      </w:r>
    </w:p>
    <w:p w:rsidR="00F216ED" w:rsidRDefault="00F216ED" w:rsidP="00E44639">
      <w:pPr>
        <w:pStyle w:val="enumlev2"/>
      </w:pPr>
      <w:r>
        <w:t>–</w:t>
      </w:r>
      <w:r>
        <w:tab/>
        <w:t>Police civilian support – 20% of police density</w:t>
      </w:r>
    </w:p>
    <w:p w:rsidR="00F216ED" w:rsidRDefault="00F216ED" w:rsidP="00E44639">
      <w:pPr>
        <w:pStyle w:val="enumlev2"/>
      </w:pPr>
      <w:r>
        <w:t>–</w:t>
      </w:r>
      <w:r>
        <w:tab/>
        <w:t>Fire fighters – 29% of police density (~3.5 police per fire)</w:t>
      </w:r>
    </w:p>
    <w:p w:rsidR="00F216ED" w:rsidRDefault="00F216ED" w:rsidP="00E44639">
      <w:pPr>
        <w:pStyle w:val="enumlev2"/>
      </w:pPr>
      <w:r>
        <w:t>–</w:t>
      </w:r>
      <w:r>
        <w:tab/>
        <w:t>Fire civilian support – 20% of fire fighter density</w:t>
      </w:r>
    </w:p>
    <w:p w:rsidR="00F216ED" w:rsidRDefault="00F216ED" w:rsidP="00E44639">
      <w:pPr>
        <w:pStyle w:val="enumlev2"/>
      </w:pPr>
      <w:r>
        <w:t>–</w:t>
      </w:r>
      <w:r>
        <w:tab/>
        <w:t>Rescue/EMS – 30% of fire fighter density (~11.7 police per EMS)</w:t>
      </w:r>
    </w:p>
    <w:p w:rsidR="00F216ED" w:rsidRDefault="00F216ED" w:rsidP="00E44639">
      <w:pPr>
        <w:pStyle w:val="enumlev2"/>
      </w:pPr>
      <w:r>
        <w:t>–</w:t>
      </w:r>
      <w:r>
        <w:tab/>
        <w:t>EMS civilian support – 20% of rescue/EMS density</w:t>
      </w:r>
    </w:p>
    <w:p w:rsidR="00F216ED" w:rsidRDefault="00F216ED" w:rsidP="00E44639">
      <w:pPr>
        <w:pStyle w:val="enumlev2"/>
      </w:pPr>
      <w:r>
        <w:t>–</w:t>
      </w:r>
      <w:r>
        <w:tab/>
        <w:t>General Government – 10% of police density</w:t>
      </w:r>
    </w:p>
    <w:p w:rsidR="00F216ED" w:rsidRDefault="00F216ED" w:rsidP="00E44639">
      <w:pPr>
        <w:pStyle w:val="enumlev2"/>
      </w:pPr>
      <w:r>
        <w:t>–</w:t>
      </w:r>
      <w:r>
        <w:tab/>
        <w:t>Other PPDR users and volunteers – 5% of police density</w:t>
      </w:r>
    </w:p>
    <w:p w:rsidR="00F216ED" w:rsidRDefault="00F216ED" w:rsidP="00E44639">
      <w:pPr>
        <w:pStyle w:val="enumlev1"/>
      </w:pPr>
      <w:r>
        <w:t>–</w:t>
      </w:r>
      <w:r>
        <w:tab/>
        <w:t>Changes in PPDR populations during a disaster:</w:t>
      </w:r>
    </w:p>
    <w:p w:rsidR="00F216ED" w:rsidRDefault="00F216ED" w:rsidP="00E44639">
      <w:pPr>
        <w:pStyle w:val="enumlev2"/>
      </w:pPr>
      <w:r>
        <w:t>–</w:t>
      </w:r>
      <w:r>
        <w:tab/>
        <w:t>Local police – population remains the same</w:t>
      </w:r>
    </w:p>
    <w:p w:rsidR="00F216ED" w:rsidRDefault="00F216ED" w:rsidP="00E44639">
      <w:pPr>
        <w:pStyle w:val="enumlev2"/>
      </w:pPr>
      <w:r>
        <w:t>–</w:t>
      </w:r>
      <w:r>
        <w:tab/>
        <w:t xml:space="preserve">Law enforcement/investigators – population doubles </w:t>
      </w:r>
    </w:p>
    <w:p w:rsidR="00F216ED" w:rsidRDefault="00F216ED" w:rsidP="00E44639">
      <w:pPr>
        <w:pStyle w:val="enumlev2"/>
      </w:pPr>
      <w:r>
        <w:t>–</w:t>
      </w:r>
      <w:r>
        <w:tab/>
        <w:t xml:space="preserve">Secondary police (coming from outside) </w:t>
      </w:r>
    </w:p>
    <w:p w:rsidR="00F216ED" w:rsidRDefault="00F216ED" w:rsidP="00E44639">
      <w:pPr>
        <w:pStyle w:val="enumlev2"/>
      </w:pPr>
      <w:r>
        <w:t>–</w:t>
      </w:r>
      <w:r>
        <w:tab/>
        <w:t>Additional population about 30% of local police</w:t>
      </w:r>
    </w:p>
    <w:p w:rsidR="00F216ED" w:rsidRDefault="00F216ED" w:rsidP="00E44639">
      <w:pPr>
        <w:pStyle w:val="enumlev2"/>
      </w:pPr>
      <w:r>
        <w:t>–</w:t>
      </w:r>
      <w:r>
        <w:tab/>
        <w:t>Police civilian support – population remains the same</w:t>
      </w:r>
    </w:p>
    <w:p w:rsidR="00F216ED" w:rsidRDefault="00F216ED" w:rsidP="00E44639">
      <w:pPr>
        <w:pStyle w:val="enumlev2"/>
      </w:pPr>
      <w:r>
        <w:t>–</w:t>
      </w:r>
      <w:r>
        <w:tab/>
        <w:t>Fire fighters (coming from outside) – 30% increase in fire population</w:t>
      </w:r>
    </w:p>
    <w:p w:rsidR="00F216ED" w:rsidRDefault="00F216ED" w:rsidP="00E44639">
      <w:pPr>
        <w:pStyle w:val="enumlev2"/>
      </w:pPr>
      <w:r>
        <w:t>–</w:t>
      </w:r>
      <w:r>
        <w:tab/>
        <w:t>Fire civilian support – population remains the same</w:t>
      </w:r>
    </w:p>
    <w:p w:rsidR="00F216ED" w:rsidRDefault="00F216ED" w:rsidP="00E44639">
      <w:pPr>
        <w:pStyle w:val="enumlev2"/>
      </w:pPr>
      <w:r>
        <w:lastRenderedPageBreak/>
        <w:t>–</w:t>
      </w:r>
      <w:r>
        <w:tab/>
        <w:t>Rescue/EMS (coming from outside) – 30% increase in fire population</w:t>
      </w:r>
    </w:p>
    <w:p w:rsidR="00F216ED" w:rsidRDefault="00F216ED" w:rsidP="00E44639">
      <w:pPr>
        <w:pStyle w:val="enumlev2"/>
      </w:pPr>
      <w:r>
        <w:t>–</w:t>
      </w:r>
      <w:r>
        <w:tab/>
        <w:t>EMS civilian support – population remains the same</w:t>
      </w:r>
    </w:p>
    <w:p w:rsidR="00F216ED" w:rsidRDefault="00F216ED" w:rsidP="00E44639">
      <w:pPr>
        <w:pStyle w:val="enumlev2"/>
      </w:pPr>
      <w:r>
        <w:t>–</w:t>
      </w:r>
      <w:r>
        <w:tab/>
        <w:t>General government – population doubles</w:t>
      </w:r>
    </w:p>
    <w:p w:rsidR="00F216ED" w:rsidRDefault="00F216ED" w:rsidP="00E44639">
      <w:pPr>
        <w:pStyle w:val="enumlev2"/>
      </w:pPr>
      <w:r>
        <w:t>–</w:t>
      </w:r>
      <w:r>
        <w:tab/>
        <w:t>Other PPDR users and volunteers – population doubles</w:t>
      </w:r>
    </w:p>
    <w:p w:rsidR="00F216ED" w:rsidRDefault="00F216ED" w:rsidP="00E44639"/>
    <w:p w:rsidR="00F216ED" w:rsidRDefault="00F216ED" w:rsidP="00E44639">
      <w:pPr>
        <w:pStyle w:val="Tabletitle"/>
      </w:pPr>
      <w:r>
        <w:t>Summary of formulas used to calculate population density</w:t>
      </w:r>
    </w:p>
    <w:p w:rsidR="00F216ED" w:rsidRDefault="00F216ED" w:rsidP="00E44639">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1"/>
        <w:gridCol w:w="1779"/>
        <w:gridCol w:w="1780"/>
        <w:gridCol w:w="1779"/>
        <w:gridCol w:w="1780"/>
      </w:tblGrid>
      <w:tr w:rsidR="00F216ED" w:rsidTr="00E44639">
        <w:trPr>
          <w:cantSplit/>
        </w:trPr>
        <w:tc>
          <w:tcPr>
            <w:tcW w:w="2495" w:type="dxa"/>
            <w:tcBorders>
              <w:top w:val="single" w:sz="12" w:space="0" w:color="auto"/>
              <w:left w:val="single" w:sz="12" w:space="0" w:color="auto"/>
              <w:bottom w:val="single" w:sz="6" w:space="0" w:color="auto"/>
              <w:right w:val="single" w:sz="6" w:space="0" w:color="auto"/>
            </w:tcBorders>
          </w:tcPr>
          <w:p w:rsidR="00F216ED" w:rsidRDefault="00F216ED" w:rsidP="008769CE">
            <w:pPr>
              <w:pStyle w:val="Tablehead"/>
              <w:spacing w:before="40" w:after="40"/>
              <w:rPr>
                <w:sz w:val="16"/>
                <w:szCs w:val="16"/>
              </w:rPr>
            </w:pPr>
            <w:r>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rsidR="00F216ED" w:rsidRDefault="00F216ED" w:rsidP="008769CE">
            <w:pPr>
              <w:pStyle w:val="Tablehead"/>
              <w:spacing w:before="40" w:after="40"/>
              <w:rPr>
                <w:sz w:val="16"/>
                <w:szCs w:val="16"/>
              </w:rPr>
            </w:pPr>
            <w:r>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rsidR="00F216ED" w:rsidRDefault="00F216ED" w:rsidP="008769CE">
            <w:pPr>
              <w:pStyle w:val="Tablehead"/>
              <w:spacing w:before="40" w:after="40"/>
              <w:rPr>
                <w:sz w:val="16"/>
                <w:szCs w:val="16"/>
              </w:rPr>
            </w:pPr>
            <w:r>
              <w:rPr>
                <w:sz w:val="16"/>
                <w:szCs w:val="16"/>
              </w:rPr>
              <w:t>Suburban normal</w:t>
            </w:r>
          </w:p>
        </w:tc>
        <w:tc>
          <w:tcPr>
            <w:tcW w:w="1786" w:type="dxa"/>
            <w:tcBorders>
              <w:top w:val="single" w:sz="12" w:space="0" w:color="auto"/>
              <w:left w:val="single" w:sz="6" w:space="0" w:color="auto"/>
              <w:bottom w:val="single" w:sz="6" w:space="0" w:color="auto"/>
              <w:right w:val="single" w:sz="6" w:space="0" w:color="auto"/>
            </w:tcBorders>
          </w:tcPr>
          <w:p w:rsidR="00F216ED" w:rsidRDefault="00F216ED" w:rsidP="008769CE">
            <w:pPr>
              <w:pStyle w:val="Tablehead"/>
              <w:spacing w:before="40" w:after="40"/>
              <w:rPr>
                <w:sz w:val="16"/>
                <w:szCs w:val="16"/>
              </w:rPr>
            </w:pPr>
            <w:r>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rsidR="00F216ED" w:rsidRDefault="00F216ED" w:rsidP="008769CE">
            <w:pPr>
              <w:pStyle w:val="Tablehead"/>
              <w:spacing w:before="40" w:after="40"/>
              <w:rPr>
                <w:sz w:val="16"/>
                <w:szCs w:val="16"/>
              </w:rPr>
            </w:pPr>
            <w:r>
              <w:rPr>
                <w:sz w:val="16"/>
                <w:szCs w:val="16"/>
              </w:rPr>
              <w:t>Suburban disaster</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For suburban areas use 1.25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 xml:space="preserve">D(sub) = Police density </w:t>
            </w:r>
            <w:r>
              <w:rPr>
                <w:sz w:val="16"/>
                <w:szCs w:val="16"/>
              </w:rPr>
              <w:sym w:font="Symbol" w:char="F0B4"/>
            </w:r>
            <w:r>
              <w:rPr>
                <w:sz w:val="16"/>
                <w:szCs w:val="16"/>
              </w:rPr>
              <w:t xml:space="preserve"> 1.25 </w:t>
            </w:r>
            <w:r>
              <w:rPr>
                <w:rFonts w:ascii="Symbol" w:hAnsi="Symbol"/>
                <w:sz w:val="16"/>
                <w:szCs w:val="16"/>
              </w:rPr>
              <w:t></w:t>
            </w:r>
            <w:r>
              <w:rPr>
                <w:sz w:val="16"/>
                <w:szCs w:val="16"/>
              </w:rPr>
              <w:t xml:space="preserve"> population/ 100</w:t>
            </w:r>
            <w:r>
              <w:rPr>
                <w:rFonts w:ascii="Tms Rmn" w:hAnsi="Tms Rmn"/>
                <w:sz w:val="12"/>
                <w:szCs w:val="12"/>
              </w:rPr>
              <w:t> </w:t>
            </w:r>
            <w:r>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8769CE">
            <w:pPr>
              <w:pStyle w:val="Tabletext"/>
              <w:rPr>
                <w:sz w:val="16"/>
                <w:szCs w:val="16"/>
              </w:rPr>
            </w:pPr>
            <w:r>
              <w:rPr>
                <w:sz w:val="16"/>
                <w:szCs w:val="16"/>
              </w:rPr>
              <w:t>D(sub)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 xml:space="preserve">0.10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8769CE">
            <w:pPr>
              <w:pStyle w:val="Tabletext"/>
              <w:rPr>
                <w:sz w:val="16"/>
                <w:szCs w:val="16"/>
              </w:rPr>
            </w:pPr>
            <w:r>
              <w:rPr>
                <w:sz w:val="16"/>
                <w:szCs w:val="16"/>
              </w:rPr>
              <w:t xml:space="preserve">2.0 </w:t>
            </w:r>
            <w:r>
              <w:rPr>
                <w:sz w:val="16"/>
                <w:szCs w:val="16"/>
              </w:rPr>
              <w:sym w:font="Symbol" w:char="F0B4"/>
            </w:r>
            <w:r>
              <w:rPr>
                <w:sz w:val="16"/>
                <w:szCs w:val="16"/>
              </w:rPr>
              <w:t xml:space="preserve"> (0.10 </w:t>
            </w:r>
            <w:r>
              <w:rPr>
                <w:sz w:val="16"/>
                <w:szCs w:val="16"/>
              </w:rPr>
              <w:sym w:font="Symbol" w:char="F0B4"/>
            </w:r>
            <w:r>
              <w:rPr>
                <w:sz w:val="16"/>
                <w:szCs w:val="16"/>
              </w:rPr>
              <w:t xml:space="preserve"> D(sub))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 xml:space="preserve">0.0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8769CE">
            <w:pPr>
              <w:pStyle w:val="Tabletext"/>
              <w:rPr>
                <w:sz w:val="16"/>
                <w:szCs w:val="16"/>
              </w:rPr>
            </w:pPr>
            <w:r>
              <w:rPr>
                <w:sz w:val="16"/>
                <w:szCs w:val="16"/>
              </w:rPr>
              <w:t xml:space="preserve">0.3 </w:t>
            </w:r>
            <w:r>
              <w:rPr>
                <w:sz w:val="16"/>
                <w:szCs w:val="16"/>
              </w:rPr>
              <w:sym w:font="Symbol" w:char="F0B4"/>
            </w:r>
            <w:r>
              <w:rPr>
                <w:sz w:val="16"/>
                <w:szCs w:val="16"/>
              </w:rPr>
              <w:t xml:space="preserve"> D(sub)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 xml:space="preserve">0.2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8769CE">
            <w:pPr>
              <w:pStyle w:val="Tabletext"/>
              <w:rPr>
                <w:sz w:val="16"/>
                <w:szCs w:val="16"/>
              </w:rPr>
            </w:pPr>
            <w:r>
              <w:rPr>
                <w:sz w:val="16"/>
                <w:szCs w:val="16"/>
              </w:rPr>
              <w:t xml:space="preserve">0.2 </w:t>
            </w:r>
            <w:r>
              <w:rPr>
                <w:sz w:val="16"/>
                <w:szCs w:val="16"/>
              </w:rPr>
              <w:sym w:font="Symbol" w:char="F0B4"/>
            </w:r>
            <w:r>
              <w:rPr>
                <w:sz w:val="16"/>
                <w:szCs w:val="16"/>
              </w:rPr>
              <w:t xml:space="preserve"> D(sub)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 xml:space="preserve">0.29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8769CE">
            <w:pPr>
              <w:pStyle w:val="Tabletext"/>
              <w:rPr>
                <w:sz w:val="16"/>
                <w:szCs w:val="16"/>
              </w:rPr>
            </w:pPr>
            <w:r>
              <w:rPr>
                <w:sz w:val="16"/>
                <w:szCs w:val="16"/>
              </w:rPr>
              <w:t xml:space="preserve">1.3 </w:t>
            </w:r>
            <w:r>
              <w:rPr>
                <w:sz w:val="16"/>
                <w:szCs w:val="16"/>
              </w:rPr>
              <w:sym w:font="Symbol" w:char="F0B4"/>
            </w:r>
            <w:r>
              <w:rPr>
                <w:sz w:val="16"/>
                <w:szCs w:val="16"/>
              </w:rPr>
              <w:t xml:space="preserve"> 0.29 </w:t>
            </w:r>
            <w:r>
              <w:rPr>
                <w:sz w:val="16"/>
                <w:szCs w:val="16"/>
              </w:rPr>
              <w:sym w:font="Symbol" w:char="F0B4"/>
            </w:r>
            <w:r>
              <w:rPr>
                <w:sz w:val="16"/>
                <w:szCs w:val="16"/>
              </w:rPr>
              <w:t xml:space="preserve"> D(sub)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 xml:space="preserve">0.2 </w:t>
            </w:r>
            <w:r>
              <w:rPr>
                <w:sz w:val="16"/>
                <w:szCs w:val="16"/>
              </w:rPr>
              <w:sym w:font="Symbol" w:char="F0B4"/>
            </w:r>
            <w:r>
              <w:rPr>
                <w:sz w:val="16"/>
                <w:szCs w:val="16"/>
              </w:rPr>
              <w:t xml:space="preserve"> (0.29 </w:t>
            </w:r>
            <w:r>
              <w:rPr>
                <w:rFonts w:ascii="Symbol" w:hAnsi="Symbol"/>
                <w:sz w:val="16"/>
                <w:szCs w:val="16"/>
              </w:rPr>
              <w:t></w:t>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8769CE">
            <w:pPr>
              <w:pStyle w:val="Tabletext"/>
              <w:rPr>
                <w:sz w:val="16"/>
                <w:szCs w:val="16"/>
              </w:rPr>
            </w:pPr>
            <w:r>
              <w:rPr>
                <w:sz w:val="16"/>
                <w:szCs w:val="16"/>
              </w:rPr>
              <w:t xml:space="preserve">0.2 </w:t>
            </w:r>
            <w:r>
              <w:rPr>
                <w:sz w:val="16"/>
                <w:szCs w:val="16"/>
              </w:rPr>
              <w:sym w:font="Symbol" w:char="F0B4"/>
            </w:r>
            <w:r>
              <w:rPr>
                <w:sz w:val="16"/>
                <w:szCs w:val="16"/>
              </w:rPr>
              <w:t xml:space="preserve"> 0.29 </w:t>
            </w:r>
            <w:r>
              <w:rPr>
                <w:sz w:val="16"/>
                <w:szCs w:val="16"/>
              </w:rPr>
              <w:sym w:font="Symbol" w:char="F0B4"/>
            </w:r>
            <w:r>
              <w:rPr>
                <w:sz w:val="16"/>
                <w:szCs w:val="16"/>
              </w:rPr>
              <w:t xml:space="preserve"> D(sub)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 xml:space="preserve">0.3 </w:t>
            </w:r>
            <w:r>
              <w:rPr>
                <w:sz w:val="16"/>
                <w:szCs w:val="16"/>
              </w:rPr>
              <w:sym w:font="Symbol" w:char="F0B4"/>
            </w:r>
            <w:r>
              <w:rPr>
                <w:sz w:val="16"/>
                <w:szCs w:val="16"/>
              </w:rPr>
              <w:t xml:space="preserve"> (0.29 </w:t>
            </w:r>
            <w:r>
              <w:rPr>
                <w:rFonts w:ascii="Symbol" w:hAnsi="Symbol"/>
                <w:sz w:val="16"/>
                <w:szCs w:val="16"/>
              </w:rPr>
              <w:t></w:t>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8769CE">
            <w:pPr>
              <w:pStyle w:val="Tabletext"/>
              <w:rPr>
                <w:sz w:val="16"/>
                <w:szCs w:val="16"/>
              </w:rPr>
            </w:pPr>
            <w:r>
              <w:rPr>
                <w:sz w:val="16"/>
                <w:szCs w:val="16"/>
              </w:rPr>
              <w:t xml:space="preserve">1.3 </w:t>
            </w:r>
            <w:r>
              <w:rPr>
                <w:sz w:val="16"/>
                <w:szCs w:val="16"/>
              </w:rPr>
              <w:sym w:font="Symbol" w:char="F0B4"/>
            </w:r>
            <w:r>
              <w:rPr>
                <w:sz w:val="16"/>
                <w:szCs w:val="16"/>
              </w:rPr>
              <w:t xml:space="preserve"> 0.29 </w:t>
            </w:r>
            <w:r>
              <w:rPr>
                <w:sz w:val="16"/>
                <w:szCs w:val="16"/>
              </w:rPr>
              <w:sym w:font="Symbol" w:char="F0B4"/>
            </w:r>
            <w:r>
              <w:rPr>
                <w:sz w:val="16"/>
                <w:szCs w:val="16"/>
              </w:rPr>
              <w:t xml:space="preserve"> 0.5 </w:t>
            </w:r>
            <w:r>
              <w:rPr>
                <w:sz w:val="16"/>
                <w:szCs w:val="16"/>
              </w:rPr>
              <w:sym w:font="Symbol" w:char="F0B4"/>
            </w:r>
            <w:r>
              <w:rPr>
                <w:sz w:val="16"/>
                <w:szCs w:val="16"/>
              </w:rPr>
              <w:t xml:space="preserve"> D(sub)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 xml:space="preserve">0.2 </w:t>
            </w:r>
            <w:r>
              <w:rPr>
                <w:sz w:val="16"/>
                <w:szCs w:val="16"/>
              </w:rPr>
              <w:sym w:font="Symbol" w:char="F0B4"/>
            </w:r>
            <w:r>
              <w:rPr>
                <w:sz w:val="16"/>
                <w:szCs w:val="16"/>
              </w:rPr>
              <w:t xml:space="preserve"> (0.3</w:t>
            </w:r>
            <w:r>
              <w:rPr>
                <w:sz w:val="16"/>
                <w:szCs w:val="16"/>
              </w:rPr>
              <w:br/>
            </w:r>
            <w:r>
              <w:rPr>
                <w:sz w:val="16"/>
                <w:szCs w:val="16"/>
              </w:rPr>
              <w:sym w:font="Symbol" w:char="F0B4"/>
            </w:r>
            <w:r>
              <w:rPr>
                <w:sz w:val="16"/>
                <w:szCs w:val="16"/>
              </w:rPr>
              <w:t xml:space="preserve"> (0.29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8769CE">
            <w:pPr>
              <w:pStyle w:val="Tabletext"/>
              <w:rPr>
                <w:sz w:val="16"/>
                <w:szCs w:val="16"/>
              </w:rPr>
            </w:pPr>
            <w:r>
              <w:rPr>
                <w:sz w:val="16"/>
                <w:szCs w:val="16"/>
              </w:rPr>
              <w:t xml:space="preserve">0.2 </w:t>
            </w:r>
            <w:r>
              <w:rPr>
                <w:sz w:val="16"/>
                <w:szCs w:val="16"/>
              </w:rPr>
              <w:sym w:font="Symbol" w:char="F0B4"/>
            </w:r>
            <w:r>
              <w:rPr>
                <w:sz w:val="16"/>
                <w:szCs w:val="16"/>
              </w:rPr>
              <w:t xml:space="preserve"> 0.3 </w:t>
            </w:r>
            <w:r>
              <w:rPr>
                <w:sz w:val="16"/>
                <w:szCs w:val="16"/>
              </w:rPr>
              <w:sym w:font="Symbol" w:char="F0B4"/>
            </w:r>
            <w:r>
              <w:rPr>
                <w:sz w:val="16"/>
                <w:szCs w:val="16"/>
              </w:rPr>
              <w:t xml:space="preserve"> 0.29 </w:t>
            </w:r>
            <w:r>
              <w:rPr>
                <w:sz w:val="16"/>
                <w:szCs w:val="16"/>
              </w:rPr>
              <w:sym w:font="Symbol" w:char="F0B4"/>
            </w:r>
            <w:r>
              <w:rPr>
                <w:sz w:val="16"/>
                <w:szCs w:val="16"/>
              </w:rPr>
              <w:t xml:space="preserve"> D(sub)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 xml:space="preserve">0.10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8769CE">
            <w:pPr>
              <w:pStyle w:val="Tabletext"/>
              <w:rPr>
                <w:sz w:val="16"/>
                <w:szCs w:val="16"/>
              </w:rPr>
            </w:pPr>
            <w:r>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8769CE">
            <w:pPr>
              <w:pStyle w:val="Tabletext"/>
              <w:rPr>
                <w:sz w:val="16"/>
                <w:szCs w:val="16"/>
              </w:rPr>
            </w:pPr>
            <w:r>
              <w:rPr>
                <w:sz w:val="16"/>
                <w:szCs w:val="16"/>
              </w:rPr>
              <w:t xml:space="preserve">2.0 </w:t>
            </w:r>
            <w:r>
              <w:rPr>
                <w:sz w:val="16"/>
                <w:szCs w:val="16"/>
              </w:rPr>
              <w:sym w:font="Symbol" w:char="F0B4"/>
            </w:r>
            <w:r>
              <w:rPr>
                <w:sz w:val="16"/>
                <w:szCs w:val="16"/>
              </w:rPr>
              <w:t xml:space="preserve"> 0.10 </w:t>
            </w:r>
            <w:r>
              <w:rPr>
                <w:sz w:val="16"/>
                <w:szCs w:val="16"/>
              </w:rPr>
              <w:sym w:font="Symbol" w:char="F0B4"/>
            </w:r>
            <w:r>
              <w:rPr>
                <w:sz w:val="16"/>
                <w:szCs w:val="16"/>
              </w:rPr>
              <w:t xml:space="preserve"> D(sub)</w:t>
            </w:r>
          </w:p>
        </w:tc>
      </w:tr>
      <w:tr w:rsidR="00F216ED" w:rsidTr="00E44639">
        <w:trPr>
          <w:cantSplit/>
        </w:trPr>
        <w:tc>
          <w:tcPr>
            <w:tcW w:w="2495" w:type="dxa"/>
            <w:tcBorders>
              <w:top w:val="single" w:sz="6" w:space="0" w:color="auto"/>
              <w:left w:val="single" w:sz="12" w:space="0" w:color="auto"/>
              <w:bottom w:val="single" w:sz="12" w:space="0" w:color="auto"/>
              <w:right w:val="single" w:sz="6" w:space="0" w:color="auto"/>
            </w:tcBorders>
          </w:tcPr>
          <w:p w:rsidR="00F216ED" w:rsidRDefault="00F216ED" w:rsidP="008769CE">
            <w:pPr>
              <w:pStyle w:val="Tabletext"/>
              <w:rPr>
                <w:sz w:val="16"/>
                <w:szCs w:val="16"/>
              </w:rPr>
            </w:pPr>
            <w:r>
              <w:rPr>
                <w:sz w:val="16"/>
                <w:szCs w:val="16"/>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F216ED" w:rsidRDefault="00F216ED" w:rsidP="008769CE">
            <w:pPr>
              <w:pStyle w:val="Tabletext"/>
              <w:rPr>
                <w:sz w:val="16"/>
                <w:szCs w:val="16"/>
              </w:rPr>
            </w:pPr>
            <w:r>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rsidR="00F216ED" w:rsidRDefault="00F216ED" w:rsidP="008769CE">
            <w:pPr>
              <w:pStyle w:val="Tabletext"/>
              <w:rPr>
                <w:sz w:val="16"/>
                <w:szCs w:val="16"/>
              </w:rPr>
            </w:pPr>
            <w:r>
              <w:rPr>
                <w:sz w:val="16"/>
                <w:szCs w:val="16"/>
              </w:rPr>
              <w:t xml:space="preserve">0.05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12" w:space="0" w:color="auto"/>
              <w:right w:val="single" w:sz="6" w:space="0" w:color="auto"/>
            </w:tcBorders>
          </w:tcPr>
          <w:p w:rsidR="00F216ED" w:rsidRDefault="00F216ED" w:rsidP="008769CE">
            <w:pPr>
              <w:pStyle w:val="Tabletext"/>
              <w:rPr>
                <w:sz w:val="16"/>
                <w:szCs w:val="16"/>
              </w:rPr>
            </w:pPr>
            <w:r>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rsidR="00F216ED" w:rsidRDefault="00F216ED" w:rsidP="008769CE">
            <w:pPr>
              <w:pStyle w:val="Tabletext"/>
              <w:rPr>
                <w:caps/>
                <w:sz w:val="16"/>
                <w:szCs w:val="16"/>
              </w:rPr>
            </w:pPr>
            <w:r>
              <w:rPr>
                <w:caps/>
                <w:sz w:val="16"/>
                <w:szCs w:val="16"/>
              </w:rPr>
              <w:t xml:space="preserve">2.0 </w:t>
            </w:r>
            <w:r>
              <w:rPr>
                <w:caps/>
                <w:sz w:val="16"/>
                <w:szCs w:val="16"/>
              </w:rPr>
              <w:sym w:font="Symbol" w:char="F0B4"/>
            </w:r>
            <w:r>
              <w:rPr>
                <w:caps/>
                <w:sz w:val="16"/>
                <w:szCs w:val="16"/>
              </w:rPr>
              <w:t xml:space="preserve"> 0.05 </w:t>
            </w:r>
            <w:r>
              <w:rPr>
                <w:caps/>
                <w:sz w:val="16"/>
                <w:szCs w:val="16"/>
              </w:rPr>
              <w:sym w:font="Symbol" w:char="F0B4"/>
            </w:r>
            <w:r>
              <w:rPr>
                <w:caps/>
                <w:sz w:val="16"/>
                <w:szCs w:val="16"/>
              </w:rPr>
              <w:t xml:space="preserve"> D(</w:t>
            </w:r>
            <w:r>
              <w:rPr>
                <w:sz w:val="16"/>
                <w:szCs w:val="16"/>
              </w:rPr>
              <w:t>sub</w:t>
            </w:r>
            <w:r>
              <w:rPr>
                <w:caps/>
                <w:sz w:val="16"/>
                <w:szCs w:val="16"/>
              </w:rPr>
              <w:t>)</w:t>
            </w:r>
          </w:p>
        </w:tc>
      </w:tr>
    </w:tbl>
    <w:p w:rsidR="008769CE" w:rsidRDefault="008769CE" w:rsidP="003C1207">
      <w:pPr>
        <w:pStyle w:val="Tabletitle"/>
      </w:pPr>
    </w:p>
    <w:p w:rsidR="00F216ED" w:rsidRDefault="00F216ED" w:rsidP="003C1207">
      <w:pPr>
        <w:pStyle w:val="Tabletitle"/>
      </w:pPr>
      <w:r>
        <w:t xml:space="preserve">Summary of formulas used to calculate population density </w:t>
      </w:r>
      <w:r>
        <w:rPr>
          <w:b w:val="0"/>
          <w:bCs/>
        </w:rPr>
        <w:t>(</w:t>
      </w:r>
      <w:r>
        <w:rPr>
          <w:b w:val="0"/>
          <w:bCs/>
          <w:i/>
          <w:iCs/>
        </w:rPr>
        <w:t>end</w:t>
      </w:r>
      <w:r>
        <w:rPr>
          <w:b w:val="0"/>
          <w:bCs/>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2"/>
        <w:gridCol w:w="1779"/>
        <w:gridCol w:w="1780"/>
        <w:gridCol w:w="1779"/>
        <w:gridCol w:w="1779"/>
      </w:tblGrid>
      <w:tr w:rsidR="00F216ED" w:rsidTr="00E44639">
        <w:trPr>
          <w:cantSplit/>
        </w:trPr>
        <w:tc>
          <w:tcPr>
            <w:tcW w:w="2495" w:type="dxa"/>
            <w:tcBorders>
              <w:top w:val="single" w:sz="12" w:space="0" w:color="auto"/>
              <w:left w:val="single" w:sz="12" w:space="0" w:color="auto"/>
              <w:bottom w:val="single" w:sz="6" w:space="0" w:color="auto"/>
              <w:right w:val="single" w:sz="6" w:space="0" w:color="auto"/>
            </w:tcBorders>
          </w:tcPr>
          <w:p w:rsidR="00F216ED" w:rsidRDefault="00F216ED" w:rsidP="00E44639">
            <w:pPr>
              <w:pStyle w:val="Tablehead"/>
              <w:framePr w:hSpace="181" w:wrap="notBeside" w:vAnchor="text" w:hAnchor="text" w:xAlign="center" w:y="1"/>
              <w:spacing w:before="60" w:after="60"/>
              <w:rPr>
                <w:sz w:val="16"/>
                <w:szCs w:val="16"/>
              </w:rPr>
            </w:pPr>
            <w:r>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head"/>
              <w:framePr w:hSpace="181" w:wrap="notBeside" w:vAnchor="text" w:hAnchor="text" w:xAlign="center" w:y="1"/>
              <w:spacing w:before="60" w:after="60"/>
              <w:rPr>
                <w:sz w:val="16"/>
                <w:szCs w:val="16"/>
              </w:rPr>
            </w:pPr>
            <w:r>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head"/>
              <w:framePr w:hSpace="181" w:wrap="notBeside" w:vAnchor="text" w:hAnchor="text" w:xAlign="center" w:y="1"/>
              <w:spacing w:before="60" w:after="60"/>
              <w:rPr>
                <w:sz w:val="16"/>
                <w:szCs w:val="16"/>
              </w:rPr>
            </w:pPr>
            <w:r>
              <w:rPr>
                <w:sz w:val="16"/>
                <w:szCs w:val="16"/>
              </w:rPr>
              <w:t>Urban normal</w:t>
            </w:r>
          </w:p>
        </w:tc>
        <w:tc>
          <w:tcPr>
            <w:tcW w:w="1786" w:type="dxa"/>
            <w:tcBorders>
              <w:top w:val="single" w:sz="12" w:space="0" w:color="auto"/>
              <w:left w:val="single" w:sz="6" w:space="0" w:color="auto"/>
              <w:bottom w:val="single" w:sz="6" w:space="0" w:color="auto"/>
              <w:right w:val="single" w:sz="6" w:space="0" w:color="auto"/>
            </w:tcBorders>
          </w:tcPr>
          <w:p w:rsidR="00F216ED" w:rsidRDefault="00F216ED" w:rsidP="00E44639">
            <w:pPr>
              <w:pStyle w:val="Tablehead"/>
              <w:framePr w:hSpace="181" w:wrap="notBeside" w:vAnchor="text" w:hAnchor="text" w:xAlign="center" w:y="1"/>
              <w:spacing w:before="60" w:after="60"/>
              <w:rPr>
                <w:sz w:val="16"/>
                <w:szCs w:val="16"/>
              </w:rPr>
            </w:pPr>
            <w:r>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rsidR="00F216ED" w:rsidRDefault="00F216ED" w:rsidP="00E44639">
            <w:pPr>
              <w:pStyle w:val="Tablehead"/>
              <w:framePr w:hSpace="181" w:wrap="notBeside" w:vAnchor="text" w:hAnchor="text" w:xAlign="center" w:y="1"/>
              <w:spacing w:before="60" w:after="60"/>
              <w:rPr>
                <w:sz w:val="16"/>
                <w:szCs w:val="16"/>
              </w:rPr>
            </w:pPr>
            <w:r>
              <w:rPr>
                <w:sz w:val="16"/>
                <w:szCs w:val="16"/>
              </w:rPr>
              <w:t>Urban disaster</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For urban areas use 1.5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D(urb) = Police density </w:t>
            </w:r>
            <w:r>
              <w:rPr>
                <w:sz w:val="16"/>
                <w:szCs w:val="16"/>
              </w:rPr>
              <w:sym w:font="Symbol" w:char="F0B4"/>
            </w:r>
            <w:r>
              <w:rPr>
                <w:sz w:val="16"/>
                <w:szCs w:val="16"/>
              </w:rPr>
              <w:t xml:space="preserve"> 1.50 </w:t>
            </w:r>
            <w:r>
              <w:rPr>
                <w:rFonts w:ascii="Symbol" w:hAnsi="Symbol"/>
                <w:sz w:val="16"/>
                <w:szCs w:val="16"/>
              </w:rPr>
              <w:t></w:t>
            </w:r>
            <w:r>
              <w:rPr>
                <w:sz w:val="16"/>
                <w:szCs w:val="16"/>
              </w:rPr>
              <w:t xml:space="preserve"> population/ 100</w:t>
            </w:r>
            <w:r>
              <w:rPr>
                <w:rFonts w:ascii="Tms Rmn" w:hAnsi="Tms Rmn"/>
                <w:sz w:val="12"/>
                <w:szCs w:val="12"/>
              </w:rPr>
              <w:t> </w:t>
            </w:r>
            <w:r>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D(urb)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0.10 D(urb)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2.0 </w:t>
            </w:r>
            <w:r>
              <w:rPr>
                <w:sz w:val="16"/>
                <w:szCs w:val="16"/>
              </w:rPr>
              <w:sym w:font="Symbol" w:char="F0B4"/>
            </w:r>
            <w:r>
              <w:rPr>
                <w:sz w:val="16"/>
                <w:szCs w:val="16"/>
              </w:rPr>
              <w:t xml:space="preserve"> (0.10 </w:t>
            </w:r>
            <w:r>
              <w:rPr>
                <w:sz w:val="16"/>
                <w:szCs w:val="16"/>
              </w:rPr>
              <w:sym w:font="Symbol" w:char="F0B4"/>
            </w:r>
            <w:r>
              <w:rPr>
                <w:sz w:val="16"/>
                <w:szCs w:val="16"/>
              </w:rPr>
              <w:t xml:space="preserve"> D(urb))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0.0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0.3 </w:t>
            </w:r>
            <w:r>
              <w:rPr>
                <w:sz w:val="16"/>
                <w:szCs w:val="16"/>
              </w:rPr>
              <w:sym w:font="Symbol" w:char="F0B4"/>
            </w:r>
            <w:r>
              <w:rPr>
                <w:sz w:val="16"/>
                <w:szCs w:val="16"/>
              </w:rPr>
              <w:t xml:space="preserve"> D(urb)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D(urb)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0.29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1.3 </w:t>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0.3 </w:t>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1.3 </w:t>
            </w:r>
            <w:r>
              <w:rPr>
                <w:sz w:val="16"/>
                <w:szCs w:val="16"/>
              </w:rPr>
              <w:sym w:font="Symbol" w:char="F0B4"/>
            </w:r>
            <w:r>
              <w:rPr>
                <w:sz w:val="16"/>
                <w:szCs w:val="16"/>
              </w:rPr>
              <w:t xml:space="preserve"> 0.29 </w:t>
            </w:r>
            <w:r>
              <w:rPr>
                <w:sz w:val="16"/>
                <w:szCs w:val="16"/>
              </w:rPr>
              <w:sym w:font="Symbol" w:char="F0B4"/>
            </w:r>
            <w:r>
              <w:rPr>
                <w:sz w:val="16"/>
                <w:szCs w:val="16"/>
              </w:rPr>
              <w:t xml:space="preserve"> 0.5 </w:t>
            </w:r>
            <w:r>
              <w:rPr>
                <w:sz w:val="16"/>
                <w:szCs w:val="16"/>
              </w:rPr>
              <w:sym w:font="Symbol" w:char="F0B4"/>
            </w:r>
            <w:r>
              <w:rPr>
                <w:sz w:val="16"/>
                <w:szCs w:val="16"/>
              </w:rPr>
              <w:t xml:space="preserve"> D(urb)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(0.3</w:t>
            </w:r>
            <w:r>
              <w:rPr>
                <w:sz w:val="16"/>
                <w:szCs w:val="16"/>
              </w:rPr>
              <w:br/>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0.3 </w:t>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r>
      <w:tr w:rsidR="00F216ED" w:rsidTr="00E44639">
        <w:trPr>
          <w:cantSplit/>
        </w:trPr>
        <w:tc>
          <w:tcPr>
            <w:tcW w:w="2495" w:type="dxa"/>
            <w:tcBorders>
              <w:top w:val="single" w:sz="6" w:space="0" w:color="auto"/>
              <w:left w:val="single" w:sz="12"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0.10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2.0 </w:t>
            </w:r>
            <w:r>
              <w:rPr>
                <w:sz w:val="16"/>
                <w:szCs w:val="16"/>
              </w:rPr>
              <w:sym w:font="Symbol" w:char="F0B4"/>
            </w:r>
            <w:r>
              <w:rPr>
                <w:sz w:val="16"/>
                <w:szCs w:val="16"/>
              </w:rPr>
              <w:t xml:space="preserve"> 0.10 </w:t>
            </w:r>
            <w:r>
              <w:rPr>
                <w:sz w:val="16"/>
                <w:szCs w:val="16"/>
              </w:rPr>
              <w:sym w:font="Symbol" w:char="F0B4"/>
            </w:r>
            <w:r>
              <w:rPr>
                <w:sz w:val="16"/>
                <w:szCs w:val="16"/>
              </w:rPr>
              <w:t xml:space="preserve"> D(urb)</w:t>
            </w:r>
          </w:p>
        </w:tc>
      </w:tr>
      <w:tr w:rsidR="00F216ED" w:rsidTr="00E44639">
        <w:trPr>
          <w:cantSplit/>
        </w:trPr>
        <w:tc>
          <w:tcPr>
            <w:tcW w:w="2495" w:type="dxa"/>
            <w:tcBorders>
              <w:top w:val="single" w:sz="6" w:space="0" w:color="auto"/>
              <w:left w:val="single" w:sz="12"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0.05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12" w:space="0" w:color="auto"/>
              <w:right w:val="single" w:sz="6"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rsidR="00F216ED" w:rsidRDefault="00F216ED" w:rsidP="00E44639">
            <w:pPr>
              <w:pStyle w:val="Tabletext"/>
              <w:framePr w:hSpace="181" w:wrap="notBeside" w:vAnchor="text" w:hAnchor="text" w:xAlign="center" w:y="1"/>
              <w:spacing w:before="60" w:after="60"/>
              <w:rPr>
                <w:sz w:val="16"/>
                <w:szCs w:val="16"/>
              </w:rPr>
            </w:pPr>
            <w:r>
              <w:rPr>
                <w:sz w:val="16"/>
                <w:szCs w:val="16"/>
              </w:rPr>
              <w:t xml:space="preserve">2.0 </w:t>
            </w:r>
            <w:r>
              <w:rPr>
                <w:sz w:val="16"/>
                <w:szCs w:val="16"/>
              </w:rPr>
              <w:sym w:font="Symbol" w:char="F0B4"/>
            </w:r>
            <w:r>
              <w:rPr>
                <w:sz w:val="16"/>
                <w:szCs w:val="16"/>
              </w:rPr>
              <w:t xml:space="preserve"> 0.05 </w:t>
            </w:r>
            <w:r>
              <w:rPr>
                <w:sz w:val="16"/>
                <w:szCs w:val="16"/>
              </w:rPr>
              <w:sym w:font="Symbol" w:char="F0B4"/>
            </w:r>
            <w:r>
              <w:rPr>
                <w:sz w:val="16"/>
                <w:szCs w:val="16"/>
              </w:rPr>
              <w:t xml:space="preserve"> D(urb)</w:t>
            </w:r>
          </w:p>
        </w:tc>
      </w:tr>
    </w:tbl>
    <w:p w:rsidR="00F216ED" w:rsidRPr="003C1207" w:rsidRDefault="00F216ED" w:rsidP="00E44639">
      <w:pPr>
        <w:pStyle w:val="Tablefin"/>
        <w:spacing w:before="0"/>
        <w:rPr>
          <w:sz w:val="16"/>
          <w:szCs w:val="16"/>
        </w:rPr>
      </w:pPr>
    </w:p>
    <w:p w:rsidR="008769CE" w:rsidRDefault="008769CE">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rPr>
      </w:pPr>
      <w:r>
        <w:br w:type="page"/>
      </w:r>
    </w:p>
    <w:p w:rsidR="00F216ED" w:rsidRDefault="00F216ED" w:rsidP="00E44639">
      <w:pPr>
        <w:pStyle w:val="Headingb"/>
        <w:spacing w:before="0"/>
        <w:rPr>
          <w:lang w:val="en-GB"/>
        </w:rPr>
      </w:pPr>
      <w:r>
        <w:rPr>
          <w:lang w:val="en-GB"/>
        </w:rPr>
        <w:lastRenderedPageBreak/>
        <w:t>Example parameters</w:t>
      </w:r>
    </w:p>
    <w:p w:rsidR="00F216ED" w:rsidRDefault="00F216ED" w:rsidP="008769CE">
      <w:pPr>
        <w:pStyle w:val="Headingb"/>
        <w:tabs>
          <w:tab w:val="left" w:pos="709"/>
        </w:tabs>
        <w:spacing w:before="100"/>
        <w:rPr>
          <w:sz w:val="20"/>
          <w:lang w:val="en-GB"/>
        </w:rPr>
      </w:pPr>
      <w:r>
        <w:rPr>
          <w:sz w:val="20"/>
          <w:lang w:val="en-GB"/>
        </w:rPr>
        <w:tab/>
        <w:t>Narrowband – medium city – suburban – medium PPDR density</w:t>
      </w:r>
    </w:p>
    <w:p w:rsidR="00F216ED" w:rsidRDefault="00F216ED" w:rsidP="00E44639">
      <w:pPr>
        <w:spacing w:before="0"/>
        <w:ind w:left="720" w:right="720"/>
        <w:rPr>
          <w:sz w:val="20"/>
        </w:rPr>
      </w:pPr>
      <w:r>
        <w:rPr>
          <w:sz w:val="20"/>
        </w:rPr>
        <w:t xml:space="preserve">Population </w:t>
      </w:r>
      <w:r>
        <w:rPr>
          <w:rFonts w:ascii="Symbol" w:hAnsi="Symbol"/>
          <w:sz w:val="20"/>
        </w:rPr>
        <w:t></w:t>
      </w:r>
      <w:r>
        <w:rPr>
          <w:sz w:val="20"/>
        </w:rPr>
        <w:t xml:space="preserve"> 2 500 000 people</w:t>
      </w:r>
    </w:p>
    <w:p w:rsidR="00F216ED" w:rsidRDefault="00F216ED" w:rsidP="00E44639">
      <w:pPr>
        <w:spacing w:before="0"/>
        <w:ind w:left="720" w:right="720"/>
        <w:rPr>
          <w:sz w:val="20"/>
        </w:rPr>
      </w:pPr>
      <w:r>
        <w:rPr>
          <w:sz w:val="20"/>
        </w:rPr>
        <w:t xml:space="preserve">Area </w:t>
      </w:r>
      <w:r>
        <w:rPr>
          <w:rFonts w:ascii="Symbol" w:hAnsi="Symbol"/>
          <w:sz w:val="20"/>
        </w:rPr>
        <w:t></w:t>
      </w:r>
      <w:r>
        <w:rPr>
          <w:sz w:val="20"/>
        </w:rPr>
        <w:t xml:space="preserve"> 6 000 km</w:t>
      </w:r>
      <w:r>
        <w:rPr>
          <w:sz w:val="20"/>
          <w:vertAlign w:val="superscript"/>
        </w:rPr>
        <w:t>2</w:t>
      </w:r>
    </w:p>
    <w:p w:rsidR="00F216ED" w:rsidRDefault="00F216ED" w:rsidP="00E44639">
      <w:pPr>
        <w:spacing w:before="0"/>
        <w:ind w:left="720" w:right="720"/>
        <w:rPr>
          <w:sz w:val="20"/>
        </w:rPr>
      </w:pPr>
      <w:r>
        <w:rPr>
          <w:sz w:val="20"/>
        </w:rPr>
        <w:t xml:space="preserve">Police Density Suburban </w:t>
      </w:r>
      <w:r>
        <w:rPr>
          <w:rFonts w:ascii="Symbol" w:hAnsi="Symbol"/>
          <w:sz w:val="20"/>
        </w:rPr>
        <w:t></w:t>
      </w:r>
      <w:r>
        <w:rPr>
          <w:sz w:val="20"/>
        </w:rPr>
        <w:t xml:space="preserve"> U(sub) </w:t>
      </w:r>
      <w:r>
        <w:rPr>
          <w:rFonts w:ascii="Symbol" w:hAnsi="Symbol"/>
          <w:sz w:val="20"/>
        </w:rPr>
        <w:t></w:t>
      </w:r>
      <w:r>
        <w:rPr>
          <w:sz w:val="20"/>
        </w:rPr>
        <w:t xml:space="preserve"> 1.25 </w:t>
      </w:r>
      <w:r>
        <w:rPr>
          <w:rFonts w:ascii="Symbol" w:hAnsi="Symbol"/>
          <w:sz w:val="20"/>
        </w:rPr>
        <w:t></w:t>
      </w:r>
      <w:r>
        <w:rPr>
          <w:sz w:val="20"/>
        </w:rPr>
        <w:t xml:space="preserve"> 180 x 2 500 000/100 000 </w:t>
      </w:r>
      <w:r>
        <w:rPr>
          <w:rFonts w:ascii="Symbol" w:hAnsi="Symbol"/>
          <w:sz w:val="20"/>
        </w:rPr>
        <w:t></w:t>
      </w:r>
      <w:r>
        <w:rPr>
          <w:sz w:val="20"/>
        </w:rPr>
        <w:t xml:space="preserve"> 5 625 police</w:t>
      </w:r>
    </w:p>
    <w:p w:rsidR="00F216ED" w:rsidRDefault="00F216ED" w:rsidP="00E44639">
      <w:pPr>
        <w:spacing w:before="0"/>
        <w:ind w:left="720" w:right="720"/>
        <w:rPr>
          <w:sz w:val="20"/>
        </w:rPr>
      </w:pPr>
      <w:r>
        <w:rPr>
          <w:sz w:val="20"/>
        </w:rPr>
        <w:t xml:space="preserve">Cell radius </w:t>
      </w:r>
      <w:r>
        <w:rPr>
          <w:rFonts w:ascii="Symbol" w:hAnsi="Symbol"/>
          <w:sz w:val="20"/>
        </w:rPr>
        <w:t></w:t>
      </w:r>
      <w:r>
        <w:rPr>
          <w:sz w:val="20"/>
        </w:rPr>
        <w:t xml:space="preserve"> 14.4 km</w:t>
      </w:r>
    </w:p>
    <w:p w:rsidR="00F216ED" w:rsidRDefault="00F216ED" w:rsidP="00E44639">
      <w:pPr>
        <w:spacing w:before="0"/>
        <w:ind w:left="720" w:right="720"/>
        <w:rPr>
          <w:sz w:val="20"/>
        </w:rPr>
      </w:pPr>
      <w:r>
        <w:rPr>
          <w:sz w:val="20"/>
        </w:rPr>
        <w:t xml:space="preserve">Cell antenna pattern </w:t>
      </w:r>
      <w:r>
        <w:rPr>
          <w:rFonts w:ascii="Symbol" w:hAnsi="Symbol"/>
          <w:sz w:val="20"/>
        </w:rPr>
        <w:t></w:t>
      </w:r>
      <w:r>
        <w:rPr>
          <w:sz w:val="20"/>
        </w:rPr>
        <w:t xml:space="preserve"> Omni</w:t>
      </w:r>
    </w:p>
    <w:p w:rsidR="00F216ED" w:rsidRDefault="00F216ED" w:rsidP="00E44639">
      <w:pPr>
        <w:spacing w:before="0"/>
        <w:ind w:left="720" w:right="720"/>
        <w:rPr>
          <w:sz w:val="20"/>
        </w:rPr>
      </w:pPr>
      <w:r>
        <w:rPr>
          <w:sz w:val="20"/>
        </w:rPr>
        <w:t xml:space="preserve">Reuse factor </w:t>
      </w:r>
      <w:r>
        <w:rPr>
          <w:rFonts w:ascii="Symbol" w:hAnsi="Symbol"/>
          <w:sz w:val="20"/>
        </w:rPr>
        <w:t></w:t>
      </w:r>
      <w:r>
        <w:rPr>
          <w:sz w:val="20"/>
        </w:rPr>
        <w:t xml:space="preserve"> 21</w:t>
      </w:r>
    </w:p>
    <w:p w:rsidR="00F216ED" w:rsidRDefault="00F216ED" w:rsidP="00E44639">
      <w:pPr>
        <w:spacing w:before="0"/>
        <w:ind w:left="720" w:right="720"/>
        <w:rPr>
          <w:sz w:val="20"/>
        </w:rPr>
      </w:pPr>
      <w:r>
        <w:rPr>
          <w:sz w:val="20"/>
        </w:rPr>
        <w:t xml:space="preserve">GoS factor </w:t>
      </w:r>
      <w:r>
        <w:rPr>
          <w:rFonts w:ascii="Symbol" w:hAnsi="Symbol"/>
          <w:sz w:val="20"/>
        </w:rPr>
        <w:t></w:t>
      </w:r>
      <w:r>
        <w:rPr>
          <w:sz w:val="20"/>
        </w:rPr>
        <w:t xml:space="preserve"> 1.5</w:t>
      </w:r>
    </w:p>
    <w:p w:rsidR="00F216ED" w:rsidRDefault="00F216ED" w:rsidP="00E44639">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F216ED" w:rsidRDefault="00F216ED" w:rsidP="00E44639">
      <w:pPr>
        <w:spacing w:before="0"/>
        <w:ind w:left="720" w:right="720"/>
        <w:rPr>
          <w:sz w:val="20"/>
        </w:rPr>
      </w:pPr>
      <w:r>
        <w:rPr>
          <w:sz w:val="20"/>
        </w:rPr>
        <w:t xml:space="preserve">Channel bandwidth </w:t>
      </w:r>
      <w:r>
        <w:rPr>
          <w:rFonts w:ascii="Symbol" w:hAnsi="Symbol"/>
          <w:sz w:val="20"/>
        </w:rPr>
        <w:t></w:t>
      </w:r>
      <w:r>
        <w:rPr>
          <w:sz w:val="20"/>
        </w:rPr>
        <w:t xml:space="preserve"> 12.5 kHz</w:t>
      </w:r>
    </w:p>
    <w:p w:rsidR="00F216ED" w:rsidRDefault="00F216ED" w:rsidP="00E44639">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F216ED" w:rsidRDefault="00F216ED" w:rsidP="008769CE">
      <w:pPr>
        <w:pStyle w:val="Headingb"/>
        <w:tabs>
          <w:tab w:val="left" w:pos="709"/>
        </w:tabs>
        <w:spacing w:before="100"/>
        <w:rPr>
          <w:sz w:val="20"/>
          <w:lang w:val="en-GB"/>
        </w:rPr>
      </w:pPr>
      <w:r>
        <w:rPr>
          <w:sz w:val="20"/>
          <w:lang w:val="en-GB"/>
        </w:rPr>
        <w:tab/>
        <w:t>Narrowband – medium city – urban – medium PPDR density</w:t>
      </w:r>
    </w:p>
    <w:p w:rsidR="00F216ED" w:rsidRDefault="00F216ED" w:rsidP="00E44639">
      <w:pPr>
        <w:spacing w:before="0"/>
        <w:ind w:left="720" w:right="720"/>
        <w:rPr>
          <w:sz w:val="20"/>
        </w:rPr>
      </w:pPr>
      <w:r>
        <w:rPr>
          <w:sz w:val="20"/>
        </w:rPr>
        <w:t xml:space="preserve">Population </w:t>
      </w:r>
      <w:r>
        <w:rPr>
          <w:rFonts w:ascii="Symbol" w:hAnsi="Symbol"/>
          <w:sz w:val="20"/>
        </w:rPr>
        <w:t></w:t>
      </w:r>
      <w:r>
        <w:rPr>
          <w:sz w:val="20"/>
        </w:rPr>
        <w:t xml:space="preserve"> 2 500 000 people</w:t>
      </w:r>
    </w:p>
    <w:p w:rsidR="00F216ED" w:rsidRDefault="00F216ED" w:rsidP="00E44639">
      <w:pPr>
        <w:spacing w:before="0"/>
        <w:ind w:left="720" w:right="720"/>
        <w:rPr>
          <w:sz w:val="20"/>
        </w:rPr>
      </w:pPr>
      <w:r>
        <w:rPr>
          <w:sz w:val="20"/>
        </w:rPr>
        <w:t xml:space="preserve">Area </w:t>
      </w:r>
      <w:r>
        <w:rPr>
          <w:rFonts w:ascii="Symbol" w:hAnsi="Symbol"/>
          <w:sz w:val="20"/>
        </w:rPr>
        <w:t></w:t>
      </w:r>
      <w:r>
        <w:rPr>
          <w:sz w:val="20"/>
        </w:rPr>
        <w:t xml:space="preserve"> 600 km</w:t>
      </w:r>
      <w:r>
        <w:rPr>
          <w:sz w:val="20"/>
          <w:vertAlign w:val="superscript"/>
        </w:rPr>
        <w:t>2</w:t>
      </w:r>
    </w:p>
    <w:p w:rsidR="00F216ED" w:rsidRDefault="00F216ED" w:rsidP="00E44639">
      <w:pPr>
        <w:spacing w:before="0"/>
        <w:ind w:left="720" w:right="720"/>
        <w:rPr>
          <w:sz w:val="20"/>
        </w:rPr>
      </w:pPr>
      <w:r>
        <w:rPr>
          <w:sz w:val="20"/>
        </w:rPr>
        <w:t xml:space="preserve">Police density suburban </w:t>
      </w:r>
      <w:r>
        <w:rPr>
          <w:rFonts w:ascii="Symbol" w:hAnsi="Symbol"/>
          <w:sz w:val="20"/>
        </w:rPr>
        <w:t></w:t>
      </w:r>
      <w:r>
        <w:rPr>
          <w:sz w:val="20"/>
        </w:rPr>
        <w:t xml:space="preserve"> U(urb) </w:t>
      </w:r>
      <w:r>
        <w:rPr>
          <w:rFonts w:ascii="Symbol" w:hAnsi="Symbol"/>
          <w:sz w:val="20"/>
        </w:rPr>
        <w:t></w:t>
      </w:r>
      <w:r>
        <w:rPr>
          <w:sz w:val="20"/>
        </w:rPr>
        <w:t xml:space="preserve"> 1.5 </w:t>
      </w:r>
      <w:r>
        <w:rPr>
          <w:rFonts w:ascii="Symbol" w:hAnsi="Symbol"/>
          <w:sz w:val="20"/>
        </w:rPr>
        <w:t></w:t>
      </w:r>
      <w:r>
        <w:rPr>
          <w:sz w:val="20"/>
        </w:rPr>
        <w:t xml:space="preserve"> 180 </w:t>
      </w:r>
      <w:r>
        <w:rPr>
          <w:rFonts w:ascii="Symbol" w:hAnsi="Symbol"/>
          <w:sz w:val="20"/>
        </w:rPr>
        <w:t></w:t>
      </w:r>
      <w:r>
        <w:rPr>
          <w:sz w:val="20"/>
        </w:rPr>
        <w:t xml:space="preserve"> 2 500 000/100 000 </w:t>
      </w:r>
      <w:r>
        <w:rPr>
          <w:rFonts w:ascii="Symbol" w:hAnsi="Symbol"/>
          <w:sz w:val="20"/>
        </w:rPr>
        <w:t></w:t>
      </w:r>
      <w:r>
        <w:rPr>
          <w:sz w:val="20"/>
        </w:rPr>
        <w:t xml:space="preserve"> 6 750 police</w:t>
      </w:r>
    </w:p>
    <w:p w:rsidR="00F216ED" w:rsidRDefault="00F216ED" w:rsidP="00E44639">
      <w:pPr>
        <w:spacing w:before="0"/>
        <w:ind w:left="720" w:right="720"/>
        <w:rPr>
          <w:sz w:val="20"/>
        </w:rPr>
      </w:pPr>
      <w:r>
        <w:rPr>
          <w:sz w:val="20"/>
        </w:rPr>
        <w:t xml:space="preserve">Cell radius </w:t>
      </w:r>
      <w:r>
        <w:rPr>
          <w:rFonts w:ascii="Symbol" w:hAnsi="Symbol"/>
          <w:sz w:val="20"/>
        </w:rPr>
        <w:t></w:t>
      </w:r>
      <w:r>
        <w:rPr>
          <w:sz w:val="20"/>
        </w:rPr>
        <w:t xml:space="preserve"> 5.0 km</w:t>
      </w:r>
    </w:p>
    <w:p w:rsidR="00F216ED" w:rsidRDefault="00F216ED" w:rsidP="00E44639">
      <w:pPr>
        <w:spacing w:before="0"/>
        <w:ind w:left="720" w:right="720"/>
        <w:rPr>
          <w:sz w:val="20"/>
        </w:rPr>
      </w:pPr>
      <w:r>
        <w:rPr>
          <w:sz w:val="20"/>
        </w:rPr>
        <w:t xml:space="preserve">Cell antenna pattern </w:t>
      </w:r>
      <w:r>
        <w:rPr>
          <w:rFonts w:ascii="Symbol" w:hAnsi="Symbol"/>
          <w:sz w:val="20"/>
        </w:rPr>
        <w:t></w:t>
      </w:r>
      <w:r>
        <w:rPr>
          <w:sz w:val="20"/>
        </w:rPr>
        <w:t xml:space="preserve"> Hex</w:t>
      </w:r>
    </w:p>
    <w:p w:rsidR="00F216ED" w:rsidRDefault="00F216ED" w:rsidP="00E44639">
      <w:pPr>
        <w:spacing w:before="0"/>
        <w:ind w:left="720" w:right="720"/>
        <w:rPr>
          <w:sz w:val="20"/>
        </w:rPr>
      </w:pPr>
      <w:r>
        <w:rPr>
          <w:sz w:val="20"/>
        </w:rPr>
        <w:t xml:space="preserve">Reuse factor </w:t>
      </w:r>
      <w:r>
        <w:rPr>
          <w:rFonts w:ascii="Symbol" w:hAnsi="Symbol"/>
          <w:sz w:val="20"/>
        </w:rPr>
        <w:t></w:t>
      </w:r>
      <w:r>
        <w:rPr>
          <w:sz w:val="20"/>
        </w:rPr>
        <w:t xml:space="preserve"> 21</w:t>
      </w:r>
    </w:p>
    <w:p w:rsidR="00F216ED" w:rsidRDefault="00F216ED" w:rsidP="00E44639">
      <w:pPr>
        <w:spacing w:before="0"/>
        <w:ind w:left="720" w:right="720"/>
        <w:rPr>
          <w:sz w:val="20"/>
        </w:rPr>
      </w:pPr>
      <w:r>
        <w:rPr>
          <w:sz w:val="20"/>
        </w:rPr>
        <w:t xml:space="preserve">GoS factor </w:t>
      </w:r>
      <w:r>
        <w:rPr>
          <w:rFonts w:ascii="Symbol" w:hAnsi="Symbol"/>
          <w:sz w:val="20"/>
        </w:rPr>
        <w:t></w:t>
      </w:r>
      <w:r>
        <w:rPr>
          <w:sz w:val="20"/>
        </w:rPr>
        <w:t xml:space="preserve"> 1.5 </w:t>
      </w:r>
    </w:p>
    <w:p w:rsidR="00F216ED" w:rsidRDefault="00F216ED" w:rsidP="00E44639">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F216ED" w:rsidRDefault="00F216ED" w:rsidP="00E44639">
      <w:pPr>
        <w:spacing w:before="0"/>
        <w:ind w:left="720" w:right="720"/>
        <w:rPr>
          <w:sz w:val="20"/>
        </w:rPr>
      </w:pPr>
      <w:r>
        <w:rPr>
          <w:sz w:val="20"/>
        </w:rPr>
        <w:t xml:space="preserve">Channel bandwidth </w:t>
      </w:r>
      <w:r>
        <w:rPr>
          <w:rFonts w:ascii="Symbol" w:hAnsi="Symbol"/>
          <w:sz w:val="20"/>
        </w:rPr>
        <w:t></w:t>
      </w:r>
      <w:r>
        <w:rPr>
          <w:sz w:val="20"/>
        </w:rPr>
        <w:t xml:space="preserve"> 12.5 kHz</w:t>
      </w:r>
    </w:p>
    <w:p w:rsidR="00F216ED" w:rsidRDefault="00F216ED" w:rsidP="00E44639">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F216ED" w:rsidRDefault="00F216ED" w:rsidP="008769CE">
      <w:pPr>
        <w:pStyle w:val="Headingb"/>
        <w:tabs>
          <w:tab w:val="left" w:pos="709"/>
        </w:tabs>
        <w:spacing w:before="100"/>
        <w:rPr>
          <w:sz w:val="20"/>
          <w:lang w:val="en-GB"/>
        </w:rPr>
      </w:pPr>
      <w:r>
        <w:rPr>
          <w:sz w:val="20"/>
          <w:lang w:val="en-GB"/>
        </w:rPr>
        <w:tab/>
        <w:t>Wideband – medium city – suburban – medium PPDR density</w:t>
      </w:r>
    </w:p>
    <w:p w:rsidR="00F216ED" w:rsidRDefault="00F216ED" w:rsidP="00E44639">
      <w:pPr>
        <w:spacing w:before="0"/>
        <w:ind w:left="720" w:right="720"/>
        <w:rPr>
          <w:sz w:val="20"/>
        </w:rPr>
      </w:pPr>
      <w:r>
        <w:rPr>
          <w:sz w:val="20"/>
        </w:rPr>
        <w:t xml:space="preserve">Population </w:t>
      </w:r>
      <w:r>
        <w:rPr>
          <w:rFonts w:ascii="Symbol" w:hAnsi="Symbol"/>
          <w:sz w:val="20"/>
        </w:rPr>
        <w:t></w:t>
      </w:r>
      <w:r>
        <w:rPr>
          <w:sz w:val="20"/>
        </w:rPr>
        <w:t xml:space="preserve"> 2 500 000 people</w:t>
      </w:r>
    </w:p>
    <w:p w:rsidR="00F216ED" w:rsidRDefault="00F216ED" w:rsidP="00E44639">
      <w:pPr>
        <w:spacing w:before="0"/>
        <w:ind w:left="720" w:right="720"/>
        <w:rPr>
          <w:sz w:val="20"/>
        </w:rPr>
      </w:pPr>
      <w:r>
        <w:rPr>
          <w:sz w:val="20"/>
        </w:rPr>
        <w:t xml:space="preserve">Area </w:t>
      </w:r>
      <w:r>
        <w:rPr>
          <w:rFonts w:ascii="Symbol" w:hAnsi="Symbol"/>
          <w:sz w:val="20"/>
        </w:rPr>
        <w:t></w:t>
      </w:r>
      <w:r>
        <w:rPr>
          <w:sz w:val="20"/>
        </w:rPr>
        <w:t xml:space="preserve"> 6 000 km</w:t>
      </w:r>
      <w:r>
        <w:rPr>
          <w:sz w:val="20"/>
          <w:vertAlign w:val="superscript"/>
        </w:rPr>
        <w:t>2</w:t>
      </w:r>
    </w:p>
    <w:p w:rsidR="00F216ED" w:rsidRDefault="00F216ED" w:rsidP="00E44639">
      <w:pPr>
        <w:spacing w:before="0"/>
        <w:ind w:left="720" w:right="720"/>
        <w:rPr>
          <w:sz w:val="20"/>
        </w:rPr>
      </w:pPr>
      <w:r>
        <w:rPr>
          <w:sz w:val="20"/>
        </w:rPr>
        <w:t xml:space="preserve">Police density suburban </w:t>
      </w:r>
      <w:r>
        <w:rPr>
          <w:rFonts w:ascii="Symbol" w:hAnsi="Symbol"/>
          <w:sz w:val="20"/>
        </w:rPr>
        <w:t></w:t>
      </w:r>
      <w:r>
        <w:rPr>
          <w:sz w:val="20"/>
        </w:rPr>
        <w:t xml:space="preserve"> U(sub) </w:t>
      </w:r>
      <w:r>
        <w:rPr>
          <w:rFonts w:ascii="Symbol" w:hAnsi="Symbol"/>
          <w:sz w:val="20"/>
        </w:rPr>
        <w:t></w:t>
      </w:r>
      <w:r>
        <w:rPr>
          <w:sz w:val="20"/>
        </w:rPr>
        <w:t xml:space="preserve"> 1.25 </w:t>
      </w:r>
      <w:r>
        <w:rPr>
          <w:rFonts w:ascii="Symbol" w:hAnsi="Symbol"/>
          <w:sz w:val="20"/>
        </w:rPr>
        <w:t></w:t>
      </w:r>
      <w:r>
        <w:rPr>
          <w:sz w:val="20"/>
        </w:rPr>
        <w:t xml:space="preserve"> 180 </w:t>
      </w:r>
      <w:r>
        <w:rPr>
          <w:rFonts w:ascii="Symbol" w:hAnsi="Symbol"/>
          <w:sz w:val="20"/>
        </w:rPr>
        <w:t></w:t>
      </w:r>
      <w:r>
        <w:rPr>
          <w:sz w:val="20"/>
        </w:rPr>
        <w:t xml:space="preserve"> 2 500 000/100 000 </w:t>
      </w:r>
      <w:r>
        <w:rPr>
          <w:rFonts w:ascii="Symbol" w:hAnsi="Symbol"/>
          <w:sz w:val="20"/>
        </w:rPr>
        <w:t></w:t>
      </w:r>
      <w:r>
        <w:rPr>
          <w:sz w:val="20"/>
        </w:rPr>
        <w:t xml:space="preserve"> 5 625 police</w:t>
      </w:r>
    </w:p>
    <w:p w:rsidR="00F216ED" w:rsidRDefault="00F216ED" w:rsidP="00E44639">
      <w:pPr>
        <w:spacing w:before="0"/>
        <w:ind w:left="720" w:right="720"/>
        <w:rPr>
          <w:sz w:val="20"/>
        </w:rPr>
      </w:pPr>
      <w:r>
        <w:rPr>
          <w:sz w:val="20"/>
        </w:rPr>
        <w:t xml:space="preserve">Cell radius </w:t>
      </w:r>
      <w:r>
        <w:rPr>
          <w:rFonts w:ascii="Symbol" w:hAnsi="Symbol"/>
          <w:sz w:val="20"/>
        </w:rPr>
        <w:t></w:t>
      </w:r>
      <w:r>
        <w:rPr>
          <w:sz w:val="20"/>
        </w:rPr>
        <w:t xml:space="preserve"> 9.2 km</w:t>
      </w:r>
    </w:p>
    <w:p w:rsidR="00F216ED" w:rsidRDefault="00F216ED" w:rsidP="00E44639">
      <w:pPr>
        <w:spacing w:before="0"/>
        <w:ind w:left="720" w:right="720"/>
        <w:rPr>
          <w:sz w:val="20"/>
        </w:rPr>
      </w:pPr>
      <w:r>
        <w:rPr>
          <w:sz w:val="20"/>
        </w:rPr>
        <w:t xml:space="preserve">Cell antenna pattern </w:t>
      </w:r>
      <w:r>
        <w:rPr>
          <w:rFonts w:ascii="Symbol" w:hAnsi="Symbol"/>
          <w:sz w:val="20"/>
        </w:rPr>
        <w:t></w:t>
      </w:r>
      <w:r>
        <w:rPr>
          <w:sz w:val="20"/>
        </w:rPr>
        <w:t xml:space="preserve"> Omni</w:t>
      </w:r>
    </w:p>
    <w:p w:rsidR="00F216ED" w:rsidRDefault="00F216ED" w:rsidP="00E44639">
      <w:pPr>
        <w:spacing w:before="0"/>
        <w:ind w:left="720" w:right="720"/>
        <w:rPr>
          <w:sz w:val="20"/>
        </w:rPr>
      </w:pPr>
      <w:r>
        <w:rPr>
          <w:sz w:val="20"/>
        </w:rPr>
        <w:t xml:space="preserve">Reuse factor </w:t>
      </w:r>
      <w:r>
        <w:rPr>
          <w:rFonts w:ascii="Symbol" w:hAnsi="Symbol"/>
          <w:sz w:val="20"/>
        </w:rPr>
        <w:t></w:t>
      </w:r>
      <w:r>
        <w:rPr>
          <w:sz w:val="20"/>
        </w:rPr>
        <w:t xml:space="preserve"> 12</w:t>
      </w:r>
    </w:p>
    <w:p w:rsidR="00F216ED" w:rsidRDefault="00F216ED" w:rsidP="00E44639">
      <w:pPr>
        <w:spacing w:before="0"/>
        <w:ind w:left="720" w:right="720"/>
        <w:rPr>
          <w:sz w:val="20"/>
        </w:rPr>
      </w:pPr>
      <w:r>
        <w:rPr>
          <w:sz w:val="20"/>
        </w:rPr>
        <w:t xml:space="preserve">GoS factor </w:t>
      </w:r>
      <w:r>
        <w:rPr>
          <w:rFonts w:ascii="Symbol" w:hAnsi="Symbol"/>
          <w:sz w:val="20"/>
        </w:rPr>
        <w:t></w:t>
      </w:r>
      <w:r>
        <w:rPr>
          <w:sz w:val="20"/>
        </w:rPr>
        <w:t xml:space="preserve"> 1.5 </w:t>
      </w:r>
    </w:p>
    <w:p w:rsidR="00F216ED" w:rsidRDefault="00F216ED" w:rsidP="00E44639">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F216ED" w:rsidRDefault="00F216ED" w:rsidP="00E44639">
      <w:pPr>
        <w:spacing w:before="0"/>
        <w:ind w:left="720" w:right="720"/>
        <w:rPr>
          <w:sz w:val="20"/>
        </w:rPr>
      </w:pPr>
      <w:r>
        <w:rPr>
          <w:sz w:val="20"/>
        </w:rPr>
        <w:t xml:space="preserve">Channel bandwidth </w:t>
      </w:r>
      <w:r>
        <w:rPr>
          <w:rFonts w:ascii="Symbol" w:hAnsi="Symbol"/>
          <w:sz w:val="20"/>
        </w:rPr>
        <w:t></w:t>
      </w:r>
      <w:r>
        <w:rPr>
          <w:sz w:val="20"/>
        </w:rPr>
        <w:t xml:space="preserve"> 150 kHz</w:t>
      </w:r>
    </w:p>
    <w:p w:rsidR="00F216ED" w:rsidRDefault="00F216ED" w:rsidP="00E44639">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F216ED" w:rsidRDefault="00F216ED" w:rsidP="008769CE">
      <w:pPr>
        <w:pStyle w:val="Headingb"/>
        <w:tabs>
          <w:tab w:val="left" w:pos="709"/>
        </w:tabs>
        <w:spacing w:before="100"/>
        <w:rPr>
          <w:sz w:val="20"/>
          <w:lang w:val="en-GB"/>
        </w:rPr>
      </w:pPr>
      <w:r>
        <w:rPr>
          <w:sz w:val="20"/>
          <w:lang w:val="en-GB"/>
        </w:rPr>
        <w:tab/>
        <w:t>Wideband – medium city – urban – medium PPDR density</w:t>
      </w:r>
    </w:p>
    <w:p w:rsidR="00F216ED" w:rsidRDefault="00F216ED" w:rsidP="00E44639">
      <w:pPr>
        <w:spacing w:before="0"/>
        <w:ind w:left="720" w:right="720"/>
        <w:rPr>
          <w:sz w:val="20"/>
        </w:rPr>
      </w:pPr>
      <w:r>
        <w:rPr>
          <w:sz w:val="20"/>
        </w:rPr>
        <w:t xml:space="preserve">Population </w:t>
      </w:r>
      <w:r>
        <w:rPr>
          <w:rFonts w:ascii="Symbol" w:hAnsi="Symbol"/>
          <w:sz w:val="20"/>
        </w:rPr>
        <w:t></w:t>
      </w:r>
      <w:r>
        <w:rPr>
          <w:sz w:val="20"/>
        </w:rPr>
        <w:t xml:space="preserve"> 2 500 000 people</w:t>
      </w:r>
    </w:p>
    <w:p w:rsidR="00F216ED" w:rsidRDefault="00F216ED" w:rsidP="00E44639">
      <w:pPr>
        <w:spacing w:before="0"/>
        <w:ind w:left="720" w:right="720"/>
        <w:rPr>
          <w:sz w:val="20"/>
        </w:rPr>
      </w:pPr>
      <w:r>
        <w:rPr>
          <w:sz w:val="20"/>
        </w:rPr>
        <w:t xml:space="preserve">Area </w:t>
      </w:r>
      <w:r>
        <w:rPr>
          <w:rFonts w:ascii="Symbol" w:hAnsi="Symbol"/>
          <w:sz w:val="20"/>
        </w:rPr>
        <w:t></w:t>
      </w:r>
      <w:r>
        <w:rPr>
          <w:sz w:val="20"/>
        </w:rPr>
        <w:t xml:space="preserve"> 600 km</w:t>
      </w:r>
      <w:r>
        <w:rPr>
          <w:sz w:val="20"/>
          <w:vertAlign w:val="superscript"/>
        </w:rPr>
        <w:t>2</w:t>
      </w:r>
      <w:r>
        <w:rPr>
          <w:sz w:val="20"/>
        </w:rPr>
        <w:t xml:space="preserve"> </w:t>
      </w:r>
    </w:p>
    <w:p w:rsidR="00F216ED" w:rsidRDefault="00F216ED" w:rsidP="00E44639">
      <w:pPr>
        <w:spacing w:before="0"/>
        <w:ind w:left="720" w:right="720"/>
        <w:rPr>
          <w:sz w:val="20"/>
        </w:rPr>
      </w:pPr>
      <w:r>
        <w:rPr>
          <w:sz w:val="20"/>
        </w:rPr>
        <w:t xml:space="preserve">Police density suburban </w:t>
      </w:r>
      <w:r>
        <w:rPr>
          <w:rFonts w:ascii="Symbol" w:hAnsi="Symbol"/>
          <w:sz w:val="20"/>
        </w:rPr>
        <w:t></w:t>
      </w:r>
      <w:r>
        <w:rPr>
          <w:sz w:val="20"/>
        </w:rPr>
        <w:t xml:space="preserve"> U(urb) </w:t>
      </w:r>
      <w:r>
        <w:rPr>
          <w:rFonts w:ascii="Symbol" w:hAnsi="Symbol"/>
          <w:sz w:val="20"/>
        </w:rPr>
        <w:t></w:t>
      </w:r>
      <w:r>
        <w:rPr>
          <w:sz w:val="20"/>
        </w:rPr>
        <w:t xml:space="preserve"> 1.5 </w:t>
      </w:r>
      <w:r>
        <w:rPr>
          <w:rFonts w:ascii="Symbol" w:hAnsi="Symbol"/>
          <w:sz w:val="20"/>
        </w:rPr>
        <w:t></w:t>
      </w:r>
      <w:r>
        <w:rPr>
          <w:sz w:val="20"/>
        </w:rPr>
        <w:t xml:space="preserve"> 180 </w:t>
      </w:r>
      <w:r>
        <w:rPr>
          <w:rFonts w:ascii="Symbol" w:hAnsi="Symbol"/>
          <w:sz w:val="20"/>
        </w:rPr>
        <w:t></w:t>
      </w:r>
      <w:r>
        <w:rPr>
          <w:sz w:val="20"/>
        </w:rPr>
        <w:t xml:space="preserve"> 2 500 000/100 000 </w:t>
      </w:r>
      <w:r>
        <w:rPr>
          <w:rFonts w:ascii="Symbol" w:hAnsi="Symbol"/>
          <w:sz w:val="20"/>
        </w:rPr>
        <w:t></w:t>
      </w:r>
      <w:r>
        <w:rPr>
          <w:sz w:val="20"/>
        </w:rPr>
        <w:t xml:space="preserve"> 6 750 police</w:t>
      </w:r>
    </w:p>
    <w:p w:rsidR="00F216ED" w:rsidRDefault="00F216ED" w:rsidP="00E44639">
      <w:pPr>
        <w:spacing w:before="0"/>
        <w:ind w:left="720" w:right="720"/>
        <w:rPr>
          <w:sz w:val="20"/>
        </w:rPr>
      </w:pPr>
      <w:r>
        <w:rPr>
          <w:sz w:val="20"/>
        </w:rPr>
        <w:t xml:space="preserve">Cell radius </w:t>
      </w:r>
      <w:r>
        <w:rPr>
          <w:rFonts w:ascii="Symbol" w:hAnsi="Symbol"/>
          <w:sz w:val="20"/>
        </w:rPr>
        <w:t></w:t>
      </w:r>
      <w:r>
        <w:rPr>
          <w:sz w:val="20"/>
        </w:rPr>
        <w:t xml:space="preserve"> 3.2 km</w:t>
      </w:r>
    </w:p>
    <w:p w:rsidR="00F216ED" w:rsidRDefault="00F216ED" w:rsidP="00E44639">
      <w:pPr>
        <w:spacing w:before="0"/>
        <w:ind w:left="720" w:right="720"/>
        <w:rPr>
          <w:sz w:val="20"/>
        </w:rPr>
      </w:pPr>
      <w:r>
        <w:rPr>
          <w:sz w:val="20"/>
        </w:rPr>
        <w:t xml:space="preserve">Cell antenna pattern </w:t>
      </w:r>
      <w:r>
        <w:rPr>
          <w:rFonts w:ascii="Symbol" w:hAnsi="Symbol"/>
          <w:sz w:val="20"/>
        </w:rPr>
        <w:t></w:t>
      </w:r>
      <w:r>
        <w:rPr>
          <w:sz w:val="20"/>
        </w:rPr>
        <w:t xml:space="preserve"> Hex</w:t>
      </w:r>
    </w:p>
    <w:p w:rsidR="00F216ED" w:rsidRDefault="00F216ED" w:rsidP="00E44639">
      <w:pPr>
        <w:spacing w:before="0"/>
        <w:ind w:left="720" w:right="720"/>
        <w:rPr>
          <w:sz w:val="20"/>
        </w:rPr>
      </w:pPr>
      <w:r>
        <w:rPr>
          <w:sz w:val="20"/>
        </w:rPr>
        <w:t xml:space="preserve">Reuse factor </w:t>
      </w:r>
      <w:r>
        <w:rPr>
          <w:rFonts w:ascii="Symbol" w:hAnsi="Symbol"/>
          <w:sz w:val="20"/>
        </w:rPr>
        <w:t></w:t>
      </w:r>
      <w:r>
        <w:rPr>
          <w:sz w:val="20"/>
        </w:rPr>
        <w:t xml:space="preserve"> 12</w:t>
      </w:r>
    </w:p>
    <w:p w:rsidR="00F216ED" w:rsidRDefault="00F216ED" w:rsidP="00E44639">
      <w:pPr>
        <w:spacing w:before="0"/>
        <w:ind w:left="720" w:right="720"/>
        <w:rPr>
          <w:sz w:val="20"/>
        </w:rPr>
      </w:pPr>
      <w:r>
        <w:rPr>
          <w:sz w:val="20"/>
        </w:rPr>
        <w:t xml:space="preserve">GoS factor </w:t>
      </w:r>
      <w:r>
        <w:rPr>
          <w:rFonts w:ascii="Symbol" w:hAnsi="Symbol"/>
          <w:sz w:val="20"/>
        </w:rPr>
        <w:t></w:t>
      </w:r>
      <w:r>
        <w:rPr>
          <w:sz w:val="20"/>
        </w:rPr>
        <w:t xml:space="preserve"> 1.5 </w:t>
      </w:r>
    </w:p>
    <w:p w:rsidR="00F216ED" w:rsidRDefault="00F216ED" w:rsidP="00E44639">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F216ED" w:rsidRDefault="00F216ED" w:rsidP="00E44639">
      <w:pPr>
        <w:spacing w:before="0"/>
        <w:ind w:left="720" w:right="720"/>
        <w:rPr>
          <w:sz w:val="20"/>
        </w:rPr>
      </w:pPr>
      <w:r>
        <w:rPr>
          <w:sz w:val="20"/>
        </w:rPr>
        <w:t xml:space="preserve">Channel bandwidth </w:t>
      </w:r>
      <w:r>
        <w:rPr>
          <w:rFonts w:ascii="Symbol" w:hAnsi="Symbol"/>
          <w:sz w:val="20"/>
        </w:rPr>
        <w:t></w:t>
      </w:r>
      <w:r>
        <w:rPr>
          <w:sz w:val="20"/>
        </w:rPr>
        <w:t xml:space="preserve"> 150 kHz</w:t>
      </w:r>
    </w:p>
    <w:p w:rsidR="00F216ED" w:rsidRDefault="00F216ED" w:rsidP="00E44639">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F216ED" w:rsidRDefault="00F216ED" w:rsidP="008769CE">
      <w:pPr>
        <w:pStyle w:val="Headingb"/>
        <w:tabs>
          <w:tab w:val="left" w:pos="709"/>
        </w:tabs>
        <w:spacing w:before="100"/>
        <w:rPr>
          <w:sz w:val="20"/>
          <w:lang w:val="en-GB"/>
        </w:rPr>
      </w:pPr>
      <w:r>
        <w:rPr>
          <w:sz w:val="20"/>
          <w:lang w:val="en-GB"/>
        </w:rPr>
        <w:tab/>
        <w:t>Narrowband – large city – suburban – medium PPDR density</w:t>
      </w:r>
    </w:p>
    <w:p w:rsidR="00F216ED" w:rsidRDefault="00F216ED" w:rsidP="00E44639">
      <w:pPr>
        <w:spacing w:before="0"/>
        <w:ind w:left="720" w:right="720"/>
        <w:rPr>
          <w:sz w:val="20"/>
        </w:rPr>
      </w:pPr>
      <w:r>
        <w:rPr>
          <w:sz w:val="20"/>
        </w:rPr>
        <w:t xml:space="preserve">Population </w:t>
      </w:r>
      <w:r>
        <w:rPr>
          <w:rFonts w:ascii="Symbol" w:hAnsi="Symbol"/>
          <w:sz w:val="20"/>
        </w:rPr>
        <w:t></w:t>
      </w:r>
      <w:r>
        <w:rPr>
          <w:sz w:val="20"/>
        </w:rPr>
        <w:t xml:space="preserve"> 8 000 000 people</w:t>
      </w:r>
    </w:p>
    <w:p w:rsidR="00F216ED" w:rsidRDefault="00F216ED" w:rsidP="00E44639">
      <w:pPr>
        <w:spacing w:before="0"/>
        <w:ind w:left="720" w:right="720"/>
        <w:rPr>
          <w:sz w:val="20"/>
        </w:rPr>
      </w:pPr>
      <w:r>
        <w:rPr>
          <w:sz w:val="20"/>
        </w:rPr>
        <w:t xml:space="preserve">Area </w:t>
      </w:r>
      <w:r>
        <w:rPr>
          <w:rFonts w:ascii="Symbol" w:hAnsi="Symbol"/>
          <w:sz w:val="20"/>
        </w:rPr>
        <w:t></w:t>
      </w:r>
      <w:r>
        <w:rPr>
          <w:rFonts w:ascii="Symbol" w:hAnsi="Symbol"/>
          <w:sz w:val="20"/>
        </w:rPr>
        <w:t></w:t>
      </w:r>
      <w:r>
        <w:rPr>
          <w:sz w:val="20"/>
        </w:rPr>
        <w:t>8 000 km</w:t>
      </w:r>
      <w:r>
        <w:rPr>
          <w:sz w:val="20"/>
          <w:vertAlign w:val="superscript"/>
        </w:rPr>
        <w:t>2</w:t>
      </w:r>
    </w:p>
    <w:p w:rsidR="00F216ED" w:rsidRDefault="00F216ED" w:rsidP="00E44639">
      <w:pPr>
        <w:spacing w:before="0"/>
        <w:ind w:left="720" w:right="720"/>
        <w:rPr>
          <w:sz w:val="20"/>
        </w:rPr>
      </w:pPr>
      <w:r>
        <w:rPr>
          <w:sz w:val="20"/>
        </w:rPr>
        <w:t xml:space="preserve">Police density suburban </w:t>
      </w:r>
      <w:r>
        <w:rPr>
          <w:rFonts w:ascii="Symbol" w:hAnsi="Symbol"/>
          <w:sz w:val="20"/>
        </w:rPr>
        <w:t></w:t>
      </w:r>
      <w:r>
        <w:rPr>
          <w:sz w:val="20"/>
        </w:rPr>
        <w:t xml:space="preserve"> U(sub) </w:t>
      </w:r>
      <w:r>
        <w:rPr>
          <w:rFonts w:ascii="Symbol" w:hAnsi="Symbol"/>
          <w:sz w:val="20"/>
        </w:rPr>
        <w:t></w:t>
      </w:r>
      <w:r>
        <w:rPr>
          <w:sz w:val="20"/>
        </w:rPr>
        <w:t xml:space="preserve"> 1.25 </w:t>
      </w:r>
      <w:r>
        <w:rPr>
          <w:rFonts w:ascii="Symbol" w:hAnsi="Symbol"/>
          <w:sz w:val="20"/>
        </w:rPr>
        <w:t></w:t>
      </w:r>
      <w:r>
        <w:rPr>
          <w:sz w:val="20"/>
        </w:rPr>
        <w:t xml:space="preserve"> 180 </w:t>
      </w:r>
      <w:r>
        <w:rPr>
          <w:rFonts w:ascii="Symbol" w:hAnsi="Symbol"/>
          <w:sz w:val="20"/>
        </w:rPr>
        <w:t></w:t>
      </w:r>
      <w:r>
        <w:rPr>
          <w:sz w:val="20"/>
        </w:rPr>
        <w:t xml:space="preserve"> 8 000 000/100 000 </w:t>
      </w:r>
      <w:r>
        <w:rPr>
          <w:rFonts w:ascii="Symbol" w:hAnsi="Symbol"/>
          <w:sz w:val="20"/>
        </w:rPr>
        <w:t></w:t>
      </w:r>
      <w:r>
        <w:rPr>
          <w:sz w:val="20"/>
        </w:rPr>
        <w:t xml:space="preserve"> 18 000 Police</w:t>
      </w:r>
    </w:p>
    <w:p w:rsidR="00F216ED" w:rsidRDefault="00F216ED" w:rsidP="00E44639">
      <w:pPr>
        <w:spacing w:before="0"/>
        <w:ind w:left="720" w:right="720"/>
        <w:rPr>
          <w:sz w:val="20"/>
        </w:rPr>
      </w:pPr>
      <w:r>
        <w:rPr>
          <w:sz w:val="20"/>
        </w:rPr>
        <w:t xml:space="preserve">Cell radius </w:t>
      </w:r>
      <w:r>
        <w:rPr>
          <w:rFonts w:ascii="Symbol" w:hAnsi="Symbol"/>
          <w:sz w:val="20"/>
        </w:rPr>
        <w:t></w:t>
      </w:r>
      <w:r>
        <w:rPr>
          <w:sz w:val="20"/>
        </w:rPr>
        <w:t xml:space="preserve"> 11.5 km</w:t>
      </w:r>
    </w:p>
    <w:p w:rsidR="00F216ED" w:rsidRDefault="00F216ED" w:rsidP="00E44639">
      <w:pPr>
        <w:spacing w:before="0"/>
        <w:ind w:left="720" w:right="720"/>
        <w:rPr>
          <w:sz w:val="20"/>
        </w:rPr>
      </w:pPr>
      <w:r>
        <w:rPr>
          <w:sz w:val="20"/>
        </w:rPr>
        <w:t xml:space="preserve">Cell antenna pattern </w:t>
      </w:r>
      <w:r>
        <w:rPr>
          <w:rFonts w:ascii="Symbol" w:hAnsi="Symbol"/>
          <w:sz w:val="20"/>
        </w:rPr>
        <w:t></w:t>
      </w:r>
      <w:r>
        <w:rPr>
          <w:sz w:val="20"/>
        </w:rPr>
        <w:t xml:space="preserve"> Omni</w:t>
      </w:r>
    </w:p>
    <w:p w:rsidR="00F216ED" w:rsidRDefault="00F216ED" w:rsidP="00E44639">
      <w:pPr>
        <w:spacing w:before="0"/>
        <w:ind w:left="720" w:right="720"/>
        <w:rPr>
          <w:sz w:val="20"/>
        </w:rPr>
      </w:pPr>
      <w:r>
        <w:rPr>
          <w:sz w:val="20"/>
        </w:rPr>
        <w:t xml:space="preserve">Reuse factor </w:t>
      </w:r>
      <w:r>
        <w:rPr>
          <w:rFonts w:ascii="Symbol" w:hAnsi="Symbol"/>
          <w:sz w:val="20"/>
        </w:rPr>
        <w:t></w:t>
      </w:r>
      <w:r>
        <w:rPr>
          <w:sz w:val="20"/>
        </w:rPr>
        <w:t xml:space="preserve"> 21</w:t>
      </w:r>
    </w:p>
    <w:p w:rsidR="00F216ED" w:rsidRDefault="00F216ED" w:rsidP="00E44639">
      <w:pPr>
        <w:spacing w:before="0"/>
        <w:ind w:left="720" w:right="720"/>
        <w:rPr>
          <w:sz w:val="20"/>
        </w:rPr>
      </w:pPr>
      <w:r>
        <w:rPr>
          <w:sz w:val="20"/>
        </w:rPr>
        <w:t xml:space="preserve">GoS factor </w:t>
      </w:r>
      <w:r>
        <w:rPr>
          <w:rFonts w:ascii="Symbol" w:hAnsi="Symbol"/>
          <w:sz w:val="20"/>
        </w:rPr>
        <w:t></w:t>
      </w:r>
      <w:r>
        <w:rPr>
          <w:sz w:val="20"/>
        </w:rPr>
        <w:t xml:space="preserve"> 1.5</w:t>
      </w:r>
    </w:p>
    <w:p w:rsidR="00F216ED" w:rsidRDefault="00F216ED" w:rsidP="00E44639">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F216ED" w:rsidRDefault="00F216ED" w:rsidP="00E44639">
      <w:pPr>
        <w:spacing w:before="0"/>
        <w:ind w:left="720" w:right="720"/>
        <w:rPr>
          <w:sz w:val="20"/>
        </w:rPr>
      </w:pPr>
      <w:r>
        <w:rPr>
          <w:sz w:val="20"/>
        </w:rPr>
        <w:t xml:space="preserve">Channel bandwidth </w:t>
      </w:r>
      <w:r>
        <w:rPr>
          <w:rFonts w:ascii="Symbol" w:hAnsi="Symbol"/>
          <w:sz w:val="20"/>
        </w:rPr>
        <w:t></w:t>
      </w:r>
      <w:r>
        <w:rPr>
          <w:sz w:val="20"/>
        </w:rPr>
        <w:t xml:space="preserve"> 12.5 kHz</w:t>
      </w:r>
    </w:p>
    <w:p w:rsidR="00F216ED" w:rsidRDefault="00F216ED" w:rsidP="00E44639">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F216ED" w:rsidRDefault="00F216ED" w:rsidP="00E44639">
      <w:pPr>
        <w:pStyle w:val="Headingb"/>
        <w:tabs>
          <w:tab w:val="left" w:pos="709"/>
        </w:tabs>
        <w:rPr>
          <w:sz w:val="20"/>
          <w:lang w:val="en-GB"/>
        </w:rPr>
      </w:pPr>
      <w:r>
        <w:rPr>
          <w:sz w:val="20"/>
          <w:lang w:val="en-GB"/>
        </w:rPr>
        <w:lastRenderedPageBreak/>
        <w:tab/>
        <w:t>Narrowband – large city – urban – medium PPDR density</w:t>
      </w:r>
    </w:p>
    <w:p w:rsidR="00F216ED" w:rsidRDefault="00F216ED" w:rsidP="00E44639">
      <w:pPr>
        <w:spacing w:before="0"/>
        <w:ind w:left="720" w:right="720"/>
        <w:rPr>
          <w:sz w:val="20"/>
        </w:rPr>
      </w:pPr>
      <w:r>
        <w:rPr>
          <w:sz w:val="20"/>
        </w:rPr>
        <w:t xml:space="preserve">Population </w:t>
      </w:r>
      <w:r>
        <w:rPr>
          <w:rFonts w:ascii="Symbol" w:hAnsi="Symbol"/>
          <w:sz w:val="20"/>
        </w:rPr>
        <w:t></w:t>
      </w:r>
      <w:r>
        <w:rPr>
          <w:sz w:val="20"/>
        </w:rPr>
        <w:t xml:space="preserve"> 8 000 000 people</w:t>
      </w:r>
    </w:p>
    <w:p w:rsidR="00F216ED" w:rsidRDefault="00F216ED" w:rsidP="00E44639">
      <w:pPr>
        <w:spacing w:before="0"/>
        <w:ind w:left="720" w:right="720"/>
        <w:rPr>
          <w:sz w:val="20"/>
        </w:rPr>
      </w:pPr>
      <w:r>
        <w:rPr>
          <w:sz w:val="20"/>
        </w:rPr>
        <w:t xml:space="preserve">Area </w:t>
      </w:r>
      <w:r>
        <w:rPr>
          <w:rFonts w:ascii="Symbol" w:hAnsi="Symbol"/>
          <w:sz w:val="20"/>
        </w:rPr>
        <w:t></w:t>
      </w:r>
      <w:r>
        <w:rPr>
          <w:sz w:val="20"/>
        </w:rPr>
        <w:t xml:space="preserve"> 800 km</w:t>
      </w:r>
      <w:r>
        <w:rPr>
          <w:sz w:val="20"/>
          <w:vertAlign w:val="superscript"/>
        </w:rPr>
        <w:t>2</w:t>
      </w:r>
    </w:p>
    <w:p w:rsidR="00F216ED" w:rsidRDefault="00F216ED" w:rsidP="00E44639">
      <w:pPr>
        <w:spacing w:before="0"/>
        <w:ind w:left="720" w:right="720"/>
        <w:rPr>
          <w:sz w:val="20"/>
        </w:rPr>
      </w:pPr>
      <w:r>
        <w:rPr>
          <w:sz w:val="20"/>
        </w:rPr>
        <w:t xml:space="preserve">Police density suburban </w:t>
      </w:r>
      <w:r>
        <w:rPr>
          <w:rFonts w:ascii="Symbol" w:hAnsi="Symbol"/>
          <w:sz w:val="20"/>
        </w:rPr>
        <w:t></w:t>
      </w:r>
      <w:r>
        <w:rPr>
          <w:sz w:val="20"/>
        </w:rPr>
        <w:t xml:space="preserve"> U(urb) </w:t>
      </w:r>
      <w:r>
        <w:rPr>
          <w:rFonts w:ascii="Symbol" w:hAnsi="Symbol"/>
          <w:sz w:val="20"/>
        </w:rPr>
        <w:t></w:t>
      </w:r>
      <w:r>
        <w:rPr>
          <w:sz w:val="20"/>
        </w:rPr>
        <w:t xml:space="preserve"> 1.5 </w:t>
      </w:r>
      <w:r>
        <w:rPr>
          <w:rFonts w:ascii="Symbol" w:hAnsi="Symbol"/>
          <w:sz w:val="20"/>
        </w:rPr>
        <w:t></w:t>
      </w:r>
      <w:r>
        <w:rPr>
          <w:sz w:val="20"/>
        </w:rPr>
        <w:t xml:space="preserve"> 180 </w:t>
      </w:r>
      <w:r>
        <w:rPr>
          <w:rFonts w:ascii="Symbol" w:hAnsi="Symbol"/>
          <w:sz w:val="20"/>
        </w:rPr>
        <w:t></w:t>
      </w:r>
      <w:r>
        <w:rPr>
          <w:sz w:val="20"/>
        </w:rPr>
        <w:t xml:space="preserve"> 8 000 000/100 000 </w:t>
      </w:r>
      <w:r>
        <w:rPr>
          <w:rFonts w:ascii="Symbol" w:hAnsi="Symbol"/>
          <w:sz w:val="20"/>
        </w:rPr>
        <w:t></w:t>
      </w:r>
      <w:r>
        <w:rPr>
          <w:sz w:val="20"/>
        </w:rPr>
        <w:t xml:space="preserve"> 21 600 Police</w:t>
      </w:r>
    </w:p>
    <w:p w:rsidR="00F216ED" w:rsidRDefault="00F216ED" w:rsidP="00E44639">
      <w:pPr>
        <w:spacing w:before="0"/>
        <w:ind w:left="720" w:right="720"/>
        <w:rPr>
          <w:sz w:val="20"/>
        </w:rPr>
      </w:pPr>
      <w:r>
        <w:rPr>
          <w:sz w:val="20"/>
        </w:rPr>
        <w:t xml:space="preserve">Cell radius </w:t>
      </w:r>
      <w:r>
        <w:rPr>
          <w:rFonts w:ascii="Symbol" w:hAnsi="Symbol"/>
          <w:sz w:val="20"/>
        </w:rPr>
        <w:t></w:t>
      </w:r>
      <w:r>
        <w:rPr>
          <w:sz w:val="20"/>
        </w:rPr>
        <w:t xml:space="preserve"> 4.0 km</w:t>
      </w:r>
    </w:p>
    <w:p w:rsidR="00F216ED" w:rsidRDefault="00F216ED" w:rsidP="00E44639">
      <w:pPr>
        <w:spacing w:before="0"/>
        <w:ind w:left="720" w:right="720"/>
        <w:rPr>
          <w:sz w:val="20"/>
        </w:rPr>
      </w:pPr>
      <w:r>
        <w:rPr>
          <w:sz w:val="20"/>
        </w:rPr>
        <w:t xml:space="preserve">Cell antenna pattern </w:t>
      </w:r>
      <w:r>
        <w:rPr>
          <w:rFonts w:ascii="Symbol" w:hAnsi="Symbol"/>
          <w:sz w:val="20"/>
        </w:rPr>
        <w:t></w:t>
      </w:r>
      <w:r>
        <w:rPr>
          <w:sz w:val="20"/>
        </w:rPr>
        <w:t xml:space="preserve"> Hex</w:t>
      </w:r>
    </w:p>
    <w:p w:rsidR="00F216ED" w:rsidRDefault="00F216ED" w:rsidP="00E44639">
      <w:pPr>
        <w:spacing w:before="0"/>
        <w:ind w:left="720" w:right="720"/>
        <w:rPr>
          <w:sz w:val="20"/>
        </w:rPr>
      </w:pPr>
      <w:r>
        <w:rPr>
          <w:sz w:val="20"/>
        </w:rPr>
        <w:t xml:space="preserve">Reuse factor </w:t>
      </w:r>
      <w:r>
        <w:rPr>
          <w:rFonts w:ascii="Symbol" w:hAnsi="Symbol"/>
          <w:sz w:val="20"/>
        </w:rPr>
        <w:t></w:t>
      </w:r>
      <w:r>
        <w:rPr>
          <w:sz w:val="20"/>
        </w:rPr>
        <w:t xml:space="preserve"> 21</w:t>
      </w:r>
    </w:p>
    <w:p w:rsidR="00F216ED" w:rsidRDefault="00F216ED" w:rsidP="00E44639">
      <w:pPr>
        <w:spacing w:before="0"/>
        <w:ind w:left="720" w:right="720"/>
        <w:rPr>
          <w:sz w:val="20"/>
        </w:rPr>
      </w:pPr>
      <w:r>
        <w:rPr>
          <w:sz w:val="20"/>
        </w:rPr>
        <w:t xml:space="preserve">GoS factor </w:t>
      </w:r>
      <w:r>
        <w:rPr>
          <w:rFonts w:ascii="Symbol" w:hAnsi="Symbol"/>
          <w:sz w:val="20"/>
        </w:rPr>
        <w:t></w:t>
      </w:r>
      <w:r>
        <w:rPr>
          <w:sz w:val="20"/>
        </w:rPr>
        <w:t xml:space="preserve"> 1.5 </w:t>
      </w:r>
    </w:p>
    <w:p w:rsidR="00F216ED" w:rsidRDefault="00F216ED" w:rsidP="00E44639">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F216ED" w:rsidRDefault="00F216ED" w:rsidP="00E44639">
      <w:pPr>
        <w:spacing w:before="0"/>
        <w:ind w:left="720" w:right="720"/>
        <w:rPr>
          <w:sz w:val="20"/>
        </w:rPr>
      </w:pPr>
      <w:r>
        <w:rPr>
          <w:sz w:val="20"/>
        </w:rPr>
        <w:t xml:space="preserve">Channel bandwidth </w:t>
      </w:r>
      <w:r>
        <w:rPr>
          <w:rFonts w:ascii="Symbol" w:hAnsi="Symbol"/>
          <w:sz w:val="20"/>
        </w:rPr>
        <w:t></w:t>
      </w:r>
      <w:r>
        <w:rPr>
          <w:sz w:val="20"/>
        </w:rPr>
        <w:t xml:space="preserve"> 12.5 kHz</w:t>
      </w:r>
    </w:p>
    <w:p w:rsidR="00F216ED" w:rsidRDefault="00F216ED" w:rsidP="00E44639">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F216ED" w:rsidRDefault="00F216ED" w:rsidP="00E44639">
      <w:pPr>
        <w:pStyle w:val="Headingb"/>
        <w:tabs>
          <w:tab w:val="left" w:pos="709"/>
        </w:tabs>
        <w:rPr>
          <w:sz w:val="20"/>
          <w:lang w:val="en-GB"/>
        </w:rPr>
      </w:pPr>
      <w:r>
        <w:rPr>
          <w:sz w:val="20"/>
          <w:lang w:val="en-GB"/>
        </w:rPr>
        <w:tab/>
        <w:t>Wideband – large city – suburban – medium PPDR density</w:t>
      </w:r>
    </w:p>
    <w:p w:rsidR="00F216ED" w:rsidRDefault="00F216ED" w:rsidP="00E44639">
      <w:pPr>
        <w:spacing w:before="0"/>
        <w:ind w:left="720" w:right="720"/>
        <w:rPr>
          <w:sz w:val="20"/>
        </w:rPr>
      </w:pPr>
      <w:r>
        <w:rPr>
          <w:sz w:val="20"/>
        </w:rPr>
        <w:t xml:space="preserve">Population </w:t>
      </w:r>
      <w:r>
        <w:rPr>
          <w:rFonts w:ascii="Symbol" w:hAnsi="Symbol"/>
          <w:sz w:val="20"/>
        </w:rPr>
        <w:t></w:t>
      </w:r>
      <w:r>
        <w:rPr>
          <w:sz w:val="20"/>
        </w:rPr>
        <w:t xml:space="preserve"> 8 000 000 people</w:t>
      </w:r>
    </w:p>
    <w:p w:rsidR="00F216ED" w:rsidRDefault="00F216ED" w:rsidP="00E44639">
      <w:pPr>
        <w:spacing w:before="0"/>
        <w:ind w:left="720" w:right="720"/>
        <w:rPr>
          <w:sz w:val="20"/>
        </w:rPr>
      </w:pPr>
      <w:r>
        <w:rPr>
          <w:sz w:val="20"/>
        </w:rPr>
        <w:t xml:space="preserve">Area </w:t>
      </w:r>
      <w:r>
        <w:rPr>
          <w:rFonts w:ascii="Symbol" w:hAnsi="Symbol"/>
          <w:sz w:val="20"/>
        </w:rPr>
        <w:t></w:t>
      </w:r>
      <w:r>
        <w:rPr>
          <w:sz w:val="20"/>
        </w:rPr>
        <w:t xml:space="preserve"> 8 000 km</w:t>
      </w:r>
      <w:r>
        <w:rPr>
          <w:sz w:val="20"/>
          <w:vertAlign w:val="superscript"/>
        </w:rPr>
        <w:t>2</w:t>
      </w:r>
    </w:p>
    <w:p w:rsidR="00F216ED" w:rsidRDefault="00F216ED" w:rsidP="00E44639">
      <w:pPr>
        <w:spacing w:before="0"/>
        <w:ind w:left="720" w:right="720"/>
        <w:rPr>
          <w:sz w:val="20"/>
        </w:rPr>
      </w:pPr>
      <w:r>
        <w:rPr>
          <w:sz w:val="20"/>
        </w:rPr>
        <w:t xml:space="preserve">Police density suburban </w:t>
      </w:r>
      <w:r>
        <w:rPr>
          <w:rFonts w:ascii="Symbol" w:hAnsi="Symbol"/>
          <w:sz w:val="20"/>
        </w:rPr>
        <w:t></w:t>
      </w:r>
      <w:r>
        <w:rPr>
          <w:sz w:val="20"/>
        </w:rPr>
        <w:t xml:space="preserve"> U(sub) </w:t>
      </w:r>
      <w:r>
        <w:rPr>
          <w:rFonts w:ascii="Symbol" w:hAnsi="Symbol"/>
          <w:sz w:val="20"/>
        </w:rPr>
        <w:t></w:t>
      </w:r>
      <w:r>
        <w:rPr>
          <w:sz w:val="20"/>
        </w:rPr>
        <w:t xml:space="preserve"> 1.25 </w:t>
      </w:r>
      <w:r>
        <w:rPr>
          <w:rFonts w:ascii="Symbol" w:hAnsi="Symbol"/>
          <w:sz w:val="20"/>
        </w:rPr>
        <w:t></w:t>
      </w:r>
      <w:r>
        <w:rPr>
          <w:sz w:val="20"/>
        </w:rPr>
        <w:t xml:space="preserve"> 180 </w:t>
      </w:r>
      <w:r>
        <w:rPr>
          <w:rFonts w:ascii="Symbol" w:hAnsi="Symbol"/>
          <w:sz w:val="20"/>
        </w:rPr>
        <w:t></w:t>
      </w:r>
      <w:r>
        <w:rPr>
          <w:sz w:val="20"/>
        </w:rPr>
        <w:t xml:space="preserve"> 8 000 000/100 000 </w:t>
      </w:r>
      <w:r>
        <w:rPr>
          <w:rFonts w:ascii="Symbol" w:hAnsi="Symbol"/>
          <w:sz w:val="20"/>
        </w:rPr>
        <w:t></w:t>
      </w:r>
      <w:r>
        <w:rPr>
          <w:sz w:val="20"/>
        </w:rPr>
        <w:t xml:space="preserve"> 18 000 Police</w:t>
      </w:r>
    </w:p>
    <w:p w:rsidR="00F216ED" w:rsidRDefault="00F216ED" w:rsidP="00E44639">
      <w:pPr>
        <w:spacing w:before="0"/>
        <w:ind w:left="720" w:right="720"/>
        <w:rPr>
          <w:sz w:val="20"/>
        </w:rPr>
      </w:pPr>
      <w:r>
        <w:rPr>
          <w:sz w:val="20"/>
        </w:rPr>
        <w:t xml:space="preserve">Cell radius </w:t>
      </w:r>
      <w:r>
        <w:rPr>
          <w:rFonts w:ascii="Symbol" w:hAnsi="Symbol"/>
          <w:sz w:val="20"/>
        </w:rPr>
        <w:t></w:t>
      </w:r>
      <w:r>
        <w:rPr>
          <w:sz w:val="20"/>
        </w:rPr>
        <w:t xml:space="preserve"> 7.35 km</w:t>
      </w:r>
    </w:p>
    <w:p w:rsidR="00F216ED" w:rsidRDefault="00F216ED" w:rsidP="00E44639">
      <w:pPr>
        <w:spacing w:before="0"/>
        <w:ind w:left="720" w:right="720"/>
        <w:rPr>
          <w:sz w:val="20"/>
        </w:rPr>
      </w:pPr>
      <w:r>
        <w:rPr>
          <w:sz w:val="20"/>
        </w:rPr>
        <w:t xml:space="preserve">Cell antenna pattern </w:t>
      </w:r>
      <w:r>
        <w:rPr>
          <w:rFonts w:ascii="Symbol" w:hAnsi="Symbol"/>
          <w:sz w:val="20"/>
        </w:rPr>
        <w:t></w:t>
      </w:r>
      <w:r>
        <w:rPr>
          <w:sz w:val="20"/>
        </w:rPr>
        <w:t xml:space="preserve"> Omni</w:t>
      </w:r>
    </w:p>
    <w:p w:rsidR="00F216ED" w:rsidRDefault="00F216ED" w:rsidP="00E44639">
      <w:pPr>
        <w:spacing w:before="0"/>
        <w:ind w:left="720" w:right="720"/>
        <w:rPr>
          <w:sz w:val="20"/>
        </w:rPr>
      </w:pPr>
      <w:r>
        <w:rPr>
          <w:sz w:val="20"/>
        </w:rPr>
        <w:t xml:space="preserve">Reuse factor </w:t>
      </w:r>
      <w:r>
        <w:rPr>
          <w:rFonts w:ascii="Symbol" w:hAnsi="Symbol"/>
          <w:sz w:val="20"/>
        </w:rPr>
        <w:t></w:t>
      </w:r>
      <w:r>
        <w:rPr>
          <w:sz w:val="20"/>
        </w:rPr>
        <w:t xml:space="preserve"> 12</w:t>
      </w:r>
    </w:p>
    <w:p w:rsidR="00F216ED" w:rsidRDefault="00F216ED" w:rsidP="00E44639">
      <w:pPr>
        <w:spacing w:before="0"/>
        <w:ind w:left="720" w:right="720"/>
        <w:rPr>
          <w:sz w:val="20"/>
        </w:rPr>
      </w:pPr>
      <w:r>
        <w:rPr>
          <w:sz w:val="20"/>
        </w:rPr>
        <w:t xml:space="preserve">GoS factor </w:t>
      </w:r>
      <w:r>
        <w:rPr>
          <w:rFonts w:ascii="Symbol" w:hAnsi="Symbol"/>
          <w:sz w:val="20"/>
        </w:rPr>
        <w:t></w:t>
      </w:r>
      <w:r>
        <w:rPr>
          <w:sz w:val="20"/>
        </w:rPr>
        <w:t xml:space="preserve"> 1.5 </w:t>
      </w:r>
    </w:p>
    <w:p w:rsidR="00F216ED" w:rsidRDefault="00F216ED" w:rsidP="00E44639">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F216ED" w:rsidRDefault="00F216ED" w:rsidP="00E44639">
      <w:pPr>
        <w:spacing w:before="0"/>
        <w:ind w:left="720" w:right="720"/>
        <w:rPr>
          <w:sz w:val="20"/>
        </w:rPr>
      </w:pPr>
      <w:r>
        <w:rPr>
          <w:sz w:val="20"/>
        </w:rPr>
        <w:t xml:space="preserve">Channel bandwidth </w:t>
      </w:r>
      <w:r>
        <w:rPr>
          <w:rFonts w:ascii="Symbol" w:hAnsi="Symbol"/>
          <w:sz w:val="20"/>
        </w:rPr>
        <w:t></w:t>
      </w:r>
      <w:r>
        <w:rPr>
          <w:sz w:val="20"/>
        </w:rPr>
        <w:t xml:space="preserve"> 150 kHz</w:t>
      </w:r>
    </w:p>
    <w:p w:rsidR="00F216ED" w:rsidRDefault="00F216ED" w:rsidP="00E44639">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F216ED" w:rsidRDefault="00F216ED" w:rsidP="00E44639">
      <w:pPr>
        <w:pStyle w:val="Headingb"/>
        <w:tabs>
          <w:tab w:val="left" w:pos="709"/>
        </w:tabs>
        <w:rPr>
          <w:sz w:val="20"/>
          <w:lang w:val="en-GB"/>
        </w:rPr>
      </w:pPr>
      <w:r>
        <w:rPr>
          <w:sz w:val="20"/>
          <w:lang w:val="en-GB"/>
        </w:rPr>
        <w:tab/>
        <w:t>Wideband – large city – urban – medium PPDR density</w:t>
      </w:r>
    </w:p>
    <w:p w:rsidR="00F216ED" w:rsidRDefault="00F216ED" w:rsidP="00E44639">
      <w:pPr>
        <w:spacing w:before="0"/>
        <w:ind w:left="720" w:right="720"/>
        <w:rPr>
          <w:sz w:val="20"/>
        </w:rPr>
      </w:pPr>
      <w:r>
        <w:rPr>
          <w:sz w:val="20"/>
        </w:rPr>
        <w:t xml:space="preserve">Population </w:t>
      </w:r>
      <w:r>
        <w:rPr>
          <w:rFonts w:ascii="Symbol" w:hAnsi="Symbol"/>
          <w:sz w:val="20"/>
        </w:rPr>
        <w:t></w:t>
      </w:r>
      <w:r>
        <w:rPr>
          <w:sz w:val="20"/>
        </w:rPr>
        <w:t xml:space="preserve"> 8 000 000 people</w:t>
      </w:r>
    </w:p>
    <w:p w:rsidR="00F216ED" w:rsidRDefault="00F216ED" w:rsidP="00E44639">
      <w:pPr>
        <w:spacing w:before="0"/>
        <w:ind w:left="720" w:right="720"/>
        <w:rPr>
          <w:sz w:val="20"/>
        </w:rPr>
      </w:pPr>
      <w:r>
        <w:rPr>
          <w:sz w:val="20"/>
        </w:rPr>
        <w:t xml:space="preserve">Area </w:t>
      </w:r>
      <w:r>
        <w:rPr>
          <w:rFonts w:ascii="Symbol" w:hAnsi="Symbol"/>
          <w:sz w:val="20"/>
        </w:rPr>
        <w:t></w:t>
      </w:r>
      <w:r>
        <w:rPr>
          <w:sz w:val="20"/>
        </w:rPr>
        <w:t xml:space="preserve"> 800 km</w:t>
      </w:r>
      <w:r>
        <w:rPr>
          <w:sz w:val="20"/>
          <w:vertAlign w:val="superscript"/>
        </w:rPr>
        <w:t>2</w:t>
      </w:r>
      <w:r>
        <w:rPr>
          <w:sz w:val="20"/>
        </w:rPr>
        <w:t xml:space="preserve"> </w:t>
      </w:r>
    </w:p>
    <w:p w:rsidR="00F216ED" w:rsidRDefault="00F216ED" w:rsidP="00E44639">
      <w:pPr>
        <w:spacing w:before="0"/>
        <w:ind w:left="720" w:right="720"/>
        <w:rPr>
          <w:sz w:val="20"/>
        </w:rPr>
      </w:pPr>
      <w:r>
        <w:rPr>
          <w:sz w:val="20"/>
        </w:rPr>
        <w:t xml:space="preserve">Police density suburban </w:t>
      </w:r>
      <w:r>
        <w:rPr>
          <w:rFonts w:ascii="Symbol" w:hAnsi="Symbol"/>
          <w:sz w:val="20"/>
        </w:rPr>
        <w:t></w:t>
      </w:r>
      <w:r>
        <w:rPr>
          <w:sz w:val="20"/>
        </w:rPr>
        <w:t xml:space="preserve"> U(urb) </w:t>
      </w:r>
      <w:r>
        <w:rPr>
          <w:rFonts w:ascii="Symbol" w:hAnsi="Symbol"/>
          <w:sz w:val="20"/>
        </w:rPr>
        <w:t></w:t>
      </w:r>
      <w:r>
        <w:rPr>
          <w:sz w:val="20"/>
        </w:rPr>
        <w:t xml:space="preserve"> 1.5 </w:t>
      </w:r>
      <w:r>
        <w:rPr>
          <w:rFonts w:ascii="Symbol" w:hAnsi="Symbol"/>
          <w:sz w:val="20"/>
        </w:rPr>
        <w:t></w:t>
      </w:r>
      <w:r>
        <w:rPr>
          <w:sz w:val="20"/>
        </w:rPr>
        <w:t xml:space="preserve"> 180 </w:t>
      </w:r>
      <w:r>
        <w:rPr>
          <w:rFonts w:ascii="Symbol" w:hAnsi="Symbol"/>
          <w:sz w:val="20"/>
        </w:rPr>
        <w:t></w:t>
      </w:r>
      <w:r>
        <w:rPr>
          <w:sz w:val="20"/>
        </w:rPr>
        <w:t xml:space="preserve"> 2 500 000/100 000 </w:t>
      </w:r>
      <w:r>
        <w:rPr>
          <w:rFonts w:ascii="Symbol" w:hAnsi="Symbol"/>
          <w:sz w:val="20"/>
        </w:rPr>
        <w:t></w:t>
      </w:r>
      <w:r>
        <w:rPr>
          <w:sz w:val="20"/>
        </w:rPr>
        <w:t xml:space="preserve"> 21 600 Police</w:t>
      </w:r>
    </w:p>
    <w:p w:rsidR="00F216ED" w:rsidRDefault="00F216ED" w:rsidP="00E44639">
      <w:pPr>
        <w:spacing w:before="0"/>
        <w:ind w:left="720" w:right="720"/>
        <w:rPr>
          <w:sz w:val="20"/>
        </w:rPr>
      </w:pPr>
      <w:r>
        <w:rPr>
          <w:sz w:val="20"/>
        </w:rPr>
        <w:t xml:space="preserve">Cell radius </w:t>
      </w:r>
      <w:r>
        <w:rPr>
          <w:rFonts w:ascii="Symbol" w:hAnsi="Symbol"/>
          <w:sz w:val="20"/>
        </w:rPr>
        <w:t></w:t>
      </w:r>
      <w:r>
        <w:rPr>
          <w:sz w:val="20"/>
        </w:rPr>
        <w:t xml:space="preserve"> 2.56 km</w:t>
      </w:r>
    </w:p>
    <w:p w:rsidR="00F216ED" w:rsidRDefault="00F216ED" w:rsidP="00E44639">
      <w:pPr>
        <w:spacing w:before="0"/>
        <w:ind w:left="720" w:right="720"/>
        <w:rPr>
          <w:sz w:val="20"/>
        </w:rPr>
      </w:pPr>
      <w:r>
        <w:rPr>
          <w:sz w:val="20"/>
        </w:rPr>
        <w:t xml:space="preserve">Cell antenna pattern </w:t>
      </w:r>
      <w:r>
        <w:rPr>
          <w:rFonts w:ascii="Symbol" w:hAnsi="Symbol"/>
          <w:sz w:val="20"/>
        </w:rPr>
        <w:t></w:t>
      </w:r>
      <w:r>
        <w:rPr>
          <w:sz w:val="20"/>
        </w:rPr>
        <w:t xml:space="preserve"> Hex</w:t>
      </w:r>
    </w:p>
    <w:p w:rsidR="00F216ED" w:rsidRDefault="00F216ED" w:rsidP="00E44639">
      <w:pPr>
        <w:spacing w:before="0"/>
        <w:ind w:left="720" w:right="720"/>
        <w:rPr>
          <w:sz w:val="20"/>
        </w:rPr>
      </w:pPr>
      <w:r>
        <w:rPr>
          <w:sz w:val="20"/>
        </w:rPr>
        <w:t xml:space="preserve">Reuse factor </w:t>
      </w:r>
      <w:r>
        <w:rPr>
          <w:rFonts w:ascii="Symbol" w:hAnsi="Symbol"/>
          <w:sz w:val="20"/>
        </w:rPr>
        <w:t></w:t>
      </w:r>
      <w:r>
        <w:rPr>
          <w:sz w:val="20"/>
        </w:rPr>
        <w:t xml:space="preserve"> 12</w:t>
      </w:r>
    </w:p>
    <w:p w:rsidR="00F216ED" w:rsidRDefault="00F216ED" w:rsidP="00E44639">
      <w:pPr>
        <w:spacing w:before="0"/>
        <w:ind w:left="720" w:right="720"/>
        <w:rPr>
          <w:sz w:val="20"/>
        </w:rPr>
      </w:pPr>
      <w:r>
        <w:rPr>
          <w:sz w:val="20"/>
        </w:rPr>
        <w:t xml:space="preserve">GoS factor </w:t>
      </w:r>
      <w:r>
        <w:rPr>
          <w:rFonts w:ascii="Symbol" w:hAnsi="Symbol"/>
          <w:sz w:val="20"/>
        </w:rPr>
        <w:t></w:t>
      </w:r>
      <w:r>
        <w:rPr>
          <w:sz w:val="20"/>
        </w:rPr>
        <w:t xml:space="preserve"> 1.5 </w:t>
      </w:r>
    </w:p>
    <w:p w:rsidR="00F216ED" w:rsidRDefault="00F216ED" w:rsidP="00E44639">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F216ED" w:rsidRDefault="00F216ED" w:rsidP="00E44639">
      <w:pPr>
        <w:spacing w:before="0"/>
        <w:ind w:left="720" w:right="720"/>
        <w:rPr>
          <w:sz w:val="20"/>
          <w:lang w:eastAsia="ko-KR"/>
        </w:rPr>
      </w:pPr>
      <w:r>
        <w:rPr>
          <w:sz w:val="20"/>
        </w:rPr>
        <w:t xml:space="preserve">Channel bandwidth </w:t>
      </w:r>
      <w:r>
        <w:rPr>
          <w:rFonts w:ascii="Symbol" w:hAnsi="Symbol"/>
          <w:sz w:val="20"/>
        </w:rPr>
        <w:t></w:t>
      </w:r>
      <w:r>
        <w:rPr>
          <w:sz w:val="20"/>
        </w:rPr>
        <w:t xml:space="preserve"> 150 kHz</w:t>
      </w:r>
    </w:p>
    <w:p w:rsidR="00F216ED" w:rsidRDefault="00F216ED" w:rsidP="003C1207">
      <w:pPr>
        <w:spacing w:before="0"/>
        <w:ind w:left="720" w:right="720"/>
        <w:rPr>
          <w:caps/>
          <w:sz w:val="28"/>
        </w:rPr>
      </w:pPr>
      <w:r>
        <w:rPr>
          <w:sz w:val="20"/>
          <w:lang w:eastAsia="ko-KR"/>
        </w:rPr>
        <w:t xml:space="preserve"> </w:t>
      </w:r>
      <w:r>
        <w:rPr>
          <w:sz w:val="20"/>
        </w:rPr>
        <w:t xml:space="preserve">% of band not used for traffic </w:t>
      </w:r>
      <w:r>
        <w:rPr>
          <w:rFonts w:ascii="Symbol" w:hAnsi="Symbol"/>
          <w:sz w:val="20"/>
        </w:rPr>
        <w:t></w:t>
      </w:r>
      <w:r>
        <w:rPr>
          <w:sz w:val="20"/>
        </w:rPr>
        <w:t xml:space="preserve"> 10%</w:t>
      </w:r>
    </w:p>
    <w:p w:rsidR="008769CE" w:rsidRDefault="008769CE">
      <w:pPr>
        <w:tabs>
          <w:tab w:val="clear" w:pos="1134"/>
          <w:tab w:val="clear" w:pos="1871"/>
          <w:tab w:val="clear" w:pos="2268"/>
        </w:tabs>
        <w:overflowPunct/>
        <w:autoSpaceDE/>
        <w:autoSpaceDN/>
        <w:adjustRightInd/>
        <w:spacing w:before="0"/>
        <w:textAlignment w:val="auto"/>
        <w:rPr>
          <w:caps/>
          <w:sz w:val="28"/>
        </w:rPr>
      </w:pPr>
      <w:r>
        <w:br w:type="page"/>
      </w:r>
    </w:p>
    <w:p w:rsidR="00F216ED" w:rsidRDefault="00F216ED" w:rsidP="00E44639">
      <w:pPr>
        <w:pStyle w:val="AnnexNo"/>
      </w:pPr>
      <w:r>
        <w:lastRenderedPageBreak/>
        <w:t>ANNEX 7</w:t>
      </w:r>
    </w:p>
    <w:p w:rsidR="00F216ED" w:rsidRDefault="00F216ED" w:rsidP="00E44639">
      <w:pPr>
        <w:pStyle w:val="Annextitle"/>
      </w:pPr>
      <w:r w:rsidRPr="00F60687">
        <w:t xml:space="preserve">Annexes on </w:t>
      </w:r>
      <w:r>
        <w:t xml:space="preserve">Broadband </w:t>
      </w:r>
      <w:r w:rsidRPr="00F60687">
        <w:t>Spectrum Calculations and Scenarios</w:t>
      </w:r>
    </w:p>
    <w:p w:rsidR="00F216ED" w:rsidRPr="00213025" w:rsidRDefault="00F216ED" w:rsidP="00E44639">
      <w:pPr>
        <w:pStyle w:val="AnnexNo"/>
      </w:pPr>
      <w:r w:rsidRPr="00E42A41">
        <w:t xml:space="preserve">Annex </w:t>
      </w:r>
      <w:r>
        <w:t>7A</w:t>
      </w:r>
    </w:p>
    <w:p w:rsidR="00F216ED" w:rsidRDefault="00F216ED" w:rsidP="00E44639">
      <w:pPr>
        <w:pStyle w:val="Annextitle"/>
      </w:pPr>
      <w:bookmarkStart w:id="248" w:name="_Toc373310838"/>
      <w:bookmarkStart w:id="249" w:name="_Toc373310833"/>
      <w:r>
        <w:t xml:space="preserve">Methodology for the calculation of broadband PPDR </w:t>
      </w:r>
      <w:r>
        <w:br/>
        <w:t>spectrum requirements within CEPT</w:t>
      </w:r>
      <w:r>
        <w:rPr>
          <w:rStyle w:val="FootnoteReference"/>
          <w:rFonts w:ascii="Times New Roman" w:hAnsi="Times New Roman"/>
        </w:rPr>
        <w:footnoteReference w:id="13"/>
      </w:r>
      <w:bookmarkEnd w:id="248"/>
    </w:p>
    <w:p w:rsidR="00F216ED" w:rsidRDefault="00F216ED" w:rsidP="00E44639">
      <w:r>
        <w:t xml:space="preserve">The frequency ranges used for estimating the necessary spectrum bandwidth are the 400 MHz and 700 MHz ranges. It is assumed that a wide area network would be deployed below 1 GHz in order to reduce the number of necessary cell sites. </w:t>
      </w:r>
    </w:p>
    <w:p w:rsidR="00F216ED" w:rsidRDefault="00F216ED" w:rsidP="00E44639">
      <w:r>
        <w:t xml:space="preserve">A brief description of the methodology used for calculation of spectrum requirements is presented below. </w:t>
      </w:r>
    </w:p>
    <w:p w:rsidR="00F216ED" w:rsidRDefault="00F216ED" w:rsidP="00E44639">
      <w:r>
        <w:t>This methodology can be considered as an incident based approach where traffic is summed over several separate incidents and background traffic is then added in order to define the total spectrum requirements.</w:t>
      </w:r>
    </w:p>
    <w:p w:rsidR="00F216ED" w:rsidRPr="00FF45E8" w:rsidRDefault="00F216ED" w:rsidP="00E44639">
      <w:pPr>
        <w:pStyle w:val="Headingb"/>
        <w:rPr>
          <w:rFonts w:ascii="Times New Roman" w:hAnsi="Times New Roman"/>
          <w:lang w:val="en-US"/>
        </w:rPr>
      </w:pPr>
      <w:r w:rsidRPr="00FF45E8">
        <w:rPr>
          <w:rFonts w:ascii="Times New Roman" w:hAnsi="Times New Roman"/>
          <w:lang w:val="en-US"/>
        </w:rPr>
        <w:t>Methodology for PP1</w:t>
      </w:r>
    </w:p>
    <w:p w:rsidR="00F216ED" w:rsidRDefault="00F216ED" w:rsidP="00E44639">
      <w:r>
        <w:t>The methodology used for PP1 scenarios consists of the following 5 steps:</w:t>
      </w:r>
    </w:p>
    <w:p w:rsidR="00F216ED" w:rsidRDefault="00F216ED" w:rsidP="00E44639">
      <w:pPr>
        <w:pStyle w:val="enumlev1"/>
        <w:tabs>
          <w:tab w:val="clear" w:pos="2608"/>
        </w:tabs>
      </w:pPr>
      <w:r>
        <w:t xml:space="preserve">Step 1: </w:t>
      </w:r>
      <w:r>
        <w:tab/>
        <w:t>Definition of the incidents (scenarios).</w:t>
      </w:r>
    </w:p>
    <w:p w:rsidR="00F216ED" w:rsidRDefault="00F216ED" w:rsidP="00E44639">
      <w:pPr>
        <w:pStyle w:val="enumlev1"/>
        <w:tabs>
          <w:tab w:val="clear" w:pos="2608"/>
        </w:tabs>
      </w:pPr>
      <w:r>
        <w:t xml:space="preserve">Step 2: </w:t>
      </w:r>
      <w:r>
        <w:tab/>
        <w:t>Estimate the total traffic requirement per incident including background traffic.</w:t>
      </w:r>
    </w:p>
    <w:p w:rsidR="00F216ED" w:rsidRDefault="00F216ED" w:rsidP="00E44639">
      <w:pPr>
        <w:pStyle w:val="enumlev1"/>
        <w:tabs>
          <w:tab w:val="clear" w:pos="2608"/>
        </w:tabs>
      </w:pPr>
      <w:r>
        <w:t xml:space="preserve">Step 3: </w:t>
      </w:r>
      <w:r>
        <w:tab/>
        <w:t>Calculate the link budgets and cell size.</w:t>
      </w:r>
    </w:p>
    <w:p w:rsidR="00F216ED" w:rsidRDefault="00F216ED" w:rsidP="00E44639">
      <w:pPr>
        <w:pStyle w:val="enumlev1"/>
        <w:tabs>
          <w:tab w:val="clear" w:pos="2608"/>
        </w:tabs>
      </w:pPr>
      <w:r>
        <w:t xml:space="preserve">Step 4: </w:t>
      </w:r>
      <w:r>
        <w:tab/>
        <w:t>Estimate the number of incidents that should be taken into account simultaneously per cell.</w:t>
      </w:r>
    </w:p>
    <w:p w:rsidR="00F216ED" w:rsidRDefault="00F216ED" w:rsidP="00E44639">
      <w:pPr>
        <w:pStyle w:val="enumlev1"/>
        <w:tabs>
          <w:tab w:val="clear" w:pos="2608"/>
        </w:tabs>
      </w:pPr>
      <w:r>
        <w:t xml:space="preserve">Step 5: </w:t>
      </w:r>
      <w:r>
        <w:tab/>
        <w:t>Estimate the total spectrum requirement based on assumptions on number of incidents per cell, location of incidents within a cell and spectrum efficiency per incident.</w:t>
      </w:r>
    </w:p>
    <w:p w:rsidR="00F216ED" w:rsidRPr="00FF45E8" w:rsidRDefault="00F216ED" w:rsidP="00E44639">
      <w:pPr>
        <w:pStyle w:val="Headingb"/>
        <w:rPr>
          <w:rFonts w:ascii="Times New Roman" w:hAnsi="Times New Roman"/>
          <w:lang w:val="en-US"/>
        </w:rPr>
      </w:pPr>
      <w:r w:rsidRPr="00FF45E8">
        <w:rPr>
          <w:rFonts w:ascii="Times New Roman" w:hAnsi="Times New Roman"/>
          <w:lang w:val="en-US"/>
        </w:rPr>
        <w:t>Methodology for PP2</w:t>
      </w:r>
    </w:p>
    <w:p w:rsidR="00F216ED" w:rsidRDefault="00F216ED" w:rsidP="00E44639">
      <w:r>
        <w:t>The methodology used for PP2 scenarios consists of the following 3 steps:</w:t>
      </w:r>
    </w:p>
    <w:p w:rsidR="00F216ED" w:rsidRDefault="00F216ED" w:rsidP="00E44639">
      <w:pPr>
        <w:pStyle w:val="enumlev1"/>
      </w:pPr>
      <w:r>
        <w:t xml:space="preserve">Step 1: </w:t>
      </w:r>
      <w:r>
        <w:tab/>
        <w:t xml:space="preserve">Definition of the PP2 scenarios. </w:t>
      </w:r>
    </w:p>
    <w:p w:rsidR="00F216ED" w:rsidRDefault="00F216ED" w:rsidP="00E44639">
      <w:pPr>
        <w:pStyle w:val="enumlev1"/>
      </w:pPr>
      <w:r>
        <w:t xml:space="preserve">Step 2: </w:t>
      </w:r>
      <w:r>
        <w:tab/>
        <w:t xml:space="preserve">Estimate of the PP2 scenarios traffic. </w:t>
      </w:r>
    </w:p>
    <w:p w:rsidR="00F216ED" w:rsidRDefault="00F216ED" w:rsidP="00E44639">
      <w:pPr>
        <w:ind w:left="1134" w:hanging="1134"/>
      </w:pPr>
      <w:r>
        <w:t xml:space="preserve">Step 3: </w:t>
      </w:r>
      <w:r>
        <w:tab/>
        <w:t xml:space="preserve">Estimate the total spectrum requirement based on assumptions on location of users within the cell and spectral efficiency. </w:t>
      </w:r>
    </w:p>
    <w:p w:rsidR="00F216ED" w:rsidRDefault="00F216ED" w:rsidP="00E44639">
      <w:pPr>
        <w:pStyle w:val="AnnexNo"/>
      </w:pPr>
      <w:r>
        <w:br w:type="page"/>
      </w:r>
    </w:p>
    <w:p w:rsidR="00F216ED" w:rsidRPr="00EB3AA9" w:rsidRDefault="00F216ED" w:rsidP="00E44639">
      <w:pPr>
        <w:pStyle w:val="AnnexNo"/>
      </w:pPr>
      <w:r w:rsidRPr="00EB3AA9">
        <w:lastRenderedPageBreak/>
        <w:t xml:space="preserve">Annex </w:t>
      </w:r>
      <w:r>
        <w:t>7B</w:t>
      </w:r>
    </w:p>
    <w:p w:rsidR="00F216ED" w:rsidRDefault="00F216ED" w:rsidP="00E44639">
      <w:pPr>
        <w:pStyle w:val="Annextitle"/>
      </w:pPr>
      <w:r w:rsidRPr="00EB3AA9">
        <w:t xml:space="preserve">Spectrum </w:t>
      </w:r>
      <w:r>
        <w:t>r</w:t>
      </w:r>
      <w:r w:rsidRPr="00EB3AA9">
        <w:t>equirements for BB PPDR Based on LTE in</w:t>
      </w:r>
      <w:r>
        <w:br/>
      </w:r>
      <w:r w:rsidRPr="00EB3AA9">
        <w:t>the United Arab Emirates</w:t>
      </w:r>
    </w:p>
    <w:p w:rsidR="00F216ED" w:rsidRPr="00BD0914" w:rsidRDefault="00F216ED" w:rsidP="00E44639">
      <w:pPr>
        <w:pStyle w:val="Headingb"/>
        <w:spacing w:before="240"/>
        <w:rPr>
          <w:rFonts w:hAnsi="Times New Roman" w:cs="Times New Roman"/>
          <w:u w:color="000000"/>
          <w:lang w:val="en-US"/>
        </w:rPr>
      </w:pPr>
      <w:r w:rsidRPr="00BD0914">
        <w:rPr>
          <w:u w:color="000000"/>
          <w:lang w:val="en-US"/>
        </w:rPr>
        <w:t>Background</w:t>
      </w:r>
    </w:p>
    <w:p w:rsidR="00F216ED" w:rsidRDefault="00F216ED" w:rsidP="00E44639">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After the WRC-12 Resolution 648, the UAE TRA initiated and hosted a national dialog through the creation of a National PPDR Committee with representatives from all public safety and disaster relief agencies.</w:t>
      </w:r>
    </w:p>
    <w:p w:rsidR="00F216ED" w:rsidRDefault="00F216ED" w:rsidP="00E44639">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 xml:space="preserve">The Committee held regular meetings to create a better understanding of the evolution of technologies, technical and spectrum requirements for broadband services and applications. </w:t>
      </w:r>
    </w:p>
    <w:p w:rsidR="00F216ED" w:rsidRDefault="00F216ED" w:rsidP="00E44639">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The UAE TRA has met with PPDR industry on several occasions to better understand industry trends and to ensure that what is being proposed for the UAE and the region is consistent with our national interest.</w:t>
      </w:r>
    </w:p>
    <w:p w:rsidR="00F216ED" w:rsidRDefault="00F216ED" w:rsidP="00E44639">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In addition, the TRA has commissioned a specialized consulting company to study, model and calculate the spectrum requirements for BB PPDR in the UAE.</w:t>
      </w:r>
    </w:p>
    <w:p w:rsidR="00F216ED" w:rsidRDefault="00F216ED" w:rsidP="00E44639">
      <w:pPr>
        <w:pStyle w:val="Body"/>
        <w:tabs>
          <w:tab w:val="left" w:pos="1134"/>
          <w:tab w:val="left" w:pos="1871"/>
          <w:tab w:val="left" w:pos="2268"/>
        </w:tabs>
        <w:spacing w:before="120"/>
        <w:rPr>
          <w:rFonts w:ascii="Times New Roman" w:eastAsia="Times New Roman" w:hAnsi="Times New Roman" w:cs="Times New Roman"/>
          <w:b/>
          <w:bCs/>
          <w:sz w:val="24"/>
          <w:szCs w:val="24"/>
          <w:u w:color="000000"/>
        </w:rPr>
      </w:pPr>
      <w:r>
        <w:rPr>
          <w:rFonts w:ascii="Times New Roman"/>
          <w:b/>
          <w:bCs/>
          <w:sz w:val="24"/>
          <w:szCs w:val="24"/>
          <w:u w:color="000000"/>
        </w:rPr>
        <w:t>Methodology</w:t>
      </w:r>
    </w:p>
    <w:p w:rsidR="00F216ED" w:rsidRDefault="00F216ED" w:rsidP="00E44639">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The study is addressing the methodology used to assess and calculate minimum spectrum requirements were derived from the works that were done by CEPT under FM49 particularly Report 199 and FM49 LEWP Matrix. The flowchart below explains the basic methodology that was followed. Input was sought from all members of the National PPDR Committee. Number of PPDR users, user requirements for services, applications, coverage, and availability were inputted. Additional data based on technology adopted (LTE/LTE-A), number of existing towers and sites used for the TETRA LMR, and spectrum options from UHF sub 1GHz to 3.6 GHz.</w:t>
      </w:r>
    </w:p>
    <w:p w:rsidR="00F216ED" w:rsidRDefault="00F216ED" w:rsidP="00E44639">
      <w:pPr>
        <w:pStyle w:val="FigureNo"/>
        <w:rPr>
          <w:sz w:val="24"/>
          <w:u w:color="000000"/>
        </w:rPr>
      </w:pPr>
      <w:r>
        <w:t xml:space="preserve">Figure </w:t>
      </w:r>
      <w:r>
        <w:fldChar w:fldCharType="begin"/>
      </w:r>
      <w:r>
        <w:instrText xml:space="preserve"> SEQ Figure \* ARABIC </w:instrText>
      </w:r>
      <w:r>
        <w:fldChar w:fldCharType="separate"/>
      </w:r>
      <w:r w:rsidR="009565FE">
        <w:rPr>
          <w:noProof/>
        </w:rPr>
        <w:t>1</w:t>
      </w:r>
      <w:r>
        <w:rPr>
          <w:noProof/>
        </w:rPr>
        <w:fldChar w:fldCharType="end"/>
      </w:r>
    </w:p>
    <w:p w:rsidR="00F216ED" w:rsidRDefault="00F216ED" w:rsidP="00E44639">
      <w:pPr>
        <w:pStyle w:val="Body"/>
        <w:keepNext/>
        <w:tabs>
          <w:tab w:val="left" w:pos="1134"/>
          <w:tab w:val="left" w:pos="1871"/>
          <w:tab w:val="left" w:pos="2268"/>
        </w:tabs>
        <w:spacing w:before="100" w:after="100"/>
        <w:jc w:val="center"/>
      </w:pPr>
      <w:r>
        <w:rPr>
          <w:rFonts w:ascii="Times New Roman" w:eastAsia="Times New Roman" w:hAnsi="Times New Roman" w:cs="Times New Roman"/>
          <w:noProof/>
          <w:sz w:val="24"/>
          <w:szCs w:val="24"/>
          <w:u w:color="000000"/>
          <w:lang w:eastAsia="zh-CN"/>
        </w:rPr>
        <w:drawing>
          <wp:inline distT="0" distB="0" distL="0" distR="0" wp14:anchorId="4F726246" wp14:editId="7230F0D1">
            <wp:extent cx="4160257" cy="2788271"/>
            <wp:effectExtent l="0" t="0" r="0" b="0"/>
            <wp:docPr id="128"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56" cstate="print">
                      <a:extLst/>
                    </a:blip>
                    <a:srcRect/>
                    <a:stretch>
                      <a:fillRect/>
                    </a:stretch>
                  </pic:blipFill>
                  <pic:spPr>
                    <a:xfrm>
                      <a:off x="0" y="0"/>
                      <a:ext cx="4160257" cy="2788271"/>
                    </a:xfrm>
                    <a:prstGeom prst="rect">
                      <a:avLst/>
                    </a:prstGeom>
                    <a:ln w="12700" cap="flat">
                      <a:noFill/>
                      <a:miter lim="400000"/>
                    </a:ln>
                    <a:effectLst/>
                  </pic:spPr>
                </pic:pic>
              </a:graphicData>
            </a:graphic>
          </wp:inline>
        </w:drawing>
      </w:r>
    </w:p>
    <w:p w:rsidR="00F216ED" w:rsidRDefault="00F216ED" w:rsidP="00E44639">
      <w:pPr>
        <w:pStyle w:val="Body"/>
        <w:keepNext/>
        <w:tabs>
          <w:tab w:val="left" w:pos="1134"/>
          <w:tab w:val="left" w:pos="1871"/>
          <w:tab w:val="left" w:pos="2268"/>
        </w:tabs>
        <w:spacing w:before="100" w:after="100"/>
        <w:jc w:val="center"/>
      </w:pPr>
    </w:p>
    <w:p w:rsidR="00F216ED" w:rsidRDefault="00F216ED" w:rsidP="00E44639">
      <w:pPr>
        <w:pStyle w:val="Body"/>
        <w:tabs>
          <w:tab w:val="left" w:pos="1134"/>
          <w:tab w:val="left" w:pos="1871"/>
          <w:tab w:val="left" w:pos="2268"/>
        </w:tabs>
        <w:spacing w:before="100" w:after="100"/>
        <w:rPr>
          <w:rFonts w:ascii="Times New Roman" w:eastAsia="Times New Roman" w:hAnsi="Times New Roman" w:cs="Times New Roman"/>
          <w:sz w:val="24"/>
          <w:szCs w:val="24"/>
          <w:u w:color="000000"/>
        </w:rPr>
      </w:pPr>
      <w:r>
        <w:rPr>
          <w:rFonts w:ascii="Times New Roman"/>
          <w:sz w:val="24"/>
          <w:szCs w:val="24"/>
          <w:u w:color="000000"/>
        </w:rPr>
        <w:t>In order to model the number of PPDR users per cell site, a study was based on propagation model assumptions for LTE, a list of frequency bands to be considered, clutter data for UAE, and link budget parameters and certain distribution factor for PPDR users.</w:t>
      </w:r>
    </w:p>
    <w:p w:rsidR="00F216ED" w:rsidRDefault="00F216ED" w:rsidP="00E44639">
      <w:pPr>
        <w:pStyle w:val="Body"/>
        <w:tabs>
          <w:tab w:val="left" w:pos="1134"/>
          <w:tab w:val="left" w:pos="1871"/>
          <w:tab w:val="left" w:pos="2268"/>
        </w:tabs>
        <w:spacing w:before="100" w:after="100"/>
        <w:rPr>
          <w:rFonts w:ascii="Times New Roman Bold"/>
          <w:sz w:val="24"/>
          <w:szCs w:val="24"/>
        </w:rPr>
      </w:pPr>
      <w:r w:rsidRPr="00F86F9B">
        <w:rPr>
          <w:rFonts w:ascii="Times New Roman"/>
          <w:sz w:val="24"/>
          <w:szCs w:val="24"/>
        </w:rPr>
        <w:lastRenderedPageBreak/>
        <w:t xml:space="preserve">The total number of users was calculated based on input collected from PDDR representatives to the Committee with additional growth margin. The number used in the model for UAE was based on </w:t>
      </w:r>
      <w:r w:rsidRPr="00F86F9B">
        <w:rPr>
          <w:rFonts w:ascii="Times New Roman Bold"/>
          <w:sz w:val="24"/>
          <w:szCs w:val="24"/>
        </w:rPr>
        <w:t xml:space="preserve">98192 PPDR users. </w:t>
      </w:r>
    </w:p>
    <w:p w:rsidR="00F216ED" w:rsidRDefault="00F216ED" w:rsidP="00D1619B">
      <w:pPr>
        <w:pStyle w:val="FigureNo"/>
        <w:spacing w:before="240"/>
        <w:rPr>
          <w:sz w:val="24"/>
          <w:u w:color="000000"/>
        </w:rPr>
      </w:pPr>
      <w:r>
        <w:t xml:space="preserve">Figure </w:t>
      </w:r>
      <w:r>
        <w:fldChar w:fldCharType="begin"/>
      </w:r>
      <w:r>
        <w:instrText xml:space="preserve"> SEQ Figure \* ARABIC </w:instrText>
      </w:r>
      <w:r>
        <w:fldChar w:fldCharType="separate"/>
      </w:r>
      <w:r w:rsidR="009565FE">
        <w:rPr>
          <w:noProof/>
        </w:rPr>
        <w:t>2</w:t>
      </w:r>
      <w:r>
        <w:rPr>
          <w:noProof/>
        </w:rPr>
        <w:fldChar w:fldCharType="end"/>
      </w:r>
    </w:p>
    <w:p w:rsidR="00F216ED" w:rsidRPr="00F86F9B" w:rsidRDefault="00F216ED" w:rsidP="00E44639">
      <w:pPr>
        <w:pStyle w:val="Body"/>
        <w:tabs>
          <w:tab w:val="left" w:pos="1134"/>
          <w:tab w:val="left" w:pos="1871"/>
          <w:tab w:val="left" w:pos="2268"/>
        </w:tabs>
        <w:spacing w:before="100" w:after="100"/>
        <w:jc w:val="both"/>
        <w:rPr>
          <w:rFonts w:ascii="Times New Roman" w:eastAsia="Times New Roman" w:hAnsi="Times New Roman" w:cs="Times New Roman"/>
          <w:sz w:val="24"/>
          <w:szCs w:val="24"/>
        </w:rPr>
      </w:pPr>
    </w:p>
    <w:p w:rsidR="00F216ED" w:rsidRDefault="00F216ED" w:rsidP="00E44639">
      <w:pPr>
        <w:pStyle w:val="Body"/>
        <w:keepNext/>
        <w:tabs>
          <w:tab w:val="left" w:pos="1134"/>
          <w:tab w:val="left" w:pos="1871"/>
          <w:tab w:val="left" w:pos="2268"/>
        </w:tabs>
        <w:spacing w:before="100" w:after="100"/>
        <w:jc w:val="center"/>
      </w:pPr>
      <w:r>
        <w:rPr>
          <w:rFonts w:ascii="Times New Roman" w:eastAsia="Times New Roman" w:hAnsi="Times New Roman" w:cs="Times New Roman"/>
          <w:noProof/>
          <w:sz w:val="24"/>
          <w:szCs w:val="24"/>
          <w:u w:color="000000"/>
          <w:lang w:eastAsia="zh-CN"/>
        </w:rPr>
        <w:drawing>
          <wp:inline distT="0" distB="0" distL="0" distR="0" wp14:anchorId="5A937683" wp14:editId="663671B4">
            <wp:extent cx="4006604" cy="2925807"/>
            <wp:effectExtent l="0" t="0" r="0" b="0"/>
            <wp:docPr id="129"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57" cstate="print">
                      <a:extLst/>
                    </a:blip>
                    <a:srcRect/>
                    <a:stretch>
                      <a:fillRect/>
                    </a:stretch>
                  </pic:blipFill>
                  <pic:spPr>
                    <a:xfrm>
                      <a:off x="0" y="0"/>
                      <a:ext cx="4006604" cy="2925807"/>
                    </a:xfrm>
                    <a:prstGeom prst="rect">
                      <a:avLst/>
                    </a:prstGeom>
                    <a:ln w="12700" cap="flat">
                      <a:noFill/>
                      <a:miter lim="400000"/>
                    </a:ln>
                    <a:effectLst/>
                  </pic:spPr>
                </pic:pic>
              </a:graphicData>
            </a:graphic>
          </wp:inline>
        </w:drawing>
      </w:r>
    </w:p>
    <w:p w:rsidR="00F216ED" w:rsidRDefault="00F216ED" w:rsidP="00E44639">
      <w:pPr>
        <w:pStyle w:val="Body"/>
        <w:tabs>
          <w:tab w:val="left" w:pos="1134"/>
          <w:tab w:val="left" w:pos="1871"/>
          <w:tab w:val="left" w:pos="2268"/>
        </w:tabs>
        <w:spacing w:before="100" w:after="100"/>
        <w:jc w:val="center"/>
        <w:rPr>
          <w:rFonts w:ascii="Times New Roman" w:eastAsia="Times New Roman" w:hAnsi="Times New Roman" w:cs="Times New Roman"/>
          <w:sz w:val="24"/>
          <w:szCs w:val="24"/>
          <w:u w:color="000000"/>
        </w:rPr>
      </w:pPr>
    </w:p>
    <w:p w:rsidR="00F216ED" w:rsidRDefault="00F216ED" w:rsidP="00E44639">
      <w:pPr>
        <w:pStyle w:val="Body"/>
        <w:tabs>
          <w:tab w:val="left" w:pos="1134"/>
          <w:tab w:val="left" w:pos="1871"/>
          <w:tab w:val="left" w:pos="2268"/>
        </w:tabs>
        <w:spacing w:before="120"/>
        <w:rPr>
          <w:rFonts w:ascii="Times New Roman Bold"/>
          <w:sz w:val="28"/>
          <w:szCs w:val="28"/>
          <w:u w:color="000000"/>
        </w:rPr>
      </w:pPr>
      <w:r>
        <w:rPr>
          <w:rFonts w:ascii="Times New Roman Bold"/>
          <w:sz w:val="28"/>
          <w:szCs w:val="28"/>
          <w:u w:color="000000"/>
        </w:rPr>
        <w:t>Highlights of PPDR spectrum requirements results for UAE</w:t>
      </w:r>
    </w:p>
    <w:p w:rsidR="00F216ED" w:rsidRDefault="00F216ED" w:rsidP="00E44639">
      <w:pPr>
        <w:pStyle w:val="TableNo"/>
        <w:rPr>
          <w:rFonts w:ascii="Times New Roman Bold"/>
          <w:sz w:val="28"/>
          <w:szCs w:val="28"/>
          <w:u w:color="000000"/>
        </w:rPr>
      </w:pPr>
      <w:r>
        <w:t>Table 1</w:t>
      </w:r>
    </w:p>
    <w:p w:rsidR="00F216ED" w:rsidRDefault="00F216ED" w:rsidP="00E44639">
      <w:pPr>
        <w:pStyle w:val="Tabletitle"/>
        <w:rPr>
          <w:u w:color="000000"/>
        </w:rPr>
      </w:pPr>
      <w:r>
        <w:rPr>
          <w:u w:color="000000"/>
        </w:rPr>
        <w:t>Clutter Data and Minimum number of Sites required against Frequency Band calculation sheet</w:t>
      </w:r>
    </w:p>
    <w:p w:rsidR="00F216ED" w:rsidRDefault="00F216ED" w:rsidP="00D1619B">
      <w:pPr>
        <w:jc w:val="center"/>
      </w:pPr>
      <w:r>
        <w:rPr>
          <w:noProof/>
          <w:u w:color="000000"/>
          <w:lang w:val="en-US" w:eastAsia="zh-CN"/>
        </w:rPr>
        <w:drawing>
          <wp:inline distT="0" distB="0" distL="0" distR="0" wp14:anchorId="51B4F8BB" wp14:editId="26B6FED1">
            <wp:extent cx="5655636" cy="3441320"/>
            <wp:effectExtent l="0" t="0" r="0" b="0"/>
            <wp:docPr id="130" name="officeArt object"/>
            <wp:cNvGraphicFramePr/>
            <a:graphic xmlns:a="http://schemas.openxmlformats.org/drawingml/2006/main">
              <a:graphicData uri="http://schemas.openxmlformats.org/drawingml/2006/picture">
                <pic:pic xmlns:pic="http://schemas.openxmlformats.org/drawingml/2006/picture">
                  <pic:nvPicPr>
                    <pic:cNvPr id="1073741827" name="sdsdsdsdsd.png"/>
                    <pic:cNvPicPr/>
                  </pic:nvPicPr>
                  <pic:blipFill>
                    <a:blip r:embed="rId58" cstate="print">
                      <a:extLst/>
                    </a:blip>
                    <a:stretch>
                      <a:fillRect/>
                    </a:stretch>
                  </pic:blipFill>
                  <pic:spPr>
                    <a:xfrm>
                      <a:off x="0" y="0"/>
                      <a:ext cx="5655636" cy="3441320"/>
                    </a:xfrm>
                    <a:prstGeom prst="rect">
                      <a:avLst/>
                    </a:prstGeom>
                    <a:ln w="12700" cap="flat">
                      <a:noFill/>
                      <a:miter lim="400000"/>
                    </a:ln>
                    <a:effectLst/>
                  </pic:spPr>
                </pic:pic>
              </a:graphicData>
            </a:graphic>
          </wp:inline>
        </w:drawing>
      </w:r>
    </w:p>
    <w:p w:rsidR="00F216ED" w:rsidRDefault="00F216ED" w:rsidP="00E44639">
      <w:pPr>
        <w:pStyle w:val="Body"/>
        <w:tabs>
          <w:tab w:val="left" w:pos="1134"/>
          <w:tab w:val="left" w:pos="1871"/>
          <w:tab w:val="left" w:pos="2268"/>
        </w:tabs>
        <w:spacing w:before="120"/>
        <w:rPr>
          <w:rFonts w:ascii="Times New Roman"/>
          <w:sz w:val="24"/>
          <w:szCs w:val="24"/>
          <w:u w:color="000000"/>
        </w:rPr>
      </w:pPr>
      <w:r>
        <w:rPr>
          <w:rFonts w:ascii="Times New Roman"/>
          <w:sz w:val="24"/>
          <w:szCs w:val="24"/>
          <w:u w:color="000000"/>
        </w:rPr>
        <w:lastRenderedPageBreak/>
        <w:t>Assumption on antenna height and other parameters were reasonability assumed based on the following data:</w:t>
      </w:r>
    </w:p>
    <w:p w:rsidR="00F216ED" w:rsidRPr="00C67463" w:rsidRDefault="00F216ED" w:rsidP="00E44639">
      <w:pPr>
        <w:pStyle w:val="TableNo"/>
      </w:pPr>
      <w:r w:rsidRPr="00C67463">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160"/>
        <w:gridCol w:w="680"/>
      </w:tblGrid>
      <w:tr w:rsidR="00F216ED" w:rsidRPr="00F17BA8" w:rsidTr="00E44639">
        <w:trPr>
          <w:gridAfter w:val="2"/>
          <w:wAfter w:w="2840" w:type="dxa"/>
          <w:jc w:val="center"/>
        </w:trPr>
        <w:tc>
          <w:tcPr>
            <w:tcW w:w="2680" w:type="dxa"/>
            <w:tcMar>
              <w:top w:w="40" w:type="nil"/>
              <w:left w:w="40" w:type="nil"/>
              <w:bottom w:w="40" w:type="nil"/>
              <w:right w:w="40" w:type="nil"/>
            </w:tcMar>
            <w:vAlign w:val="bottom"/>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User Equipment</w:t>
            </w:r>
          </w:p>
        </w:tc>
      </w:tr>
      <w:tr w:rsidR="00F216ED" w:rsidRPr="00F17BA8" w:rsidTr="00E44639">
        <w:trPr>
          <w:jc w:val="center"/>
        </w:trPr>
        <w:tc>
          <w:tcPr>
            <w:tcW w:w="2680" w:type="dxa"/>
            <w:shd w:val="clear" w:color="auto" w:fill="EEECE1" w:themeFill="background2"/>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kern w:val="1"/>
                <w:sz w:val="20"/>
              </w:rPr>
            </w:pPr>
            <w:r w:rsidRPr="00F17BA8">
              <w:rPr>
                <w:rFonts w:asciiTheme="majorBidi" w:hAnsiTheme="majorBidi" w:cstheme="majorBidi"/>
                <w:b/>
                <w:bCs/>
                <w:color w:val="000000"/>
                <w:sz w:val="20"/>
              </w:rPr>
              <w:t>Parameters</w:t>
            </w:r>
          </w:p>
        </w:tc>
        <w:tc>
          <w:tcPr>
            <w:tcW w:w="2160" w:type="dxa"/>
            <w:shd w:val="clear" w:color="auto" w:fill="EEECE1" w:themeFill="background2"/>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kern w:val="1"/>
                <w:sz w:val="20"/>
              </w:rPr>
            </w:pPr>
            <w:r w:rsidRPr="00F17BA8">
              <w:rPr>
                <w:rFonts w:asciiTheme="majorBidi" w:hAnsiTheme="majorBidi" w:cstheme="majorBidi"/>
                <w:b/>
                <w:bCs/>
                <w:color w:val="000000"/>
                <w:sz w:val="20"/>
              </w:rPr>
              <w:t>Value</w:t>
            </w:r>
          </w:p>
        </w:tc>
        <w:tc>
          <w:tcPr>
            <w:tcW w:w="680" w:type="dxa"/>
            <w:shd w:val="clear" w:color="auto" w:fill="EEECE1" w:themeFill="background2"/>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kern w:val="1"/>
                <w:sz w:val="20"/>
              </w:rPr>
            </w:pPr>
            <w:r w:rsidRPr="00F17BA8">
              <w:rPr>
                <w:rFonts w:asciiTheme="majorBidi" w:hAnsiTheme="majorBidi" w:cstheme="majorBidi"/>
                <w:b/>
                <w:bCs/>
                <w:color w:val="000000"/>
                <w:sz w:val="20"/>
              </w:rPr>
              <w:t>Unit</w:t>
            </w:r>
          </w:p>
        </w:tc>
      </w:tr>
      <w:tr w:rsidR="00F216ED" w:rsidRPr="00F17BA8" w:rsidTr="00E44639">
        <w:trPr>
          <w:jc w:val="center"/>
        </w:trPr>
        <w:tc>
          <w:tcPr>
            <w:tcW w:w="2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Height</w:t>
            </w:r>
          </w:p>
        </w:tc>
        <w:tc>
          <w:tcPr>
            <w:tcW w:w="216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1.5</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m</w:t>
            </w:r>
          </w:p>
        </w:tc>
      </w:tr>
      <w:tr w:rsidR="00F216ED" w:rsidRPr="00F17BA8" w:rsidTr="00E44639">
        <w:trPr>
          <w:jc w:val="center"/>
        </w:trPr>
        <w:tc>
          <w:tcPr>
            <w:tcW w:w="2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Frequency</w:t>
            </w:r>
          </w:p>
        </w:tc>
        <w:tc>
          <w:tcPr>
            <w:tcW w:w="216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420/750/2000</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MHz</w:t>
            </w:r>
          </w:p>
        </w:tc>
      </w:tr>
      <w:tr w:rsidR="00F216ED" w:rsidRPr="00F17BA8" w:rsidTr="00E44639">
        <w:trPr>
          <w:jc w:val="center"/>
        </w:trPr>
        <w:tc>
          <w:tcPr>
            <w:tcW w:w="2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Output Power EIRP</w:t>
            </w:r>
          </w:p>
        </w:tc>
        <w:tc>
          <w:tcPr>
            <w:tcW w:w="216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30</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dBm</w:t>
            </w:r>
          </w:p>
        </w:tc>
      </w:tr>
      <w:tr w:rsidR="00F216ED" w:rsidRPr="00F17BA8" w:rsidTr="00E44639">
        <w:trPr>
          <w:jc w:val="center"/>
        </w:trPr>
        <w:tc>
          <w:tcPr>
            <w:tcW w:w="2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Antenna Gain</w:t>
            </w:r>
          </w:p>
        </w:tc>
        <w:tc>
          <w:tcPr>
            <w:tcW w:w="216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0</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dBi</w:t>
            </w:r>
          </w:p>
        </w:tc>
      </w:tr>
      <w:tr w:rsidR="00F216ED" w:rsidRPr="00F17BA8" w:rsidTr="00E44639">
        <w:trPr>
          <w:jc w:val="center"/>
        </w:trPr>
        <w:tc>
          <w:tcPr>
            <w:tcW w:w="2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Cable Loss</w:t>
            </w:r>
          </w:p>
        </w:tc>
        <w:tc>
          <w:tcPr>
            <w:tcW w:w="216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0</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w:t>
            </w:r>
          </w:p>
        </w:tc>
      </w:tr>
      <w:tr w:rsidR="00F216ED" w:rsidRPr="00F17BA8" w:rsidTr="00E44639">
        <w:trPr>
          <w:jc w:val="center"/>
        </w:trPr>
        <w:tc>
          <w:tcPr>
            <w:tcW w:w="2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Body Loss</w:t>
            </w:r>
          </w:p>
        </w:tc>
        <w:tc>
          <w:tcPr>
            <w:tcW w:w="216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3</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w:t>
            </w:r>
          </w:p>
        </w:tc>
      </w:tr>
      <w:tr w:rsidR="00F216ED" w:rsidRPr="00F17BA8" w:rsidTr="00E44639">
        <w:trPr>
          <w:jc w:val="center"/>
        </w:trPr>
        <w:tc>
          <w:tcPr>
            <w:tcW w:w="2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Sensitivity</w:t>
            </w:r>
          </w:p>
        </w:tc>
        <w:tc>
          <w:tcPr>
            <w:tcW w:w="216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-106.5</w:t>
            </w:r>
          </w:p>
        </w:tc>
        <w:tc>
          <w:tcPr>
            <w:tcW w:w="680" w:type="dxa"/>
            <w:tcMar>
              <w:top w:w="40" w:type="nil"/>
              <w:left w:w="40" w:type="nil"/>
              <w:bottom w:w="40" w:type="nil"/>
              <w:right w:w="40" w:type="nil"/>
            </w:tcMar>
          </w:tcPr>
          <w:p w:rsidR="00F216ED" w:rsidRPr="00F17BA8" w:rsidRDefault="00F216ED" w:rsidP="00E44639">
            <w:pPr>
              <w:keepNext/>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dBm</w:t>
            </w:r>
          </w:p>
        </w:tc>
      </w:tr>
    </w:tbl>
    <w:p w:rsidR="00F216ED" w:rsidRDefault="00F216ED" w:rsidP="00E44639">
      <w:pPr>
        <w:pStyle w:val="TableNo"/>
        <w:rPr>
          <w:sz w:val="24"/>
          <w:u w:color="000000"/>
        </w:rPr>
      </w:pPr>
      <w:r>
        <w:t>Table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250"/>
        <w:gridCol w:w="680"/>
      </w:tblGrid>
      <w:tr w:rsidR="00F216ED" w:rsidRPr="00F17BA8" w:rsidTr="00E44639">
        <w:trPr>
          <w:gridAfter w:val="2"/>
          <w:wAfter w:w="2930" w:type="dxa"/>
          <w:jc w:val="center"/>
        </w:trPr>
        <w:tc>
          <w:tcPr>
            <w:tcW w:w="2590" w:type="dxa"/>
            <w:tcMar>
              <w:top w:w="40" w:type="nil"/>
              <w:left w:w="40" w:type="nil"/>
              <w:bottom w:w="40" w:type="nil"/>
              <w:right w:w="40" w:type="nil"/>
            </w:tcMar>
            <w:vAlign w:val="bottom"/>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Base Station</w:t>
            </w:r>
          </w:p>
        </w:tc>
      </w:tr>
      <w:tr w:rsidR="00F216ED" w:rsidRPr="00F17BA8" w:rsidTr="00E44639">
        <w:trPr>
          <w:jc w:val="center"/>
        </w:trPr>
        <w:tc>
          <w:tcPr>
            <w:tcW w:w="2590" w:type="dxa"/>
            <w:shd w:val="clear" w:color="auto" w:fill="EEECE1" w:themeFill="background2"/>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b/>
                <w:bCs/>
                <w:color w:val="000000"/>
                <w:sz w:val="20"/>
              </w:rPr>
            </w:pPr>
            <w:r w:rsidRPr="00F17BA8">
              <w:rPr>
                <w:rFonts w:asciiTheme="majorBidi" w:hAnsiTheme="majorBidi" w:cstheme="majorBidi"/>
                <w:b/>
                <w:bCs/>
                <w:color w:val="000000"/>
                <w:sz w:val="20"/>
              </w:rPr>
              <w:t>Parameters</w:t>
            </w:r>
          </w:p>
        </w:tc>
        <w:tc>
          <w:tcPr>
            <w:tcW w:w="2250" w:type="dxa"/>
            <w:shd w:val="clear" w:color="auto" w:fill="EEECE1" w:themeFill="background2"/>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b/>
                <w:bCs/>
                <w:color w:val="000000"/>
                <w:sz w:val="20"/>
              </w:rPr>
            </w:pPr>
            <w:r w:rsidRPr="00F17BA8">
              <w:rPr>
                <w:rFonts w:asciiTheme="majorBidi" w:hAnsiTheme="majorBidi" w:cstheme="majorBidi"/>
                <w:b/>
                <w:bCs/>
                <w:color w:val="000000"/>
                <w:sz w:val="20"/>
              </w:rPr>
              <w:t>Value</w:t>
            </w:r>
          </w:p>
        </w:tc>
        <w:tc>
          <w:tcPr>
            <w:tcW w:w="680" w:type="dxa"/>
            <w:shd w:val="clear" w:color="auto" w:fill="EEECE1" w:themeFill="background2"/>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b/>
                <w:bCs/>
                <w:color w:val="000000"/>
                <w:sz w:val="20"/>
              </w:rPr>
            </w:pPr>
            <w:r w:rsidRPr="00F17BA8">
              <w:rPr>
                <w:rFonts w:asciiTheme="majorBidi" w:hAnsiTheme="majorBidi" w:cstheme="majorBidi"/>
                <w:b/>
                <w:bCs/>
                <w:color w:val="000000"/>
                <w:sz w:val="20"/>
              </w:rPr>
              <w:t>Unit</w:t>
            </w:r>
          </w:p>
        </w:tc>
      </w:tr>
      <w:tr w:rsidR="00F216ED" w:rsidRPr="00F17BA8" w:rsidTr="00E44639">
        <w:trPr>
          <w:jc w:val="center"/>
        </w:trPr>
        <w:tc>
          <w:tcPr>
            <w:tcW w:w="259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Height</w:t>
            </w:r>
          </w:p>
        </w:tc>
        <w:tc>
          <w:tcPr>
            <w:tcW w:w="225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40</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m</w:t>
            </w:r>
          </w:p>
        </w:tc>
      </w:tr>
      <w:tr w:rsidR="00F216ED" w:rsidRPr="00F17BA8" w:rsidTr="00E44639">
        <w:trPr>
          <w:jc w:val="center"/>
        </w:trPr>
        <w:tc>
          <w:tcPr>
            <w:tcW w:w="259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Frequency</w:t>
            </w:r>
          </w:p>
        </w:tc>
        <w:tc>
          <w:tcPr>
            <w:tcW w:w="225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420/750/2000</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MHz</w:t>
            </w:r>
          </w:p>
        </w:tc>
      </w:tr>
      <w:tr w:rsidR="00F216ED" w:rsidRPr="00F17BA8" w:rsidTr="00E44639">
        <w:trPr>
          <w:jc w:val="center"/>
        </w:trPr>
        <w:tc>
          <w:tcPr>
            <w:tcW w:w="259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Output Power EIRP</w:t>
            </w:r>
          </w:p>
        </w:tc>
        <w:tc>
          <w:tcPr>
            <w:tcW w:w="225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43</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dBm</w:t>
            </w:r>
          </w:p>
        </w:tc>
      </w:tr>
      <w:tr w:rsidR="00F216ED" w:rsidRPr="00F17BA8" w:rsidTr="00E44639">
        <w:trPr>
          <w:jc w:val="center"/>
        </w:trPr>
        <w:tc>
          <w:tcPr>
            <w:tcW w:w="259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Antenna Gain</w:t>
            </w:r>
          </w:p>
        </w:tc>
        <w:tc>
          <w:tcPr>
            <w:tcW w:w="225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4.3</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dBi</w:t>
            </w:r>
          </w:p>
        </w:tc>
      </w:tr>
      <w:tr w:rsidR="00F216ED" w:rsidRPr="00F17BA8" w:rsidTr="00E44639">
        <w:trPr>
          <w:jc w:val="center"/>
        </w:trPr>
        <w:tc>
          <w:tcPr>
            <w:tcW w:w="259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Duplexer Loss</w:t>
            </w:r>
          </w:p>
        </w:tc>
        <w:tc>
          <w:tcPr>
            <w:tcW w:w="225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1</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w:t>
            </w:r>
          </w:p>
        </w:tc>
      </w:tr>
      <w:tr w:rsidR="00F216ED" w:rsidRPr="00F17BA8" w:rsidTr="00E44639">
        <w:trPr>
          <w:jc w:val="center"/>
        </w:trPr>
        <w:tc>
          <w:tcPr>
            <w:tcW w:w="259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Cable Loss</w:t>
            </w:r>
          </w:p>
        </w:tc>
        <w:tc>
          <w:tcPr>
            <w:tcW w:w="225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2</w:t>
            </w:r>
          </w:p>
        </w:tc>
        <w:tc>
          <w:tcPr>
            <w:tcW w:w="68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w:t>
            </w:r>
          </w:p>
        </w:tc>
      </w:tr>
      <w:tr w:rsidR="00F216ED" w:rsidRPr="00F17BA8" w:rsidTr="00E44639">
        <w:trPr>
          <w:jc w:val="center"/>
        </w:trPr>
        <w:tc>
          <w:tcPr>
            <w:tcW w:w="259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Sensitivity</w:t>
            </w:r>
          </w:p>
        </w:tc>
        <w:tc>
          <w:tcPr>
            <w:tcW w:w="2250" w:type="dxa"/>
            <w:tcMar>
              <w:top w:w="40" w:type="nil"/>
              <w:left w:w="40" w:type="nil"/>
              <w:bottom w:w="40" w:type="nil"/>
              <w:right w:w="40" w:type="nil"/>
            </w:tcMar>
          </w:tcPr>
          <w:p w:rsidR="00F216ED" w:rsidRPr="00F17BA8" w:rsidRDefault="00F216ED" w:rsidP="00E44639">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-123.7</w:t>
            </w:r>
          </w:p>
        </w:tc>
        <w:tc>
          <w:tcPr>
            <w:tcW w:w="680" w:type="dxa"/>
            <w:tcMar>
              <w:top w:w="40" w:type="nil"/>
              <w:left w:w="40" w:type="nil"/>
              <w:bottom w:w="40" w:type="nil"/>
              <w:right w:w="40" w:type="nil"/>
            </w:tcMar>
          </w:tcPr>
          <w:p w:rsidR="00F216ED" w:rsidRPr="00F17BA8" w:rsidRDefault="00F216ED" w:rsidP="00E44639">
            <w:pPr>
              <w:keepNext/>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dBm</w:t>
            </w:r>
          </w:p>
        </w:tc>
      </w:tr>
    </w:tbl>
    <w:p w:rsidR="00F216ED" w:rsidRDefault="00F216ED" w:rsidP="00E44639">
      <w:pPr>
        <w:pStyle w:val="TableNo"/>
        <w:rPr>
          <w:sz w:val="24"/>
          <w:u w:color="000000"/>
        </w:rPr>
      </w:pPr>
      <w:r>
        <w:t>Table 4</w:t>
      </w:r>
    </w:p>
    <w:p w:rsidR="00F216ED" w:rsidRDefault="00F216ED" w:rsidP="00E44639">
      <w:pPr>
        <w:pStyle w:val="Body"/>
        <w:tabs>
          <w:tab w:val="left" w:pos="1134"/>
          <w:tab w:val="left" w:pos="1871"/>
          <w:tab w:val="left" w:pos="2268"/>
        </w:tabs>
        <w:spacing w:before="120"/>
        <w:rPr>
          <w:rFonts w:ascii="Times New Roman"/>
          <w:sz w:val="24"/>
          <w:szCs w:val="24"/>
          <w:u w:color="000000"/>
        </w:rPr>
      </w:pPr>
      <w:r>
        <w:rPr>
          <w:rFonts w:ascii="Times New Roman"/>
          <w:sz w:val="24"/>
          <w:szCs w:val="24"/>
          <w:u w:color="000000"/>
        </w:rPr>
        <w:t>Coverage probability used was based on 95% availability location and time.</w:t>
      </w:r>
    </w:p>
    <w:p w:rsidR="00F216ED" w:rsidRDefault="00F216ED" w:rsidP="00E44639">
      <w:pPr>
        <w:pStyle w:val="Body"/>
        <w:tabs>
          <w:tab w:val="left" w:pos="1134"/>
          <w:tab w:val="left" w:pos="1871"/>
          <w:tab w:val="left" w:pos="2268"/>
        </w:tabs>
        <w:spacing w:before="120"/>
        <w:rPr>
          <w:rFonts w:ascii="Times New Roman"/>
          <w:sz w:val="24"/>
          <w:szCs w:val="24"/>
          <w:u w:color="000000"/>
        </w:rPr>
      </w:pPr>
      <w:r>
        <w:rPr>
          <w:rFonts w:ascii="Times New Roman"/>
          <w:sz w:val="24"/>
          <w:szCs w:val="24"/>
          <w:u w:color="000000"/>
        </w:rPr>
        <w:t xml:space="preserve">A minimum of 264 sites is expected to be required to achieve the coverage requirements for UAE in the 750 MHz band which is close to what the PPDR number of available sites is (&lt; 300 site). </w:t>
      </w:r>
    </w:p>
    <w:p w:rsidR="00F216ED" w:rsidRDefault="00F216ED" w:rsidP="00E44639">
      <w:pPr>
        <w:pStyle w:val="Body"/>
        <w:tabs>
          <w:tab w:val="left" w:pos="1134"/>
          <w:tab w:val="left" w:pos="1871"/>
          <w:tab w:val="left" w:pos="2268"/>
        </w:tabs>
        <w:spacing w:before="120"/>
        <w:rPr>
          <w:rFonts w:ascii="Times New Roman"/>
          <w:sz w:val="24"/>
          <w:szCs w:val="24"/>
          <w:u w:color="000000"/>
        </w:rPr>
      </w:pPr>
    </w:p>
    <w:tbl>
      <w:tblPr>
        <w:tblW w:w="41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7"/>
        <w:gridCol w:w="1716"/>
        <w:gridCol w:w="1440"/>
      </w:tblGrid>
      <w:tr w:rsidR="00F216ED" w:rsidRPr="00C67463" w:rsidTr="00E44639">
        <w:trPr>
          <w:trHeight w:val="490"/>
          <w:jc w:val="center"/>
        </w:trPr>
        <w:tc>
          <w:tcPr>
            <w:tcW w:w="99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rsidR="00F216ED" w:rsidRPr="00C67463" w:rsidRDefault="00F216ED" w:rsidP="00E44639">
            <w:pPr>
              <w:rPr>
                <w:rFonts w:asciiTheme="majorBidi" w:hAnsiTheme="majorBidi" w:cstheme="majorBidi"/>
                <w:sz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216ED" w:rsidRPr="00C67463" w:rsidRDefault="00F216ED" w:rsidP="00E44639">
            <w:pPr>
              <w:pStyle w:val="Body"/>
              <w:jc w:val="center"/>
              <w:rPr>
                <w:rFonts w:asciiTheme="majorBidi" w:hAnsiTheme="majorBidi" w:cstheme="majorBidi"/>
                <w:sz w:val="20"/>
                <w:szCs w:val="20"/>
              </w:rPr>
            </w:pPr>
            <w:r w:rsidRPr="00C67463">
              <w:rPr>
                <w:rFonts w:asciiTheme="majorBidi" w:eastAsia="Calibri" w:hAnsiTheme="majorBidi" w:cstheme="majorBidi"/>
                <w:sz w:val="20"/>
                <w:szCs w:val="20"/>
                <w:u w:color="000000"/>
              </w:rPr>
              <w:t>Users per sq. km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216ED" w:rsidRPr="00C67463" w:rsidRDefault="00F216ED" w:rsidP="00E44639">
            <w:pPr>
              <w:pStyle w:val="Body"/>
              <w:jc w:val="center"/>
              <w:rPr>
                <w:rFonts w:asciiTheme="majorBidi" w:hAnsiTheme="majorBidi" w:cstheme="majorBidi"/>
                <w:sz w:val="20"/>
                <w:szCs w:val="20"/>
              </w:rPr>
            </w:pPr>
            <w:r w:rsidRPr="00C67463">
              <w:rPr>
                <w:rFonts w:asciiTheme="majorBidi" w:eastAsia="Calibri" w:hAnsiTheme="majorBidi" w:cstheme="majorBidi"/>
                <w:sz w:val="20"/>
                <w:szCs w:val="20"/>
                <w:u w:color="000000"/>
              </w:rPr>
              <w:t>Total Users</w:t>
            </w:r>
          </w:p>
        </w:tc>
      </w:tr>
      <w:tr w:rsidR="00F216ED" w:rsidRPr="00C67463" w:rsidTr="00E44639">
        <w:trPr>
          <w:trHeight w:val="204"/>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F216ED" w:rsidRPr="00C67463" w:rsidRDefault="00F216ED" w:rsidP="00E44639">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Open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F216ED" w:rsidRPr="00C67463" w:rsidRDefault="00F216ED" w:rsidP="00E44639">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0.9</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F216ED" w:rsidRPr="00C67463" w:rsidRDefault="00F216ED" w:rsidP="00E44639">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74360</w:t>
            </w:r>
          </w:p>
        </w:tc>
      </w:tr>
      <w:tr w:rsidR="00F216ED" w:rsidRPr="00C67463" w:rsidTr="00E44639">
        <w:trPr>
          <w:trHeight w:val="204"/>
          <w:jc w:val="center"/>
        </w:trPr>
        <w:tc>
          <w:tcPr>
            <w:tcW w:w="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F216ED" w:rsidRPr="00C67463" w:rsidRDefault="00F216ED" w:rsidP="00E44639">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Suburban</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F216ED" w:rsidRPr="00C67463" w:rsidRDefault="00F216ED" w:rsidP="00E44639">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15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F216ED" w:rsidRPr="00C67463" w:rsidRDefault="00F216ED" w:rsidP="00E44639">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11952</w:t>
            </w:r>
          </w:p>
        </w:tc>
      </w:tr>
      <w:tr w:rsidR="00F216ED" w:rsidRPr="00C67463" w:rsidTr="00E44639">
        <w:trPr>
          <w:trHeight w:val="204"/>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F216ED" w:rsidRPr="00C67463" w:rsidRDefault="00F216ED" w:rsidP="00E44639">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Urban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F216ED" w:rsidRPr="00C67463" w:rsidRDefault="00F216ED" w:rsidP="00E44639">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90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F216ED" w:rsidRPr="00C67463" w:rsidRDefault="00F216ED" w:rsidP="00E44639">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11880</w:t>
            </w:r>
          </w:p>
        </w:tc>
      </w:tr>
      <w:tr w:rsidR="00F216ED" w:rsidRPr="00C67463" w:rsidTr="00E44639">
        <w:trPr>
          <w:trHeight w:val="245"/>
          <w:jc w:val="center"/>
        </w:trPr>
        <w:tc>
          <w:tcPr>
            <w:tcW w:w="997"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F216ED" w:rsidRPr="00C67463" w:rsidRDefault="00F216ED" w:rsidP="00E44639">
            <w:pPr>
              <w:pStyle w:val="Body"/>
              <w:jc w:val="center"/>
              <w:rPr>
                <w:rFonts w:asciiTheme="majorBidi" w:hAnsiTheme="majorBidi" w:cstheme="majorBidi"/>
                <w:sz w:val="20"/>
                <w:szCs w:val="20"/>
              </w:rPr>
            </w:pPr>
            <w:r w:rsidRPr="00C67463">
              <w:rPr>
                <w:rFonts w:asciiTheme="majorBidi" w:eastAsia="Calibri" w:hAnsiTheme="majorBidi" w:cstheme="majorBidi"/>
                <w:b/>
                <w:bCs/>
                <w:sz w:val="20"/>
                <w:szCs w:val="20"/>
                <w:u w:color="000000"/>
              </w:rPr>
              <w:t>Total</w:t>
            </w:r>
          </w:p>
        </w:tc>
        <w:tc>
          <w:tcPr>
            <w:tcW w:w="171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F216ED" w:rsidRPr="00C67463" w:rsidRDefault="00F216ED" w:rsidP="00E44639">
            <w:pPr>
              <w:rPr>
                <w:rFonts w:asciiTheme="majorBidi" w:hAnsiTheme="majorBidi" w:cstheme="majorBidi"/>
                <w:sz w:val="20"/>
              </w:rPr>
            </w:pPr>
          </w:p>
        </w:tc>
        <w:tc>
          <w:tcPr>
            <w:tcW w:w="144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F216ED" w:rsidRPr="00C67463" w:rsidRDefault="00F216ED" w:rsidP="00E44639">
            <w:pPr>
              <w:pStyle w:val="Body"/>
              <w:keepNext/>
              <w:jc w:val="center"/>
              <w:rPr>
                <w:rFonts w:asciiTheme="majorBidi" w:hAnsiTheme="majorBidi" w:cstheme="majorBidi"/>
                <w:sz w:val="20"/>
                <w:szCs w:val="20"/>
              </w:rPr>
            </w:pPr>
            <w:r w:rsidRPr="00C67463">
              <w:rPr>
                <w:rFonts w:asciiTheme="majorBidi" w:eastAsia="Calibri" w:hAnsiTheme="majorBidi" w:cstheme="majorBidi"/>
                <w:sz w:val="20"/>
                <w:szCs w:val="20"/>
                <w:u w:color="000000"/>
              </w:rPr>
              <w:t>98192</w:t>
            </w:r>
          </w:p>
        </w:tc>
      </w:tr>
    </w:tbl>
    <w:p w:rsidR="00F216ED" w:rsidRDefault="00F216ED" w:rsidP="00E44639">
      <w:pPr>
        <w:pStyle w:val="TableNo"/>
      </w:pPr>
      <w:r>
        <w:lastRenderedPageBreak/>
        <w:t>Table 5</w:t>
      </w:r>
    </w:p>
    <w:p w:rsidR="00F216ED" w:rsidRDefault="00F216ED" w:rsidP="00E44639">
      <w:r>
        <w:t>The average number of users per cell in peak time was calculated based on assumed distribution by geographic zone and based on number of sites required per clutter zone as follows:</w:t>
      </w:r>
    </w:p>
    <w:p w:rsidR="00F216ED" w:rsidRDefault="00F216ED" w:rsidP="00E44639"/>
    <w:tbl>
      <w:tblPr>
        <w:tblW w:w="41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7"/>
        <w:gridCol w:w="960"/>
        <w:gridCol w:w="959"/>
        <w:gridCol w:w="960"/>
        <w:gridCol w:w="277"/>
      </w:tblGrid>
      <w:tr w:rsidR="00F216ED" w:rsidTr="00D1619B">
        <w:trPr>
          <w:gridAfter w:val="1"/>
          <w:wAfter w:w="277" w:type="dxa"/>
          <w:cantSplit/>
          <w:trHeight w:val="20"/>
          <w:jc w:val="center"/>
        </w:trPr>
        <w:tc>
          <w:tcPr>
            <w:tcW w:w="1957" w:type="dxa"/>
            <w:gridSpan w:val="2"/>
            <w:tcBorders>
              <w:top w:val="nil"/>
              <w:left w:val="nil"/>
              <w:bottom w:val="nil"/>
              <w:right w:val="nil"/>
            </w:tcBorders>
            <w:shd w:val="clear" w:color="auto" w:fill="auto"/>
            <w:tcMar>
              <w:top w:w="80" w:type="dxa"/>
              <w:left w:w="80" w:type="dxa"/>
              <w:bottom w:w="80" w:type="dxa"/>
              <w:right w:w="80" w:type="dxa"/>
            </w:tcMar>
            <w:vAlign w:val="bottom"/>
          </w:tcPr>
          <w:p w:rsidR="00F216ED" w:rsidRPr="00C67463" w:rsidRDefault="00F216ED" w:rsidP="00D1619B">
            <w:pPr>
              <w:pStyle w:val="Body"/>
              <w:jc w:val="center"/>
              <w:rPr>
                <w:rFonts w:asciiTheme="majorBidi" w:hAnsiTheme="majorBidi" w:cstheme="majorBidi"/>
                <w:sz w:val="20"/>
                <w:szCs w:val="20"/>
              </w:rPr>
            </w:pPr>
            <w:r w:rsidRPr="00C67463">
              <w:rPr>
                <w:rFonts w:asciiTheme="majorBidi" w:eastAsia="Calibri" w:hAnsiTheme="majorBidi" w:cstheme="majorBidi"/>
                <w:sz w:val="20"/>
                <w:szCs w:val="20"/>
                <w:u w:color="000000"/>
              </w:rPr>
              <w:t>Users per cell</w:t>
            </w:r>
          </w:p>
        </w:tc>
        <w:tc>
          <w:tcPr>
            <w:tcW w:w="95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F216ED" w:rsidRPr="00C67463" w:rsidRDefault="00F216ED" w:rsidP="00D1619B">
            <w:pPr>
              <w:spacing w:before="0"/>
              <w:rPr>
                <w:rFonts w:asciiTheme="majorBidi" w:hAnsiTheme="majorBidi" w:cstheme="majorBidi"/>
                <w:sz w:val="20"/>
              </w:rPr>
            </w:pPr>
          </w:p>
        </w:tc>
        <w:tc>
          <w:tcPr>
            <w:tcW w:w="96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F216ED" w:rsidRPr="00C67463" w:rsidRDefault="00F216ED" w:rsidP="00D1619B">
            <w:pPr>
              <w:spacing w:before="0"/>
              <w:rPr>
                <w:rFonts w:asciiTheme="majorBidi" w:hAnsiTheme="majorBidi" w:cstheme="majorBidi"/>
                <w:sz w:val="20"/>
              </w:rPr>
            </w:pPr>
          </w:p>
        </w:tc>
      </w:tr>
      <w:tr w:rsidR="00F216ED" w:rsidTr="00D1619B">
        <w:trPr>
          <w:cantSplit/>
          <w:trHeight w:val="20"/>
          <w:jc w:val="center"/>
        </w:trPr>
        <w:tc>
          <w:tcPr>
            <w:tcW w:w="99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216ED" w:rsidRPr="00C67463" w:rsidRDefault="00F216ED" w:rsidP="00D1619B">
            <w:pPr>
              <w:spacing w:before="0"/>
              <w:rPr>
                <w:rFonts w:asciiTheme="majorBidi" w:hAnsiTheme="majorBidi" w:cstheme="majorBidi"/>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450 MHz</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b/>
                <w:bCs/>
                <w:sz w:val="20"/>
                <w:szCs w:val="20"/>
              </w:rPr>
            </w:pPr>
            <w:r w:rsidRPr="00C67463">
              <w:rPr>
                <w:rFonts w:asciiTheme="majorBidi" w:hAnsiTheme="majorBidi" w:cstheme="majorBidi"/>
                <w:b/>
                <w:bCs/>
                <w:sz w:val="20"/>
                <w:szCs w:val="20"/>
                <w:u w:color="000000"/>
              </w:rPr>
              <w:t>750 MHz</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2 GHz</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F216ED" w:rsidRDefault="00F216ED" w:rsidP="00D1619B">
            <w:pPr>
              <w:spacing w:before="0"/>
            </w:pPr>
          </w:p>
        </w:tc>
      </w:tr>
      <w:tr w:rsidR="00F216ED" w:rsidTr="00D1619B">
        <w:trPr>
          <w:cantSplit/>
          <w:trHeight w:val="20"/>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Open</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670</w:t>
            </w:r>
          </w:p>
        </w:tc>
        <w:tc>
          <w:tcPr>
            <w:tcW w:w="9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440</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221</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F216ED" w:rsidRDefault="00F216ED" w:rsidP="00D1619B">
            <w:pPr>
              <w:spacing w:before="0"/>
            </w:pPr>
          </w:p>
        </w:tc>
      </w:tr>
      <w:tr w:rsidR="00F216ED" w:rsidTr="00D1619B">
        <w:trPr>
          <w:cantSplit/>
          <w:trHeight w:val="20"/>
          <w:jc w:val="center"/>
        </w:trPr>
        <w:tc>
          <w:tcPr>
            <w:tcW w:w="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Suburban</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323</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187</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60</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F216ED" w:rsidRDefault="00F216ED" w:rsidP="00D1619B">
            <w:pPr>
              <w:spacing w:before="0"/>
            </w:pPr>
          </w:p>
        </w:tc>
      </w:tr>
      <w:tr w:rsidR="00F216ED" w:rsidTr="00D1619B">
        <w:trPr>
          <w:cantSplit/>
          <w:trHeight w:val="20"/>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Urban</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743</w:t>
            </w:r>
          </w:p>
        </w:tc>
        <w:tc>
          <w:tcPr>
            <w:tcW w:w="9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383</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85</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F216ED" w:rsidRDefault="00F216ED" w:rsidP="00D1619B">
            <w:pPr>
              <w:spacing w:before="0"/>
            </w:pPr>
          </w:p>
        </w:tc>
      </w:tr>
      <w:tr w:rsidR="00F216ED" w:rsidTr="00D1619B">
        <w:trPr>
          <w:cantSplit/>
          <w:trHeight w:val="20"/>
          <w:jc w:val="center"/>
        </w:trPr>
        <w:tc>
          <w:tcPr>
            <w:tcW w:w="99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eastAsia="Calibri" w:hAnsiTheme="majorBidi" w:cstheme="majorBidi"/>
                <w:sz w:val="20"/>
                <w:szCs w:val="20"/>
                <w:u w:color="000000"/>
              </w:rPr>
              <w:t>Avg.</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b/>
                <w:bCs/>
                <w:sz w:val="20"/>
                <w:szCs w:val="20"/>
              </w:rPr>
            </w:pPr>
            <w:r w:rsidRPr="00C67463">
              <w:rPr>
                <w:rFonts w:asciiTheme="majorBidi" w:eastAsia="Calibri" w:hAnsiTheme="majorBidi" w:cstheme="majorBidi"/>
                <w:b/>
                <w:bCs/>
                <w:sz w:val="20"/>
                <w:szCs w:val="20"/>
                <w:u w:color="000000"/>
              </w:rPr>
              <w:t>599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b/>
                <w:bCs/>
                <w:sz w:val="20"/>
                <w:szCs w:val="20"/>
              </w:rPr>
            </w:pPr>
            <w:r w:rsidRPr="00C67463">
              <w:rPr>
                <w:rFonts w:asciiTheme="majorBidi" w:eastAsia="Calibri" w:hAnsiTheme="majorBidi" w:cstheme="majorBidi"/>
                <w:b/>
                <w:bCs/>
                <w:sz w:val="20"/>
                <w:szCs w:val="20"/>
                <w:u w:color="000000"/>
              </w:rPr>
              <w:t>372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216ED" w:rsidRPr="00C67463" w:rsidRDefault="00F216ED" w:rsidP="00D1619B">
            <w:pPr>
              <w:pStyle w:val="Body"/>
              <w:jc w:val="center"/>
              <w:rPr>
                <w:rFonts w:asciiTheme="majorBidi" w:hAnsiTheme="majorBidi" w:cstheme="majorBidi"/>
                <w:sz w:val="20"/>
                <w:szCs w:val="20"/>
              </w:rPr>
            </w:pPr>
            <w:r w:rsidRPr="00C67463">
              <w:rPr>
                <w:rFonts w:asciiTheme="majorBidi" w:eastAsia="Calibri" w:hAnsiTheme="majorBidi" w:cstheme="majorBidi"/>
                <w:b/>
                <w:bCs/>
                <w:sz w:val="20"/>
                <w:szCs w:val="20"/>
                <w:u w:color="000000"/>
              </w:rPr>
              <w:t>145</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F216ED" w:rsidRDefault="00F216ED" w:rsidP="00D1619B">
            <w:pPr>
              <w:keepNext/>
              <w:spacing w:before="0"/>
            </w:pPr>
          </w:p>
        </w:tc>
      </w:tr>
    </w:tbl>
    <w:p w:rsidR="00D1619B" w:rsidRDefault="00D1619B" w:rsidP="00E44639">
      <w:pPr>
        <w:pStyle w:val="Body"/>
        <w:tabs>
          <w:tab w:val="left" w:pos="1134"/>
          <w:tab w:val="left" w:pos="1871"/>
          <w:tab w:val="left" w:pos="2268"/>
        </w:tabs>
        <w:spacing w:before="120"/>
        <w:rPr>
          <w:rFonts w:ascii="Times New Roman"/>
          <w:sz w:val="24"/>
          <w:szCs w:val="24"/>
          <w:u w:color="000000"/>
        </w:rPr>
      </w:pPr>
    </w:p>
    <w:p w:rsidR="00F216ED" w:rsidRPr="00053432" w:rsidRDefault="00F216ED" w:rsidP="00E44639">
      <w:pPr>
        <w:pStyle w:val="Body"/>
        <w:tabs>
          <w:tab w:val="left" w:pos="1134"/>
          <w:tab w:val="left" w:pos="1871"/>
          <w:tab w:val="left" w:pos="2268"/>
        </w:tabs>
        <w:spacing w:before="120"/>
        <w:rPr>
          <w:rFonts w:ascii="Times New Roman"/>
          <w:sz w:val="24"/>
          <w:szCs w:val="24"/>
          <w:u w:color="000000"/>
        </w:rPr>
      </w:pPr>
      <w:r w:rsidRPr="00053432">
        <w:rPr>
          <w:rFonts w:ascii="Times New Roman"/>
          <w:sz w:val="24"/>
          <w:szCs w:val="24"/>
          <w:u w:color="000000"/>
        </w:rPr>
        <w:t>The number of 372 Users per cell in peak time was used to calculate spectrum requirements for different scenarios of B</w:t>
      </w:r>
      <w:r>
        <w:rPr>
          <w:rFonts w:ascii="Times New Roman"/>
          <w:sz w:val="24"/>
          <w:szCs w:val="24"/>
          <w:u w:color="000000"/>
        </w:rPr>
        <w:t>B</w:t>
      </w:r>
      <w:r w:rsidRPr="00053432">
        <w:rPr>
          <w:rFonts w:ascii="Times New Roman"/>
          <w:sz w:val="24"/>
          <w:szCs w:val="24"/>
          <w:u w:color="000000"/>
        </w:rPr>
        <w:t>-PPDR use.</w:t>
      </w:r>
    </w:p>
    <w:p w:rsidR="00F216ED" w:rsidRPr="00005C43" w:rsidRDefault="00F216ED" w:rsidP="00E44639">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b/>
          <w:bCs/>
          <w:sz w:val="24"/>
          <w:szCs w:val="24"/>
          <w:u w:color="000000"/>
        </w:rPr>
        <w:t>Summary of the s</w:t>
      </w:r>
      <w:r w:rsidRPr="00544E1F">
        <w:rPr>
          <w:rFonts w:ascii="Times New Roman"/>
          <w:b/>
          <w:bCs/>
          <w:sz w:val="24"/>
          <w:szCs w:val="24"/>
          <w:u w:color="000000"/>
        </w:rPr>
        <w:t xml:space="preserve">pectrum </w:t>
      </w:r>
      <w:r>
        <w:rPr>
          <w:rFonts w:ascii="Times New Roman"/>
          <w:b/>
          <w:bCs/>
          <w:sz w:val="24"/>
          <w:szCs w:val="24"/>
          <w:u w:color="000000"/>
        </w:rPr>
        <w:t>r</w:t>
      </w:r>
      <w:r w:rsidRPr="00544E1F">
        <w:rPr>
          <w:rFonts w:ascii="Times New Roman"/>
          <w:b/>
          <w:bCs/>
          <w:sz w:val="24"/>
          <w:szCs w:val="24"/>
          <w:u w:color="000000"/>
        </w:rPr>
        <w:t xml:space="preserve">equirements </w:t>
      </w:r>
      <w:r>
        <w:rPr>
          <w:rFonts w:ascii="Times New Roman"/>
          <w:b/>
          <w:bCs/>
          <w:sz w:val="24"/>
          <w:szCs w:val="24"/>
          <w:u w:color="000000"/>
        </w:rPr>
        <w:t>c</w:t>
      </w:r>
      <w:r w:rsidRPr="00544E1F">
        <w:rPr>
          <w:rFonts w:ascii="Times New Roman"/>
          <w:b/>
          <w:bCs/>
          <w:sz w:val="24"/>
          <w:szCs w:val="24"/>
          <w:u w:color="000000"/>
        </w:rPr>
        <w:t xml:space="preserve">alculation </w:t>
      </w:r>
      <w:r>
        <w:rPr>
          <w:rFonts w:ascii="Times New Roman"/>
          <w:b/>
          <w:bCs/>
          <w:sz w:val="24"/>
          <w:szCs w:val="24"/>
          <w:u w:color="000000"/>
        </w:rPr>
        <w:t>–</w:t>
      </w:r>
      <w:r w:rsidRPr="00544E1F">
        <w:rPr>
          <w:rFonts w:ascii="Times New Roman"/>
          <w:b/>
          <w:bCs/>
          <w:sz w:val="24"/>
          <w:szCs w:val="24"/>
          <w:u w:color="000000"/>
        </w:rPr>
        <w:t xml:space="preserve"> Results</w:t>
      </w:r>
      <w:r>
        <w:rPr>
          <w:rFonts w:ascii="Times New Roman" w:eastAsia="Times New Roman" w:hAnsi="Times New Roman" w:cs="Times New Roman"/>
          <w:sz w:val="24"/>
          <w:szCs w:val="24"/>
          <w:u w:color="000000"/>
        </w:rPr>
        <w:t xml:space="preserve"> </w:t>
      </w:r>
    </w:p>
    <w:p w:rsidR="00F216ED" w:rsidRDefault="00F216ED" w:rsidP="00D1619B">
      <w:pPr>
        <w:pStyle w:val="Body"/>
        <w:numPr>
          <w:ilvl w:val="0"/>
          <w:numId w:val="20"/>
        </w:numPr>
        <w:tabs>
          <w:tab w:val="left" w:pos="1134"/>
          <w:tab w:val="left" w:pos="1871"/>
          <w:tab w:val="left" w:pos="2268"/>
        </w:tabs>
        <w:spacing w:before="120"/>
        <w:ind w:left="1134" w:hanging="1134"/>
        <w:rPr>
          <w:rFonts w:ascii="Times New Roman" w:eastAsia="Times New Roman" w:hAnsi="Times New Roman" w:cs="Times New Roman"/>
          <w:sz w:val="24"/>
          <w:szCs w:val="24"/>
          <w:u w:color="000000"/>
        </w:rPr>
      </w:pPr>
      <w:r>
        <w:rPr>
          <w:rFonts w:ascii="Times New Roman"/>
          <w:sz w:val="24"/>
          <w:szCs w:val="24"/>
          <w:u w:color="000000"/>
        </w:rPr>
        <w:t>Normal peak busy hours (day-to-day operations) requires 3.9 MHz</w:t>
      </w:r>
    </w:p>
    <w:p w:rsidR="00F216ED" w:rsidRDefault="00F216ED" w:rsidP="00D1619B">
      <w:pPr>
        <w:pStyle w:val="Body"/>
        <w:numPr>
          <w:ilvl w:val="0"/>
          <w:numId w:val="20"/>
        </w:numPr>
        <w:tabs>
          <w:tab w:val="left" w:pos="1134"/>
          <w:tab w:val="left" w:pos="1871"/>
          <w:tab w:val="left" w:pos="2268"/>
        </w:tabs>
        <w:spacing w:before="120"/>
        <w:ind w:left="1134" w:hanging="1134"/>
        <w:rPr>
          <w:rFonts w:ascii="Times New Roman" w:eastAsia="Times New Roman" w:hAnsi="Times New Roman" w:cs="Times New Roman"/>
          <w:sz w:val="24"/>
          <w:szCs w:val="24"/>
          <w:u w:color="000000"/>
        </w:rPr>
      </w:pPr>
      <w:r>
        <w:rPr>
          <w:rFonts w:ascii="Times New Roman"/>
          <w:sz w:val="24"/>
          <w:szCs w:val="24"/>
          <w:u w:color="000000"/>
        </w:rPr>
        <w:t xml:space="preserve">1 incident requires 6.3 MHz </w:t>
      </w:r>
    </w:p>
    <w:p w:rsidR="00F216ED" w:rsidRDefault="00F216ED" w:rsidP="00D1619B">
      <w:pPr>
        <w:pStyle w:val="Body"/>
        <w:numPr>
          <w:ilvl w:val="0"/>
          <w:numId w:val="20"/>
        </w:numPr>
        <w:tabs>
          <w:tab w:val="left" w:pos="1134"/>
          <w:tab w:val="left" w:pos="1871"/>
          <w:tab w:val="left" w:pos="2268"/>
        </w:tabs>
        <w:spacing w:before="120"/>
        <w:ind w:left="1134" w:hanging="1134"/>
        <w:rPr>
          <w:rFonts w:ascii="Times New Roman" w:eastAsia="Times New Roman" w:hAnsi="Times New Roman" w:cs="Times New Roman"/>
          <w:sz w:val="24"/>
          <w:szCs w:val="24"/>
          <w:u w:color="000000"/>
        </w:rPr>
      </w:pPr>
      <w:r>
        <w:rPr>
          <w:rFonts w:ascii="Times New Roman"/>
          <w:sz w:val="24"/>
          <w:szCs w:val="24"/>
          <w:u w:color="000000"/>
        </w:rPr>
        <w:t>2 incident requires 16.9 MHz</w:t>
      </w:r>
    </w:p>
    <w:p w:rsidR="00F216ED" w:rsidRPr="00544E1F" w:rsidRDefault="00F216ED" w:rsidP="00E44639">
      <w:pPr>
        <w:pStyle w:val="TableNo"/>
        <w:rPr>
          <w:b/>
          <w:bCs/>
        </w:rPr>
      </w:pPr>
      <w:r>
        <w:t>Table 6</w:t>
      </w:r>
    </w:p>
    <w:p w:rsidR="00F216ED" w:rsidRDefault="00F216ED" w:rsidP="00E44639">
      <w:pPr>
        <w:pStyle w:val="Body"/>
        <w:keepNext/>
        <w:tabs>
          <w:tab w:val="left" w:pos="1134"/>
          <w:tab w:val="left" w:pos="1871"/>
          <w:tab w:val="left" w:pos="2268"/>
        </w:tabs>
        <w:spacing w:before="100" w:after="100"/>
        <w:jc w:val="center"/>
      </w:pPr>
      <w:r>
        <w:rPr>
          <w:rFonts w:ascii="Times New Roman" w:eastAsia="Times New Roman" w:hAnsi="Times New Roman" w:cs="Times New Roman"/>
          <w:noProof/>
          <w:sz w:val="24"/>
          <w:szCs w:val="24"/>
          <w:u w:color="000000"/>
          <w:lang w:eastAsia="zh-CN"/>
        </w:rPr>
        <w:drawing>
          <wp:inline distT="0" distB="0" distL="0" distR="0" wp14:anchorId="555A6C72" wp14:editId="08FF2710">
            <wp:extent cx="6060758" cy="3929781"/>
            <wp:effectExtent l="0" t="0" r="0" b="0"/>
            <wp:docPr id="131" name="officeArt object"/>
            <wp:cNvGraphicFramePr/>
            <a:graphic xmlns:a="http://schemas.openxmlformats.org/drawingml/2006/main">
              <a:graphicData uri="http://schemas.openxmlformats.org/drawingml/2006/picture">
                <pic:pic xmlns:pic="http://schemas.openxmlformats.org/drawingml/2006/picture">
                  <pic:nvPicPr>
                    <pic:cNvPr id="1073741828" name="sfdfdfdfdffddf.png"/>
                    <pic:cNvPicPr/>
                  </pic:nvPicPr>
                  <pic:blipFill>
                    <a:blip r:embed="rId59" cstate="print">
                      <a:extLst/>
                    </a:blip>
                    <a:stretch>
                      <a:fillRect/>
                    </a:stretch>
                  </pic:blipFill>
                  <pic:spPr>
                    <a:xfrm>
                      <a:off x="0" y="0"/>
                      <a:ext cx="6070423" cy="3936048"/>
                    </a:xfrm>
                    <a:prstGeom prst="rect">
                      <a:avLst/>
                    </a:prstGeom>
                    <a:ln w="12700" cap="flat">
                      <a:noFill/>
                      <a:miter lim="400000"/>
                    </a:ln>
                    <a:effectLst/>
                  </pic:spPr>
                </pic:pic>
              </a:graphicData>
            </a:graphic>
          </wp:inline>
        </w:drawing>
      </w:r>
    </w:p>
    <w:p w:rsidR="00F216ED" w:rsidRDefault="00F216ED" w:rsidP="00E44639">
      <w:pPr>
        <w:tabs>
          <w:tab w:val="clear" w:pos="1134"/>
          <w:tab w:val="clear" w:pos="1871"/>
          <w:tab w:val="clear" w:pos="2268"/>
        </w:tabs>
        <w:overflowPunct/>
        <w:autoSpaceDE/>
        <w:autoSpaceDN/>
        <w:adjustRightInd/>
        <w:spacing w:before="0"/>
        <w:textAlignment w:val="auto"/>
        <w:rPr>
          <w:rFonts w:eastAsia="MS Mincho"/>
          <w:caps/>
          <w:sz w:val="28"/>
        </w:rPr>
      </w:pPr>
      <w:r>
        <w:rPr>
          <w:rFonts w:eastAsia="MS Mincho"/>
        </w:rPr>
        <w:br w:type="page"/>
      </w:r>
    </w:p>
    <w:p w:rsidR="00F216ED" w:rsidRDefault="00F216ED" w:rsidP="00E44639">
      <w:pPr>
        <w:pStyle w:val="AnnexNo"/>
        <w:rPr>
          <w:rFonts w:eastAsia="MS Mincho"/>
        </w:rPr>
      </w:pPr>
      <w:r>
        <w:rPr>
          <w:rFonts w:eastAsia="MS Mincho"/>
        </w:rPr>
        <w:lastRenderedPageBreak/>
        <w:t xml:space="preserve">Annex </w:t>
      </w:r>
      <w:bookmarkEnd w:id="249"/>
      <w:r>
        <w:rPr>
          <w:rFonts w:eastAsia="MS Mincho"/>
        </w:rPr>
        <w:t>7C</w:t>
      </w:r>
    </w:p>
    <w:p w:rsidR="00F216ED" w:rsidRDefault="00F216ED" w:rsidP="00E44639">
      <w:pPr>
        <w:pStyle w:val="Annextitle"/>
        <w:rPr>
          <w:rFonts w:eastAsia="MS Mincho" w:hint="eastAsia"/>
        </w:rPr>
      </w:pPr>
      <w:r>
        <w:rPr>
          <w:rFonts w:eastAsia="MS Mincho"/>
        </w:rPr>
        <w:t>Throughput requirements of broadband PPDR scenarios</w:t>
      </w:r>
    </w:p>
    <w:p w:rsidR="00F216ED" w:rsidRDefault="00F216ED" w:rsidP="00D1619B">
      <w:pPr>
        <w:spacing w:before="480"/>
      </w:pPr>
      <w:r>
        <w:t>Mobile Broad Band technology aiming at wide area coverage constitute an evolution from Narrow Band technology currently applied for mission critical PPDR voice communications in all ITU-R Regions.</w:t>
      </w:r>
    </w:p>
    <w:p w:rsidR="00F216ED" w:rsidRDefault="00F216ED" w:rsidP="00E44639">
      <w:r>
        <w:t>A Mobile Broad Band application for the PPDR such as transmission of high resolution images and video requires much higher basic bit-rates than current PPDR technology can deliver.</w:t>
      </w:r>
    </w:p>
    <w:p w:rsidR="00F216ED" w:rsidRDefault="00F216ED" w:rsidP="00E44639">
      <w:r>
        <w:t xml:space="preserve">It should be noted that the new demands for several simultaneous multimedia capabilities (several simultaneous applications running in parallel) over a mobile system presents a huge demand on throughput and high speed data capabilities while the system at the same time shall provide very high peak data rates. </w:t>
      </w:r>
    </w:p>
    <w:p w:rsidR="00F216ED" w:rsidRDefault="00F216ED" w:rsidP="00E44639">
      <w:r>
        <w:t>Such demand is particularly challenging when deployed in a localized areas with intensive scene-of-incident requirements where PPDR responders are operating under often very difficult conditions.</w:t>
      </w:r>
    </w:p>
    <w:p w:rsidR="00F216ED" w:rsidRDefault="00F216ED" w:rsidP="00E44639">
      <w:r>
        <w:t>For example a 700 MHz LTE PPDR base station deployed to support Broad Band applications in urban environments could typically be tailored to servicing a localized area in the order of 1 km</w:t>
      </w:r>
      <w:r>
        <w:rPr>
          <w:vertAlign w:val="superscript"/>
        </w:rPr>
        <w:t>2</w:t>
      </w:r>
      <w:r>
        <w:t xml:space="preserve"> or even less offering access to voice, high-speed data, high quality digital real time video and multimedia services, at indicative continuous data rates in the downlink direction in the range of 1 </w:t>
      </w:r>
      <w:r>
        <w:noBreakHyphen/>
        <w:t> 10 - 100 - 150 Mbit/s per sector, with a total capacity of 300-450 Mbit/s over the area of 1 km</w:t>
      </w:r>
      <w:r>
        <w:rPr>
          <w:vertAlign w:val="superscript"/>
        </w:rPr>
        <w:t>2</w:t>
      </w:r>
      <w:r>
        <w:t xml:space="preserve">, with channel bandwidths determined by the particular deployment of the system. Examples of possible applications include: </w:t>
      </w:r>
    </w:p>
    <w:p w:rsidR="00F216ED" w:rsidRDefault="00F216ED" w:rsidP="00E44639">
      <w:pPr>
        <w:pStyle w:val="enumlev1"/>
      </w:pPr>
      <w:r>
        <w:t>–</w:t>
      </w:r>
      <w:r>
        <w:tab/>
        <w:t xml:space="preserve">high-resolution video communications from portable terminals such as during traffic stops; </w:t>
      </w:r>
    </w:p>
    <w:p w:rsidR="00F216ED" w:rsidRDefault="00F216ED" w:rsidP="00E44639">
      <w:pPr>
        <w:pStyle w:val="enumlev1"/>
      </w:pPr>
      <w:r>
        <w:t>–</w:t>
      </w:r>
      <w:r>
        <w:tab/>
        <w:t>video surveillance of security entry points such as airports with automatic detection based on reference images, hazardous material or other relevant parameters;</w:t>
      </w:r>
    </w:p>
    <w:p w:rsidR="00F216ED" w:rsidRDefault="00F216ED" w:rsidP="00E44639">
      <w:pPr>
        <w:pStyle w:val="enumlev1"/>
      </w:pPr>
      <w:r>
        <w:t>–</w:t>
      </w:r>
      <w:r>
        <w:tab/>
        <w:t>remote monitoring of patients and remote real time video view of the single patient demanding the order of up to 1 Mbit/s. The demand for capacity can easily be envisioned during the rescue operation following a major disaster. This may equate to a net hot spot capacity of over 100 Mbit/s close to a broadband PPDR base station.</w:t>
      </w:r>
    </w:p>
    <w:p w:rsidR="00F216ED" w:rsidRDefault="00F216ED" w:rsidP="00E44639">
      <w:r>
        <w:t xml:space="preserve">Mobile Broad Band systems may have inherent noise and interference trade-offs with data rates and associated coverage. Depending on the technology and the deployed configuration, a single broadband network base station may have different coverage areas in the range of a few hundred metres up to hundred kilometres, offering a wide range in spectrum reuse capability. </w:t>
      </w:r>
    </w:p>
    <w:p w:rsidR="00F216ED" w:rsidRDefault="00F216ED" w:rsidP="00E44639">
      <w:pPr>
        <w:rPr>
          <w:rFonts w:eastAsia="SimSun"/>
          <w:lang w:eastAsia="zh-CN"/>
        </w:rPr>
      </w:pPr>
      <w:r>
        <w:t xml:space="preserve">Collectively, the high peak data rates, extended coverage and data speeds plus localized coverage area open up numerous new possibilities for BB PPDR applications including tailored area networks as described. </w:t>
      </w:r>
    </w:p>
    <w:p w:rsidR="00F216ED" w:rsidRDefault="00F216ED" w:rsidP="00D1619B">
      <w:pPr>
        <w:rPr>
          <w:rFonts w:eastAsia="SimSun"/>
          <w:lang w:eastAsia="zh-CN"/>
        </w:rPr>
      </w:pPr>
      <w:r>
        <w:rPr>
          <w:rFonts w:eastAsia="SimSun"/>
          <w:lang w:eastAsia="zh-CN"/>
        </w:rPr>
        <w:t xml:space="preserve">A spectrum throughput and bandwidth calculator has been developed based on the requirements of some Public Safety agencies. This calculator is based on a set of PPDR applications which is based on their current operational experience and their vision of future working practices. The Calculator allows the user to model up to two incident scenes of small, medium, large or very large emergencies. The first incident scene is assumed to take place near the cell edge, and the second incident scene is assumed to be uniformly distributed somewhere in the cell (at a median location/area). The calculator utilizes a blended spectral efficiency model (with a total of 9 spectral efficiency values dependent on the deployment scenario), where background data traffic is </w:t>
      </w:r>
      <w:r>
        <w:rPr>
          <w:rFonts w:eastAsia="SimSun"/>
          <w:lang w:eastAsia="zh-CN"/>
        </w:rPr>
        <w:lastRenderedPageBreak/>
        <w:t>modelled with average spectral efficiencies, and the incident scenes are modelled with different spectral efficiencies depending on their location (based on simulations, which are ongoing).</w:t>
      </w:r>
    </w:p>
    <w:p w:rsidR="00F216ED" w:rsidRPr="0041164E" w:rsidRDefault="00F216ED" w:rsidP="00E44639">
      <w:pPr>
        <w:rPr>
          <w:rFonts w:eastAsia="SimSun"/>
          <w:lang w:eastAsia="zh-CN"/>
        </w:rPr>
      </w:pPr>
      <w:r w:rsidRPr="0041164E">
        <w:rPr>
          <w:rFonts w:eastAsia="SimSun"/>
          <w:lang w:eastAsia="zh-CN"/>
        </w:rPr>
        <w:t>In this calculator, the user may change any boxes highlighted in blue to study different effects (e.g., incident scene size, placement, system deployment topology, bldg. coverage, actual application usage for each incident size/type). While the calculator allows the study of various effects through simulations of various scenarios, it may be noted that there is significant increase in spectral requirements at a cell edge and for large incidents; this requirement becomes overwhelming, likely resulting in the need to offload PS traffic to commercial networks, or deploy an incident scene microcell (CoW). One can also see from the spreadsheet that a medium sized incident near the cell edge and a large incident at a median location require approximately 10+10 MHz of spectrum which is in-line with some other published studies.</w:t>
      </w:r>
    </w:p>
    <w:p w:rsidR="00F216ED" w:rsidRDefault="00F216ED" w:rsidP="00E44639">
      <w:pPr>
        <w:jc w:val="center"/>
      </w:pPr>
      <w: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43.85pt" o:ole="">
            <v:imagedata r:id="rId60" o:title=""/>
          </v:shape>
          <o:OLEObject Type="Embed" ProgID="Excel.Sheet.12" ShapeID="_x0000_i1025" DrawAspect="Icon" ObjectID="_1477808040" r:id="rId61"/>
        </w:object>
      </w:r>
    </w:p>
    <w:p w:rsidR="00F216ED" w:rsidRDefault="00F216ED" w:rsidP="00D1619B">
      <w:pPr>
        <w:rPr>
          <w:rFonts w:eastAsia="SimSun"/>
          <w:lang w:eastAsia="zh-CN"/>
        </w:rPr>
      </w:pPr>
      <w:r>
        <w:rPr>
          <w:rFonts w:eastAsia="SimSun"/>
          <w:lang w:eastAsia="zh-CN"/>
        </w:rPr>
        <w:t xml:space="preserve">Appendix 1 of this Annex provides some of the PPDR scenarios using this calculator to show the throughput and the bandwidth requirements of these Broadband PPDR scenarios. These scenarios include level 1 being a Tanker Spill, Level 2, a Clandestine (Drug) Lab, and Level 3, a Petrochemical Refinery incident. Figure 1 below summarizes the expected public safety equipment and personnel response needed to manage such an incident in a local Chicago (Illinois, USA) suburb. </w:t>
      </w:r>
    </w:p>
    <w:p w:rsidR="00D1619B" w:rsidRDefault="00D1619B">
      <w:pPr>
        <w:tabs>
          <w:tab w:val="clear" w:pos="1134"/>
          <w:tab w:val="clear" w:pos="1871"/>
          <w:tab w:val="clear" w:pos="2268"/>
        </w:tabs>
        <w:overflowPunct/>
        <w:autoSpaceDE/>
        <w:autoSpaceDN/>
        <w:adjustRightInd/>
        <w:spacing w:before="0"/>
        <w:textAlignment w:val="auto"/>
        <w:rPr>
          <w:rFonts w:eastAsia="Malgun Gothic"/>
          <w:caps/>
          <w:sz w:val="28"/>
        </w:rPr>
      </w:pPr>
      <w:r>
        <w:rPr>
          <w:rFonts w:eastAsia="Malgun Gothic"/>
        </w:rPr>
        <w:br w:type="page"/>
      </w:r>
    </w:p>
    <w:p w:rsidR="00F216ED" w:rsidRDefault="00F216ED" w:rsidP="00E44639">
      <w:pPr>
        <w:pStyle w:val="AppendixNo"/>
        <w:rPr>
          <w:rFonts w:eastAsia="Malgun Gothic"/>
        </w:rPr>
      </w:pPr>
      <w:r>
        <w:rPr>
          <w:rFonts w:eastAsia="Malgun Gothic"/>
        </w:rPr>
        <w:lastRenderedPageBreak/>
        <w:t>Appendix 1 of Annex 7C</w:t>
      </w:r>
    </w:p>
    <w:p w:rsidR="00F216ED" w:rsidRDefault="00F216ED" w:rsidP="00E44639">
      <w:pPr>
        <w:pStyle w:val="Normalaftertitle0"/>
        <w:rPr>
          <w:rFonts w:eastAsia="Malgun Gothic"/>
        </w:rPr>
      </w:pPr>
      <w:r>
        <w:rPr>
          <w:rFonts w:eastAsia="Malgun Gothic"/>
        </w:rPr>
        <w:t>Given the unique mission critical requirements of public safety, it is essential that first responders have unilateral control over sufficient broadband capacity to serve current and future needs. To this end, Motorola Solutions developed a model to evaluate public safety’s broadband wireless requirements by drawing upon existing policies and recent incident feedback. For purposes of this research, Level 1 through Level 3 Hazardous Materials Incidents were considered: Level 1 being a Tanker Spill, Level 2, a Clandestine (Drug) Lab, and Level 3, a Petrochemical Refinery incident. Figure 1 below summarizes the expected public safety equipment and personnel response needed to manage such an incident in a local Chicago (Illinois, USA) suburb.</w:t>
      </w:r>
      <w:r>
        <w:rPr>
          <w:rFonts w:eastAsia="Malgun Gothic"/>
          <w:vertAlign w:val="superscript"/>
        </w:rPr>
        <w:footnoteReference w:id="14"/>
      </w:r>
    </w:p>
    <w:p w:rsidR="00F216ED" w:rsidRDefault="00F216ED" w:rsidP="00E44639">
      <w:pPr>
        <w:pStyle w:val="FigureNo"/>
        <w:rPr>
          <w:rFonts w:eastAsia="Malgun Gothic"/>
        </w:rPr>
      </w:pPr>
      <w:r>
        <w:rPr>
          <w:rFonts w:eastAsia="Malgun Gothic"/>
        </w:rPr>
        <w:t xml:space="preserve">Figure </w:t>
      </w:r>
      <w:r>
        <w:rPr>
          <w:lang w:bidi="he-IL"/>
        </w:rPr>
        <w:t>7C</w:t>
      </w:r>
      <w:r w:rsidRPr="0084572C">
        <w:rPr>
          <w:lang w:bidi="he-IL"/>
        </w:rPr>
        <w:t>-</w:t>
      </w:r>
      <w:r w:rsidRPr="0084572C">
        <w:rPr>
          <w:rFonts w:eastAsia="Malgun Gothic"/>
        </w:rPr>
        <w:t>1</w:t>
      </w:r>
    </w:p>
    <w:p w:rsidR="00F216ED" w:rsidRDefault="00F216ED" w:rsidP="00E44639">
      <w:pPr>
        <w:pStyle w:val="Figuretitle"/>
        <w:rPr>
          <w:rFonts w:ascii="Times New Roman" w:eastAsia="Malgun Gothic" w:hAnsi="Times New Roman"/>
        </w:rPr>
      </w:pPr>
      <w:r>
        <w:rPr>
          <w:rFonts w:ascii="Times New Roman" w:eastAsia="Malgun Gothic" w:hAnsi="Times New Roman"/>
        </w:rPr>
        <w:t>Typical Response Scope for Level 1-3 Hazardous Materials Incidents</w:t>
      </w:r>
    </w:p>
    <w:p w:rsidR="00F216ED" w:rsidRDefault="00F216ED" w:rsidP="00E44639">
      <w:pPr>
        <w:jc w:val="center"/>
        <w:rPr>
          <w:rFonts w:eastAsia="Malgun Gothic"/>
        </w:rPr>
      </w:pPr>
      <w:r>
        <w:rPr>
          <w:rFonts w:eastAsia="Malgun Gothic"/>
          <w:noProof/>
          <w:lang w:val="en-US" w:eastAsia="zh-CN"/>
        </w:rPr>
        <w:drawing>
          <wp:inline distT="0" distB="0" distL="0" distR="0" wp14:anchorId="3F8A3587" wp14:editId="34345608">
            <wp:extent cx="4175125" cy="2812415"/>
            <wp:effectExtent l="19050" t="0" r="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4175125" cy="2812415"/>
                    </a:xfrm>
                    <a:prstGeom prst="rect">
                      <a:avLst/>
                    </a:prstGeom>
                    <a:noFill/>
                    <a:ln w="9525">
                      <a:noFill/>
                      <a:miter lim="800000"/>
                      <a:headEnd/>
                      <a:tailEnd/>
                    </a:ln>
                  </pic:spPr>
                </pic:pic>
              </a:graphicData>
            </a:graphic>
          </wp:inline>
        </w:drawing>
      </w:r>
    </w:p>
    <w:p w:rsidR="00F216ED" w:rsidRDefault="00F216ED" w:rsidP="00E44639">
      <w:pPr>
        <w:rPr>
          <w:rFonts w:eastAsia="Malgun Gothic"/>
        </w:rPr>
      </w:pPr>
    </w:p>
    <w:p w:rsidR="00F216ED" w:rsidRDefault="00F216ED" w:rsidP="00E44639">
      <w:pPr>
        <w:rPr>
          <w:rFonts w:eastAsia="Malgun Gothic"/>
        </w:rPr>
      </w:pPr>
      <w:r>
        <w:rPr>
          <w:rFonts w:eastAsia="Malgun Gothic"/>
        </w:rPr>
        <w:t xml:space="preserve">As is clearly evident in Figure 7C-1, even the lowest level incident, Level 1, will elicit considerable response from a variety of public safety agencies that will all arrive on the scene needing broadband services. </w:t>
      </w:r>
    </w:p>
    <w:p w:rsidR="00F216ED" w:rsidRDefault="00F216ED" w:rsidP="00E44639">
      <w:pPr>
        <w:rPr>
          <w:rFonts w:eastAsia="Malgun Gothic"/>
        </w:rPr>
      </w:pPr>
      <w:r>
        <w:rPr>
          <w:rFonts w:eastAsia="Malgun Gothic"/>
        </w:rPr>
        <w:t>The incident scene broadband demands are classified as follows based on usage:</w:t>
      </w:r>
    </w:p>
    <w:p w:rsidR="00F216ED" w:rsidRDefault="00F216ED" w:rsidP="00E44639">
      <w:pPr>
        <w:pStyle w:val="enumlev1"/>
        <w:spacing w:before="120"/>
        <w:rPr>
          <w:rFonts w:eastAsia="Malgun Gothic"/>
        </w:rPr>
      </w:pPr>
      <w:r>
        <w:rPr>
          <w:rFonts w:eastAsia="Malgun Gothic"/>
          <w:b/>
        </w:rPr>
        <w:t>1</w:t>
      </w:r>
      <w:r>
        <w:rPr>
          <w:rFonts w:eastAsia="Malgun Gothic"/>
          <w:b/>
        </w:rPr>
        <w:tab/>
        <w:t>Individual (Person/Vehicle) CAD overhead functions</w:t>
      </w:r>
      <w:r>
        <w:rPr>
          <w:rFonts w:eastAsia="Malgun Gothic"/>
        </w:rPr>
        <w:t>: The classification includes incident data, GPS information, biosensors and other status, messaging, and queries. Each station individually consumes relatively low down/uplink bandwidth but in aggregate usage can be significant across many users.</w:t>
      </w:r>
    </w:p>
    <w:p w:rsidR="00F216ED" w:rsidRDefault="00F216ED" w:rsidP="00E44639">
      <w:pPr>
        <w:tabs>
          <w:tab w:val="clear" w:pos="1134"/>
          <w:tab w:val="clear" w:pos="1871"/>
          <w:tab w:val="clear" w:pos="2268"/>
        </w:tabs>
        <w:overflowPunct/>
        <w:autoSpaceDE/>
        <w:autoSpaceDN/>
        <w:adjustRightInd/>
        <w:spacing w:before="0"/>
        <w:textAlignment w:val="auto"/>
        <w:rPr>
          <w:rFonts w:eastAsia="Malgun Gothic"/>
          <w:b/>
        </w:rPr>
      </w:pPr>
      <w:r>
        <w:rPr>
          <w:rFonts w:eastAsia="Malgun Gothic"/>
          <w:b/>
        </w:rPr>
        <w:br w:type="page"/>
      </w:r>
    </w:p>
    <w:p w:rsidR="00F216ED" w:rsidRDefault="00F216ED" w:rsidP="00E44639">
      <w:pPr>
        <w:pStyle w:val="enumlev1"/>
        <w:rPr>
          <w:rFonts w:eastAsia="Malgun Gothic"/>
        </w:rPr>
      </w:pPr>
      <w:r>
        <w:rPr>
          <w:rFonts w:eastAsia="Malgun Gothic"/>
          <w:b/>
        </w:rPr>
        <w:lastRenderedPageBreak/>
        <w:t>2</w:t>
      </w:r>
      <w:r>
        <w:rPr>
          <w:rFonts w:eastAsia="Malgun Gothic"/>
          <w:b/>
        </w:rPr>
        <w:tab/>
        <w:t>Incident scene database lookups/downloads and information searches</w:t>
      </w:r>
      <w:r>
        <w:rPr>
          <w:rFonts w:eastAsia="Malgun Gothic"/>
        </w:rPr>
        <w:t>: The classification includes the download of manuals, incident scene images, maps and topography information, building plans, etc. This use case has the unique requirement that, in general, the information is needed quickly as incident commanders initially assess the scene and develop a strategy. The model assumes that all expected initial data is downloaded and available with the first 10 minutes of the incident. The demands are scaled with the incident size and complexity.</w:t>
      </w:r>
    </w:p>
    <w:p w:rsidR="00F216ED" w:rsidRDefault="00F216ED" w:rsidP="00E44639">
      <w:pPr>
        <w:pStyle w:val="enumlev1"/>
        <w:rPr>
          <w:rFonts w:eastAsia="Malgun Gothic"/>
        </w:rPr>
      </w:pPr>
      <w:r>
        <w:rPr>
          <w:rFonts w:eastAsia="Malgun Gothic"/>
          <w:b/>
        </w:rPr>
        <w:t>3</w:t>
      </w:r>
      <w:r>
        <w:rPr>
          <w:rFonts w:eastAsia="Malgun Gothic"/>
          <w:b/>
        </w:rPr>
        <w:tab/>
        <w:t>Video</w:t>
      </w:r>
      <w:r>
        <w:rPr>
          <w:rFonts w:eastAsia="Malgun Gothic"/>
        </w:rPr>
        <w:t>: This classification of usage is comprised of personal video cameras for workers operating in the hot-zone, incident scene (car) video positioned around the perimeter, and cameras deployed within the scene. The video is uplinked via the network and a subset of the streams (switchable on command) is down-linked to the on-scene command centre. Rates of 400kbps (QVGA 320x240 @ 30fps) and 1.2 Mbps (1280x960 @ 30fps) are used and the number of each type of video stream is scaled with the size and complexity of the incident.</w:t>
      </w:r>
    </w:p>
    <w:p w:rsidR="00F216ED" w:rsidRDefault="00F216ED" w:rsidP="00E44639">
      <w:pPr>
        <w:rPr>
          <w:rFonts w:eastAsia="Malgun Gothic"/>
        </w:rPr>
      </w:pPr>
      <w:r>
        <w:rPr>
          <w:rFonts w:eastAsia="Malgun Gothic"/>
        </w:rPr>
        <w:t xml:space="preserve">Figure 2 below summarizes the results of the analysis where the bandwidth demands for both uplink and downlink are compared with the expected </w:t>
      </w:r>
      <w:r>
        <w:rPr>
          <w:rFonts w:eastAsia="Malgun Gothic"/>
          <w:i/>
        </w:rPr>
        <w:t>average</w:t>
      </w:r>
      <w:r>
        <w:rPr>
          <w:rFonts w:eastAsia="Malgun Gothic"/>
        </w:rPr>
        <w:t xml:space="preserve"> capacity of a single LTE serving sector (</w:t>
      </w:r>
      <w:r>
        <w:rPr>
          <w:rFonts w:eastAsia="Malgun Gothic"/>
          <w:i/>
        </w:rPr>
        <w:t>cell edge</w:t>
      </w:r>
      <w:r>
        <w:rPr>
          <w:rFonts w:eastAsia="Malgun Gothic"/>
        </w:rPr>
        <w:t xml:space="preserve"> performance, especially on the uplink, would be considerably less and obviously under optimistic conditions peak data rates can be much higher). A “background” load of 20% is added to the total demand assuming this would be a minimum “base load” for other non-incident related, nominal activities across the sector coverage area.</w:t>
      </w:r>
    </w:p>
    <w:p w:rsidR="00F216ED" w:rsidRDefault="00F216ED" w:rsidP="00E44639">
      <w:pPr>
        <w:pStyle w:val="FigureNo"/>
        <w:rPr>
          <w:rFonts w:eastAsia="Malgun Gothic"/>
        </w:rPr>
      </w:pPr>
      <w:r>
        <w:rPr>
          <w:rFonts w:eastAsia="Malgun Gothic"/>
        </w:rPr>
        <w:t xml:space="preserve">Figure </w:t>
      </w:r>
      <w:r>
        <w:rPr>
          <w:lang w:bidi="he-IL"/>
        </w:rPr>
        <w:t>7C</w:t>
      </w:r>
      <w:r w:rsidRPr="0084572C">
        <w:rPr>
          <w:lang w:bidi="he-IL"/>
        </w:rPr>
        <w:t>-</w:t>
      </w:r>
      <w:r w:rsidRPr="0084572C">
        <w:rPr>
          <w:rFonts w:eastAsia="Malgun Gothic"/>
        </w:rPr>
        <w:t>2</w:t>
      </w:r>
      <w:r>
        <w:rPr>
          <w:rFonts w:eastAsia="Malgun Gothic"/>
        </w:rPr>
        <w:t xml:space="preserve"> </w:t>
      </w:r>
    </w:p>
    <w:p w:rsidR="00F216ED" w:rsidRDefault="00F216ED" w:rsidP="00E44639">
      <w:pPr>
        <w:pStyle w:val="Figuretitle"/>
        <w:rPr>
          <w:rFonts w:ascii="Times New Roman" w:eastAsia="Malgun Gothic" w:hAnsi="Times New Roman"/>
        </w:rPr>
      </w:pPr>
      <w:r>
        <w:rPr>
          <w:rFonts w:ascii="Times New Roman" w:eastAsia="Malgun Gothic" w:hAnsi="Times New Roman"/>
        </w:rPr>
        <w:t>Broadband Wireless Capacity Implications</w:t>
      </w:r>
    </w:p>
    <w:p w:rsidR="00F216ED" w:rsidRDefault="00F216ED" w:rsidP="00E44639">
      <w:pPr>
        <w:jc w:val="center"/>
        <w:rPr>
          <w:rFonts w:eastAsia="Malgun Gothic"/>
        </w:rPr>
      </w:pPr>
      <w:r>
        <w:rPr>
          <w:rFonts w:eastAsia="Malgun Gothic"/>
          <w:noProof/>
          <w:lang w:val="en-US" w:eastAsia="zh-CN"/>
        </w:rPr>
        <w:drawing>
          <wp:inline distT="0" distB="0" distL="0" distR="0" wp14:anchorId="56D55084" wp14:editId="507EA91A">
            <wp:extent cx="3049200" cy="1296000"/>
            <wp:effectExtent l="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srcRect b="50422"/>
                    <a:stretch/>
                  </pic:blipFill>
                  <pic:spPr bwMode="auto">
                    <a:xfrm>
                      <a:off x="0" y="0"/>
                      <a:ext cx="3049200" cy="1296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Malgun Gothic"/>
          <w:noProof/>
          <w:lang w:val="en-US" w:eastAsia="zh-CN"/>
        </w:rPr>
        <w:drawing>
          <wp:inline distT="0" distB="0" distL="0" distR="0" wp14:anchorId="262A196C" wp14:editId="381E08F2">
            <wp:extent cx="3052800" cy="1288800"/>
            <wp:effectExtent l="0" t="0" r="0"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srcRect t="50780"/>
                    <a:stretch/>
                  </pic:blipFill>
                  <pic:spPr bwMode="auto">
                    <a:xfrm>
                      <a:off x="0" y="0"/>
                      <a:ext cx="3052800" cy="1288800"/>
                    </a:xfrm>
                    <a:prstGeom prst="rect">
                      <a:avLst/>
                    </a:prstGeom>
                    <a:noFill/>
                    <a:ln>
                      <a:noFill/>
                    </a:ln>
                    <a:extLst>
                      <a:ext uri="{53640926-AAD7-44D8-BBD7-CCE9431645EC}">
                        <a14:shadowObscured xmlns:a14="http://schemas.microsoft.com/office/drawing/2010/main"/>
                      </a:ext>
                    </a:extLst>
                  </pic:spPr>
                </pic:pic>
              </a:graphicData>
            </a:graphic>
          </wp:inline>
        </w:drawing>
      </w:r>
    </w:p>
    <w:p w:rsidR="00F216ED" w:rsidRDefault="00F216ED" w:rsidP="00E44639">
      <w:pPr>
        <w:rPr>
          <w:rFonts w:eastAsia="MS Mincho"/>
          <w:lang w:eastAsia="ja-JP"/>
        </w:rPr>
      </w:pPr>
    </w:p>
    <w:p w:rsidR="00F216ED" w:rsidRPr="00FF45E8" w:rsidRDefault="00F216ED" w:rsidP="00E44639">
      <w:pPr>
        <w:pStyle w:val="Headingb"/>
        <w:rPr>
          <w:rFonts w:eastAsia="MS Mincho" w:hint="eastAsia"/>
          <w:lang w:val="en-US" w:eastAsia="ja-JP"/>
        </w:rPr>
      </w:pPr>
      <w:r w:rsidRPr="00FF45E8">
        <w:rPr>
          <w:rFonts w:eastAsia="MS Mincho"/>
          <w:lang w:val="en-US" w:eastAsia="ja-JP"/>
        </w:rPr>
        <w:t>LTE spectrum requirement observations</w:t>
      </w:r>
    </w:p>
    <w:p w:rsidR="00F216ED" w:rsidRDefault="00F216ED" w:rsidP="00E44639">
      <w:pPr>
        <w:rPr>
          <w:rFonts w:eastAsia="Malgun Gothic"/>
        </w:rPr>
      </w:pPr>
      <w:r>
        <w:rPr>
          <w:rFonts w:eastAsia="Malgun Gothic"/>
        </w:rPr>
        <w:t>The results shown in Figure 7C-2 clearly show that for the environment applying in the United States of America, 10 MHz (5+5) of capacity is insufficient to service the uplink demands for even a Level 1 incident. On the other hand, although 10+10 is still deficient for the ideal Level 3 workload, it services the Level 1 and Level 2 incident demands and comes much closer to providing reasonable capability for the Level 3 case.</w:t>
      </w:r>
    </w:p>
    <w:p w:rsidR="00F216ED" w:rsidRDefault="00F216ED" w:rsidP="00E44639">
      <w:pPr>
        <w:rPr>
          <w:rFonts w:eastAsia="Malgun Gothic"/>
        </w:rPr>
      </w:pPr>
      <w:r>
        <w:rPr>
          <w:rFonts w:eastAsia="Malgun Gothic"/>
        </w:rPr>
        <w:t>It is estimated that in the U.S., a Level 2 incident occurs once a week in a large metropolitan city with a population in the millions, such as Chicago, once a month in a large suburb with a population upwards of 100,000, and two times a year in a small suburb with a population in the tens of thousands.</w:t>
      </w:r>
    </w:p>
    <w:p w:rsidR="00F216ED" w:rsidRDefault="00F216ED" w:rsidP="00E44639">
      <w:r>
        <w:br w:type="page"/>
      </w:r>
    </w:p>
    <w:p w:rsidR="00F216ED" w:rsidRPr="00FF45E8" w:rsidRDefault="00F216ED" w:rsidP="00E44639">
      <w:pPr>
        <w:pStyle w:val="Headingb"/>
        <w:rPr>
          <w:lang w:val="en-US" w:eastAsia="zh-CN"/>
        </w:rPr>
      </w:pPr>
      <w:r w:rsidRPr="00FF45E8">
        <w:rPr>
          <w:lang w:val="en-US" w:eastAsia="zh-CN"/>
        </w:rPr>
        <w:lastRenderedPageBreak/>
        <w:t>Application of the methodology to the calculation of spectrum requirements for Wuhan city in China</w:t>
      </w:r>
    </w:p>
    <w:p w:rsidR="00F216ED" w:rsidRDefault="00F216ED" w:rsidP="00E44639">
      <w:r>
        <w:rPr>
          <w:lang w:eastAsia="zh-CN"/>
        </w:rPr>
        <w:t>According to above modified method,</w:t>
      </w:r>
      <w:r>
        <w:t xml:space="preserve"> the frequency band based on TD-LTE system</w:t>
      </w:r>
      <w:r>
        <w:rPr>
          <w:lang w:eastAsia="zh-CN"/>
        </w:rPr>
        <w:t xml:space="preserve"> is</w:t>
      </w:r>
      <w:r>
        <w:t xml:space="preserve"> predict</w:t>
      </w:r>
      <w:r>
        <w:rPr>
          <w:lang w:eastAsia="zh-CN"/>
        </w:rPr>
        <w:t>ed</w:t>
      </w:r>
      <w:r>
        <w:t>, considering voice</w:t>
      </w:r>
      <w:r>
        <w:rPr>
          <w:lang w:eastAsia="zh-CN"/>
        </w:rPr>
        <w:t xml:space="preserve"> </w:t>
      </w:r>
      <w:r>
        <w:t xml:space="preserve">(including point-to-point downlink and uplink and point-to-multipoint downlink and uplink), narrow band data, image and video. Packet data is carried in TD-LTE system, the quality of the voice service focus on time delay, corresponding spectrum efficiency is a litter bit low, shown in Table 1. The spectrum efficiency of Point-to-point uplink and downlink is 0.2 Mbit/s/cell/MHz; In order to guarantee the quality of cell edge, corresponding spectrum efficiency of point-to-multipoint downlink is a little bit lower, that is 0.1 Mbit/s/cell/MHz. </w:t>
      </w:r>
    </w:p>
    <w:p w:rsidR="00F216ED" w:rsidRDefault="00F216ED" w:rsidP="00E44639">
      <w:r>
        <w:t>To narrow band data and image, it needs to be differentiated the average spectrum efficiency and edge spectrum efficiency. According to simulation results, average spectrum efficiency uplink is 1.2 Mbit/s/cell/MHz, however, the edge of spectrum efficiency uplink is only 0.1 Mbit/s/cell/MHz; Average spectrum efficiency downlink is 1.6 Mbit/s/cell/MHz, however, the edge of spectrum efficiency uplink is only 0.1 Mbit/s/cell/MHz</w:t>
      </w:r>
      <w:r>
        <w:rPr>
          <w:lang w:eastAsia="zh-CN"/>
        </w:rPr>
        <w:t>.</w:t>
      </w:r>
      <w:r>
        <w:t xml:space="preserve"> Average spectrum efficiency is applied to uplink and downlink in this report.</w:t>
      </w:r>
    </w:p>
    <w:p w:rsidR="00F216ED" w:rsidRDefault="00F216ED" w:rsidP="00E44639">
      <w:r>
        <w:t xml:space="preserve">To wide band video service, spectrum efficiency is calculated by factoring average spectrum efficiency and edge spectrum efficiency, shown in Table A3-3. </w:t>
      </w:r>
    </w:p>
    <w:p w:rsidR="00F216ED" w:rsidRDefault="00F216ED" w:rsidP="00E44639">
      <w:pPr>
        <w:pStyle w:val="TableNo"/>
        <w:rPr>
          <w:lang w:eastAsia="zh-CN"/>
        </w:rPr>
      </w:pPr>
      <w:r>
        <w:rPr>
          <w:lang w:eastAsia="zh-CN"/>
        </w:rPr>
        <w:t>Table 7C</w:t>
      </w:r>
      <w:r w:rsidR="00EB494B">
        <w:rPr>
          <w:lang w:eastAsia="zh-CN"/>
        </w:rPr>
        <w:t>-1</w:t>
      </w:r>
    </w:p>
    <w:p w:rsidR="00F216ED" w:rsidRDefault="00F216ED" w:rsidP="00E44639">
      <w:pPr>
        <w:pStyle w:val="Tabletitle"/>
        <w:rPr>
          <w:rFonts w:ascii="Times New Roman" w:hAnsi="Times New Roman"/>
          <w:lang w:eastAsia="zh-CN"/>
        </w:rPr>
      </w:pPr>
      <w:r>
        <w:rPr>
          <w:rFonts w:ascii="Times New Roman" w:hAnsi="Times New Roman"/>
          <w:lang w:eastAsia="zh-CN"/>
        </w:rPr>
        <w:t>Spectrum efficiency of TD-LTE voice</w:t>
      </w:r>
    </w:p>
    <w:tbl>
      <w:tblPr>
        <w:tblW w:w="8200" w:type="dxa"/>
        <w:jc w:val="center"/>
        <w:tblLook w:val="04A0" w:firstRow="1" w:lastRow="0" w:firstColumn="1" w:lastColumn="0" w:noHBand="0" w:noVBand="1"/>
      </w:tblPr>
      <w:tblGrid>
        <w:gridCol w:w="5235"/>
        <w:gridCol w:w="850"/>
        <w:gridCol w:w="2115"/>
      </w:tblGrid>
      <w:tr w:rsidR="00F216ED" w:rsidTr="00E44639">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head"/>
            </w:pPr>
            <w: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head"/>
            </w:pPr>
            <w: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head"/>
            </w:pPr>
            <w:r>
              <w:t>Unit</w:t>
            </w:r>
          </w:p>
        </w:tc>
      </w:tr>
      <w:tr w:rsidR="00F216ED" w:rsidTr="00E44639">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Band</w:t>
            </w:r>
            <w:r>
              <w:rPr>
                <w:rFonts w:ascii="SimSun" w:eastAsia="SimSun" w:hAnsi="SimSun" w:cs="SimSun" w:hint="eastAsia"/>
              </w:rPr>
              <w:t>（</w:t>
            </w:r>
            <w:r>
              <w:t>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text"/>
            </w:pPr>
            <w:r>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text"/>
            </w:pPr>
          </w:p>
        </w:tc>
      </w:tr>
      <w:tr w:rsidR="00F216ED" w:rsidTr="00E44639">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1</w:t>
            </w:r>
          </w:p>
        </w:tc>
        <w:tc>
          <w:tcPr>
            <w:tcW w:w="211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p>
        </w:tc>
      </w:tr>
      <w:tr w:rsidR="00F216ED" w:rsidTr="00E44639">
        <w:trPr>
          <w:trHeight w:val="51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Point-to-point 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0.2</w:t>
            </w:r>
          </w:p>
        </w:tc>
        <w:tc>
          <w:tcPr>
            <w:tcW w:w="211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Mbit/s/cell/MHz</w:t>
            </w:r>
          </w:p>
        </w:tc>
      </w:tr>
      <w:tr w:rsidR="00F216ED" w:rsidTr="00E44639">
        <w:trPr>
          <w:trHeight w:val="51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Point-to-point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0.2</w:t>
            </w:r>
          </w:p>
        </w:tc>
        <w:tc>
          <w:tcPr>
            <w:tcW w:w="211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Mbit/s/cell/MHz</w:t>
            </w:r>
          </w:p>
        </w:tc>
      </w:tr>
      <w:tr w:rsidR="00F216ED" w:rsidTr="00E44639">
        <w:trPr>
          <w:trHeight w:val="51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Point-to-multipoint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0.1</w:t>
            </w:r>
          </w:p>
        </w:tc>
        <w:tc>
          <w:tcPr>
            <w:tcW w:w="211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Mbit/s/cell/MHz</w:t>
            </w:r>
          </w:p>
        </w:tc>
      </w:tr>
    </w:tbl>
    <w:p w:rsidR="00F216ED" w:rsidRDefault="00F216ED" w:rsidP="00E44639">
      <w:pPr>
        <w:pStyle w:val="TableNo"/>
        <w:rPr>
          <w:lang w:eastAsia="zh-CN"/>
        </w:rPr>
      </w:pPr>
      <w:r>
        <w:rPr>
          <w:lang w:eastAsia="zh-CN"/>
        </w:rPr>
        <w:t>Table 7C</w:t>
      </w:r>
      <w:r w:rsidR="00EB494B">
        <w:rPr>
          <w:lang w:eastAsia="zh-CN"/>
        </w:rPr>
        <w:t>-2</w:t>
      </w:r>
    </w:p>
    <w:p w:rsidR="00F216ED" w:rsidRDefault="00F216ED" w:rsidP="00E44639">
      <w:pPr>
        <w:pStyle w:val="Tabletitle"/>
        <w:rPr>
          <w:rFonts w:ascii="Times New Roman" w:hAnsi="Times New Roman"/>
          <w:lang w:eastAsia="zh-CN"/>
        </w:rPr>
      </w:pPr>
      <w:r>
        <w:rPr>
          <w:rFonts w:ascii="Times New Roman" w:hAnsi="Times New Roman"/>
          <w:lang w:eastAsia="zh-CN"/>
        </w:rPr>
        <w:t>Spectrum efficiency of TD-LTE narrow band data and image</w:t>
      </w:r>
    </w:p>
    <w:tbl>
      <w:tblPr>
        <w:tblW w:w="8200" w:type="dxa"/>
        <w:jc w:val="center"/>
        <w:tblLook w:val="04A0" w:firstRow="1" w:lastRow="0" w:firstColumn="1" w:lastColumn="0" w:noHBand="0" w:noVBand="1"/>
      </w:tblPr>
      <w:tblGrid>
        <w:gridCol w:w="5235"/>
        <w:gridCol w:w="850"/>
        <w:gridCol w:w="2115"/>
      </w:tblGrid>
      <w:tr w:rsidR="00F216ED" w:rsidTr="00E44639">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head"/>
            </w:pPr>
            <w: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head"/>
            </w:pPr>
            <w: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head"/>
            </w:pPr>
            <w:r>
              <w:t>Unit</w:t>
            </w:r>
          </w:p>
        </w:tc>
      </w:tr>
      <w:tr w:rsidR="00F216ED" w:rsidTr="00E44639">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Band</w:t>
            </w:r>
            <w:r>
              <w:rPr>
                <w:rFonts w:ascii="SimSun" w:eastAsia="SimSun" w:hAnsi="SimSun" w:cs="SimSun" w:hint="eastAsia"/>
              </w:rPr>
              <w:t>（</w:t>
            </w:r>
            <w:r>
              <w:t>MHz)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text"/>
            </w:pPr>
            <w: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text"/>
            </w:pPr>
          </w:p>
        </w:tc>
      </w:tr>
      <w:tr w:rsidR="00F216ED" w:rsidTr="00E44639">
        <w:trPr>
          <w:trHeight w:val="285"/>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Frequency Reuse factor</w:t>
            </w:r>
          </w:p>
        </w:tc>
        <w:tc>
          <w:tcPr>
            <w:tcW w:w="0" w:type="auto"/>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1</w:t>
            </w:r>
          </w:p>
        </w:tc>
        <w:tc>
          <w:tcPr>
            <w:tcW w:w="0" w:type="auto"/>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p>
        </w:tc>
      </w:tr>
      <w:tr w:rsidR="00F216ED" w:rsidTr="00E44639">
        <w:trPr>
          <w:trHeight w:val="285"/>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Uplink average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1.2</w:t>
            </w:r>
          </w:p>
        </w:tc>
        <w:tc>
          <w:tcPr>
            <w:tcW w:w="0" w:type="auto"/>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Mbit/s/cell/MHz</w:t>
            </w:r>
          </w:p>
        </w:tc>
      </w:tr>
      <w:tr w:rsidR="00F216ED" w:rsidTr="00E44639">
        <w:trPr>
          <w:trHeight w:val="285"/>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Uplink edge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0.1</w:t>
            </w:r>
          </w:p>
        </w:tc>
        <w:tc>
          <w:tcPr>
            <w:tcW w:w="0" w:type="auto"/>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Mbit/s/cell/MHz</w:t>
            </w:r>
          </w:p>
        </w:tc>
      </w:tr>
      <w:tr w:rsidR="00F216ED" w:rsidTr="00E44639">
        <w:trPr>
          <w:trHeight w:val="51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Downlink average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text"/>
            </w:pPr>
            <w:r>
              <w:t>1.6</w:t>
            </w:r>
          </w:p>
        </w:tc>
        <w:tc>
          <w:tcPr>
            <w:tcW w:w="0" w:type="auto"/>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Mbit/s/cell/MHz</w:t>
            </w:r>
          </w:p>
        </w:tc>
      </w:tr>
      <w:tr w:rsidR="00F216ED" w:rsidTr="00E44639">
        <w:trPr>
          <w:trHeight w:val="285"/>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Downlink edge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text"/>
            </w:pPr>
            <w:r>
              <w:t>0.1</w:t>
            </w:r>
          </w:p>
        </w:tc>
        <w:tc>
          <w:tcPr>
            <w:tcW w:w="0" w:type="auto"/>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Mbit/s/cell/MHz</w:t>
            </w:r>
          </w:p>
        </w:tc>
      </w:tr>
    </w:tbl>
    <w:p w:rsidR="00F216ED" w:rsidRDefault="00F216ED" w:rsidP="00E44639">
      <w:pPr>
        <w:tabs>
          <w:tab w:val="clear" w:pos="1134"/>
          <w:tab w:val="clear" w:pos="1871"/>
          <w:tab w:val="clear" w:pos="2268"/>
        </w:tabs>
        <w:overflowPunct/>
        <w:autoSpaceDE/>
        <w:autoSpaceDN/>
        <w:adjustRightInd/>
        <w:spacing w:before="0"/>
        <w:textAlignment w:val="auto"/>
        <w:rPr>
          <w:caps/>
          <w:sz w:val="20"/>
          <w:lang w:eastAsia="zh-CN"/>
        </w:rPr>
      </w:pPr>
    </w:p>
    <w:p w:rsidR="00F216ED" w:rsidRDefault="00F216ED" w:rsidP="00E44639">
      <w:pPr>
        <w:pStyle w:val="TableNo"/>
        <w:rPr>
          <w:lang w:eastAsia="zh-CN"/>
        </w:rPr>
      </w:pPr>
      <w:r>
        <w:rPr>
          <w:lang w:eastAsia="zh-CN"/>
        </w:rPr>
        <w:lastRenderedPageBreak/>
        <w:t>Table 7C</w:t>
      </w:r>
      <w:r w:rsidR="00EB494B">
        <w:rPr>
          <w:lang w:eastAsia="zh-CN"/>
        </w:rPr>
        <w:t>-3</w:t>
      </w:r>
    </w:p>
    <w:p w:rsidR="00F216ED" w:rsidRDefault="00F216ED" w:rsidP="00E44639">
      <w:pPr>
        <w:pStyle w:val="Tabletitle"/>
        <w:rPr>
          <w:rFonts w:ascii="Times New Roman" w:hAnsi="Times New Roman"/>
          <w:lang w:eastAsia="zh-CN"/>
        </w:rPr>
      </w:pPr>
      <w:r>
        <w:rPr>
          <w:rFonts w:ascii="Times New Roman" w:hAnsi="Times New Roman"/>
          <w:lang w:eastAsia="zh-CN"/>
        </w:rPr>
        <w:t>Spectrum efficiency of TD-LTE video</w:t>
      </w:r>
    </w:p>
    <w:tbl>
      <w:tblPr>
        <w:tblW w:w="8200" w:type="dxa"/>
        <w:jc w:val="center"/>
        <w:tblLook w:val="04A0" w:firstRow="1" w:lastRow="0" w:firstColumn="1" w:lastColumn="0" w:noHBand="0" w:noVBand="1"/>
      </w:tblPr>
      <w:tblGrid>
        <w:gridCol w:w="5235"/>
        <w:gridCol w:w="850"/>
        <w:gridCol w:w="2115"/>
      </w:tblGrid>
      <w:tr w:rsidR="00F216ED" w:rsidTr="00E44639">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head"/>
            </w:pPr>
            <w: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head"/>
            </w:pPr>
            <w: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head"/>
            </w:pPr>
            <w:r>
              <w:t>Unit</w:t>
            </w:r>
          </w:p>
        </w:tc>
      </w:tr>
      <w:tr w:rsidR="00F216ED" w:rsidTr="00E44639">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Band</w:t>
            </w:r>
            <w:r>
              <w:rPr>
                <w:rFonts w:ascii="SimSun" w:eastAsia="SimSun" w:hAnsi="SimSun" w:cs="SimSun" w:hint="eastAsia"/>
              </w:rPr>
              <w:t>（</w:t>
            </w:r>
            <w:r>
              <w:t>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text"/>
            </w:pPr>
            <w:r>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text"/>
            </w:pPr>
          </w:p>
        </w:tc>
      </w:tr>
      <w:tr w:rsidR="00F216ED" w:rsidTr="00E44639">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1</w:t>
            </w:r>
          </w:p>
        </w:tc>
        <w:tc>
          <w:tcPr>
            <w:tcW w:w="211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p>
        </w:tc>
      </w:tr>
      <w:tr w:rsidR="00F216ED" w:rsidTr="00E44639">
        <w:trPr>
          <w:trHeight w:val="51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Spectrum efficiency adjustment factor/ Edge proportion</w:t>
            </w:r>
          </w:p>
        </w:tc>
        <w:tc>
          <w:tcPr>
            <w:tcW w:w="85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0.7</w:t>
            </w:r>
          </w:p>
        </w:tc>
        <w:tc>
          <w:tcPr>
            <w:tcW w:w="211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p>
        </w:tc>
      </w:tr>
      <w:tr w:rsidR="00F216ED" w:rsidTr="00E44639">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0.437</w:t>
            </w:r>
          </w:p>
        </w:tc>
        <w:tc>
          <w:tcPr>
            <w:tcW w:w="211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Mbit/s/cell/MHz</w:t>
            </w:r>
          </w:p>
        </w:tc>
      </w:tr>
      <w:tr w:rsidR="00F216ED" w:rsidTr="00E44639">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text"/>
            </w:pPr>
            <w:r>
              <w:t>Downlink spectrum efficiency</w:t>
            </w:r>
          </w:p>
        </w:tc>
        <w:tc>
          <w:tcPr>
            <w:tcW w:w="85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text"/>
            </w:pPr>
            <w:r>
              <w:t>0.536</w:t>
            </w:r>
          </w:p>
        </w:tc>
        <w:tc>
          <w:tcPr>
            <w:tcW w:w="211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text"/>
            </w:pPr>
            <w:r>
              <w:t>Mbit/s/cell/MHz</w:t>
            </w:r>
          </w:p>
        </w:tc>
      </w:tr>
    </w:tbl>
    <w:p w:rsidR="00F216ED" w:rsidRDefault="00F216ED" w:rsidP="00E44639">
      <w:pPr>
        <w:rPr>
          <w:lang w:eastAsia="zh-CN"/>
        </w:rPr>
      </w:pPr>
    </w:p>
    <w:p w:rsidR="00F216ED" w:rsidRDefault="00F216ED" w:rsidP="00E44639">
      <w:pPr>
        <w:rPr>
          <w:lang w:eastAsia="zh-CN"/>
        </w:rPr>
      </w:pPr>
      <w:r>
        <w:rPr>
          <w:lang w:eastAsia="zh-CN"/>
        </w:rPr>
        <w:t>Wuhan city is capital of Hubei province and centre of politics, economy and culture, which located in the centre of China. It’s urban and main suburb cover 1550 km</w:t>
      </w:r>
      <w:r>
        <w:rPr>
          <w:vertAlign w:val="superscript"/>
          <w:lang w:eastAsia="zh-CN"/>
        </w:rPr>
        <w:t>2</w:t>
      </w:r>
      <w:r>
        <w:rPr>
          <w:lang w:eastAsia="zh-CN"/>
        </w:rPr>
        <w:t>. It is predicted that population of 2020 will be about 20 million.</w:t>
      </w:r>
    </w:p>
    <w:p w:rsidR="00F216ED" w:rsidRDefault="00F216ED" w:rsidP="00E44639">
      <w:pPr>
        <w:rPr>
          <w:lang w:eastAsia="zh-CN"/>
        </w:rPr>
      </w:pPr>
      <w:r>
        <w:t xml:space="preserve">The PPDR is categorized as 4 classes that are police, other police, police civilian support, and fire. The respective </w:t>
      </w:r>
      <w:r>
        <w:rPr>
          <w:lang w:eastAsia="zh-CN"/>
        </w:rPr>
        <w:t xml:space="preserve">probable </w:t>
      </w:r>
      <w:r>
        <w:t>number is shown as following .</w:t>
      </w:r>
    </w:p>
    <w:p w:rsidR="00F216ED" w:rsidRDefault="00EB494B" w:rsidP="00E44639">
      <w:pPr>
        <w:pStyle w:val="TableNo"/>
        <w:rPr>
          <w:lang w:eastAsia="zh-CN"/>
        </w:rPr>
      </w:pPr>
      <w:r>
        <w:rPr>
          <w:lang w:eastAsia="zh-CN"/>
        </w:rPr>
        <w:t>Table 7C-4</w:t>
      </w:r>
    </w:p>
    <w:p w:rsidR="00F216ED" w:rsidRDefault="00F216ED" w:rsidP="00E44639">
      <w:pPr>
        <w:pStyle w:val="Tabletitle"/>
        <w:rPr>
          <w:rFonts w:ascii="Times New Roman" w:hAnsi="Times New Roman"/>
          <w:lang w:eastAsia="zh-CN"/>
        </w:rPr>
      </w:pPr>
      <w:r>
        <w:rPr>
          <w:rFonts w:ascii="Times New Roman" w:hAnsi="Times New Roman"/>
          <w:lang w:eastAsia="zh-CN"/>
        </w:rPr>
        <w:t>PPDR population of Wuhan city in 2020</w:t>
      </w:r>
    </w:p>
    <w:tbl>
      <w:tblPr>
        <w:tblStyle w:val="TableGrid"/>
        <w:tblW w:w="0" w:type="auto"/>
        <w:jc w:val="center"/>
        <w:tblLook w:val="04A0" w:firstRow="1" w:lastRow="0" w:firstColumn="1" w:lastColumn="0" w:noHBand="0" w:noVBand="1"/>
      </w:tblPr>
      <w:tblGrid>
        <w:gridCol w:w="3085"/>
        <w:gridCol w:w="2977"/>
      </w:tblGrid>
      <w:tr w:rsidR="00F216ED" w:rsidTr="00E44639">
        <w:trPr>
          <w:jc w:val="center"/>
        </w:trPr>
        <w:tc>
          <w:tcPr>
            <w:tcW w:w="3085" w:type="dxa"/>
            <w:shd w:val="clear" w:color="auto" w:fill="D9D9D9" w:themeFill="background1" w:themeFillShade="D9"/>
          </w:tcPr>
          <w:p w:rsidR="00F216ED" w:rsidRDefault="00F216ED" w:rsidP="00E44639">
            <w:pPr>
              <w:pStyle w:val="Tablehead"/>
            </w:pPr>
            <w:r>
              <w:t>PPDR category</w:t>
            </w:r>
          </w:p>
        </w:tc>
        <w:tc>
          <w:tcPr>
            <w:tcW w:w="2977" w:type="dxa"/>
            <w:shd w:val="clear" w:color="auto" w:fill="D9D9D9" w:themeFill="background1" w:themeFillShade="D9"/>
          </w:tcPr>
          <w:p w:rsidR="00F216ED" w:rsidRDefault="00F216ED" w:rsidP="00E44639">
            <w:pPr>
              <w:pStyle w:val="Tablehead"/>
            </w:pPr>
            <w:r>
              <w:t>PPDR population</w:t>
            </w:r>
          </w:p>
        </w:tc>
      </w:tr>
      <w:tr w:rsidR="00F216ED" w:rsidTr="00E44639">
        <w:trPr>
          <w:jc w:val="center"/>
        </w:trPr>
        <w:tc>
          <w:tcPr>
            <w:tcW w:w="3085" w:type="dxa"/>
          </w:tcPr>
          <w:p w:rsidR="00F216ED" w:rsidRDefault="00F216ED" w:rsidP="00E44639">
            <w:pPr>
              <w:pStyle w:val="Tabletext"/>
            </w:pPr>
            <w:r>
              <w:t>Police</w:t>
            </w:r>
          </w:p>
        </w:tc>
        <w:tc>
          <w:tcPr>
            <w:tcW w:w="2977" w:type="dxa"/>
          </w:tcPr>
          <w:p w:rsidR="00F216ED" w:rsidRDefault="00F216ED" w:rsidP="00E44639">
            <w:pPr>
              <w:pStyle w:val="Tabletext"/>
            </w:pPr>
            <w:r>
              <w:t>25848</w:t>
            </w:r>
          </w:p>
        </w:tc>
      </w:tr>
      <w:tr w:rsidR="00F216ED" w:rsidTr="00E44639">
        <w:trPr>
          <w:jc w:val="center"/>
        </w:trPr>
        <w:tc>
          <w:tcPr>
            <w:tcW w:w="3085" w:type="dxa"/>
          </w:tcPr>
          <w:p w:rsidR="00F216ED" w:rsidRDefault="00F216ED" w:rsidP="00E44639">
            <w:pPr>
              <w:pStyle w:val="Tabletext"/>
            </w:pPr>
            <w:r>
              <w:t>Special police function</w:t>
            </w:r>
          </w:p>
        </w:tc>
        <w:tc>
          <w:tcPr>
            <w:tcW w:w="2977" w:type="dxa"/>
          </w:tcPr>
          <w:p w:rsidR="00F216ED" w:rsidRDefault="00F216ED" w:rsidP="00E44639">
            <w:pPr>
              <w:pStyle w:val="Tabletext"/>
            </w:pPr>
            <w:r>
              <w:t>5169</w:t>
            </w:r>
          </w:p>
        </w:tc>
      </w:tr>
      <w:tr w:rsidR="00F216ED" w:rsidTr="00E44639">
        <w:trPr>
          <w:jc w:val="center"/>
        </w:trPr>
        <w:tc>
          <w:tcPr>
            <w:tcW w:w="3085" w:type="dxa"/>
          </w:tcPr>
          <w:p w:rsidR="00F216ED" w:rsidRDefault="00F216ED" w:rsidP="00E44639">
            <w:pPr>
              <w:pStyle w:val="Tabletext"/>
            </w:pPr>
            <w:r>
              <w:t>Police civilian support</w:t>
            </w:r>
          </w:p>
        </w:tc>
        <w:tc>
          <w:tcPr>
            <w:tcW w:w="2977" w:type="dxa"/>
          </w:tcPr>
          <w:p w:rsidR="00F216ED" w:rsidRDefault="00F216ED" w:rsidP="00E44639">
            <w:pPr>
              <w:pStyle w:val="Tabletext"/>
            </w:pPr>
            <w:r>
              <w:t>12924</w:t>
            </w:r>
          </w:p>
        </w:tc>
      </w:tr>
      <w:tr w:rsidR="00F216ED" w:rsidTr="00E44639">
        <w:trPr>
          <w:jc w:val="center"/>
        </w:trPr>
        <w:tc>
          <w:tcPr>
            <w:tcW w:w="3085" w:type="dxa"/>
          </w:tcPr>
          <w:p w:rsidR="00F216ED" w:rsidRDefault="00F216ED" w:rsidP="00E44639">
            <w:pPr>
              <w:pStyle w:val="Tabletext"/>
            </w:pPr>
            <w:r>
              <w:t>Fire</w:t>
            </w:r>
          </w:p>
        </w:tc>
        <w:tc>
          <w:tcPr>
            <w:tcW w:w="2977" w:type="dxa"/>
          </w:tcPr>
          <w:p w:rsidR="00F216ED" w:rsidRDefault="00F216ED" w:rsidP="00E44639">
            <w:pPr>
              <w:pStyle w:val="Tabletext"/>
            </w:pPr>
            <w:r>
              <w:t>7755</w:t>
            </w:r>
          </w:p>
        </w:tc>
      </w:tr>
      <w:tr w:rsidR="00F216ED" w:rsidTr="00E44639">
        <w:trPr>
          <w:jc w:val="center"/>
        </w:trPr>
        <w:tc>
          <w:tcPr>
            <w:tcW w:w="3085" w:type="dxa"/>
          </w:tcPr>
          <w:p w:rsidR="00F216ED" w:rsidRDefault="00F216ED" w:rsidP="00E44639">
            <w:pPr>
              <w:pStyle w:val="Tabletext"/>
            </w:pPr>
            <w:r>
              <w:t>Emergency medical service</w:t>
            </w:r>
          </w:p>
        </w:tc>
        <w:tc>
          <w:tcPr>
            <w:tcW w:w="2977" w:type="dxa"/>
          </w:tcPr>
          <w:p w:rsidR="00F216ED" w:rsidRDefault="00F216ED" w:rsidP="00E44639">
            <w:pPr>
              <w:pStyle w:val="Tabletext"/>
            </w:pPr>
            <w:r>
              <w:t>1292</w:t>
            </w:r>
          </w:p>
        </w:tc>
      </w:tr>
      <w:tr w:rsidR="00F216ED" w:rsidTr="00E44639">
        <w:trPr>
          <w:jc w:val="center"/>
        </w:trPr>
        <w:tc>
          <w:tcPr>
            <w:tcW w:w="3085" w:type="dxa"/>
          </w:tcPr>
          <w:p w:rsidR="00F216ED" w:rsidRDefault="00F216ED" w:rsidP="00E44639">
            <w:pPr>
              <w:pStyle w:val="Tabletext"/>
            </w:pPr>
            <w:r>
              <w:t>General government service</w:t>
            </w:r>
          </w:p>
        </w:tc>
        <w:tc>
          <w:tcPr>
            <w:tcW w:w="2977" w:type="dxa"/>
          </w:tcPr>
          <w:p w:rsidR="00F216ED" w:rsidRDefault="00F216ED" w:rsidP="00E44639">
            <w:pPr>
              <w:pStyle w:val="Tabletext"/>
            </w:pPr>
            <w:r>
              <w:t>130</w:t>
            </w:r>
          </w:p>
        </w:tc>
      </w:tr>
      <w:tr w:rsidR="00F216ED" w:rsidTr="00E44639">
        <w:trPr>
          <w:jc w:val="center"/>
        </w:trPr>
        <w:tc>
          <w:tcPr>
            <w:tcW w:w="3085" w:type="dxa"/>
          </w:tcPr>
          <w:p w:rsidR="00F216ED" w:rsidRDefault="00F216ED" w:rsidP="00E44639">
            <w:pPr>
              <w:pStyle w:val="Tabletext"/>
            </w:pPr>
            <w:r>
              <w:t>Other PPDR users</w:t>
            </w:r>
          </w:p>
        </w:tc>
        <w:tc>
          <w:tcPr>
            <w:tcW w:w="2977" w:type="dxa"/>
          </w:tcPr>
          <w:p w:rsidR="00F216ED" w:rsidRDefault="00F216ED" w:rsidP="00E44639">
            <w:pPr>
              <w:pStyle w:val="Tabletext"/>
            </w:pPr>
            <w:r>
              <w:t>5039</w:t>
            </w:r>
          </w:p>
        </w:tc>
      </w:tr>
    </w:tbl>
    <w:p w:rsidR="00F216ED" w:rsidRDefault="00F216ED" w:rsidP="00E44639">
      <w:pPr>
        <w:rPr>
          <w:lang w:eastAsia="zh-CN"/>
        </w:rPr>
      </w:pPr>
    </w:p>
    <w:p w:rsidR="00F216ED" w:rsidRDefault="00F216ED" w:rsidP="00E44639">
      <w:r>
        <w:t xml:space="preserve">Service model of voice and data are from Report ITU-R M.2033. </w:t>
      </w:r>
    </w:p>
    <w:p w:rsidR="00F216ED" w:rsidRDefault="00F216ED" w:rsidP="00E44639">
      <w:pPr>
        <w:tabs>
          <w:tab w:val="clear" w:pos="1134"/>
          <w:tab w:val="clear" w:pos="1871"/>
          <w:tab w:val="clear" w:pos="2268"/>
        </w:tabs>
        <w:overflowPunct/>
        <w:autoSpaceDE/>
        <w:autoSpaceDN/>
        <w:adjustRightInd/>
        <w:spacing w:before="0"/>
        <w:textAlignment w:val="auto"/>
        <w:rPr>
          <w:caps/>
          <w:sz w:val="20"/>
          <w:lang w:eastAsia="zh-CN"/>
        </w:rPr>
      </w:pPr>
      <w:r>
        <w:rPr>
          <w:lang w:eastAsia="zh-CN"/>
        </w:rPr>
        <w:br w:type="page"/>
      </w:r>
    </w:p>
    <w:p w:rsidR="00F216ED" w:rsidRDefault="00EB494B" w:rsidP="00E44639">
      <w:pPr>
        <w:pStyle w:val="TableNo"/>
        <w:rPr>
          <w:lang w:eastAsia="zh-CN"/>
        </w:rPr>
      </w:pPr>
      <w:r>
        <w:rPr>
          <w:lang w:eastAsia="zh-CN"/>
        </w:rPr>
        <w:lastRenderedPageBreak/>
        <w:t>Table 7C-5</w:t>
      </w:r>
    </w:p>
    <w:p w:rsidR="00F216ED" w:rsidRDefault="00F216ED" w:rsidP="00E44639">
      <w:pPr>
        <w:pStyle w:val="Tabletitle"/>
        <w:rPr>
          <w:rFonts w:ascii="Times New Roman" w:hAnsi="Times New Roman"/>
          <w:lang w:eastAsia="zh-CN"/>
        </w:rPr>
      </w:pPr>
      <w:r>
        <w:rPr>
          <w:rFonts w:ascii="Times New Roman" w:hAnsi="Times New Roman"/>
          <w:lang w:eastAsia="zh-CN"/>
        </w:rPr>
        <w:t>Spectrum requirement of TD-LTE Voice</w:t>
      </w:r>
    </w:p>
    <w:tbl>
      <w:tblPr>
        <w:tblW w:w="9717" w:type="dxa"/>
        <w:jc w:val="center"/>
        <w:tblLayout w:type="fixed"/>
        <w:tblLook w:val="04A0" w:firstRow="1" w:lastRow="0" w:firstColumn="1" w:lastColumn="0" w:noHBand="0" w:noVBand="1"/>
      </w:tblPr>
      <w:tblGrid>
        <w:gridCol w:w="579"/>
        <w:gridCol w:w="3571"/>
        <w:gridCol w:w="1533"/>
        <w:gridCol w:w="1275"/>
        <w:gridCol w:w="1418"/>
        <w:gridCol w:w="1341"/>
      </w:tblGrid>
      <w:tr w:rsidR="00F216ED" w:rsidTr="00E44639">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w:t>
            </w:r>
          </w:p>
        </w:tc>
        <w:tc>
          <w:tcPr>
            <w:tcW w:w="35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Geographic considerations</w:t>
            </w:r>
          </w:p>
        </w:tc>
        <w:tc>
          <w:tcPr>
            <w:tcW w:w="15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3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098"/>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A1</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Select operational environment type</w:t>
            </w:r>
            <w:r>
              <w:br/>
              <w:t>Each environment type basically forms a column in calculation spread sheet. Do not have to consider all environments, only the most significant contributors to spectrum requirements. Environments may geographically overlap.</w:t>
            </w:r>
            <w:r>
              <w:br/>
              <w:t>No user should occupy any two operational environments at one time</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Urban pedestrian and mobile</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Urban pedestrian and mobile</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A2</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Select direction of calculation, uplink vs. downlink or combined</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Uplink</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Downlink</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A3</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Representative cell area and geometry for each operational environment type</w:t>
            </w:r>
            <w:r>
              <w:rPr>
                <w:rFonts w:hint="eastAsia"/>
              </w:rPr>
              <w:t>，</w:t>
            </w:r>
            <w:r>
              <w:t>(radius of vertex for sectored hexagonal cells km</w:t>
            </w:r>
            <w:r>
              <w:rPr>
                <w:rFonts w:hint="eastAsia"/>
              </w:rPr>
              <w:t>）</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216ED" w:rsidRDefault="00F216ED" w:rsidP="00E44639">
            <w:pPr>
              <w:pStyle w:val="TableBody"/>
            </w:pPr>
            <w:r>
              <w:t>1.5</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A4</w:t>
            </w:r>
          </w:p>
        </w:tc>
        <w:tc>
          <w:tcPr>
            <w:tcW w:w="3571" w:type="dxa"/>
            <w:tcBorders>
              <w:top w:val="nil"/>
              <w:left w:val="nil"/>
              <w:bottom w:val="single" w:sz="4" w:space="0" w:color="auto"/>
              <w:right w:val="single" w:sz="4" w:space="0" w:color="auto"/>
            </w:tcBorders>
            <w:shd w:val="clear" w:color="auto" w:fill="auto"/>
            <w:vAlign w:val="center"/>
            <w:hideMark/>
          </w:tcPr>
          <w:p w:rsidR="00F216ED" w:rsidRPr="00BF59C3" w:rsidRDefault="00F216ED" w:rsidP="00E44639">
            <w:pPr>
              <w:pStyle w:val="TableBody"/>
              <w:rPr>
                <w:lang w:val="pt-PT"/>
              </w:rPr>
            </w:pPr>
            <w:r w:rsidRPr="00BF59C3">
              <w:rPr>
                <w:lang w:val="pt-PT"/>
              </w:rPr>
              <w:t>Calculate representative cell area hexagonal = 2.6 • r*r</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Pr="00BF59C3" w:rsidRDefault="00F216ED" w:rsidP="00E44639">
            <w:pPr>
              <w:pStyle w:val="TableBody"/>
              <w:rPr>
                <w:lang w:val="pt-PT"/>
              </w:rPr>
            </w:pPr>
            <w:r>
              <w:rPr>
                <w:rFonts w:hint="eastAsia"/>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216ED" w:rsidRDefault="00F216ED" w:rsidP="00E44639">
            <w:pPr>
              <w:pStyle w:val="TableBody"/>
            </w:pPr>
            <w:r>
              <w:t>5.85</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hRule="exact" w:val="113"/>
          <w:jc w:val="center"/>
        </w:trPr>
        <w:tc>
          <w:tcPr>
            <w:tcW w:w="579"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3571"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533"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275"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418"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341"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Market and traffic considerations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rPr>
                <w:rFonts w:ascii="Symbol" w:hAnsi="Symbol"/>
              </w:rPr>
            </w:pPr>
            <w:r>
              <w:rPr>
                <w:rFonts w:ascii="Symbol" w:hAnsi="Symbol"/>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B1</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Telecommunication services offered(kbit/s)</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B2</w:t>
            </w: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Total population </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58157</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Population (POP) by PPDR category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Penetration (PEN) rate within PPDR category</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25848</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Special police function</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5169</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0.2</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 civilian support</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12924</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0.1</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Fire</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7755</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0.7</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Emergency Medical service</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0.5</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General Government Service</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130</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0.4</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Other PPDR users</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5039</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0.4</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36807.9</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Area under consideration</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1550</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km</w:t>
            </w:r>
            <w:r>
              <w:rPr>
                <w:vertAlign w:val="superscript"/>
              </w:rPr>
              <w:t>2</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Number of persons per unit of area within the environment under consideration. Population density may vary with mobility Potential user per km</w:t>
            </w:r>
            <w:r>
              <w:rPr>
                <w:vertAlign w:val="superscript"/>
              </w:rPr>
              <w:t>2</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37.5</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POP/km</w:t>
            </w:r>
            <w:r>
              <w:rPr>
                <w:vertAlign w:val="superscript"/>
              </w:rPr>
              <w:t>2</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lastRenderedPageBreak/>
              <w:t xml:space="preserve">　</w:t>
            </w:r>
          </w:p>
        </w:tc>
        <w:tc>
          <w:tcPr>
            <w:tcW w:w="3571"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Population (POP) by PPDR category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Penetration (PEN) rate within PPDR category</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B3</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Penetration rate</w:t>
            </w: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25848</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0.481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Special police function</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5169</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0.024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 civilian support</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12924</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0.025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Fire</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7755</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0.106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Emergency medical service</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0.011</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General government service</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130</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0.001</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533"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Other PPDR users</w:t>
            </w:r>
          </w:p>
        </w:tc>
        <w:tc>
          <w:tcPr>
            <w:tcW w:w="1275"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5039</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0.034</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0.34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using voice</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B4</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The number of cell</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265</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Users/cell</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139.58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B5</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Traffic parameters</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Uplink</w:t>
            </w:r>
          </w:p>
        </w:tc>
        <w:tc>
          <w:tcPr>
            <w:tcW w:w="27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216ED" w:rsidRDefault="00F216ED" w:rsidP="00E44639">
            <w:pPr>
              <w:pStyle w:val="TableBody"/>
            </w:pPr>
            <w:r>
              <w:t>Downlink</w:t>
            </w:r>
          </w:p>
        </w:tc>
      </w:tr>
      <w:tr w:rsidR="00F216ED" w:rsidTr="00E44639">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Point-to-Point</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Point-to-Multipoint</w:t>
            </w:r>
          </w:p>
        </w:tc>
      </w:tr>
      <w:tr w:rsidR="00F216ED" w:rsidTr="00E44639">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Busy hour call attempts (BCHA) (Calls/busy hour)</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From PSWAC</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0.0073284E/ busy hour</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0.0463105E/ busy hour</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0.007718417</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0.038592083</w:t>
            </w:r>
          </w:p>
        </w:tc>
      </w:tr>
      <w:tr w:rsidR="00F216ED" w:rsidTr="00E44639">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Average number of calls/sessions attempted to/from average user during busy hour</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3.54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1.05 </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5.24 </w:t>
            </w:r>
          </w:p>
        </w:tc>
      </w:tr>
      <w:tr w:rsidR="00F216ED" w:rsidTr="00E44639">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Average call/session duration during busy hours Seconds/call</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7.88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26.53 </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26.53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Activity factor</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r>
      <w:tr w:rsidR="00F216ED" w:rsidTr="00E44639">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B6</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Average traffic in call-seconds generated by each user during busy hour </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27.86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27.79 </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138.93 </w:t>
            </w:r>
          </w:p>
        </w:tc>
      </w:tr>
      <w:tr w:rsidR="00F216ED" w:rsidTr="00E44639">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B7</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Average traffic generated by all users</w:t>
            </w:r>
            <w:r>
              <w:br/>
              <w:t xml:space="preserve">within a cell during the busy hour </w:t>
            </w:r>
            <w:r>
              <w:br/>
              <w:t>(3 600 s) Erlangs</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1.08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1.08 </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5.39 </w:t>
            </w:r>
          </w:p>
        </w:tc>
      </w:tr>
      <w:tr w:rsidR="00F216ED" w:rsidTr="00E44639">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B8</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Establish quality of service (QOS) function parameters</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1.5</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1.5</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1.5</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frequency reuse factor</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Traffic per cell</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1.08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1.08 </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5.39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1.62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1.62 </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8.08 </w:t>
            </w:r>
          </w:p>
        </w:tc>
      </w:tr>
      <w:tr w:rsidR="00F216ED" w:rsidTr="00E44639">
        <w:trPr>
          <w:trHeight w:hRule="exact" w:val="113"/>
          <w:jc w:val="center"/>
        </w:trPr>
        <w:tc>
          <w:tcPr>
            <w:tcW w:w="579" w:type="dxa"/>
            <w:tcBorders>
              <w:top w:val="nil"/>
              <w:left w:val="nil"/>
              <w:bottom w:val="nil"/>
              <w:right w:val="nil"/>
            </w:tcBorders>
            <w:shd w:val="clear" w:color="auto" w:fill="auto"/>
            <w:vAlign w:val="center"/>
            <w:hideMark/>
          </w:tcPr>
          <w:p w:rsidR="00F216ED" w:rsidRDefault="00F216ED" w:rsidP="00E44639">
            <w:pPr>
              <w:pStyle w:val="TableBody"/>
            </w:pPr>
          </w:p>
        </w:tc>
        <w:tc>
          <w:tcPr>
            <w:tcW w:w="3571" w:type="dxa"/>
            <w:tcBorders>
              <w:top w:val="nil"/>
              <w:left w:val="nil"/>
              <w:bottom w:val="nil"/>
              <w:right w:val="nil"/>
            </w:tcBorders>
            <w:shd w:val="clear" w:color="auto" w:fill="auto"/>
            <w:vAlign w:val="center"/>
            <w:hideMark/>
          </w:tcPr>
          <w:p w:rsidR="00F216ED" w:rsidRDefault="00F216ED" w:rsidP="00E44639">
            <w:pPr>
              <w:pStyle w:val="TableBody"/>
            </w:pPr>
          </w:p>
        </w:tc>
        <w:tc>
          <w:tcPr>
            <w:tcW w:w="1533" w:type="dxa"/>
            <w:tcBorders>
              <w:top w:val="nil"/>
              <w:left w:val="nil"/>
              <w:bottom w:val="nil"/>
              <w:right w:val="nil"/>
            </w:tcBorders>
            <w:shd w:val="clear" w:color="auto" w:fill="auto"/>
            <w:vAlign w:val="center"/>
            <w:hideMark/>
          </w:tcPr>
          <w:p w:rsidR="00F216ED" w:rsidRDefault="00F216ED" w:rsidP="00E44639">
            <w:pPr>
              <w:pStyle w:val="TableBody"/>
            </w:pPr>
          </w:p>
        </w:tc>
        <w:tc>
          <w:tcPr>
            <w:tcW w:w="1275" w:type="dxa"/>
            <w:tcBorders>
              <w:top w:val="nil"/>
              <w:left w:val="nil"/>
              <w:bottom w:val="nil"/>
              <w:right w:val="nil"/>
            </w:tcBorders>
            <w:shd w:val="clear" w:color="auto" w:fill="auto"/>
            <w:vAlign w:val="center"/>
            <w:hideMark/>
          </w:tcPr>
          <w:p w:rsidR="00F216ED" w:rsidRDefault="00F216ED" w:rsidP="00E44639">
            <w:pPr>
              <w:pStyle w:val="TableBody"/>
            </w:pPr>
          </w:p>
        </w:tc>
        <w:tc>
          <w:tcPr>
            <w:tcW w:w="1418" w:type="dxa"/>
            <w:tcBorders>
              <w:top w:val="nil"/>
              <w:left w:val="nil"/>
              <w:bottom w:val="nil"/>
              <w:right w:val="nil"/>
            </w:tcBorders>
            <w:shd w:val="clear" w:color="auto" w:fill="auto"/>
            <w:vAlign w:val="center"/>
            <w:hideMark/>
          </w:tcPr>
          <w:p w:rsidR="00F216ED" w:rsidRDefault="00F216ED" w:rsidP="00E44639">
            <w:pPr>
              <w:pStyle w:val="TableBody"/>
            </w:pPr>
          </w:p>
        </w:tc>
        <w:tc>
          <w:tcPr>
            <w:tcW w:w="1341"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Technical and system considerations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C1</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1.62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1.62 </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8.08 </w:t>
            </w:r>
          </w:p>
        </w:tc>
      </w:tr>
      <w:tr w:rsidR="00F216ED" w:rsidTr="00E44639">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C2</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250991">
            <w:pPr>
              <w:pStyle w:val="TableBody"/>
            </w:pPr>
            <w:r>
              <w:t>Bitrate</w:t>
            </w:r>
            <w:r>
              <w:rPr>
                <w:rFonts w:hint="eastAsia"/>
              </w:rPr>
              <w:t>（</w:t>
            </w:r>
            <w:r>
              <w:t>kbit/s)(12.2k AMR</w:t>
            </w:r>
            <w:r>
              <w:rPr>
                <w:rFonts w:hint="eastAsia"/>
              </w:rPr>
              <w:t>，</w:t>
            </w:r>
            <w:r>
              <w:t>about 16k)</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16.00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16.00 </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16.00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lastRenderedPageBreak/>
              <w:t>C3</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Calculate traffic</w:t>
            </w:r>
            <w:r>
              <w:rPr>
                <w:rFonts w:hint="eastAsia"/>
              </w:rPr>
              <w:t>（</w:t>
            </w:r>
            <w:r>
              <w:t>Mbit/s)</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0.026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0.026 </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0.129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C4</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Frequency Efficiency</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0.200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0.200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0.1</w:t>
            </w:r>
          </w:p>
        </w:tc>
      </w:tr>
      <w:tr w:rsidR="00F216ED" w:rsidTr="00E44639">
        <w:trPr>
          <w:trHeight w:hRule="exact" w:val="113"/>
          <w:jc w:val="center"/>
        </w:trPr>
        <w:tc>
          <w:tcPr>
            <w:tcW w:w="579" w:type="dxa"/>
            <w:tcBorders>
              <w:top w:val="nil"/>
              <w:left w:val="nil"/>
              <w:bottom w:val="nil"/>
              <w:right w:val="nil"/>
            </w:tcBorders>
            <w:shd w:val="clear" w:color="auto" w:fill="D9D9D9" w:themeFill="background1" w:themeFillShade="D9"/>
            <w:vAlign w:val="center"/>
            <w:hideMark/>
          </w:tcPr>
          <w:p w:rsidR="00F216ED" w:rsidRDefault="00F216ED" w:rsidP="00E44639">
            <w:pPr>
              <w:pStyle w:val="TableBody"/>
            </w:pPr>
          </w:p>
        </w:tc>
        <w:tc>
          <w:tcPr>
            <w:tcW w:w="3571" w:type="dxa"/>
            <w:tcBorders>
              <w:top w:val="nil"/>
              <w:left w:val="nil"/>
              <w:bottom w:val="nil"/>
              <w:right w:val="nil"/>
            </w:tcBorders>
            <w:shd w:val="clear" w:color="auto" w:fill="auto"/>
            <w:vAlign w:val="center"/>
            <w:hideMark/>
          </w:tcPr>
          <w:p w:rsidR="00F216ED" w:rsidRDefault="00F216ED" w:rsidP="00E44639">
            <w:pPr>
              <w:pStyle w:val="TableBody"/>
            </w:pPr>
          </w:p>
        </w:tc>
        <w:tc>
          <w:tcPr>
            <w:tcW w:w="1533" w:type="dxa"/>
            <w:tcBorders>
              <w:top w:val="nil"/>
              <w:left w:val="nil"/>
              <w:bottom w:val="nil"/>
              <w:right w:val="nil"/>
            </w:tcBorders>
            <w:shd w:val="clear" w:color="auto" w:fill="auto"/>
            <w:vAlign w:val="center"/>
            <w:hideMark/>
          </w:tcPr>
          <w:p w:rsidR="00F216ED" w:rsidRDefault="00F216ED" w:rsidP="00E44639">
            <w:pPr>
              <w:pStyle w:val="TableBody"/>
            </w:pPr>
          </w:p>
        </w:tc>
        <w:tc>
          <w:tcPr>
            <w:tcW w:w="1275" w:type="dxa"/>
            <w:tcBorders>
              <w:top w:val="nil"/>
              <w:left w:val="nil"/>
              <w:bottom w:val="nil"/>
              <w:right w:val="nil"/>
            </w:tcBorders>
            <w:shd w:val="clear" w:color="auto" w:fill="auto"/>
            <w:vAlign w:val="center"/>
            <w:hideMark/>
          </w:tcPr>
          <w:p w:rsidR="00F216ED" w:rsidRDefault="00F216ED" w:rsidP="00E44639">
            <w:pPr>
              <w:pStyle w:val="TableBody"/>
            </w:pPr>
          </w:p>
        </w:tc>
        <w:tc>
          <w:tcPr>
            <w:tcW w:w="1418" w:type="dxa"/>
            <w:tcBorders>
              <w:top w:val="nil"/>
              <w:left w:val="nil"/>
              <w:bottom w:val="nil"/>
              <w:right w:val="nil"/>
            </w:tcBorders>
            <w:shd w:val="clear" w:color="auto" w:fill="auto"/>
            <w:vAlign w:val="center"/>
            <w:hideMark/>
          </w:tcPr>
          <w:p w:rsidR="00F216ED" w:rsidRDefault="00F216ED" w:rsidP="00E44639">
            <w:pPr>
              <w:pStyle w:val="TableBody"/>
            </w:pPr>
          </w:p>
        </w:tc>
        <w:tc>
          <w:tcPr>
            <w:tcW w:w="1341"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Spectrum results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D1</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0.13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0.13 </w:t>
            </w:r>
          </w:p>
        </w:tc>
        <w:tc>
          <w:tcPr>
            <w:tcW w:w="134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1.29 </w:t>
            </w:r>
          </w:p>
        </w:tc>
      </w:tr>
      <w:tr w:rsidR="00F216ED" w:rsidTr="00E44639">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D2</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Weighting factor for each environment </w:t>
            </w:r>
            <w:r>
              <w:rPr>
                <w:rFonts w:hint="eastAsia"/>
              </w:rPr>
              <w:t>（</w:t>
            </w:r>
            <w:r>
              <w:t>α</w:t>
            </w:r>
            <w:r>
              <w:rPr>
                <w:rFonts w:hint="eastAsia"/>
              </w:rPr>
              <w:t>）</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D3</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Adjustment factor</w:t>
            </w:r>
            <w:r>
              <w:rPr>
                <w:rFonts w:hint="eastAsia"/>
              </w:rPr>
              <w:t>（</w:t>
            </w:r>
            <w:r>
              <w:t>β</w:t>
            </w:r>
            <w:r>
              <w:rPr>
                <w:rFonts w:hint="eastAsia"/>
              </w:rPr>
              <w:t>）</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341"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w:t>
            </w:r>
          </w:p>
        </w:tc>
      </w:tr>
      <w:tr w:rsidR="00F216ED" w:rsidTr="00E44639">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D4</w:t>
            </w:r>
          </w:p>
        </w:tc>
        <w:tc>
          <w:tcPr>
            <w:tcW w:w="3571"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Calculate total spectrum(MHz)</w:t>
            </w:r>
          </w:p>
        </w:tc>
        <w:tc>
          <w:tcPr>
            <w:tcW w:w="153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4034" w:type="dxa"/>
            <w:gridSpan w:val="3"/>
            <w:tcBorders>
              <w:top w:val="single" w:sz="4" w:space="0" w:color="auto"/>
              <w:left w:val="nil"/>
              <w:bottom w:val="single" w:sz="4" w:space="0" w:color="auto"/>
              <w:right w:val="single" w:sz="4" w:space="0" w:color="000000"/>
            </w:tcBorders>
            <w:shd w:val="clear" w:color="auto" w:fill="auto"/>
            <w:vAlign w:val="center"/>
            <w:hideMark/>
          </w:tcPr>
          <w:p w:rsidR="00F216ED" w:rsidRDefault="00F216ED" w:rsidP="00E44639">
            <w:pPr>
              <w:pStyle w:val="TableBody"/>
            </w:pPr>
            <w:r>
              <w:t xml:space="preserve">1.55 </w:t>
            </w:r>
          </w:p>
        </w:tc>
      </w:tr>
    </w:tbl>
    <w:p w:rsidR="00F216ED" w:rsidRDefault="00EB494B" w:rsidP="00E44639">
      <w:pPr>
        <w:pStyle w:val="TableNo"/>
        <w:rPr>
          <w:lang w:eastAsia="zh-CN"/>
        </w:rPr>
      </w:pPr>
      <w:r>
        <w:rPr>
          <w:lang w:eastAsia="zh-CN"/>
        </w:rPr>
        <w:t>Table 7C-6</w:t>
      </w:r>
    </w:p>
    <w:p w:rsidR="00F216ED" w:rsidRDefault="00F216ED" w:rsidP="00E44639">
      <w:pPr>
        <w:pStyle w:val="Tabletitle"/>
        <w:rPr>
          <w:rFonts w:ascii="Times New Roman" w:hAnsi="Times New Roman"/>
          <w:lang w:eastAsia="zh-CN"/>
        </w:rPr>
      </w:pPr>
      <w:r>
        <w:rPr>
          <w:rFonts w:ascii="Times New Roman" w:hAnsi="Times New Roman"/>
          <w:lang w:eastAsia="zh-CN"/>
        </w:rPr>
        <w:t xml:space="preserve">Spectrum requirement of TD-LTE narrow band data </w:t>
      </w:r>
    </w:p>
    <w:tbl>
      <w:tblPr>
        <w:tblW w:w="9720" w:type="dxa"/>
        <w:jc w:val="center"/>
        <w:tblLook w:val="04A0" w:firstRow="1" w:lastRow="0" w:firstColumn="1" w:lastColumn="0" w:noHBand="0" w:noVBand="1"/>
      </w:tblPr>
      <w:tblGrid>
        <w:gridCol w:w="485"/>
        <w:gridCol w:w="3667"/>
        <w:gridCol w:w="1228"/>
        <w:gridCol w:w="1540"/>
        <w:gridCol w:w="1540"/>
        <w:gridCol w:w="1260"/>
      </w:tblGrid>
      <w:tr w:rsidR="00F216ED" w:rsidTr="00E44639">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Geographic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174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A1</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Select operational environment type</w:t>
            </w:r>
            <w:r>
              <w:br/>
              <w:t>Each environment type basically forms a column in calculation spreadsheet. Do not have to consider all environments, only the most significant contributors to spectrum requirements. Environments may geographically overlap.</w:t>
            </w:r>
            <w:r>
              <w:br/>
              <w:t>No user should occupy any two operational environments at one time</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Urban pedestrian and mobile</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Urban pedestrian and mobile</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A2</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Select direction of calculation, uplink vs downlink or combined</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Uplink</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A3</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Representative cell area and geometry for each operational environment type</w:t>
            </w:r>
            <w:r>
              <w:rPr>
                <w:rFonts w:hint="eastAsia"/>
              </w:rPr>
              <w:t>，</w:t>
            </w:r>
            <w:r>
              <w:t>(radius of vertex for sectored hexagonal cells km</w:t>
            </w:r>
            <w:r>
              <w:rPr>
                <w:rFonts w:hint="eastAsia"/>
              </w:rPr>
              <w:t>）</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216ED" w:rsidRDefault="00F216ED" w:rsidP="00E44639">
            <w:pPr>
              <w:pStyle w:val="TableBody"/>
            </w:pPr>
            <w:r>
              <w:t>1.5</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A4</w:t>
            </w:r>
          </w:p>
        </w:tc>
        <w:tc>
          <w:tcPr>
            <w:tcW w:w="3667" w:type="dxa"/>
            <w:tcBorders>
              <w:top w:val="nil"/>
              <w:left w:val="nil"/>
              <w:bottom w:val="single" w:sz="4" w:space="0" w:color="auto"/>
              <w:right w:val="single" w:sz="4" w:space="0" w:color="auto"/>
            </w:tcBorders>
            <w:shd w:val="clear" w:color="auto" w:fill="auto"/>
            <w:vAlign w:val="center"/>
            <w:hideMark/>
          </w:tcPr>
          <w:p w:rsidR="00F216ED" w:rsidRPr="00BF59C3" w:rsidRDefault="00F216ED" w:rsidP="00E44639">
            <w:pPr>
              <w:pStyle w:val="TableBody"/>
              <w:rPr>
                <w:lang w:val="pt-PT"/>
              </w:rPr>
            </w:pPr>
            <w:r w:rsidRPr="00BF59C3">
              <w:rPr>
                <w:lang w:val="pt-PT"/>
              </w:rPr>
              <w:t>Calculate representative cell area hexagonal = 2.6 • r*r</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Pr="00BF59C3" w:rsidRDefault="00F216ED" w:rsidP="00E44639">
            <w:pPr>
              <w:pStyle w:val="TableBody"/>
              <w:rPr>
                <w:lang w:val="pt-PT"/>
              </w:rPr>
            </w:pPr>
            <w:r>
              <w:rPr>
                <w:rFonts w:hint="eastAsia"/>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216ED" w:rsidRDefault="00F216ED" w:rsidP="00E44639">
            <w:pPr>
              <w:pStyle w:val="TableBody"/>
            </w:pPr>
            <w:r>
              <w:t>5.85</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hRule="exact" w:val="113"/>
          <w:jc w:val="center"/>
        </w:trPr>
        <w:tc>
          <w:tcPr>
            <w:tcW w:w="485"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3667"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228"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540"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540"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260"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Market and traffic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B1</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Telecommunication services offered(kbit/s)</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B2</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Total population </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58157</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 xml:space="preserve">Population (POP) by PPDR category </w:t>
            </w:r>
          </w:p>
        </w:tc>
        <w:tc>
          <w:tcPr>
            <w:tcW w:w="1540"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25848</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0.5</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Special police function</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5169</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0.05</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 civilian support</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12924</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0.05</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8" w:type="dxa"/>
            <w:tcBorders>
              <w:top w:val="single" w:sz="4" w:space="0" w:color="auto"/>
              <w:left w:val="nil"/>
              <w:bottom w:val="single" w:sz="4" w:space="0" w:color="auto"/>
              <w:right w:val="single" w:sz="4" w:space="0" w:color="auto"/>
            </w:tcBorders>
            <w:shd w:val="clear" w:color="auto" w:fill="auto"/>
            <w:hideMark/>
          </w:tcPr>
          <w:p w:rsidR="00F216ED" w:rsidRDefault="00F216ED" w:rsidP="00E44639">
            <w:pPr>
              <w:pStyle w:val="TableBody"/>
            </w:pPr>
            <w:r>
              <w:t>Fire</w:t>
            </w:r>
          </w:p>
        </w:tc>
        <w:tc>
          <w:tcPr>
            <w:tcW w:w="1540" w:type="dxa"/>
            <w:tcBorders>
              <w:top w:val="single" w:sz="4" w:space="0" w:color="auto"/>
              <w:left w:val="nil"/>
              <w:bottom w:val="single" w:sz="4" w:space="0" w:color="auto"/>
              <w:right w:val="single" w:sz="4" w:space="0" w:color="auto"/>
            </w:tcBorders>
            <w:shd w:val="clear" w:color="auto" w:fill="auto"/>
            <w:noWrap/>
            <w:hideMark/>
          </w:tcPr>
          <w:p w:rsidR="00F216ED" w:rsidRDefault="00F216ED" w:rsidP="00E44639">
            <w:pPr>
              <w:pStyle w:val="TableBody"/>
            </w:pPr>
            <w:r>
              <w:t>7755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0.35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Emergency medical service</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0.2</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General government service</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130</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0.2</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Other PPDR users</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5039</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0.21</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18162.8</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Area under consideration</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1550</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km</w:t>
            </w:r>
            <w:r>
              <w:rPr>
                <w:vertAlign w:val="superscript"/>
              </w:rPr>
              <w:t>2</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127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Number of persons per unit of area within the environment under consideration. Population density may vary with mobility Potential user per km</w:t>
            </w:r>
            <w:r>
              <w:rPr>
                <w:vertAlign w:val="superscript"/>
              </w:rPr>
              <w:t>2</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37.5</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c>
          <w:tcPr>
            <w:tcW w:w="1540" w:type="dxa"/>
            <w:tcBorders>
              <w:top w:val="nil"/>
              <w:left w:val="nil"/>
              <w:bottom w:val="single" w:sz="4" w:space="0" w:color="auto"/>
              <w:right w:val="single" w:sz="4" w:space="0" w:color="auto"/>
            </w:tcBorders>
            <w:shd w:val="clear" w:color="auto" w:fill="auto"/>
            <w:hideMark/>
          </w:tcPr>
          <w:p w:rsidR="00F216ED" w:rsidRDefault="00F216ED" w:rsidP="00E44639">
            <w:pPr>
              <w:pStyle w:val="TableBody"/>
              <w:keepNext/>
              <w:keepLines/>
              <w:jc w:val="center"/>
            </w:pPr>
            <w:r>
              <w:t xml:space="preserve">Population (POP) by PPDR category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keepNext/>
              <w:keepLines/>
              <w:jc w:val="center"/>
            </w:pPr>
            <w:r>
              <w:t>B3</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t>Penetration rate</w:t>
            </w: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keepNext/>
              <w:keepLines/>
              <w:jc w:val="center"/>
            </w:pPr>
            <w:r>
              <w:t>Police</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keepNext/>
              <w:keepLines/>
              <w:jc w:val="center"/>
            </w:pPr>
            <w:r>
              <w:t>25848</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t xml:space="preserve">0.240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keepNext/>
              <w:keepLines/>
              <w:jc w:val="center"/>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keepNext/>
              <w:keepLines/>
              <w:jc w:val="center"/>
            </w:pPr>
            <w:r>
              <w:t>Special police function</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keepNext/>
              <w:keepLines/>
              <w:jc w:val="center"/>
            </w:pPr>
            <w:r>
              <w:t>5169</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t xml:space="preserve">0.006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keepNext/>
              <w:keepLines/>
              <w:jc w:val="center"/>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keepNext/>
              <w:keepLines/>
              <w:jc w:val="center"/>
            </w:pPr>
            <w:r>
              <w:t>Police civilian support</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keepNext/>
              <w:keepLines/>
              <w:jc w:val="center"/>
            </w:pPr>
            <w:r>
              <w:t>12924</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t xml:space="preserve">0.012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keepNext/>
              <w:keepLines/>
              <w:jc w:val="center"/>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keepNext/>
              <w:keepLines/>
              <w:jc w:val="center"/>
            </w:pPr>
            <w:r>
              <w:t>Fire</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keepNext/>
              <w:keepLines/>
              <w:jc w:val="center"/>
            </w:pPr>
            <w:r>
              <w:t>7755</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t xml:space="preserve">0.053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Emergency medical service</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0.05</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General government service</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130</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22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Other PPDR users</w:t>
            </w:r>
          </w:p>
        </w:tc>
        <w:tc>
          <w:tcPr>
            <w:tcW w:w="1540"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5039</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0.02</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0.39</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B4</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The number of cell</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265</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Users/cell</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68.46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B5</w:t>
            </w:r>
          </w:p>
        </w:tc>
        <w:tc>
          <w:tcPr>
            <w:tcW w:w="366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Traffic parameters</w:t>
            </w:r>
          </w:p>
        </w:tc>
        <w:tc>
          <w:tcPr>
            <w:tcW w:w="122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Uplink</w:t>
            </w:r>
          </w:p>
        </w:tc>
        <w:tc>
          <w:tcPr>
            <w:tcW w:w="15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Busy hour call attempts (BCHA) (Calls/busy hour)</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30.00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30.00 </w:t>
            </w:r>
          </w:p>
        </w:tc>
        <w:tc>
          <w:tcPr>
            <w:tcW w:w="126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kbit/date</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80.00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80.00 </w:t>
            </w:r>
          </w:p>
        </w:tc>
        <w:tc>
          <w:tcPr>
            <w:tcW w:w="126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Activity factor</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26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B6</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Average traffic in call-seconds generated by each user during busy hour </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2400.00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2400.00 </w:t>
            </w:r>
          </w:p>
        </w:tc>
        <w:tc>
          <w:tcPr>
            <w:tcW w:w="126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1020"/>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lastRenderedPageBreak/>
              <w:t>B7</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Average traffic generated by all users</w:t>
            </w:r>
            <w:r>
              <w:br/>
              <w:t xml:space="preserve">within a cell during the busy hour </w:t>
            </w:r>
            <w:r>
              <w:br/>
              <w:t>(3 600 s)</w:t>
            </w:r>
            <w:r>
              <w:br/>
              <w:t>Erlangs Throughput(kbps)</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0.67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0.67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B8</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Establish quality of service (QOS) function parameters</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1.5</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1.5</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Frequency reuse factor</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Traffic/user in a cell Throughput/ kbps</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26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hRule="exact" w:val="113"/>
          <w:jc w:val="center"/>
        </w:trPr>
        <w:tc>
          <w:tcPr>
            <w:tcW w:w="485" w:type="dxa"/>
            <w:tcBorders>
              <w:top w:val="nil"/>
              <w:left w:val="nil"/>
              <w:bottom w:val="nil"/>
              <w:right w:val="nil"/>
            </w:tcBorders>
            <w:shd w:val="clear" w:color="auto" w:fill="auto"/>
            <w:vAlign w:val="center"/>
            <w:hideMark/>
          </w:tcPr>
          <w:p w:rsidR="00F216ED" w:rsidRDefault="00F216ED" w:rsidP="00E44639">
            <w:pPr>
              <w:pStyle w:val="TableBody"/>
            </w:pPr>
          </w:p>
        </w:tc>
        <w:tc>
          <w:tcPr>
            <w:tcW w:w="3667" w:type="dxa"/>
            <w:tcBorders>
              <w:top w:val="nil"/>
              <w:left w:val="nil"/>
              <w:bottom w:val="nil"/>
              <w:right w:val="nil"/>
            </w:tcBorders>
            <w:shd w:val="clear" w:color="auto" w:fill="auto"/>
            <w:vAlign w:val="center"/>
            <w:hideMark/>
          </w:tcPr>
          <w:p w:rsidR="00F216ED" w:rsidRDefault="00F216ED" w:rsidP="00E44639">
            <w:pPr>
              <w:pStyle w:val="TableBody"/>
            </w:pPr>
          </w:p>
        </w:tc>
        <w:tc>
          <w:tcPr>
            <w:tcW w:w="1228" w:type="dxa"/>
            <w:tcBorders>
              <w:top w:val="nil"/>
              <w:left w:val="nil"/>
              <w:bottom w:val="nil"/>
              <w:right w:val="nil"/>
            </w:tcBorders>
            <w:shd w:val="clear" w:color="auto" w:fill="auto"/>
            <w:vAlign w:val="center"/>
            <w:hideMark/>
          </w:tcPr>
          <w:p w:rsidR="00F216ED" w:rsidRDefault="00F216ED" w:rsidP="00E44639">
            <w:pPr>
              <w:pStyle w:val="TableBody"/>
            </w:pPr>
          </w:p>
        </w:tc>
        <w:tc>
          <w:tcPr>
            <w:tcW w:w="1540" w:type="dxa"/>
            <w:tcBorders>
              <w:top w:val="nil"/>
              <w:left w:val="nil"/>
              <w:bottom w:val="nil"/>
              <w:right w:val="nil"/>
            </w:tcBorders>
            <w:shd w:val="clear" w:color="auto" w:fill="auto"/>
            <w:vAlign w:val="center"/>
            <w:hideMark/>
          </w:tcPr>
          <w:p w:rsidR="00F216ED" w:rsidRDefault="00F216ED" w:rsidP="00E44639">
            <w:pPr>
              <w:pStyle w:val="TableBody"/>
            </w:pPr>
          </w:p>
        </w:tc>
        <w:tc>
          <w:tcPr>
            <w:tcW w:w="1540" w:type="dxa"/>
            <w:tcBorders>
              <w:top w:val="nil"/>
              <w:left w:val="nil"/>
              <w:bottom w:val="nil"/>
              <w:right w:val="nil"/>
            </w:tcBorders>
            <w:shd w:val="clear" w:color="auto" w:fill="auto"/>
            <w:vAlign w:val="center"/>
            <w:hideMark/>
          </w:tcPr>
          <w:p w:rsidR="00F216ED" w:rsidRDefault="00F216ED" w:rsidP="00E44639">
            <w:pPr>
              <w:pStyle w:val="TableBody"/>
            </w:pPr>
          </w:p>
        </w:tc>
        <w:tc>
          <w:tcPr>
            <w:tcW w:w="1260"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Technical and system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C1</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Total Throughput / Mbps</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0.07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0.07 </w:t>
            </w:r>
          </w:p>
        </w:tc>
        <w:tc>
          <w:tcPr>
            <w:tcW w:w="126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C2</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Frequency Efficiency</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1.200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1.600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hRule="exact" w:val="113"/>
          <w:jc w:val="center"/>
        </w:trPr>
        <w:tc>
          <w:tcPr>
            <w:tcW w:w="485" w:type="dxa"/>
            <w:tcBorders>
              <w:top w:val="nil"/>
              <w:left w:val="nil"/>
              <w:bottom w:val="nil"/>
              <w:right w:val="nil"/>
            </w:tcBorders>
            <w:shd w:val="clear" w:color="auto" w:fill="auto"/>
            <w:vAlign w:val="center"/>
            <w:hideMark/>
          </w:tcPr>
          <w:p w:rsidR="00F216ED" w:rsidRDefault="00F216ED" w:rsidP="00E44639">
            <w:pPr>
              <w:pStyle w:val="TableBody"/>
            </w:pPr>
          </w:p>
        </w:tc>
        <w:tc>
          <w:tcPr>
            <w:tcW w:w="3667" w:type="dxa"/>
            <w:tcBorders>
              <w:top w:val="nil"/>
              <w:left w:val="nil"/>
              <w:bottom w:val="nil"/>
              <w:right w:val="nil"/>
            </w:tcBorders>
            <w:shd w:val="clear" w:color="auto" w:fill="auto"/>
            <w:vAlign w:val="center"/>
            <w:hideMark/>
          </w:tcPr>
          <w:p w:rsidR="00F216ED" w:rsidRDefault="00F216ED" w:rsidP="00E44639">
            <w:pPr>
              <w:pStyle w:val="TableBody"/>
            </w:pPr>
          </w:p>
        </w:tc>
        <w:tc>
          <w:tcPr>
            <w:tcW w:w="1228" w:type="dxa"/>
            <w:tcBorders>
              <w:top w:val="nil"/>
              <w:left w:val="nil"/>
              <w:bottom w:val="nil"/>
              <w:right w:val="nil"/>
            </w:tcBorders>
            <w:shd w:val="clear" w:color="auto" w:fill="auto"/>
            <w:vAlign w:val="center"/>
            <w:hideMark/>
          </w:tcPr>
          <w:p w:rsidR="00F216ED" w:rsidRDefault="00F216ED" w:rsidP="00E44639">
            <w:pPr>
              <w:pStyle w:val="TableBody"/>
            </w:pPr>
          </w:p>
        </w:tc>
        <w:tc>
          <w:tcPr>
            <w:tcW w:w="1540" w:type="dxa"/>
            <w:tcBorders>
              <w:top w:val="nil"/>
              <w:left w:val="nil"/>
              <w:bottom w:val="nil"/>
              <w:right w:val="nil"/>
            </w:tcBorders>
            <w:shd w:val="clear" w:color="auto" w:fill="auto"/>
            <w:vAlign w:val="center"/>
            <w:hideMark/>
          </w:tcPr>
          <w:p w:rsidR="00F216ED" w:rsidRDefault="00F216ED" w:rsidP="00E44639">
            <w:pPr>
              <w:pStyle w:val="TableBody"/>
            </w:pPr>
          </w:p>
        </w:tc>
        <w:tc>
          <w:tcPr>
            <w:tcW w:w="1540" w:type="dxa"/>
            <w:tcBorders>
              <w:top w:val="nil"/>
              <w:left w:val="nil"/>
              <w:bottom w:val="nil"/>
              <w:right w:val="nil"/>
            </w:tcBorders>
            <w:shd w:val="clear" w:color="auto" w:fill="auto"/>
            <w:vAlign w:val="center"/>
            <w:hideMark/>
          </w:tcPr>
          <w:p w:rsidR="00F216ED" w:rsidRDefault="00F216ED" w:rsidP="00E44639">
            <w:pPr>
              <w:pStyle w:val="TableBody"/>
            </w:pPr>
          </w:p>
        </w:tc>
        <w:tc>
          <w:tcPr>
            <w:tcW w:w="1260"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Spectrum results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D1</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0.06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0.04 </w:t>
            </w:r>
          </w:p>
        </w:tc>
        <w:tc>
          <w:tcPr>
            <w:tcW w:w="126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D2</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Weighting factor for each environment </w:t>
            </w:r>
            <w:r>
              <w:rPr>
                <w:rFonts w:hint="eastAsia"/>
              </w:rPr>
              <w:t>（</w:t>
            </w:r>
            <w:r>
              <w:t>α</w:t>
            </w:r>
            <w:r>
              <w:rPr>
                <w:rFonts w:hint="eastAsia"/>
              </w:rPr>
              <w:t>）</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D3</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Adjustment factor</w:t>
            </w:r>
            <w:r>
              <w:rPr>
                <w:rFonts w:hint="eastAsia"/>
              </w:rPr>
              <w:t>（</w:t>
            </w:r>
            <w:r>
              <w:t xml:space="preserve">β </w:t>
            </w:r>
            <w:r>
              <w:rPr>
                <w:rFonts w:hint="eastAsia"/>
              </w:rPr>
              <w:t>）</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540"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26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D4</w:t>
            </w:r>
          </w:p>
        </w:tc>
        <w:tc>
          <w:tcPr>
            <w:tcW w:w="366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Total Spectrum(MHz)</w:t>
            </w:r>
          </w:p>
        </w:tc>
        <w:tc>
          <w:tcPr>
            <w:tcW w:w="122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4340" w:type="dxa"/>
            <w:gridSpan w:val="3"/>
            <w:tcBorders>
              <w:top w:val="single" w:sz="4" w:space="0" w:color="auto"/>
              <w:left w:val="nil"/>
              <w:bottom w:val="single" w:sz="4" w:space="0" w:color="auto"/>
              <w:right w:val="single" w:sz="4" w:space="0" w:color="000000"/>
            </w:tcBorders>
            <w:shd w:val="clear" w:color="auto" w:fill="auto"/>
            <w:vAlign w:val="center"/>
            <w:hideMark/>
          </w:tcPr>
          <w:p w:rsidR="00F216ED" w:rsidRDefault="00F216ED" w:rsidP="00E44639">
            <w:pPr>
              <w:pStyle w:val="TableBody"/>
            </w:pPr>
            <w:r>
              <w:t xml:space="preserve">0.10 </w:t>
            </w:r>
          </w:p>
        </w:tc>
      </w:tr>
    </w:tbl>
    <w:p w:rsidR="00F216ED" w:rsidRDefault="00EB494B" w:rsidP="00E44639">
      <w:pPr>
        <w:pStyle w:val="TableNo"/>
        <w:rPr>
          <w:lang w:eastAsia="zh-CN"/>
        </w:rPr>
      </w:pPr>
      <w:r>
        <w:rPr>
          <w:lang w:eastAsia="zh-CN"/>
        </w:rPr>
        <w:t>Table 7C-7</w:t>
      </w:r>
    </w:p>
    <w:p w:rsidR="00F216ED" w:rsidRDefault="00F216ED" w:rsidP="00E44639">
      <w:pPr>
        <w:pStyle w:val="Tabletitle"/>
        <w:rPr>
          <w:rFonts w:ascii="Times New Roman" w:hAnsi="Times New Roman"/>
          <w:lang w:eastAsia="zh-CN"/>
        </w:rPr>
      </w:pPr>
      <w:r>
        <w:rPr>
          <w:rFonts w:ascii="Times New Roman" w:hAnsi="Times New Roman"/>
          <w:lang w:eastAsia="zh-CN"/>
        </w:rPr>
        <w:t xml:space="preserve">Spectrum requirement of TD-LTE image </w:t>
      </w:r>
    </w:p>
    <w:tbl>
      <w:tblPr>
        <w:tblW w:w="9774" w:type="dxa"/>
        <w:jc w:val="center"/>
        <w:tblLook w:val="04A0" w:firstRow="1" w:lastRow="0" w:firstColumn="1" w:lastColumn="0" w:noHBand="0" w:noVBand="1"/>
      </w:tblPr>
      <w:tblGrid>
        <w:gridCol w:w="485"/>
        <w:gridCol w:w="3675"/>
        <w:gridCol w:w="1418"/>
        <w:gridCol w:w="1559"/>
        <w:gridCol w:w="1414"/>
        <w:gridCol w:w="1223"/>
      </w:tblGrid>
      <w:tr w:rsidR="00F216ED" w:rsidTr="00E44639">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041"/>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A1</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Select operational environment type</w:t>
            </w:r>
            <w:r>
              <w:br/>
              <w:t>Each environment type basically forms a column in calculation spreadsheet. Do not have to consider all environments, only the most significant contributors to spectrum requirements. Environments may geographically overlap.</w:t>
            </w:r>
            <w: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Urban pedestrian and mobile</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Urban pedestrian and mobile</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A2</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Uplink</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A3</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Representative cell area and geometry for each operational environment type</w:t>
            </w:r>
            <w:r>
              <w:rPr>
                <w:rFonts w:hint="eastAsia"/>
              </w:rPr>
              <w:t>，</w:t>
            </w:r>
            <w:r>
              <w:t>(radius of vertex for sectored hexagonal cells km</w:t>
            </w:r>
            <w:r>
              <w:rPr>
                <w:rFonts w:hint="eastAsia"/>
              </w:rPr>
              <w:t>）</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216ED" w:rsidRDefault="00F216ED" w:rsidP="00E44639">
            <w:pPr>
              <w:pStyle w:val="TableBody"/>
            </w:pPr>
            <w:r>
              <w:t>1.3</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A4</w:t>
            </w:r>
          </w:p>
        </w:tc>
        <w:tc>
          <w:tcPr>
            <w:tcW w:w="3675" w:type="dxa"/>
            <w:tcBorders>
              <w:top w:val="nil"/>
              <w:left w:val="nil"/>
              <w:bottom w:val="single" w:sz="4" w:space="0" w:color="auto"/>
              <w:right w:val="single" w:sz="4" w:space="0" w:color="auto"/>
            </w:tcBorders>
            <w:shd w:val="clear" w:color="auto" w:fill="auto"/>
            <w:vAlign w:val="center"/>
            <w:hideMark/>
          </w:tcPr>
          <w:p w:rsidR="00F216ED" w:rsidRPr="00BF59C3" w:rsidRDefault="00F216ED" w:rsidP="00E44639">
            <w:pPr>
              <w:pStyle w:val="TableBody"/>
              <w:rPr>
                <w:lang w:val="pt-PT"/>
              </w:rPr>
            </w:pPr>
            <w:r w:rsidRPr="00BF59C3">
              <w:rPr>
                <w:lang w:val="pt-PT"/>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Pr="00BF59C3" w:rsidRDefault="00F216ED" w:rsidP="00E44639">
            <w:pPr>
              <w:pStyle w:val="TableBody"/>
              <w:rPr>
                <w:lang w:val="pt-PT"/>
              </w:rPr>
            </w:pPr>
            <w:r>
              <w:rPr>
                <w:rFonts w:hint="eastAsia"/>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216ED" w:rsidRDefault="00F216ED" w:rsidP="00E44639">
            <w:pPr>
              <w:pStyle w:val="TableBody"/>
            </w:pPr>
            <w:r>
              <w:t>5.85</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hRule="exact" w:val="113"/>
          <w:jc w:val="center"/>
        </w:trPr>
        <w:tc>
          <w:tcPr>
            <w:tcW w:w="485"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3675"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418"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559"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414"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223"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B1</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Telecommunication services offered(kbit/s)</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B2</w:t>
            </w: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Total population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58157</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lastRenderedPageBreak/>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hideMark/>
          </w:tcPr>
          <w:p w:rsidR="00F216ED" w:rsidRDefault="00F216ED" w:rsidP="00E44639">
            <w:pPr>
              <w:pStyle w:val="TableBody"/>
            </w:pPr>
            <w:r>
              <w:t xml:space="preserve">Population (POP) by PPDR category </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pPr>
            <w:r>
              <w:t>Penetration (PEN) rate within PPDR category</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25848</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0.6</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Special police function</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5169</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0.05</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 civilian support</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12924</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0.01</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Fire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7755</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0.3</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Emergency medical service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0.2</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General government service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130</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0.2</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Other PPDR users</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5039</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0.24</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19908.4</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1550</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km</w:t>
            </w:r>
            <w:r>
              <w:rPr>
                <w:vertAlign w:val="superscript"/>
              </w:rPr>
              <w:t>2</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Number of persons per unit of area within the environment under consideration. Population density may vary with mobility Potential user per km</w:t>
            </w:r>
            <w:r>
              <w:rPr>
                <w:vertAlign w:val="superscript"/>
              </w:rPr>
              <w:t>2</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37.5</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 xml:space="preserve">Population (POP) by PPDR category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Penetration (PEN) rate within PPDR category</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B3</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Penetration rate</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25848</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0.289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Special police function</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5169</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0.006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 civilian support</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12924</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0.002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Fire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7755</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0.046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Emergency medical service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0.005</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General government service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130</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Other PPDR users</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5039</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0.023</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0.40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B4</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The number of cell</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265</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Users/cell</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75.19 </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B5</w:t>
            </w:r>
          </w:p>
        </w:tc>
        <w:tc>
          <w:tcPr>
            <w:tcW w:w="3675"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Traffic parameters</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Uplink</w:t>
            </w:r>
          </w:p>
        </w:tc>
        <w:tc>
          <w:tcPr>
            <w:tcW w:w="1414"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lastRenderedPageBreak/>
              <w:t xml:space="preserve">　</w:t>
            </w:r>
          </w:p>
        </w:tc>
        <w:tc>
          <w:tcPr>
            <w:tcW w:w="3675"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Busy hour call attempts (BCHA) (Calls/busy hour)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6.00 </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6.00 </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keepNext/>
              <w:keepLines/>
              <w:jc w:val="center"/>
            </w:pP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kbit /Image</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8000.00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8000.00 </w:t>
            </w:r>
          </w:p>
        </w:tc>
        <w:tc>
          <w:tcPr>
            <w:tcW w:w="122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keepNext/>
              <w:keepLines/>
              <w:jc w:val="center"/>
            </w:pP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Activity factor</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1.00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1.00 </w:t>
            </w:r>
          </w:p>
        </w:tc>
        <w:tc>
          <w:tcPr>
            <w:tcW w:w="122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keepNext/>
              <w:keepLines/>
              <w:jc w:val="center"/>
            </w:pPr>
            <w:r>
              <w:t>B6</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48000.00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48000.00 </w:t>
            </w:r>
          </w:p>
        </w:tc>
        <w:tc>
          <w:tcPr>
            <w:tcW w:w="122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keepNext/>
              <w:keepLines/>
              <w:jc w:val="center"/>
            </w:pPr>
            <w:r>
              <w:t>B7</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Average traffic generated by all users</w:t>
            </w:r>
            <w:r>
              <w:br/>
              <w:t xml:space="preserve">within a cell during the busy hour </w:t>
            </w:r>
            <w:r>
              <w:br/>
              <w:t>(3 600 s)</w:t>
            </w:r>
            <w:r>
              <w:br/>
              <w:t>Erlangs Throughput(kbps)</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13.33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13.33 </w:t>
            </w:r>
          </w:p>
        </w:tc>
        <w:tc>
          <w:tcPr>
            <w:tcW w:w="122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keepNext/>
              <w:keepLines/>
              <w:jc w:val="center"/>
            </w:pPr>
            <w:r>
              <w:t>B8</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1.5</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1.5</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keepNext/>
              <w:keepLines/>
              <w:jc w:val="center"/>
            </w:pP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1</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1</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keepNext/>
              <w:keepLines/>
              <w:jc w:val="center"/>
            </w:pP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Traffic/user in a cell Throughput/ kbps</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20.00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20.00 </w:t>
            </w:r>
          </w:p>
        </w:tc>
        <w:tc>
          <w:tcPr>
            <w:tcW w:w="122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hRule="exact" w:val="113"/>
          <w:jc w:val="center"/>
        </w:trPr>
        <w:tc>
          <w:tcPr>
            <w:tcW w:w="485" w:type="dxa"/>
            <w:tcBorders>
              <w:top w:val="nil"/>
              <w:left w:val="nil"/>
              <w:bottom w:val="nil"/>
              <w:right w:val="nil"/>
            </w:tcBorders>
            <w:shd w:val="clear" w:color="auto" w:fill="auto"/>
            <w:vAlign w:val="center"/>
            <w:hideMark/>
          </w:tcPr>
          <w:p w:rsidR="00F216ED" w:rsidRDefault="00F216ED" w:rsidP="00E44639">
            <w:pPr>
              <w:pStyle w:val="TableBody"/>
            </w:pPr>
          </w:p>
        </w:tc>
        <w:tc>
          <w:tcPr>
            <w:tcW w:w="3675" w:type="dxa"/>
            <w:tcBorders>
              <w:top w:val="nil"/>
              <w:left w:val="nil"/>
              <w:bottom w:val="nil"/>
              <w:right w:val="nil"/>
            </w:tcBorders>
            <w:shd w:val="clear" w:color="auto" w:fill="auto"/>
            <w:vAlign w:val="center"/>
            <w:hideMark/>
          </w:tcPr>
          <w:p w:rsidR="00F216ED" w:rsidRDefault="00F216ED" w:rsidP="00E44639">
            <w:pPr>
              <w:pStyle w:val="TableBody"/>
            </w:pPr>
          </w:p>
        </w:tc>
        <w:tc>
          <w:tcPr>
            <w:tcW w:w="1418" w:type="dxa"/>
            <w:tcBorders>
              <w:top w:val="nil"/>
              <w:left w:val="nil"/>
              <w:bottom w:val="nil"/>
              <w:right w:val="nil"/>
            </w:tcBorders>
            <w:shd w:val="clear" w:color="auto" w:fill="auto"/>
            <w:vAlign w:val="center"/>
            <w:hideMark/>
          </w:tcPr>
          <w:p w:rsidR="00F216ED" w:rsidRDefault="00F216ED" w:rsidP="00E44639">
            <w:pPr>
              <w:pStyle w:val="TableBody"/>
            </w:pPr>
          </w:p>
        </w:tc>
        <w:tc>
          <w:tcPr>
            <w:tcW w:w="1559" w:type="dxa"/>
            <w:tcBorders>
              <w:top w:val="nil"/>
              <w:left w:val="nil"/>
              <w:bottom w:val="nil"/>
              <w:right w:val="nil"/>
            </w:tcBorders>
            <w:shd w:val="clear" w:color="auto" w:fill="auto"/>
            <w:vAlign w:val="center"/>
            <w:hideMark/>
          </w:tcPr>
          <w:p w:rsidR="00F216ED" w:rsidRDefault="00F216ED" w:rsidP="00E44639">
            <w:pPr>
              <w:pStyle w:val="TableBody"/>
            </w:pPr>
          </w:p>
        </w:tc>
        <w:tc>
          <w:tcPr>
            <w:tcW w:w="1414" w:type="dxa"/>
            <w:tcBorders>
              <w:top w:val="nil"/>
              <w:left w:val="nil"/>
              <w:bottom w:val="nil"/>
              <w:right w:val="nil"/>
            </w:tcBorders>
            <w:shd w:val="clear" w:color="auto" w:fill="auto"/>
            <w:vAlign w:val="center"/>
            <w:hideMark/>
          </w:tcPr>
          <w:p w:rsidR="00F216ED" w:rsidRDefault="00F216ED" w:rsidP="00E44639">
            <w:pPr>
              <w:pStyle w:val="TableBody"/>
            </w:pPr>
          </w:p>
        </w:tc>
        <w:tc>
          <w:tcPr>
            <w:tcW w:w="1223"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C1</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Total Throughput / Mbps</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1.50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1.50 </w:t>
            </w:r>
          </w:p>
        </w:tc>
        <w:tc>
          <w:tcPr>
            <w:tcW w:w="122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C2</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1.200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1.600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hRule="exact" w:val="113"/>
          <w:jc w:val="center"/>
        </w:trPr>
        <w:tc>
          <w:tcPr>
            <w:tcW w:w="485" w:type="dxa"/>
            <w:tcBorders>
              <w:top w:val="nil"/>
              <w:left w:val="nil"/>
              <w:bottom w:val="nil"/>
              <w:right w:val="nil"/>
            </w:tcBorders>
            <w:shd w:val="clear" w:color="auto" w:fill="auto"/>
            <w:vAlign w:val="center"/>
            <w:hideMark/>
          </w:tcPr>
          <w:p w:rsidR="00F216ED" w:rsidRDefault="00F216ED" w:rsidP="00E44639">
            <w:pPr>
              <w:pStyle w:val="TableBody"/>
            </w:pPr>
          </w:p>
        </w:tc>
        <w:tc>
          <w:tcPr>
            <w:tcW w:w="3675" w:type="dxa"/>
            <w:tcBorders>
              <w:top w:val="nil"/>
              <w:left w:val="nil"/>
              <w:bottom w:val="nil"/>
              <w:right w:val="nil"/>
            </w:tcBorders>
            <w:shd w:val="clear" w:color="auto" w:fill="auto"/>
            <w:vAlign w:val="center"/>
            <w:hideMark/>
          </w:tcPr>
          <w:p w:rsidR="00F216ED" w:rsidRDefault="00F216ED" w:rsidP="00E44639">
            <w:pPr>
              <w:pStyle w:val="TableBody"/>
            </w:pPr>
          </w:p>
        </w:tc>
        <w:tc>
          <w:tcPr>
            <w:tcW w:w="1418" w:type="dxa"/>
            <w:tcBorders>
              <w:top w:val="nil"/>
              <w:left w:val="nil"/>
              <w:bottom w:val="nil"/>
              <w:right w:val="nil"/>
            </w:tcBorders>
            <w:shd w:val="clear" w:color="auto" w:fill="auto"/>
            <w:vAlign w:val="center"/>
            <w:hideMark/>
          </w:tcPr>
          <w:p w:rsidR="00F216ED" w:rsidRDefault="00F216ED" w:rsidP="00E44639">
            <w:pPr>
              <w:pStyle w:val="TableBody"/>
            </w:pPr>
          </w:p>
        </w:tc>
        <w:tc>
          <w:tcPr>
            <w:tcW w:w="1559" w:type="dxa"/>
            <w:tcBorders>
              <w:top w:val="nil"/>
              <w:left w:val="nil"/>
              <w:bottom w:val="nil"/>
              <w:right w:val="nil"/>
            </w:tcBorders>
            <w:shd w:val="clear" w:color="auto" w:fill="auto"/>
            <w:vAlign w:val="center"/>
            <w:hideMark/>
          </w:tcPr>
          <w:p w:rsidR="00F216ED" w:rsidRDefault="00F216ED" w:rsidP="00E44639">
            <w:pPr>
              <w:pStyle w:val="TableBody"/>
            </w:pPr>
          </w:p>
        </w:tc>
        <w:tc>
          <w:tcPr>
            <w:tcW w:w="1414" w:type="dxa"/>
            <w:tcBorders>
              <w:top w:val="nil"/>
              <w:left w:val="nil"/>
              <w:bottom w:val="nil"/>
              <w:right w:val="nil"/>
            </w:tcBorders>
            <w:shd w:val="clear" w:color="auto" w:fill="auto"/>
            <w:vAlign w:val="center"/>
            <w:hideMark/>
          </w:tcPr>
          <w:p w:rsidR="00F216ED" w:rsidRDefault="00F216ED" w:rsidP="00E44639">
            <w:pPr>
              <w:pStyle w:val="TableBody"/>
            </w:pPr>
          </w:p>
        </w:tc>
        <w:tc>
          <w:tcPr>
            <w:tcW w:w="1223"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D1</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1.25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0.94 </w:t>
            </w:r>
          </w:p>
        </w:tc>
        <w:tc>
          <w:tcPr>
            <w:tcW w:w="1223"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49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D2</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D3</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Adjustment factor</w:t>
            </w:r>
            <w:r>
              <w:rPr>
                <w:rFonts w:hint="eastAsia"/>
              </w:rPr>
              <w:t>（</w:t>
            </w:r>
            <w:r>
              <w:t>β</w:t>
            </w:r>
            <w:r>
              <w:rPr>
                <w:rFonts w:hint="eastAsia"/>
              </w:rPr>
              <w:t>）</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414"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22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D4</w:t>
            </w:r>
          </w:p>
        </w:tc>
        <w:tc>
          <w:tcPr>
            <w:tcW w:w="3675"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Total Spectrum(MHz)</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4196" w:type="dxa"/>
            <w:gridSpan w:val="3"/>
            <w:tcBorders>
              <w:top w:val="single" w:sz="4" w:space="0" w:color="auto"/>
              <w:left w:val="nil"/>
              <w:bottom w:val="single" w:sz="4" w:space="0" w:color="auto"/>
              <w:right w:val="single" w:sz="4" w:space="0" w:color="000000"/>
            </w:tcBorders>
            <w:shd w:val="clear" w:color="auto" w:fill="auto"/>
            <w:vAlign w:val="center"/>
            <w:hideMark/>
          </w:tcPr>
          <w:p w:rsidR="00F216ED" w:rsidRDefault="00F216ED" w:rsidP="00E44639">
            <w:pPr>
              <w:pStyle w:val="TableBody"/>
            </w:pPr>
            <w:r>
              <w:t xml:space="preserve">2.19 </w:t>
            </w:r>
          </w:p>
        </w:tc>
      </w:tr>
    </w:tbl>
    <w:p w:rsidR="00F216ED" w:rsidRDefault="00EB494B" w:rsidP="00E44639">
      <w:pPr>
        <w:pStyle w:val="TableNo"/>
        <w:rPr>
          <w:lang w:eastAsia="zh-CN"/>
        </w:rPr>
      </w:pPr>
      <w:r>
        <w:rPr>
          <w:lang w:eastAsia="zh-CN"/>
        </w:rPr>
        <w:t>Table 7C-8</w:t>
      </w:r>
    </w:p>
    <w:p w:rsidR="00F216ED" w:rsidRDefault="00F216ED" w:rsidP="00E44639">
      <w:pPr>
        <w:pStyle w:val="Tabletitle"/>
        <w:rPr>
          <w:rFonts w:ascii="Times New Roman" w:hAnsi="Times New Roman"/>
          <w:lang w:eastAsia="zh-CN"/>
        </w:rPr>
      </w:pPr>
      <w:r>
        <w:rPr>
          <w:rFonts w:ascii="Times New Roman" w:hAnsi="Times New Roman"/>
          <w:lang w:eastAsia="zh-CN"/>
        </w:rPr>
        <w:t xml:space="preserve">Spectrum requirement of TD-LTE video </w:t>
      </w:r>
    </w:p>
    <w:tbl>
      <w:tblPr>
        <w:tblW w:w="9978" w:type="dxa"/>
        <w:jc w:val="center"/>
        <w:tblLook w:val="04A0" w:firstRow="1" w:lastRow="0" w:firstColumn="1" w:lastColumn="0" w:noHBand="0" w:noVBand="1"/>
      </w:tblPr>
      <w:tblGrid>
        <w:gridCol w:w="520"/>
        <w:gridCol w:w="3788"/>
        <w:gridCol w:w="1418"/>
        <w:gridCol w:w="1559"/>
        <w:gridCol w:w="1417"/>
        <w:gridCol w:w="1276"/>
      </w:tblGrid>
      <w:tr w:rsidR="00F216ED" w:rsidTr="00E44639">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041"/>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A1</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Select operational environment type</w:t>
            </w:r>
            <w:r>
              <w:br/>
              <w:t>Each environment type basically forms a column in calculation spreadsheet. Do not have to consider all environments, only the most significant contributors to spectrum requirements. Environments may geographically overlap.</w:t>
            </w:r>
            <w: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Urban pedestrian and mobile</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Urban pedestrian and mobile</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A2</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Uplink</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Downlink</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A3</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Representative cell area and geometry for each operational environment type</w:t>
            </w:r>
            <w:r>
              <w:rPr>
                <w:rFonts w:hint="eastAsia"/>
              </w:rPr>
              <w:t>，</w:t>
            </w:r>
            <w:r>
              <w:t>(radius of vertex for sectored hexagonal cells km</w:t>
            </w:r>
            <w:r>
              <w:rPr>
                <w:rFonts w:hint="eastAsia"/>
              </w:rPr>
              <w:t>）</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216ED" w:rsidRDefault="00F216ED" w:rsidP="00E44639">
            <w:pPr>
              <w:pStyle w:val="TableBody"/>
            </w:pPr>
            <w:r>
              <w:t>1.5</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A4</w:t>
            </w:r>
          </w:p>
        </w:tc>
        <w:tc>
          <w:tcPr>
            <w:tcW w:w="3788" w:type="dxa"/>
            <w:tcBorders>
              <w:top w:val="nil"/>
              <w:left w:val="nil"/>
              <w:bottom w:val="single" w:sz="4" w:space="0" w:color="auto"/>
              <w:right w:val="single" w:sz="4" w:space="0" w:color="auto"/>
            </w:tcBorders>
            <w:shd w:val="clear" w:color="auto" w:fill="auto"/>
            <w:vAlign w:val="center"/>
            <w:hideMark/>
          </w:tcPr>
          <w:p w:rsidR="00F216ED" w:rsidRPr="00BF59C3" w:rsidRDefault="00F216ED" w:rsidP="00E44639">
            <w:pPr>
              <w:pStyle w:val="TableBody"/>
              <w:rPr>
                <w:lang w:val="pt-PT"/>
              </w:rPr>
            </w:pPr>
            <w:r w:rsidRPr="00BF59C3">
              <w:rPr>
                <w:lang w:val="pt-PT"/>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Pr="00BF59C3" w:rsidRDefault="00F216ED" w:rsidP="00E44639">
            <w:pPr>
              <w:pStyle w:val="TableBody"/>
              <w:rPr>
                <w:lang w:val="pt-PT"/>
              </w:rPr>
            </w:pPr>
            <w:r>
              <w:rPr>
                <w:rFonts w:hint="eastAsia"/>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216ED" w:rsidRDefault="00F216ED" w:rsidP="00E44639">
            <w:pPr>
              <w:pStyle w:val="TableBody"/>
            </w:pPr>
            <w:r>
              <w:t>5.85</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hRule="exact" w:val="113"/>
          <w:jc w:val="center"/>
        </w:trPr>
        <w:tc>
          <w:tcPr>
            <w:tcW w:w="520"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3788"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418"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559"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417" w:type="dxa"/>
            <w:tcBorders>
              <w:top w:val="nil"/>
              <w:left w:val="nil"/>
              <w:bottom w:val="nil"/>
              <w:right w:val="nil"/>
            </w:tcBorders>
            <w:shd w:val="clear" w:color="auto" w:fill="auto"/>
            <w:noWrap/>
            <w:vAlign w:val="center"/>
            <w:hideMark/>
          </w:tcPr>
          <w:p w:rsidR="00F216ED" w:rsidRDefault="00F216ED" w:rsidP="00E44639">
            <w:pPr>
              <w:pStyle w:val="TableBody"/>
            </w:pPr>
          </w:p>
        </w:tc>
        <w:tc>
          <w:tcPr>
            <w:tcW w:w="1276" w:type="dxa"/>
            <w:tcBorders>
              <w:top w:val="nil"/>
              <w:left w:val="nil"/>
              <w:bottom w:val="nil"/>
              <w:right w:val="nil"/>
            </w:tcBorders>
            <w:shd w:val="clear" w:color="auto" w:fill="auto"/>
            <w:noWrap/>
            <w:vAlign w:val="center"/>
            <w:hideMark/>
          </w:tcPr>
          <w:p w:rsidR="00F216ED" w:rsidRDefault="00F216ED" w:rsidP="00E44639">
            <w:pPr>
              <w:pStyle w:val="TableBody"/>
            </w:pPr>
          </w:p>
        </w:tc>
      </w:tr>
    </w:tbl>
    <w:p w:rsidR="00F216ED" w:rsidRDefault="00F216ED" w:rsidP="00E44639">
      <w:r>
        <w:br w:type="page"/>
      </w:r>
    </w:p>
    <w:tbl>
      <w:tblPr>
        <w:tblW w:w="9978" w:type="dxa"/>
        <w:jc w:val="center"/>
        <w:tblLook w:val="04A0" w:firstRow="1" w:lastRow="0" w:firstColumn="1" w:lastColumn="0" w:noHBand="0" w:noVBand="1"/>
      </w:tblPr>
      <w:tblGrid>
        <w:gridCol w:w="520"/>
        <w:gridCol w:w="3788"/>
        <w:gridCol w:w="1418"/>
        <w:gridCol w:w="1559"/>
        <w:gridCol w:w="1417"/>
        <w:gridCol w:w="1276"/>
      </w:tblGrid>
      <w:tr w:rsidR="00F216ED" w:rsidTr="00E44639">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lastRenderedPageBreak/>
              <w:t>B</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B1</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Telecommunication services offered(kbit/s)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B2</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Total population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58157</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 xml:space="preserve">Population (POP) by PPDR category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Penetration (PEN) rate within PPDR category</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25848</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0.2</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Special police function</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5169</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0.04</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 civilian support</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12924</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0.02</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Fire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7755</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0.4</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Emergency medical service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0.1</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General government service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130</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0.3</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Other PPDR users</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5039</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0.1</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9694.4</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1550</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km</w:t>
            </w:r>
            <w:r>
              <w:rPr>
                <w:vertAlign w:val="superscript"/>
              </w:rPr>
              <w:t>2</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102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Number of persons per unit of area within the environment under consideration. Population density may vary with mobility Potential user per km</w:t>
            </w:r>
            <w:r>
              <w:rPr>
                <w:vertAlign w:val="superscript"/>
              </w:rPr>
              <w:t>2</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37.5</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 xml:space="preserve">Population (POP) by PPDR category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Penetration (PEN) rate within PPDR category</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t>B3</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Penetration rate</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25848</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0.096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Special police function</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5169</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0.005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Police civilian support</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12924</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0.005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Fire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7755</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0.061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Emergency medical service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1292</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0.002</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General government service</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130</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0.001</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c>
          <w:tcPr>
            <w:tcW w:w="1418" w:type="dxa"/>
            <w:tcBorders>
              <w:top w:val="nil"/>
              <w:left w:val="nil"/>
              <w:bottom w:val="single" w:sz="4" w:space="0" w:color="auto"/>
              <w:right w:val="single" w:sz="4" w:space="0" w:color="auto"/>
            </w:tcBorders>
            <w:shd w:val="clear" w:color="auto" w:fill="auto"/>
            <w:hideMark/>
          </w:tcPr>
          <w:p w:rsidR="00F216ED" w:rsidRDefault="00F216ED" w:rsidP="00E44639">
            <w:pPr>
              <w:pStyle w:val="TableBody"/>
            </w:pPr>
            <w:r>
              <w:t>Other PPDR users</w:t>
            </w:r>
          </w:p>
        </w:tc>
        <w:tc>
          <w:tcPr>
            <w:tcW w:w="1559" w:type="dxa"/>
            <w:tcBorders>
              <w:top w:val="nil"/>
              <w:left w:val="nil"/>
              <w:bottom w:val="single" w:sz="4" w:space="0" w:color="auto"/>
              <w:right w:val="single" w:sz="4" w:space="0" w:color="auto"/>
            </w:tcBorders>
            <w:shd w:val="clear" w:color="auto" w:fill="auto"/>
            <w:noWrap/>
            <w:hideMark/>
          </w:tcPr>
          <w:p w:rsidR="00F216ED" w:rsidRDefault="00F216ED" w:rsidP="00E44639">
            <w:pPr>
              <w:pStyle w:val="TableBody"/>
            </w:pPr>
            <w:r>
              <w:t>5039</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0.009</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0.33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lastRenderedPageBreak/>
              <w:t>B4</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The number of 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265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Users/cell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 xml:space="preserve">36.58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B5</w:t>
            </w:r>
          </w:p>
        </w:tc>
        <w:tc>
          <w:tcPr>
            <w:tcW w:w="378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Traffic parameters</w:t>
            </w:r>
          </w:p>
        </w:tc>
        <w:tc>
          <w:tcPr>
            <w:tcW w:w="1418"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Uplink</w:t>
            </w:r>
          </w:p>
        </w:tc>
        <w:tc>
          <w:tcPr>
            <w:tcW w:w="1417"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t>Downlink</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Busy hour call attempts (BCHA) (Calls/busy hour)</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6.00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3.00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60.00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60.00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Activity factor</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B6</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Average traffic generated by all users</w:t>
            </w:r>
            <w:r>
              <w:br/>
              <w:t>within a cell during the busy hour (3 600 s)</w:t>
            </w:r>
            <w:r>
              <w:br/>
              <w:t>Erlangs Throughput(kbps)</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360.00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180.00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B7</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Average traffic generated by all users</w:t>
            </w:r>
            <w:r>
              <w:br/>
              <w:t>within a cell during the busy hour (3 600 s)</w:t>
            </w:r>
            <w:r>
              <w:br/>
              <w:t>Erlangs Throughput(kbps)</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3.66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1.83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B8</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1.5</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1.5</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1</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Traffic of all users in a cell Throughput/ kbps</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3.66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1.83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Total traffic in a cell Throughput/ kbps</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5.49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2.74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hRule="exact" w:val="113"/>
          <w:jc w:val="center"/>
        </w:trPr>
        <w:tc>
          <w:tcPr>
            <w:tcW w:w="520" w:type="dxa"/>
            <w:tcBorders>
              <w:top w:val="nil"/>
              <w:left w:val="nil"/>
              <w:bottom w:val="nil"/>
              <w:right w:val="nil"/>
            </w:tcBorders>
            <w:shd w:val="clear" w:color="auto" w:fill="auto"/>
            <w:vAlign w:val="center"/>
            <w:hideMark/>
          </w:tcPr>
          <w:p w:rsidR="00F216ED" w:rsidRDefault="00F216ED" w:rsidP="00E44639">
            <w:pPr>
              <w:pStyle w:val="TableBody"/>
            </w:pPr>
          </w:p>
        </w:tc>
        <w:tc>
          <w:tcPr>
            <w:tcW w:w="3788" w:type="dxa"/>
            <w:tcBorders>
              <w:top w:val="nil"/>
              <w:left w:val="nil"/>
              <w:bottom w:val="nil"/>
              <w:right w:val="nil"/>
            </w:tcBorders>
            <w:shd w:val="clear" w:color="auto" w:fill="auto"/>
            <w:vAlign w:val="center"/>
            <w:hideMark/>
          </w:tcPr>
          <w:p w:rsidR="00F216ED" w:rsidRDefault="00F216ED" w:rsidP="00E44639">
            <w:pPr>
              <w:pStyle w:val="TableBody"/>
            </w:pPr>
          </w:p>
        </w:tc>
        <w:tc>
          <w:tcPr>
            <w:tcW w:w="1418" w:type="dxa"/>
            <w:tcBorders>
              <w:top w:val="nil"/>
              <w:left w:val="nil"/>
              <w:bottom w:val="nil"/>
              <w:right w:val="nil"/>
            </w:tcBorders>
            <w:shd w:val="clear" w:color="auto" w:fill="auto"/>
            <w:vAlign w:val="center"/>
            <w:hideMark/>
          </w:tcPr>
          <w:p w:rsidR="00F216ED" w:rsidRDefault="00F216ED" w:rsidP="00E44639">
            <w:pPr>
              <w:pStyle w:val="TableBody"/>
            </w:pPr>
          </w:p>
        </w:tc>
        <w:tc>
          <w:tcPr>
            <w:tcW w:w="1559" w:type="dxa"/>
            <w:tcBorders>
              <w:top w:val="nil"/>
              <w:left w:val="nil"/>
              <w:bottom w:val="nil"/>
              <w:right w:val="nil"/>
            </w:tcBorders>
            <w:shd w:val="clear" w:color="auto" w:fill="auto"/>
            <w:vAlign w:val="center"/>
            <w:hideMark/>
          </w:tcPr>
          <w:p w:rsidR="00F216ED" w:rsidRDefault="00F216ED" w:rsidP="00E44639">
            <w:pPr>
              <w:pStyle w:val="TableBody"/>
            </w:pPr>
          </w:p>
        </w:tc>
        <w:tc>
          <w:tcPr>
            <w:tcW w:w="1417" w:type="dxa"/>
            <w:tcBorders>
              <w:top w:val="nil"/>
              <w:left w:val="nil"/>
              <w:bottom w:val="nil"/>
              <w:right w:val="nil"/>
            </w:tcBorders>
            <w:shd w:val="clear" w:color="auto" w:fill="auto"/>
            <w:vAlign w:val="center"/>
            <w:hideMark/>
          </w:tcPr>
          <w:p w:rsidR="00F216ED" w:rsidRDefault="00F216ED" w:rsidP="00E44639">
            <w:pPr>
              <w:pStyle w:val="TableBody"/>
            </w:pPr>
          </w:p>
        </w:tc>
        <w:tc>
          <w:tcPr>
            <w:tcW w:w="1276"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C1</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Total Traffic per cell</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5.49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2.74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keepNext/>
              <w:keepLines/>
              <w:jc w:val="center"/>
            </w:pPr>
            <w:r>
              <w:t>C2</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Bitrate</w:t>
            </w:r>
            <w:r>
              <w:rPr>
                <w:rFonts w:hint="eastAsia"/>
              </w:rPr>
              <w:t>（</w:t>
            </w:r>
            <w:r>
              <w:t>kbit/s)(2MHz)</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2000.00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2000.00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keepNext/>
              <w:keepLines/>
              <w:jc w:val="center"/>
            </w:pPr>
            <w:r>
              <w:t>C3</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Total Throughput / Mbps</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10.975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5.487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keepNext/>
              <w:keepLines/>
              <w:jc w:val="center"/>
            </w:pPr>
            <w:r>
              <w:t>C4</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0.430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jc w:val="center"/>
            </w:pPr>
            <w:r>
              <w:t xml:space="preserve">0.550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keepNext/>
              <w:keepLines/>
              <w:jc w:val="center"/>
            </w:pPr>
            <w:r>
              <w:rPr>
                <w:rFonts w:hint="eastAsia"/>
              </w:rPr>
              <w:t xml:space="preserve">　</w:t>
            </w:r>
          </w:p>
        </w:tc>
      </w:tr>
      <w:tr w:rsidR="00F216ED" w:rsidTr="00E44639">
        <w:trPr>
          <w:trHeight w:hRule="exact" w:val="113"/>
          <w:jc w:val="center"/>
        </w:trPr>
        <w:tc>
          <w:tcPr>
            <w:tcW w:w="520" w:type="dxa"/>
            <w:tcBorders>
              <w:top w:val="nil"/>
              <w:left w:val="nil"/>
              <w:bottom w:val="nil"/>
              <w:right w:val="nil"/>
            </w:tcBorders>
            <w:shd w:val="clear" w:color="auto" w:fill="auto"/>
            <w:vAlign w:val="center"/>
            <w:hideMark/>
          </w:tcPr>
          <w:p w:rsidR="00F216ED" w:rsidRDefault="00F216ED" w:rsidP="00E44639">
            <w:pPr>
              <w:pStyle w:val="TableBody"/>
            </w:pPr>
          </w:p>
        </w:tc>
        <w:tc>
          <w:tcPr>
            <w:tcW w:w="3788" w:type="dxa"/>
            <w:tcBorders>
              <w:top w:val="nil"/>
              <w:left w:val="nil"/>
              <w:bottom w:val="nil"/>
              <w:right w:val="nil"/>
            </w:tcBorders>
            <w:shd w:val="clear" w:color="auto" w:fill="auto"/>
            <w:vAlign w:val="center"/>
            <w:hideMark/>
          </w:tcPr>
          <w:p w:rsidR="00F216ED" w:rsidRDefault="00F216ED" w:rsidP="00E44639">
            <w:pPr>
              <w:pStyle w:val="TableBody"/>
            </w:pPr>
          </w:p>
        </w:tc>
        <w:tc>
          <w:tcPr>
            <w:tcW w:w="1418" w:type="dxa"/>
            <w:tcBorders>
              <w:top w:val="nil"/>
              <w:left w:val="nil"/>
              <w:bottom w:val="nil"/>
              <w:right w:val="nil"/>
            </w:tcBorders>
            <w:shd w:val="clear" w:color="auto" w:fill="auto"/>
            <w:vAlign w:val="center"/>
            <w:hideMark/>
          </w:tcPr>
          <w:p w:rsidR="00F216ED" w:rsidRDefault="00F216ED" w:rsidP="00E44639">
            <w:pPr>
              <w:pStyle w:val="TableBody"/>
            </w:pPr>
          </w:p>
        </w:tc>
        <w:tc>
          <w:tcPr>
            <w:tcW w:w="1559" w:type="dxa"/>
            <w:tcBorders>
              <w:top w:val="nil"/>
              <w:left w:val="nil"/>
              <w:bottom w:val="nil"/>
              <w:right w:val="nil"/>
            </w:tcBorders>
            <w:shd w:val="clear" w:color="auto" w:fill="auto"/>
            <w:vAlign w:val="center"/>
            <w:hideMark/>
          </w:tcPr>
          <w:p w:rsidR="00F216ED" w:rsidRDefault="00F216ED" w:rsidP="00E44639">
            <w:pPr>
              <w:pStyle w:val="TableBody"/>
            </w:pPr>
          </w:p>
        </w:tc>
        <w:tc>
          <w:tcPr>
            <w:tcW w:w="1417" w:type="dxa"/>
            <w:tcBorders>
              <w:top w:val="nil"/>
              <w:left w:val="nil"/>
              <w:bottom w:val="nil"/>
              <w:right w:val="nil"/>
            </w:tcBorders>
            <w:shd w:val="clear" w:color="auto" w:fill="auto"/>
            <w:vAlign w:val="center"/>
            <w:hideMark/>
          </w:tcPr>
          <w:p w:rsidR="00F216ED" w:rsidRDefault="00F216ED" w:rsidP="00E44639">
            <w:pPr>
              <w:pStyle w:val="TableBody"/>
            </w:pPr>
          </w:p>
        </w:tc>
        <w:tc>
          <w:tcPr>
            <w:tcW w:w="1276" w:type="dxa"/>
            <w:tcBorders>
              <w:top w:val="nil"/>
              <w:left w:val="nil"/>
              <w:bottom w:val="nil"/>
              <w:right w:val="nil"/>
            </w:tcBorders>
            <w:shd w:val="clear" w:color="auto" w:fill="auto"/>
            <w:noWrap/>
            <w:vAlign w:val="center"/>
            <w:hideMark/>
          </w:tcPr>
          <w:p w:rsidR="00F216ED" w:rsidRDefault="00F216ED" w:rsidP="00E44639">
            <w:pPr>
              <w:pStyle w:val="TableBody"/>
            </w:pPr>
          </w:p>
        </w:tc>
      </w:tr>
      <w:tr w:rsidR="00F216ED" w:rsidTr="00E44639">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D1</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25.52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9.98 </w:t>
            </w:r>
          </w:p>
        </w:tc>
        <w:tc>
          <w:tcPr>
            <w:tcW w:w="1276"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D2</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keepNext/>
              <w:keepLines/>
              <w:tabs>
                <w:tab w:val="left" w:pos="1701"/>
                <w:tab w:val="center" w:pos="9526"/>
              </w:tabs>
              <w:ind w:left="1701" w:hanging="708"/>
              <w:jc w:val="center"/>
              <w:rPr>
                <w:lang w:val="en-US"/>
              </w:rPr>
            </w:pPr>
            <w:r>
              <w:t>Weighting factor for each environment ( α )</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D3</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Adjustment factor</w:t>
            </w:r>
            <w:r>
              <w:rPr>
                <w:rFonts w:hint="eastAsia"/>
              </w:rPr>
              <w:t>（</w:t>
            </w:r>
            <w:r>
              <w:t>β</w:t>
            </w:r>
            <w:r>
              <w:rPr>
                <w:rFonts w:hint="eastAsia"/>
              </w:rPr>
              <w:t>）</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417"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 xml:space="preserve">1.00 </w:t>
            </w:r>
          </w:p>
        </w:tc>
        <w:tc>
          <w:tcPr>
            <w:tcW w:w="1276"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pPr>
            <w:r>
              <w:rPr>
                <w:rFonts w:hint="eastAsia"/>
              </w:rPr>
              <w:t xml:space="preserve">　</w:t>
            </w:r>
          </w:p>
        </w:tc>
      </w:tr>
      <w:tr w:rsidR="00F216ED" w:rsidTr="00E4463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16ED" w:rsidRDefault="00F216ED" w:rsidP="00E44639">
            <w:pPr>
              <w:pStyle w:val="TableBody"/>
            </w:pPr>
            <w:r>
              <w:t>D4</w:t>
            </w:r>
          </w:p>
        </w:tc>
        <w:tc>
          <w:tcPr>
            <w:tcW w:w="378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t>Total Spectrum(MHz)</w:t>
            </w:r>
          </w:p>
        </w:tc>
        <w:tc>
          <w:tcPr>
            <w:tcW w:w="1418" w:type="dxa"/>
            <w:tcBorders>
              <w:top w:val="nil"/>
              <w:left w:val="nil"/>
              <w:bottom w:val="single" w:sz="4" w:space="0" w:color="auto"/>
              <w:right w:val="single" w:sz="4" w:space="0" w:color="auto"/>
            </w:tcBorders>
            <w:shd w:val="clear" w:color="auto" w:fill="auto"/>
            <w:vAlign w:val="center"/>
            <w:hideMark/>
          </w:tcPr>
          <w:p w:rsidR="00F216ED" w:rsidRDefault="00F216ED" w:rsidP="00E44639">
            <w:pPr>
              <w:pStyle w:val="TableBody"/>
            </w:pPr>
            <w:r>
              <w:rPr>
                <w:rFonts w:hint="eastAsia"/>
              </w:rPr>
              <w:t xml:space="preserve">　</w:t>
            </w:r>
          </w:p>
        </w:tc>
        <w:tc>
          <w:tcPr>
            <w:tcW w:w="4252" w:type="dxa"/>
            <w:gridSpan w:val="3"/>
            <w:tcBorders>
              <w:top w:val="single" w:sz="4" w:space="0" w:color="auto"/>
              <w:left w:val="nil"/>
              <w:bottom w:val="single" w:sz="4" w:space="0" w:color="auto"/>
              <w:right w:val="single" w:sz="4" w:space="0" w:color="000000"/>
            </w:tcBorders>
            <w:shd w:val="clear" w:color="auto" w:fill="auto"/>
            <w:vAlign w:val="center"/>
            <w:hideMark/>
          </w:tcPr>
          <w:p w:rsidR="00F216ED" w:rsidRDefault="00F216ED" w:rsidP="00E44639">
            <w:pPr>
              <w:pStyle w:val="TableBody"/>
            </w:pPr>
            <w:r>
              <w:t xml:space="preserve">35.50 </w:t>
            </w:r>
          </w:p>
        </w:tc>
      </w:tr>
    </w:tbl>
    <w:p w:rsidR="00F216ED" w:rsidRDefault="00F216ED" w:rsidP="00E44639">
      <w:pPr>
        <w:rPr>
          <w:lang w:eastAsia="zh-CN"/>
        </w:rPr>
      </w:pPr>
    </w:p>
    <w:p w:rsidR="00F216ED" w:rsidRDefault="00F216ED" w:rsidP="00E44639">
      <w:r>
        <w:rPr>
          <w:lang w:eastAsia="zh-CN"/>
        </w:rPr>
        <w:t>Frequency predict</w:t>
      </w:r>
      <w:r w:rsidR="00EB494B">
        <w:rPr>
          <w:lang w:eastAsia="zh-CN"/>
        </w:rPr>
        <w:t>ion is summarised in Table 7C-9</w:t>
      </w:r>
      <w:r>
        <w:t>.</w:t>
      </w:r>
    </w:p>
    <w:p w:rsidR="00F216ED" w:rsidRDefault="00F216ED" w:rsidP="00E44639">
      <w:pPr>
        <w:tabs>
          <w:tab w:val="clear" w:pos="1134"/>
          <w:tab w:val="clear" w:pos="1871"/>
          <w:tab w:val="clear" w:pos="2268"/>
        </w:tabs>
        <w:overflowPunct/>
        <w:autoSpaceDE/>
        <w:autoSpaceDN/>
        <w:adjustRightInd/>
        <w:spacing w:before="0"/>
        <w:textAlignment w:val="auto"/>
        <w:rPr>
          <w:caps/>
          <w:sz w:val="20"/>
          <w:lang w:eastAsia="zh-CN"/>
        </w:rPr>
      </w:pPr>
      <w:r>
        <w:rPr>
          <w:lang w:eastAsia="zh-CN"/>
        </w:rPr>
        <w:br w:type="page"/>
      </w:r>
    </w:p>
    <w:p w:rsidR="00F216ED" w:rsidRDefault="00EB494B" w:rsidP="00E44639">
      <w:pPr>
        <w:pStyle w:val="TableNo"/>
        <w:rPr>
          <w:lang w:eastAsia="zh-CN"/>
        </w:rPr>
      </w:pPr>
      <w:r>
        <w:rPr>
          <w:lang w:eastAsia="zh-CN"/>
        </w:rPr>
        <w:lastRenderedPageBreak/>
        <w:t>Table 7C-9</w:t>
      </w:r>
    </w:p>
    <w:p w:rsidR="00F216ED" w:rsidRDefault="00F216ED" w:rsidP="00E44639">
      <w:pPr>
        <w:pStyle w:val="Tabletitle"/>
        <w:rPr>
          <w:rFonts w:ascii="Times New Roman" w:hAnsi="Times New Roman"/>
          <w:lang w:eastAsia="zh-CN"/>
        </w:rPr>
      </w:pPr>
      <w:r>
        <w:rPr>
          <w:rFonts w:ascii="Times New Roman" w:hAnsi="Times New Roman"/>
          <w:lang w:eastAsia="zh-CN"/>
        </w:rPr>
        <w:t>Example narrowband and wideband calculation summaries</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701"/>
        <w:gridCol w:w="24"/>
        <w:gridCol w:w="1360"/>
        <w:gridCol w:w="33"/>
        <w:gridCol w:w="1402"/>
        <w:gridCol w:w="18"/>
        <w:gridCol w:w="1356"/>
        <w:gridCol w:w="11"/>
        <w:gridCol w:w="1339"/>
      </w:tblGrid>
      <w:tr w:rsidR="00F216ED" w:rsidTr="00E44639">
        <w:trPr>
          <w:trHeight w:val="270"/>
          <w:jc w:val="center"/>
        </w:trPr>
        <w:tc>
          <w:tcPr>
            <w:tcW w:w="2415" w:type="dxa"/>
            <w:vMerge w:val="restart"/>
            <w:noWrap/>
            <w:vAlign w:val="center"/>
            <w:hideMark/>
          </w:tcPr>
          <w:p w:rsidR="00F216ED" w:rsidRDefault="00F216ED" w:rsidP="00E44639">
            <w:pPr>
              <w:pStyle w:val="TableBody"/>
              <w:spacing w:before="20" w:after="20"/>
              <w:rPr>
                <w:b/>
                <w:bCs/>
              </w:rPr>
            </w:pPr>
            <w:r>
              <w:rPr>
                <w:b/>
                <w:bCs/>
              </w:rPr>
              <w:t>PPDR category</w:t>
            </w:r>
          </w:p>
        </w:tc>
        <w:tc>
          <w:tcPr>
            <w:tcW w:w="1725" w:type="dxa"/>
            <w:gridSpan w:val="2"/>
            <w:vMerge w:val="restart"/>
            <w:noWrap/>
            <w:vAlign w:val="center"/>
            <w:hideMark/>
          </w:tcPr>
          <w:p w:rsidR="00F216ED" w:rsidRDefault="00F216ED" w:rsidP="00E44639">
            <w:pPr>
              <w:pStyle w:val="TableBody"/>
              <w:spacing w:before="20" w:after="20"/>
              <w:rPr>
                <w:b/>
                <w:bCs/>
              </w:rPr>
            </w:pPr>
            <w:r>
              <w:rPr>
                <w:b/>
                <w:bCs/>
              </w:rPr>
              <w:t>Wuhan population</w:t>
            </w:r>
          </w:p>
        </w:tc>
        <w:tc>
          <w:tcPr>
            <w:tcW w:w="5519" w:type="dxa"/>
            <w:gridSpan w:val="7"/>
            <w:noWrap/>
            <w:vAlign w:val="center"/>
            <w:hideMark/>
          </w:tcPr>
          <w:p w:rsidR="00F216ED" w:rsidRDefault="00F216ED" w:rsidP="00E44639">
            <w:pPr>
              <w:pStyle w:val="TableBody"/>
              <w:keepNext/>
              <w:keepLines/>
              <w:spacing w:before="20" w:after="20"/>
              <w:jc w:val="center"/>
              <w:rPr>
                <w:b/>
                <w:bCs/>
              </w:rPr>
            </w:pPr>
            <w:r>
              <w:rPr>
                <w:b/>
                <w:bCs/>
              </w:rPr>
              <w:t>Penetration rates</w:t>
            </w:r>
          </w:p>
        </w:tc>
      </w:tr>
      <w:tr w:rsidR="00F216ED" w:rsidTr="00E44639">
        <w:trPr>
          <w:trHeight w:val="270"/>
          <w:jc w:val="center"/>
        </w:trPr>
        <w:tc>
          <w:tcPr>
            <w:tcW w:w="2415" w:type="dxa"/>
            <w:vMerge/>
            <w:vAlign w:val="center"/>
            <w:hideMark/>
          </w:tcPr>
          <w:p w:rsidR="00F216ED" w:rsidRDefault="00F216ED" w:rsidP="00E44639">
            <w:pPr>
              <w:pStyle w:val="TableBody"/>
              <w:spacing w:before="20" w:after="20"/>
              <w:rPr>
                <w:b/>
                <w:bCs/>
              </w:rPr>
            </w:pPr>
          </w:p>
        </w:tc>
        <w:tc>
          <w:tcPr>
            <w:tcW w:w="1725" w:type="dxa"/>
            <w:gridSpan w:val="2"/>
            <w:vMerge/>
            <w:vAlign w:val="center"/>
            <w:hideMark/>
          </w:tcPr>
          <w:p w:rsidR="00F216ED" w:rsidRDefault="00F216ED" w:rsidP="00E44639">
            <w:pPr>
              <w:pStyle w:val="TableBody"/>
              <w:spacing w:before="20" w:after="20"/>
              <w:rPr>
                <w:b/>
                <w:bCs/>
              </w:rPr>
            </w:pPr>
          </w:p>
        </w:tc>
        <w:tc>
          <w:tcPr>
            <w:tcW w:w="1360" w:type="dxa"/>
            <w:noWrap/>
            <w:vAlign w:val="center"/>
            <w:hideMark/>
          </w:tcPr>
          <w:p w:rsidR="00F216ED" w:rsidRDefault="00F216ED" w:rsidP="00E44639">
            <w:pPr>
              <w:pStyle w:val="TableBody"/>
              <w:spacing w:before="20" w:after="20"/>
              <w:rPr>
                <w:b/>
                <w:bCs/>
              </w:rPr>
            </w:pPr>
            <w:r>
              <w:rPr>
                <w:b/>
                <w:bCs/>
              </w:rPr>
              <w:t>Narrowband voice</w:t>
            </w:r>
          </w:p>
        </w:tc>
        <w:tc>
          <w:tcPr>
            <w:tcW w:w="1453" w:type="dxa"/>
            <w:gridSpan w:val="3"/>
            <w:noWrap/>
            <w:vAlign w:val="center"/>
            <w:hideMark/>
          </w:tcPr>
          <w:p w:rsidR="00F216ED" w:rsidRDefault="00F216ED" w:rsidP="00E44639">
            <w:pPr>
              <w:pStyle w:val="TableBody"/>
              <w:spacing w:before="20" w:after="20"/>
              <w:rPr>
                <w:b/>
                <w:bCs/>
              </w:rPr>
            </w:pPr>
            <w:r>
              <w:rPr>
                <w:b/>
                <w:bCs/>
              </w:rPr>
              <w:t>Narrowband data</w:t>
            </w:r>
          </w:p>
        </w:tc>
        <w:tc>
          <w:tcPr>
            <w:tcW w:w="1367" w:type="dxa"/>
            <w:gridSpan w:val="2"/>
            <w:noWrap/>
            <w:vAlign w:val="center"/>
            <w:hideMark/>
          </w:tcPr>
          <w:p w:rsidR="00F216ED" w:rsidRDefault="00F216ED" w:rsidP="00E44639">
            <w:pPr>
              <w:pStyle w:val="TableBody"/>
              <w:spacing w:before="20" w:after="20"/>
              <w:rPr>
                <w:b/>
                <w:bCs/>
              </w:rPr>
            </w:pPr>
            <w:r>
              <w:rPr>
                <w:b/>
                <w:bCs/>
              </w:rPr>
              <w:t>Wideband image</w:t>
            </w:r>
          </w:p>
        </w:tc>
        <w:tc>
          <w:tcPr>
            <w:tcW w:w="1339" w:type="dxa"/>
            <w:noWrap/>
            <w:vAlign w:val="center"/>
            <w:hideMark/>
          </w:tcPr>
          <w:p w:rsidR="00F216ED" w:rsidRDefault="00F216ED" w:rsidP="00E44639">
            <w:pPr>
              <w:pStyle w:val="TableBody"/>
              <w:spacing w:before="20" w:after="20"/>
              <w:rPr>
                <w:b/>
                <w:bCs/>
              </w:rPr>
            </w:pPr>
            <w:r>
              <w:rPr>
                <w:b/>
                <w:bCs/>
              </w:rPr>
              <w:t>broadband video</w:t>
            </w:r>
          </w:p>
        </w:tc>
      </w:tr>
      <w:tr w:rsidR="00F216ED" w:rsidTr="00E44639">
        <w:trPr>
          <w:trHeight w:val="315"/>
          <w:jc w:val="center"/>
        </w:trPr>
        <w:tc>
          <w:tcPr>
            <w:tcW w:w="2415" w:type="dxa"/>
            <w:noWrap/>
            <w:hideMark/>
          </w:tcPr>
          <w:p w:rsidR="00F216ED" w:rsidRDefault="00F216ED" w:rsidP="00E44639">
            <w:pPr>
              <w:pStyle w:val="TableBody"/>
              <w:spacing w:before="20" w:after="20"/>
            </w:pPr>
            <w:r>
              <w:t>Police</w:t>
            </w:r>
          </w:p>
        </w:tc>
        <w:tc>
          <w:tcPr>
            <w:tcW w:w="1725" w:type="dxa"/>
            <w:gridSpan w:val="2"/>
            <w:noWrap/>
            <w:hideMark/>
          </w:tcPr>
          <w:p w:rsidR="00F216ED" w:rsidRDefault="00F216ED" w:rsidP="00E44639">
            <w:pPr>
              <w:pStyle w:val="TableBody"/>
              <w:spacing w:before="20" w:after="20"/>
            </w:pPr>
            <w:r>
              <w:t>25848</w:t>
            </w:r>
          </w:p>
        </w:tc>
        <w:tc>
          <w:tcPr>
            <w:tcW w:w="1360" w:type="dxa"/>
            <w:noWrap/>
            <w:vAlign w:val="center"/>
            <w:hideMark/>
          </w:tcPr>
          <w:p w:rsidR="00F216ED" w:rsidRDefault="00F216ED" w:rsidP="00E44639">
            <w:pPr>
              <w:pStyle w:val="TableBody"/>
              <w:spacing w:before="20" w:after="20"/>
            </w:pPr>
            <w:r>
              <w:t>1</w:t>
            </w:r>
          </w:p>
        </w:tc>
        <w:tc>
          <w:tcPr>
            <w:tcW w:w="1453" w:type="dxa"/>
            <w:gridSpan w:val="3"/>
            <w:noWrap/>
            <w:vAlign w:val="center"/>
            <w:hideMark/>
          </w:tcPr>
          <w:p w:rsidR="00F216ED" w:rsidRDefault="00F216ED" w:rsidP="00E44639">
            <w:pPr>
              <w:pStyle w:val="TableBody"/>
              <w:spacing w:before="20" w:after="20"/>
            </w:pPr>
            <w:r>
              <w:t>0.5</w:t>
            </w:r>
          </w:p>
        </w:tc>
        <w:tc>
          <w:tcPr>
            <w:tcW w:w="1367" w:type="dxa"/>
            <w:gridSpan w:val="2"/>
            <w:noWrap/>
            <w:vAlign w:val="center"/>
            <w:hideMark/>
          </w:tcPr>
          <w:p w:rsidR="00F216ED" w:rsidRDefault="00F216ED" w:rsidP="00E44639">
            <w:pPr>
              <w:pStyle w:val="TableBody"/>
              <w:spacing w:before="20" w:after="20"/>
            </w:pPr>
            <w:r>
              <w:t>0.6</w:t>
            </w:r>
          </w:p>
        </w:tc>
        <w:tc>
          <w:tcPr>
            <w:tcW w:w="1339" w:type="dxa"/>
            <w:noWrap/>
            <w:vAlign w:val="center"/>
            <w:hideMark/>
          </w:tcPr>
          <w:p w:rsidR="00F216ED" w:rsidRDefault="00F216ED" w:rsidP="00E44639">
            <w:pPr>
              <w:pStyle w:val="TableBody"/>
              <w:spacing w:before="20" w:after="20"/>
            </w:pPr>
            <w:r>
              <w:t>0.2</w:t>
            </w:r>
          </w:p>
        </w:tc>
      </w:tr>
      <w:tr w:rsidR="00F216ED" w:rsidTr="00E44639">
        <w:trPr>
          <w:trHeight w:val="315"/>
          <w:jc w:val="center"/>
        </w:trPr>
        <w:tc>
          <w:tcPr>
            <w:tcW w:w="2415" w:type="dxa"/>
            <w:noWrap/>
            <w:hideMark/>
          </w:tcPr>
          <w:p w:rsidR="00F216ED" w:rsidRDefault="00F216ED" w:rsidP="00E44639">
            <w:pPr>
              <w:pStyle w:val="TableBody"/>
              <w:spacing w:before="20" w:after="20"/>
            </w:pPr>
            <w:r>
              <w:t>Special police function</w:t>
            </w:r>
          </w:p>
        </w:tc>
        <w:tc>
          <w:tcPr>
            <w:tcW w:w="1725" w:type="dxa"/>
            <w:gridSpan w:val="2"/>
            <w:noWrap/>
            <w:hideMark/>
          </w:tcPr>
          <w:p w:rsidR="00F216ED" w:rsidRDefault="00F216ED" w:rsidP="00E44639">
            <w:pPr>
              <w:pStyle w:val="TableBody"/>
              <w:spacing w:before="20" w:after="20"/>
            </w:pPr>
            <w:r>
              <w:t>5169</w:t>
            </w:r>
          </w:p>
        </w:tc>
        <w:tc>
          <w:tcPr>
            <w:tcW w:w="1360" w:type="dxa"/>
            <w:noWrap/>
            <w:vAlign w:val="center"/>
            <w:hideMark/>
          </w:tcPr>
          <w:p w:rsidR="00F216ED" w:rsidRDefault="00F216ED" w:rsidP="00E44639">
            <w:pPr>
              <w:pStyle w:val="TableBody"/>
              <w:spacing w:before="20" w:after="20"/>
            </w:pPr>
            <w:r>
              <w:t>0.2</w:t>
            </w:r>
          </w:p>
        </w:tc>
        <w:tc>
          <w:tcPr>
            <w:tcW w:w="1453" w:type="dxa"/>
            <w:gridSpan w:val="3"/>
            <w:noWrap/>
            <w:vAlign w:val="center"/>
            <w:hideMark/>
          </w:tcPr>
          <w:p w:rsidR="00F216ED" w:rsidRDefault="00F216ED" w:rsidP="00E44639">
            <w:pPr>
              <w:pStyle w:val="TableBody"/>
              <w:spacing w:before="20" w:after="20"/>
            </w:pPr>
            <w:r>
              <w:t>0.05</w:t>
            </w:r>
          </w:p>
        </w:tc>
        <w:tc>
          <w:tcPr>
            <w:tcW w:w="1367" w:type="dxa"/>
            <w:gridSpan w:val="2"/>
            <w:noWrap/>
            <w:vAlign w:val="center"/>
            <w:hideMark/>
          </w:tcPr>
          <w:p w:rsidR="00F216ED" w:rsidRDefault="00F216ED" w:rsidP="00E44639">
            <w:pPr>
              <w:pStyle w:val="TableBody"/>
              <w:spacing w:before="20" w:after="20"/>
            </w:pPr>
            <w:r>
              <w:t>0.05</w:t>
            </w:r>
          </w:p>
        </w:tc>
        <w:tc>
          <w:tcPr>
            <w:tcW w:w="1339" w:type="dxa"/>
            <w:noWrap/>
            <w:vAlign w:val="center"/>
            <w:hideMark/>
          </w:tcPr>
          <w:p w:rsidR="00F216ED" w:rsidRDefault="00F216ED" w:rsidP="00E44639">
            <w:pPr>
              <w:pStyle w:val="TableBody"/>
              <w:spacing w:before="20" w:after="20"/>
            </w:pPr>
            <w:r>
              <w:t>0.04</w:t>
            </w:r>
          </w:p>
        </w:tc>
      </w:tr>
      <w:tr w:rsidR="00F216ED" w:rsidTr="00E44639">
        <w:trPr>
          <w:trHeight w:val="315"/>
          <w:jc w:val="center"/>
        </w:trPr>
        <w:tc>
          <w:tcPr>
            <w:tcW w:w="2415" w:type="dxa"/>
            <w:hideMark/>
          </w:tcPr>
          <w:p w:rsidR="00F216ED" w:rsidRDefault="00F216ED" w:rsidP="00E44639">
            <w:pPr>
              <w:pStyle w:val="TableBody"/>
              <w:spacing w:before="20" w:after="20"/>
            </w:pPr>
            <w:r>
              <w:t>Police civilian support</w:t>
            </w:r>
          </w:p>
        </w:tc>
        <w:tc>
          <w:tcPr>
            <w:tcW w:w="1725" w:type="dxa"/>
            <w:gridSpan w:val="2"/>
            <w:noWrap/>
            <w:hideMark/>
          </w:tcPr>
          <w:p w:rsidR="00F216ED" w:rsidRDefault="00F216ED" w:rsidP="00E44639">
            <w:pPr>
              <w:pStyle w:val="TableBody"/>
              <w:spacing w:before="20" w:after="20"/>
            </w:pPr>
            <w:r>
              <w:t>12924</w:t>
            </w:r>
          </w:p>
        </w:tc>
        <w:tc>
          <w:tcPr>
            <w:tcW w:w="1360" w:type="dxa"/>
            <w:noWrap/>
            <w:vAlign w:val="center"/>
            <w:hideMark/>
          </w:tcPr>
          <w:p w:rsidR="00F216ED" w:rsidRDefault="00F216ED" w:rsidP="00E44639">
            <w:pPr>
              <w:pStyle w:val="TableBody"/>
              <w:spacing w:before="20" w:after="20"/>
            </w:pPr>
            <w:r>
              <w:t>0.1</w:t>
            </w:r>
          </w:p>
        </w:tc>
        <w:tc>
          <w:tcPr>
            <w:tcW w:w="1453" w:type="dxa"/>
            <w:gridSpan w:val="3"/>
            <w:noWrap/>
            <w:vAlign w:val="center"/>
            <w:hideMark/>
          </w:tcPr>
          <w:p w:rsidR="00F216ED" w:rsidRDefault="00F216ED" w:rsidP="00E44639">
            <w:pPr>
              <w:pStyle w:val="TableBody"/>
              <w:spacing w:before="20" w:after="20"/>
            </w:pPr>
            <w:r>
              <w:t>0.05</w:t>
            </w:r>
          </w:p>
        </w:tc>
        <w:tc>
          <w:tcPr>
            <w:tcW w:w="1367" w:type="dxa"/>
            <w:gridSpan w:val="2"/>
            <w:noWrap/>
            <w:vAlign w:val="center"/>
            <w:hideMark/>
          </w:tcPr>
          <w:p w:rsidR="00F216ED" w:rsidRDefault="00F216ED" w:rsidP="00E44639">
            <w:pPr>
              <w:pStyle w:val="TableBody"/>
              <w:spacing w:before="20" w:after="20"/>
            </w:pPr>
            <w:r>
              <w:t>0.01</w:t>
            </w:r>
          </w:p>
        </w:tc>
        <w:tc>
          <w:tcPr>
            <w:tcW w:w="1339" w:type="dxa"/>
            <w:noWrap/>
            <w:vAlign w:val="center"/>
            <w:hideMark/>
          </w:tcPr>
          <w:p w:rsidR="00F216ED" w:rsidRDefault="00F216ED" w:rsidP="00E44639">
            <w:pPr>
              <w:pStyle w:val="TableBody"/>
              <w:spacing w:before="20" w:after="20"/>
            </w:pPr>
            <w:r>
              <w:t>0.02</w:t>
            </w:r>
          </w:p>
        </w:tc>
      </w:tr>
      <w:tr w:rsidR="00F216ED" w:rsidTr="00E44639">
        <w:trPr>
          <w:trHeight w:val="315"/>
          <w:jc w:val="center"/>
        </w:trPr>
        <w:tc>
          <w:tcPr>
            <w:tcW w:w="2415" w:type="dxa"/>
            <w:hideMark/>
          </w:tcPr>
          <w:p w:rsidR="00F216ED" w:rsidRDefault="00F216ED" w:rsidP="00E44639">
            <w:pPr>
              <w:pStyle w:val="TableBody"/>
              <w:spacing w:before="20" w:after="20"/>
            </w:pPr>
            <w:r>
              <w:t>Fire</w:t>
            </w:r>
          </w:p>
        </w:tc>
        <w:tc>
          <w:tcPr>
            <w:tcW w:w="1725" w:type="dxa"/>
            <w:gridSpan w:val="2"/>
            <w:noWrap/>
            <w:hideMark/>
          </w:tcPr>
          <w:p w:rsidR="00F216ED" w:rsidRDefault="00F216ED" w:rsidP="00E44639">
            <w:pPr>
              <w:pStyle w:val="TableBody"/>
              <w:spacing w:before="20" w:after="20"/>
            </w:pPr>
            <w:r>
              <w:t>7755</w:t>
            </w:r>
          </w:p>
        </w:tc>
        <w:tc>
          <w:tcPr>
            <w:tcW w:w="1360" w:type="dxa"/>
            <w:noWrap/>
            <w:vAlign w:val="center"/>
            <w:hideMark/>
          </w:tcPr>
          <w:p w:rsidR="00F216ED" w:rsidRDefault="00F216ED" w:rsidP="00E44639">
            <w:pPr>
              <w:pStyle w:val="TableBody"/>
              <w:spacing w:before="20" w:after="20"/>
            </w:pPr>
            <w:r>
              <w:t>0.7</w:t>
            </w:r>
          </w:p>
        </w:tc>
        <w:tc>
          <w:tcPr>
            <w:tcW w:w="1453" w:type="dxa"/>
            <w:gridSpan w:val="3"/>
            <w:noWrap/>
            <w:vAlign w:val="center"/>
            <w:hideMark/>
          </w:tcPr>
          <w:p w:rsidR="00F216ED" w:rsidRDefault="00F216ED" w:rsidP="00E44639">
            <w:pPr>
              <w:pStyle w:val="TableBody"/>
              <w:spacing w:before="20" w:after="20"/>
            </w:pPr>
            <w:r>
              <w:t>0.35</w:t>
            </w:r>
          </w:p>
        </w:tc>
        <w:tc>
          <w:tcPr>
            <w:tcW w:w="1367" w:type="dxa"/>
            <w:gridSpan w:val="2"/>
            <w:noWrap/>
            <w:vAlign w:val="center"/>
            <w:hideMark/>
          </w:tcPr>
          <w:p w:rsidR="00F216ED" w:rsidRDefault="00F216ED" w:rsidP="00E44639">
            <w:pPr>
              <w:pStyle w:val="TableBody"/>
              <w:spacing w:before="20" w:after="20"/>
            </w:pPr>
            <w:r>
              <w:t>0.3</w:t>
            </w:r>
          </w:p>
        </w:tc>
        <w:tc>
          <w:tcPr>
            <w:tcW w:w="1339" w:type="dxa"/>
            <w:noWrap/>
            <w:vAlign w:val="center"/>
            <w:hideMark/>
          </w:tcPr>
          <w:p w:rsidR="00F216ED" w:rsidRDefault="00F216ED" w:rsidP="00E44639">
            <w:pPr>
              <w:pStyle w:val="TableBody"/>
              <w:spacing w:before="20" w:after="20"/>
            </w:pPr>
            <w:r>
              <w:t>0.4</w:t>
            </w:r>
          </w:p>
        </w:tc>
      </w:tr>
      <w:tr w:rsidR="00F216ED" w:rsidTr="00E44639">
        <w:trPr>
          <w:trHeight w:val="315"/>
          <w:jc w:val="center"/>
        </w:trPr>
        <w:tc>
          <w:tcPr>
            <w:tcW w:w="2415" w:type="dxa"/>
            <w:hideMark/>
          </w:tcPr>
          <w:p w:rsidR="00F216ED" w:rsidRDefault="00F216ED" w:rsidP="00E44639">
            <w:pPr>
              <w:pStyle w:val="TableBody"/>
              <w:spacing w:before="20" w:after="20"/>
            </w:pPr>
            <w:r>
              <w:t>Emergency medical service</w:t>
            </w:r>
          </w:p>
        </w:tc>
        <w:tc>
          <w:tcPr>
            <w:tcW w:w="1725" w:type="dxa"/>
            <w:gridSpan w:val="2"/>
            <w:noWrap/>
            <w:hideMark/>
          </w:tcPr>
          <w:p w:rsidR="00F216ED" w:rsidRDefault="00F216ED" w:rsidP="00E44639">
            <w:pPr>
              <w:pStyle w:val="TableBody"/>
              <w:spacing w:before="20" w:after="20"/>
            </w:pPr>
            <w:r>
              <w:t>1292</w:t>
            </w:r>
          </w:p>
        </w:tc>
        <w:tc>
          <w:tcPr>
            <w:tcW w:w="1360" w:type="dxa"/>
            <w:noWrap/>
            <w:vAlign w:val="center"/>
            <w:hideMark/>
          </w:tcPr>
          <w:p w:rsidR="00F216ED" w:rsidRDefault="00F216ED" w:rsidP="00E44639">
            <w:pPr>
              <w:pStyle w:val="TableBody"/>
              <w:spacing w:before="20" w:after="20"/>
            </w:pPr>
            <w:r>
              <w:t>0.5</w:t>
            </w:r>
          </w:p>
        </w:tc>
        <w:tc>
          <w:tcPr>
            <w:tcW w:w="1453" w:type="dxa"/>
            <w:gridSpan w:val="3"/>
            <w:noWrap/>
            <w:vAlign w:val="center"/>
            <w:hideMark/>
          </w:tcPr>
          <w:p w:rsidR="00F216ED" w:rsidRDefault="00F216ED" w:rsidP="00E44639">
            <w:pPr>
              <w:pStyle w:val="TableBody"/>
              <w:spacing w:before="20" w:after="20"/>
            </w:pPr>
            <w:r>
              <w:t>0.2</w:t>
            </w:r>
          </w:p>
        </w:tc>
        <w:tc>
          <w:tcPr>
            <w:tcW w:w="1367" w:type="dxa"/>
            <w:gridSpan w:val="2"/>
            <w:noWrap/>
            <w:vAlign w:val="center"/>
            <w:hideMark/>
          </w:tcPr>
          <w:p w:rsidR="00F216ED" w:rsidRDefault="00F216ED" w:rsidP="00E44639">
            <w:pPr>
              <w:pStyle w:val="TableBody"/>
              <w:spacing w:before="20" w:after="20"/>
            </w:pPr>
            <w:r>
              <w:t>0.2</w:t>
            </w:r>
          </w:p>
        </w:tc>
        <w:tc>
          <w:tcPr>
            <w:tcW w:w="1339" w:type="dxa"/>
            <w:noWrap/>
            <w:vAlign w:val="center"/>
            <w:hideMark/>
          </w:tcPr>
          <w:p w:rsidR="00F216ED" w:rsidRDefault="00F216ED" w:rsidP="00E44639">
            <w:pPr>
              <w:pStyle w:val="TableBody"/>
              <w:spacing w:before="20" w:after="20"/>
            </w:pPr>
            <w:r>
              <w:t>0.1</w:t>
            </w:r>
          </w:p>
        </w:tc>
      </w:tr>
      <w:tr w:rsidR="00F216ED" w:rsidTr="00E44639">
        <w:trPr>
          <w:trHeight w:val="315"/>
          <w:jc w:val="center"/>
        </w:trPr>
        <w:tc>
          <w:tcPr>
            <w:tcW w:w="2415" w:type="dxa"/>
            <w:hideMark/>
          </w:tcPr>
          <w:p w:rsidR="00F216ED" w:rsidRDefault="00F216ED" w:rsidP="00E44639">
            <w:pPr>
              <w:pStyle w:val="TableBody"/>
              <w:spacing w:before="20" w:after="20"/>
            </w:pPr>
            <w:r>
              <w:t>General government service</w:t>
            </w:r>
          </w:p>
        </w:tc>
        <w:tc>
          <w:tcPr>
            <w:tcW w:w="1725" w:type="dxa"/>
            <w:gridSpan w:val="2"/>
            <w:noWrap/>
            <w:hideMark/>
          </w:tcPr>
          <w:p w:rsidR="00F216ED" w:rsidRDefault="00F216ED" w:rsidP="00E44639">
            <w:pPr>
              <w:pStyle w:val="TableBody"/>
              <w:spacing w:before="20" w:after="20"/>
            </w:pPr>
            <w:r>
              <w:t>130</w:t>
            </w:r>
          </w:p>
        </w:tc>
        <w:tc>
          <w:tcPr>
            <w:tcW w:w="1360" w:type="dxa"/>
            <w:noWrap/>
            <w:vAlign w:val="center"/>
            <w:hideMark/>
          </w:tcPr>
          <w:p w:rsidR="00F216ED" w:rsidRDefault="00F216ED" w:rsidP="00E44639">
            <w:pPr>
              <w:pStyle w:val="TableBody"/>
              <w:spacing w:before="20" w:after="20"/>
            </w:pPr>
            <w:r>
              <w:t>0.4</w:t>
            </w:r>
          </w:p>
        </w:tc>
        <w:tc>
          <w:tcPr>
            <w:tcW w:w="1453" w:type="dxa"/>
            <w:gridSpan w:val="3"/>
            <w:noWrap/>
            <w:vAlign w:val="center"/>
            <w:hideMark/>
          </w:tcPr>
          <w:p w:rsidR="00F216ED" w:rsidRDefault="00F216ED" w:rsidP="00E44639">
            <w:pPr>
              <w:pStyle w:val="TableBody"/>
              <w:spacing w:before="20" w:after="20"/>
            </w:pPr>
            <w:r>
              <w:t>0.2</w:t>
            </w:r>
          </w:p>
        </w:tc>
        <w:tc>
          <w:tcPr>
            <w:tcW w:w="1367" w:type="dxa"/>
            <w:gridSpan w:val="2"/>
            <w:noWrap/>
            <w:vAlign w:val="center"/>
            <w:hideMark/>
          </w:tcPr>
          <w:p w:rsidR="00F216ED" w:rsidRDefault="00F216ED" w:rsidP="00E44639">
            <w:pPr>
              <w:pStyle w:val="TableBody"/>
              <w:spacing w:before="20" w:after="20"/>
            </w:pPr>
            <w:r>
              <w:t>0.2</w:t>
            </w:r>
          </w:p>
        </w:tc>
        <w:tc>
          <w:tcPr>
            <w:tcW w:w="1339" w:type="dxa"/>
            <w:noWrap/>
            <w:vAlign w:val="center"/>
            <w:hideMark/>
          </w:tcPr>
          <w:p w:rsidR="00F216ED" w:rsidRDefault="00F216ED" w:rsidP="00E44639">
            <w:pPr>
              <w:pStyle w:val="TableBody"/>
              <w:spacing w:before="20" w:after="20"/>
            </w:pPr>
            <w:r>
              <w:t>0.3</w:t>
            </w:r>
          </w:p>
        </w:tc>
      </w:tr>
      <w:tr w:rsidR="00F216ED" w:rsidTr="00E44639">
        <w:trPr>
          <w:trHeight w:val="315"/>
          <w:jc w:val="center"/>
        </w:trPr>
        <w:tc>
          <w:tcPr>
            <w:tcW w:w="2415" w:type="dxa"/>
            <w:hideMark/>
          </w:tcPr>
          <w:p w:rsidR="00F216ED" w:rsidRDefault="00F216ED" w:rsidP="00E44639">
            <w:pPr>
              <w:pStyle w:val="TableBody"/>
              <w:spacing w:before="20" w:after="20"/>
            </w:pPr>
            <w:r>
              <w:t>Other PPDR users</w:t>
            </w:r>
          </w:p>
        </w:tc>
        <w:tc>
          <w:tcPr>
            <w:tcW w:w="1725" w:type="dxa"/>
            <w:gridSpan w:val="2"/>
            <w:noWrap/>
            <w:hideMark/>
          </w:tcPr>
          <w:p w:rsidR="00F216ED" w:rsidRDefault="00F216ED" w:rsidP="00E44639">
            <w:pPr>
              <w:pStyle w:val="TableBody"/>
              <w:spacing w:before="20" w:after="20"/>
            </w:pPr>
            <w:r>
              <w:t>5039</w:t>
            </w:r>
          </w:p>
        </w:tc>
        <w:tc>
          <w:tcPr>
            <w:tcW w:w="1360" w:type="dxa"/>
            <w:noWrap/>
            <w:vAlign w:val="center"/>
            <w:hideMark/>
          </w:tcPr>
          <w:p w:rsidR="00F216ED" w:rsidRDefault="00F216ED" w:rsidP="00E44639">
            <w:pPr>
              <w:pStyle w:val="TableBody"/>
              <w:spacing w:before="20" w:after="20"/>
            </w:pPr>
            <w:r>
              <w:t>0.4</w:t>
            </w:r>
          </w:p>
        </w:tc>
        <w:tc>
          <w:tcPr>
            <w:tcW w:w="1453" w:type="dxa"/>
            <w:gridSpan w:val="3"/>
            <w:noWrap/>
            <w:vAlign w:val="center"/>
            <w:hideMark/>
          </w:tcPr>
          <w:p w:rsidR="00F216ED" w:rsidRDefault="00F216ED" w:rsidP="00E44639">
            <w:pPr>
              <w:pStyle w:val="TableBody"/>
              <w:spacing w:before="20" w:after="20"/>
            </w:pPr>
            <w:r>
              <w:t>0.21</w:t>
            </w:r>
          </w:p>
        </w:tc>
        <w:tc>
          <w:tcPr>
            <w:tcW w:w="1367" w:type="dxa"/>
            <w:gridSpan w:val="2"/>
            <w:noWrap/>
            <w:vAlign w:val="center"/>
            <w:hideMark/>
          </w:tcPr>
          <w:p w:rsidR="00F216ED" w:rsidRDefault="00F216ED" w:rsidP="00E44639">
            <w:pPr>
              <w:pStyle w:val="TableBody"/>
              <w:spacing w:before="20" w:after="20"/>
            </w:pPr>
            <w:r>
              <w:t>0.24</w:t>
            </w:r>
          </w:p>
        </w:tc>
        <w:tc>
          <w:tcPr>
            <w:tcW w:w="1339" w:type="dxa"/>
            <w:noWrap/>
            <w:vAlign w:val="center"/>
            <w:hideMark/>
          </w:tcPr>
          <w:p w:rsidR="00F216ED" w:rsidRDefault="00F216ED" w:rsidP="00E44639">
            <w:pPr>
              <w:pStyle w:val="TableBody"/>
              <w:spacing w:before="20" w:after="20"/>
            </w:pPr>
            <w:r>
              <w:t>0.1</w:t>
            </w:r>
          </w:p>
        </w:tc>
      </w:tr>
      <w:tr w:rsidR="00F216ED" w:rsidTr="00E44639">
        <w:trPr>
          <w:trHeight w:val="270"/>
          <w:jc w:val="center"/>
        </w:trPr>
        <w:tc>
          <w:tcPr>
            <w:tcW w:w="2415" w:type="dxa"/>
            <w:noWrap/>
            <w:vAlign w:val="center"/>
            <w:hideMark/>
          </w:tcPr>
          <w:p w:rsidR="00F216ED" w:rsidRDefault="00F216ED" w:rsidP="00E44639">
            <w:pPr>
              <w:pStyle w:val="TableBody"/>
              <w:spacing w:before="20" w:after="20"/>
            </w:pPr>
            <w:r>
              <w:t>Total – PPDR users</w:t>
            </w:r>
          </w:p>
        </w:tc>
        <w:tc>
          <w:tcPr>
            <w:tcW w:w="1725" w:type="dxa"/>
            <w:gridSpan w:val="2"/>
            <w:noWrap/>
            <w:vAlign w:val="center"/>
            <w:hideMark/>
          </w:tcPr>
          <w:p w:rsidR="00F216ED" w:rsidRDefault="00F216ED" w:rsidP="00E44639">
            <w:pPr>
              <w:pStyle w:val="TableBody"/>
              <w:spacing w:before="20" w:after="20"/>
            </w:pPr>
            <w:r>
              <w:t>58157</w:t>
            </w:r>
          </w:p>
        </w:tc>
        <w:tc>
          <w:tcPr>
            <w:tcW w:w="1360" w:type="dxa"/>
            <w:noWrap/>
            <w:vAlign w:val="center"/>
            <w:hideMark/>
          </w:tcPr>
          <w:p w:rsidR="00F216ED" w:rsidRDefault="00F216ED" w:rsidP="00E44639">
            <w:pPr>
              <w:pStyle w:val="TableBody"/>
              <w:spacing w:before="20" w:after="20"/>
            </w:pPr>
            <w:r>
              <w:t>36870</w:t>
            </w:r>
          </w:p>
        </w:tc>
        <w:tc>
          <w:tcPr>
            <w:tcW w:w="1453" w:type="dxa"/>
            <w:gridSpan w:val="3"/>
            <w:noWrap/>
            <w:vAlign w:val="center"/>
            <w:hideMark/>
          </w:tcPr>
          <w:p w:rsidR="00F216ED" w:rsidRDefault="00F216ED" w:rsidP="00E44639">
            <w:pPr>
              <w:pStyle w:val="TableBody"/>
              <w:spacing w:before="20" w:after="20"/>
            </w:pPr>
            <w:r>
              <w:t>18162</w:t>
            </w:r>
          </w:p>
        </w:tc>
        <w:tc>
          <w:tcPr>
            <w:tcW w:w="1367" w:type="dxa"/>
            <w:gridSpan w:val="2"/>
            <w:noWrap/>
            <w:vAlign w:val="center"/>
            <w:hideMark/>
          </w:tcPr>
          <w:p w:rsidR="00F216ED" w:rsidRDefault="00F216ED" w:rsidP="00E44639">
            <w:pPr>
              <w:pStyle w:val="TableBody"/>
              <w:spacing w:before="20" w:after="20"/>
            </w:pPr>
            <w:r>
              <w:t>19908</w:t>
            </w:r>
          </w:p>
        </w:tc>
        <w:tc>
          <w:tcPr>
            <w:tcW w:w="1339" w:type="dxa"/>
            <w:noWrap/>
            <w:vAlign w:val="center"/>
            <w:hideMark/>
          </w:tcPr>
          <w:p w:rsidR="00F216ED" w:rsidRDefault="00F216ED" w:rsidP="00E44639">
            <w:pPr>
              <w:pStyle w:val="TableBody"/>
              <w:spacing w:before="20" w:after="20"/>
            </w:pPr>
            <w:r>
              <w:t>9673</w:t>
            </w:r>
          </w:p>
        </w:tc>
      </w:tr>
      <w:tr w:rsidR="00F216ED" w:rsidTr="00E44639">
        <w:trPr>
          <w:trHeight w:val="270"/>
          <w:jc w:val="center"/>
        </w:trPr>
        <w:tc>
          <w:tcPr>
            <w:tcW w:w="2415" w:type="dxa"/>
            <w:noWrap/>
            <w:vAlign w:val="center"/>
            <w:hideMark/>
          </w:tcPr>
          <w:p w:rsidR="00F216ED" w:rsidRDefault="00F216ED" w:rsidP="00E44639">
            <w:pPr>
              <w:pStyle w:val="TableBody"/>
              <w:spacing w:before="20" w:after="20"/>
            </w:pPr>
            <w:r>
              <w:t>Spectrum (MHz)</w:t>
            </w:r>
          </w:p>
        </w:tc>
        <w:tc>
          <w:tcPr>
            <w:tcW w:w="1725" w:type="dxa"/>
            <w:gridSpan w:val="2"/>
            <w:noWrap/>
            <w:vAlign w:val="center"/>
            <w:hideMark/>
          </w:tcPr>
          <w:p w:rsidR="00F216ED" w:rsidRDefault="00F216ED" w:rsidP="00E44639">
            <w:pPr>
              <w:pStyle w:val="TableBody"/>
              <w:spacing w:before="20" w:after="20"/>
            </w:pPr>
          </w:p>
        </w:tc>
        <w:tc>
          <w:tcPr>
            <w:tcW w:w="1360" w:type="dxa"/>
            <w:noWrap/>
            <w:vAlign w:val="center"/>
            <w:hideMark/>
          </w:tcPr>
          <w:p w:rsidR="00F216ED" w:rsidRDefault="00F216ED" w:rsidP="00E44639">
            <w:pPr>
              <w:pStyle w:val="TableBody"/>
              <w:spacing w:before="20" w:after="20"/>
            </w:pPr>
            <w:r>
              <w:t>1.55</w:t>
            </w:r>
          </w:p>
        </w:tc>
        <w:tc>
          <w:tcPr>
            <w:tcW w:w="1453" w:type="dxa"/>
            <w:gridSpan w:val="3"/>
            <w:noWrap/>
            <w:vAlign w:val="center"/>
            <w:hideMark/>
          </w:tcPr>
          <w:p w:rsidR="00F216ED" w:rsidRDefault="00F216ED" w:rsidP="00E44639">
            <w:pPr>
              <w:pStyle w:val="TableBody"/>
              <w:spacing w:before="20" w:after="20"/>
            </w:pPr>
            <w:r>
              <w:t>0.1</w:t>
            </w:r>
          </w:p>
        </w:tc>
        <w:tc>
          <w:tcPr>
            <w:tcW w:w="1367" w:type="dxa"/>
            <w:gridSpan w:val="2"/>
            <w:noWrap/>
            <w:vAlign w:val="center"/>
            <w:hideMark/>
          </w:tcPr>
          <w:p w:rsidR="00F216ED" w:rsidRDefault="00F216ED" w:rsidP="00E44639">
            <w:pPr>
              <w:pStyle w:val="TableBody"/>
              <w:spacing w:before="20" w:after="20"/>
            </w:pPr>
            <w:r>
              <w:t>2.19</w:t>
            </w:r>
          </w:p>
        </w:tc>
        <w:tc>
          <w:tcPr>
            <w:tcW w:w="1339" w:type="dxa"/>
            <w:noWrap/>
            <w:vAlign w:val="center"/>
            <w:hideMark/>
          </w:tcPr>
          <w:p w:rsidR="00F216ED" w:rsidRDefault="00F216ED" w:rsidP="00E44639">
            <w:pPr>
              <w:pStyle w:val="TableBody"/>
              <w:spacing w:before="20" w:after="20"/>
            </w:pPr>
            <w:r>
              <w:t>35.50</w:t>
            </w:r>
          </w:p>
        </w:tc>
      </w:tr>
      <w:tr w:rsidR="00F216ED" w:rsidTr="00E44639">
        <w:trPr>
          <w:trHeight w:val="270"/>
          <w:jc w:val="center"/>
        </w:trPr>
        <w:tc>
          <w:tcPr>
            <w:tcW w:w="2415" w:type="dxa"/>
            <w:noWrap/>
            <w:vAlign w:val="center"/>
            <w:hideMark/>
          </w:tcPr>
          <w:p w:rsidR="00F216ED" w:rsidRDefault="00F216ED" w:rsidP="00E44639">
            <w:pPr>
              <w:pStyle w:val="TableBody"/>
              <w:spacing w:before="20" w:after="20"/>
            </w:pPr>
            <w:r>
              <w:t>Spectrum in total (MHz)</w:t>
            </w:r>
          </w:p>
        </w:tc>
        <w:tc>
          <w:tcPr>
            <w:tcW w:w="1725" w:type="dxa"/>
            <w:gridSpan w:val="2"/>
            <w:noWrap/>
            <w:vAlign w:val="center"/>
            <w:hideMark/>
          </w:tcPr>
          <w:p w:rsidR="00F216ED" w:rsidRDefault="00F216ED" w:rsidP="00E44639">
            <w:pPr>
              <w:pStyle w:val="TableBody"/>
              <w:spacing w:before="20" w:after="20"/>
            </w:pPr>
            <w:r>
              <w:t>39.34</w:t>
            </w:r>
          </w:p>
        </w:tc>
        <w:tc>
          <w:tcPr>
            <w:tcW w:w="1360" w:type="dxa"/>
            <w:noWrap/>
            <w:vAlign w:val="center"/>
            <w:hideMark/>
          </w:tcPr>
          <w:p w:rsidR="00F216ED" w:rsidRDefault="00F216ED" w:rsidP="00E44639">
            <w:pPr>
              <w:pStyle w:val="TableBody"/>
              <w:spacing w:before="20" w:after="20"/>
            </w:pPr>
          </w:p>
        </w:tc>
        <w:tc>
          <w:tcPr>
            <w:tcW w:w="1453" w:type="dxa"/>
            <w:gridSpan w:val="3"/>
            <w:noWrap/>
            <w:vAlign w:val="center"/>
            <w:hideMark/>
          </w:tcPr>
          <w:p w:rsidR="00F216ED" w:rsidRDefault="00F216ED" w:rsidP="00E44639">
            <w:pPr>
              <w:pStyle w:val="TableBody"/>
              <w:spacing w:before="20" w:after="20"/>
            </w:pPr>
          </w:p>
        </w:tc>
        <w:tc>
          <w:tcPr>
            <w:tcW w:w="1367" w:type="dxa"/>
            <w:gridSpan w:val="2"/>
            <w:noWrap/>
            <w:vAlign w:val="center"/>
            <w:hideMark/>
          </w:tcPr>
          <w:p w:rsidR="00F216ED" w:rsidRDefault="00F216ED" w:rsidP="00E44639">
            <w:pPr>
              <w:pStyle w:val="TableBody"/>
              <w:spacing w:before="20" w:after="20"/>
            </w:pPr>
          </w:p>
        </w:tc>
        <w:tc>
          <w:tcPr>
            <w:tcW w:w="1339" w:type="dxa"/>
            <w:noWrap/>
            <w:vAlign w:val="center"/>
            <w:hideMark/>
          </w:tcPr>
          <w:p w:rsidR="00F216ED" w:rsidRDefault="00F216ED" w:rsidP="00E44639">
            <w:pPr>
              <w:pStyle w:val="TableBody"/>
              <w:spacing w:before="20" w:after="20"/>
            </w:pPr>
          </w:p>
        </w:tc>
      </w:tr>
      <w:tr w:rsidR="00F216ED" w:rsidTr="00E44639">
        <w:trPr>
          <w:trHeight w:val="270"/>
          <w:jc w:val="center"/>
        </w:trPr>
        <w:tc>
          <w:tcPr>
            <w:tcW w:w="2415" w:type="dxa"/>
            <w:vAlign w:val="center"/>
            <w:hideMark/>
          </w:tcPr>
          <w:p w:rsidR="00F216ED" w:rsidRDefault="00F216ED" w:rsidP="00E44639">
            <w:pPr>
              <w:pStyle w:val="TableBody"/>
              <w:spacing w:before="20" w:after="20"/>
            </w:pPr>
            <w:r>
              <w:t>Other parameters:</w:t>
            </w:r>
          </w:p>
        </w:tc>
        <w:tc>
          <w:tcPr>
            <w:tcW w:w="1701" w:type="dxa"/>
            <w:vAlign w:val="center"/>
          </w:tcPr>
          <w:p w:rsidR="00F216ED" w:rsidRDefault="00F216ED" w:rsidP="00E44639">
            <w:pPr>
              <w:pStyle w:val="TableBody"/>
              <w:spacing w:before="20" w:after="20"/>
            </w:pPr>
          </w:p>
        </w:tc>
        <w:tc>
          <w:tcPr>
            <w:tcW w:w="1417" w:type="dxa"/>
            <w:gridSpan w:val="3"/>
            <w:vAlign w:val="center"/>
          </w:tcPr>
          <w:p w:rsidR="00F216ED" w:rsidRDefault="00F216ED" w:rsidP="00E44639">
            <w:pPr>
              <w:pStyle w:val="TableBody"/>
              <w:spacing w:before="20" w:after="20"/>
            </w:pPr>
          </w:p>
        </w:tc>
        <w:tc>
          <w:tcPr>
            <w:tcW w:w="1402" w:type="dxa"/>
            <w:vAlign w:val="center"/>
          </w:tcPr>
          <w:p w:rsidR="00F216ED" w:rsidRDefault="00F216ED" w:rsidP="00E44639">
            <w:pPr>
              <w:pStyle w:val="TableBody"/>
              <w:spacing w:before="20" w:after="20"/>
            </w:pPr>
          </w:p>
        </w:tc>
        <w:tc>
          <w:tcPr>
            <w:tcW w:w="1374" w:type="dxa"/>
            <w:gridSpan w:val="2"/>
            <w:vAlign w:val="center"/>
          </w:tcPr>
          <w:p w:rsidR="00F216ED" w:rsidRDefault="00F216ED" w:rsidP="00E44639">
            <w:pPr>
              <w:pStyle w:val="TableBody"/>
              <w:spacing w:before="20" w:after="20"/>
            </w:pPr>
          </w:p>
        </w:tc>
        <w:tc>
          <w:tcPr>
            <w:tcW w:w="1346" w:type="dxa"/>
            <w:gridSpan w:val="2"/>
            <w:vAlign w:val="center"/>
          </w:tcPr>
          <w:p w:rsidR="00F216ED" w:rsidRDefault="00F216ED" w:rsidP="00E44639">
            <w:pPr>
              <w:pStyle w:val="TableBody"/>
              <w:spacing w:before="20" w:after="20"/>
            </w:pPr>
          </w:p>
        </w:tc>
      </w:tr>
      <w:tr w:rsidR="00F216ED" w:rsidTr="00E44639">
        <w:trPr>
          <w:trHeight w:val="540"/>
          <w:jc w:val="center"/>
        </w:trPr>
        <w:tc>
          <w:tcPr>
            <w:tcW w:w="2415" w:type="dxa"/>
            <w:vAlign w:val="center"/>
            <w:hideMark/>
          </w:tcPr>
          <w:p w:rsidR="00F216ED" w:rsidRDefault="00F216ED" w:rsidP="00E44639">
            <w:pPr>
              <w:pStyle w:val="TableBody"/>
              <w:spacing w:before="20" w:after="20"/>
            </w:pPr>
            <w:r>
              <w:t>Environment</w:t>
            </w:r>
          </w:p>
        </w:tc>
        <w:tc>
          <w:tcPr>
            <w:tcW w:w="1701" w:type="dxa"/>
            <w:vAlign w:val="center"/>
            <w:hideMark/>
          </w:tcPr>
          <w:p w:rsidR="00F216ED" w:rsidRDefault="00F216ED" w:rsidP="00E44639">
            <w:pPr>
              <w:pStyle w:val="TableBody"/>
              <w:spacing w:before="20" w:after="20"/>
            </w:pPr>
            <w:r>
              <w:t>Urban pedestrian and mobile</w:t>
            </w:r>
          </w:p>
        </w:tc>
        <w:tc>
          <w:tcPr>
            <w:tcW w:w="1417" w:type="dxa"/>
            <w:gridSpan w:val="3"/>
            <w:vAlign w:val="center"/>
          </w:tcPr>
          <w:p w:rsidR="00F216ED" w:rsidRDefault="00F216ED" w:rsidP="00E44639">
            <w:pPr>
              <w:pStyle w:val="TableBody"/>
              <w:spacing w:before="20" w:after="20"/>
            </w:pPr>
          </w:p>
        </w:tc>
        <w:tc>
          <w:tcPr>
            <w:tcW w:w="1402" w:type="dxa"/>
            <w:vAlign w:val="center"/>
          </w:tcPr>
          <w:p w:rsidR="00F216ED" w:rsidRDefault="00F216ED" w:rsidP="00E44639">
            <w:pPr>
              <w:pStyle w:val="TableBody"/>
              <w:spacing w:before="20" w:after="20"/>
            </w:pPr>
          </w:p>
        </w:tc>
        <w:tc>
          <w:tcPr>
            <w:tcW w:w="1374" w:type="dxa"/>
            <w:gridSpan w:val="2"/>
            <w:vAlign w:val="center"/>
          </w:tcPr>
          <w:p w:rsidR="00F216ED" w:rsidRDefault="00F216ED" w:rsidP="00E44639">
            <w:pPr>
              <w:pStyle w:val="TableBody"/>
              <w:spacing w:before="20" w:after="20"/>
            </w:pPr>
          </w:p>
        </w:tc>
        <w:tc>
          <w:tcPr>
            <w:tcW w:w="1346" w:type="dxa"/>
            <w:gridSpan w:val="2"/>
            <w:vAlign w:val="center"/>
          </w:tcPr>
          <w:p w:rsidR="00F216ED" w:rsidRDefault="00F216ED" w:rsidP="00E44639">
            <w:pPr>
              <w:pStyle w:val="TableBody"/>
              <w:spacing w:before="20" w:after="20"/>
            </w:pPr>
          </w:p>
        </w:tc>
      </w:tr>
      <w:tr w:rsidR="00F216ED" w:rsidTr="00E44639">
        <w:trPr>
          <w:trHeight w:val="270"/>
          <w:jc w:val="center"/>
        </w:trPr>
        <w:tc>
          <w:tcPr>
            <w:tcW w:w="2415" w:type="dxa"/>
            <w:vAlign w:val="center"/>
            <w:hideMark/>
          </w:tcPr>
          <w:p w:rsidR="00F216ED" w:rsidRDefault="00F216ED" w:rsidP="00E44639">
            <w:pPr>
              <w:pStyle w:val="TableBody"/>
              <w:spacing w:before="20" w:after="20"/>
            </w:pPr>
            <w:r>
              <w:t>Cell radius (km)</w:t>
            </w:r>
          </w:p>
        </w:tc>
        <w:tc>
          <w:tcPr>
            <w:tcW w:w="1701" w:type="dxa"/>
            <w:vAlign w:val="center"/>
            <w:hideMark/>
          </w:tcPr>
          <w:p w:rsidR="00F216ED" w:rsidRDefault="00F216ED" w:rsidP="00E44639">
            <w:pPr>
              <w:pStyle w:val="TableBody"/>
              <w:spacing w:before="20" w:after="20"/>
            </w:pPr>
            <w:r>
              <w:t>1.5</w:t>
            </w:r>
          </w:p>
        </w:tc>
        <w:tc>
          <w:tcPr>
            <w:tcW w:w="1417" w:type="dxa"/>
            <w:gridSpan w:val="3"/>
            <w:vAlign w:val="center"/>
          </w:tcPr>
          <w:p w:rsidR="00F216ED" w:rsidRDefault="00F216ED" w:rsidP="00E44639">
            <w:pPr>
              <w:pStyle w:val="TableBody"/>
              <w:spacing w:before="20" w:after="20"/>
            </w:pPr>
          </w:p>
        </w:tc>
        <w:tc>
          <w:tcPr>
            <w:tcW w:w="1402" w:type="dxa"/>
            <w:vAlign w:val="center"/>
          </w:tcPr>
          <w:p w:rsidR="00F216ED" w:rsidRDefault="00F216ED" w:rsidP="00E44639">
            <w:pPr>
              <w:pStyle w:val="TableBody"/>
              <w:spacing w:before="20" w:after="20"/>
            </w:pPr>
          </w:p>
        </w:tc>
        <w:tc>
          <w:tcPr>
            <w:tcW w:w="1374" w:type="dxa"/>
            <w:gridSpan w:val="2"/>
            <w:vAlign w:val="center"/>
          </w:tcPr>
          <w:p w:rsidR="00F216ED" w:rsidRDefault="00F216ED" w:rsidP="00E44639">
            <w:pPr>
              <w:pStyle w:val="TableBody"/>
              <w:spacing w:before="20" w:after="20"/>
            </w:pPr>
          </w:p>
        </w:tc>
        <w:tc>
          <w:tcPr>
            <w:tcW w:w="1346" w:type="dxa"/>
            <w:gridSpan w:val="2"/>
            <w:vAlign w:val="center"/>
          </w:tcPr>
          <w:p w:rsidR="00F216ED" w:rsidRDefault="00F216ED" w:rsidP="00E44639">
            <w:pPr>
              <w:pStyle w:val="TableBody"/>
              <w:spacing w:before="20" w:after="20"/>
            </w:pPr>
          </w:p>
        </w:tc>
      </w:tr>
      <w:tr w:rsidR="00F216ED" w:rsidTr="00E44639">
        <w:trPr>
          <w:trHeight w:val="227"/>
          <w:jc w:val="center"/>
        </w:trPr>
        <w:tc>
          <w:tcPr>
            <w:tcW w:w="2415" w:type="dxa"/>
            <w:vAlign w:val="center"/>
            <w:hideMark/>
          </w:tcPr>
          <w:p w:rsidR="00F216ED" w:rsidRDefault="00F216ED" w:rsidP="00E44639">
            <w:pPr>
              <w:pStyle w:val="TableBody"/>
              <w:spacing w:before="20" w:after="20"/>
            </w:pPr>
            <w:r>
              <w:t>Study area (km</w:t>
            </w:r>
            <w:r>
              <w:rPr>
                <w:vertAlign w:val="superscript"/>
              </w:rPr>
              <w:t>2</w:t>
            </w:r>
            <w:r>
              <w:t>)</w:t>
            </w:r>
          </w:p>
        </w:tc>
        <w:tc>
          <w:tcPr>
            <w:tcW w:w="1701" w:type="dxa"/>
            <w:vAlign w:val="center"/>
            <w:hideMark/>
          </w:tcPr>
          <w:p w:rsidR="00F216ED" w:rsidRDefault="00F216ED" w:rsidP="00E44639">
            <w:pPr>
              <w:pStyle w:val="TableBody"/>
              <w:spacing w:before="20" w:after="20"/>
            </w:pPr>
            <w:r>
              <w:t>1550</w:t>
            </w:r>
          </w:p>
        </w:tc>
        <w:tc>
          <w:tcPr>
            <w:tcW w:w="2819" w:type="dxa"/>
            <w:gridSpan w:val="4"/>
            <w:vAlign w:val="center"/>
            <w:hideMark/>
          </w:tcPr>
          <w:p w:rsidR="00F216ED" w:rsidRDefault="00F216ED" w:rsidP="00E44639">
            <w:pPr>
              <w:pStyle w:val="TableBody"/>
              <w:spacing w:before="20" w:after="20"/>
            </w:pPr>
            <w:r>
              <w:t>(Calculated)</w:t>
            </w:r>
          </w:p>
        </w:tc>
        <w:tc>
          <w:tcPr>
            <w:tcW w:w="1374" w:type="dxa"/>
            <w:gridSpan w:val="2"/>
            <w:vAlign w:val="center"/>
          </w:tcPr>
          <w:p w:rsidR="00F216ED" w:rsidRDefault="00F216ED" w:rsidP="00E44639">
            <w:pPr>
              <w:pStyle w:val="TableBody"/>
              <w:spacing w:before="20" w:after="20"/>
            </w:pPr>
          </w:p>
        </w:tc>
        <w:tc>
          <w:tcPr>
            <w:tcW w:w="1346" w:type="dxa"/>
            <w:gridSpan w:val="2"/>
            <w:vAlign w:val="center"/>
          </w:tcPr>
          <w:p w:rsidR="00F216ED" w:rsidRDefault="00F216ED" w:rsidP="00E44639">
            <w:pPr>
              <w:pStyle w:val="TableBody"/>
              <w:spacing w:before="20" w:after="20"/>
            </w:pPr>
          </w:p>
        </w:tc>
      </w:tr>
      <w:tr w:rsidR="00F216ED" w:rsidTr="00E44639">
        <w:trPr>
          <w:trHeight w:val="227"/>
          <w:jc w:val="center"/>
        </w:trPr>
        <w:tc>
          <w:tcPr>
            <w:tcW w:w="2415" w:type="dxa"/>
            <w:vAlign w:val="center"/>
            <w:hideMark/>
          </w:tcPr>
          <w:p w:rsidR="00F216ED" w:rsidRDefault="00F216ED" w:rsidP="00E44639">
            <w:pPr>
              <w:pStyle w:val="TableBody"/>
              <w:spacing w:before="20" w:after="20"/>
            </w:pPr>
            <w:r>
              <w:t>Cell area (km</w:t>
            </w:r>
            <w:r>
              <w:rPr>
                <w:vertAlign w:val="superscript"/>
              </w:rPr>
              <w:t>2</w:t>
            </w:r>
            <w:r>
              <w:t>)</w:t>
            </w:r>
          </w:p>
        </w:tc>
        <w:tc>
          <w:tcPr>
            <w:tcW w:w="1701" w:type="dxa"/>
            <w:vAlign w:val="center"/>
            <w:hideMark/>
          </w:tcPr>
          <w:p w:rsidR="00F216ED" w:rsidRDefault="00F216ED" w:rsidP="00E44639">
            <w:pPr>
              <w:pStyle w:val="TableBody"/>
              <w:spacing w:before="20" w:after="20"/>
            </w:pPr>
            <w:r>
              <w:t>5.85</w:t>
            </w:r>
          </w:p>
        </w:tc>
        <w:tc>
          <w:tcPr>
            <w:tcW w:w="2819" w:type="dxa"/>
            <w:gridSpan w:val="4"/>
            <w:vAlign w:val="center"/>
            <w:hideMark/>
          </w:tcPr>
          <w:p w:rsidR="00F216ED" w:rsidRDefault="00F216ED" w:rsidP="00E44639">
            <w:pPr>
              <w:pStyle w:val="TableBody"/>
              <w:spacing w:before="20" w:after="20"/>
            </w:pPr>
            <w:r>
              <w:t>(Calculated)</w:t>
            </w:r>
          </w:p>
        </w:tc>
        <w:tc>
          <w:tcPr>
            <w:tcW w:w="1374" w:type="dxa"/>
            <w:gridSpan w:val="2"/>
            <w:vAlign w:val="center"/>
          </w:tcPr>
          <w:p w:rsidR="00F216ED" w:rsidRDefault="00F216ED" w:rsidP="00E44639">
            <w:pPr>
              <w:pStyle w:val="TableBody"/>
              <w:spacing w:before="20" w:after="20"/>
            </w:pPr>
          </w:p>
        </w:tc>
        <w:tc>
          <w:tcPr>
            <w:tcW w:w="1346" w:type="dxa"/>
            <w:gridSpan w:val="2"/>
            <w:vAlign w:val="center"/>
          </w:tcPr>
          <w:p w:rsidR="00F216ED" w:rsidRDefault="00F216ED" w:rsidP="00E44639">
            <w:pPr>
              <w:pStyle w:val="TableBody"/>
              <w:spacing w:before="20" w:after="20"/>
            </w:pPr>
          </w:p>
        </w:tc>
      </w:tr>
      <w:tr w:rsidR="00F216ED" w:rsidTr="00E44639">
        <w:trPr>
          <w:trHeight w:val="270"/>
          <w:jc w:val="center"/>
        </w:trPr>
        <w:tc>
          <w:tcPr>
            <w:tcW w:w="2415" w:type="dxa"/>
            <w:vAlign w:val="center"/>
          </w:tcPr>
          <w:p w:rsidR="00F216ED" w:rsidRDefault="00F216ED" w:rsidP="00E44639">
            <w:pPr>
              <w:pStyle w:val="TableBody"/>
              <w:spacing w:before="20" w:after="20"/>
            </w:pPr>
          </w:p>
        </w:tc>
        <w:tc>
          <w:tcPr>
            <w:tcW w:w="1701" w:type="dxa"/>
            <w:vAlign w:val="center"/>
          </w:tcPr>
          <w:p w:rsidR="00F216ED" w:rsidRDefault="00F216ED" w:rsidP="00E44639">
            <w:pPr>
              <w:pStyle w:val="TableBody"/>
              <w:spacing w:before="20" w:after="20"/>
            </w:pPr>
          </w:p>
        </w:tc>
        <w:tc>
          <w:tcPr>
            <w:tcW w:w="1417" w:type="dxa"/>
            <w:gridSpan w:val="3"/>
            <w:vAlign w:val="center"/>
            <w:hideMark/>
          </w:tcPr>
          <w:p w:rsidR="00F216ED" w:rsidRDefault="00F216ED" w:rsidP="00E44639">
            <w:pPr>
              <w:pStyle w:val="TableBody"/>
              <w:spacing w:before="20" w:after="20"/>
            </w:pPr>
            <w:r>
              <w:t>NB Voice</w:t>
            </w:r>
          </w:p>
        </w:tc>
        <w:tc>
          <w:tcPr>
            <w:tcW w:w="1402" w:type="dxa"/>
            <w:vAlign w:val="center"/>
            <w:hideMark/>
          </w:tcPr>
          <w:p w:rsidR="00F216ED" w:rsidRDefault="00F216ED" w:rsidP="00E44639">
            <w:pPr>
              <w:pStyle w:val="TableBody"/>
              <w:spacing w:before="20" w:after="20"/>
            </w:pPr>
            <w:r>
              <w:t>NB data</w:t>
            </w:r>
          </w:p>
        </w:tc>
        <w:tc>
          <w:tcPr>
            <w:tcW w:w="1374" w:type="dxa"/>
            <w:gridSpan w:val="2"/>
            <w:vAlign w:val="center"/>
            <w:hideMark/>
          </w:tcPr>
          <w:p w:rsidR="00F216ED" w:rsidRDefault="00F216ED" w:rsidP="00E44639">
            <w:pPr>
              <w:pStyle w:val="TableBody"/>
              <w:spacing w:before="20" w:after="20"/>
            </w:pPr>
            <w:r>
              <w:t>WB image</w:t>
            </w:r>
          </w:p>
        </w:tc>
        <w:tc>
          <w:tcPr>
            <w:tcW w:w="1346" w:type="dxa"/>
            <w:gridSpan w:val="2"/>
            <w:vAlign w:val="center"/>
            <w:hideMark/>
          </w:tcPr>
          <w:p w:rsidR="00F216ED" w:rsidRDefault="00F216ED" w:rsidP="00E44639">
            <w:pPr>
              <w:pStyle w:val="TableBody"/>
              <w:spacing w:before="20" w:after="20"/>
            </w:pPr>
            <w:r>
              <w:t>BB Video</w:t>
            </w:r>
          </w:p>
        </w:tc>
      </w:tr>
      <w:tr w:rsidR="00F216ED" w:rsidTr="00E44639">
        <w:trPr>
          <w:trHeight w:val="270"/>
          <w:jc w:val="center"/>
        </w:trPr>
        <w:tc>
          <w:tcPr>
            <w:tcW w:w="2415" w:type="dxa"/>
            <w:vAlign w:val="center"/>
          </w:tcPr>
          <w:p w:rsidR="00F216ED" w:rsidRDefault="00F216ED" w:rsidP="00E44639">
            <w:pPr>
              <w:pStyle w:val="TableBody"/>
              <w:spacing w:before="20" w:after="20"/>
            </w:pPr>
          </w:p>
        </w:tc>
        <w:tc>
          <w:tcPr>
            <w:tcW w:w="1701" w:type="dxa"/>
            <w:vAlign w:val="center"/>
          </w:tcPr>
          <w:p w:rsidR="00F216ED" w:rsidRDefault="00F216ED" w:rsidP="00E44639">
            <w:pPr>
              <w:pStyle w:val="TableBody"/>
              <w:spacing w:before="20" w:after="20"/>
            </w:pPr>
          </w:p>
        </w:tc>
        <w:tc>
          <w:tcPr>
            <w:tcW w:w="1417" w:type="dxa"/>
            <w:gridSpan w:val="3"/>
            <w:vAlign w:val="center"/>
            <w:hideMark/>
          </w:tcPr>
          <w:p w:rsidR="00F216ED" w:rsidRDefault="00F216ED" w:rsidP="00E44639">
            <w:pPr>
              <w:pStyle w:val="TableBody"/>
              <w:spacing w:before="20" w:after="20"/>
            </w:pPr>
            <w:r>
              <w:t>Uplink</w:t>
            </w:r>
          </w:p>
        </w:tc>
        <w:tc>
          <w:tcPr>
            <w:tcW w:w="1402" w:type="dxa"/>
            <w:vAlign w:val="center"/>
            <w:hideMark/>
          </w:tcPr>
          <w:p w:rsidR="00F216ED" w:rsidRDefault="00F216ED" w:rsidP="00E44639">
            <w:pPr>
              <w:pStyle w:val="TableBody"/>
              <w:spacing w:before="20" w:after="20"/>
            </w:pPr>
            <w:r>
              <w:t>Uplink</w:t>
            </w:r>
          </w:p>
        </w:tc>
        <w:tc>
          <w:tcPr>
            <w:tcW w:w="1374" w:type="dxa"/>
            <w:gridSpan w:val="2"/>
            <w:vAlign w:val="center"/>
            <w:hideMark/>
          </w:tcPr>
          <w:p w:rsidR="00F216ED" w:rsidRDefault="00F216ED" w:rsidP="00E44639">
            <w:pPr>
              <w:pStyle w:val="TableBody"/>
              <w:spacing w:before="20" w:after="20"/>
            </w:pPr>
            <w:r>
              <w:t>Uplink</w:t>
            </w:r>
          </w:p>
        </w:tc>
        <w:tc>
          <w:tcPr>
            <w:tcW w:w="1346" w:type="dxa"/>
            <w:gridSpan w:val="2"/>
            <w:vAlign w:val="center"/>
            <w:hideMark/>
          </w:tcPr>
          <w:p w:rsidR="00F216ED" w:rsidRDefault="00F216ED" w:rsidP="00E44639">
            <w:pPr>
              <w:pStyle w:val="TableBody"/>
              <w:spacing w:before="20" w:after="20"/>
            </w:pPr>
            <w:r>
              <w:t>Uplink</w:t>
            </w:r>
          </w:p>
        </w:tc>
      </w:tr>
      <w:tr w:rsidR="00F216ED" w:rsidTr="00E44639">
        <w:trPr>
          <w:trHeight w:val="270"/>
          <w:jc w:val="center"/>
        </w:trPr>
        <w:tc>
          <w:tcPr>
            <w:tcW w:w="2415" w:type="dxa"/>
            <w:vAlign w:val="center"/>
            <w:hideMark/>
          </w:tcPr>
          <w:p w:rsidR="00F216ED" w:rsidRDefault="00F216ED" w:rsidP="00E44639">
            <w:pPr>
              <w:pStyle w:val="TableBody"/>
              <w:spacing w:before="20" w:after="20"/>
            </w:pPr>
            <w:r>
              <w:t>Erlangs per busy hour</w:t>
            </w:r>
          </w:p>
        </w:tc>
        <w:tc>
          <w:tcPr>
            <w:tcW w:w="1701" w:type="dxa"/>
            <w:vAlign w:val="center"/>
          </w:tcPr>
          <w:p w:rsidR="00F216ED" w:rsidRDefault="00F216ED" w:rsidP="00E44639">
            <w:pPr>
              <w:pStyle w:val="TableBody"/>
              <w:spacing w:before="20" w:after="20"/>
            </w:pPr>
          </w:p>
        </w:tc>
        <w:tc>
          <w:tcPr>
            <w:tcW w:w="1417" w:type="dxa"/>
            <w:gridSpan w:val="3"/>
            <w:vAlign w:val="center"/>
            <w:hideMark/>
          </w:tcPr>
          <w:p w:rsidR="00F216ED" w:rsidRDefault="00F216ED" w:rsidP="00E44639">
            <w:pPr>
              <w:pStyle w:val="TableBody"/>
              <w:spacing w:before="20" w:after="20"/>
            </w:pPr>
            <w:r>
              <w:t>0.007328</w:t>
            </w:r>
          </w:p>
        </w:tc>
        <w:tc>
          <w:tcPr>
            <w:tcW w:w="1402" w:type="dxa"/>
            <w:vAlign w:val="center"/>
          </w:tcPr>
          <w:p w:rsidR="00F216ED" w:rsidRDefault="00F216ED" w:rsidP="00E44639">
            <w:pPr>
              <w:pStyle w:val="TableBody"/>
              <w:spacing w:before="20" w:after="20"/>
            </w:pPr>
          </w:p>
        </w:tc>
        <w:tc>
          <w:tcPr>
            <w:tcW w:w="1374" w:type="dxa"/>
            <w:gridSpan w:val="2"/>
            <w:vAlign w:val="center"/>
          </w:tcPr>
          <w:p w:rsidR="00F216ED" w:rsidRDefault="00F216ED" w:rsidP="00E44639">
            <w:pPr>
              <w:pStyle w:val="TableBody"/>
              <w:spacing w:before="20" w:after="20"/>
            </w:pPr>
          </w:p>
        </w:tc>
        <w:tc>
          <w:tcPr>
            <w:tcW w:w="1346" w:type="dxa"/>
            <w:gridSpan w:val="2"/>
            <w:vAlign w:val="center"/>
            <w:hideMark/>
          </w:tcPr>
          <w:p w:rsidR="00F216ED" w:rsidRDefault="00F216ED" w:rsidP="00E44639">
            <w:pPr>
              <w:pStyle w:val="TableBody"/>
              <w:spacing w:before="20" w:after="20"/>
            </w:pPr>
            <w:r>
              <w:t>0.1</w:t>
            </w:r>
          </w:p>
        </w:tc>
      </w:tr>
      <w:tr w:rsidR="00F216ED" w:rsidTr="00E44639">
        <w:trPr>
          <w:trHeight w:val="270"/>
          <w:jc w:val="center"/>
        </w:trPr>
        <w:tc>
          <w:tcPr>
            <w:tcW w:w="2415" w:type="dxa"/>
            <w:vAlign w:val="center"/>
            <w:hideMark/>
          </w:tcPr>
          <w:p w:rsidR="00F216ED" w:rsidRDefault="00F216ED" w:rsidP="00E44639">
            <w:pPr>
              <w:pStyle w:val="TableBody"/>
              <w:spacing w:before="20" w:after="20"/>
            </w:pPr>
            <w:r>
              <w:t>Busy hour call attempts</w:t>
            </w:r>
          </w:p>
        </w:tc>
        <w:tc>
          <w:tcPr>
            <w:tcW w:w="1701" w:type="dxa"/>
            <w:vAlign w:val="center"/>
          </w:tcPr>
          <w:p w:rsidR="00F216ED" w:rsidRDefault="00F216ED" w:rsidP="00E44639">
            <w:pPr>
              <w:pStyle w:val="TableBody"/>
              <w:spacing w:before="20" w:after="20"/>
            </w:pPr>
          </w:p>
        </w:tc>
        <w:tc>
          <w:tcPr>
            <w:tcW w:w="1417" w:type="dxa"/>
            <w:gridSpan w:val="3"/>
            <w:vAlign w:val="center"/>
            <w:hideMark/>
          </w:tcPr>
          <w:p w:rsidR="00F216ED" w:rsidRDefault="00F216ED" w:rsidP="00E44639">
            <w:pPr>
              <w:pStyle w:val="TableBody"/>
              <w:spacing w:before="20" w:after="20"/>
            </w:pPr>
            <w:r>
              <w:t>3.54</w:t>
            </w:r>
          </w:p>
        </w:tc>
        <w:tc>
          <w:tcPr>
            <w:tcW w:w="1402" w:type="dxa"/>
            <w:vAlign w:val="center"/>
            <w:hideMark/>
          </w:tcPr>
          <w:p w:rsidR="00F216ED" w:rsidRDefault="00F216ED" w:rsidP="00E44639">
            <w:pPr>
              <w:pStyle w:val="TableBody"/>
              <w:spacing w:before="20" w:after="20"/>
            </w:pPr>
            <w:r>
              <w:t>30</w:t>
            </w:r>
          </w:p>
        </w:tc>
        <w:tc>
          <w:tcPr>
            <w:tcW w:w="1374" w:type="dxa"/>
            <w:gridSpan w:val="2"/>
            <w:vAlign w:val="center"/>
            <w:hideMark/>
          </w:tcPr>
          <w:p w:rsidR="00F216ED" w:rsidRDefault="00F216ED" w:rsidP="00E44639">
            <w:pPr>
              <w:pStyle w:val="TableBody"/>
              <w:spacing w:before="20" w:after="20"/>
            </w:pPr>
            <w:r>
              <w:t>6</w:t>
            </w:r>
          </w:p>
        </w:tc>
        <w:tc>
          <w:tcPr>
            <w:tcW w:w="1346" w:type="dxa"/>
            <w:gridSpan w:val="2"/>
            <w:vAlign w:val="center"/>
            <w:hideMark/>
          </w:tcPr>
          <w:p w:rsidR="00F216ED" w:rsidRDefault="00F216ED" w:rsidP="00E44639">
            <w:pPr>
              <w:pStyle w:val="TableBody"/>
              <w:spacing w:before="20" w:after="20"/>
            </w:pPr>
            <w:r>
              <w:t>6</w:t>
            </w:r>
          </w:p>
        </w:tc>
      </w:tr>
      <w:tr w:rsidR="00F216ED" w:rsidTr="00E44639">
        <w:trPr>
          <w:trHeight w:val="227"/>
          <w:jc w:val="center"/>
        </w:trPr>
        <w:tc>
          <w:tcPr>
            <w:tcW w:w="2415" w:type="dxa"/>
            <w:vAlign w:val="center"/>
            <w:hideMark/>
          </w:tcPr>
          <w:p w:rsidR="00F216ED" w:rsidRDefault="00F216ED" w:rsidP="00E44639">
            <w:pPr>
              <w:pStyle w:val="TableBody"/>
              <w:spacing w:before="20" w:after="20"/>
            </w:pPr>
            <w:r>
              <w:t>Effective call duration</w:t>
            </w:r>
          </w:p>
        </w:tc>
        <w:tc>
          <w:tcPr>
            <w:tcW w:w="1701" w:type="dxa"/>
            <w:vAlign w:val="center"/>
          </w:tcPr>
          <w:p w:rsidR="00F216ED" w:rsidRDefault="00F216ED" w:rsidP="00E44639">
            <w:pPr>
              <w:pStyle w:val="TableBody"/>
              <w:spacing w:before="20" w:after="20"/>
            </w:pPr>
          </w:p>
        </w:tc>
        <w:tc>
          <w:tcPr>
            <w:tcW w:w="1417" w:type="dxa"/>
            <w:gridSpan w:val="3"/>
            <w:vAlign w:val="center"/>
            <w:hideMark/>
          </w:tcPr>
          <w:p w:rsidR="00F216ED" w:rsidRDefault="00F216ED" w:rsidP="00E44639">
            <w:pPr>
              <w:pStyle w:val="TableBody"/>
              <w:spacing w:before="20" w:after="20"/>
            </w:pPr>
            <w:r>
              <w:t>7.88s</w:t>
            </w:r>
          </w:p>
        </w:tc>
        <w:tc>
          <w:tcPr>
            <w:tcW w:w="1402" w:type="dxa"/>
            <w:vAlign w:val="center"/>
            <w:hideMark/>
          </w:tcPr>
          <w:p w:rsidR="00F216ED" w:rsidRDefault="00F216ED" w:rsidP="00E44639">
            <w:pPr>
              <w:pStyle w:val="TableBody"/>
              <w:spacing w:before="20" w:after="20"/>
            </w:pPr>
            <w:r>
              <w:t>80kbit</w:t>
            </w:r>
          </w:p>
        </w:tc>
        <w:tc>
          <w:tcPr>
            <w:tcW w:w="1374" w:type="dxa"/>
            <w:gridSpan w:val="2"/>
            <w:vAlign w:val="center"/>
            <w:hideMark/>
          </w:tcPr>
          <w:p w:rsidR="00F216ED" w:rsidRDefault="00F216ED" w:rsidP="00E44639">
            <w:pPr>
              <w:pStyle w:val="TableBody"/>
              <w:spacing w:before="20" w:after="20"/>
            </w:pPr>
            <w:r>
              <w:t>8000kbit</w:t>
            </w:r>
          </w:p>
        </w:tc>
        <w:tc>
          <w:tcPr>
            <w:tcW w:w="1346" w:type="dxa"/>
            <w:gridSpan w:val="2"/>
            <w:vAlign w:val="center"/>
            <w:hideMark/>
          </w:tcPr>
          <w:p w:rsidR="00F216ED" w:rsidRDefault="00F216ED" w:rsidP="00E44639">
            <w:pPr>
              <w:pStyle w:val="TableBody"/>
              <w:spacing w:before="20" w:after="20"/>
            </w:pPr>
            <w:r>
              <w:t>60s</w:t>
            </w:r>
          </w:p>
        </w:tc>
      </w:tr>
      <w:tr w:rsidR="00F216ED" w:rsidTr="00E44639">
        <w:trPr>
          <w:trHeight w:val="270"/>
          <w:jc w:val="center"/>
        </w:trPr>
        <w:tc>
          <w:tcPr>
            <w:tcW w:w="2415" w:type="dxa"/>
            <w:vAlign w:val="center"/>
            <w:hideMark/>
          </w:tcPr>
          <w:p w:rsidR="00F216ED" w:rsidRDefault="00F216ED" w:rsidP="00E44639">
            <w:pPr>
              <w:pStyle w:val="TableBody"/>
              <w:spacing w:before="20" w:after="20"/>
            </w:pPr>
            <w:r>
              <w:t>Activity factor</w:t>
            </w:r>
          </w:p>
        </w:tc>
        <w:tc>
          <w:tcPr>
            <w:tcW w:w="1701" w:type="dxa"/>
            <w:vAlign w:val="center"/>
          </w:tcPr>
          <w:p w:rsidR="00F216ED" w:rsidRDefault="00F216ED" w:rsidP="00E44639">
            <w:pPr>
              <w:pStyle w:val="TableBody"/>
              <w:spacing w:before="20" w:after="20"/>
            </w:pPr>
          </w:p>
        </w:tc>
        <w:tc>
          <w:tcPr>
            <w:tcW w:w="1417" w:type="dxa"/>
            <w:gridSpan w:val="3"/>
            <w:vAlign w:val="center"/>
            <w:hideMark/>
          </w:tcPr>
          <w:p w:rsidR="00F216ED" w:rsidRDefault="00F216ED" w:rsidP="00E44639">
            <w:pPr>
              <w:pStyle w:val="TableBody"/>
              <w:spacing w:before="20" w:after="20"/>
            </w:pPr>
            <w:r>
              <w:t>1</w:t>
            </w:r>
          </w:p>
        </w:tc>
        <w:tc>
          <w:tcPr>
            <w:tcW w:w="1402" w:type="dxa"/>
            <w:vAlign w:val="center"/>
            <w:hideMark/>
          </w:tcPr>
          <w:p w:rsidR="00F216ED" w:rsidRDefault="00F216ED" w:rsidP="00E44639">
            <w:pPr>
              <w:pStyle w:val="TableBody"/>
              <w:spacing w:before="20" w:after="20"/>
            </w:pPr>
            <w:r>
              <w:t>1</w:t>
            </w:r>
          </w:p>
        </w:tc>
        <w:tc>
          <w:tcPr>
            <w:tcW w:w="1374" w:type="dxa"/>
            <w:gridSpan w:val="2"/>
            <w:vAlign w:val="center"/>
            <w:hideMark/>
          </w:tcPr>
          <w:p w:rsidR="00F216ED" w:rsidRDefault="00F216ED" w:rsidP="00E44639">
            <w:pPr>
              <w:pStyle w:val="TableBody"/>
              <w:spacing w:before="20" w:after="20"/>
            </w:pPr>
            <w:r>
              <w:t>1</w:t>
            </w:r>
          </w:p>
        </w:tc>
        <w:tc>
          <w:tcPr>
            <w:tcW w:w="1346" w:type="dxa"/>
            <w:gridSpan w:val="2"/>
            <w:vAlign w:val="center"/>
            <w:hideMark/>
          </w:tcPr>
          <w:p w:rsidR="00F216ED" w:rsidRDefault="00F216ED" w:rsidP="00E44639">
            <w:pPr>
              <w:pStyle w:val="TableBody"/>
              <w:spacing w:before="20" w:after="20"/>
            </w:pPr>
            <w:r>
              <w:t>1</w:t>
            </w:r>
          </w:p>
        </w:tc>
      </w:tr>
      <w:tr w:rsidR="00F216ED" w:rsidTr="00E44639">
        <w:trPr>
          <w:trHeight w:val="270"/>
          <w:jc w:val="center"/>
        </w:trPr>
        <w:tc>
          <w:tcPr>
            <w:tcW w:w="2415" w:type="dxa"/>
            <w:vAlign w:val="center"/>
          </w:tcPr>
          <w:p w:rsidR="00F216ED" w:rsidRDefault="00F216ED" w:rsidP="00E44639">
            <w:pPr>
              <w:pStyle w:val="TableBody"/>
              <w:spacing w:before="20" w:after="20"/>
            </w:pPr>
          </w:p>
        </w:tc>
        <w:tc>
          <w:tcPr>
            <w:tcW w:w="3118" w:type="dxa"/>
            <w:gridSpan w:val="4"/>
            <w:vAlign w:val="center"/>
            <w:hideMark/>
          </w:tcPr>
          <w:p w:rsidR="00F216ED" w:rsidRDefault="00F216ED" w:rsidP="00E44639">
            <w:pPr>
              <w:pStyle w:val="TableBody"/>
              <w:spacing w:before="20" w:after="20"/>
            </w:pPr>
            <w:r>
              <w:t>NB Voice</w:t>
            </w:r>
          </w:p>
        </w:tc>
        <w:tc>
          <w:tcPr>
            <w:tcW w:w="1402" w:type="dxa"/>
            <w:vAlign w:val="center"/>
            <w:hideMark/>
          </w:tcPr>
          <w:p w:rsidR="00F216ED" w:rsidRDefault="00F216ED" w:rsidP="00E44639">
            <w:pPr>
              <w:pStyle w:val="TableBody"/>
              <w:spacing w:before="20" w:after="20"/>
            </w:pPr>
            <w:r>
              <w:t>NB data</w:t>
            </w:r>
          </w:p>
        </w:tc>
        <w:tc>
          <w:tcPr>
            <w:tcW w:w="1374" w:type="dxa"/>
            <w:gridSpan w:val="2"/>
            <w:vAlign w:val="center"/>
            <w:hideMark/>
          </w:tcPr>
          <w:p w:rsidR="00F216ED" w:rsidRDefault="00F216ED" w:rsidP="00E44639">
            <w:pPr>
              <w:pStyle w:val="TableBody"/>
              <w:spacing w:before="20" w:after="20"/>
            </w:pPr>
            <w:r>
              <w:t>WB image</w:t>
            </w:r>
          </w:p>
        </w:tc>
        <w:tc>
          <w:tcPr>
            <w:tcW w:w="1346" w:type="dxa"/>
            <w:gridSpan w:val="2"/>
            <w:vAlign w:val="center"/>
            <w:hideMark/>
          </w:tcPr>
          <w:p w:rsidR="00F216ED" w:rsidRDefault="00F216ED" w:rsidP="00E44639">
            <w:pPr>
              <w:pStyle w:val="TableBody"/>
              <w:spacing w:before="20" w:after="20"/>
            </w:pPr>
            <w:r>
              <w:t>BB Video</w:t>
            </w:r>
          </w:p>
        </w:tc>
      </w:tr>
      <w:tr w:rsidR="00F216ED" w:rsidTr="00E44639">
        <w:trPr>
          <w:trHeight w:val="270"/>
          <w:jc w:val="center"/>
        </w:trPr>
        <w:tc>
          <w:tcPr>
            <w:tcW w:w="2415" w:type="dxa"/>
            <w:vAlign w:val="center"/>
            <w:hideMark/>
          </w:tcPr>
          <w:p w:rsidR="00F216ED" w:rsidRDefault="00F216ED" w:rsidP="00E44639">
            <w:pPr>
              <w:pStyle w:val="TableBody"/>
              <w:spacing w:before="20" w:after="20"/>
            </w:pPr>
          </w:p>
        </w:tc>
        <w:tc>
          <w:tcPr>
            <w:tcW w:w="1701" w:type="dxa"/>
            <w:vAlign w:val="center"/>
            <w:hideMark/>
          </w:tcPr>
          <w:p w:rsidR="00F216ED" w:rsidRDefault="00F216ED" w:rsidP="00E44639">
            <w:pPr>
              <w:pStyle w:val="TableBody"/>
              <w:spacing w:before="20" w:after="20"/>
            </w:pPr>
            <w:r>
              <w:t>DL PTP</w:t>
            </w:r>
          </w:p>
        </w:tc>
        <w:tc>
          <w:tcPr>
            <w:tcW w:w="1417" w:type="dxa"/>
            <w:gridSpan w:val="3"/>
            <w:vAlign w:val="center"/>
            <w:hideMark/>
          </w:tcPr>
          <w:p w:rsidR="00F216ED" w:rsidRDefault="00F216ED" w:rsidP="00E44639">
            <w:pPr>
              <w:pStyle w:val="TableBody"/>
              <w:spacing w:before="20" w:after="20"/>
            </w:pPr>
            <w:r>
              <w:t>DL PTM</w:t>
            </w:r>
          </w:p>
        </w:tc>
        <w:tc>
          <w:tcPr>
            <w:tcW w:w="1402" w:type="dxa"/>
            <w:vAlign w:val="center"/>
            <w:hideMark/>
          </w:tcPr>
          <w:p w:rsidR="00F216ED" w:rsidRDefault="00F216ED" w:rsidP="00E44639">
            <w:pPr>
              <w:pStyle w:val="TableBody"/>
              <w:spacing w:before="20" w:after="20"/>
            </w:pPr>
            <w:r>
              <w:t>Downlink</w:t>
            </w:r>
          </w:p>
        </w:tc>
        <w:tc>
          <w:tcPr>
            <w:tcW w:w="1374" w:type="dxa"/>
            <w:gridSpan w:val="2"/>
            <w:vAlign w:val="center"/>
            <w:hideMark/>
          </w:tcPr>
          <w:p w:rsidR="00F216ED" w:rsidRDefault="00F216ED" w:rsidP="00E44639">
            <w:pPr>
              <w:pStyle w:val="TableBody"/>
              <w:spacing w:before="20" w:after="20"/>
            </w:pPr>
            <w:r>
              <w:t>Downlink</w:t>
            </w:r>
          </w:p>
        </w:tc>
        <w:tc>
          <w:tcPr>
            <w:tcW w:w="1346" w:type="dxa"/>
            <w:gridSpan w:val="2"/>
            <w:vAlign w:val="center"/>
            <w:hideMark/>
          </w:tcPr>
          <w:p w:rsidR="00F216ED" w:rsidRDefault="00F216ED" w:rsidP="00E44639">
            <w:pPr>
              <w:pStyle w:val="TableBody"/>
              <w:spacing w:before="20" w:after="20"/>
            </w:pPr>
            <w:r>
              <w:t>Downlink</w:t>
            </w:r>
          </w:p>
        </w:tc>
      </w:tr>
      <w:tr w:rsidR="00F216ED" w:rsidTr="00E44639">
        <w:trPr>
          <w:trHeight w:val="270"/>
          <w:jc w:val="center"/>
        </w:trPr>
        <w:tc>
          <w:tcPr>
            <w:tcW w:w="2415" w:type="dxa"/>
            <w:vAlign w:val="center"/>
            <w:hideMark/>
          </w:tcPr>
          <w:p w:rsidR="00F216ED" w:rsidRDefault="00F216ED" w:rsidP="00E44639">
            <w:pPr>
              <w:pStyle w:val="TableBody"/>
              <w:spacing w:before="20" w:after="20"/>
            </w:pPr>
            <w:r>
              <w:t>Erlangs per busy hour</w:t>
            </w:r>
          </w:p>
        </w:tc>
        <w:tc>
          <w:tcPr>
            <w:tcW w:w="1701" w:type="dxa"/>
            <w:vAlign w:val="center"/>
            <w:hideMark/>
          </w:tcPr>
          <w:p w:rsidR="00F216ED" w:rsidRDefault="00F216ED" w:rsidP="00E44639">
            <w:pPr>
              <w:pStyle w:val="TableBody"/>
              <w:spacing w:before="20" w:after="20"/>
            </w:pPr>
            <w:r>
              <w:t>0.00771</w:t>
            </w:r>
          </w:p>
        </w:tc>
        <w:tc>
          <w:tcPr>
            <w:tcW w:w="1417" w:type="dxa"/>
            <w:gridSpan w:val="3"/>
            <w:vAlign w:val="center"/>
            <w:hideMark/>
          </w:tcPr>
          <w:p w:rsidR="00F216ED" w:rsidRDefault="00F216ED" w:rsidP="00E44639">
            <w:pPr>
              <w:pStyle w:val="TableBody"/>
              <w:spacing w:before="20" w:after="20"/>
            </w:pPr>
            <w:r>
              <w:t>0.03859</w:t>
            </w:r>
          </w:p>
        </w:tc>
        <w:tc>
          <w:tcPr>
            <w:tcW w:w="1402" w:type="dxa"/>
            <w:vAlign w:val="center"/>
            <w:hideMark/>
          </w:tcPr>
          <w:p w:rsidR="00F216ED" w:rsidRDefault="00F216ED" w:rsidP="00E44639">
            <w:pPr>
              <w:pStyle w:val="TableBody"/>
              <w:spacing w:before="20" w:after="20"/>
            </w:pPr>
            <w:r>
              <w:rPr>
                <w:rFonts w:hint="eastAsia"/>
              </w:rPr>
              <w:t xml:space="preserve">　</w:t>
            </w:r>
          </w:p>
        </w:tc>
        <w:tc>
          <w:tcPr>
            <w:tcW w:w="1374" w:type="dxa"/>
            <w:gridSpan w:val="2"/>
            <w:vAlign w:val="center"/>
            <w:hideMark/>
          </w:tcPr>
          <w:p w:rsidR="00F216ED" w:rsidRDefault="00F216ED" w:rsidP="00E44639">
            <w:pPr>
              <w:pStyle w:val="TableBody"/>
              <w:spacing w:before="20" w:after="20"/>
            </w:pPr>
            <w:r>
              <w:rPr>
                <w:rFonts w:hint="eastAsia"/>
              </w:rPr>
              <w:t xml:space="preserve">　</w:t>
            </w:r>
          </w:p>
        </w:tc>
        <w:tc>
          <w:tcPr>
            <w:tcW w:w="1346" w:type="dxa"/>
            <w:gridSpan w:val="2"/>
            <w:vAlign w:val="center"/>
            <w:hideMark/>
          </w:tcPr>
          <w:p w:rsidR="00F216ED" w:rsidRDefault="00F216ED" w:rsidP="00E44639">
            <w:pPr>
              <w:pStyle w:val="TableBody"/>
              <w:spacing w:before="20" w:after="20"/>
            </w:pPr>
            <w:r>
              <w:t>0.05</w:t>
            </w:r>
          </w:p>
        </w:tc>
      </w:tr>
      <w:tr w:rsidR="00F216ED" w:rsidTr="00E44639">
        <w:trPr>
          <w:trHeight w:val="270"/>
          <w:jc w:val="center"/>
        </w:trPr>
        <w:tc>
          <w:tcPr>
            <w:tcW w:w="2415" w:type="dxa"/>
            <w:vAlign w:val="center"/>
            <w:hideMark/>
          </w:tcPr>
          <w:p w:rsidR="00F216ED" w:rsidRDefault="00F216ED" w:rsidP="00E44639">
            <w:pPr>
              <w:pStyle w:val="TableBody"/>
              <w:spacing w:before="20" w:after="20"/>
            </w:pPr>
            <w:r>
              <w:t>Busy hour call attempts</w:t>
            </w:r>
          </w:p>
        </w:tc>
        <w:tc>
          <w:tcPr>
            <w:tcW w:w="1701" w:type="dxa"/>
            <w:vAlign w:val="center"/>
            <w:hideMark/>
          </w:tcPr>
          <w:p w:rsidR="00F216ED" w:rsidRDefault="00F216ED" w:rsidP="00E44639">
            <w:pPr>
              <w:pStyle w:val="TableBody"/>
              <w:spacing w:before="20" w:after="20"/>
            </w:pPr>
            <w:r>
              <w:t>1.05</w:t>
            </w:r>
          </w:p>
        </w:tc>
        <w:tc>
          <w:tcPr>
            <w:tcW w:w="1417" w:type="dxa"/>
            <w:gridSpan w:val="3"/>
            <w:vAlign w:val="center"/>
            <w:hideMark/>
          </w:tcPr>
          <w:p w:rsidR="00F216ED" w:rsidRDefault="00F216ED" w:rsidP="00E44639">
            <w:pPr>
              <w:pStyle w:val="TableBody"/>
              <w:spacing w:before="20" w:after="20"/>
            </w:pPr>
            <w:r>
              <w:t>5.24</w:t>
            </w:r>
          </w:p>
        </w:tc>
        <w:tc>
          <w:tcPr>
            <w:tcW w:w="1402" w:type="dxa"/>
            <w:vAlign w:val="center"/>
            <w:hideMark/>
          </w:tcPr>
          <w:p w:rsidR="00F216ED" w:rsidRDefault="00F216ED" w:rsidP="00E44639">
            <w:pPr>
              <w:pStyle w:val="TableBody"/>
              <w:spacing w:before="20" w:after="20"/>
            </w:pPr>
            <w:r>
              <w:t>30</w:t>
            </w:r>
          </w:p>
        </w:tc>
        <w:tc>
          <w:tcPr>
            <w:tcW w:w="1374" w:type="dxa"/>
            <w:gridSpan w:val="2"/>
            <w:vAlign w:val="center"/>
            <w:hideMark/>
          </w:tcPr>
          <w:p w:rsidR="00F216ED" w:rsidRDefault="00F216ED" w:rsidP="00E44639">
            <w:pPr>
              <w:pStyle w:val="TableBody"/>
              <w:spacing w:before="20" w:after="20"/>
            </w:pPr>
            <w:r>
              <w:t>6</w:t>
            </w:r>
          </w:p>
        </w:tc>
        <w:tc>
          <w:tcPr>
            <w:tcW w:w="1346" w:type="dxa"/>
            <w:gridSpan w:val="2"/>
            <w:vAlign w:val="center"/>
            <w:hideMark/>
          </w:tcPr>
          <w:p w:rsidR="00F216ED" w:rsidRDefault="00F216ED" w:rsidP="00E44639">
            <w:pPr>
              <w:pStyle w:val="TableBody"/>
              <w:spacing w:before="20" w:after="20"/>
            </w:pPr>
            <w:r>
              <w:t>3</w:t>
            </w:r>
          </w:p>
        </w:tc>
      </w:tr>
      <w:tr w:rsidR="00F216ED" w:rsidTr="00E44639">
        <w:trPr>
          <w:trHeight w:val="170"/>
          <w:jc w:val="center"/>
        </w:trPr>
        <w:tc>
          <w:tcPr>
            <w:tcW w:w="2415" w:type="dxa"/>
            <w:vAlign w:val="center"/>
            <w:hideMark/>
          </w:tcPr>
          <w:p w:rsidR="00F216ED" w:rsidRDefault="00F216ED" w:rsidP="00E44639">
            <w:pPr>
              <w:pStyle w:val="TableBody"/>
              <w:spacing w:before="20" w:after="20"/>
            </w:pPr>
            <w:r>
              <w:t>Effective call duration</w:t>
            </w:r>
          </w:p>
        </w:tc>
        <w:tc>
          <w:tcPr>
            <w:tcW w:w="1701" w:type="dxa"/>
            <w:vAlign w:val="center"/>
            <w:hideMark/>
          </w:tcPr>
          <w:p w:rsidR="00F216ED" w:rsidRDefault="00F216ED" w:rsidP="00E44639">
            <w:pPr>
              <w:pStyle w:val="TableBody"/>
              <w:spacing w:before="20" w:after="20"/>
            </w:pPr>
            <w:r>
              <w:t>26.53s</w:t>
            </w:r>
          </w:p>
        </w:tc>
        <w:tc>
          <w:tcPr>
            <w:tcW w:w="1417" w:type="dxa"/>
            <w:gridSpan w:val="3"/>
            <w:vAlign w:val="center"/>
            <w:hideMark/>
          </w:tcPr>
          <w:p w:rsidR="00F216ED" w:rsidRDefault="00F216ED" w:rsidP="00E44639">
            <w:pPr>
              <w:pStyle w:val="TableBody"/>
              <w:spacing w:before="20" w:after="20"/>
            </w:pPr>
            <w:r>
              <w:t>26.53s</w:t>
            </w:r>
          </w:p>
        </w:tc>
        <w:tc>
          <w:tcPr>
            <w:tcW w:w="1402" w:type="dxa"/>
            <w:vAlign w:val="center"/>
            <w:hideMark/>
          </w:tcPr>
          <w:p w:rsidR="00F216ED" w:rsidRDefault="00F216ED" w:rsidP="00E44639">
            <w:pPr>
              <w:pStyle w:val="TableBody"/>
              <w:spacing w:before="20" w:after="20"/>
            </w:pPr>
            <w:r>
              <w:t>80kbit</w:t>
            </w:r>
          </w:p>
        </w:tc>
        <w:tc>
          <w:tcPr>
            <w:tcW w:w="1374" w:type="dxa"/>
            <w:gridSpan w:val="2"/>
            <w:vAlign w:val="center"/>
            <w:hideMark/>
          </w:tcPr>
          <w:p w:rsidR="00F216ED" w:rsidRDefault="00F216ED" w:rsidP="00E44639">
            <w:pPr>
              <w:pStyle w:val="TableBody"/>
              <w:spacing w:before="20" w:after="20"/>
            </w:pPr>
            <w:r>
              <w:t>8000kbit</w:t>
            </w:r>
          </w:p>
        </w:tc>
        <w:tc>
          <w:tcPr>
            <w:tcW w:w="1346" w:type="dxa"/>
            <w:gridSpan w:val="2"/>
            <w:vAlign w:val="center"/>
            <w:hideMark/>
          </w:tcPr>
          <w:p w:rsidR="00F216ED" w:rsidRDefault="00F216ED" w:rsidP="00E44639">
            <w:pPr>
              <w:pStyle w:val="TableBody"/>
              <w:spacing w:before="20" w:after="20"/>
            </w:pPr>
            <w:r>
              <w:t>60s</w:t>
            </w:r>
          </w:p>
        </w:tc>
      </w:tr>
      <w:tr w:rsidR="00F216ED" w:rsidTr="00E44639">
        <w:trPr>
          <w:trHeight w:val="270"/>
          <w:jc w:val="center"/>
        </w:trPr>
        <w:tc>
          <w:tcPr>
            <w:tcW w:w="2415" w:type="dxa"/>
            <w:vAlign w:val="center"/>
            <w:hideMark/>
          </w:tcPr>
          <w:p w:rsidR="00F216ED" w:rsidRDefault="00F216ED" w:rsidP="00E44639">
            <w:pPr>
              <w:pStyle w:val="TableBody"/>
              <w:spacing w:before="20" w:after="20"/>
            </w:pPr>
            <w:r>
              <w:t>Activity factor</w:t>
            </w:r>
          </w:p>
        </w:tc>
        <w:tc>
          <w:tcPr>
            <w:tcW w:w="1701" w:type="dxa"/>
            <w:vAlign w:val="center"/>
            <w:hideMark/>
          </w:tcPr>
          <w:p w:rsidR="00F216ED" w:rsidRDefault="00F216ED" w:rsidP="00E44639">
            <w:pPr>
              <w:pStyle w:val="TableBody"/>
              <w:spacing w:before="20" w:after="20"/>
            </w:pPr>
            <w:r>
              <w:t>1</w:t>
            </w:r>
          </w:p>
        </w:tc>
        <w:tc>
          <w:tcPr>
            <w:tcW w:w="1417" w:type="dxa"/>
            <w:gridSpan w:val="3"/>
            <w:vAlign w:val="center"/>
            <w:hideMark/>
          </w:tcPr>
          <w:p w:rsidR="00F216ED" w:rsidRDefault="00F216ED" w:rsidP="00E44639">
            <w:pPr>
              <w:pStyle w:val="TableBody"/>
              <w:spacing w:before="20" w:after="20"/>
            </w:pPr>
            <w:r>
              <w:t>1</w:t>
            </w:r>
          </w:p>
        </w:tc>
        <w:tc>
          <w:tcPr>
            <w:tcW w:w="1402" w:type="dxa"/>
            <w:vAlign w:val="center"/>
            <w:hideMark/>
          </w:tcPr>
          <w:p w:rsidR="00F216ED" w:rsidRDefault="00F216ED" w:rsidP="00E44639">
            <w:pPr>
              <w:pStyle w:val="TableBody"/>
              <w:spacing w:before="20" w:after="20"/>
            </w:pPr>
            <w:r>
              <w:t>1</w:t>
            </w:r>
          </w:p>
        </w:tc>
        <w:tc>
          <w:tcPr>
            <w:tcW w:w="1374" w:type="dxa"/>
            <w:gridSpan w:val="2"/>
            <w:vAlign w:val="center"/>
            <w:hideMark/>
          </w:tcPr>
          <w:p w:rsidR="00F216ED" w:rsidRDefault="00F216ED" w:rsidP="00E44639">
            <w:pPr>
              <w:pStyle w:val="TableBody"/>
              <w:spacing w:before="20" w:after="20"/>
            </w:pPr>
            <w:r>
              <w:t>1</w:t>
            </w:r>
          </w:p>
        </w:tc>
        <w:tc>
          <w:tcPr>
            <w:tcW w:w="1346" w:type="dxa"/>
            <w:gridSpan w:val="2"/>
            <w:vAlign w:val="center"/>
            <w:hideMark/>
          </w:tcPr>
          <w:p w:rsidR="00F216ED" w:rsidRDefault="00F216ED" w:rsidP="00E44639">
            <w:pPr>
              <w:pStyle w:val="TableBody"/>
              <w:spacing w:before="20" w:after="20"/>
            </w:pPr>
            <w:r>
              <w:t>1</w:t>
            </w:r>
          </w:p>
        </w:tc>
      </w:tr>
      <w:tr w:rsidR="00F216ED" w:rsidTr="00E44639">
        <w:trPr>
          <w:trHeight w:val="270"/>
          <w:jc w:val="center"/>
        </w:trPr>
        <w:tc>
          <w:tcPr>
            <w:tcW w:w="2415" w:type="dxa"/>
            <w:vAlign w:val="center"/>
            <w:hideMark/>
          </w:tcPr>
          <w:p w:rsidR="00F216ED" w:rsidRDefault="00F216ED" w:rsidP="00E44639">
            <w:pPr>
              <w:pStyle w:val="TableBody"/>
              <w:spacing w:before="20" w:after="20"/>
            </w:pPr>
            <w:r>
              <w:t>Group size</w:t>
            </w:r>
          </w:p>
        </w:tc>
        <w:tc>
          <w:tcPr>
            <w:tcW w:w="1701" w:type="dxa"/>
            <w:vAlign w:val="center"/>
            <w:hideMark/>
          </w:tcPr>
          <w:p w:rsidR="00F216ED" w:rsidRDefault="00F216ED" w:rsidP="00E44639">
            <w:pPr>
              <w:pStyle w:val="TableBody"/>
              <w:spacing w:before="20" w:after="20"/>
            </w:pPr>
            <w:r>
              <w:t>1</w:t>
            </w:r>
          </w:p>
        </w:tc>
        <w:tc>
          <w:tcPr>
            <w:tcW w:w="1417" w:type="dxa"/>
            <w:gridSpan w:val="3"/>
            <w:vAlign w:val="center"/>
            <w:hideMark/>
          </w:tcPr>
          <w:p w:rsidR="00F216ED" w:rsidRDefault="00F216ED" w:rsidP="00E44639">
            <w:pPr>
              <w:pStyle w:val="TableBody"/>
              <w:spacing w:before="20" w:after="20"/>
            </w:pPr>
          </w:p>
        </w:tc>
        <w:tc>
          <w:tcPr>
            <w:tcW w:w="1402" w:type="dxa"/>
            <w:vAlign w:val="center"/>
            <w:hideMark/>
          </w:tcPr>
          <w:p w:rsidR="00F216ED" w:rsidRDefault="00F216ED" w:rsidP="00E44639">
            <w:pPr>
              <w:pStyle w:val="TableBody"/>
              <w:spacing w:before="20" w:after="20"/>
            </w:pPr>
          </w:p>
        </w:tc>
        <w:tc>
          <w:tcPr>
            <w:tcW w:w="1374" w:type="dxa"/>
            <w:gridSpan w:val="2"/>
            <w:vAlign w:val="center"/>
            <w:hideMark/>
          </w:tcPr>
          <w:p w:rsidR="00F216ED" w:rsidRDefault="00F216ED" w:rsidP="00E44639">
            <w:pPr>
              <w:pStyle w:val="TableBody"/>
              <w:spacing w:before="20" w:after="20"/>
            </w:pPr>
          </w:p>
        </w:tc>
        <w:tc>
          <w:tcPr>
            <w:tcW w:w="1346" w:type="dxa"/>
            <w:gridSpan w:val="2"/>
            <w:vAlign w:val="center"/>
            <w:hideMark/>
          </w:tcPr>
          <w:p w:rsidR="00F216ED" w:rsidRDefault="00F216ED" w:rsidP="00E44639">
            <w:pPr>
              <w:pStyle w:val="TableBody"/>
              <w:spacing w:before="20" w:after="20"/>
            </w:pPr>
          </w:p>
        </w:tc>
      </w:tr>
      <w:tr w:rsidR="00F216ED" w:rsidTr="00E44639">
        <w:trPr>
          <w:trHeight w:val="270"/>
          <w:jc w:val="center"/>
        </w:trPr>
        <w:tc>
          <w:tcPr>
            <w:tcW w:w="2415" w:type="dxa"/>
            <w:vAlign w:val="center"/>
            <w:hideMark/>
          </w:tcPr>
          <w:p w:rsidR="00F216ED" w:rsidRDefault="00F216ED" w:rsidP="00E44639">
            <w:pPr>
              <w:pStyle w:val="TableBody"/>
              <w:spacing w:before="20" w:after="20"/>
            </w:pPr>
            <w:r>
              <w:t>Grade of service factor</w:t>
            </w:r>
          </w:p>
        </w:tc>
        <w:tc>
          <w:tcPr>
            <w:tcW w:w="1701" w:type="dxa"/>
            <w:vAlign w:val="center"/>
            <w:hideMark/>
          </w:tcPr>
          <w:p w:rsidR="00F216ED" w:rsidRDefault="00F216ED" w:rsidP="00E44639">
            <w:pPr>
              <w:pStyle w:val="TableBody"/>
              <w:spacing w:before="20" w:after="20"/>
            </w:pPr>
            <w:r>
              <w:t>1.5</w:t>
            </w:r>
          </w:p>
        </w:tc>
        <w:tc>
          <w:tcPr>
            <w:tcW w:w="1417" w:type="dxa"/>
            <w:gridSpan w:val="3"/>
            <w:vAlign w:val="center"/>
            <w:hideMark/>
          </w:tcPr>
          <w:p w:rsidR="00F216ED" w:rsidRDefault="00F216ED" w:rsidP="00E44639">
            <w:pPr>
              <w:pStyle w:val="TableBody"/>
              <w:spacing w:before="20" w:after="20"/>
            </w:pPr>
          </w:p>
        </w:tc>
        <w:tc>
          <w:tcPr>
            <w:tcW w:w="1402" w:type="dxa"/>
            <w:vAlign w:val="center"/>
            <w:hideMark/>
          </w:tcPr>
          <w:p w:rsidR="00F216ED" w:rsidRDefault="00F216ED" w:rsidP="00E44639">
            <w:pPr>
              <w:pStyle w:val="TableBody"/>
              <w:spacing w:before="20" w:after="20"/>
            </w:pPr>
          </w:p>
        </w:tc>
        <w:tc>
          <w:tcPr>
            <w:tcW w:w="1374" w:type="dxa"/>
            <w:gridSpan w:val="2"/>
            <w:vAlign w:val="center"/>
            <w:hideMark/>
          </w:tcPr>
          <w:p w:rsidR="00F216ED" w:rsidRDefault="00F216ED" w:rsidP="00E44639">
            <w:pPr>
              <w:pStyle w:val="TableBody"/>
              <w:spacing w:before="20" w:after="20"/>
            </w:pPr>
          </w:p>
        </w:tc>
        <w:tc>
          <w:tcPr>
            <w:tcW w:w="1346" w:type="dxa"/>
            <w:gridSpan w:val="2"/>
            <w:vAlign w:val="center"/>
            <w:hideMark/>
          </w:tcPr>
          <w:p w:rsidR="00F216ED" w:rsidRDefault="00F216ED" w:rsidP="00E44639">
            <w:pPr>
              <w:pStyle w:val="TableBody"/>
              <w:spacing w:before="20" w:after="20"/>
            </w:pPr>
          </w:p>
        </w:tc>
      </w:tr>
      <w:tr w:rsidR="00F216ED" w:rsidTr="00E44639">
        <w:trPr>
          <w:trHeight w:val="270"/>
          <w:jc w:val="center"/>
        </w:trPr>
        <w:tc>
          <w:tcPr>
            <w:tcW w:w="2415" w:type="dxa"/>
            <w:vAlign w:val="center"/>
            <w:hideMark/>
          </w:tcPr>
          <w:p w:rsidR="00F216ED" w:rsidRDefault="00F216ED" w:rsidP="00E44639">
            <w:pPr>
              <w:pStyle w:val="TableBody"/>
              <w:spacing w:before="20" w:after="20"/>
            </w:pPr>
            <w:r>
              <w:t>α factor</w:t>
            </w:r>
          </w:p>
        </w:tc>
        <w:tc>
          <w:tcPr>
            <w:tcW w:w="1701" w:type="dxa"/>
            <w:vAlign w:val="center"/>
            <w:hideMark/>
          </w:tcPr>
          <w:p w:rsidR="00F216ED" w:rsidRDefault="00F216ED" w:rsidP="00E44639">
            <w:pPr>
              <w:pStyle w:val="TableBody"/>
              <w:spacing w:before="20" w:after="20"/>
            </w:pPr>
            <w:r>
              <w:t>1</w:t>
            </w:r>
          </w:p>
        </w:tc>
        <w:tc>
          <w:tcPr>
            <w:tcW w:w="1417" w:type="dxa"/>
            <w:gridSpan w:val="3"/>
            <w:vAlign w:val="center"/>
            <w:hideMark/>
          </w:tcPr>
          <w:p w:rsidR="00F216ED" w:rsidRDefault="00F216ED" w:rsidP="00E44639">
            <w:pPr>
              <w:pStyle w:val="TableBody"/>
              <w:spacing w:before="20" w:after="20"/>
            </w:pPr>
          </w:p>
        </w:tc>
        <w:tc>
          <w:tcPr>
            <w:tcW w:w="1402" w:type="dxa"/>
            <w:vAlign w:val="center"/>
            <w:hideMark/>
          </w:tcPr>
          <w:p w:rsidR="00F216ED" w:rsidRDefault="00F216ED" w:rsidP="00E44639">
            <w:pPr>
              <w:pStyle w:val="TableBody"/>
              <w:spacing w:before="20" w:after="20"/>
            </w:pPr>
          </w:p>
        </w:tc>
        <w:tc>
          <w:tcPr>
            <w:tcW w:w="1374" w:type="dxa"/>
            <w:gridSpan w:val="2"/>
            <w:vAlign w:val="center"/>
            <w:hideMark/>
          </w:tcPr>
          <w:p w:rsidR="00F216ED" w:rsidRDefault="00F216ED" w:rsidP="00E44639">
            <w:pPr>
              <w:pStyle w:val="TableBody"/>
              <w:spacing w:before="20" w:after="20"/>
            </w:pPr>
          </w:p>
        </w:tc>
        <w:tc>
          <w:tcPr>
            <w:tcW w:w="1346" w:type="dxa"/>
            <w:gridSpan w:val="2"/>
            <w:vAlign w:val="center"/>
            <w:hideMark/>
          </w:tcPr>
          <w:p w:rsidR="00F216ED" w:rsidRDefault="00F216ED" w:rsidP="00E44639">
            <w:pPr>
              <w:pStyle w:val="TableBody"/>
              <w:spacing w:before="20" w:after="20"/>
            </w:pPr>
          </w:p>
        </w:tc>
      </w:tr>
      <w:tr w:rsidR="00F216ED" w:rsidTr="00E44639">
        <w:trPr>
          <w:trHeight w:val="270"/>
          <w:jc w:val="center"/>
        </w:trPr>
        <w:tc>
          <w:tcPr>
            <w:tcW w:w="2415" w:type="dxa"/>
            <w:vAlign w:val="center"/>
            <w:hideMark/>
          </w:tcPr>
          <w:p w:rsidR="00F216ED" w:rsidRDefault="00F216ED" w:rsidP="00E44639">
            <w:pPr>
              <w:pStyle w:val="TableBody"/>
              <w:spacing w:before="20" w:after="20"/>
            </w:pPr>
            <w:r>
              <w:t>β factor</w:t>
            </w:r>
          </w:p>
        </w:tc>
        <w:tc>
          <w:tcPr>
            <w:tcW w:w="1701" w:type="dxa"/>
            <w:vAlign w:val="center"/>
            <w:hideMark/>
          </w:tcPr>
          <w:p w:rsidR="00F216ED" w:rsidRDefault="00F216ED" w:rsidP="00E44639">
            <w:pPr>
              <w:pStyle w:val="TableBody"/>
              <w:spacing w:before="20" w:after="20"/>
            </w:pPr>
            <w:r>
              <w:t>1</w:t>
            </w:r>
          </w:p>
        </w:tc>
        <w:tc>
          <w:tcPr>
            <w:tcW w:w="1417" w:type="dxa"/>
            <w:gridSpan w:val="3"/>
            <w:vAlign w:val="center"/>
            <w:hideMark/>
          </w:tcPr>
          <w:p w:rsidR="00F216ED" w:rsidRDefault="00F216ED" w:rsidP="00E44639">
            <w:pPr>
              <w:pStyle w:val="TableBody"/>
              <w:spacing w:before="20" w:after="20"/>
            </w:pPr>
          </w:p>
        </w:tc>
        <w:tc>
          <w:tcPr>
            <w:tcW w:w="1402" w:type="dxa"/>
            <w:vAlign w:val="center"/>
            <w:hideMark/>
          </w:tcPr>
          <w:p w:rsidR="00F216ED" w:rsidRDefault="00F216ED" w:rsidP="00E44639">
            <w:pPr>
              <w:pStyle w:val="TableBody"/>
              <w:spacing w:before="20" w:after="20"/>
            </w:pPr>
          </w:p>
        </w:tc>
        <w:tc>
          <w:tcPr>
            <w:tcW w:w="1374" w:type="dxa"/>
            <w:gridSpan w:val="2"/>
            <w:vAlign w:val="center"/>
            <w:hideMark/>
          </w:tcPr>
          <w:p w:rsidR="00F216ED" w:rsidRDefault="00F216ED" w:rsidP="00E44639">
            <w:pPr>
              <w:pStyle w:val="TableBody"/>
              <w:spacing w:before="20" w:after="20"/>
            </w:pPr>
          </w:p>
        </w:tc>
        <w:tc>
          <w:tcPr>
            <w:tcW w:w="1346" w:type="dxa"/>
            <w:gridSpan w:val="2"/>
            <w:vAlign w:val="center"/>
            <w:hideMark/>
          </w:tcPr>
          <w:p w:rsidR="00F216ED" w:rsidRDefault="00F216ED" w:rsidP="00E44639">
            <w:pPr>
              <w:pStyle w:val="TableBody"/>
              <w:spacing w:before="20" w:after="20"/>
            </w:pPr>
          </w:p>
        </w:tc>
      </w:tr>
    </w:tbl>
    <w:p w:rsidR="00F216ED" w:rsidRDefault="00F216ED" w:rsidP="00E44639">
      <w:r>
        <w:t xml:space="preserve">Considering </w:t>
      </w:r>
      <w:r>
        <w:rPr>
          <w:lang w:eastAsia="zh-CN"/>
        </w:rPr>
        <w:t xml:space="preserve">narrow band </w:t>
      </w:r>
      <w:r>
        <w:t xml:space="preserve">voice, narrow band data, </w:t>
      </w:r>
      <w:r>
        <w:rPr>
          <w:lang w:eastAsia="zh-CN"/>
        </w:rPr>
        <w:t xml:space="preserve">wide band </w:t>
      </w:r>
      <w:r>
        <w:t xml:space="preserve">image and </w:t>
      </w:r>
      <w:r>
        <w:rPr>
          <w:lang w:eastAsia="zh-CN"/>
        </w:rPr>
        <w:t xml:space="preserve">broad band </w:t>
      </w:r>
      <w:r>
        <w:t>video, total 39.3</w:t>
      </w:r>
      <w:r>
        <w:rPr>
          <w:lang w:eastAsia="zh-CN"/>
        </w:rPr>
        <w:t>4 </w:t>
      </w:r>
      <w:r>
        <w:t xml:space="preserve">MHz is </w:t>
      </w:r>
      <w:r>
        <w:rPr>
          <w:lang w:eastAsia="zh-CN"/>
        </w:rPr>
        <w:t xml:space="preserve">maybe </w:t>
      </w:r>
      <w:r>
        <w:t>minimum PPDR spectrum</w:t>
      </w:r>
      <w:r>
        <w:rPr>
          <w:lang w:eastAsia="zh-CN"/>
        </w:rPr>
        <w:t xml:space="preserve"> according to requirement development of Wuhan city in 2020</w:t>
      </w:r>
      <w:r>
        <w:t xml:space="preserve">. </w:t>
      </w:r>
    </w:p>
    <w:p w:rsidR="00F216ED" w:rsidRDefault="00EB494B" w:rsidP="00E44639">
      <w:pPr>
        <w:pStyle w:val="TableNo"/>
        <w:spacing w:before="240"/>
        <w:rPr>
          <w:lang w:eastAsia="zh-CN"/>
        </w:rPr>
      </w:pPr>
      <w:r>
        <w:rPr>
          <w:lang w:eastAsia="zh-CN"/>
        </w:rPr>
        <w:t>Table 7c-10</w:t>
      </w:r>
    </w:p>
    <w:p w:rsidR="00F216ED" w:rsidRDefault="00F216ED" w:rsidP="00E44639">
      <w:pPr>
        <w:pStyle w:val="Tabletitle"/>
        <w:rPr>
          <w:rFonts w:ascii="Times New Roman" w:hAnsi="Times New Roman"/>
          <w:lang w:eastAsia="zh-CN"/>
        </w:rPr>
      </w:pPr>
      <w:r>
        <w:rPr>
          <w:rFonts w:ascii="Times New Roman" w:hAnsi="Times New Roman"/>
          <w:lang w:eastAsia="zh-CN"/>
        </w:rPr>
        <w:t xml:space="preserve">Total spectrum requirement of TD-LTE </w:t>
      </w:r>
    </w:p>
    <w:tbl>
      <w:tblPr>
        <w:tblW w:w="8914" w:type="dxa"/>
        <w:jc w:val="center"/>
        <w:tblLook w:val="04A0" w:firstRow="1" w:lastRow="0" w:firstColumn="1" w:lastColumn="0" w:noHBand="0" w:noVBand="1"/>
      </w:tblPr>
      <w:tblGrid>
        <w:gridCol w:w="1349"/>
        <w:gridCol w:w="2279"/>
        <w:gridCol w:w="1183"/>
        <w:gridCol w:w="1363"/>
        <w:gridCol w:w="2740"/>
      </w:tblGrid>
      <w:tr w:rsidR="00F216ED" w:rsidTr="00E44639">
        <w:trPr>
          <w:trHeight w:val="285"/>
          <w:jc w:val="center"/>
        </w:trPr>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spacing w:before="20" w:after="20"/>
            </w:pPr>
            <w:r>
              <w:t>Voice/MHz</w:t>
            </w:r>
          </w:p>
        </w:tc>
        <w:tc>
          <w:tcPr>
            <w:tcW w:w="227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spacing w:before="20" w:after="20"/>
            </w:pPr>
            <w:r>
              <w:t>Narrow data/MHz</w:t>
            </w:r>
          </w:p>
        </w:tc>
        <w:tc>
          <w:tcPr>
            <w:tcW w:w="11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spacing w:before="20" w:after="20"/>
            </w:pPr>
            <w:r>
              <w:t>Image/MHz</w:t>
            </w:r>
          </w:p>
        </w:tc>
        <w:tc>
          <w:tcPr>
            <w:tcW w:w="13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spacing w:before="20" w:after="20"/>
            </w:pPr>
            <w:r>
              <w:t>Video/MHz</w:t>
            </w:r>
          </w:p>
        </w:tc>
        <w:tc>
          <w:tcPr>
            <w:tcW w:w="2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16ED" w:rsidRDefault="00F216ED" w:rsidP="00E44639">
            <w:pPr>
              <w:pStyle w:val="TableBody"/>
              <w:spacing w:before="20" w:after="20"/>
            </w:pPr>
            <w:r>
              <w:t>Total spectrum /MHz</w:t>
            </w:r>
          </w:p>
        </w:tc>
      </w:tr>
      <w:tr w:rsidR="00F216ED" w:rsidTr="00E44639">
        <w:trPr>
          <w:trHeight w:val="285"/>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F216ED" w:rsidRDefault="00F216ED" w:rsidP="00E44639">
            <w:pPr>
              <w:pStyle w:val="TableBody"/>
              <w:spacing w:before="20" w:after="20"/>
            </w:pPr>
            <w:r>
              <w:t>1.55</w:t>
            </w:r>
          </w:p>
        </w:tc>
        <w:tc>
          <w:tcPr>
            <w:tcW w:w="2279"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spacing w:before="20" w:after="20"/>
            </w:pPr>
            <w:r>
              <w:t>0.1</w:t>
            </w:r>
          </w:p>
        </w:tc>
        <w:tc>
          <w:tcPr>
            <w:tcW w:w="118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spacing w:before="20" w:after="20"/>
            </w:pPr>
            <w:r>
              <w:t>2.19</w:t>
            </w:r>
          </w:p>
        </w:tc>
        <w:tc>
          <w:tcPr>
            <w:tcW w:w="1363"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spacing w:before="20" w:after="20"/>
            </w:pPr>
            <w:r>
              <w:t>35.5</w:t>
            </w:r>
          </w:p>
        </w:tc>
        <w:tc>
          <w:tcPr>
            <w:tcW w:w="2740" w:type="dxa"/>
            <w:tcBorders>
              <w:top w:val="nil"/>
              <w:left w:val="nil"/>
              <w:bottom w:val="single" w:sz="4" w:space="0" w:color="auto"/>
              <w:right w:val="single" w:sz="4" w:space="0" w:color="auto"/>
            </w:tcBorders>
            <w:shd w:val="clear" w:color="auto" w:fill="auto"/>
            <w:noWrap/>
            <w:vAlign w:val="center"/>
            <w:hideMark/>
          </w:tcPr>
          <w:p w:rsidR="00F216ED" w:rsidRDefault="00F216ED" w:rsidP="00E44639">
            <w:pPr>
              <w:pStyle w:val="TableBody"/>
              <w:spacing w:before="20" w:after="20"/>
            </w:pPr>
            <w:r>
              <w:t>39.34</w:t>
            </w:r>
          </w:p>
        </w:tc>
      </w:tr>
    </w:tbl>
    <w:p w:rsidR="00F216ED" w:rsidRDefault="00F216ED" w:rsidP="003C1207">
      <w:pPr>
        <w:pStyle w:val="AnnexNo"/>
      </w:pPr>
      <w:bookmarkStart w:id="250" w:name="_Toc373310835"/>
      <w:r>
        <w:lastRenderedPageBreak/>
        <w:t>Appendix 1 to Annex 7C</w:t>
      </w:r>
    </w:p>
    <w:p w:rsidR="00F216ED" w:rsidRPr="003C1207" w:rsidRDefault="00F216ED" w:rsidP="003C1207">
      <w:pPr>
        <w:pStyle w:val="Annextitle"/>
      </w:pPr>
      <w:r w:rsidRPr="003C1207">
        <w:t>Methodology to calculate broadband spectrum requirement</w:t>
      </w:r>
      <w:r w:rsidRPr="003C1207">
        <w:rPr>
          <w:highlight w:val="lightGray"/>
        </w:rPr>
        <w:t>s</w:t>
      </w:r>
    </w:p>
    <w:p w:rsidR="00F216ED" w:rsidRDefault="00F216ED" w:rsidP="0094097F">
      <w:pPr>
        <w:pStyle w:val="TableNo"/>
        <w:spacing w:before="360"/>
        <w:rPr>
          <w:lang w:eastAsia="zh-CN"/>
        </w:rPr>
      </w:pPr>
      <w:r>
        <w:rPr>
          <w:lang w:eastAsia="zh-CN"/>
        </w:rPr>
        <w:t>Table 7CA-1</w:t>
      </w:r>
    </w:p>
    <w:p w:rsidR="00F216ED" w:rsidRDefault="00F216ED" w:rsidP="00E44639">
      <w:pPr>
        <w:pStyle w:val="Tabletitle"/>
        <w:rPr>
          <w:rFonts w:ascii="Times New Roman" w:hAnsi="Times New Roman"/>
          <w:lang w:eastAsia="zh-CN"/>
        </w:rPr>
      </w:pPr>
      <w:r>
        <w:rPr>
          <w:rFonts w:ascii="Times New Roman" w:hAnsi="Times New Roman"/>
        </w:rPr>
        <w:t>Methodology</w:t>
      </w:r>
    </w:p>
    <w:tbl>
      <w:tblPr>
        <w:tblW w:w="9666" w:type="dxa"/>
        <w:jc w:val="center"/>
        <w:tblLook w:val="04A0" w:firstRow="1" w:lastRow="0" w:firstColumn="1" w:lastColumn="0" w:noHBand="0" w:noVBand="1"/>
      </w:tblPr>
      <w:tblGrid>
        <w:gridCol w:w="4507"/>
        <w:gridCol w:w="5159"/>
      </w:tblGrid>
      <w:tr w:rsidR="00F216ED" w:rsidTr="00E44639">
        <w:trPr>
          <w:trHeight w:val="454"/>
          <w:jc w:val="center"/>
        </w:trPr>
        <w:tc>
          <w:tcPr>
            <w:tcW w:w="4507" w:type="dxa"/>
            <w:tcBorders>
              <w:top w:val="single" w:sz="8" w:space="0" w:color="auto"/>
              <w:left w:val="single" w:sz="8" w:space="0" w:color="auto"/>
              <w:bottom w:val="single" w:sz="4" w:space="0" w:color="auto"/>
              <w:right w:val="single" w:sz="8" w:space="0" w:color="auto"/>
            </w:tcBorders>
            <w:vAlign w:val="center"/>
            <w:hideMark/>
          </w:tcPr>
          <w:p w:rsidR="00F216ED" w:rsidRDefault="00F216ED" w:rsidP="0094097F">
            <w:pPr>
              <w:tabs>
                <w:tab w:val="left" w:pos="420"/>
              </w:tabs>
              <w:overflowPunct/>
              <w:autoSpaceDE/>
              <w:adjustRightInd/>
              <w:spacing w:before="20" w:after="20"/>
              <w:jc w:val="center"/>
              <w:rPr>
                <w:rFonts w:asciiTheme="majorBidi" w:eastAsia="SimSun" w:hAnsiTheme="majorBidi" w:cstheme="majorBidi"/>
                <w:b/>
                <w:bCs/>
                <w:color w:val="000000"/>
                <w:sz w:val="20"/>
                <w:lang w:val="en-US" w:eastAsia="zh-CN"/>
              </w:rPr>
            </w:pPr>
            <w:r>
              <w:rPr>
                <w:rFonts w:asciiTheme="majorBidi" w:hAnsiTheme="majorBidi" w:cstheme="majorBidi"/>
                <w:b/>
                <w:sz w:val="20"/>
              </w:rPr>
              <w:t xml:space="preserve">IMT-2000 methodology </w:t>
            </w:r>
            <w:r>
              <w:rPr>
                <w:rFonts w:asciiTheme="majorBidi" w:hAnsiTheme="majorBidi" w:cstheme="majorBidi"/>
                <w:b/>
                <w:sz w:val="20"/>
              </w:rPr>
              <w:br/>
              <w:t>(Recommendation ITU-R M.1390</w:t>
            </w:r>
            <w:r>
              <w:rPr>
                <w:rFonts w:asciiTheme="majorBidi" w:hAnsiTheme="majorBidi" w:cstheme="majorBidi"/>
                <w:b/>
                <w:sz w:val="20"/>
                <w:lang w:eastAsia="zh-CN"/>
              </w:rPr>
              <w:t>)</w:t>
            </w:r>
          </w:p>
        </w:tc>
        <w:tc>
          <w:tcPr>
            <w:tcW w:w="5159" w:type="dxa"/>
            <w:tcBorders>
              <w:top w:val="single" w:sz="8" w:space="0" w:color="auto"/>
              <w:left w:val="single" w:sz="8" w:space="0" w:color="auto"/>
              <w:bottom w:val="single" w:sz="8" w:space="0" w:color="000000"/>
              <w:right w:val="single" w:sz="8" w:space="0" w:color="auto"/>
            </w:tcBorders>
            <w:vAlign w:val="center"/>
            <w:hideMark/>
          </w:tcPr>
          <w:p w:rsidR="00F216ED" w:rsidRDefault="00F216ED" w:rsidP="0094097F">
            <w:pPr>
              <w:tabs>
                <w:tab w:val="left" w:pos="420"/>
              </w:tabs>
              <w:overflowPunct/>
              <w:autoSpaceDE/>
              <w:adjustRightInd/>
              <w:spacing w:before="20" w:after="20"/>
              <w:jc w:val="center"/>
              <w:rPr>
                <w:rFonts w:asciiTheme="majorBidi" w:eastAsia="SimSun" w:hAnsiTheme="majorBidi" w:cstheme="majorBidi"/>
                <w:b/>
                <w:bCs/>
                <w:color w:val="000000"/>
                <w:sz w:val="20"/>
                <w:lang w:val="en-US" w:eastAsia="zh-CN"/>
              </w:rPr>
            </w:pPr>
            <w:r>
              <w:rPr>
                <w:rFonts w:asciiTheme="majorBidi" w:hAnsiTheme="majorBidi" w:cstheme="majorBidi"/>
                <w:b/>
                <w:sz w:val="20"/>
              </w:rPr>
              <w:t>Methodology</w:t>
            </w:r>
          </w:p>
        </w:tc>
      </w:tr>
      <w:tr w:rsidR="00F216ED" w:rsidTr="00E44639">
        <w:trPr>
          <w:trHeight w:val="285"/>
          <w:jc w:val="center"/>
        </w:trPr>
        <w:tc>
          <w:tcPr>
            <w:tcW w:w="4507" w:type="dxa"/>
            <w:tcBorders>
              <w:top w:val="single" w:sz="4" w:space="0" w:color="auto"/>
              <w:left w:val="single" w:sz="8" w:space="0" w:color="auto"/>
              <w:bottom w:val="single" w:sz="8" w:space="0" w:color="auto"/>
              <w:right w:val="single" w:sz="8" w:space="0" w:color="auto"/>
            </w:tcBorders>
            <w:hideMark/>
          </w:tcPr>
          <w:p w:rsidR="00F216ED" w:rsidRDefault="00F216ED" w:rsidP="0094097F">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hAnsiTheme="majorBidi" w:cstheme="majorBidi"/>
                <w:b/>
                <w:bCs/>
                <w:sz w:val="20"/>
              </w:rPr>
              <w:t>A</w:t>
            </w:r>
            <w:r>
              <w:rPr>
                <w:rFonts w:asciiTheme="majorBidi" w:hAnsiTheme="majorBidi" w:cstheme="majorBidi"/>
                <w:b/>
                <w:bCs/>
                <w:sz w:val="20"/>
              </w:rPr>
              <w:tab/>
            </w:r>
            <w:r>
              <w:rPr>
                <w:rFonts w:asciiTheme="majorBidi" w:hAnsiTheme="majorBidi" w:cstheme="majorBidi"/>
                <w:b/>
                <w:sz w:val="20"/>
              </w:rPr>
              <w:t>Geography</w:t>
            </w:r>
          </w:p>
        </w:tc>
        <w:tc>
          <w:tcPr>
            <w:tcW w:w="5159" w:type="dxa"/>
            <w:tcBorders>
              <w:top w:val="nil"/>
              <w:left w:val="nil"/>
              <w:bottom w:val="single" w:sz="8" w:space="0" w:color="auto"/>
              <w:right w:val="single" w:sz="8" w:space="0" w:color="auto"/>
            </w:tcBorders>
            <w:hideMark/>
          </w:tcPr>
          <w:p w:rsidR="00F216ED" w:rsidRDefault="00F216ED" w:rsidP="0094097F">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F216ED" w:rsidTr="00E44639">
        <w:trPr>
          <w:trHeight w:val="1380"/>
          <w:jc w:val="center"/>
        </w:trPr>
        <w:tc>
          <w:tcPr>
            <w:tcW w:w="4507" w:type="dxa"/>
            <w:tcBorders>
              <w:top w:val="nil"/>
              <w:left w:val="single" w:sz="8" w:space="0" w:color="auto"/>
              <w:bottom w:val="nil"/>
              <w:right w:val="single" w:sz="8" w:space="0" w:color="auto"/>
            </w:tcBorders>
            <w:hideMark/>
          </w:tcPr>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hAnsiTheme="majorBidi" w:cstheme="majorBidi"/>
                <w:b/>
                <w:bCs/>
              </w:rPr>
              <w:t>A1</w:t>
            </w:r>
            <w:r>
              <w:rPr>
                <w:rFonts w:asciiTheme="majorBidi" w:hAnsiTheme="majorBidi" w:cstheme="majorBidi"/>
                <w:b/>
                <w:bCs/>
              </w:rPr>
              <w:tab/>
            </w:r>
            <w:r>
              <w:rPr>
                <w:rFonts w:asciiTheme="majorBidi" w:hAnsiTheme="majorBidi" w:cstheme="majorBidi"/>
              </w:rPr>
              <w:t>Operational Environment</w:t>
            </w:r>
          </w:p>
          <w:p w:rsidR="00F216ED" w:rsidRDefault="00F216ED" w:rsidP="0094097F">
            <w:pPr>
              <w:pStyle w:val="Tabletext"/>
              <w:spacing w:before="20" w:after="20"/>
              <w:rPr>
                <w:rFonts w:asciiTheme="majorBidi" w:hAnsiTheme="majorBidi" w:cstheme="majorBidi"/>
                <w:b/>
                <w:bCs/>
              </w:rPr>
            </w:pPr>
            <w:r>
              <w:rPr>
                <w:rFonts w:asciiTheme="majorBidi" w:hAnsiTheme="majorBidi" w:cstheme="majorBidi"/>
              </w:rPr>
              <w:tab/>
              <w:t>Combination of user mobility and user mobility. Usually only analyse most significant contributors.</w:t>
            </w:r>
          </w:p>
        </w:tc>
        <w:tc>
          <w:tcPr>
            <w:tcW w:w="5159" w:type="dxa"/>
            <w:vMerge w:val="restart"/>
            <w:tcBorders>
              <w:top w:val="nil"/>
              <w:left w:val="single" w:sz="8" w:space="0" w:color="auto"/>
              <w:bottom w:val="single" w:sz="8" w:space="0" w:color="000000"/>
              <w:right w:val="single" w:sz="8" w:space="0" w:color="auto"/>
            </w:tcBorders>
            <w:hideMark/>
          </w:tcPr>
          <w:p w:rsidR="00F216ED" w:rsidRDefault="00F216ED" w:rsidP="0094097F">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A1 </w:t>
            </w:r>
            <w:r>
              <w:rPr>
                <w:rFonts w:asciiTheme="majorBidi" w:eastAsia="SimSun" w:hAnsiTheme="majorBidi" w:cstheme="majorBidi"/>
                <w:b/>
                <w:bCs/>
                <w:color w:val="000000"/>
                <w:sz w:val="20"/>
                <w:lang w:val="en-US" w:eastAsia="zh-CN"/>
              </w:rPr>
              <w:tab/>
            </w:r>
            <w:r>
              <w:rPr>
                <w:rFonts w:asciiTheme="majorBidi" w:hAnsiTheme="majorBidi" w:cstheme="majorBidi"/>
                <w:sz w:val="20"/>
              </w:rPr>
              <w:t>PPDR user density is much lower and more uniform. PPDR users roam from one environment to another as they respond to emergencies. PPDR systems are usually designed to cover all environments (i.e., wide</w:t>
            </w:r>
            <w:r>
              <w:rPr>
                <w:rFonts w:asciiTheme="majorBidi" w:hAnsiTheme="majorBidi" w:cstheme="majorBidi" w:hint="eastAsia"/>
                <w:sz w:val="20"/>
                <w:lang w:eastAsia="zh-CN"/>
              </w:rPr>
              <w:t xml:space="preserve"> </w:t>
            </w:r>
            <w:r>
              <w:rPr>
                <w:rFonts w:asciiTheme="majorBidi" w:hAnsiTheme="majorBidi" w:cstheme="majorBidi"/>
                <w:sz w:val="20"/>
              </w:rPr>
              <w:t>area network provides in-building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F216ED" w:rsidTr="00E44639">
        <w:trPr>
          <w:trHeight w:val="270"/>
          <w:jc w:val="center"/>
        </w:trPr>
        <w:tc>
          <w:tcPr>
            <w:tcW w:w="4507" w:type="dxa"/>
            <w:tcBorders>
              <w:top w:val="nil"/>
              <w:left w:val="single" w:sz="8" w:space="0" w:color="auto"/>
              <w:bottom w:val="nil"/>
              <w:right w:val="single" w:sz="8" w:space="0" w:color="auto"/>
            </w:tcBorders>
            <w:hideMark/>
          </w:tcPr>
          <w:p w:rsidR="00F216ED" w:rsidRDefault="00F216ED" w:rsidP="0094097F">
            <w:pPr>
              <w:spacing w:before="20" w:after="20"/>
              <w:rPr>
                <w:rFonts w:asciiTheme="majorBidi" w:hAnsiTheme="majorBidi" w:cstheme="majorBidi"/>
                <w:sz w:val="20"/>
              </w:rPr>
            </w:pPr>
          </w:p>
        </w:tc>
        <w:tc>
          <w:tcPr>
            <w:tcW w:w="5159" w:type="dxa"/>
            <w:vMerge/>
            <w:tcBorders>
              <w:top w:val="nil"/>
              <w:left w:val="single" w:sz="8" w:space="0" w:color="auto"/>
              <w:bottom w:val="single" w:sz="8" w:space="0" w:color="000000"/>
              <w:right w:val="single" w:sz="8" w:space="0" w:color="auto"/>
            </w:tcBorders>
            <w:vAlign w:val="center"/>
            <w:hideMark/>
          </w:tcPr>
          <w:p w:rsidR="00F216ED" w:rsidRDefault="00F216ED" w:rsidP="0094097F">
            <w:pPr>
              <w:overflowPunct/>
              <w:autoSpaceDE/>
              <w:autoSpaceDN/>
              <w:adjustRightInd/>
              <w:spacing w:before="20" w:after="20"/>
              <w:rPr>
                <w:rFonts w:asciiTheme="majorBidi" w:eastAsia="SimSun" w:hAnsiTheme="majorBidi" w:cstheme="majorBidi"/>
                <w:b/>
                <w:bCs/>
                <w:color w:val="000000"/>
                <w:sz w:val="20"/>
                <w:lang w:val="en-US" w:eastAsia="zh-CN"/>
              </w:rPr>
            </w:pPr>
          </w:p>
        </w:tc>
      </w:tr>
      <w:tr w:rsidR="00F216ED" w:rsidTr="00E44639">
        <w:trPr>
          <w:trHeight w:val="285"/>
          <w:jc w:val="center"/>
        </w:trPr>
        <w:tc>
          <w:tcPr>
            <w:tcW w:w="4507" w:type="dxa"/>
            <w:tcBorders>
              <w:top w:val="nil"/>
              <w:left w:val="single" w:sz="8" w:space="0" w:color="auto"/>
              <w:bottom w:val="single" w:sz="8" w:space="0" w:color="auto"/>
              <w:right w:val="single" w:sz="8" w:space="0" w:color="auto"/>
            </w:tcBorders>
            <w:hideMark/>
          </w:tcPr>
          <w:p w:rsidR="00F216ED" w:rsidRDefault="00F216ED" w:rsidP="0094097F">
            <w:pPr>
              <w:pStyle w:val="Tabletext"/>
              <w:spacing w:before="20" w:after="20"/>
              <w:rPr>
                <w:rFonts w:asciiTheme="majorBidi" w:hAnsiTheme="majorBidi" w:cstheme="majorBidi"/>
                <w:b/>
                <w:bCs/>
                <w:lang w:eastAsia="zh-CN"/>
              </w:rPr>
            </w:pPr>
          </w:p>
        </w:tc>
        <w:tc>
          <w:tcPr>
            <w:tcW w:w="5159" w:type="dxa"/>
            <w:vMerge/>
            <w:tcBorders>
              <w:top w:val="nil"/>
              <w:left w:val="single" w:sz="8" w:space="0" w:color="auto"/>
              <w:bottom w:val="single" w:sz="8" w:space="0" w:color="000000"/>
              <w:right w:val="single" w:sz="8" w:space="0" w:color="auto"/>
            </w:tcBorders>
            <w:vAlign w:val="center"/>
            <w:hideMark/>
          </w:tcPr>
          <w:p w:rsidR="00F216ED" w:rsidRDefault="00F216ED" w:rsidP="0094097F">
            <w:pPr>
              <w:overflowPunct/>
              <w:autoSpaceDE/>
              <w:autoSpaceDN/>
              <w:adjustRightInd/>
              <w:spacing w:before="20" w:after="20"/>
              <w:rPr>
                <w:rFonts w:asciiTheme="majorBidi" w:eastAsia="SimSun" w:hAnsiTheme="majorBidi" w:cstheme="majorBidi"/>
                <w:b/>
                <w:bCs/>
                <w:color w:val="000000"/>
                <w:sz w:val="20"/>
                <w:lang w:val="en-US" w:eastAsia="zh-CN"/>
              </w:rPr>
            </w:pPr>
          </w:p>
        </w:tc>
      </w:tr>
      <w:tr w:rsidR="00F216ED" w:rsidTr="00E44639">
        <w:trPr>
          <w:trHeight w:val="435"/>
          <w:jc w:val="center"/>
        </w:trPr>
        <w:tc>
          <w:tcPr>
            <w:tcW w:w="4507" w:type="dxa"/>
            <w:tcBorders>
              <w:top w:val="nil"/>
              <w:left w:val="single" w:sz="8" w:space="0" w:color="auto"/>
              <w:bottom w:val="single" w:sz="8" w:space="0" w:color="auto"/>
              <w:right w:val="single" w:sz="8" w:space="0" w:color="auto"/>
            </w:tcBorders>
            <w:hideMark/>
          </w:tcPr>
          <w:p w:rsidR="00F216ED" w:rsidRDefault="00F216ED" w:rsidP="0094097F">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A2 </w:t>
            </w:r>
            <w:r>
              <w:rPr>
                <w:rFonts w:asciiTheme="majorBidi" w:eastAsia="SimSun" w:hAnsiTheme="majorBidi" w:cstheme="majorBidi"/>
                <w:b/>
                <w:bCs/>
                <w:color w:val="000000"/>
                <w:sz w:val="20"/>
                <w:lang w:val="en-US" w:eastAsia="zh-CN"/>
              </w:rPr>
              <w:tab/>
            </w:r>
            <w:r>
              <w:rPr>
                <w:rFonts w:asciiTheme="majorBidi" w:hAnsiTheme="majorBidi" w:cstheme="majorBidi"/>
                <w:sz w:val="20"/>
              </w:rPr>
              <w:t>Direction of calculation</w:t>
            </w:r>
          </w:p>
        </w:tc>
        <w:tc>
          <w:tcPr>
            <w:tcW w:w="5159" w:type="dxa"/>
            <w:tcBorders>
              <w:top w:val="nil"/>
              <w:left w:val="nil"/>
              <w:bottom w:val="single" w:sz="8" w:space="0" w:color="auto"/>
              <w:right w:val="single" w:sz="8" w:space="0" w:color="auto"/>
            </w:tcBorders>
            <w:hideMark/>
          </w:tcPr>
          <w:p w:rsidR="00F216ED" w:rsidRDefault="00F216ED" w:rsidP="0094097F">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A2 </w:t>
            </w:r>
            <w:r>
              <w:rPr>
                <w:rFonts w:asciiTheme="majorBidi" w:eastAsia="SimSun" w:hAnsiTheme="majorBidi" w:cstheme="majorBidi"/>
                <w:b/>
                <w:bCs/>
                <w:color w:val="000000"/>
                <w:sz w:val="20"/>
                <w:lang w:val="en-US" w:eastAsia="zh-CN"/>
              </w:rPr>
              <w:tab/>
            </w:r>
            <w:r>
              <w:rPr>
                <w:rFonts w:asciiTheme="majorBidi" w:hAnsiTheme="majorBidi" w:cstheme="majorBidi"/>
                <w:sz w:val="20"/>
              </w:rPr>
              <w:t>Usually separate calculations for uplink and downlink due to asymmetry in some services</w:t>
            </w:r>
          </w:p>
        </w:tc>
      </w:tr>
      <w:tr w:rsidR="00F216ED" w:rsidTr="00E44639">
        <w:trPr>
          <w:trHeight w:val="435"/>
          <w:jc w:val="center"/>
        </w:trPr>
        <w:tc>
          <w:tcPr>
            <w:tcW w:w="4507" w:type="dxa"/>
            <w:tcBorders>
              <w:top w:val="nil"/>
              <w:left w:val="single" w:sz="8" w:space="0" w:color="auto"/>
              <w:bottom w:val="single" w:sz="8" w:space="0" w:color="auto"/>
              <w:right w:val="single" w:sz="8" w:space="0" w:color="auto"/>
            </w:tcBorders>
            <w:hideMark/>
          </w:tcPr>
          <w:p w:rsidR="00F216ED" w:rsidRDefault="00F216ED" w:rsidP="0094097F">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A3 </w:t>
            </w:r>
            <w:r>
              <w:rPr>
                <w:rFonts w:asciiTheme="majorBidi" w:eastAsia="SimSun" w:hAnsiTheme="majorBidi" w:cstheme="majorBidi"/>
                <w:b/>
                <w:bCs/>
                <w:color w:val="000000"/>
                <w:sz w:val="20"/>
                <w:lang w:val="en-US" w:eastAsia="zh-CN"/>
              </w:rPr>
              <w:tab/>
            </w:r>
            <w:r>
              <w:rPr>
                <w:rFonts w:asciiTheme="majorBidi" w:hAnsiTheme="majorBidi" w:cstheme="majorBidi"/>
                <w:sz w:val="20"/>
              </w:rPr>
              <w:t>Representative cell area and geometry for each environment type</w:t>
            </w:r>
          </w:p>
        </w:tc>
        <w:tc>
          <w:tcPr>
            <w:tcW w:w="5159" w:type="dxa"/>
            <w:tcBorders>
              <w:top w:val="nil"/>
              <w:left w:val="nil"/>
              <w:bottom w:val="single" w:sz="8" w:space="0" w:color="auto"/>
              <w:right w:val="single" w:sz="8" w:space="0" w:color="auto"/>
            </w:tcBorders>
            <w:hideMark/>
          </w:tcPr>
          <w:p w:rsidR="00F216ED" w:rsidRDefault="00F216ED" w:rsidP="0094097F">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A3</w:t>
            </w:r>
            <w:r>
              <w:rPr>
                <w:rFonts w:asciiTheme="majorBidi" w:hAnsiTheme="majorBidi" w:cstheme="majorBidi"/>
                <w:sz w:val="20"/>
              </w:rPr>
              <w:t>Average cell radius of radius to vertex for hexagonal cells</w:t>
            </w:r>
          </w:p>
        </w:tc>
      </w:tr>
      <w:tr w:rsidR="00F216ED" w:rsidRPr="00BF59C3" w:rsidTr="00E44639">
        <w:trPr>
          <w:trHeight w:val="270"/>
          <w:jc w:val="center"/>
        </w:trPr>
        <w:tc>
          <w:tcPr>
            <w:tcW w:w="4507" w:type="dxa"/>
            <w:vMerge w:val="restart"/>
            <w:tcBorders>
              <w:top w:val="nil"/>
              <w:left w:val="single" w:sz="8" w:space="0" w:color="auto"/>
              <w:bottom w:val="single" w:sz="8" w:space="0" w:color="000000"/>
              <w:right w:val="single" w:sz="8" w:space="0" w:color="auto"/>
            </w:tcBorders>
            <w:hideMark/>
          </w:tcPr>
          <w:p w:rsidR="00F216ED" w:rsidRDefault="00F216ED" w:rsidP="0094097F">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A4 </w:t>
            </w:r>
            <w:r>
              <w:rPr>
                <w:rFonts w:asciiTheme="majorBidi" w:eastAsia="SimSun" w:hAnsiTheme="majorBidi" w:cstheme="majorBidi"/>
                <w:b/>
                <w:bCs/>
                <w:color w:val="000000"/>
                <w:sz w:val="20"/>
                <w:lang w:val="en-US" w:eastAsia="zh-CN"/>
              </w:rPr>
              <w:tab/>
            </w:r>
            <w:r>
              <w:rPr>
                <w:rFonts w:asciiTheme="majorBidi" w:hAnsiTheme="majorBidi" w:cstheme="majorBidi"/>
                <w:sz w:val="20"/>
              </w:rPr>
              <w:t>Calculate area of typical cell</w:t>
            </w:r>
          </w:p>
        </w:tc>
        <w:tc>
          <w:tcPr>
            <w:tcW w:w="5159" w:type="dxa"/>
            <w:vMerge w:val="restart"/>
            <w:tcBorders>
              <w:top w:val="nil"/>
              <w:left w:val="single" w:sz="8" w:space="0" w:color="auto"/>
              <w:bottom w:val="single" w:sz="8" w:space="0" w:color="000000"/>
              <w:right w:val="single" w:sz="8" w:space="0" w:color="auto"/>
            </w:tcBorders>
            <w:hideMark/>
          </w:tcPr>
          <w:p w:rsidR="00F216ED" w:rsidRPr="00BF59C3" w:rsidRDefault="00F216ED" w:rsidP="0094097F">
            <w:pPr>
              <w:keepNext/>
              <w:keepLines/>
              <w:tabs>
                <w:tab w:val="left" w:pos="420"/>
              </w:tabs>
              <w:overflowPunct/>
              <w:autoSpaceDE/>
              <w:adjustRightInd/>
              <w:spacing w:before="20" w:after="20"/>
              <w:rPr>
                <w:rFonts w:asciiTheme="majorBidi" w:eastAsia="SimSun" w:hAnsiTheme="majorBidi" w:cstheme="majorBidi"/>
                <w:b/>
                <w:bCs/>
                <w:color w:val="000000"/>
                <w:sz w:val="20"/>
                <w:lang w:val="pt-PT" w:eastAsia="zh-CN"/>
              </w:rPr>
            </w:pPr>
            <w:r w:rsidRPr="00BF59C3">
              <w:rPr>
                <w:b/>
                <w:bCs/>
                <w:sz w:val="20"/>
                <w:lang w:val="pt-PT"/>
              </w:rPr>
              <w:t>A4</w:t>
            </w:r>
            <w:r w:rsidRPr="00BF59C3">
              <w:rPr>
                <w:b/>
                <w:bCs/>
                <w:sz w:val="20"/>
                <w:lang w:val="pt-PT"/>
              </w:rPr>
              <w:tab/>
            </w:r>
            <w:r w:rsidRPr="00BF59C3">
              <w:rPr>
                <w:sz w:val="20"/>
                <w:lang w:val="pt-PT"/>
              </w:rPr>
              <w:t xml:space="preserve">Omni cells </w:t>
            </w:r>
            <w:r>
              <w:rPr>
                <w:rFonts w:ascii="Symbol" w:hAnsi="Symbol"/>
                <w:sz w:val="20"/>
              </w:rPr>
              <w:t></w:t>
            </w:r>
            <w:r w:rsidRPr="00BF59C3">
              <w:rPr>
                <w:sz w:val="20"/>
                <w:lang w:val="pt-PT"/>
              </w:rPr>
              <w:t xml:space="preserve"> </w:t>
            </w:r>
            <w:r>
              <w:rPr>
                <w:rFonts w:ascii="Symbol" w:hAnsi="Symbol"/>
                <w:sz w:val="20"/>
              </w:rPr>
              <w:t></w:t>
            </w:r>
            <w:r w:rsidRPr="00BF59C3">
              <w:rPr>
                <w:sz w:val="20"/>
                <w:lang w:val="pt-PT"/>
              </w:rPr>
              <w:t xml:space="preserve">i </w:t>
            </w:r>
            <w:r w:rsidRPr="00BF59C3">
              <w:rPr>
                <w:i/>
                <w:iCs/>
                <w:sz w:val="20"/>
                <w:lang w:val="pt-PT"/>
              </w:rPr>
              <w:t>R</w:t>
            </w:r>
            <w:r w:rsidRPr="00BF59C3">
              <w:rPr>
                <w:sz w:val="20"/>
                <w:vertAlign w:val="superscript"/>
                <w:lang w:val="pt-PT"/>
              </w:rPr>
              <w:t>2</w:t>
            </w:r>
            <w:r w:rsidRPr="00BF59C3">
              <w:rPr>
                <w:sz w:val="20"/>
                <w:vertAlign w:val="superscript"/>
                <w:lang w:val="pt-PT"/>
              </w:rPr>
              <w:br/>
            </w:r>
            <w:r w:rsidRPr="00BF59C3">
              <w:rPr>
                <w:sz w:val="20"/>
                <w:lang w:val="pt-PT"/>
              </w:rPr>
              <w:tab/>
              <w:t xml:space="preserve">Hexagonal cells </w:t>
            </w:r>
            <w:r>
              <w:rPr>
                <w:rFonts w:ascii="Symbol" w:hAnsi="Symbol"/>
                <w:sz w:val="20"/>
              </w:rPr>
              <w:t></w:t>
            </w:r>
            <w:r w:rsidRPr="00BF59C3">
              <w:rPr>
                <w:sz w:val="20"/>
                <w:lang w:val="pt-PT"/>
              </w:rPr>
              <w:t xml:space="preserve"> 2.6 · </w:t>
            </w:r>
            <w:r w:rsidRPr="00BF59C3">
              <w:rPr>
                <w:i/>
                <w:iCs/>
                <w:sz w:val="20"/>
                <w:lang w:val="pt-PT"/>
              </w:rPr>
              <w:t>R</w:t>
            </w:r>
            <w:r w:rsidRPr="00BF59C3">
              <w:rPr>
                <w:sz w:val="20"/>
                <w:vertAlign w:val="superscript"/>
                <w:lang w:val="pt-PT"/>
              </w:rPr>
              <w:t>2</w:t>
            </w:r>
            <w:r w:rsidRPr="00BF59C3">
              <w:rPr>
                <w:sz w:val="20"/>
                <w:vertAlign w:val="superscript"/>
                <w:lang w:val="pt-PT"/>
              </w:rPr>
              <w:br/>
            </w:r>
            <w:r w:rsidRPr="00BF59C3">
              <w:rPr>
                <w:sz w:val="20"/>
                <w:lang w:val="pt-PT"/>
              </w:rPr>
              <w:tab/>
              <w:t xml:space="preserve">3-sector hex </w:t>
            </w:r>
            <w:r>
              <w:rPr>
                <w:rFonts w:ascii="Symbol" w:hAnsi="Symbol"/>
                <w:sz w:val="20"/>
              </w:rPr>
              <w:t></w:t>
            </w:r>
            <w:r w:rsidRPr="00BF59C3">
              <w:rPr>
                <w:sz w:val="20"/>
                <w:lang w:val="pt-PT"/>
              </w:rPr>
              <w:t xml:space="preserve"> 2.6/3 · </w:t>
            </w:r>
            <w:r w:rsidRPr="00BF59C3">
              <w:rPr>
                <w:i/>
                <w:iCs/>
                <w:sz w:val="20"/>
                <w:lang w:val="pt-PT"/>
              </w:rPr>
              <w:t>R</w:t>
            </w:r>
            <w:r w:rsidRPr="00BF59C3">
              <w:rPr>
                <w:sz w:val="20"/>
                <w:vertAlign w:val="superscript"/>
                <w:lang w:val="pt-PT"/>
              </w:rPr>
              <w:t>2</w:t>
            </w:r>
          </w:p>
        </w:tc>
      </w:tr>
      <w:tr w:rsidR="00F216ED" w:rsidRPr="00BF59C3" w:rsidTr="00E44639">
        <w:trPr>
          <w:trHeight w:val="270"/>
          <w:jc w:val="center"/>
        </w:trPr>
        <w:tc>
          <w:tcPr>
            <w:tcW w:w="4507" w:type="dxa"/>
            <w:vMerge/>
            <w:tcBorders>
              <w:top w:val="nil"/>
              <w:left w:val="single" w:sz="8" w:space="0" w:color="auto"/>
              <w:bottom w:val="single" w:sz="8" w:space="0" w:color="000000"/>
              <w:right w:val="single" w:sz="8" w:space="0" w:color="auto"/>
            </w:tcBorders>
            <w:vAlign w:val="center"/>
            <w:hideMark/>
          </w:tcPr>
          <w:p w:rsidR="00F216ED" w:rsidRPr="00BF59C3" w:rsidRDefault="00F216ED" w:rsidP="0094097F">
            <w:pPr>
              <w:overflowPunct/>
              <w:autoSpaceDE/>
              <w:autoSpaceDN/>
              <w:adjustRightInd/>
              <w:spacing w:before="20" w:after="20"/>
              <w:rPr>
                <w:rFonts w:asciiTheme="majorBidi" w:eastAsia="SimSun" w:hAnsiTheme="majorBidi" w:cstheme="majorBidi"/>
                <w:b/>
                <w:bCs/>
                <w:color w:val="000000"/>
                <w:sz w:val="20"/>
                <w:lang w:val="pt-PT" w:eastAsia="zh-CN"/>
              </w:rPr>
            </w:pPr>
          </w:p>
        </w:tc>
        <w:tc>
          <w:tcPr>
            <w:tcW w:w="5159" w:type="dxa"/>
            <w:vMerge/>
            <w:tcBorders>
              <w:top w:val="nil"/>
              <w:left w:val="single" w:sz="8" w:space="0" w:color="auto"/>
              <w:bottom w:val="single" w:sz="8" w:space="0" w:color="000000"/>
              <w:right w:val="single" w:sz="8" w:space="0" w:color="auto"/>
            </w:tcBorders>
            <w:hideMark/>
          </w:tcPr>
          <w:p w:rsidR="00F216ED" w:rsidRPr="00BF59C3" w:rsidRDefault="00F216ED" w:rsidP="0094097F">
            <w:pPr>
              <w:overflowPunct/>
              <w:autoSpaceDE/>
              <w:autoSpaceDN/>
              <w:adjustRightInd/>
              <w:spacing w:before="20" w:after="20"/>
              <w:rPr>
                <w:rFonts w:asciiTheme="majorBidi" w:eastAsia="SimSun" w:hAnsiTheme="majorBidi" w:cstheme="majorBidi"/>
                <w:b/>
                <w:bCs/>
                <w:color w:val="000000"/>
                <w:sz w:val="20"/>
                <w:lang w:val="pt-PT" w:eastAsia="zh-CN"/>
              </w:rPr>
            </w:pPr>
          </w:p>
        </w:tc>
      </w:tr>
      <w:tr w:rsidR="00F216ED" w:rsidRPr="00BF59C3" w:rsidTr="00E44639">
        <w:trPr>
          <w:trHeight w:val="285"/>
          <w:jc w:val="center"/>
        </w:trPr>
        <w:tc>
          <w:tcPr>
            <w:tcW w:w="4507" w:type="dxa"/>
            <w:vMerge/>
            <w:tcBorders>
              <w:top w:val="nil"/>
              <w:left w:val="single" w:sz="8" w:space="0" w:color="auto"/>
              <w:bottom w:val="single" w:sz="8" w:space="0" w:color="000000"/>
              <w:right w:val="single" w:sz="8" w:space="0" w:color="auto"/>
            </w:tcBorders>
            <w:vAlign w:val="center"/>
            <w:hideMark/>
          </w:tcPr>
          <w:p w:rsidR="00F216ED" w:rsidRPr="00BF59C3" w:rsidRDefault="00F216ED" w:rsidP="0094097F">
            <w:pPr>
              <w:overflowPunct/>
              <w:autoSpaceDE/>
              <w:autoSpaceDN/>
              <w:adjustRightInd/>
              <w:spacing w:before="20" w:after="20"/>
              <w:rPr>
                <w:rFonts w:asciiTheme="majorBidi" w:eastAsia="SimSun" w:hAnsiTheme="majorBidi" w:cstheme="majorBidi"/>
                <w:b/>
                <w:bCs/>
                <w:color w:val="000000"/>
                <w:sz w:val="20"/>
                <w:lang w:val="pt-PT" w:eastAsia="zh-CN"/>
              </w:rPr>
            </w:pPr>
          </w:p>
        </w:tc>
        <w:tc>
          <w:tcPr>
            <w:tcW w:w="5159" w:type="dxa"/>
            <w:vMerge/>
            <w:tcBorders>
              <w:top w:val="nil"/>
              <w:left w:val="single" w:sz="8" w:space="0" w:color="auto"/>
              <w:bottom w:val="single" w:sz="8" w:space="0" w:color="000000"/>
              <w:right w:val="single" w:sz="8" w:space="0" w:color="auto"/>
            </w:tcBorders>
            <w:hideMark/>
          </w:tcPr>
          <w:p w:rsidR="00F216ED" w:rsidRPr="00BF59C3" w:rsidRDefault="00F216ED" w:rsidP="0094097F">
            <w:pPr>
              <w:overflowPunct/>
              <w:autoSpaceDE/>
              <w:autoSpaceDN/>
              <w:adjustRightInd/>
              <w:spacing w:before="20" w:after="20"/>
              <w:rPr>
                <w:rFonts w:asciiTheme="majorBidi" w:eastAsia="SimSun" w:hAnsiTheme="majorBidi" w:cstheme="majorBidi"/>
                <w:b/>
                <w:bCs/>
                <w:color w:val="000000"/>
                <w:sz w:val="20"/>
                <w:lang w:val="pt-PT" w:eastAsia="zh-CN"/>
              </w:rPr>
            </w:pPr>
          </w:p>
        </w:tc>
      </w:tr>
      <w:tr w:rsidR="00F216ED" w:rsidTr="00E44639">
        <w:trPr>
          <w:trHeight w:val="285"/>
          <w:jc w:val="center"/>
        </w:trPr>
        <w:tc>
          <w:tcPr>
            <w:tcW w:w="4507" w:type="dxa"/>
            <w:tcBorders>
              <w:top w:val="nil"/>
              <w:left w:val="single" w:sz="8" w:space="0" w:color="auto"/>
              <w:bottom w:val="single" w:sz="8" w:space="0" w:color="auto"/>
              <w:right w:val="single" w:sz="8" w:space="0" w:color="auto"/>
            </w:tcBorders>
            <w:hideMark/>
          </w:tcPr>
          <w:p w:rsidR="00F216ED" w:rsidRDefault="00F216ED" w:rsidP="0094097F">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B</w:t>
            </w:r>
            <w:r>
              <w:rPr>
                <w:rFonts w:asciiTheme="majorBidi" w:eastAsia="SimSun" w:hAnsiTheme="majorBidi" w:cstheme="majorBidi"/>
                <w:color w:val="000000"/>
                <w:sz w:val="20"/>
                <w:lang w:val="en-US" w:eastAsia="zh-CN"/>
              </w:rPr>
              <w:tab/>
            </w:r>
            <w:r>
              <w:rPr>
                <w:rFonts w:asciiTheme="majorBidi" w:hAnsiTheme="majorBidi" w:cstheme="majorBidi"/>
                <w:sz w:val="20"/>
              </w:rPr>
              <w:t>Market &amp; traffic</w:t>
            </w:r>
          </w:p>
        </w:tc>
        <w:tc>
          <w:tcPr>
            <w:tcW w:w="5159" w:type="dxa"/>
            <w:tcBorders>
              <w:top w:val="nil"/>
              <w:left w:val="nil"/>
              <w:bottom w:val="single" w:sz="8" w:space="0" w:color="auto"/>
              <w:right w:val="single" w:sz="8" w:space="0" w:color="auto"/>
            </w:tcBorders>
            <w:hideMark/>
          </w:tcPr>
          <w:p w:rsidR="00F216ED" w:rsidRDefault="00F216ED" w:rsidP="0094097F">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F216ED" w:rsidTr="00E44639">
        <w:trPr>
          <w:trHeight w:val="660"/>
          <w:jc w:val="center"/>
        </w:trPr>
        <w:tc>
          <w:tcPr>
            <w:tcW w:w="4507" w:type="dxa"/>
            <w:tcBorders>
              <w:top w:val="nil"/>
              <w:left w:val="single" w:sz="8" w:space="0" w:color="auto"/>
              <w:bottom w:val="nil"/>
              <w:right w:val="single" w:sz="8" w:space="0" w:color="auto"/>
            </w:tcBorders>
            <w:hideMark/>
          </w:tcPr>
          <w:p w:rsidR="00F216ED" w:rsidRDefault="00F216ED" w:rsidP="0094097F">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B1</w:t>
            </w:r>
            <w:r>
              <w:rPr>
                <w:rFonts w:asciiTheme="majorBidi" w:eastAsia="SimSun" w:hAnsiTheme="majorBidi" w:cstheme="majorBidi"/>
                <w:color w:val="000000"/>
                <w:sz w:val="20"/>
                <w:lang w:val="en-US" w:eastAsia="zh-CN"/>
              </w:rPr>
              <w:tab/>
            </w:r>
            <w:r>
              <w:rPr>
                <w:rFonts w:asciiTheme="majorBidi" w:hAnsiTheme="majorBidi" w:cstheme="majorBidi"/>
                <w:sz w:val="20"/>
              </w:rPr>
              <w:t>Services offered</w:t>
            </w:r>
          </w:p>
        </w:tc>
        <w:tc>
          <w:tcPr>
            <w:tcW w:w="5159" w:type="dxa"/>
            <w:tcBorders>
              <w:top w:val="single" w:sz="8" w:space="0" w:color="auto"/>
              <w:left w:val="nil"/>
              <w:bottom w:val="nil"/>
              <w:right w:val="single" w:sz="8" w:space="0" w:color="auto"/>
            </w:tcBorders>
            <w:hideMark/>
          </w:tcPr>
          <w:p w:rsidR="00F216ED" w:rsidRDefault="00F216ED" w:rsidP="0094097F">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B1</w:t>
            </w:r>
            <w:r>
              <w:rPr>
                <w:rFonts w:asciiTheme="majorBidi" w:eastAsia="SimSun" w:hAnsiTheme="majorBidi" w:cstheme="majorBidi"/>
                <w:color w:val="000000"/>
                <w:sz w:val="20"/>
                <w:lang w:val="en-US" w:eastAsia="zh-CN"/>
              </w:rPr>
              <w:tab/>
            </w:r>
            <w:r>
              <w:rPr>
                <w:rFonts w:asciiTheme="majorBidi" w:hAnsiTheme="majorBidi" w:cstheme="majorBidi"/>
                <w:sz w:val="20"/>
              </w:rPr>
              <w:t xml:space="preserve">Net user bit rate (kbit/s) for each of the four PPDR service environments: narrowband voice, narrowband data, wideband image, broadband video. </w:t>
            </w:r>
          </w:p>
        </w:tc>
      </w:tr>
      <w:tr w:rsidR="00F216ED" w:rsidTr="00E44639">
        <w:trPr>
          <w:trHeight w:val="660"/>
          <w:jc w:val="center"/>
        </w:trPr>
        <w:tc>
          <w:tcPr>
            <w:tcW w:w="4507" w:type="dxa"/>
            <w:tcBorders>
              <w:top w:val="single" w:sz="8" w:space="0" w:color="auto"/>
              <w:left w:val="single" w:sz="8" w:space="0" w:color="auto"/>
              <w:bottom w:val="single" w:sz="4" w:space="0" w:color="auto"/>
              <w:right w:val="single" w:sz="8" w:space="0" w:color="auto"/>
            </w:tcBorders>
            <w:hideMark/>
          </w:tcPr>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eastAsia="SimSun" w:hAnsiTheme="majorBidi" w:cstheme="majorBidi"/>
                <w:b/>
                <w:bCs/>
                <w:color w:val="000000"/>
                <w:lang w:val="en-US" w:eastAsia="zh-CN"/>
              </w:rPr>
              <w:t>B2</w:t>
            </w:r>
            <w:r>
              <w:rPr>
                <w:rFonts w:asciiTheme="majorBidi" w:eastAsia="SimSun" w:hAnsiTheme="majorBidi" w:cstheme="majorBidi"/>
                <w:b/>
                <w:bCs/>
                <w:color w:val="000000"/>
                <w:lang w:val="en-US" w:eastAsia="zh-CN"/>
              </w:rPr>
              <w:tab/>
            </w:r>
            <w:r>
              <w:rPr>
                <w:rFonts w:asciiTheme="majorBidi" w:hAnsiTheme="majorBidi" w:cstheme="majorBidi"/>
              </w:rPr>
              <w:t>Population density</w:t>
            </w:r>
          </w:p>
          <w:p w:rsidR="00F216ED" w:rsidRDefault="00F216ED" w:rsidP="0094097F">
            <w:pPr>
              <w:pStyle w:val="Tabletext"/>
              <w:spacing w:before="20" w:after="20"/>
              <w:rPr>
                <w:rFonts w:asciiTheme="majorBidi" w:hAnsiTheme="majorBidi" w:cstheme="majorBidi"/>
              </w:rPr>
            </w:pPr>
            <w:r>
              <w:rPr>
                <w:rFonts w:asciiTheme="majorBidi" w:hAnsiTheme="majorBidi" w:cstheme="majorBidi"/>
              </w:rPr>
              <w:tab/>
              <w:t>Persons per unit of area within each environment. Population density varies with mobility</w:t>
            </w:r>
          </w:p>
        </w:tc>
        <w:tc>
          <w:tcPr>
            <w:tcW w:w="5159" w:type="dxa"/>
            <w:tcBorders>
              <w:top w:val="single" w:sz="8" w:space="0" w:color="auto"/>
              <w:left w:val="nil"/>
              <w:bottom w:val="single" w:sz="4" w:space="0" w:color="auto"/>
              <w:right w:val="single" w:sz="8" w:space="0" w:color="auto"/>
            </w:tcBorders>
            <w:hideMark/>
          </w:tcPr>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ind w:left="340" w:hanging="340"/>
            </w:pPr>
            <w:r>
              <w:rPr>
                <w:b/>
              </w:rPr>
              <w:t>B2</w:t>
            </w:r>
            <w:r>
              <w:tab/>
              <w:t xml:space="preserve">Total PPDR user population within the total area under consideration. Divide PPDR population by total area to get PPDR population density. </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ind w:left="340" w:hanging="340"/>
            </w:pPr>
            <w:r>
              <w:tab/>
              <w:t>PPDR users are usually separated into well-defined categories by mission. Example:</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20"/>
              <w:rPr>
                <w:i/>
                <w:iCs/>
              </w:rPr>
            </w:pPr>
            <w:r>
              <w:tab/>
            </w:r>
            <w:r>
              <w:rPr>
                <w:i/>
                <w:iCs/>
              </w:rPr>
              <w:t>Category</w:t>
            </w:r>
            <w:r>
              <w:rPr>
                <w:i/>
                <w:iCs/>
              </w:rPr>
              <w:tab/>
              <w:t>Population</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jc w:val="both"/>
            </w:pPr>
            <w:r>
              <w:tab/>
              <w:t xml:space="preserve">Regular Police </w:t>
            </w:r>
            <w:r>
              <w:tab/>
              <w:t>25848</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jc w:val="both"/>
            </w:pPr>
            <w:r>
              <w:tab/>
              <w:t xml:space="preserve">Special Police Functions </w:t>
            </w:r>
            <w:r>
              <w:tab/>
              <w:t>5169</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jc w:val="both"/>
            </w:pPr>
            <w:r>
              <w:tab/>
              <w:t>Police Civilian Support</w:t>
            </w:r>
            <w:r>
              <w:tab/>
              <w:t>12924</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jc w:val="both"/>
            </w:pPr>
            <w:r>
              <w:tab/>
              <w:t>Fire Suppression</w:t>
            </w:r>
            <w:r>
              <w:tab/>
              <w:t>7755</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jc w:val="both"/>
            </w:pPr>
            <w:r>
              <w:tab/>
              <w:t>General Government Service</w:t>
            </w:r>
            <w:r>
              <w:tab/>
              <w:t>130</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jc w:val="both"/>
            </w:pPr>
            <w:r>
              <w:tab/>
              <w:t>Other PPDR users</w:t>
            </w:r>
            <w:r>
              <w:tab/>
              <w:t>5039</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jc w:val="both"/>
              <w:rPr>
                <w:sz w:val="14"/>
              </w:rPr>
            </w:pP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 w:val="left" w:pos="431"/>
              </w:tabs>
              <w:spacing w:before="20" w:after="20"/>
              <w:rPr>
                <w:b/>
                <w:bCs/>
              </w:rPr>
            </w:pPr>
            <w:r>
              <w:rPr>
                <w:rFonts w:asciiTheme="majorBidi" w:hAnsiTheme="majorBidi" w:cstheme="majorBidi"/>
                <w:sz w:val="2"/>
              </w:rPr>
              <w:t xml:space="preserve"> </w:t>
            </w:r>
            <w:r>
              <w:rPr>
                <w:rFonts w:asciiTheme="majorBidi" w:hAnsiTheme="majorBidi" w:cstheme="majorBidi"/>
                <w:sz w:val="2"/>
              </w:rPr>
              <w:tab/>
            </w:r>
            <w:r>
              <w:rPr>
                <w:b/>
                <w:bCs/>
              </w:rPr>
              <w:tab/>
              <w:t>Total PPDR population</w:t>
            </w:r>
            <w:r>
              <w:rPr>
                <w:b/>
                <w:bCs/>
              </w:rPr>
              <w:tab/>
              <w:t>58157</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ind w:left="340" w:hanging="340"/>
            </w:pPr>
            <w:r>
              <w:tab/>
              <w:t xml:space="preserve">Area under consideration. Area within well-defined geographic or political boundaries. </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 w:val="left" w:pos="1331"/>
              </w:tabs>
            </w:pPr>
            <w:r>
              <w:tab/>
              <w:t>Example:</w:t>
            </w:r>
            <w:r>
              <w:tab/>
              <w:t xml:space="preserve">City of </w:t>
            </w:r>
            <w:r>
              <w:rPr>
                <w:rFonts w:asciiTheme="majorBidi" w:hAnsiTheme="majorBidi" w:cstheme="majorBidi"/>
                <w:lang w:eastAsia="zh-CN"/>
              </w:rPr>
              <w:t>Wuhan</w:t>
            </w:r>
            <w:r>
              <w:rPr>
                <w:rFonts w:ascii="Symbol" w:hAnsi="Symbol"/>
              </w:rPr>
              <w:t></w:t>
            </w:r>
            <w:r>
              <w:rPr>
                <w:rFonts w:ascii="Symbol" w:hAnsi="Symbol"/>
              </w:rPr>
              <w:t></w:t>
            </w:r>
            <w:r>
              <w:t xml:space="preserve"> </w:t>
            </w:r>
            <w:r>
              <w:rPr>
                <w:rFonts w:hint="eastAsia"/>
                <w:lang w:eastAsia="zh-CN"/>
              </w:rPr>
              <w:t>1550</w:t>
            </w:r>
            <w:r>
              <w:t xml:space="preserve"> km</w:t>
            </w:r>
            <w:r>
              <w:rPr>
                <w:vertAlign w:val="superscript"/>
              </w:rPr>
              <w:t>2</w:t>
            </w:r>
          </w:p>
          <w:p w:rsidR="00F216ED" w:rsidRDefault="00F216ED" w:rsidP="0094097F">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0"/>
            </w:pPr>
            <w:r>
              <w:tab/>
              <w:t xml:space="preserve">PPDR population density </w:t>
            </w:r>
            <w:r>
              <w:rPr>
                <w:rFonts w:ascii="Symbol" w:hAnsi="Symbol"/>
              </w:rPr>
              <w:t></w:t>
            </w:r>
            <w:r>
              <w:t xml:space="preserve"> PPDR population/area</w:t>
            </w:r>
          </w:p>
          <w:p w:rsidR="00F216ED" w:rsidRDefault="00F216ED" w:rsidP="0094097F">
            <w:pPr>
              <w:keepNext/>
              <w:keepLines/>
              <w:tabs>
                <w:tab w:val="left" w:pos="310"/>
              </w:tabs>
              <w:overflowPunct/>
              <w:autoSpaceDE/>
              <w:adjustRightInd/>
              <w:spacing w:before="20" w:after="20"/>
              <w:rPr>
                <w:rFonts w:asciiTheme="majorBidi" w:eastAsia="SimSun" w:hAnsiTheme="majorBidi" w:cstheme="majorBidi"/>
                <w:b/>
                <w:bCs/>
                <w:color w:val="000000"/>
                <w:sz w:val="20"/>
                <w:lang w:eastAsia="zh-CN"/>
              </w:rPr>
            </w:pPr>
            <w:r>
              <w:rPr>
                <w:sz w:val="20"/>
              </w:rPr>
              <w:tab/>
              <w:t>Example:</w:t>
            </w:r>
            <w:r>
              <w:rPr>
                <w:sz w:val="20"/>
              </w:rPr>
              <w:tab/>
            </w:r>
            <w:r>
              <w:rPr>
                <w:rFonts w:asciiTheme="majorBidi" w:hAnsiTheme="majorBidi" w:cstheme="majorBidi"/>
                <w:sz w:val="20"/>
                <w:lang w:eastAsia="zh-CN"/>
              </w:rPr>
              <w:t>Wuhan</w:t>
            </w:r>
            <w:r>
              <w:rPr>
                <w:rFonts w:ascii="Symbol" w:hAnsi="Symbol"/>
                <w:sz w:val="20"/>
              </w:rPr>
              <w:t></w:t>
            </w:r>
            <w:r>
              <w:rPr>
                <w:rFonts w:ascii="Symbol" w:hAnsi="Symbol"/>
                <w:sz w:val="20"/>
              </w:rPr>
              <w:t></w:t>
            </w:r>
            <w:r>
              <w:rPr>
                <w:sz w:val="20"/>
              </w:rPr>
              <w:t xml:space="preserve"> 3</w:t>
            </w:r>
            <w:r>
              <w:rPr>
                <w:rFonts w:hint="eastAsia"/>
                <w:sz w:val="20"/>
                <w:lang w:eastAsia="zh-CN"/>
              </w:rPr>
              <w:t>7</w:t>
            </w:r>
            <w:r>
              <w:rPr>
                <w:sz w:val="20"/>
              </w:rPr>
              <w:t>.</w:t>
            </w:r>
            <w:r>
              <w:rPr>
                <w:rFonts w:hint="eastAsia"/>
                <w:sz w:val="20"/>
                <w:lang w:eastAsia="zh-CN"/>
              </w:rPr>
              <w:t>5</w:t>
            </w:r>
            <w:r>
              <w:rPr>
                <w:sz w:val="20"/>
              </w:rPr>
              <w:t xml:space="preserve"> PPDR/km</w:t>
            </w:r>
            <w:r>
              <w:rPr>
                <w:rFonts w:ascii="Times" w:hAnsi="Times"/>
                <w:sz w:val="20"/>
                <w:vertAlign w:val="superscript"/>
              </w:rPr>
              <w:t>2</w:t>
            </w:r>
          </w:p>
        </w:tc>
      </w:tr>
    </w:tbl>
    <w:p w:rsidR="00F216ED" w:rsidRDefault="00F216ED" w:rsidP="00E44639"/>
    <w:tbl>
      <w:tblPr>
        <w:tblW w:w="9666" w:type="dxa"/>
        <w:jc w:val="center"/>
        <w:tblLook w:val="04A0" w:firstRow="1" w:lastRow="0" w:firstColumn="1" w:lastColumn="0" w:noHBand="0" w:noVBand="1"/>
      </w:tblPr>
      <w:tblGrid>
        <w:gridCol w:w="4507"/>
        <w:gridCol w:w="5159"/>
      </w:tblGrid>
      <w:tr w:rsidR="00F216ED" w:rsidTr="00E44639">
        <w:trPr>
          <w:trHeight w:val="270"/>
          <w:jc w:val="center"/>
        </w:trPr>
        <w:tc>
          <w:tcPr>
            <w:tcW w:w="4507" w:type="dxa"/>
            <w:tcBorders>
              <w:top w:val="single" w:sz="4" w:space="0" w:color="auto"/>
              <w:left w:val="single" w:sz="8" w:space="0" w:color="auto"/>
              <w:bottom w:val="single" w:sz="4" w:space="0" w:color="auto"/>
              <w:right w:val="single" w:sz="8"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eastAsia="SimSun" w:hAnsiTheme="majorBidi" w:cstheme="majorBidi"/>
                <w:b/>
                <w:bCs/>
                <w:color w:val="000000"/>
                <w:lang w:val="en-US" w:eastAsia="zh-CN"/>
              </w:rPr>
              <w:lastRenderedPageBreak/>
              <w:t>B3</w:t>
            </w:r>
            <w:r>
              <w:rPr>
                <w:rFonts w:asciiTheme="majorBidi" w:eastAsia="SimSun" w:hAnsiTheme="majorBidi" w:cstheme="majorBidi"/>
                <w:b/>
                <w:bCs/>
                <w:color w:val="000000"/>
                <w:lang w:val="en-US" w:eastAsia="zh-CN"/>
              </w:rPr>
              <w:tab/>
            </w:r>
            <w:r>
              <w:rPr>
                <w:rFonts w:asciiTheme="majorBidi" w:hAnsiTheme="majorBidi" w:cstheme="majorBidi"/>
              </w:rPr>
              <w:t>Penetration rate</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line="240" w:lineRule="exact"/>
              <w:ind w:firstLineChars="200" w:firstLine="400"/>
              <w:rPr>
                <w:rFonts w:asciiTheme="majorBidi" w:eastAsia="SimSun" w:hAnsiTheme="majorBidi" w:cstheme="majorBidi"/>
                <w:b/>
                <w:bCs/>
                <w:color w:val="000000"/>
                <w:lang w:val="en-US" w:eastAsia="zh-CN"/>
              </w:rPr>
            </w:pPr>
            <w:r>
              <w:rPr>
                <w:rFonts w:asciiTheme="majorBidi" w:hAnsiTheme="majorBidi" w:cstheme="majorBidi"/>
              </w:rPr>
              <w:t>Percentage of persons subscribing to a service within an environment. Person may subscribe to more than one service</w:t>
            </w:r>
          </w:p>
        </w:tc>
        <w:tc>
          <w:tcPr>
            <w:tcW w:w="5159" w:type="dxa"/>
            <w:tcBorders>
              <w:top w:val="single" w:sz="4" w:space="0" w:color="auto"/>
              <w:left w:val="nil"/>
              <w:bottom w:val="single" w:sz="4" w:space="0" w:color="auto"/>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hAnsiTheme="majorBidi" w:cstheme="majorBidi"/>
                <w:sz w:val="20"/>
                <w:lang w:eastAsia="zh-CN"/>
              </w:rPr>
            </w:pPr>
            <w:r>
              <w:rPr>
                <w:rFonts w:asciiTheme="majorBidi" w:eastAsia="SimSun" w:hAnsiTheme="majorBidi" w:cstheme="majorBidi"/>
                <w:b/>
                <w:bCs/>
                <w:color w:val="000000"/>
                <w:sz w:val="20"/>
                <w:lang w:val="en-US" w:eastAsia="zh-CN"/>
              </w:rPr>
              <w:t>B3</w:t>
            </w:r>
            <w:r>
              <w:rPr>
                <w:rFonts w:asciiTheme="majorBidi" w:eastAsia="SimSun" w:hAnsiTheme="majorBidi" w:cstheme="majorBidi"/>
                <w:b/>
                <w:bCs/>
                <w:color w:val="000000"/>
                <w:sz w:val="20"/>
                <w:lang w:val="en-US" w:eastAsia="zh-CN"/>
              </w:rPr>
              <w:tab/>
            </w:r>
            <w:r>
              <w:rPr>
                <w:rFonts w:asciiTheme="majorBidi" w:hAnsiTheme="majorBidi" w:cstheme="majorBidi"/>
                <w:sz w:val="20"/>
              </w:rPr>
              <w:t>Similar table.</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firstLineChars="16" w:firstLine="32"/>
              <w:rPr>
                <w:rFonts w:asciiTheme="majorBidi" w:hAnsiTheme="majorBidi" w:cstheme="majorBidi"/>
              </w:rPr>
            </w:pPr>
            <w:r>
              <w:rPr>
                <w:rFonts w:asciiTheme="majorBidi" w:hAnsiTheme="majorBidi" w:cstheme="majorBidi"/>
              </w:rPr>
              <w:t>Rows are services, such as voice, data, video</w:t>
            </w:r>
            <w:r>
              <w:rPr>
                <w:rFonts w:asciiTheme="majorBidi" w:hAnsiTheme="majorBidi" w:cstheme="majorBidi" w:hint="eastAsia"/>
                <w:lang w:eastAsia="zh-CN"/>
              </w:rPr>
              <w:t xml:space="preserve"> </w:t>
            </w:r>
            <w:r>
              <w:rPr>
                <w:rFonts w:asciiTheme="majorBidi" w:hAnsiTheme="majorBidi" w:cstheme="majorBidi"/>
              </w:rPr>
              <w:t>Columns are “service environments”, such as narrowband, wideband, and broadband.</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leftChars="-209" w:left="-24" w:hangingChars="239" w:hanging="478"/>
              <w:rPr>
                <w:rFonts w:asciiTheme="majorBidi" w:hAnsiTheme="majorBidi" w:cstheme="majorBidi"/>
              </w:rPr>
            </w:pPr>
            <w:r>
              <w:rPr>
                <w:rFonts w:asciiTheme="majorBidi" w:hAnsiTheme="majorBidi" w:cstheme="majorBidi"/>
              </w:rPr>
              <w:tab/>
              <w:t>May collect penetration rate into each “service environment” separately for each PPDR category and then calculate composite PPDR penetration rate.</w:t>
            </w:r>
          </w:p>
          <w:p w:rsidR="00F216ED" w:rsidRDefault="00F216ED" w:rsidP="00E44639">
            <w:pPr>
              <w:pStyle w:val="Tabletext"/>
              <w:spacing w:before="20" w:after="20"/>
              <w:rPr>
                <w:rFonts w:asciiTheme="majorBidi" w:hAnsiTheme="majorBidi" w:cstheme="majorBidi"/>
              </w:rPr>
            </w:pPr>
            <w:r>
              <w:rPr>
                <w:rFonts w:asciiTheme="majorBidi" w:hAnsiTheme="majorBidi" w:cstheme="majorBidi"/>
              </w:rPr>
              <w:t>Example:</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2080"/>
                <w:tab w:val="left" w:pos="4536"/>
              </w:tabs>
              <w:spacing w:before="20" w:after="20"/>
              <w:ind w:leftChars="-209" w:hangingChars="251" w:hanging="502"/>
              <w:rPr>
                <w:rFonts w:asciiTheme="majorBidi" w:hAnsiTheme="majorBidi" w:cstheme="majorBidi"/>
              </w:rPr>
            </w:pPr>
            <w:r>
              <w:rPr>
                <w:rFonts w:asciiTheme="majorBidi" w:hAnsiTheme="majorBidi" w:cstheme="majorBidi"/>
              </w:rPr>
              <w:tab/>
            </w:r>
            <w:r>
              <w:rPr>
                <w:rFonts w:asciiTheme="majorBidi" w:hAnsiTheme="majorBidi" w:cstheme="majorBidi"/>
                <w:i/>
                <w:iCs/>
              </w:rPr>
              <w:t>Category</w:t>
            </w:r>
            <w:r>
              <w:rPr>
                <w:rFonts w:asciiTheme="majorBidi" w:hAnsiTheme="majorBidi" w:cstheme="majorBidi"/>
                <w:i/>
                <w:iCs/>
              </w:rPr>
              <w:tab/>
              <w:t>Populatio</w:t>
            </w:r>
            <w:r>
              <w:rPr>
                <w:rFonts w:asciiTheme="majorBidi" w:hAnsiTheme="majorBidi" w:cstheme="majorBidi"/>
                <w:i/>
                <w:iCs/>
                <w:lang w:eastAsia="zh-CN"/>
              </w:rPr>
              <w:t>n</w:t>
            </w:r>
            <w:r>
              <w:tab/>
            </w:r>
            <w:r>
              <w:rPr>
                <w:rFonts w:asciiTheme="majorBidi" w:hAnsiTheme="majorBidi" w:cstheme="majorBidi"/>
                <w:i/>
                <w:iCs/>
              </w:rPr>
              <w:t>Penetration</w:t>
            </w:r>
          </w:p>
          <w:p w:rsidR="00F216ED" w:rsidRDefault="00F216ED" w:rsidP="00E44639">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62"/>
                <w:tab w:val="left" w:pos="2915"/>
                <w:tab w:val="left" w:pos="4536"/>
              </w:tabs>
              <w:spacing w:before="20" w:after="20"/>
              <w:ind w:leftChars="-209" w:hangingChars="251" w:hanging="502"/>
              <w:rPr>
                <w:rFonts w:asciiTheme="majorBidi" w:hAnsiTheme="majorBidi" w:cstheme="majorBidi"/>
                <w:lang w:eastAsia="zh-CN"/>
              </w:rPr>
            </w:pPr>
            <w:r>
              <w:rPr>
                <w:rFonts w:asciiTheme="majorBidi" w:hAnsiTheme="majorBidi" w:cstheme="majorBidi"/>
              </w:rPr>
              <w:tab/>
            </w:r>
            <w:r>
              <w:rPr>
                <w:rFonts w:asciiTheme="majorBidi" w:hAnsiTheme="majorBidi" w:cstheme="majorBidi"/>
                <w:lang w:eastAsia="zh-CN"/>
              </w:rPr>
              <w:tab/>
            </w:r>
            <w:r>
              <w:rPr>
                <w:rFonts w:asciiTheme="majorBidi" w:hAnsiTheme="majorBidi" w:cstheme="majorBidi"/>
                <w:lang w:eastAsia="zh-CN"/>
              </w:rPr>
              <w:tab/>
            </w:r>
            <w:r>
              <w:rPr>
                <w:rFonts w:asciiTheme="majorBidi" w:hAnsiTheme="majorBidi" w:cstheme="majorBidi"/>
                <w:lang w:eastAsia="zh-CN"/>
              </w:rPr>
              <w:tab/>
            </w:r>
            <w:r>
              <w:rPr>
                <w:rFonts w:asciiTheme="majorBidi" w:hAnsiTheme="majorBidi" w:cstheme="majorBidi"/>
              </w:rPr>
              <w:t>(NB Voice)</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185"/>
                <w:tab w:val="right" w:pos="3681"/>
                <w:tab w:val="right" w:pos="5291"/>
              </w:tabs>
              <w:spacing w:before="20" w:after="20"/>
              <w:ind w:leftChars="-209" w:hangingChars="251" w:hanging="502"/>
              <w:rPr>
                <w:rFonts w:asciiTheme="majorBidi" w:hAnsiTheme="majorBidi" w:cstheme="majorBidi"/>
              </w:rPr>
            </w:pPr>
            <w:r>
              <w:rPr>
                <w:rFonts w:asciiTheme="majorBidi" w:hAnsiTheme="majorBidi" w:cstheme="majorBidi"/>
              </w:rPr>
              <w:tab/>
              <w:t xml:space="preserve">Regular Police </w:t>
            </w:r>
            <w:r>
              <w:rPr>
                <w:rFonts w:asciiTheme="majorBidi" w:hAnsiTheme="majorBidi" w:cstheme="majorBidi"/>
                <w:lang w:eastAsia="zh-CN"/>
              </w:rPr>
              <w:tab/>
            </w:r>
            <w:r>
              <w:rPr>
                <w:rFonts w:asciiTheme="majorBidi" w:hAnsiTheme="majorBidi" w:cstheme="majorBidi"/>
                <w:lang w:eastAsia="zh-CN"/>
              </w:rPr>
              <w:tab/>
            </w:r>
            <w:r>
              <w:rPr>
                <w:rFonts w:asciiTheme="majorBidi" w:eastAsia="SimSun" w:hAnsiTheme="majorBidi" w:cstheme="majorBidi"/>
                <w:lang w:eastAsia="zh-CN"/>
              </w:rPr>
              <w:t>25848</w:t>
            </w:r>
            <w:r>
              <w:tab/>
            </w:r>
            <w:r>
              <w:rPr>
                <w:rFonts w:asciiTheme="majorBidi" w:hAnsiTheme="majorBidi" w:cstheme="majorBidi"/>
              </w:rPr>
              <w:t>100%</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 w:val="left" w:pos="2230"/>
                <w:tab w:val="right" w:pos="3681"/>
                <w:tab w:val="left" w:pos="4451"/>
                <w:tab w:val="right" w:pos="5279"/>
              </w:tabs>
              <w:spacing w:before="20" w:after="20"/>
              <w:ind w:leftChars="-209" w:hangingChars="251" w:hanging="502"/>
              <w:rPr>
                <w:rFonts w:asciiTheme="majorBidi" w:hAnsiTheme="majorBidi" w:cstheme="majorBidi"/>
              </w:rPr>
            </w:pPr>
            <w:r>
              <w:rPr>
                <w:rFonts w:asciiTheme="majorBidi" w:hAnsiTheme="majorBidi" w:cstheme="majorBidi"/>
              </w:rPr>
              <w:tab/>
              <w:t>Special Police Functio</w:t>
            </w:r>
            <w:r>
              <w:rPr>
                <w:rFonts w:asciiTheme="majorBidi" w:hAnsiTheme="majorBidi" w:cstheme="majorBidi"/>
                <w:lang w:eastAsia="zh-CN"/>
              </w:rPr>
              <w:t xml:space="preserve">n </w:t>
            </w:r>
            <w:r>
              <w:rPr>
                <w:rFonts w:asciiTheme="majorBidi" w:hAnsiTheme="majorBidi" w:cstheme="majorBidi"/>
                <w:lang w:eastAsia="zh-CN"/>
              </w:rPr>
              <w:tab/>
            </w:r>
            <w:r>
              <w:rPr>
                <w:rFonts w:asciiTheme="majorBidi" w:eastAsia="SimSun" w:hAnsiTheme="majorBidi" w:cstheme="majorBidi"/>
                <w:lang w:eastAsia="zh-CN"/>
              </w:rPr>
              <w:t>5169</w:t>
            </w:r>
            <w:r>
              <w:tab/>
            </w:r>
            <w:r>
              <w:rPr>
                <w:rFonts w:asciiTheme="majorBidi" w:hAnsiTheme="majorBidi" w:cstheme="majorBidi"/>
              </w:rPr>
              <w:t>20%</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 w:val="left" w:pos="2230"/>
                <w:tab w:val="right" w:pos="3681"/>
                <w:tab w:val="left" w:pos="4451"/>
                <w:tab w:val="right" w:pos="5291"/>
              </w:tabs>
              <w:spacing w:before="20" w:after="20"/>
              <w:ind w:leftChars="-209" w:hangingChars="251" w:hanging="502"/>
              <w:rPr>
                <w:rFonts w:asciiTheme="majorBidi" w:hAnsiTheme="majorBidi" w:cstheme="majorBidi"/>
              </w:rPr>
            </w:pPr>
            <w:r>
              <w:rPr>
                <w:rFonts w:asciiTheme="majorBidi" w:hAnsiTheme="majorBidi" w:cstheme="majorBidi"/>
              </w:rPr>
              <w:tab/>
              <w:t>Police Civilian Support</w:t>
            </w:r>
            <w:r>
              <w:rPr>
                <w:rFonts w:asciiTheme="majorBidi" w:hAnsiTheme="majorBidi" w:cstheme="majorBidi"/>
                <w:lang w:eastAsia="zh-CN"/>
              </w:rPr>
              <w:tab/>
            </w:r>
            <w:r>
              <w:rPr>
                <w:rFonts w:asciiTheme="majorBidi" w:eastAsia="SimSun" w:hAnsiTheme="majorBidi" w:cstheme="majorBidi"/>
                <w:lang w:eastAsia="zh-CN"/>
              </w:rPr>
              <w:t>12924</w:t>
            </w:r>
            <w:r>
              <w:tab/>
            </w:r>
            <w:r>
              <w:rPr>
                <w:rFonts w:asciiTheme="majorBidi" w:hAnsiTheme="majorBidi" w:cstheme="majorBidi"/>
              </w:rPr>
              <w:t>10%</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230"/>
                <w:tab w:val="right" w:pos="3681"/>
                <w:tab w:val="left" w:pos="4451"/>
                <w:tab w:val="right" w:pos="5291"/>
              </w:tabs>
              <w:spacing w:before="20" w:after="20"/>
              <w:ind w:leftChars="-209" w:hangingChars="251" w:hanging="502"/>
              <w:rPr>
                <w:rFonts w:asciiTheme="majorBidi" w:hAnsiTheme="majorBidi" w:cstheme="majorBidi"/>
              </w:rPr>
            </w:pPr>
            <w:r>
              <w:rPr>
                <w:rFonts w:asciiTheme="majorBidi" w:hAnsiTheme="majorBidi" w:cstheme="majorBidi"/>
              </w:rPr>
              <w:tab/>
              <w:t>Fire Suppression</w:t>
            </w:r>
            <w:r>
              <w:rPr>
                <w:rFonts w:asciiTheme="majorBidi" w:hAnsiTheme="majorBidi" w:cstheme="majorBidi"/>
              </w:rPr>
              <w:tab/>
            </w:r>
            <w:r>
              <w:rPr>
                <w:rFonts w:asciiTheme="majorBidi" w:hAnsiTheme="majorBidi" w:cstheme="majorBidi"/>
              </w:rPr>
              <w:tab/>
            </w:r>
            <w:r>
              <w:rPr>
                <w:rFonts w:asciiTheme="majorBidi" w:eastAsia="SimSun" w:hAnsiTheme="majorBidi" w:cstheme="majorBidi"/>
                <w:lang w:eastAsia="zh-CN"/>
              </w:rPr>
              <w:t>7755</w:t>
            </w:r>
            <w:r>
              <w:rPr>
                <w:rFonts w:asciiTheme="majorBidi" w:hAnsiTheme="majorBidi" w:cstheme="majorBidi"/>
              </w:rPr>
              <w:t>7</w:t>
            </w:r>
            <w:r>
              <w:tab/>
            </w:r>
            <w:r>
              <w:tab/>
            </w:r>
            <w:r>
              <w:rPr>
                <w:rFonts w:asciiTheme="majorBidi" w:hAnsiTheme="majorBidi" w:cstheme="majorBidi"/>
              </w:rPr>
              <w:t>0%</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right" w:pos="3681"/>
                <w:tab w:val="left" w:pos="4451"/>
                <w:tab w:val="right" w:pos="5291"/>
              </w:tabs>
              <w:spacing w:before="20" w:after="20"/>
              <w:ind w:leftChars="-209" w:hangingChars="251" w:hanging="502"/>
              <w:rPr>
                <w:rFonts w:asciiTheme="majorBidi" w:hAnsiTheme="majorBidi" w:cstheme="majorBidi"/>
                <w:lang w:eastAsia="zh-CN"/>
              </w:rPr>
            </w:pPr>
            <w:r>
              <w:rPr>
                <w:rFonts w:asciiTheme="majorBidi" w:hAnsiTheme="majorBidi" w:cstheme="majorBidi"/>
              </w:rPr>
              <w:tab/>
            </w:r>
            <w:r>
              <w:rPr>
                <w:rFonts w:asciiTheme="majorBidi" w:hAnsiTheme="majorBidi" w:cstheme="majorBidi"/>
                <w:lang w:eastAsia="zh-CN"/>
              </w:rPr>
              <w:t xml:space="preserve">Emergency Medical service </w:t>
            </w:r>
            <w:r>
              <w:rPr>
                <w:rFonts w:asciiTheme="majorBidi" w:hAnsiTheme="majorBidi" w:cstheme="majorBidi" w:hint="eastAsia"/>
                <w:lang w:eastAsia="zh-CN"/>
              </w:rPr>
              <w:t xml:space="preserve"> </w:t>
            </w:r>
            <w:r>
              <w:rPr>
                <w:rFonts w:asciiTheme="majorBidi" w:hAnsiTheme="majorBidi" w:cstheme="majorBidi"/>
                <w:lang w:eastAsia="zh-CN"/>
              </w:rPr>
              <w:t>1292</w:t>
            </w:r>
            <w:r>
              <w:tab/>
            </w:r>
            <w:r>
              <w:tab/>
            </w:r>
            <w:r>
              <w:rPr>
                <w:rFonts w:asciiTheme="majorBidi" w:hAnsiTheme="majorBidi" w:cstheme="majorBidi"/>
                <w:lang w:eastAsia="zh-CN"/>
              </w:rPr>
              <w:t>50%</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right" w:pos="3681"/>
                <w:tab w:val="left" w:pos="4451"/>
                <w:tab w:val="right" w:pos="5291"/>
              </w:tabs>
              <w:spacing w:before="20" w:after="20"/>
              <w:ind w:firstLineChars="4" w:firstLine="8"/>
              <w:rPr>
                <w:rFonts w:asciiTheme="majorBidi" w:hAnsiTheme="majorBidi" w:cstheme="majorBidi"/>
                <w:lang w:eastAsia="zh-CN"/>
              </w:rPr>
            </w:pPr>
            <w:r>
              <w:rPr>
                <w:rFonts w:asciiTheme="majorBidi" w:hAnsiTheme="majorBidi" w:cstheme="majorBidi"/>
                <w:lang w:eastAsia="zh-CN"/>
              </w:rPr>
              <w:t xml:space="preserve">General Government Service </w:t>
            </w:r>
            <w:r>
              <w:rPr>
                <w:rFonts w:asciiTheme="majorBidi" w:hAnsiTheme="majorBidi" w:cstheme="majorBidi" w:hint="eastAsia"/>
                <w:lang w:eastAsia="zh-CN"/>
              </w:rPr>
              <w:t xml:space="preserve"> </w:t>
            </w:r>
            <w:r>
              <w:rPr>
                <w:rFonts w:asciiTheme="majorBidi" w:hAnsiTheme="majorBidi" w:cstheme="majorBidi"/>
                <w:lang w:eastAsia="zh-CN"/>
              </w:rPr>
              <w:t>130</w:t>
            </w:r>
            <w:r>
              <w:tab/>
            </w:r>
            <w:r>
              <w:tab/>
            </w:r>
            <w:r>
              <w:rPr>
                <w:rFonts w:asciiTheme="majorBidi" w:hAnsiTheme="majorBidi" w:cstheme="majorBidi"/>
                <w:lang w:eastAsia="zh-CN"/>
              </w:rPr>
              <w:t xml:space="preserve"> 40%</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2335"/>
                <w:tab w:val="right" w:pos="3681"/>
                <w:tab w:val="left" w:pos="4451"/>
                <w:tab w:val="right" w:pos="5291"/>
              </w:tabs>
              <w:spacing w:before="20" w:after="20"/>
              <w:ind w:firstLineChars="4" w:firstLine="8"/>
              <w:rPr>
                <w:rFonts w:asciiTheme="majorBidi" w:hAnsiTheme="majorBidi" w:cstheme="majorBidi"/>
                <w:b/>
                <w:bCs/>
                <w:lang w:eastAsia="zh-CN"/>
              </w:rPr>
            </w:pPr>
            <w:r>
              <w:rPr>
                <w:rFonts w:asciiTheme="majorBidi" w:hAnsiTheme="majorBidi" w:cstheme="majorBidi"/>
                <w:lang w:eastAsia="zh-CN"/>
              </w:rPr>
              <w:t xml:space="preserve">Other PPDR users  </w:t>
            </w:r>
            <w:r>
              <w:rPr>
                <w:rFonts w:asciiTheme="majorBidi" w:hAnsiTheme="majorBidi" w:cstheme="majorBidi"/>
                <w:lang w:eastAsia="zh-CN"/>
              </w:rPr>
              <w:tab/>
              <w:t xml:space="preserve"> </w:t>
            </w:r>
            <w:r>
              <w:rPr>
                <w:rFonts w:asciiTheme="majorBidi" w:hAnsiTheme="majorBidi" w:cstheme="majorBidi"/>
                <w:lang w:eastAsia="zh-CN"/>
              </w:rPr>
              <w:tab/>
              <w:t>5039</w:t>
            </w:r>
            <w:r>
              <w:tab/>
            </w:r>
            <w:r>
              <w:tab/>
            </w:r>
            <w:r>
              <w:rPr>
                <w:rFonts w:asciiTheme="majorBidi" w:hAnsiTheme="majorBidi" w:cstheme="majorBidi"/>
                <w:lang w:eastAsia="zh-CN"/>
              </w:rPr>
              <w:t>40%</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right" w:pos="3681"/>
                <w:tab w:val="right" w:pos="4927"/>
              </w:tabs>
              <w:spacing w:before="20" w:after="20"/>
              <w:ind w:leftChars="-209" w:left="2" w:hangingChars="251" w:hanging="504"/>
              <w:rPr>
                <w:rFonts w:asciiTheme="majorBidi" w:hAnsiTheme="majorBidi" w:cstheme="majorBidi"/>
                <w:b/>
                <w:bCs/>
                <w:lang w:eastAsia="zh-CN"/>
              </w:rPr>
            </w:pP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right" w:pos="3681"/>
                <w:tab w:val="right" w:pos="4927"/>
              </w:tabs>
              <w:spacing w:before="20" w:after="20"/>
              <w:ind w:leftChars="11" w:left="26" w:firstLineChars="3" w:firstLine="6"/>
              <w:rPr>
                <w:rFonts w:asciiTheme="majorBidi" w:hAnsiTheme="majorBidi" w:cstheme="majorBidi"/>
                <w:b/>
                <w:bCs/>
                <w:u w:val="single"/>
              </w:rPr>
            </w:pPr>
            <w:r>
              <w:rPr>
                <w:rFonts w:asciiTheme="majorBidi" w:hAnsiTheme="majorBidi" w:cstheme="majorBidi"/>
                <w:b/>
                <w:bCs/>
              </w:rPr>
              <w:t>Total PPDR Population</w:t>
            </w:r>
            <w:r>
              <w:rPr>
                <w:rFonts w:asciiTheme="majorBidi" w:hAnsiTheme="majorBidi" w:cstheme="majorBidi" w:hint="eastAsia"/>
                <w:b/>
                <w:bCs/>
                <w:lang w:eastAsia="zh-CN"/>
              </w:rPr>
              <w:t xml:space="preserve">  </w:t>
            </w:r>
            <w:r>
              <w:rPr>
                <w:rFonts w:asciiTheme="majorBidi" w:hAnsiTheme="majorBidi" w:cstheme="majorBidi"/>
                <w:b/>
                <w:bCs/>
              </w:rPr>
              <w:t>5</w:t>
            </w:r>
            <w:r>
              <w:rPr>
                <w:rFonts w:asciiTheme="majorBidi" w:hAnsiTheme="majorBidi" w:cstheme="majorBidi"/>
                <w:b/>
                <w:bCs/>
                <w:lang w:eastAsia="zh-CN"/>
              </w:rPr>
              <w:t>8157</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134"/>
                <w:tab w:val="left" w:pos="4536"/>
              </w:tabs>
              <w:spacing w:before="20" w:after="20"/>
              <w:ind w:leftChars="-209" w:left="2" w:hangingChars="251" w:hanging="504"/>
              <w:rPr>
                <w:rFonts w:asciiTheme="majorBidi" w:hAnsiTheme="majorBidi" w:cstheme="majorBidi"/>
                <w:lang w:eastAsia="zh-CN"/>
              </w:rPr>
            </w:pPr>
            <w:r>
              <w:rPr>
                <w:rFonts w:asciiTheme="majorBidi" w:hAnsiTheme="majorBidi" w:cstheme="majorBidi"/>
                <w:b/>
                <w:bCs/>
              </w:rPr>
              <w:tab/>
              <w:t>Narrowband Voice</w:t>
            </w:r>
            <w:r>
              <w:rPr>
                <w:rFonts w:asciiTheme="majorBidi" w:hAnsiTheme="majorBidi" w:cstheme="majorBidi"/>
                <w:b/>
                <w:bCs/>
              </w:rPr>
              <w:br/>
            </w:r>
            <w:r>
              <w:rPr>
                <w:rFonts w:asciiTheme="majorBidi" w:hAnsiTheme="majorBidi" w:cstheme="majorBidi"/>
                <w:b/>
                <w:bCs/>
              </w:rPr>
              <w:tab/>
              <w:t>PPDR Population</w:t>
            </w:r>
            <w:r>
              <w:rPr>
                <w:rFonts w:asciiTheme="majorBidi" w:hAnsiTheme="majorBidi" w:cstheme="majorBidi"/>
                <w:b/>
                <w:bCs/>
                <w:lang w:eastAsia="zh-CN"/>
              </w:rPr>
              <w:tab/>
            </w:r>
            <w:r>
              <w:rPr>
                <w:rFonts w:asciiTheme="majorBidi" w:hAnsiTheme="majorBidi" w:cstheme="majorBidi"/>
                <w:b/>
                <w:bCs/>
              </w:rPr>
              <w:t>36807.9</w:t>
            </w:r>
          </w:p>
          <w:p w:rsidR="00F216ED" w:rsidRDefault="00F216ED" w:rsidP="00E44639">
            <w:pPr>
              <w:keepNext/>
              <w:keepLines/>
              <w:tabs>
                <w:tab w:val="left" w:pos="420"/>
              </w:tabs>
              <w:overflowPunct/>
              <w:autoSpaceDE/>
              <w:adjustRightInd/>
              <w:spacing w:before="20" w:after="20"/>
              <w:rPr>
                <w:rFonts w:asciiTheme="majorBidi" w:hAnsiTheme="majorBidi" w:cstheme="majorBidi"/>
                <w:sz w:val="20"/>
                <w:lang w:eastAsia="zh-CN"/>
              </w:rPr>
            </w:pPr>
            <w:r>
              <w:rPr>
                <w:sz w:val="20"/>
              </w:rPr>
              <w:tab/>
              <w:t xml:space="preserve">PPDR penetration rate for narrowband “service </w:t>
            </w:r>
            <w:r>
              <w:rPr>
                <w:sz w:val="20"/>
              </w:rPr>
              <w:tab/>
              <w:t>environment” and voice “service”:</w:t>
            </w:r>
            <w:r>
              <w:rPr>
                <w:sz w:val="20"/>
              </w:rPr>
              <w:br/>
            </w:r>
            <w:r>
              <w:rPr>
                <w:sz w:val="20"/>
              </w:rPr>
              <w:tab/>
            </w:r>
            <w:r>
              <w:rPr>
                <w:rFonts w:ascii="Symbol" w:hAnsi="Symbol"/>
                <w:sz w:val="20"/>
              </w:rPr>
              <w:t></w:t>
            </w:r>
            <w:r>
              <w:rPr>
                <w:sz w:val="20"/>
              </w:rPr>
              <w:t xml:space="preserve"> Sum(Pop </w:t>
            </w:r>
            <w:r>
              <w:rPr>
                <w:rFonts w:ascii="Symbol" w:hAnsi="Symbol"/>
                <w:sz w:val="20"/>
              </w:rPr>
              <w:t></w:t>
            </w:r>
            <w:r>
              <w:rPr>
                <w:sz w:val="20"/>
              </w:rPr>
              <w:t xml:space="preserve"> Pen)/sum(Pop) </w:t>
            </w:r>
            <w:r>
              <w:rPr>
                <w:rFonts w:ascii="Symbol" w:hAnsi="Symbol"/>
                <w:sz w:val="20"/>
              </w:rPr>
              <w:t></w:t>
            </w:r>
            <w:r>
              <w:rPr>
                <w:sz w:val="20"/>
              </w:rPr>
              <w:t xml:space="preserve"> </w:t>
            </w:r>
            <w:r>
              <w:rPr>
                <w:rFonts w:hint="eastAsia"/>
                <w:sz w:val="20"/>
                <w:lang w:eastAsia="zh-CN"/>
              </w:rPr>
              <w:t>63</w:t>
            </w:r>
            <w:r>
              <w:rPr>
                <w:sz w:val="20"/>
              </w:rPr>
              <w:t>.</w:t>
            </w:r>
            <w:r>
              <w:rPr>
                <w:rFonts w:hint="eastAsia"/>
                <w:sz w:val="20"/>
                <w:lang w:eastAsia="zh-CN"/>
              </w:rPr>
              <w:t>2</w:t>
            </w:r>
            <w:r>
              <w:rPr>
                <w:sz w:val="20"/>
              </w:rPr>
              <w:t>%</w:t>
            </w:r>
          </w:p>
        </w:tc>
      </w:tr>
      <w:tr w:rsidR="00F216ED" w:rsidTr="00E44639">
        <w:trPr>
          <w:trHeight w:val="1337"/>
          <w:jc w:val="center"/>
        </w:trPr>
        <w:tc>
          <w:tcPr>
            <w:tcW w:w="4507" w:type="dxa"/>
            <w:tcBorders>
              <w:top w:val="single" w:sz="4" w:space="0" w:color="auto"/>
              <w:left w:val="single" w:sz="8" w:space="0" w:color="auto"/>
              <w:bottom w:val="single" w:sz="4" w:space="0" w:color="auto"/>
              <w:right w:val="single" w:sz="8"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eastAsia="SimSun" w:hAnsiTheme="majorBidi" w:cstheme="majorBidi"/>
                <w:b/>
                <w:bCs/>
                <w:color w:val="000000"/>
                <w:lang w:val="en-US" w:eastAsia="zh-CN"/>
              </w:rPr>
              <w:t>B4</w:t>
            </w:r>
            <w:r>
              <w:rPr>
                <w:rFonts w:asciiTheme="majorBidi" w:eastAsia="SimSun" w:hAnsiTheme="majorBidi" w:cstheme="majorBidi"/>
                <w:b/>
                <w:bCs/>
                <w:color w:val="000000"/>
                <w:lang w:val="en-US" w:eastAsia="zh-CN"/>
              </w:rPr>
              <w:tab/>
            </w:r>
            <w:r>
              <w:rPr>
                <w:rFonts w:asciiTheme="majorBidi" w:hAnsiTheme="majorBidi" w:cstheme="majorBidi"/>
              </w:rPr>
              <w:t>Users/cell</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line="240" w:lineRule="exact"/>
              <w:ind w:firstLineChars="200" w:firstLine="400"/>
              <w:rPr>
                <w:rFonts w:asciiTheme="majorBidi" w:eastAsia="SimSun" w:hAnsiTheme="majorBidi" w:cstheme="majorBidi"/>
                <w:b/>
                <w:bCs/>
                <w:color w:val="000000"/>
                <w:lang w:val="en-US" w:eastAsia="zh-CN"/>
              </w:rPr>
            </w:pPr>
            <w:r>
              <w:rPr>
                <w:rFonts w:asciiTheme="majorBidi" w:hAnsiTheme="majorBidi" w:cstheme="majorBidi"/>
              </w:rPr>
              <w:t>Number of people subscribing to service within cell in environment</w:t>
            </w:r>
          </w:p>
        </w:tc>
        <w:tc>
          <w:tcPr>
            <w:tcW w:w="5159" w:type="dxa"/>
            <w:tcBorders>
              <w:top w:val="single" w:sz="4" w:space="0" w:color="auto"/>
              <w:left w:val="single" w:sz="8" w:space="0" w:color="auto"/>
              <w:bottom w:val="single" w:sz="4" w:space="0" w:color="auto"/>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hAnsiTheme="majorBidi" w:cstheme="majorBidi"/>
                <w:sz w:val="20"/>
              </w:rPr>
            </w:pPr>
            <w:r>
              <w:rPr>
                <w:rFonts w:asciiTheme="majorBidi" w:eastAsia="SimSun" w:hAnsiTheme="majorBidi" w:cstheme="majorBidi"/>
                <w:b/>
                <w:bCs/>
                <w:color w:val="000000"/>
                <w:sz w:val="20"/>
                <w:lang w:val="en-US" w:eastAsia="zh-CN"/>
              </w:rPr>
              <w:t xml:space="preserve">B4 </w:t>
            </w:r>
            <w:r>
              <w:rPr>
                <w:rFonts w:asciiTheme="majorBidi" w:eastAsia="SimSun" w:hAnsiTheme="majorBidi" w:cstheme="majorBidi"/>
                <w:b/>
                <w:bCs/>
                <w:color w:val="000000"/>
                <w:sz w:val="20"/>
                <w:lang w:val="en-US" w:eastAsia="zh-CN"/>
              </w:rPr>
              <w:tab/>
            </w:r>
            <w:r>
              <w:rPr>
                <w:rFonts w:asciiTheme="majorBidi" w:hAnsiTheme="majorBidi" w:cstheme="majorBidi"/>
                <w:sz w:val="20"/>
              </w:rPr>
              <w:t>Users/cell</w:t>
            </w:r>
          </w:p>
          <w:p w:rsidR="00F216ED" w:rsidRDefault="00F216ED" w:rsidP="00E44639">
            <w:pPr>
              <w:rPr>
                <w:sz w:val="20"/>
                <w:lang w:val="en-US" w:eastAsia="zh-CN"/>
              </w:rPr>
            </w:pPr>
          </w:p>
          <w:p w:rsidR="00F216ED" w:rsidRDefault="00F216ED" w:rsidP="00E44639">
            <w:pPr>
              <w:rPr>
                <w:sz w:val="20"/>
                <w:lang w:val="en-US" w:eastAsia="zh-CN"/>
              </w:rPr>
            </w:pPr>
          </w:p>
          <w:p w:rsidR="00F216ED" w:rsidRDefault="00F216ED" w:rsidP="00E44639">
            <w:pPr>
              <w:keepNext/>
              <w:keepLines/>
              <w:tabs>
                <w:tab w:val="left" w:pos="420"/>
              </w:tabs>
              <w:spacing w:before="20" w:after="20"/>
              <w:rPr>
                <w:rFonts w:asciiTheme="majorBidi" w:eastAsia="SimSun" w:hAnsiTheme="majorBidi" w:cstheme="majorBidi"/>
                <w:b/>
                <w:bCs/>
                <w:color w:val="000000"/>
                <w:sz w:val="20"/>
                <w:lang w:eastAsia="zh-CN"/>
              </w:rPr>
            </w:pPr>
            <w:r>
              <w:rPr>
                <w:rFonts w:ascii="Symbol" w:hAnsi="Symbol" w:cstheme="majorBidi"/>
                <w:sz w:val="20"/>
              </w:rPr>
              <w:t></w:t>
            </w:r>
            <w:r>
              <w:rPr>
                <w:rFonts w:asciiTheme="majorBidi" w:hAnsiTheme="majorBidi" w:cstheme="majorBidi"/>
                <w:sz w:val="20"/>
              </w:rPr>
              <w:t xml:space="preserve"> Pop density </w:t>
            </w:r>
            <w:r>
              <w:rPr>
                <w:rFonts w:ascii="Symbol" w:hAnsi="Symbol" w:cstheme="majorBidi"/>
                <w:sz w:val="20"/>
              </w:rPr>
              <w:t></w:t>
            </w:r>
            <w:r>
              <w:rPr>
                <w:rFonts w:asciiTheme="majorBidi" w:hAnsiTheme="majorBidi" w:cstheme="majorBidi"/>
                <w:sz w:val="20"/>
              </w:rPr>
              <w:t xml:space="preserve"> Pen Rate </w:t>
            </w:r>
            <w:r>
              <w:rPr>
                <w:rFonts w:ascii="Symbol" w:hAnsi="Symbol" w:cstheme="majorBidi"/>
                <w:sz w:val="20"/>
              </w:rPr>
              <w:t></w:t>
            </w:r>
            <w:r>
              <w:rPr>
                <w:rFonts w:asciiTheme="majorBidi" w:hAnsiTheme="majorBidi" w:cstheme="majorBidi"/>
                <w:sz w:val="20"/>
              </w:rPr>
              <w:t xml:space="preserve"> Cell area</w:t>
            </w:r>
          </w:p>
        </w:tc>
      </w:tr>
      <w:tr w:rsidR="00F216ED" w:rsidTr="00E44639">
        <w:trPr>
          <w:trHeight w:val="270"/>
          <w:jc w:val="center"/>
        </w:trPr>
        <w:tc>
          <w:tcPr>
            <w:tcW w:w="4507" w:type="dxa"/>
            <w:tcBorders>
              <w:top w:val="single" w:sz="4" w:space="0" w:color="auto"/>
              <w:left w:val="single" w:sz="8" w:space="0" w:color="auto"/>
              <w:bottom w:val="single" w:sz="4" w:space="0" w:color="auto"/>
              <w:right w:val="single" w:sz="8"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eastAsia="SimSun" w:hAnsiTheme="majorBidi" w:cstheme="majorBidi"/>
                <w:b/>
                <w:bCs/>
                <w:color w:val="000000"/>
                <w:lang w:val="en-US" w:eastAsia="zh-CN"/>
              </w:rPr>
              <w:t>B5</w:t>
            </w:r>
            <w:r>
              <w:rPr>
                <w:rFonts w:asciiTheme="majorBidi" w:eastAsia="SimSun" w:hAnsiTheme="majorBidi" w:cstheme="majorBidi"/>
                <w:b/>
                <w:bCs/>
                <w:color w:val="000000"/>
                <w:lang w:val="en-US" w:eastAsia="zh-CN"/>
              </w:rPr>
              <w:tab/>
            </w:r>
            <w:r>
              <w:rPr>
                <w:rFonts w:asciiTheme="majorBidi" w:hAnsiTheme="majorBidi" w:cstheme="majorBidi"/>
              </w:rPr>
              <w:t>Traffic parameters</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hAnsiTheme="majorBidi" w:cstheme="majorBidi"/>
              </w:rPr>
              <w:tab/>
              <w:t>Busy hour call attempts: average number of calls/sessions attempted to/from average user during a busy hour</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hAnsiTheme="majorBidi" w:cstheme="majorBidi"/>
              </w:rPr>
              <w:t xml:space="preserve">Effective call duration </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hAnsiTheme="majorBidi" w:cstheme="majorBidi"/>
              </w:rPr>
              <w:tab/>
              <w:t>Average call/session duration during busy hour</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hAnsiTheme="majorBidi" w:cstheme="majorBidi"/>
              </w:rPr>
              <w:t>Activity factor</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hAnsiTheme="majorBidi" w:cstheme="majorBidi"/>
              </w:rPr>
              <w:tab/>
              <w:t>Percentage of time that resource is actually used during a call/session.</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eastAsia="SimSun" w:hAnsiTheme="majorBidi" w:cstheme="majorBidi"/>
                <w:b/>
                <w:bCs/>
                <w:color w:val="000000"/>
                <w:lang w:val="en-US" w:eastAsia="zh-CN"/>
              </w:rPr>
            </w:pPr>
            <w:r>
              <w:rPr>
                <w:rFonts w:asciiTheme="majorBidi" w:hAnsiTheme="majorBidi" w:cstheme="majorBidi"/>
              </w:rPr>
              <w:tab/>
              <w:t xml:space="preserve">Example: bursty packet data may not use channel during entire session. If voice vocoder does not transmit data during voice pauses </w:t>
            </w:r>
          </w:p>
        </w:tc>
        <w:tc>
          <w:tcPr>
            <w:tcW w:w="5159" w:type="dxa"/>
            <w:tcBorders>
              <w:top w:val="single" w:sz="4" w:space="0" w:color="auto"/>
              <w:left w:val="nil"/>
              <w:bottom w:val="single" w:sz="4" w:space="0" w:color="auto"/>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B5 </w:t>
            </w:r>
            <w:r>
              <w:rPr>
                <w:rFonts w:asciiTheme="majorBidi" w:eastAsia="SimSun" w:hAnsiTheme="majorBidi" w:cstheme="majorBidi"/>
                <w:b/>
                <w:bCs/>
                <w:color w:val="000000"/>
                <w:sz w:val="20"/>
                <w:lang w:val="en-US" w:eastAsia="zh-CN"/>
              </w:rPr>
              <w:tab/>
            </w:r>
            <w:r>
              <w:rPr>
                <w:rFonts w:asciiTheme="majorBidi" w:hAnsiTheme="majorBidi" w:cstheme="majorBidi"/>
                <w:sz w:val="20"/>
              </w:rPr>
              <w:t>Calls/busy hour</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r>
              <w:rPr>
                <w:rFonts w:asciiTheme="majorBidi" w:hAnsiTheme="majorBidi" w:cstheme="majorBidi"/>
              </w:rPr>
              <w:t xml:space="preserve">Sources: </w:t>
            </w:r>
            <w:r>
              <w:rPr>
                <w:rFonts w:asciiTheme="majorBidi" w:hAnsiTheme="majorBidi" w:cstheme="majorBidi"/>
                <w:lang w:eastAsia="zh-CN"/>
              </w:rPr>
              <w:t xml:space="preserve">current </w:t>
            </w:r>
            <w:r>
              <w:rPr>
                <w:rFonts w:asciiTheme="majorBidi" w:hAnsiTheme="majorBidi" w:cstheme="majorBidi"/>
              </w:rPr>
              <w:t xml:space="preserve">PPDR </w:t>
            </w:r>
            <w:r>
              <w:rPr>
                <w:rFonts w:asciiTheme="majorBidi" w:hAnsiTheme="majorBidi" w:cstheme="majorBidi"/>
                <w:lang w:eastAsia="zh-CN"/>
              </w:rPr>
              <w:t>data and prediction data</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r>
              <w:rPr>
                <w:rFonts w:asciiTheme="majorBidi" w:hAnsiTheme="majorBidi" w:cstheme="majorBidi"/>
              </w:rPr>
              <w:t>s/call</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r>
              <w:rPr>
                <w:rFonts w:asciiTheme="majorBidi" w:hAnsiTheme="majorBidi" w:cstheme="majorBidi"/>
              </w:rPr>
              <w:t>0-100%</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eastAsia="SimSun" w:hAnsiTheme="majorBidi" w:cstheme="majorBidi"/>
                <w:b/>
                <w:bCs/>
                <w:color w:val="000000"/>
                <w:lang w:eastAsia="zh-CN"/>
              </w:rPr>
            </w:pPr>
          </w:p>
        </w:tc>
      </w:tr>
      <w:tr w:rsidR="00F216ED" w:rsidTr="00E44639">
        <w:trPr>
          <w:trHeight w:val="810"/>
          <w:jc w:val="center"/>
        </w:trPr>
        <w:tc>
          <w:tcPr>
            <w:tcW w:w="4507" w:type="dxa"/>
            <w:tcBorders>
              <w:top w:val="single" w:sz="4" w:space="0" w:color="auto"/>
              <w:left w:val="single" w:sz="2" w:space="0" w:color="auto"/>
              <w:bottom w:val="single" w:sz="2" w:space="0" w:color="auto"/>
              <w:right w:val="single" w:sz="2"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eastAsia="zh-CN"/>
              </w:rPr>
            </w:pPr>
            <w:r>
              <w:rPr>
                <w:rFonts w:asciiTheme="majorBidi" w:eastAsia="SimSun" w:hAnsiTheme="majorBidi" w:cstheme="majorBidi"/>
                <w:b/>
                <w:bCs/>
                <w:color w:val="000000"/>
                <w:lang w:val="en-US" w:eastAsia="zh-CN"/>
              </w:rPr>
              <w:t>B6</w:t>
            </w:r>
            <w:r>
              <w:rPr>
                <w:rFonts w:asciiTheme="majorBidi" w:eastAsia="SimSun" w:hAnsiTheme="majorBidi" w:cstheme="majorBidi"/>
                <w:b/>
                <w:bCs/>
                <w:color w:val="000000"/>
                <w:lang w:val="en-US" w:eastAsia="zh-CN"/>
              </w:rPr>
              <w:tab/>
            </w:r>
            <w:r>
              <w:rPr>
                <w:rFonts w:asciiTheme="majorBidi" w:hAnsiTheme="majorBidi" w:cstheme="majorBidi"/>
              </w:rPr>
              <w:t>Traffic/user</w:t>
            </w:r>
          </w:p>
          <w:p w:rsidR="00F216ED" w:rsidRDefault="00F216ED" w:rsidP="00E44639">
            <w:pPr>
              <w:pStyle w:val="Tabletext"/>
              <w:tabs>
                <w:tab w:val="left" w:pos="340"/>
              </w:tabs>
              <w:spacing w:before="20" w:after="20" w:line="240" w:lineRule="exact"/>
              <w:ind w:firstLineChars="150" w:firstLine="300"/>
              <w:rPr>
                <w:rFonts w:asciiTheme="majorBidi" w:hAnsiTheme="majorBidi" w:cstheme="majorBidi"/>
                <w:lang w:eastAsia="zh-CN"/>
              </w:rPr>
            </w:pPr>
            <w:r>
              <w:rPr>
                <w:rFonts w:asciiTheme="majorBidi" w:hAnsiTheme="majorBidi" w:cstheme="majorBidi"/>
              </w:rPr>
              <w:t>Average traffic generated by each user during busy hour</w:t>
            </w:r>
          </w:p>
        </w:tc>
        <w:tc>
          <w:tcPr>
            <w:tcW w:w="5159" w:type="dxa"/>
            <w:tcBorders>
              <w:top w:val="single" w:sz="4" w:space="0" w:color="auto"/>
              <w:left w:val="single" w:sz="2" w:space="0" w:color="auto"/>
              <w:bottom w:val="single" w:sz="2" w:space="0" w:color="auto"/>
              <w:right w:val="single" w:sz="2"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eastAsia="zh-CN"/>
              </w:rPr>
            </w:pPr>
            <w:r>
              <w:rPr>
                <w:rFonts w:asciiTheme="majorBidi" w:eastAsia="SimSun" w:hAnsiTheme="majorBidi" w:cstheme="majorBidi"/>
                <w:b/>
                <w:bCs/>
                <w:color w:val="000000"/>
                <w:lang w:val="en-US" w:eastAsia="zh-CN"/>
              </w:rPr>
              <w:t>B6</w:t>
            </w:r>
            <w:r>
              <w:rPr>
                <w:rFonts w:asciiTheme="majorBidi" w:eastAsia="SimSun" w:hAnsiTheme="majorBidi" w:cstheme="majorBidi"/>
                <w:b/>
                <w:bCs/>
                <w:color w:val="000000"/>
                <w:lang w:val="en-US" w:eastAsia="zh-CN"/>
              </w:rPr>
              <w:tab/>
            </w:r>
            <w:r>
              <w:rPr>
                <w:rFonts w:asciiTheme="majorBidi" w:hAnsiTheme="majorBidi" w:cstheme="majorBidi"/>
              </w:rPr>
              <w:t>Call-seconds/user</w:t>
            </w:r>
          </w:p>
          <w:p w:rsidR="00F216ED" w:rsidRDefault="00F216ED" w:rsidP="00E44639">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Symbol" w:hAnsi="Symbol" w:cstheme="majorBidi"/>
                <w:sz w:val="20"/>
              </w:rPr>
              <w:t></w:t>
            </w:r>
            <w:r>
              <w:rPr>
                <w:rFonts w:ascii="Symbol" w:hAnsi="Symbol" w:cstheme="majorBidi"/>
                <w:sz w:val="20"/>
              </w:rPr>
              <w:t></w:t>
            </w:r>
            <w:r>
              <w:rPr>
                <w:rFonts w:asciiTheme="majorBidi" w:hAnsiTheme="majorBidi" w:cstheme="majorBidi"/>
                <w:sz w:val="20"/>
              </w:rPr>
              <w:t xml:space="preserve">Busy hour attempts </w:t>
            </w:r>
            <w:r>
              <w:rPr>
                <w:rFonts w:ascii="Symbol" w:hAnsi="Symbol" w:cstheme="majorBidi"/>
                <w:sz w:val="20"/>
              </w:rPr>
              <w:t></w:t>
            </w:r>
            <w:r>
              <w:rPr>
                <w:rFonts w:asciiTheme="majorBidi" w:hAnsiTheme="majorBidi" w:cstheme="majorBidi"/>
                <w:sz w:val="20"/>
              </w:rPr>
              <w:t xml:space="preserve"> Call duration </w:t>
            </w:r>
            <w:r>
              <w:rPr>
                <w:rFonts w:ascii="Symbol" w:hAnsi="Symbol" w:cstheme="majorBidi"/>
                <w:sz w:val="20"/>
              </w:rPr>
              <w:t></w:t>
            </w:r>
            <w:r>
              <w:rPr>
                <w:rFonts w:asciiTheme="majorBidi" w:hAnsiTheme="majorBidi" w:cstheme="majorBidi"/>
                <w:sz w:val="20"/>
              </w:rPr>
              <w:t xml:space="preserve"> Activity factor</w:t>
            </w:r>
          </w:p>
        </w:tc>
      </w:tr>
      <w:tr w:rsidR="00F216ED" w:rsidRPr="00620DF1" w:rsidTr="00E44639">
        <w:trPr>
          <w:trHeight w:val="960"/>
          <w:jc w:val="center"/>
        </w:trPr>
        <w:tc>
          <w:tcPr>
            <w:tcW w:w="4507" w:type="dxa"/>
            <w:tcBorders>
              <w:top w:val="single" w:sz="2" w:space="0" w:color="auto"/>
              <w:left w:val="single" w:sz="2" w:space="0" w:color="auto"/>
              <w:bottom w:val="single" w:sz="2" w:space="0" w:color="auto"/>
              <w:right w:val="single" w:sz="2" w:space="0" w:color="auto"/>
            </w:tcBorders>
            <w:hideMark/>
          </w:tcPr>
          <w:p w:rsidR="00F216ED" w:rsidRDefault="00F216ED" w:rsidP="00E44639">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B7 </w:t>
            </w:r>
            <w:r>
              <w:rPr>
                <w:rFonts w:asciiTheme="majorBidi" w:eastAsia="SimSun" w:hAnsiTheme="majorBidi" w:cstheme="majorBidi"/>
                <w:b/>
                <w:bCs/>
                <w:color w:val="000000"/>
                <w:sz w:val="20"/>
                <w:lang w:val="en-US" w:eastAsia="zh-CN"/>
              </w:rPr>
              <w:tab/>
            </w:r>
            <w:r>
              <w:rPr>
                <w:rFonts w:asciiTheme="majorBidi" w:hAnsiTheme="majorBidi" w:cstheme="majorBidi"/>
                <w:sz w:val="20"/>
              </w:rPr>
              <w:t>Offered traffic/cell</w:t>
            </w:r>
          </w:p>
          <w:p w:rsidR="00F216ED" w:rsidRDefault="00F216ED" w:rsidP="00E44639">
            <w:pPr>
              <w:tabs>
                <w:tab w:val="left" w:pos="420"/>
              </w:tabs>
              <w:spacing w:before="20" w:after="20"/>
              <w:rPr>
                <w:rFonts w:asciiTheme="majorBidi" w:eastAsia="SimSun" w:hAnsiTheme="majorBidi" w:cstheme="majorBidi"/>
                <w:b/>
                <w:bCs/>
                <w:color w:val="000000"/>
                <w:sz w:val="20"/>
                <w:lang w:val="en-US" w:eastAsia="zh-CN"/>
              </w:rPr>
            </w:pPr>
            <w:r>
              <w:rPr>
                <w:rFonts w:asciiTheme="majorBidi" w:hAnsiTheme="majorBidi" w:cstheme="majorBidi"/>
                <w:sz w:val="20"/>
              </w:rPr>
              <w:tab/>
              <w:t>Average traffic generated by all users within a cell during the busy hour (3 600 s)</w:t>
            </w:r>
          </w:p>
        </w:tc>
        <w:tc>
          <w:tcPr>
            <w:tcW w:w="5159" w:type="dxa"/>
            <w:tcBorders>
              <w:top w:val="single" w:sz="2" w:space="0" w:color="auto"/>
              <w:left w:val="single" w:sz="2" w:space="0" w:color="auto"/>
              <w:bottom w:val="single" w:sz="2" w:space="0" w:color="auto"/>
              <w:right w:val="single" w:sz="2"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fr-CH" w:eastAsia="zh-CN"/>
              </w:rPr>
            </w:pPr>
            <w:r>
              <w:rPr>
                <w:rFonts w:asciiTheme="majorBidi" w:eastAsia="SimSun" w:hAnsiTheme="majorBidi" w:cstheme="majorBidi"/>
                <w:b/>
                <w:bCs/>
                <w:color w:val="000000"/>
                <w:lang w:val="fr-CH" w:eastAsia="zh-CN"/>
              </w:rPr>
              <w:t xml:space="preserve">B7 </w:t>
            </w:r>
            <w:r>
              <w:rPr>
                <w:rFonts w:asciiTheme="majorBidi" w:eastAsia="SimSun" w:hAnsiTheme="majorBidi" w:cstheme="majorBidi"/>
                <w:b/>
                <w:bCs/>
                <w:color w:val="000000"/>
                <w:lang w:val="fr-CH" w:eastAsia="zh-CN"/>
              </w:rPr>
              <w:tab/>
            </w:r>
            <w:r>
              <w:rPr>
                <w:rFonts w:asciiTheme="majorBidi" w:hAnsiTheme="majorBidi" w:cstheme="majorBidi"/>
                <w:lang w:val="fr-CH"/>
              </w:rPr>
              <w:t>Erlangs</w:t>
            </w:r>
          </w:p>
          <w:p w:rsidR="00F216ED" w:rsidRDefault="00F216ED" w:rsidP="00E44639">
            <w:pPr>
              <w:keepNext/>
              <w:keepLines/>
              <w:tabs>
                <w:tab w:val="left" w:pos="420"/>
              </w:tabs>
              <w:spacing w:before="20" w:after="20"/>
              <w:rPr>
                <w:rFonts w:asciiTheme="majorBidi" w:hAnsiTheme="majorBidi" w:cstheme="majorBidi"/>
                <w:sz w:val="20"/>
                <w:lang w:val="fr-CH" w:eastAsia="zh-CN"/>
              </w:rPr>
            </w:pPr>
            <w:r>
              <w:rPr>
                <w:rFonts w:ascii="Symbol" w:hAnsi="Symbol" w:cstheme="majorBidi"/>
                <w:sz w:val="20"/>
              </w:rPr>
              <w:t></w:t>
            </w:r>
            <w:r>
              <w:rPr>
                <w:rFonts w:asciiTheme="majorBidi" w:hAnsiTheme="majorBidi" w:cstheme="majorBidi"/>
                <w:sz w:val="20"/>
                <w:lang w:val="fr-CH"/>
              </w:rPr>
              <w:t xml:space="preserve"> Traffic/user </w:t>
            </w:r>
            <w:r>
              <w:rPr>
                <w:rFonts w:ascii="Symbol" w:hAnsi="Symbol" w:cstheme="majorBidi"/>
                <w:sz w:val="20"/>
              </w:rPr>
              <w:t></w:t>
            </w:r>
            <w:r>
              <w:rPr>
                <w:rFonts w:asciiTheme="majorBidi" w:hAnsiTheme="majorBidi" w:cstheme="majorBidi"/>
                <w:sz w:val="20"/>
                <w:lang w:val="fr-CH"/>
              </w:rPr>
              <w:t xml:space="preserve"> User/cell/3 600</w:t>
            </w:r>
          </w:p>
        </w:tc>
      </w:tr>
      <w:tr w:rsidR="00F216ED" w:rsidTr="00E44639">
        <w:trPr>
          <w:trHeight w:val="1361"/>
          <w:jc w:val="center"/>
        </w:trPr>
        <w:tc>
          <w:tcPr>
            <w:tcW w:w="4507" w:type="dxa"/>
            <w:tcBorders>
              <w:top w:val="single" w:sz="2" w:space="0" w:color="auto"/>
              <w:left w:val="single" w:sz="2" w:space="0" w:color="auto"/>
              <w:bottom w:val="single" w:sz="2" w:space="0" w:color="auto"/>
              <w:right w:val="single" w:sz="2" w:space="0" w:color="auto"/>
            </w:tcBorders>
            <w:hideMark/>
          </w:tcPr>
          <w:p w:rsidR="00F216ED" w:rsidRDefault="00F216ED" w:rsidP="00E44639">
            <w:pPr>
              <w:tabs>
                <w:tab w:val="left" w:pos="420"/>
              </w:tabs>
              <w:overflowPunct/>
              <w:autoSpaceDE/>
              <w:adjustRightInd/>
              <w:spacing w:before="20" w:after="20"/>
              <w:rPr>
                <w:rFonts w:asciiTheme="majorBidi" w:hAnsiTheme="majorBidi" w:cstheme="majorBidi"/>
                <w:sz w:val="20"/>
              </w:rPr>
            </w:pPr>
            <w:r>
              <w:rPr>
                <w:rFonts w:asciiTheme="majorBidi" w:eastAsia="SimSun" w:hAnsiTheme="majorBidi" w:cstheme="majorBidi"/>
                <w:b/>
                <w:bCs/>
                <w:color w:val="000000"/>
                <w:sz w:val="20"/>
                <w:lang w:val="en-US" w:eastAsia="zh-CN"/>
              </w:rPr>
              <w:t xml:space="preserve">B8 </w:t>
            </w:r>
            <w:r>
              <w:rPr>
                <w:rFonts w:asciiTheme="majorBidi" w:eastAsia="SimSun" w:hAnsiTheme="majorBidi" w:cstheme="majorBidi"/>
                <w:b/>
                <w:bCs/>
                <w:color w:val="000000"/>
                <w:sz w:val="20"/>
                <w:lang w:val="en-US" w:eastAsia="zh-CN"/>
              </w:rPr>
              <w:tab/>
            </w:r>
            <w:r>
              <w:rPr>
                <w:rFonts w:asciiTheme="majorBidi" w:hAnsiTheme="majorBidi" w:cstheme="majorBidi"/>
                <w:sz w:val="20"/>
              </w:rPr>
              <w:t>Quality of service function</w:t>
            </w:r>
          </w:p>
          <w:p w:rsidR="00F216ED" w:rsidRDefault="00F216ED" w:rsidP="00E44639">
            <w:pPr>
              <w:tabs>
                <w:tab w:val="left" w:pos="420"/>
              </w:tabs>
              <w:spacing w:before="20" w:after="20"/>
              <w:ind w:firstLineChars="150" w:firstLine="300"/>
              <w:rPr>
                <w:rFonts w:asciiTheme="majorBidi" w:hAnsiTheme="majorBidi" w:cstheme="majorBidi"/>
                <w:sz w:val="20"/>
              </w:rPr>
            </w:pPr>
            <w:r>
              <w:rPr>
                <w:rFonts w:asciiTheme="majorBidi" w:hAnsiTheme="majorBidi" w:cstheme="majorBidi"/>
                <w:sz w:val="20"/>
              </w:rPr>
              <w:t>Offered traffic/cell is multiplied by typical frequency reuse cell grouping size and quality of Service factors (blocking function) to estimate offered traffic/cell at a given quality level</w:t>
            </w:r>
          </w:p>
        </w:tc>
        <w:tc>
          <w:tcPr>
            <w:tcW w:w="5159" w:type="dxa"/>
            <w:tcBorders>
              <w:top w:val="single" w:sz="2" w:space="0" w:color="auto"/>
              <w:left w:val="single" w:sz="2" w:space="0" w:color="auto"/>
              <w:bottom w:val="single" w:sz="2" w:space="0" w:color="auto"/>
              <w:right w:val="single" w:sz="2" w:space="0" w:color="auto"/>
            </w:tcBorders>
            <w:hideMark/>
          </w:tcPr>
          <w:p w:rsidR="00F216ED" w:rsidRDefault="00F216ED" w:rsidP="00E44639">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p w:rsidR="00F216ED" w:rsidRDefault="00F216ED" w:rsidP="00E44639">
            <w:pPr>
              <w:keepNext/>
              <w:keepLines/>
              <w:tabs>
                <w:tab w:val="left" w:pos="420"/>
              </w:tabs>
              <w:spacing w:before="20" w:after="20"/>
              <w:rPr>
                <w:rFonts w:asciiTheme="majorBidi" w:eastAsia="SimSun" w:hAnsiTheme="majorBidi" w:cstheme="majorBidi"/>
                <w:color w:val="000000"/>
                <w:sz w:val="20"/>
                <w:lang w:val="en-US" w:eastAsia="zh-CN"/>
              </w:rPr>
            </w:pPr>
            <w:r>
              <w:rPr>
                <w:rFonts w:asciiTheme="majorBidi" w:eastAsia="SimSun" w:hAnsiTheme="majorBidi" w:cstheme="majorBidi"/>
                <w:color w:val="000000"/>
                <w:sz w:val="20"/>
                <w:lang w:val="en-US" w:eastAsia="zh-CN"/>
              </w:rPr>
              <w:t>One carrier is applied in TD-LTE system. Group size is 1.</w:t>
            </w:r>
          </w:p>
        </w:tc>
      </w:tr>
    </w:tbl>
    <w:p w:rsidR="00F216ED" w:rsidRDefault="00F216ED" w:rsidP="00E44639"/>
    <w:p w:rsidR="003C1207" w:rsidRDefault="003C1207" w:rsidP="00E44639"/>
    <w:tbl>
      <w:tblPr>
        <w:tblW w:w="9666" w:type="dxa"/>
        <w:jc w:val="center"/>
        <w:tblLook w:val="04A0" w:firstRow="1" w:lastRow="0" w:firstColumn="1" w:lastColumn="0" w:noHBand="0" w:noVBand="1"/>
      </w:tblPr>
      <w:tblGrid>
        <w:gridCol w:w="4507"/>
        <w:gridCol w:w="5159"/>
      </w:tblGrid>
      <w:tr w:rsidR="00F216ED" w:rsidTr="00E44639">
        <w:trPr>
          <w:trHeight w:val="270"/>
          <w:jc w:val="center"/>
        </w:trPr>
        <w:tc>
          <w:tcPr>
            <w:tcW w:w="4507" w:type="dxa"/>
            <w:tcBorders>
              <w:top w:val="single" w:sz="8" w:space="0" w:color="auto"/>
              <w:left w:val="single" w:sz="8" w:space="0" w:color="auto"/>
              <w:bottom w:val="nil"/>
              <w:right w:val="single" w:sz="8" w:space="0" w:color="auto"/>
            </w:tcBorders>
            <w:hideMark/>
          </w:tcPr>
          <w:p w:rsidR="00F216ED" w:rsidRPr="003825BE"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r>
              <w:rPr>
                <w:rFonts w:asciiTheme="majorBidi" w:hAnsiTheme="majorBidi" w:cstheme="majorBidi"/>
              </w:rPr>
              <w:lastRenderedPageBreak/>
              <w:t>Group size</w:t>
            </w:r>
          </w:p>
        </w:tc>
        <w:tc>
          <w:tcPr>
            <w:tcW w:w="5159" w:type="dxa"/>
            <w:tcBorders>
              <w:top w:val="single" w:sz="8" w:space="0" w:color="auto"/>
              <w:left w:val="nil"/>
              <w:bottom w:val="nil"/>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F216ED" w:rsidTr="00E44639">
        <w:trPr>
          <w:trHeight w:val="285"/>
          <w:jc w:val="center"/>
        </w:trPr>
        <w:tc>
          <w:tcPr>
            <w:tcW w:w="4507" w:type="dxa"/>
            <w:tcBorders>
              <w:top w:val="nil"/>
              <w:left w:val="single" w:sz="8" w:space="0" w:color="auto"/>
              <w:right w:val="single" w:sz="8"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r>
              <w:rPr>
                <w:rFonts w:asciiTheme="majorBidi" w:hAnsiTheme="majorBidi" w:cstheme="majorBidi"/>
              </w:rPr>
              <w:t>Traffic per group</w:t>
            </w:r>
          </w:p>
        </w:tc>
        <w:tc>
          <w:tcPr>
            <w:tcW w:w="5159" w:type="dxa"/>
            <w:tcBorders>
              <w:top w:val="nil"/>
              <w:left w:val="nil"/>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r>
              <w:rPr>
                <w:rFonts w:asciiTheme="majorBidi" w:eastAsia="SimSun" w:hAnsiTheme="majorBidi" w:cstheme="majorBidi"/>
                <w:color w:val="000000"/>
                <w:sz w:val="20"/>
                <w:lang w:val="en-US" w:eastAsia="zh-CN"/>
              </w:rPr>
              <w:t>=</w:t>
            </w:r>
            <w:r>
              <w:rPr>
                <w:rFonts w:asciiTheme="majorBidi" w:hAnsiTheme="majorBidi" w:cstheme="majorBidi"/>
                <w:sz w:val="20"/>
              </w:rPr>
              <w:t>Traffic/cell (E)</w:t>
            </w:r>
          </w:p>
        </w:tc>
      </w:tr>
      <w:tr w:rsidR="00F216ED" w:rsidTr="00E44639">
        <w:trPr>
          <w:trHeight w:val="1893"/>
          <w:jc w:val="center"/>
        </w:trPr>
        <w:tc>
          <w:tcPr>
            <w:tcW w:w="4507" w:type="dxa"/>
            <w:tcBorders>
              <w:left w:val="single" w:sz="8" w:space="0" w:color="auto"/>
              <w:bottom w:val="single" w:sz="4" w:space="0" w:color="auto"/>
              <w:right w:val="single" w:sz="8"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r>
              <w:rPr>
                <w:rFonts w:asciiTheme="majorBidi" w:hAnsiTheme="majorBidi" w:cstheme="majorBidi"/>
              </w:rPr>
              <w:t>Service channels per group</w:t>
            </w:r>
          </w:p>
        </w:tc>
        <w:tc>
          <w:tcPr>
            <w:tcW w:w="5159" w:type="dxa"/>
            <w:tcBorders>
              <w:left w:val="nil"/>
              <w:bottom w:val="single" w:sz="4" w:space="0" w:color="auto"/>
              <w:right w:val="single" w:sz="8"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hAnsiTheme="majorBidi" w:cstheme="majorBidi"/>
              </w:rPr>
              <w:t>Use 1% blocking. Erlang B factor probably close to 1.5.</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hAnsiTheme="majorBidi" w:cstheme="majorBidi"/>
              </w:rPr>
              <w:tab/>
              <w:t xml:space="preserve">Need to consider extra reliability for PPDR systems, excess capacity for peak emergencies, and number of channels likely to be deployed at each PPDR antenna site. </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eastAsia="SimSun" w:hAnsiTheme="majorBidi" w:cstheme="majorBidi"/>
                <w:color w:val="000000"/>
                <w:lang w:eastAsia="zh-CN"/>
              </w:rPr>
            </w:pPr>
            <w:r>
              <w:rPr>
                <w:rFonts w:asciiTheme="majorBidi" w:hAnsiTheme="majorBidi" w:cstheme="majorBidi"/>
              </w:rPr>
              <w:t>Technology modularity may affect number of channels that can be deployed at a site</w:t>
            </w:r>
          </w:p>
        </w:tc>
      </w:tr>
      <w:tr w:rsidR="00F216ED" w:rsidTr="00E44639">
        <w:trPr>
          <w:trHeight w:val="285"/>
          <w:jc w:val="center"/>
        </w:trPr>
        <w:tc>
          <w:tcPr>
            <w:tcW w:w="4507" w:type="dxa"/>
            <w:tcBorders>
              <w:top w:val="single" w:sz="4" w:space="0" w:color="auto"/>
              <w:left w:val="single" w:sz="8" w:space="0" w:color="auto"/>
              <w:bottom w:val="single" w:sz="8" w:space="0" w:color="auto"/>
              <w:right w:val="single" w:sz="8" w:space="0" w:color="auto"/>
            </w:tcBorders>
            <w:hideMark/>
          </w:tcPr>
          <w:p w:rsidR="00F216ED" w:rsidRDefault="00F216ED" w:rsidP="00E44639">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C </w:t>
            </w:r>
            <w:r>
              <w:rPr>
                <w:rFonts w:asciiTheme="majorBidi" w:eastAsia="SimSun" w:hAnsiTheme="majorBidi" w:cstheme="majorBidi"/>
                <w:b/>
                <w:bCs/>
                <w:color w:val="000000"/>
                <w:sz w:val="20"/>
                <w:lang w:val="en-US" w:eastAsia="zh-CN"/>
              </w:rPr>
              <w:tab/>
            </w:r>
            <w:r>
              <w:rPr>
                <w:rFonts w:asciiTheme="majorBidi" w:hAnsiTheme="majorBidi" w:cstheme="majorBidi"/>
                <w:sz w:val="20"/>
              </w:rPr>
              <w:t>Technical and system considerations</w:t>
            </w:r>
          </w:p>
        </w:tc>
        <w:tc>
          <w:tcPr>
            <w:tcW w:w="5159" w:type="dxa"/>
            <w:tcBorders>
              <w:top w:val="single" w:sz="4" w:space="0" w:color="auto"/>
              <w:left w:val="nil"/>
              <w:bottom w:val="single" w:sz="8" w:space="0" w:color="auto"/>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F216ED" w:rsidTr="00E44639">
        <w:trPr>
          <w:trHeight w:val="465"/>
          <w:jc w:val="center"/>
        </w:trPr>
        <w:tc>
          <w:tcPr>
            <w:tcW w:w="4507" w:type="dxa"/>
            <w:tcBorders>
              <w:top w:val="nil"/>
              <w:left w:val="single" w:sz="8" w:space="0" w:color="auto"/>
              <w:bottom w:val="single" w:sz="8" w:space="0" w:color="auto"/>
              <w:right w:val="single" w:sz="8" w:space="0" w:color="auto"/>
            </w:tcBorders>
            <w:hideMark/>
          </w:tcPr>
          <w:p w:rsidR="00F216ED" w:rsidRDefault="00F216ED" w:rsidP="00E44639">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C1 </w:t>
            </w:r>
            <w:r>
              <w:rPr>
                <w:rFonts w:asciiTheme="majorBidi" w:eastAsia="SimSun" w:hAnsiTheme="majorBidi" w:cstheme="majorBidi"/>
                <w:b/>
                <w:bCs/>
                <w:color w:val="000000"/>
                <w:sz w:val="20"/>
                <w:lang w:val="en-US" w:eastAsia="zh-CN"/>
              </w:rPr>
              <w:tab/>
            </w:r>
            <w:r>
              <w:rPr>
                <w:rFonts w:asciiTheme="majorBidi" w:hAnsiTheme="majorBidi" w:cstheme="majorBidi"/>
                <w:sz w:val="20"/>
              </w:rPr>
              <w:t>Service channels per cell to carry offered load</w:t>
            </w:r>
          </w:p>
        </w:tc>
        <w:tc>
          <w:tcPr>
            <w:tcW w:w="5159" w:type="dxa"/>
            <w:tcBorders>
              <w:top w:val="nil"/>
              <w:left w:val="nil"/>
              <w:bottom w:val="single" w:sz="8" w:space="0" w:color="auto"/>
              <w:right w:val="single" w:sz="8" w:space="0" w:color="auto"/>
            </w:tcBorders>
            <w:hideMark/>
          </w:tcPr>
          <w:p w:rsidR="00F216ED" w:rsidRDefault="00F216ED" w:rsidP="00E44639">
            <w:pPr>
              <w:tabs>
                <w:tab w:val="left" w:pos="420"/>
              </w:tabs>
              <w:overflowPunct/>
              <w:autoSpaceDE/>
              <w:adjustRightInd/>
              <w:spacing w:before="20" w:after="20"/>
              <w:rPr>
                <w:rFonts w:asciiTheme="majorBidi" w:eastAsia="SimSun" w:hAnsiTheme="majorBidi" w:cstheme="majorBidi"/>
                <w:color w:val="000000"/>
                <w:sz w:val="20"/>
                <w:lang w:val="en-US" w:eastAsia="zh-CN"/>
              </w:rPr>
            </w:pPr>
            <w:r>
              <w:rPr>
                <w:rFonts w:asciiTheme="majorBidi" w:eastAsia="SimSun" w:hAnsiTheme="majorBidi" w:cstheme="majorBidi"/>
                <w:b/>
                <w:bCs/>
                <w:color w:val="000000"/>
                <w:sz w:val="20"/>
                <w:lang w:val="en-US" w:eastAsia="zh-CN"/>
              </w:rPr>
              <w:t xml:space="preserve">C1 </w:t>
            </w:r>
            <w:r>
              <w:rPr>
                <w:rFonts w:asciiTheme="majorBidi" w:eastAsia="SimSun" w:hAnsiTheme="majorBidi" w:cstheme="majorBidi"/>
                <w:b/>
                <w:bCs/>
                <w:color w:val="000000"/>
                <w:sz w:val="20"/>
                <w:lang w:val="en-US" w:eastAsia="zh-CN"/>
              </w:rPr>
              <w:tab/>
            </w:r>
            <w:r>
              <w:rPr>
                <w:rFonts w:asciiTheme="majorBidi" w:hAnsiTheme="majorBidi" w:cstheme="majorBidi"/>
                <w:sz w:val="20"/>
              </w:rPr>
              <w:t xml:space="preserve">Service channels per cell </w:t>
            </w:r>
            <w:r>
              <w:rPr>
                <w:rFonts w:ascii="Symbol" w:hAnsi="Symbol" w:cstheme="majorBidi"/>
                <w:sz w:val="20"/>
              </w:rPr>
              <w:t></w:t>
            </w:r>
            <w:r>
              <w:rPr>
                <w:rFonts w:asciiTheme="majorBidi" w:hAnsiTheme="majorBidi" w:cstheme="majorBidi"/>
                <w:sz w:val="20"/>
              </w:rPr>
              <w:t xml:space="preserve"> Service channels per group/Group size</w:t>
            </w:r>
          </w:p>
        </w:tc>
      </w:tr>
      <w:tr w:rsidR="00F216ED" w:rsidTr="00E44639">
        <w:trPr>
          <w:trHeight w:val="450"/>
          <w:jc w:val="center"/>
        </w:trPr>
        <w:tc>
          <w:tcPr>
            <w:tcW w:w="4507" w:type="dxa"/>
            <w:tcBorders>
              <w:top w:val="nil"/>
              <w:left w:val="single" w:sz="8" w:space="0" w:color="auto"/>
              <w:bottom w:val="nil"/>
              <w:right w:val="single" w:sz="8" w:space="0" w:color="auto"/>
            </w:tcBorders>
            <w:hideMark/>
          </w:tcPr>
          <w:p w:rsidR="00F216ED" w:rsidRDefault="00F216ED" w:rsidP="00E44639">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C2 </w:t>
            </w:r>
            <w:r>
              <w:rPr>
                <w:rFonts w:asciiTheme="majorBidi" w:eastAsia="SimSun" w:hAnsiTheme="majorBidi" w:cstheme="majorBidi"/>
                <w:b/>
                <w:bCs/>
                <w:color w:val="000000"/>
                <w:sz w:val="20"/>
                <w:lang w:val="en-US" w:eastAsia="zh-CN"/>
              </w:rPr>
              <w:tab/>
            </w:r>
            <w:r>
              <w:rPr>
                <w:rFonts w:asciiTheme="majorBidi" w:hAnsiTheme="majorBidi" w:cstheme="majorBidi"/>
                <w:sz w:val="20"/>
              </w:rPr>
              <w:t>Service channel bit rate (kbit/s)</w:t>
            </w:r>
          </w:p>
        </w:tc>
        <w:tc>
          <w:tcPr>
            <w:tcW w:w="5159" w:type="dxa"/>
            <w:tcBorders>
              <w:top w:val="nil"/>
              <w:left w:val="nil"/>
              <w:bottom w:val="nil"/>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hAnsiTheme="majorBidi" w:cstheme="majorBidi"/>
                <w:sz w:val="20"/>
                <w:lang w:eastAsia="zh-CN"/>
              </w:rPr>
            </w:pPr>
            <w:r>
              <w:rPr>
                <w:rFonts w:asciiTheme="majorBidi" w:eastAsia="SimSun" w:hAnsiTheme="majorBidi" w:cstheme="majorBidi"/>
                <w:b/>
                <w:bCs/>
                <w:color w:val="000000"/>
                <w:sz w:val="20"/>
                <w:lang w:val="en-US" w:eastAsia="zh-CN"/>
              </w:rPr>
              <w:t xml:space="preserve">C2 </w:t>
            </w:r>
            <w:r>
              <w:rPr>
                <w:rFonts w:asciiTheme="majorBidi" w:eastAsia="SimSun" w:hAnsiTheme="majorBidi" w:cstheme="majorBidi"/>
                <w:b/>
                <w:bCs/>
                <w:color w:val="000000"/>
                <w:sz w:val="20"/>
                <w:lang w:val="en-US" w:eastAsia="zh-CN"/>
              </w:rPr>
              <w:tab/>
            </w:r>
            <w:r>
              <w:rPr>
                <w:rFonts w:asciiTheme="majorBidi" w:hAnsiTheme="majorBidi" w:cstheme="majorBidi"/>
                <w:sz w:val="20"/>
              </w:rPr>
              <w:t xml:space="preserve">Service channel bit rate </w:t>
            </w:r>
            <w:r>
              <w:rPr>
                <w:rFonts w:ascii="Symbol" w:hAnsi="Symbol" w:cstheme="majorBidi"/>
                <w:sz w:val="20"/>
              </w:rPr>
              <w:t></w:t>
            </w:r>
            <w:r>
              <w:rPr>
                <w:rFonts w:asciiTheme="majorBidi" w:hAnsiTheme="majorBidi" w:cstheme="majorBidi"/>
                <w:sz w:val="20"/>
              </w:rPr>
              <w:t xml:space="preserve"> Net userbit rate</w:t>
            </w:r>
          </w:p>
          <w:p w:rsidR="00F216ED" w:rsidRDefault="00F216ED" w:rsidP="00E44639">
            <w:pPr>
              <w:keepNext/>
              <w:keepLines/>
              <w:tabs>
                <w:tab w:val="left" w:pos="420"/>
              </w:tabs>
              <w:overflowPunct/>
              <w:autoSpaceDE/>
              <w:adjustRightInd/>
              <w:spacing w:before="20" w:after="20"/>
              <w:rPr>
                <w:rFonts w:asciiTheme="majorBidi" w:hAnsiTheme="majorBidi" w:cstheme="majorBidi"/>
                <w:sz w:val="20"/>
                <w:lang w:eastAsia="zh-CN"/>
              </w:rPr>
            </w:pPr>
            <w:r>
              <w:rPr>
                <w:rFonts w:ascii="Symbol" w:hAnsi="Symbol" w:cstheme="majorBidi"/>
                <w:sz w:val="20"/>
                <w:lang w:eastAsia="zh-CN"/>
              </w:rPr>
              <w:t></w:t>
            </w:r>
            <w:r>
              <w:rPr>
                <w:rFonts w:ascii="Symbol" w:hAnsi="Symbol" w:cstheme="majorBidi"/>
                <w:sz w:val="20"/>
              </w:rPr>
              <w:t></w:t>
            </w:r>
            <w:r>
              <w:rPr>
                <w:rFonts w:asciiTheme="majorBidi" w:hAnsiTheme="majorBidi" w:cstheme="majorBidi"/>
                <w:sz w:val="20"/>
              </w:rPr>
              <w:t xml:space="preserve"> Overhead factor </w:t>
            </w:r>
            <w:r>
              <w:rPr>
                <w:rFonts w:ascii="Symbol" w:hAnsi="Symbol" w:cstheme="majorBidi"/>
                <w:sz w:val="20"/>
              </w:rPr>
              <w:t></w:t>
            </w:r>
            <w:r>
              <w:rPr>
                <w:rFonts w:asciiTheme="majorBidi" w:hAnsiTheme="majorBidi" w:cstheme="majorBidi"/>
                <w:sz w:val="20"/>
              </w:rPr>
              <w:t xml:space="preserve"> Coding factor</w:t>
            </w:r>
          </w:p>
        </w:tc>
      </w:tr>
      <w:tr w:rsidR="00F216ED" w:rsidTr="00E44639">
        <w:trPr>
          <w:trHeight w:val="690"/>
          <w:jc w:val="center"/>
        </w:trPr>
        <w:tc>
          <w:tcPr>
            <w:tcW w:w="4507" w:type="dxa"/>
            <w:tcBorders>
              <w:top w:val="nil"/>
              <w:left w:val="single" w:sz="8" w:space="0" w:color="auto"/>
              <w:bottom w:val="nil"/>
              <w:right w:val="single" w:sz="8" w:space="0" w:color="auto"/>
            </w:tcBorders>
            <w:hideMark/>
          </w:tcPr>
          <w:p w:rsidR="00F216ED" w:rsidRDefault="00F216ED" w:rsidP="00E44639">
            <w:pPr>
              <w:tabs>
                <w:tab w:val="left" w:pos="420"/>
              </w:tabs>
              <w:overflowPunct/>
              <w:autoSpaceDE/>
              <w:adjustRightInd/>
              <w:spacing w:before="20" w:after="20"/>
              <w:ind w:firstLineChars="150" w:firstLine="300"/>
              <w:rPr>
                <w:rFonts w:asciiTheme="majorBidi" w:hAnsiTheme="majorBidi" w:cstheme="majorBidi"/>
                <w:sz w:val="20"/>
              </w:rPr>
            </w:pPr>
            <w:r>
              <w:rPr>
                <w:rFonts w:asciiTheme="majorBidi" w:hAnsiTheme="majorBidi" w:cstheme="majorBidi"/>
                <w:sz w:val="20"/>
              </w:rPr>
              <w:t>Equals net user bit rate plus additional increase in loading due to coding and/or overhead signalling, if not already included</w:t>
            </w:r>
          </w:p>
        </w:tc>
        <w:tc>
          <w:tcPr>
            <w:tcW w:w="5159" w:type="dxa"/>
            <w:tcBorders>
              <w:top w:val="nil"/>
              <w:left w:val="nil"/>
              <w:bottom w:val="nil"/>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r>
              <w:rPr>
                <w:rFonts w:asciiTheme="majorBidi" w:hAnsiTheme="majorBidi" w:cstheme="majorBidi"/>
                <w:sz w:val="20"/>
              </w:rPr>
              <w:t xml:space="preserve">If vocoder output </w:t>
            </w:r>
            <w:r>
              <w:rPr>
                <w:rFonts w:ascii="Symbol" w:hAnsi="Symbol" w:cstheme="majorBidi"/>
                <w:sz w:val="20"/>
              </w:rPr>
              <w:t></w:t>
            </w:r>
            <w:r>
              <w:rPr>
                <w:rFonts w:asciiTheme="majorBidi" w:hAnsiTheme="majorBidi" w:cstheme="majorBidi"/>
                <w:sz w:val="20"/>
              </w:rPr>
              <w:t xml:space="preserve"> 4.8 kbit/s, FEC </w:t>
            </w:r>
            <w:r>
              <w:rPr>
                <w:rFonts w:ascii="Symbol" w:hAnsi="Symbol" w:cstheme="majorBidi"/>
                <w:sz w:val="20"/>
              </w:rPr>
              <w:t></w:t>
            </w:r>
            <w:r>
              <w:rPr>
                <w:rFonts w:asciiTheme="majorBidi" w:hAnsiTheme="majorBidi" w:cstheme="majorBidi"/>
                <w:sz w:val="20"/>
              </w:rPr>
              <w:t xml:space="preserve"> 2.4 kbit/s, and Overhead </w:t>
            </w:r>
            <w:r>
              <w:rPr>
                <w:rFonts w:ascii="Symbol" w:hAnsi="Symbol" w:cstheme="majorBidi"/>
                <w:sz w:val="20"/>
              </w:rPr>
              <w:t></w:t>
            </w:r>
            <w:r>
              <w:rPr>
                <w:rFonts w:asciiTheme="majorBidi" w:hAnsiTheme="majorBidi" w:cstheme="majorBidi"/>
                <w:sz w:val="20"/>
              </w:rPr>
              <w:t xml:space="preserve"> 2.4 kbit/s, then Channel bit rate </w:t>
            </w:r>
            <w:r>
              <w:rPr>
                <w:rFonts w:ascii="Symbol" w:hAnsi="Symbol" w:cstheme="majorBidi"/>
                <w:sz w:val="20"/>
              </w:rPr>
              <w:t></w:t>
            </w:r>
            <w:r>
              <w:rPr>
                <w:rFonts w:asciiTheme="majorBidi" w:hAnsiTheme="majorBidi" w:cstheme="majorBidi"/>
                <w:sz w:val="20"/>
              </w:rPr>
              <w:t xml:space="preserve"> 9.6 kbit/s</w:t>
            </w:r>
          </w:p>
        </w:tc>
      </w:tr>
      <w:tr w:rsidR="00F216ED" w:rsidTr="00E44639">
        <w:trPr>
          <w:trHeight w:val="980"/>
          <w:jc w:val="center"/>
        </w:trPr>
        <w:tc>
          <w:tcPr>
            <w:tcW w:w="4507" w:type="dxa"/>
            <w:tcBorders>
              <w:top w:val="single" w:sz="8" w:space="0" w:color="auto"/>
              <w:left w:val="single" w:sz="8" w:space="0" w:color="auto"/>
              <w:bottom w:val="single" w:sz="4" w:space="0" w:color="auto"/>
              <w:right w:val="single" w:sz="8" w:space="0" w:color="auto"/>
            </w:tcBorders>
            <w:hideMark/>
          </w:tcPr>
          <w:p w:rsidR="00F216ED" w:rsidRDefault="00F216ED" w:rsidP="00E44639">
            <w:pPr>
              <w:tabs>
                <w:tab w:val="left" w:pos="420"/>
              </w:tabs>
              <w:overflowPunct/>
              <w:autoSpaceDE/>
              <w:adjustRightInd/>
              <w:spacing w:before="20" w:after="20"/>
              <w:rPr>
                <w:rFonts w:asciiTheme="majorBidi" w:hAnsiTheme="majorBidi" w:cstheme="majorBidi"/>
                <w:sz w:val="20"/>
              </w:rPr>
            </w:pPr>
            <w:r>
              <w:rPr>
                <w:rFonts w:asciiTheme="majorBidi" w:eastAsia="SimSun" w:hAnsiTheme="majorBidi" w:cstheme="majorBidi"/>
                <w:b/>
                <w:bCs/>
                <w:color w:val="000000"/>
                <w:sz w:val="20"/>
                <w:lang w:val="en-US" w:eastAsia="zh-CN"/>
              </w:rPr>
              <w:t xml:space="preserve">C3 </w:t>
            </w:r>
            <w:r>
              <w:rPr>
                <w:rFonts w:asciiTheme="majorBidi" w:eastAsia="SimSun" w:hAnsiTheme="majorBidi" w:cstheme="majorBidi"/>
                <w:b/>
                <w:bCs/>
                <w:color w:val="000000"/>
                <w:sz w:val="20"/>
                <w:lang w:val="en-US" w:eastAsia="zh-CN"/>
              </w:rPr>
              <w:tab/>
            </w:r>
            <w:r>
              <w:rPr>
                <w:rFonts w:asciiTheme="majorBidi" w:hAnsiTheme="majorBidi" w:cstheme="majorBidi"/>
                <w:sz w:val="20"/>
              </w:rPr>
              <w:t>Calculate traffic (Mbit/s)</w:t>
            </w:r>
          </w:p>
          <w:p w:rsidR="00F216ED" w:rsidRDefault="00F216ED" w:rsidP="00E44639">
            <w:pPr>
              <w:tabs>
                <w:tab w:val="left" w:pos="420"/>
              </w:tabs>
              <w:overflowPunct/>
              <w:autoSpaceDE/>
              <w:adjustRightInd/>
              <w:spacing w:before="20" w:after="20"/>
              <w:ind w:firstLineChars="150" w:firstLine="300"/>
              <w:rPr>
                <w:rFonts w:asciiTheme="majorBidi" w:eastAsia="SimSun" w:hAnsiTheme="majorBidi" w:cstheme="majorBidi"/>
                <w:b/>
                <w:bCs/>
                <w:color w:val="000000"/>
                <w:sz w:val="20"/>
                <w:lang w:val="en-US" w:eastAsia="zh-CN"/>
              </w:rPr>
            </w:pPr>
            <w:r>
              <w:rPr>
                <w:rFonts w:asciiTheme="majorBidi" w:hAnsiTheme="majorBidi" w:cstheme="majorBidi"/>
                <w:sz w:val="20"/>
              </w:rPr>
              <w:t>Total traffic transmitted within area under study, including all factors</w:t>
            </w:r>
          </w:p>
        </w:tc>
        <w:tc>
          <w:tcPr>
            <w:tcW w:w="5159" w:type="dxa"/>
            <w:tcBorders>
              <w:top w:val="single" w:sz="8" w:space="0" w:color="auto"/>
              <w:left w:val="single" w:sz="8" w:space="0" w:color="auto"/>
              <w:bottom w:val="single" w:sz="8" w:space="0" w:color="000000"/>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hAnsiTheme="majorBidi" w:cstheme="majorBidi"/>
                <w:sz w:val="20"/>
              </w:rPr>
            </w:pPr>
            <w:r>
              <w:rPr>
                <w:rFonts w:asciiTheme="majorBidi" w:eastAsia="SimSun" w:hAnsiTheme="majorBidi" w:cstheme="majorBidi"/>
                <w:b/>
                <w:bCs/>
                <w:color w:val="000000"/>
                <w:sz w:val="20"/>
                <w:lang w:val="en-US" w:eastAsia="zh-CN"/>
              </w:rPr>
              <w:t>C3</w:t>
            </w:r>
            <w:r>
              <w:rPr>
                <w:rFonts w:asciiTheme="majorBidi" w:eastAsia="SimSun" w:hAnsiTheme="majorBidi" w:cstheme="majorBidi"/>
                <w:b/>
                <w:bCs/>
                <w:color w:val="000000"/>
                <w:sz w:val="20"/>
                <w:lang w:val="en-US" w:eastAsia="zh-CN"/>
              </w:rPr>
              <w:tab/>
            </w:r>
            <w:r>
              <w:rPr>
                <w:rFonts w:asciiTheme="majorBidi" w:hAnsiTheme="majorBidi" w:cstheme="majorBidi"/>
                <w:sz w:val="20"/>
              </w:rPr>
              <w:t>Total traffic</w:t>
            </w:r>
          </w:p>
          <w:p w:rsidR="00F216ED" w:rsidRDefault="00F216ED" w:rsidP="00E44639">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p>
          <w:p w:rsidR="00F216ED" w:rsidRDefault="00F216ED" w:rsidP="00E44639">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Symbol" w:hAnsi="Symbol" w:cstheme="majorBidi"/>
                <w:sz w:val="20"/>
              </w:rPr>
              <w:t></w:t>
            </w:r>
            <w:r>
              <w:rPr>
                <w:rFonts w:asciiTheme="majorBidi" w:hAnsiTheme="majorBidi" w:cstheme="majorBidi"/>
                <w:sz w:val="20"/>
              </w:rPr>
              <w:t xml:space="preserve"> Service channels per cell x service channel bit rate</w:t>
            </w:r>
          </w:p>
        </w:tc>
      </w:tr>
      <w:tr w:rsidR="00F216ED" w:rsidTr="00E44639">
        <w:trPr>
          <w:trHeight w:val="964"/>
          <w:jc w:val="center"/>
        </w:trPr>
        <w:tc>
          <w:tcPr>
            <w:tcW w:w="4507" w:type="dxa"/>
            <w:tcBorders>
              <w:top w:val="single" w:sz="4" w:space="0" w:color="auto"/>
              <w:left w:val="single" w:sz="8" w:space="0" w:color="auto"/>
              <w:bottom w:val="single" w:sz="4" w:space="0" w:color="auto"/>
              <w:right w:val="single" w:sz="8"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eastAsia="SimSun" w:hAnsiTheme="majorBidi" w:cstheme="majorBidi"/>
                <w:b/>
                <w:bCs/>
                <w:color w:val="000000"/>
                <w:lang w:val="en-US" w:eastAsia="zh-CN"/>
              </w:rPr>
              <w:t xml:space="preserve">C4 </w:t>
            </w:r>
            <w:r>
              <w:rPr>
                <w:rFonts w:asciiTheme="majorBidi" w:eastAsia="SimSun" w:hAnsiTheme="majorBidi" w:cstheme="majorBidi"/>
                <w:b/>
                <w:bCs/>
                <w:color w:val="000000"/>
                <w:lang w:val="en-US" w:eastAsia="zh-CN"/>
              </w:rPr>
              <w:tab/>
            </w:r>
            <w:r>
              <w:rPr>
                <w:rFonts w:asciiTheme="majorBidi" w:hAnsiTheme="majorBidi" w:cstheme="majorBidi"/>
              </w:rPr>
              <w:t>Net system capability</w:t>
            </w:r>
          </w:p>
          <w:p w:rsidR="00F216ED" w:rsidRDefault="00F216ED" w:rsidP="00E44639">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hAnsiTheme="majorBidi" w:cstheme="majorBidi"/>
                <w:sz w:val="20"/>
              </w:rPr>
              <w:tab/>
              <w:t>Measure of system capacity for a specific technology. Related to spectral efficiency</w:t>
            </w:r>
          </w:p>
        </w:tc>
        <w:tc>
          <w:tcPr>
            <w:tcW w:w="5159" w:type="dxa"/>
            <w:tcBorders>
              <w:top w:val="nil"/>
              <w:left w:val="single" w:sz="8" w:space="0" w:color="auto"/>
              <w:bottom w:val="single" w:sz="8" w:space="0" w:color="000000"/>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C4</w:t>
            </w:r>
            <w:r>
              <w:rPr>
                <w:rFonts w:asciiTheme="majorBidi" w:eastAsia="SimSun" w:hAnsiTheme="majorBidi" w:cstheme="majorBidi"/>
                <w:b/>
                <w:bCs/>
                <w:color w:val="000000"/>
                <w:sz w:val="20"/>
                <w:lang w:val="en-US" w:eastAsia="zh-CN"/>
              </w:rPr>
              <w:tab/>
            </w:r>
            <w:r>
              <w:rPr>
                <w:rFonts w:asciiTheme="majorBidi" w:hAnsiTheme="majorBidi" w:cstheme="majorBidi"/>
                <w:sz w:val="20"/>
              </w:rPr>
              <w:t>Calculate for typical narrowband</w:t>
            </w:r>
            <w:r>
              <w:rPr>
                <w:rFonts w:asciiTheme="majorBidi" w:hAnsiTheme="majorBidi" w:cstheme="majorBidi"/>
                <w:sz w:val="20"/>
                <w:lang w:eastAsia="zh-CN"/>
              </w:rPr>
              <w:t xml:space="preserve"> voice</w:t>
            </w:r>
            <w:r>
              <w:rPr>
                <w:rFonts w:asciiTheme="majorBidi" w:hAnsiTheme="majorBidi" w:cstheme="majorBidi"/>
                <w:sz w:val="20"/>
              </w:rPr>
              <w:t>, narrowband</w:t>
            </w:r>
            <w:r>
              <w:rPr>
                <w:rFonts w:asciiTheme="majorBidi" w:hAnsiTheme="majorBidi" w:cstheme="majorBidi"/>
                <w:sz w:val="20"/>
                <w:lang w:eastAsia="zh-CN"/>
              </w:rPr>
              <w:t xml:space="preserve"> data,</w:t>
            </w:r>
            <w:r>
              <w:rPr>
                <w:rFonts w:asciiTheme="majorBidi" w:hAnsiTheme="majorBidi" w:cstheme="majorBidi"/>
                <w:sz w:val="20"/>
              </w:rPr>
              <w:t xml:space="preserve"> wideband</w:t>
            </w:r>
            <w:r>
              <w:rPr>
                <w:rFonts w:asciiTheme="majorBidi" w:hAnsiTheme="majorBidi" w:cstheme="majorBidi"/>
                <w:sz w:val="20"/>
                <w:lang w:eastAsia="zh-CN"/>
              </w:rPr>
              <w:t xml:space="preserve"> image</w:t>
            </w:r>
            <w:r>
              <w:rPr>
                <w:rFonts w:asciiTheme="majorBidi" w:hAnsiTheme="majorBidi" w:cstheme="majorBidi"/>
                <w:sz w:val="20"/>
              </w:rPr>
              <w:t xml:space="preserve"> and broadband </w:t>
            </w:r>
            <w:r>
              <w:rPr>
                <w:rFonts w:asciiTheme="majorBidi" w:hAnsiTheme="majorBidi" w:cstheme="majorBidi"/>
                <w:sz w:val="20"/>
                <w:lang w:eastAsia="zh-CN"/>
              </w:rPr>
              <w:t>video, spectrum efficiency based on simulation results.</w:t>
            </w:r>
          </w:p>
        </w:tc>
      </w:tr>
      <w:tr w:rsidR="00F216ED" w:rsidTr="00E44639">
        <w:trPr>
          <w:trHeight w:val="285"/>
          <w:jc w:val="center"/>
        </w:trPr>
        <w:tc>
          <w:tcPr>
            <w:tcW w:w="4507" w:type="dxa"/>
            <w:tcBorders>
              <w:top w:val="single" w:sz="4" w:space="0" w:color="auto"/>
              <w:left w:val="single" w:sz="8" w:space="0" w:color="auto"/>
              <w:bottom w:val="single" w:sz="8" w:space="0" w:color="auto"/>
              <w:right w:val="single" w:sz="8" w:space="0" w:color="auto"/>
            </w:tcBorders>
            <w:hideMark/>
          </w:tcPr>
          <w:p w:rsidR="00F216ED" w:rsidRDefault="00F216ED" w:rsidP="00E44639">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D </w:t>
            </w:r>
            <w:r>
              <w:rPr>
                <w:rFonts w:asciiTheme="majorBidi" w:eastAsia="SimSun" w:hAnsiTheme="majorBidi" w:cstheme="majorBidi"/>
                <w:b/>
                <w:bCs/>
                <w:color w:val="000000"/>
                <w:sz w:val="20"/>
                <w:lang w:val="en-US" w:eastAsia="zh-CN"/>
              </w:rPr>
              <w:tab/>
            </w:r>
            <w:r>
              <w:rPr>
                <w:rFonts w:asciiTheme="majorBidi" w:hAnsiTheme="majorBidi" w:cstheme="majorBidi"/>
                <w:sz w:val="20"/>
              </w:rPr>
              <w:t>Spectrum results</w:t>
            </w:r>
          </w:p>
        </w:tc>
        <w:tc>
          <w:tcPr>
            <w:tcW w:w="5159" w:type="dxa"/>
            <w:tcBorders>
              <w:top w:val="nil"/>
              <w:left w:val="nil"/>
              <w:bottom w:val="single" w:sz="8" w:space="0" w:color="auto"/>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F216ED" w:rsidTr="00E44639">
        <w:trPr>
          <w:trHeight w:val="730"/>
          <w:jc w:val="center"/>
        </w:trPr>
        <w:tc>
          <w:tcPr>
            <w:tcW w:w="4507" w:type="dxa"/>
            <w:tcBorders>
              <w:top w:val="nil"/>
              <w:left w:val="single" w:sz="8" w:space="0" w:color="auto"/>
              <w:bottom w:val="single" w:sz="8" w:space="0" w:color="000000"/>
              <w:right w:val="single" w:sz="8" w:space="0" w:color="auto"/>
            </w:tcBorders>
            <w:hideMark/>
          </w:tcPr>
          <w:p w:rsidR="00F216ED" w:rsidRDefault="00F216ED" w:rsidP="00E44639">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D1-D4 </w:t>
            </w:r>
            <w:r>
              <w:rPr>
                <w:rFonts w:asciiTheme="majorBidi" w:hAnsiTheme="majorBidi" w:cstheme="majorBidi"/>
                <w:sz w:val="20"/>
              </w:rPr>
              <w:t>Calculate individual components (each cell in service vs environment matrix</w:t>
            </w:r>
          </w:p>
        </w:tc>
        <w:tc>
          <w:tcPr>
            <w:tcW w:w="5159" w:type="dxa"/>
            <w:tcBorders>
              <w:top w:val="nil"/>
              <w:left w:val="nil"/>
              <w:bottom w:val="single" w:sz="4" w:space="0" w:color="auto"/>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D1-D4 </w:t>
            </w:r>
            <w:r>
              <w:rPr>
                <w:rFonts w:asciiTheme="majorBidi" w:hAnsiTheme="majorBidi" w:cstheme="majorBidi"/>
                <w:sz w:val="20"/>
              </w:rPr>
              <w:t>Calculate for each cell in service vs. “service environment” matrix</w:t>
            </w:r>
          </w:p>
        </w:tc>
      </w:tr>
      <w:tr w:rsidR="00F216ED" w:rsidTr="00E44639">
        <w:trPr>
          <w:trHeight w:val="1240"/>
          <w:jc w:val="center"/>
        </w:trPr>
        <w:tc>
          <w:tcPr>
            <w:tcW w:w="4507" w:type="dxa"/>
            <w:tcBorders>
              <w:top w:val="nil"/>
              <w:left w:val="single" w:sz="8" w:space="0" w:color="auto"/>
              <w:bottom w:val="single" w:sz="4" w:space="0" w:color="auto"/>
              <w:right w:val="single" w:sz="8" w:space="0" w:color="auto"/>
            </w:tcBorders>
            <w:hideMark/>
          </w:tcPr>
          <w:p w:rsidR="00F216ED" w:rsidRDefault="00F216ED" w:rsidP="00E44639">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D5 </w:t>
            </w:r>
            <w:r>
              <w:rPr>
                <w:rFonts w:asciiTheme="majorBidi" w:eastAsia="SimSun" w:hAnsiTheme="majorBidi" w:cstheme="majorBidi"/>
                <w:b/>
                <w:bCs/>
                <w:color w:val="000000"/>
                <w:sz w:val="20"/>
                <w:lang w:val="en-US" w:eastAsia="zh-CN"/>
              </w:rPr>
              <w:tab/>
            </w:r>
            <w:r>
              <w:rPr>
                <w:rFonts w:asciiTheme="majorBidi" w:hAnsiTheme="majorBidi" w:cstheme="majorBidi"/>
                <w:sz w:val="20"/>
              </w:rPr>
              <w:t xml:space="preserve">Weighting factor (alpha) for busy hour of each environment relative to busy hour of other environments, may vary from </w:t>
            </w:r>
            <w:r>
              <w:rPr>
                <w:rFonts w:asciiTheme="majorBidi" w:hAnsiTheme="majorBidi" w:cstheme="majorBidi"/>
                <w:sz w:val="20"/>
              </w:rPr>
              <w:br/>
              <w:t>0 to 1</w:t>
            </w:r>
          </w:p>
        </w:tc>
        <w:tc>
          <w:tcPr>
            <w:tcW w:w="5159" w:type="dxa"/>
            <w:tcBorders>
              <w:top w:val="single" w:sz="4" w:space="0" w:color="auto"/>
              <w:left w:val="nil"/>
              <w:bottom w:val="single" w:sz="4" w:space="0" w:color="auto"/>
              <w:right w:val="single" w:sz="8" w:space="0" w:color="auto"/>
            </w:tcBorders>
            <w:hideMark/>
          </w:tcPr>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eastAsia="SimSun" w:hAnsiTheme="majorBidi" w:cstheme="majorBidi"/>
                <w:b/>
                <w:bCs/>
                <w:color w:val="000000"/>
                <w:lang w:val="en-US" w:eastAsia="zh-CN"/>
              </w:rPr>
              <w:t xml:space="preserve">D5 </w:t>
            </w:r>
            <w:r>
              <w:rPr>
                <w:rFonts w:asciiTheme="majorBidi" w:eastAsia="SimSun" w:hAnsiTheme="majorBidi" w:cstheme="majorBidi"/>
                <w:b/>
                <w:bCs/>
                <w:color w:val="000000"/>
                <w:lang w:val="en-US" w:eastAsia="zh-CN"/>
              </w:rPr>
              <w:tab/>
            </w:r>
            <w:r>
              <w:rPr>
                <w:rFonts w:asciiTheme="majorBidi" w:hAnsiTheme="majorBidi" w:cstheme="majorBidi"/>
              </w:rPr>
              <w:t xml:space="preserve">If all environments have coincident busy hours, then alpha </w:t>
            </w:r>
            <w:r>
              <w:rPr>
                <w:rFonts w:ascii="Symbol" w:hAnsi="Symbol" w:cstheme="majorBidi"/>
              </w:rPr>
              <w:t></w:t>
            </w:r>
            <w:r>
              <w:rPr>
                <w:rFonts w:asciiTheme="majorBidi" w:hAnsiTheme="majorBidi" w:cstheme="majorBidi"/>
              </w:rPr>
              <w:t xml:space="preserve"> 1</w:t>
            </w: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p>
          <w:p w:rsidR="00F216ED" w:rsidRDefault="00F216ED" w:rsidP="00E4463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p>
          <w:p w:rsidR="00F216ED" w:rsidRDefault="00F216ED" w:rsidP="00E44639">
            <w:pPr>
              <w:keepNext/>
              <w:keepLines/>
              <w:tabs>
                <w:tab w:val="left" w:pos="420"/>
              </w:tabs>
              <w:spacing w:before="20" w:after="20"/>
              <w:rPr>
                <w:rFonts w:asciiTheme="majorBidi" w:eastAsia="SimSun" w:hAnsiTheme="majorBidi" w:cstheme="majorBidi"/>
                <w:b/>
                <w:bCs/>
                <w:color w:val="000000"/>
                <w:sz w:val="20"/>
                <w:lang w:val="en-US" w:eastAsia="zh-CN"/>
              </w:rPr>
            </w:pPr>
            <w:r>
              <w:rPr>
                <w:rFonts w:asciiTheme="majorBidi" w:hAnsiTheme="majorBidi" w:cstheme="majorBidi"/>
                <w:sz w:val="20"/>
              </w:rPr>
              <w:t>Freq</w:t>
            </w:r>
            <w:r>
              <w:rPr>
                <w:rFonts w:asciiTheme="majorBidi" w:hAnsiTheme="majorBidi" w:cstheme="majorBidi"/>
                <w:sz w:val="20"/>
                <w:vertAlign w:val="subscript"/>
              </w:rPr>
              <w:t>es</w:t>
            </w:r>
            <w:r>
              <w:rPr>
                <w:rFonts w:ascii="Symbol" w:hAnsi="Symbol" w:cstheme="majorBidi"/>
                <w:sz w:val="20"/>
              </w:rPr>
              <w:t></w:t>
            </w:r>
            <w:r>
              <w:rPr>
                <w:rFonts w:asciiTheme="majorBidi" w:hAnsiTheme="majorBidi" w:cstheme="majorBidi"/>
                <w:sz w:val="20"/>
              </w:rPr>
              <w:t xml:space="preserve"> Freq </w:t>
            </w:r>
            <w:r>
              <w:rPr>
                <w:rFonts w:ascii="Symbol" w:hAnsi="Symbol" w:cstheme="majorBidi"/>
                <w:sz w:val="20"/>
              </w:rPr>
              <w:t></w:t>
            </w:r>
            <w:r>
              <w:rPr>
                <w:rFonts w:asciiTheme="majorBidi" w:hAnsiTheme="majorBidi" w:cstheme="majorBidi"/>
                <w:sz w:val="20"/>
              </w:rPr>
              <w:t xml:space="preserve"> alpha requirements in D1</w:t>
            </w:r>
            <w:r>
              <w:rPr>
                <w:rFonts w:asciiTheme="majorBidi" w:hAnsiTheme="majorBidi" w:cstheme="majorBidi"/>
                <w:sz w:val="20"/>
              </w:rPr>
              <w:noBreakHyphen/>
              <w:t>D4</w:t>
            </w:r>
          </w:p>
        </w:tc>
      </w:tr>
      <w:tr w:rsidR="00F216ED" w:rsidTr="00E44639">
        <w:trPr>
          <w:trHeight w:val="897"/>
          <w:jc w:val="center"/>
        </w:trPr>
        <w:tc>
          <w:tcPr>
            <w:tcW w:w="4507" w:type="dxa"/>
            <w:tcBorders>
              <w:top w:val="single" w:sz="4" w:space="0" w:color="auto"/>
              <w:left w:val="single" w:sz="8" w:space="0" w:color="auto"/>
              <w:bottom w:val="single" w:sz="8" w:space="0" w:color="000000"/>
              <w:right w:val="single" w:sz="8" w:space="0" w:color="auto"/>
            </w:tcBorders>
            <w:hideMark/>
          </w:tcPr>
          <w:p w:rsidR="00F216ED" w:rsidRDefault="00F216ED" w:rsidP="00E44639">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D6</w:t>
            </w:r>
            <w:r>
              <w:rPr>
                <w:rFonts w:asciiTheme="majorBidi" w:eastAsia="SimSun" w:hAnsiTheme="majorBidi" w:cstheme="majorBidi"/>
                <w:b/>
                <w:bCs/>
                <w:color w:val="000000"/>
                <w:sz w:val="20"/>
                <w:lang w:val="en-US" w:eastAsia="zh-CN"/>
              </w:rPr>
              <w:tab/>
            </w:r>
            <w:r>
              <w:rPr>
                <w:rFonts w:asciiTheme="majorBidi" w:hAnsiTheme="majorBidi" w:cstheme="majorBidi"/>
                <w:sz w:val="20"/>
              </w:rPr>
              <w:t>Adjustment factor (beta) for outside effects – multiple operators/networks, guard bands, band sharing, technology modularity</w:t>
            </w:r>
          </w:p>
        </w:tc>
        <w:tc>
          <w:tcPr>
            <w:tcW w:w="5159" w:type="dxa"/>
            <w:tcBorders>
              <w:top w:val="single" w:sz="4" w:space="0" w:color="auto"/>
              <w:left w:val="single" w:sz="8" w:space="0" w:color="auto"/>
              <w:bottom w:val="single" w:sz="8" w:space="0" w:color="000000"/>
              <w:right w:val="single" w:sz="8" w:space="0" w:color="auto"/>
            </w:tcBorders>
            <w:hideMark/>
          </w:tcPr>
          <w:p w:rsidR="00F216ED" w:rsidRDefault="00F216ED" w:rsidP="00E44639">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D6</w:t>
            </w:r>
          </w:p>
          <w:p w:rsidR="00F216ED" w:rsidRDefault="00F216ED" w:rsidP="00E44639">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hAnsiTheme="majorBidi" w:cstheme="majorBidi"/>
                <w:sz w:val="20"/>
              </w:rPr>
              <w:t xml:space="preserve">Freq(total) </w:t>
            </w:r>
            <w:r>
              <w:rPr>
                <w:rFonts w:ascii="Symbol" w:hAnsi="Symbol" w:cstheme="majorBidi"/>
                <w:sz w:val="20"/>
              </w:rPr>
              <w:t></w:t>
            </w:r>
            <w:r>
              <w:rPr>
                <w:rFonts w:asciiTheme="majorBidi" w:hAnsiTheme="majorBidi" w:cstheme="majorBidi"/>
                <w:sz w:val="20"/>
              </w:rPr>
              <w:t xml:space="preserve"> beta </w:t>
            </w:r>
            <w:r>
              <w:rPr>
                <w:rFonts w:ascii="Symbol" w:hAnsi="Symbol" w:cstheme="majorBidi"/>
                <w:sz w:val="20"/>
              </w:rPr>
              <w:t></w:t>
            </w:r>
            <w:r>
              <w:rPr>
                <w:rFonts w:asciiTheme="majorBidi" w:hAnsiTheme="majorBidi" w:cstheme="majorBidi"/>
                <w:sz w:val="20"/>
              </w:rPr>
              <w:t xml:space="preserve"> sum(alpha </w:t>
            </w:r>
            <w:r>
              <w:rPr>
                <w:rFonts w:ascii="Symbol" w:hAnsi="Symbol" w:cstheme="majorBidi"/>
                <w:sz w:val="20"/>
              </w:rPr>
              <w:t></w:t>
            </w:r>
            <w:r>
              <w:rPr>
                <w:rFonts w:asciiTheme="majorBidi" w:hAnsiTheme="majorBidi" w:cstheme="majorBidi"/>
                <w:sz w:val="20"/>
              </w:rPr>
              <w:t xml:space="preserve"> Freq</w:t>
            </w:r>
            <w:r>
              <w:rPr>
                <w:rFonts w:asciiTheme="majorBidi" w:hAnsiTheme="majorBidi" w:cstheme="majorBidi"/>
                <w:sz w:val="20"/>
                <w:vertAlign w:val="subscript"/>
              </w:rPr>
              <w:t>es</w:t>
            </w:r>
            <w:r>
              <w:rPr>
                <w:rFonts w:asciiTheme="majorBidi" w:hAnsiTheme="majorBidi" w:cstheme="majorBidi"/>
                <w:sz w:val="20"/>
              </w:rPr>
              <w:t>)</w:t>
            </w:r>
          </w:p>
        </w:tc>
      </w:tr>
    </w:tbl>
    <w:p w:rsidR="00F216ED" w:rsidRDefault="00F216ED" w:rsidP="00E44639">
      <w:pPr>
        <w:tabs>
          <w:tab w:val="clear" w:pos="1134"/>
          <w:tab w:val="clear" w:pos="1871"/>
          <w:tab w:val="clear" w:pos="2268"/>
        </w:tabs>
        <w:overflowPunct/>
        <w:autoSpaceDE/>
        <w:autoSpaceDN/>
        <w:adjustRightInd/>
        <w:spacing w:before="0"/>
        <w:textAlignment w:val="auto"/>
        <w:rPr>
          <w:b/>
          <w:sz w:val="22"/>
          <w:szCs w:val="22"/>
          <w:lang w:eastAsia="zh-CN"/>
        </w:rPr>
      </w:pPr>
      <w:r>
        <w:rPr>
          <w:lang w:eastAsia="zh-CN"/>
        </w:rPr>
        <w:br w:type="page"/>
      </w:r>
    </w:p>
    <w:p w:rsidR="00F216ED" w:rsidRDefault="00F216ED" w:rsidP="00E44639">
      <w:pPr>
        <w:pStyle w:val="AnnexNo"/>
        <w:rPr>
          <w:rFonts w:eastAsia="Batang"/>
        </w:rPr>
      </w:pPr>
      <w:r w:rsidRPr="0084572C">
        <w:rPr>
          <w:rFonts w:eastAsia="Batang"/>
        </w:rPr>
        <w:lastRenderedPageBreak/>
        <w:t xml:space="preserve">ANNEX </w:t>
      </w:r>
      <w:r>
        <w:rPr>
          <w:rFonts w:eastAsia="Batang"/>
        </w:rPr>
        <w:t>7D</w:t>
      </w:r>
    </w:p>
    <w:p w:rsidR="00F216ED" w:rsidRPr="00FF45E8" w:rsidRDefault="00F216ED" w:rsidP="00E44639">
      <w:pPr>
        <w:pStyle w:val="Appendixtitle"/>
        <w:rPr>
          <w:rFonts w:eastAsia="Batang" w:hint="eastAsia"/>
          <w:lang w:val="en-US"/>
        </w:rPr>
      </w:pPr>
      <w:r w:rsidRPr="00FF45E8">
        <w:rPr>
          <w:rFonts w:eastAsia="Batang"/>
          <w:lang w:val="en-US"/>
        </w:rPr>
        <w:t>Representative scenario- deploying LTE for PPDR</w:t>
      </w:r>
    </w:p>
    <w:p w:rsidR="00F216ED" w:rsidRDefault="00F216ED" w:rsidP="00E44639">
      <w:pPr>
        <w:rPr>
          <w:rtl/>
          <w:lang w:bidi="he-IL"/>
        </w:rPr>
      </w:pPr>
      <w:r>
        <w:t>Use of IMT-LTE for Broadband PPDR system refers to 15 time line events and a typical response sequence based on the number of responders, as well as the broadband resources throughout the incident. The data traffic supporting this response is assumed to be served by a wide area, mobile broadband network. The PPDR agencies also use Project-25 system for voice only. Project-25 system had not been analysed during this event.</w:t>
      </w:r>
    </w:p>
    <w:p w:rsidR="00F216ED" w:rsidRDefault="00F216ED" w:rsidP="00E44639">
      <w:pPr>
        <w:pStyle w:val="Headingb"/>
        <w:rPr>
          <w:rtl/>
          <w:lang w:bidi="he-IL"/>
        </w:rPr>
      </w:pPr>
      <w:r w:rsidRPr="00FF45E8">
        <w:rPr>
          <w:lang w:val="en-US" w:bidi="he-IL"/>
        </w:rPr>
        <w:t xml:space="preserve">Incident </w:t>
      </w:r>
      <w:r w:rsidRPr="00AF1731">
        <w:rPr>
          <w:lang w:val="en-US"/>
        </w:rPr>
        <w:t>scenario</w:t>
      </w:r>
    </w:p>
    <w:p w:rsidR="00F216ED" w:rsidRDefault="00F216ED" w:rsidP="00E44639">
      <w:pPr>
        <w:rPr>
          <w:u w:val="single"/>
          <w:lang w:bidi="he-IL"/>
        </w:rPr>
      </w:pPr>
      <w:r>
        <w:rPr>
          <w:lang w:bidi="he-IL"/>
        </w:rPr>
        <w:t xml:space="preserve">The scenario includes an accident in which a chemical material truck crashes in the city; the truck hits several cars and the truck tank is damaged. The chemical material starts to leak, and the PPDR agencies start to evacuate the area. Two cars are on fire, the fire is spreading fast, people are injured and some are trapped inside the cars, a nearby building must be evacuated as soon as possible. </w:t>
      </w:r>
    </w:p>
    <w:p w:rsidR="00F216ED" w:rsidRDefault="00F216ED" w:rsidP="00E44639">
      <w:pPr>
        <w:rPr>
          <w:rtl/>
          <w:lang w:bidi="he-IL"/>
        </w:rPr>
      </w:pPr>
      <w:r>
        <w:rPr>
          <w:lang w:bidi="he-IL"/>
        </w:rPr>
        <w:t>The following table shows the time line scenario step by step.</w:t>
      </w:r>
    </w:p>
    <w:p w:rsidR="00F216ED" w:rsidRDefault="00F216ED" w:rsidP="00E44639">
      <w:pPr>
        <w:rPr>
          <w:lang w:bidi="he-IL"/>
        </w:rPr>
      </w:pPr>
      <w:r>
        <w:rPr>
          <w:lang w:bidi="he-IL"/>
        </w:rPr>
        <w:t>The table includes:</w:t>
      </w:r>
    </w:p>
    <w:p w:rsidR="00F216ED" w:rsidRPr="008C5D62" w:rsidRDefault="00F216ED" w:rsidP="00E44639">
      <w:pPr>
        <w:pStyle w:val="123-list"/>
        <w:tabs>
          <w:tab w:val="clear" w:pos="567"/>
        </w:tabs>
        <w:spacing w:before="80" w:after="0"/>
        <w:ind w:left="1134" w:hanging="1134"/>
        <w:contextualSpacing w:val="0"/>
        <w:rPr>
          <w:sz w:val="24"/>
          <w:szCs w:val="24"/>
        </w:rPr>
      </w:pPr>
      <w:r w:rsidRPr="008C5D62">
        <w:rPr>
          <w:sz w:val="24"/>
          <w:szCs w:val="24"/>
        </w:rPr>
        <w:t>Event description</w:t>
      </w:r>
      <w:r>
        <w:rPr>
          <w:sz w:val="24"/>
          <w:szCs w:val="24"/>
        </w:rPr>
        <w:t>.</w:t>
      </w:r>
    </w:p>
    <w:p w:rsidR="00F216ED" w:rsidRPr="008C5D62" w:rsidRDefault="00F216ED" w:rsidP="00E44639">
      <w:pPr>
        <w:pStyle w:val="123-list"/>
        <w:tabs>
          <w:tab w:val="clear" w:pos="567"/>
        </w:tabs>
        <w:spacing w:before="80" w:after="0"/>
        <w:ind w:left="1134" w:hanging="1134"/>
        <w:contextualSpacing w:val="0"/>
        <w:rPr>
          <w:sz w:val="24"/>
          <w:szCs w:val="24"/>
        </w:rPr>
      </w:pPr>
      <w:r w:rsidRPr="008C5D62">
        <w:rPr>
          <w:sz w:val="24"/>
          <w:szCs w:val="24"/>
        </w:rPr>
        <w:t>Time line from 0 to 6 hours</w:t>
      </w:r>
      <w:r>
        <w:rPr>
          <w:sz w:val="24"/>
          <w:szCs w:val="24"/>
        </w:rPr>
        <w:t>.</w:t>
      </w:r>
    </w:p>
    <w:p w:rsidR="00F216ED" w:rsidRPr="008C5D62" w:rsidRDefault="00F216ED" w:rsidP="00E44639">
      <w:pPr>
        <w:pStyle w:val="123-list"/>
        <w:tabs>
          <w:tab w:val="clear" w:pos="567"/>
        </w:tabs>
        <w:spacing w:before="80" w:after="0"/>
        <w:ind w:left="1134" w:hanging="1134"/>
        <w:contextualSpacing w:val="0"/>
        <w:rPr>
          <w:sz w:val="24"/>
          <w:szCs w:val="24"/>
        </w:rPr>
      </w:pPr>
      <w:r w:rsidRPr="008C5D62">
        <w:rPr>
          <w:sz w:val="24"/>
          <w:szCs w:val="24"/>
        </w:rPr>
        <w:t>Link type: Project 25 system for Voice and LTE for data</w:t>
      </w:r>
      <w:r>
        <w:rPr>
          <w:sz w:val="24"/>
          <w:szCs w:val="24"/>
        </w:rPr>
        <w:t>.</w:t>
      </w:r>
    </w:p>
    <w:p w:rsidR="00F216ED" w:rsidRPr="008C5D62" w:rsidRDefault="00F216ED" w:rsidP="00E44639">
      <w:pPr>
        <w:pStyle w:val="123-list"/>
        <w:tabs>
          <w:tab w:val="clear" w:pos="567"/>
        </w:tabs>
        <w:spacing w:before="80" w:after="0"/>
        <w:ind w:left="1134" w:hanging="1134"/>
        <w:contextualSpacing w:val="0"/>
        <w:rPr>
          <w:sz w:val="24"/>
          <w:szCs w:val="24"/>
        </w:rPr>
      </w:pPr>
      <w:r w:rsidRPr="008C5D62">
        <w:rPr>
          <w:sz w:val="24"/>
          <w:szCs w:val="24"/>
        </w:rPr>
        <w:t>Required actions uplink</w:t>
      </w:r>
      <w:r>
        <w:rPr>
          <w:sz w:val="24"/>
          <w:szCs w:val="24"/>
        </w:rPr>
        <w:t>.</w:t>
      </w:r>
    </w:p>
    <w:p w:rsidR="00F216ED" w:rsidRPr="008C5D62" w:rsidRDefault="00F216ED" w:rsidP="00E44639">
      <w:pPr>
        <w:pStyle w:val="123-list"/>
        <w:tabs>
          <w:tab w:val="clear" w:pos="567"/>
        </w:tabs>
        <w:spacing w:before="80" w:after="0"/>
        <w:ind w:left="1134" w:hanging="1134"/>
        <w:contextualSpacing w:val="0"/>
        <w:rPr>
          <w:sz w:val="24"/>
          <w:szCs w:val="24"/>
        </w:rPr>
      </w:pPr>
      <w:r w:rsidRPr="008C5D62">
        <w:rPr>
          <w:sz w:val="24"/>
          <w:szCs w:val="24"/>
        </w:rPr>
        <w:t>Required actions downlink</w:t>
      </w:r>
      <w:r>
        <w:rPr>
          <w:sz w:val="24"/>
          <w:szCs w:val="24"/>
        </w:rPr>
        <w:t>.</w:t>
      </w:r>
    </w:p>
    <w:p w:rsidR="00F216ED" w:rsidRPr="008C5D62" w:rsidRDefault="00F216ED" w:rsidP="00E44639">
      <w:pPr>
        <w:pStyle w:val="123-list"/>
        <w:tabs>
          <w:tab w:val="clear" w:pos="567"/>
        </w:tabs>
        <w:spacing w:before="80" w:after="0"/>
        <w:ind w:left="1134" w:hanging="1134"/>
        <w:contextualSpacing w:val="0"/>
        <w:rPr>
          <w:sz w:val="24"/>
          <w:szCs w:val="24"/>
        </w:rPr>
      </w:pPr>
      <w:r w:rsidRPr="008C5D62">
        <w:rPr>
          <w:sz w:val="24"/>
          <w:szCs w:val="24"/>
        </w:rPr>
        <w:t>Total number of users that arrive each time line.</w:t>
      </w:r>
    </w:p>
    <w:p w:rsidR="00F216ED" w:rsidRDefault="00F216ED" w:rsidP="00E44639">
      <w:pPr>
        <w:rPr>
          <w:lang w:bidi="he-IL"/>
        </w:rPr>
      </w:pPr>
      <w:r>
        <w:rPr>
          <w:lang w:bidi="he-IL"/>
        </w:rPr>
        <w:t>The following PPDR agencies take part during the event:</w:t>
      </w:r>
    </w:p>
    <w:p w:rsidR="00F216ED" w:rsidRPr="008C5D62" w:rsidRDefault="00F216ED" w:rsidP="00F216ED">
      <w:pPr>
        <w:pStyle w:val="123-list"/>
        <w:numPr>
          <w:ilvl w:val="0"/>
          <w:numId w:val="18"/>
        </w:numPr>
        <w:tabs>
          <w:tab w:val="clear" w:pos="567"/>
        </w:tabs>
        <w:spacing w:before="80" w:after="0"/>
        <w:ind w:left="1134" w:hanging="1134"/>
        <w:contextualSpacing w:val="0"/>
        <w:rPr>
          <w:sz w:val="24"/>
          <w:szCs w:val="24"/>
        </w:rPr>
      </w:pPr>
      <w:r w:rsidRPr="008C5D62">
        <w:rPr>
          <w:sz w:val="24"/>
          <w:szCs w:val="24"/>
        </w:rPr>
        <w:t>Police</w:t>
      </w:r>
      <w:r>
        <w:rPr>
          <w:sz w:val="24"/>
          <w:szCs w:val="24"/>
        </w:rPr>
        <w:t>.</w:t>
      </w:r>
    </w:p>
    <w:p w:rsidR="00F216ED" w:rsidRPr="008C5D62" w:rsidRDefault="00F216ED" w:rsidP="00E44639">
      <w:pPr>
        <w:pStyle w:val="123-list"/>
        <w:tabs>
          <w:tab w:val="clear" w:pos="567"/>
        </w:tabs>
        <w:spacing w:before="80" w:after="0"/>
        <w:ind w:left="1134" w:hanging="1134"/>
        <w:contextualSpacing w:val="0"/>
        <w:rPr>
          <w:sz w:val="24"/>
          <w:szCs w:val="24"/>
        </w:rPr>
      </w:pPr>
      <w:r w:rsidRPr="008C5D62">
        <w:rPr>
          <w:sz w:val="24"/>
          <w:szCs w:val="24"/>
        </w:rPr>
        <w:t>Ambulances</w:t>
      </w:r>
      <w:r>
        <w:rPr>
          <w:sz w:val="24"/>
          <w:szCs w:val="24"/>
        </w:rPr>
        <w:t>.</w:t>
      </w:r>
    </w:p>
    <w:p w:rsidR="00F216ED" w:rsidRPr="008C5D62" w:rsidRDefault="00F216ED" w:rsidP="00E44639">
      <w:pPr>
        <w:pStyle w:val="123-list"/>
        <w:tabs>
          <w:tab w:val="clear" w:pos="567"/>
        </w:tabs>
        <w:spacing w:before="80" w:after="0"/>
        <w:ind w:left="1134" w:hanging="1134"/>
        <w:contextualSpacing w:val="0"/>
        <w:rPr>
          <w:sz w:val="24"/>
          <w:szCs w:val="24"/>
        </w:rPr>
      </w:pPr>
      <w:r w:rsidRPr="008C5D62">
        <w:rPr>
          <w:sz w:val="24"/>
          <w:szCs w:val="24"/>
        </w:rPr>
        <w:t>Fire brigade</w:t>
      </w:r>
      <w:r>
        <w:rPr>
          <w:sz w:val="24"/>
          <w:szCs w:val="24"/>
        </w:rPr>
        <w:t>.</w:t>
      </w:r>
    </w:p>
    <w:p w:rsidR="00F216ED" w:rsidRPr="008C5D62" w:rsidRDefault="00F216ED" w:rsidP="00E44639">
      <w:pPr>
        <w:pStyle w:val="123-list"/>
        <w:tabs>
          <w:tab w:val="clear" w:pos="567"/>
        </w:tabs>
        <w:spacing w:before="80" w:after="0"/>
        <w:ind w:left="1134" w:hanging="1134"/>
        <w:contextualSpacing w:val="0"/>
        <w:rPr>
          <w:sz w:val="24"/>
          <w:szCs w:val="24"/>
        </w:rPr>
      </w:pPr>
      <w:r w:rsidRPr="008C5D62">
        <w:rPr>
          <w:sz w:val="24"/>
          <w:szCs w:val="24"/>
          <w:lang w:eastAsia="he-IL"/>
        </w:rPr>
        <w:t>Hazardous materials response team</w:t>
      </w:r>
      <w:r>
        <w:rPr>
          <w:sz w:val="24"/>
          <w:szCs w:val="24"/>
          <w:lang w:eastAsia="he-IL"/>
        </w:rPr>
        <w:t>.</w:t>
      </w:r>
    </w:p>
    <w:p w:rsidR="00F216ED" w:rsidRPr="008C5D62" w:rsidRDefault="00F216ED" w:rsidP="00E44639">
      <w:pPr>
        <w:pStyle w:val="123-list"/>
        <w:tabs>
          <w:tab w:val="clear" w:pos="567"/>
        </w:tabs>
        <w:spacing w:before="80" w:after="0"/>
        <w:ind w:left="1134" w:hanging="1134"/>
        <w:contextualSpacing w:val="0"/>
        <w:rPr>
          <w:sz w:val="24"/>
          <w:szCs w:val="24"/>
        </w:rPr>
      </w:pPr>
      <w:r w:rsidRPr="008C5D62">
        <w:rPr>
          <w:sz w:val="24"/>
          <w:szCs w:val="24"/>
          <w:lang w:eastAsia="he-IL"/>
        </w:rPr>
        <w:t>City control forces.</w:t>
      </w:r>
    </w:p>
    <w:p w:rsidR="00F216ED" w:rsidRDefault="00F216ED" w:rsidP="00E44639">
      <w:pPr>
        <w:pStyle w:val="Headingb"/>
        <w:rPr>
          <w:rFonts w:ascii="Times New Roman" w:hAnsi="Times New Roman"/>
          <w:lang w:bidi="he-IL"/>
        </w:rPr>
      </w:pPr>
      <w:r>
        <w:rPr>
          <w:rFonts w:ascii="Times New Roman" w:hAnsi="Times New Roman"/>
          <w:lang w:bidi="he-IL"/>
        </w:rPr>
        <w:t>Event description</w:t>
      </w:r>
    </w:p>
    <w:p w:rsidR="00F216ED" w:rsidRDefault="00F216ED" w:rsidP="00E44639">
      <w:r>
        <w:rPr>
          <w:lang w:eastAsia="he-IL" w:bidi="he-IL"/>
        </w:rPr>
        <w:t>Call received at police operation centre, and the operation centre dispatch immediately broadcasts to all forces to go there as soon as possible. 12 police cars confirm that they on the way to scene.</w:t>
      </w:r>
      <w:r>
        <w:rPr>
          <w:lang w:bidi="he-IL"/>
        </w:rPr>
        <w:t xml:space="preserve"> The </w:t>
      </w:r>
      <w:r>
        <w:rPr>
          <w:lang w:eastAsia="he-IL" w:bidi="he-IL"/>
        </w:rPr>
        <w:t>operation centre dispatch sends</w:t>
      </w:r>
      <w:r>
        <w:rPr>
          <w:lang w:bidi="he-IL"/>
        </w:rPr>
        <w:t xml:space="preserve"> </w:t>
      </w:r>
      <w:r>
        <w:rPr>
          <w:lang w:eastAsia="he-IL" w:bidi="he-IL"/>
        </w:rPr>
        <w:t>location information to vehicles’ computers</w:t>
      </w:r>
      <w:r>
        <w:rPr>
          <w:lang w:bidi="he-IL"/>
        </w:rPr>
        <w:t xml:space="preserve"> and </w:t>
      </w:r>
      <w:r>
        <w:rPr>
          <w:lang w:eastAsia="he-IL" w:bidi="he-IL"/>
        </w:rPr>
        <w:t>the police cars also request more information about the area and more GIS information. The dispatch sends them the GIS information and high resolution video of the event from a security camera close to the truck. After 7 minutes, the police cars arrive at the scene and send</w:t>
      </w:r>
      <w:r>
        <w:rPr>
          <w:lang w:bidi="he-IL"/>
        </w:rPr>
        <w:t xml:space="preserve"> real time </w:t>
      </w:r>
      <w:r>
        <w:rPr>
          <w:lang w:eastAsia="he-IL" w:bidi="he-IL"/>
        </w:rPr>
        <w:t xml:space="preserve">low resolution video from the area. The policemen are getting real time high </w:t>
      </w:r>
      <w:r>
        <w:t xml:space="preserve">resolution video from a high resolution security camera via the LTE system on a nearby building in which people are trapped because of the fire. They are also getting GIS information and building information. After 12 minutes, additional police vehicles with 2 chief officers arrive at the scene. They also send real time low resolution video from the area and they receive real time high resolution video from a police helicopter via the LTE system. After 13 minutes, a city control vehicle with 2 officers arrives at the scene. They send real time low resolution video from the area to the city control room and they receive real time high resolution video from a city traffic control camera via the LTE system. After 14 minutes, four ambulances arrive. They request GIS information and send real time high resolution video to their Command Centre. They are receiving real time high resolution video from a security camera via the </w:t>
      </w:r>
      <w:r>
        <w:lastRenderedPageBreak/>
        <w:t>LTE system about the injuries</w:t>
      </w:r>
      <w:r>
        <w:rPr>
          <w:rtl/>
        </w:rPr>
        <w:t xml:space="preserve"> </w:t>
      </w:r>
      <w:r>
        <w:t>and getting medical information and GIS information. After 15 minutes the fire-brigade arrives, requests GIS information, sends real time medium resolution video from the vehicle’s camera, receives real time medium resolution video from the scene and gets GIS information and building scheme. After 16 minutes, hazardous materials response team arrive and request GIS information, send high resolution pictures in order to verify the chemical liquid with the help of their experts, receive real time medium resolution video from the scene and get GIS information. After 20 minutes, Front Command and Control deployed in the scene area are connecting to the police database. They operate voice conference calls and video conferences; receive real time low resolution video from the helicopter and real time high resolution video from forces inside the building. At this point the Front Command and Control are fully connected to the police database and can use any police information such as cars and people information, real time video, and pictures that can be shared with anyone that needs the information. The information is now fully displayed in the main command and control room of the police and other forces. Commanders can share the information and get full control of the event.</w:t>
      </w:r>
    </w:p>
    <w:p w:rsidR="00F216ED" w:rsidRDefault="00F216ED" w:rsidP="00E44639">
      <w:pPr>
        <w:pStyle w:val="TableNo"/>
        <w:spacing w:before="360"/>
        <w:rPr>
          <w:lang w:bidi="he-IL"/>
        </w:rPr>
      </w:pPr>
      <w:r>
        <w:rPr>
          <w:lang w:bidi="he-IL"/>
        </w:rPr>
        <w:t>Table 7D-1</w:t>
      </w:r>
    </w:p>
    <w:p w:rsidR="00F216ED" w:rsidRDefault="00F216ED" w:rsidP="00E44639">
      <w:pPr>
        <w:pStyle w:val="Tabletitle"/>
        <w:rPr>
          <w:rFonts w:ascii="Times New Roman" w:hAnsi="Times New Roman"/>
          <w:rtl/>
          <w:lang w:bidi="he-IL"/>
        </w:rPr>
      </w:pPr>
      <w:r>
        <w:rPr>
          <w:rFonts w:ascii="Times New Roman" w:hAnsi="Times New Roman"/>
          <w:lang w:bidi="he-IL"/>
        </w:rPr>
        <w:t>Incident scenario time line</w:t>
      </w:r>
    </w:p>
    <w:tbl>
      <w:tblPr>
        <w:bidiVisual/>
        <w:tblW w:w="54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5"/>
        <w:gridCol w:w="1106"/>
        <w:gridCol w:w="2388"/>
        <w:gridCol w:w="2134"/>
        <w:gridCol w:w="761"/>
        <w:gridCol w:w="1185"/>
        <w:gridCol w:w="2297"/>
      </w:tblGrid>
      <w:tr w:rsidR="00F216ED" w:rsidTr="00E44639">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216ED" w:rsidRDefault="00F216ED" w:rsidP="00E44639">
            <w:pPr>
              <w:pStyle w:val="Tablehead"/>
              <w:spacing w:before="20" w:after="20"/>
              <w:rPr>
                <w:rFonts w:ascii="Times New Roman" w:hAnsi="Times New Roman"/>
                <w:rtl/>
              </w:rPr>
            </w:pPr>
            <w:r>
              <w:rPr>
                <w:rFonts w:ascii="Times New Roman" w:hAnsi="Times New Roman"/>
                <w:lang w:bidi="he-IL"/>
              </w:rPr>
              <w:t>Scenario time line</w:t>
            </w:r>
          </w:p>
        </w:tc>
      </w:tr>
      <w:tr w:rsidR="00F216ED" w:rsidTr="00E44639">
        <w:trPr>
          <w:jc w:val="center"/>
        </w:trPr>
        <w:tc>
          <w:tcPr>
            <w:tcW w:w="333" w:type="pct"/>
            <w:tcBorders>
              <w:top w:val="single" w:sz="4" w:space="0" w:color="auto"/>
            </w:tcBorders>
            <w:shd w:val="clear" w:color="auto" w:fill="D9D9D9" w:themeFill="background1" w:themeFillShade="D9"/>
            <w:vAlign w:val="center"/>
          </w:tcPr>
          <w:p w:rsidR="00F216ED" w:rsidRDefault="00F216ED" w:rsidP="00E44639">
            <w:pPr>
              <w:pStyle w:val="Tablehead"/>
              <w:spacing w:before="20" w:after="20"/>
              <w:rPr>
                <w:rFonts w:ascii="Times New Roman" w:hAnsi="Times New Roman"/>
                <w:lang w:eastAsia="he-IL"/>
              </w:rPr>
            </w:pPr>
            <w:r>
              <w:rPr>
                <w:rFonts w:ascii="Times New Roman" w:hAnsi="Times New Roman"/>
                <w:lang w:eastAsia="he-IL" w:bidi="he-IL"/>
              </w:rPr>
              <w:t>No of users</w:t>
            </w:r>
          </w:p>
        </w:tc>
        <w:tc>
          <w:tcPr>
            <w:tcW w:w="523" w:type="pct"/>
            <w:tcBorders>
              <w:top w:val="single" w:sz="4" w:space="0" w:color="auto"/>
            </w:tcBorders>
            <w:shd w:val="clear" w:color="auto" w:fill="D9D9D9" w:themeFill="background1" w:themeFillShade="D9"/>
            <w:vAlign w:val="center"/>
          </w:tcPr>
          <w:p w:rsidR="00F216ED" w:rsidRDefault="00F216ED" w:rsidP="00E44639">
            <w:pPr>
              <w:pStyle w:val="Tablehead"/>
              <w:spacing w:before="20" w:after="20"/>
              <w:rPr>
                <w:rFonts w:ascii="Times New Roman" w:hAnsi="Times New Roman"/>
                <w:lang w:eastAsia="he-IL"/>
              </w:rPr>
            </w:pPr>
            <w:r>
              <w:rPr>
                <w:rFonts w:ascii="Times New Roman" w:hAnsi="Times New Roman"/>
                <w:lang w:eastAsia="he-IL" w:bidi="he-IL"/>
              </w:rPr>
              <w:t>Used systems</w:t>
            </w:r>
          </w:p>
        </w:tc>
        <w:tc>
          <w:tcPr>
            <w:tcW w:w="1129" w:type="pct"/>
            <w:tcBorders>
              <w:top w:val="single" w:sz="4" w:space="0" w:color="auto"/>
            </w:tcBorders>
            <w:shd w:val="clear" w:color="auto" w:fill="D9D9D9" w:themeFill="background1" w:themeFillShade="D9"/>
            <w:vAlign w:val="center"/>
          </w:tcPr>
          <w:p w:rsidR="00F216ED" w:rsidRDefault="00F216ED" w:rsidP="00E44639">
            <w:pPr>
              <w:pStyle w:val="Tablehead"/>
              <w:spacing w:before="20" w:after="20"/>
              <w:rPr>
                <w:rFonts w:ascii="Times New Roman" w:hAnsi="Times New Roman"/>
                <w:lang w:eastAsia="he-IL"/>
              </w:rPr>
            </w:pPr>
            <w:r>
              <w:rPr>
                <w:rFonts w:ascii="Times New Roman" w:hAnsi="Times New Roman"/>
                <w:lang w:eastAsia="he-IL" w:bidi="he-IL"/>
              </w:rPr>
              <w:t>Required action Downlink</w:t>
            </w:r>
          </w:p>
        </w:tc>
        <w:tc>
          <w:tcPr>
            <w:tcW w:w="1009" w:type="pct"/>
            <w:tcBorders>
              <w:top w:val="single" w:sz="4" w:space="0" w:color="auto"/>
            </w:tcBorders>
            <w:shd w:val="clear" w:color="auto" w:fill="D9D9D9" w:themeFill="background1" w:themeFillShade="D9"/>
            <w:vAlign w:val="center"/>
          </w:tcPr>
          <w:p w:rsidR="00F216ED" w:rsidRDefault="00F216ED" w:rsidP="00E44639">
            <w:pPr>
              <w:pStyle w:val="Tablehead"/>
              <w:spacing w:before="20" w:after="20"/>
              <w:rPr>
                <w:rFonts w:ascii="Times New Roman" w:hAnsi="Times New Roman"/>
                <w:lang w:eastAsia="he-IL"/>
              </w:rPr>
            </w:pPr>
            <w:r>
              <w:rPr>
                <w:rFonts w:ascii="Times New Roman" w:hAnsi="Times New Roman"/>
                <w:lang w:eastAsia="he-IL" w:bidi="he-IL"/>
              </w:rPr>
              <w:t>Required action Uplink</w:t>
            </w:r>
          </w:p>
        </w:tc>
        <w:tc>
          <w:tcPr>
            <w:tcW w:w="360" w:type="pct"/>
            <w:tcBorders>
              <w:top w:val="single" w:sz="4" w:space="0" w:color="auto"/>
            </w:tcBorders>
            <w:shd w:val="clear" w:color="auto" w:fill="D9D9D9" w:themeFill="background1" w:themeFillShade="D9"/>
            <w:vAlign w:val="center"/>
          </w:tcPr>
          <w:p w:rsidR="00F216ED" w:rsidRDefault="00F216ED" w:rsidP="00E44639">
            <w:pPr>
              <w:pStyle w:val="Tablehead"/>
              <w:spacing w:before="20" w:after="20"/>
              <w:rPr>
                <w:rFonts w:ascii="Times New Roman" w:hAnsi="Times New Roman"/>
                <w:lang w:eastAsia="he-IL"/>
              </w:rPr>
            </w:pPr>
            <w:r>
              <w:rPr>
                <w:rFonts w:ascii="Times New Roman" w:hAnsi="Times New Roman"/>
                <w:lang w:eastAsia="he-IL" w:bidi="he-IL"/>
              </w:rPr>
              <w:t>Link type</w:t>
            </w:r>
          </w:p>
        </w:tc>
        <w:tc>
          <w:tcPr>
            <w:tcW w:w="560" w:type="pct"/>
            <w:tcBorders>
              <w:top w:val="single" w:sz="4" w:space="0" w:color="auto"/>
            </w:tcBorders>
            <w:shd w:val="clear" w:color="auto" w:fill="D9D9D9" w:themeFill="background1" w:themeFillShade="D9"/>
            <w:vAlign w:val="center"/>
          </w:tcPr>
          <w:p w:rsidR="00F216ED" w:rsidRDefault="00F216ED" w:rsidP="00E44639">
            <w:pPr>
              <w:pStyle w:val="Tablehead"/>
              <w:spacing w:before="20" w:after="20"/>
              <w:rPr>
                <w:rFonts w:ascii="Times New Roman" w:hAnsi="Times New Roman"/>
                <w:rtl/>
                <w:lang w:eastAsia="he-IL" w:bidi="he-IL"/>
              </w:rPr>
            </w:pPr>
            <w:r>
              <w:rPr>
                <w:rFonts w:ascii="Times New Roman" w:hAnsi="Times New Roman"/>
                <w:lang w:eastAsia="he-IL" w:bidi="he-IL"/>
              </w:rPr>
              <w:t>Time+</w:t>
            </w:r>
          </w:p>
        </w:tc>
        <w:tc>
          <w:tcPr>
            <w:tcW w:w="1087" w:type="pct"/>
            <w:tcBorders>
              <w:top w:val="single" w:sz="4" w:space="0" w:color="auto"/>
            </w:tcBorders>
            <w:shd w:val="clear" w:color="auto" w:fill="D9D9D9" w:themeFill="background1" w:themeFillShade="D9"/>
            <w:vAlign w:val="center"/>
          </w:tcPr>
          <w:p w:rsidR="00F216ED" w:rsidRDefault="00F216ED" w:rsidP="00E44639">
            <w:pPr>
              <w:pStyle w:val="Tablehead"/>
              <w:spacing w:before="20" w:after="20"/>
              <w:rPr>
                <w:rFonts w:ascii="Times New Roman" w:hAnsi="Times New Roman"/>
                <w:lang w:eastAsia="he-IL" w:bidi="he-IL"/>
              </w:rPr>
            </w:pPr>
            <w:r>
              <w:rPr>
                <w:rFonts w:ascii="Times New Roman" w:hAnsi="Times New Roman"/>
                <w:lang w:eastAsia="he-IL" w:bidi="he-IL"/>
              </w:rPr>
              <w:t>Part number and event description</w:t>
            </w:r>
          </w:p>
        </w:tc>
      </w:tr>
      <w:tr w:rsidR="00F216ED" w:rsidTr="00E44639">
        <w:trPr>
          <w:trHeight w:val="288"/>
          <w:jc w:val="center"/>
        </w:trPr>
        <w:tc>
          <w:tcPr>
            <w:tcW w:w="333" w:type="pct"/>
          </w:tcPr>
          <w:p w:rsidR="00F216ED" w:rsidRDefault="00F216ED" w:rsidP="00E44639">
            <w:pPr>
              <w:spacing w:before="20" w:after="20"/>
              <w:jc w:val="center"/>
              <w:rPr>
                <w:sz w:val="20"/>
              </w:rPr>
            </w:pPr>
          </w:p>
        </w:tc>
        <w:tc>
          <w:tcPr>
            <w:tcW w:w="523" w:type="pct"/>
          </w:tcPr>
          <w:p w:rsidR="00F216ED" w:rsidRDefault="00F216ED" w:rsidP="00E44639">
            <w:pPr>
              <w:spacing w:before="20" w:after="20"/>
              <w:jc w:val="center"/>
              <w:rPr>
                <w:sz w:val="20"/>
              </w:rPr>
            </w:pPr>
          </w:p>
        </w:tc>
        <w:tc>
          <w:tcPr>
            <w:tcW w:w="1129" w:type="pct"/>
          </w:tcPr>
          <w:p w:rsidR="00F216ED" w:rsidRDefault="00F216ED" w:rsidP="00E44639">
            <w:pPr>
              <w:spacing w:before="20" w:after="20"/>
              <w:rPr>
                <w:sz w:val="20"/>
              </w:rPr>
            </w:pPr>
          </w:p>
        </w:tc>
        <w:tc>
          <w:tcPr>
            <w:tcW w:w="1009" w:type="pct"/>
          </w:tcPr>
          <w:p w:rsidR="00F216ED" w:rsidRDefault="00F216ED" w:rsidP="00E44639">
            <w:pPr>
              <w:spacing w:before="20" w:after="20"/>
              <w:rPr>
                <w:sz w:val="20"/>
              </w:rPr>
            </w:pPr>
          </w:p>
        </w:tc>
        <w:tc>
          <w:tcPr>
            <w:tcW w:w="360" w:type="pct"/>
          </w:tcPr>
          <w:p w:rsidR="00F216ED" w:rsidRDefault="00F216ED" w:rsidP="00E44639">
            <w:pPr>
              <w:spacing w:before="20" w:after="20"/>
              <w:rPr>
                <w:sz w:val="20"/>
              </w:rPr>
            </w:pPr>
          </w:p>
        </w:tc>
        <w:tc>
          <w:tcPr>
            <w:tcW w:w="560" w:type="pct"/>
          </w:tcPr>
          <w:p w:rsidR="00F216ED" w:rsidRDefault="00F216ED" w:rsidP="00E44639">
            <w:pPr>
              <w:spacing w:before="20" w:after="20"/>
              <w:rPr>
                <w:sz w:val="20"/>
                <w:rtl/>
                <w:lang w:bidi="he-IL"/>
              </w:rPr>
            </w:pPr>
            <w:r>
              <w:rPr>
                <w:sz w:val="20"/>
                <w:rtl/>
                <w:lang w:bidi="he-IL"/>
              </w:rPr>
              <w:t>0</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rPr>
            </w:pPr>
            <w:r>
              <w:rPr>
                <w:sz w:val="20"/>
                <w:szCs w:val="20"/>
                <w:lang w:eastAsia="he-IL" w:bidi="he-IL"/>
              </w:rPr>
              <w:t>Accident occurs</w:t>
            </w:r>
          </w:p>
        </w:tc>
      </w:tr>
      <w:tr w:rsidR="00F216ED" w:rsidTr="00E44639">
        <w:trPr>
          <w:trHeight w:val="288"/>
          <w:jc w:val="center"/>
        </w:trPr>
        <w:tc>
          <w:tcPr>
            <w:tcW w:w="333" w:type="pct"/>
          </w:tcPr>
          <w:p w:rsidR="00F216ED" w:rsidRDefault="00F216ED" w:rsidP="00E44639">
            <w:pPr>
              <w:spacing w:before="20" w:after="20"/>
              <w:jc w:val="center"/>
              <w:rPr>
                <w:sz w:val="20"/>
              </w:rPr>
            </w:pPr>
          </w:p>
        </w:tc>
        <w:tc>
          <w:tcPr>
            <w:tcW w:w="523" w:type="pct"/>
          </w:tcPr>
          <w:p w:rsidR="00F216ED" w:rsidRDefault="00F216ED" w:rsidP="00E44639">
            <w:pPr>
              <w:spacing w:before="20" w:after="20"/>
              <w:jc w:val="center"/>
              <w:rPr>
                <w:sz w:val="20"/>
              </w:rPr>
            </w:pPr>
          </w:p>
        </w:tc>
        <w:tc>
          <w:tcPr>
            <w:tcW w:w="1129" w:type="pct"/>
          </w:tcPr>
          <w:p w:rsidR="00F216ED" w:rsidRDefault="00F216ED" w:rsidP="00E44639">
            <w:pPr>
              <w:spacing w:before="20" w:after="20"/>
              <w:rPr>
                <w:sz w:val="20"/>
              </w:rPr>
            </w:pPr>
          </w:p>
        </w:tc>
        <w:tc>
          <w:tcPr>
            <w:tcW w:w="1009" w:type="pct"/>
          </w:tcPr>
          <w:p w:rsidR="00F216ED" w:rsidRDefault="00F216ED" w:rsidP="00E44639">
            <w:pPr>
              <w:spacing w:before="20" w:after="20"/>
              <w:rPr>
                <w:sz w:val="20"/>
              </w:rPr>
            </w:pPr>
          </w:p>
        </w:tc>
        <w:tc>
          <w:tcPr>
            <w:tcW w:w="360" w:type="pct"/>
          </w:tcPr>
          <w:p w:rsidR="00F216ED" w:rsidRDefault="00F216ED" w:rsidP="00E44639">
            <w:pPr>
              <w:spacing w:before="20" w:after="20"/>
              <w:rPr>
                <w:sz w:val="20"/>
              </w:rPr>
            </w:pPr>
          </w:p>
        </w:tc>
        <w:tc>
          <w:tcPr>
            <w:tcW w:w="560" w:type="pct"/>
          </w:tcPr>
          <w:p w:rsidR="00F216ED" w:rsidRDefault="00F216ED" w:rsidP="00E44639">
            <w:pPr>
              <w:spacing w:before="20" w:after="20"/>
              <w:rPr>
                <w:sz w:val="20"/>
                <w:rtl/>
              </w:rPr>
            </w:pPr>
            <w:r>
              <w:rPr>
                <w:sz w:val="20"/>
              </w:rPr>
              <w:t>1 minute</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 xml:space="preserve">Call received at police Operation Centre </w:t>
            </w:r>
          </w:p>
        </w:tc>
      </w:tr>
      <w:tr w:rsidR="00F216ED" w:rsidTr="00E44639">
        <w:trPr>
          <w:trHeight w:val="288"/>
          <w:jc w:val="center"/>
        </w:trPr>
        <w:tc>
          <w:tcPr>
            <w:tcW w:w="333" w:type="pct"/>
          </w:tcPr>
          <w:p w:rsidR="00F216ED" w:rsidRDefault="00F216ED" w:rsidP="00E44639">
            <w:pPr>
              <w:spacing w:before="20" w:after="20"/>
              <w:jc w:val="center"/>
              <w:rPr>
                <w:sz w:val="20"/>
              </w:rPr>
            </w:pPr>
            <w:r>
              <w:rPr>
                <w:sz w:val="20"/>
              </w:rPr>
              <w:t>12</w:t>
            </w:r>
          </w:p>
        </w:tc>
        <w:tc>
          <w:tcPr>
            <w:tcW w:w="523" w:type="pct"/>
          </w:tcPr>
          <w:p w:rsidR="00F216ED" w:rsidRDefault="00F216ED" w:rsidP="00E44639">
            <w:pPr>
              <w:spacing w:before="20" w:after="20"/>
              <w:jc w:val="center"/>
              <w:rPr>
                <w:sz w:val="20"/>
              </w:rPr>
            </w:pPr>
            <w:r>
              <w:rPr>
                <w:sz w:val="20"/>
              </w:rPr>
              <w:t>Project 25</w:t>
            </w:r>
          </w:p>
        </w:tc>
        <w:tc>
          <w:tcPr>
            <w:tcW w:w="1129" w:type="pct"/>
          </w:tcPr>
          <w:p w:rsidR="00F216ED" w:rsidRDefault="00F216ED" w:rsidP="00E44639">
            <w:pPr>
              <w:spacing w:before="20" w:after="20"/>
              <w:rPr>
                <w:sz w:val="20"/>
              </w:rPr>
            </w:pPr>
            <w:r>
              <w:rPr>
                <w:sz w:val="20"/>
                <w:lang w:eastAsia="he-IL" w:bidi="he-IL"/>
              </w:rPr>
              <w:t>Call to the closest police vehicles and send location information to vehicles' computer</w:t>
            </w:r>
          </w:p>
        </w:tc>
        <w:tc>
          <w:tcPr>
            <w:tcW w:w="1009" w:type="pct"/>
          </w:tcPr>
          <w:p w:rsidR="00F216ED" w:rsidRDefault="00F216ED" w:rsidP="00E44639">
            <w:pPr>
              <w:spacing w:before="20" w:after="20"/>
              <w:rPr>
                <w:sz w:val="20"/>
              </w:rPr>
            </w:pPr>
          </w:p>
        </w:tc>
        <w:tc>
          <w:tcPr>
            <w:tcW w:w="360" w:type="pct"/>
          </w:tcPr>
          <w:p w:rsidR="00F216ED" w:rsidRDefault="00F216ED" w:rsidP="00E44639">
            <w:pPr>
              <w:spacing w:before="20" w:after="20"/>
              <w:rPr>
                <w:sz w:val="20"/>
              </w:rPr>
            </w:pPr>
            <w:r>
              <w:rPr>
                <w:sz w:val="20"/>
                <w:lang w:eastAsia="he-IL" w:bidi="he-IL"/>
              </w:rPr>
              <w:t>Voice</w:t>
            </w:r>
          </w:p>
        </w:tc>
        <w:tc>
          <w:tcPr>
            <w:tcW w:w="560" w:type="pct"/>
          </w:tcPr>
          <w:p w:rsidR="00F216ED" w:rsidRDefault="00F216ED" w:rsidP="00E44639">
            <w:pPr>
              <w:spacing w:before="20" w:after="20"/>
              <w:rPr>
                <w:sz w:val="20"/>
                <w:lang w:bidi="he-IL"/>
              </w:rPr>
            </w:pPr>
            <w:r>
              <w:rPr>
                <w:sz w:val="20"/>
                <w:rtl/>
                <w:lang w:bidi="he-IL"/>
              </w:rPr>
              <w:t xml:space="preserve">2 </w:t>
            </w:r>
            <w:r>
              <w:rPr>
                <w:sz w:val="20"/>
              </w:rPr>
              <w:t>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Operation Centre dispatch sent</w:t>
            </w:r>
          </w:p>
        </w:tc>
      </w:tr>
      <w:tr w:rsidR="00F216ED" w:rsidTr="00E44639">
        <w:trPr>
          <w:trHeight w:val="288"/>
          <w:jc w:val="center"/>
        </w:trPr>
        <w:tc>
          <w:tcPr>
            <w:tcW w:w="333" w:type="pct"/>
          </w:tcPr>
          <w:p w:rsidR="00F216ED" w:rsidRDefault="00F216ED" w:rsidP="00E44639">
            <w:pPr>
              <w:spacing w:before="20" w:after="20"/>
              <w:jc w:val="center"/>
              <w:rPr>
                <w:sz w:val="20"/>
              </w:rPr>
            </w:pPr>
            <w:r>
              <w:rPr>
                <w:sz w:val="20"/>
              </w:rPr>
              <w:t>12</w:t>
            </w:r>
          </w:p>
        </w:tc>
        <w:tc>
          <w:tcPr>
            <w:tcW w:w="523" w:type="pct"/>
          </w:tcPr>
          <w:p w:rsidR="00F216ED" w:rsidRDefault="00F216ED" w:rsidP="00E44639">
            <w:pPr>
              <w:spacing w:before="20" w:after="20"/>
              <w:jc w:val="center"/>
              <w:rPr>
                <w:sz w:val="20"/>
              </w:rPr>
            </w:pPr>
            <w:r>
              <w:rPr>
                <w:sz w:val="20"/>
              </w:rPr>
              <w:t>Project 25 &amp; LTE</w:t>
            </w:r>
          </w:p>
        </w:tc>
        <w:tc>
          <w:tcPr>
            <w:tcW w:w="1129" w:type="pct"/>
          </w:tcPr>
          <w:p w:rsidR="00F216ED" w:rsidRDefault="00F216ED" w:rsidP="00E44639">
            <w:pPr>
              <w:spacing w:before="20" w:after="20"/>
              <w:rPr>
                <w:sz w:val="20"/>
              </w:rPr>
            </w:pPr>
            <w:r>
              <w:rPr>
                <w:sz w:val="20"/>
                <w:lang w:eastAsia="he-IL" w:bidi="he-IL"/>
              </w:rPr>
              <w:t xml:space="preserve">Getting GIS information and each policeman (total of 12 ) getting real time high resolution video of the event from security camera close to the truck </w:t>
            </w:r>
          </w:p>
        </w:tc>
        <w:tc>
          <w:tcPr>
            <w:tcW w:w="1009" w:type="pct"/>
          </w:tcPr>
          <w:p w:rsidR="00F216ED" w:rsidRDefault="00F216ED" w:rsidP="00E44639">
            <w:pPr>
              <w:spacing w:before="20" w:after="20"/>
              <w:rPr>
                <w:sz w:val="20"/>
              </w:rPr>
            </w:pPr>
            <w:r>
              <w:rPr>
                <w:sz w:val="20"/>
                <w:lang w:eastAsia="he-IL" w:bidi="he-IL"/>
              </w:rPr>
              <w:t>Request for information from Vehicle’s computer+GIS information</w:t>
            </w:r>
          </w:p>
        </w:tc>
        <w:tc>
          <w:tcPr>
            <w:tcW w:w="360" w:type="pct"/>
          </w:tcPr>
          <w:p w:rsidR="00F216ED" w:rsidRDefault="00F216ED" w:rsidP="00E44639">
            <w:pPr>
              <w:spacing w:before="20" w:after="20"/>
              <w:rPr>
                <w:sz w:val="20"/>
                <w:lang w:eastAsia="he-IL"/>
              </w:rPr>
            </w:pPr>
            <w:r>
              <w:rPr>
                <w:sz w:val="20"/>
                <w:lang w:eastAsia="he-IL" w:bidi="he-IL"/>
              </w:rPr>
              <w:t>Voice+Data</w:t>
            </w:r>
          </w:p>
        </w:tc>
        <w:tc>
          <w:tcPr>
            <w:tcW w:w="560" w:type="pct"/>
          </w:tcPr>
          <w:p w:rsidR="00F216ED" w:rsidRDefault="00F216ED" w:rsidP="00E44639">
            <w:pPr>
              <w:spacing w:before="20" w:after="20"/>
              <w:rPr>
                <w:sz w:val="20"/>
              </w:rPr>
            </w:pPr>
            <w:r>
              <w:rPr>
                <w:sz w:val="20"/>
              </w:rPr>
              <w:t>3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Police vehicles on the way to scene</w:t>
            </w:r>
          </w:p>
        </w:tc>
      </w:tr>
      <w:tr w:rsidR="00F216ED" w:rsidTr="00E44639">
        <w:trPr>
          <w:trHeight w:val="288"/>
          <w:jc w:val="center"/>
        </w:trPr>
        <w:tc>
          <w:tcPr>
            <w:tcW w:w="333" w:type="pct"/>
          </w:tcPr>
          <w:p w:rsidR="00F216ED" w:rsidRDefault="00F216ED" w:rsidP="00E44639">
            <w:pPr>
              <w:spacing w:before="20" w:after="20"/>
              <w:jc w:val="center"/>
              <w:rPr>
                <w:sz w:val="20"/>
                <w:rtl/>
                <w:lang w:eastAsia="he-IL" w:bidi="he-IL"/>
              </w:rPr>
            </w:pPr>
            <w:r>
              <w:rPr>
                <w:sz w:val="20"/>
                <w:lang w:eastAsia="he-IL" w:bidi="he-IL"/>
              </w:rPr>
              <w:t>12</w:t>
            </w:r>
          </w:p>
        </w:tc>
        <w:tc>
          <w:tcPr>
            <w:tcW w:w="523" w:type="pct"/>
          </w:tcPr>
          <w:p w:rsidR="00F216ED" w:rsidRDefault="00F216ED" w:rsidP="00E44639">
            <w:pPr>
              <w:spacing w:before="20" w:after="20"/>
              <w:jc w:val="center"/>
              <w:rPr>
                <w:sz w:val="20"/>
                <w:lang w:eastAsia="he-IL" w:bidi="he-IL"/>
              </w:rPr>
            </w:pPr>
            <w:r>
              <w:rPr>
                <w:sz w:val="20"/>
              </w:rPr>
              <w:t>Project 25 &amp; LTE</w:t>
            </w:r>
          </w:p>
        </w:tc>
        <w:tc>
          <w:tcPr>
            <w:tcW w:w="1129" w:type="pct"/>
          </w:tcPr>
          <w:p w:rsidR="00F216ED" w:rsidRDefault="00F216ED" w:rsidP="00E44639">
            <w:pPr>
              <w:spacing w:before="20" w:after="20"/>
              <w:rPr>
                <w:sz w:val="20"/>
                <w:lang w:eastAsia="he-IL" w:bidi="he-IL"/>
              </w:rPr>
            </w:pPr>
            <w:r>
              <w:rPr>
                <w:sz w:val="20"/>
                <w:lang w:eastAsia="he-IL" w:bidi="he-IL"/>
              </w:rPr>
              <w:t>Getting real time high resolution video from security camera close to the truck and getting GIS information</w:t>
            </w:r>
          </w:p>
        </w:tc>
        <w:tc>
          <w:tcPr>
            <w:tcW w:w="1009" w:type="pct"/>
          </w:tcPr>
          <w:p w:rsidR="00F216ED" w:rsidRDefault="00F216ED" w:rsidP="00E44639">
            <w:pPr>
              <w:spacing w:before="20" w:after="20"/>
              <w:rPr>
                <w:sz w:val="20"/>
                <w:lang w:eastAsia="he-IL" w:bidi="he-IL"/>
              </w:rPr>
            </w:pPr>
            <w:r>
              <w:rPr>
                <w:sz w:val="20"/>
                <w:lang w:eastAsia="he-IL" w:bidi="he-IL"/>
              </w:rPr>
              <w:t>Sending real time low resolution video from the area</w:t>
            </w:r>
          </w:p>
        </w:tc>
        <w:tc>
          <w:tcPr>
            <w:tcW w:w="360" w:type="pct"/>
          </w:tcPr>
          <w:p w:rsidR="00F216ED" w:rsidRDefault="00F216ED" w:rsidP="00E44639">
            <w:pPr>
              <w:spacing w:before="20" w:after="20"/>
              <w:rPr>
                <w:sz w:val="20"/>
                <w:lang w:eastAsia="he-IL" w:bidi="he-IL"/>
              </w:rPr>
            </w:pPr>
            <w:r>
              <w:rPr>
                <w:sz w:val="20"/>
                <w:lang w:eastAsia="he-IL" w:bidi="he-IL"/>
              </w:rPr>
              <w:t>Voice+Data</w:t>
            </w:r>
          </w:p>
        </w:tc>
        <w:tc>
          <w:tcPr>
            <w:tcW w:w="560" w:type="pct"/>
          </w:tcPr>
          <w:p w:rsidR="00F216ED" w:rsidRDefault="00F216ED" w:rsidP="00E44639">
            <w:pPr>
              <w:spacing w:before="20" w:after="20"/>
              <w:rPr>
                <w:sz w:val="20"/>
                <w:rtl/>
                <w:lang w:bidi="he-IL"/>
              </w:rPr>
            </w:pPr>
            <w:r>
              <w:rPr>
                <w:sz w:val="20"/>
                <w:lang w:bidi="he-IL"/>
              </w:rPr>
              <w:t>7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Policemen arrive at scene</w:t>
            </w:r>
          </w:p>
        </w:tc>
      </w:tr>
      <w:tr w:rsidR="00F216ED" w:rsidTr="00E44639">
        <w:trPr>
          <w:trHeight w:val="288"/>
          <w:jc w:val="center"/>
        </w:trPr>
        <w:tc>
          <w:tcPr>
            <w:tcW w:w="333" w:type="pct"/>
          </w:tcPr>
          <w:p w:rsidR="00F216ED" w:rsidRDefault="00F216ED" w:rsidP="00E44639">
            <w:pPr>
              <w:spacing w:before="20" w:after="20"/>
              <w:jc w:val="center"/>
              <w:rPr>
                <w:sz w:val="20"/>
              </w:rPr>
            </w:pPr>
            <w:r>
              <w:rPr>
                <w:sz w:val="20"/>
                <w:lang w:eastAsia="he-IL" w:bidi="he-IL"/>
              </w:rPr>
              <w:t>2</w:t>
            </w:r>
          </w:p>
        </w:tc>
        <w:tc>
          <w:tcPr>
            <w:tcW w:w="523" w:type="pct"/>
          </w:tcPr>
          <w:p w:rsidR="00F216ED" w:rsidRDefault="00F216ED" w:rsidP="00E44639">
            <w:pPr>
              <w:spacing w:before="20" w:after="20"/>
              <w:jc w:val="center"/>
              <w:rPr>
                <w:sz w:val="20"/>
              </w:rPr>
            </w:pPr>
            <w:r>
              <w:rPr>
                <w:sz w:val="20"/>
              </w:rPr>
              <w:t>Project 25 &amp; LTE</w:t>
            </w:r>
          </w:p>
        </w:tc>
        <w:tc>
          <w:tcPr>
            <w:tcW w:w="1129" w:type="pct"/>
          </w:tcPr>
          <w:p w:rsidR="00F216ED" w:rsidRDefault="00F216ED" w:rsidP="00E44639">
            <w:pPr>
              <w:spacing w:before="20" w:after="20"/>
              <w:rPr>
                <w:sz w:val="20"/>
              </w:rPr>
            </w:pPr>
            <w:r>
              <w:rPr>
                <w:sz w:val="20"/>
                <w:lang w:eastAsia="he-IL" w:bidi="he-IL"/>
              </w:rPr>
              <w:t>Getting real time high resolution video from police helicopter</w:t>
            </w:r>
          </w:p>
        </w:tc>
        <w:tc>
          <w:tcPr>
            <w:tcW w:w="1009" w:type="pct"/>
          </w:tcPr>
          <w:p w:rsidR="00F216ED" w:rsidRDefault="00F216ED" w:rsidP="00E44639">
            <w:pPr>
              <w:spacing w:before="20" w:after="20"/>
              <w:rPr>
                <w:sz w:val="20"/>
              </w:rPr>
            </w:pPr>
            <w:r>
              <w:rPr>
                <w:sz w:val="20"/>
                <w:lang w:eastAsia="he-IL" w:bidi="he-IL"/>
              </w:rPr>
              <w:t>Sending real time low resolution video from the area</w:t>
            </w:r>
          </w:p>
        </w:tc>
        <w:tc>
          <w:tcPr>
            <w:tcW w:w="360" w:type="pct"/>
          </w:tcPr>
          <w:p w:rsidR="00F216ED" w:rsidRDefault="00F216ED" w:rsidP="00E44639">
            <w:pPr>
              <w:spacing w:before="20" w:after="20"/>
              <w:rPr>
                <w:sz w:val="20"/>
              </w:rPr>
            </w:pPr>
            <w:r>
              <w:rPr>
                <w:sz w:val="20"/>
                <w:lang w:eastAsia="he-IL" w:bidi="he-IL"/>
              </w:rPr>
              <w:t>Voice+Data</w:t>
            </w:r>
          </w:p>
        </w:tc>
        <w:tc>
          <w:tcPr>
            <w:tcW w:w="560" w:type="pct"/>
          </w:tcPr>
          <w:p w:rsidR="00F216ED" w:rsidRDefault="00F216ED" w:rsidP="00E44639">
            <w:pPr>
              <w:spacing w:before="20" w:after="20"/>
              <w:rPr>
                <w:sz w:val="20"/>
                <w:lang w:bidi="he-IL"/>
              </w:rPr>
            </w:pPr>
            <w:r>
              <w:rPr>
                <w:sz w:val="20"/>
                <w:rtl/>
                <w:lang w:bidi="he-IL"/>
              </w:rPr>
              <w:t>12</w:t>
            </w:r>
            <w:r>
              <w:rPr>
                <w:sz w:val="20"/>
                <w:lang w:bidi="he-IL"/>
              </w:rPr>
              <w:t xml:space="preserve">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 xml:space="preserve">Additional police vehicle with 2 chief officers arrives </w:t>
            </w:r>
          </w:p>
        </w:tc>
      </w:tr>
      <w:tr w:rsidR="00F216ED" w:rsidTr="00E44639">
        <w:trPr>
          <w:trHeight w:val="288"/>
          <w:jc w:val="center"/>
        </w:trPr>
        <w:tc>
          <w:tcPr>
            <w:tcW w:w="333" w:type="pct"/>
          </w:tcPr>
          <w:p w:rsidR="00F216ED" w:rsidRDefault="00F216ED" w:rsidP="00E44639">
            <w:pPr>
              <w:spacing w:before="20" w:after="20"/>
              <w:jc w:val="center"/>
              <w:rPr>
                <w:sz w:val="20"/>
              </w:rPr>
            </w:pPr>
            <w:r>
              <w:rPr>
                <w:sz w:val="20"/>
                <w:lang w:eastAsia="he-IL" w:bidi="he-IL"/>
              </w:rPr>
              <w:t>2</w:t>
            </w:r>
          </w:p>
        </w:tc>
        <w:tc>
          <w:tcPr>
            <w:tcW w:w="523" w:type="pct"/>
          </w:tcPr>
          <w:p w:rsidR="00F216ED" w:rsidRDefault="00F216ED" w:rsidP="00E44639">
            <w:pPr>
              <w:spacing w:before="20" w:after="20"/>
              <w:jc w:val="center"/>
              <w:rPr>
                <w:sz w:val="20"/>
              </w:rPr>
            </w:pPr>
            <w:r>
              <w:rPr>
                <w:sz w:val="20"/>
              </w:rPr>
              <w:t>Project 25 &amp; LTE</w:t>
            </w:r>
          </w:p>
        </w:tc>
        <w:tc>
          <w:tcPr>
            <w:tcW w:w="1129" w:type="pct"/>
          </w:tcPr>
          <w:p w:rsidR="00F216ED" w:rsidRDefault="00F216ED" w:rsidP="00E44639">
            <w:pPr>
              <w:spacing w:before="20" w:after="20"/>
              <w:rPr>
                <w:sz w:val="20"/>
                <w:lang w:eastAsia="he-IL" w:bidi="he-IL"/>
              </w:rPr>
            </w:pPr>
            <w:r>
              <w:rPr>
                <w:sz w:val="20"/>
                <w:lang w:eastAsia="he-IL" w:bidi="he-IL"/>
              </w:rPr>
              <w:t>Getting real time high resolution video from traffic control camera</w:t>
            </w:r>
          </w:p>
        </w:tc>
        <w:tc>
          <w:tcPr>
            <w:tcW w:w="1009" w:type="pct"/>
          </w:tcPr>
          <w:p w:rsidR="00F216ED" w:rsidRDefault="00F216ED" w:rsidP="00E44639">
            <w:pPr>
              <w:spacing w:before="20" w:after="20"/>
              <w:rPr>
                <w:sz w:val="20"/>
                <w:lang w:eastAsia="he-IL" w:bidi="he-IL"/>
              </w:rPr>
            </w:pPr>
            <w:r>
              <w:rPr>
                <w:sz w:val="20"/>
                <w:lang w:eastAsia="he-IL" w:bidi="he-IL"/>
              </w:rPr>
              <w:t>Sending real time low resolution video from the area</w:t>
            </w:r>
          </w:p>
        </w:tc>
        <w:tc>
          <w:tcPr>
            <w:tcW w:w="360" w:type="pct"/>
          </w:tcPr>
          <w:p w:rsidR="00F216ED" w:rsidRDefault="00F216ED" w:rsidP="00E44639">
            <w:pPr>
              <w:spacing w:before="20" w:after="20"/>
              <w:rPr>
                <w:sz w:val="20"/>
                <w:lang w:eastAsia="he-IL" w:bidi="he-IL"/>
              </w:rPr>
            </w:pPr>
            <w:r>
              <w:rPr>
                <w:sz w:val="20"/>
                <w:lang w:eastAsia="he-IL" w:bidi="he-IL"/>
              </w:rPr>
              <w:t>Voice+Data</w:t>
            </w:r>
          </w:p>
        </w:tc>
        <w:tc>
          <w:tcPr>
            <w:tcW w:w="560" w:type="pct"/>
          </w:tcPr>
          <w:p w:rsidR="00F216ED" w:rsidRDefault="00F216ED" w:rsidP="00E44639">
            <w:pPr>
              <w:spacing w:before="20" w:after="20"/>
              <w:rPr>
                <w:sz w:val="20"/>
                <w:rtl/>
                <w:lang w:bidi="he-IL"/>
              </w:rPr>
            </w:pPr>
            <w:r>
              <w:rPr>
                <w:sz w:val="20"/>
                <w:rtl/>
                <w:lang w:bidi="he-IL"/>
              </w:rPr>
              <w:t>1</w:t>
            </w:r>
            <w:r>
              <w:rPr>
                <w:sz w:val="20"/>
                <w:lang w:bidi="he-IL"/>
              </w:rPr>
              <w:t>3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City control vehicle with 2 officers arrives at scene</w:t>
            </w:r>
          </w:p>
        </w:tc>
      </w:tr>
      <w:tr w:rsidR="00F216ED" w:rsidTr="00E44639">
        <w:trPr>
          <w:trHeight w:val="288"/>
          <w:jc w:val="center"/>
        </w:trPr>
        <w:tc>
          <w:tcPr>
            <w:tcW w:w="333" w:type="pct"/>
          </w:tcPr>
          <w:p w:rsidR="00F216ED" w:rsidRDefault="00F216ED" w:rsidP="00E44639">
            <w:pPr>
              <w:spacing w:before="20" w:after="20"/>
              <w:jc w:val="center"/>
              <w:rPr>
                <w:sz w:val="20"/>
              </w:rPr>
            </w:pPr>
            <w:r>
              <w:rPr>
                <w:sz w:val="20"/>
              </w:rPr>
              <w:t>12</w:t>
            </w:r>
          </w:p>
        </w:tc>
        <w:tc>
          <w:tcPr>
            <w:tcW w:w="523" w:type="pct"/>
          </w:tcPr>
          <w:p w:rsidR="00F216ED" w:rsidRDefault="00F216ED" w:rsidP="00E44639">
            <w:pPr>
              <w:spacing w:before="20" w:after="20"/>
              <w:jc w:val="center"/>
              <w:rPr>
                <w:sz w:val="20"/>
              </w:rPr>
            </w:pPr>
            <w:r>
              <w:rPr>
                <w:sz w:val="20"/>
              </w:rPr>
              <w:t>Project 25 &amp; LTE</w:t>
            </w:r>
          </w:p>
        </w:tc>
        <w:tc>
          <w:tcPr>
            <w:tcW w:w="1129" w:type="pct"/>
          </w:tcPr>
          <w:p w:rsidR="00F216ED" w:rsidRDefault="00F216ED" w:rsidP="00E44639">
            <w:pPr>
              <w:spacing w:before="20" w:after="20"/>
              <w:rPr>
                <w:sz w:val="20"/>
                <w:lang w:eastAsia="he-IL" w:bidi="he-IL"/>
              </w:rPr>
            </w:pPr>
            <w:r>
              <w:rPr>
                <w:sz w:val="20"/>
                <w:lang w:eastAsia="he-IL" w:bidi="he-IL"/>
              </w:rPr>
              <w:t>Getting real time high resolution video from security camera about the injuries</w:t>
            </w:r>
            <w:r>
              <w:rPr>
                <w:sz w:val="20"/>
                <w:rtl/>
                <w:lang w:eastAsia="he-IL" w:bidi="he-IL"/>
              </w:rPr>
              <w:t xml:space="preserve"> </w:t>
            </w:r>
            <w:r>
              <w:rPr>
                <w:sz w:val="20"/>
                <w:lang w:eastAsia="he-IL" w:bidi="he-IL"/>
              </w:rPr>
              <w:t>and getting GIS information</w:t>
            </w:r>
          </w:p>
          <w:p w:rsidR="00F216ED" w:rsidRDefault="00F216ED" w:rsidP="00E44639">
            <w:pPr>
              <w:spacing w:before="20" w:after="20"/>
              <w:rPr>
                <w:sz w:val="20"/>
                <w:lang w:eastAsia="he-IL" w:bidi="he-IL"/>
              </w:rPr>
            </w:pPr>
          </w:p>
        </w:tc>
        <w:tc>
          <w:tcPr>
            <w:tcW w:w="1009" w:type="pct"/>
          </w:tcPr>
          <w:p w:rsidR="00F216ED" w:rsidRDefault="00F216ED" w:rsidP="00E44639">
            <w:pPr>
              <w:spacing w:before="20" w:after="20"/>
              <w:rPr>
                <w:sz w:val="20"/>
              </w:rPr>
            </w:pPr>
            <w:r>
              <w:rPr>
                <w:sz w:val="20"/>
                <w:lang w:eastAsia="he-IL" w:bidi="he-IL"/>
              </w:rPr>
              <w:t>Request for GIS information and sending real time high resolution video to command centre</w:t>
            </w:r>
          </w:p>
        </w:tc>
        <w:tc>
          <w:tcPr>
            <w:tcW w:w="360" w:type="pct"/>
          </w:tcPr>
          <w:p w:rsidR="00F216ED" w:rsidRDefault="00F216ED" w:rsidP="00E44639">
            <w:pPr>
              <w:spacing w:before="20" w:after="20"/>
              <w:rPr>
                <w:sz w:val="20"/>
              </w:rPr>
            </w:pPr>
            <w:r>
              <w:rPr>
                <w:sz w:val="20"/>
                <w:lang w:eastAsia="he-IL" w:bidi="he-IL"/>
              </w:rPr>
              <w:t>Voice+Data</w:t>
            </w:r>
          </w:p>
        </w:tc>
        <w:tc>
          <w:tcPr>
            <w:tcW w:w="560" w:type="pct"/>
          </w:tcPr>
          <w:p w:rsidR="00F216ED" w:rsidRDefault="00F216ED" w:rsidP="00E44639">
            <w:pPr>
              <w:spacing w:before="20" w:after="20"/>
              <w:rPr>
                <w:sz w:val="20"/>
                <w:lang w:bidi="he-IL"/>
              </w:rPr>
            </w:pPr>
            <w:r>
              <w:rPr>
                <w:sz w:val="20"/>
                <w:rtl/>
                <w:lang w:bidi="he-IL"/>
              </w:rPr>
              <w:t>14</w:t>
            </w:r>
            <w:r>
              <w:rPr>
                <w:sz w:val="20"/>
                <w:lang w:bidi="he-IL"/>
              </w:rPr>
              <w:t xml:space="preserve">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Four ambulances arrival</w:t>
            </w:r>
          </w:p>
        </w:tc>
      </w:tr>
      <w:tr w:rsidR="00F216ED" w:rsidTr="00E44639">
        <w:trPr>
          <w:trHeight w:val="288"/>
          <w:jc w:val="center"/>
        </w:trPr>
        <w:tc>
          <w:tcPr>
            <w:tcW w:w="333" w:type="pct"/>
          </w:tcPr>
          <w:p w:rsidR="00F216ED" w:rsidRDefault="00F216ED" w:rsidP="00E44639">
            <w:pPr>
              <w:spacing w:before="20" w:after="20"/>
              <w:jc w:val="center"/>
              <w:rPr>
                <w:sz w:val="20"/>
              </w:rPr>
            </w:pPr>
            <w:r>
              <w:rPr>
                <w:sz w:val="20"/>
              </w:rPr>
              <w:lastRenderedPageBreak/>
              <w:t>3</w:t>
            </w:r>
          </w:p>
        </w:tc>
        <w:tc>
          <w:tcPr>
            <w:tcW w:w="523" w:type="pct"/>
          </w:tcPr>
          <w:p w:rsidR="00F216ED" w:rsidRDefault="00F216ED" w:rsidP="00E44639">
            <w:pPr>
              <w:spacing w:before="20" w:after="20"/>
              <w:jc w:val="center"/>
              <w:rPr>
                <w:sz w:val="20"/>
              </w:rPr>
            </w:pPr>
            <w:r>
              <w:rPr>
                <w:sz w:val="20"/>
              </w:rPr>
              <w:t>Project 25 &amp; LTE</w:t>
            </w:r>
          </w:p>
        </w:tc>
        <w:tc>
          <w:tcPr>
            <w:tcW w:w="1129" w:type="pct"/>
          </w:tcPr>
          <w:p w:rsidR="00F216ED" w:rsidRDefault="00F216ED" w:rsidP="00E44639">
            <w:pPr>
              <w:spacing w:before="20" w:after="20"/>
              <w:rPr>
                <w:sz w:val="20"/>
              </w:rPr>
            </w:pPr>
            <w:r>
              <w:rPr>
                <w:sz w:val="20"/>
                <w:lang w:eastAsia="he-IL" w:bidi="he-IL"/>
              </w:rPr>
              <w:t xml:space="preserve"> </w:t>
            </w:r>
            <w:r>
              <w:rPr>
                <w:sz w:val="20"/>
              </w:rPr>
              <w:t>Getting real time medium resolution video from scene and get GIS information</w:t>
            </w:r>
          </w:p>
        </w:tc>
        <w:tc>
          <w:tcPr>
            <w:tcW w:w="1009" w:type="pct"/>
          </w:tcPr>
          <w:p w:rsidR="00F216ED" w:rsidRDefault="00F216ED" w:rsidP="00E44639">
            <w:pPr>
              <w:keepNext/>
              <w:keepLines/>
              <w:spacing w:before="20" w:after="20"/>
              <w:rPr>
                <w:sz w:val="20"/>
              </w:rPr>
            </w:pPr>
            <w:r>
              <w:rPr>
                <w:sz w:val="20"/>
                <w:lang w:eastAsia="he-IL" w:bidi="he-IL"/>
              </w:rPr>
              <w:t xml:space="preserve">Request for GIS information and sending real time medium resolution video from vehicle camera </w:t>
            </w:r>
          </w:p>
        </w:tc>
        <w:tc>
          <w:tcPr>
            <w:tcW w:w="360" w:type="pct"/>
          </w:tcPr>
          <w:p w:rsidR="00F216ED" w:rsidRDefault="00F216ED" w:rsidP="00E44639">
            <w:pPr>
              <w:keepNext/>
              <w:keepLines/>
              <w:spacing w:before="20" w:after="20"/>
              <w:jc w:val="center"/>
              <w:rPr>
                <w:sz w:val="20"/>
              </w:rPr>
            </w:pPr>
            <w:r>
              <w:rPr>
                <w:sz w:val="20"/>
                <w:lang w:eastAsia="he-IL" w:bidi="he-IL"/>
              </w:rPr>
              <w:t>Voice+Data</w:t>
            </w:r>
          </w:p>
        </w:tc>
        <w:tc>
          <w:tcPr>
            <w:tcW w:w="560" w:type="pct"/>
          </w:tcPr>
          <w:p w:rsidR="00F216ED" w:rsidRDefault="00F216ED" w:rsidP="00E44639">
            <w:pPr>
              <w:spacing w:before="20" w:after="20"/>
              <w:rPr>
                <w:sz w:val="20"/>
              </w:rPr>
            </w:pPr>
            <w:r>
              <w:rPr>
                <w:sz w:val="20"/>
              </w:rPr>
              <w:t>15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Fire forces arrival</w:t>
            </w:r>
          </w:p>
        </w:tc>
      </w:tr>
      <w:tr w:rsidR="00F216ED" w:rsidTr="00E44639">
        <w:trPr>
          <w:trHeight w:val="288"/>
          <w:jc w:val="center"/>
        </w:trPr>
        <w:tc>
          <w:tcPr>
            <w:tcW w:w="333" w:type="pct"/>
          </w:tcPr>
          <w:p w:rsidR="00F216ED" w:rsidRDefault="00F216ED" w:rsidP="00E44639">
            <w:pPr>
              <w:spacing w:before="20" w:after="20"/>
              <w:jc w:val="center"/>
              <w:rPr>
                <w:sz w:val="20"/>
              </w:rPr>
            </w:pPr>
            <w:r>
              <w:rPr>
                <w:sz w:val="20"/>
              </w:rPr>
              <w:t>1</w:t>
            </w:r>
          </w:p>
        </w:tc>
        <w:tc>
          <w:tcPr>
            <w:tcW w:w="523" w:type="pct"/>
          </w:tcPr>
          <w:p w:rsidR="00F216ED" w:rsidRDefault="00F216ED" w:rsidP="00E44639">
            <w:pPr>
              <w:spacing w:before="20" w:after="20"/>
              <w:jc w:val="center"/>
              <w:rPr>
                <w:sz w:val="20"/>
              </w:rPr>
            </w:pPr>
            <w:r>
              <w:rPr>
                <w:sz w:val="20"/>
              </w:rPr>
              <w:t>Project 25 &amp; LTE</w:t>
            </w:r>
          </w:p>
        </w:tc>
        <w:tc>
          <w:tcPr>
            <w:tcW w:w="1129" w:type="pct"/>
          </w:tcPr>
          <w:p w:rsidR="00F216ED" w:rsidRDefault="00F216ED" w:rsidP="00E44639">
            <w:pPr>
              <w:spacing w:before="20" w:after="20"/>
              <w:rPr>
                <w:sz w:val="20"/>
              </w:rPr>
            </w:pPr>
            <w:r>
              <w:rPr>
                <w:sz w:val="20"/>
              </w:rPr>
              <w:t xml:space="preserve">Getting real time medium resolution video from scene and </w:t>
            </w:r>
            <w:r>
              <w:rPr>
                <w:sz w:val="20"/>
                <w:lang w:eastAsia="he-IL" w:bidi="he-IL"/>
              </w:rPr>
              <w:t xml:space="preserve">getting GIS information </w:t>
            </w:r>
          </w:p>
        </w:tc>
        <w:tc>
          <w:tcPr>
            <w:tcW w:w="1009" w:type="pct"/>
          </w:tcPr>
          <w:p w:rsidR="00F216ED" w:rsidRDefault="00F216ED" w:rsidP="00E44639">
            <w:pPr>
              <w:spacing w:before="20" w:after="20"/>
              <w:rPr>
                <w:sz w:val="20"/>
              </w:rPr>
            </w:pPr>
            <w:r>
              <w:rPr>
                <w:sz w:val="20"/>
                <w:lang w:eastAsia="he-IL" w:bidi="he-IL"/>
              </w:rPr>
              <w:t xml:space="preserve">Request for GIS information and </w:t>
            </w:r>
            <w:r>
              <w:rPr>
                <w:sz w:val="20"/>
              </w:rPr>
              <w:t xml:space="preserve">sending high resolution pictures </w:t>
            </w:r>
          </w:p>
        </w:tc>
        <w:tc>
          <w:tcPr>
            <w:tcW w:w="360" w:type="pct"/>
          </w:tcPr>
          <w:p w:rsidR="00F216ED" w:rsidRDefault="00F216ED" w:rsidP="00E44639">
            <w:pPr>
              <w:keepNext/>
              <w:keepLines/>
              <w:spacing w:before="20" w:after="20"/>
              <w:jc w:val="center"/>
              <w:rPr>
                <w:sz w:val="20"/>
              </w:rPr>
            </w:pPr>
            <w:r>
              <w:rPr>
                <w:sz w:val="20"/>
                <w:lang w:eastAsia="he-IL" w:bidi="he-IL"/>
              </w:rPr>
              <w:t>Voice+Data</w:t>
            </w:r>
          </w:p>
        </w:tc>
        <w:tc>
          <w:tcPr>
            <w:tcW w:w="560" w:type="pct"/>
          </w:tcPr>
          <w:p w:rsidR="00F216ED" w:rsidRDefault="00F216ED" w:rsidP="00E44639">
            <w:pPr>
              <w:spacing w:before="20" w:after="20"/>
              <w:rPr>
                <w:sz w:val="20"/>
              </w:rPr>
            </w:pPr>
            <w:r>
              <w:rPr>
                <w:sz w:val="20"/>
              </w:rPr>
              <w:t>16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 xml:space="preserve"> Hazardous materials response team arrival </w:t>
            </w:r>
          </w:p>
        </w:tc>
      </w:tr>
      <w:tr w:rsidR="00F216ED" w:rsidTr="00E44639">
        <w:trPr>
          <w:trHeight w:val="288"/>
          <w:jc w:val="center"/>
        </w:trPr>
        <w:tc>
          <w:tcPr>
            <w:tcW w:w="333" w:type="pct"/>
          </w:tcPr>
          <w:p w:rsidR="00F216ED" w:rsidRDefault="00F216ED" w:rsidP="00E44639">
            <w:pPr>
              <w:spacing w:before="20" w:after="20"/>
              <w:jc w:val="center"/>
              <w:rPr>
                <w:sz w:val="20"/>
              </w:rPr>
            </w:pPr>
            <w:r>
              <w:rPr>
                <w:sz w:val="20"/>
              </w:rPr>
              <w:t>4</w:t>
            </w:r>
          </w:p>
        </w:tc>
        <w:tc>
          <w:tcPr>
            <w:tcW w:w="523" w:type="pct"/>
          </w:tcPr>
          <w:p w:rsidR="00F216ED" w:rsidRDefault="00F216ED" w:rsidP="00E44639">
            <w:pPr>
              <w:spacing w:before="20" w:after="20"/>
              <w:jc w:val="center"/>
              <w:rPr>
                <w:sz w:val="20"/>
              </w:rPr>
            </w:pPr>
            <w:r>
              <w:rPr>
                <w:sz w:val="20"/>
              </w:rPr>
              <w:t>Project 25 &amp; LTE</w:t>
            </w:r>
          </w:p>
        </w:tc>
        <w:tc>
          <w:tcPr>
            <w:tcW w:w="1129" w:type="pct"/>
          </w:tcPr>
          <w:p w:rsidR="00F216ED" w:rsidRDefault="00F216ED" w:rsidP="00E44639">
            <w:pPr>
              <w:spacing w:before="20" w:after="20"/>
              <w:rPr>
                <w:sz w:val="20"/>
              </w:rPr>
            </w:pPr>
            <w:r>
              <w:rPr>
                <w:sz w:val="20"/>
              </w:rPr>
              <w:t>Video conference , getting real time low resolution video from helicopter and real time high resolution video from scene</w:t>
            </w:r>
          </w:p>
        </w:tc>
        <w:tc>
          <w:tcPr>
            <w:tcW w:w="1009" w:type="pct"/>
          </w:tcPr>
          <w:p w:rsidR="00F216ED" w:rsidRDefault="00F216ED" w:rsidP="00E44639">
            <w:pPr>
              <w:spacing w:before="20" w:after="20"/>
              <w:rPr>
                <w:sz w:val="20"/>
              </w:rPr>
            </w:pPr>
            <w:r>
              <w:rPr>
                <w:sz w:val="20"/>
              </w:rPr>
              <w:t>Connecting to police database and video conference</w:t>
            </w:r>
          </w:p>
        </w:tc>
        <w:tc>
          <w:tcPr>
            <w:tcW w:w="360" w:type="pct"/>
          </w:tcPr>
          <w:p w:rsidR="00F216ED" w:rsidRDefault="00F216ED" w:rsidP="00E44639">
            <w:pPr>
              <w:keepNext/>
              <w:keepLines/>
              <w:spacing w:before="20" w:after="20"/>
              <w:jc w:val="center"/>
              <w:rPr>
                <w:sz w:val="20"/>
              </w:rPr>
            </w:pPr>
            <w:r>
              <w:rPr>
                <w:sz w:val="20"/>
                <w:lang w:eastAsia="he-IL" w:bidi="he-IL"/>
              </w:rPr>
              <w:t>Voice+Data</w:t>
            </w:r>
          </w:p>
        </w:tc>
        <w:tc>
          <w:tcPr>
            <w:tcW w:w="560" w:type="pct"/>
          </w:tcPr>
          <w:p w:rsidR="00F216ED" w:rsidRDefault="00F216ED" w:rsidP="00E44639">
            <w:pPr>
              <w:spacing w:before="20" w:after="20"/>
              <w:rPr>
                <w:sz w:val="20"/>
              </w:rPr>
            </w:pPr>
            <w:r>
              <w:rPr>
                <w:sz w:val="20"/>
              </w:rPr>
              <w:t>20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Front Command and Control deployment</w:t>
            </w:r>
          </w:p>
        </w:tc>
      </w:tr>
      <w:tr w:rsidR="00F216ED" w:rsidTr="00E44639">
        <w:trPr>
          <w:trHeight w:val="288"/>
          <w:jc w:val="center"/>
        </w:trPr>
        <w:tc>
          <w:tcPr>
            <w:tcW w:w="333" w:type="pct"/>
          </w:tcPr>
          <w:p w:rsidR="00F216ED" w:rsidRDefault="00F216ED" w:rsidP="00E44639">
            <w:pPr>
              <w:spacing w:before="20" w:after="20"/>
              <w:jc w:val="center"/>
              <w:rPr>
                <w:sz w:val="20"/>
              </w:rPr>
            </w:pPr>
          </w:p>
        </w:tc>
        <w:tc>
          <w:tcPr>
            <w:tcW w:w="523" w:type="pct"/>
          </w:tcPr>
          <w:p w:rsidR="00F216ED" w:rsidRDefault="00F216ED" w:rsidP="00E44639">
            <w:pPr>
              <w:spacing w:before="20" w:after="20"/>
              <w:jc w:val="center"/>
              <w:rPr>
                <w:sz w:val="20"/>
              </w:rPr>
            </w:pPr>
            <w:r>
              <w:rPr>
                <w:sz w:val="20"/>
              </w:rPr>
              <w:t>Project 25 &amp; LTE</w:t>
            </w:r>
          </w:p>
        </w:tc>
        <w:tc>
          <w:tcPr>
            <w:tcW w:w="1129" w:type="pct"/>
          </w:tcPr>
          <w:p w:rsidR="00F216ED" w:rsidRDefault="00F216ED" w:rsidP="00E44639">
            <w:pPr>
              <w:spacing w:before="20" w:after="20"/>
              <w:rPr>
                <w:sz w:val="20"/>
              </w:rPr>
            </w:pPr>
            <w:r>
              <w:rPr>
                <w:sz w:val="20"/>
              </w:rPr>
              <w:t>Total of 36 users who operate 72 applications simultaneously</w:t>
            </w:r>
          </w:p>
        </w:tc>
        <w:tc>
          <w:tcPr>
            <w:tcW w:w="1009" w:type="pct"/>
          </w:tcPr>
          <w:p w:rsidR="00F216ED" w:rsidRDefault="00F216ED" w:rsidP="00E44639">
            <w:pPr>
              <w:spacing w:before="20" w:after="20"/>
              <w:rPr>
                <w:sz w:val="20"/>
              </w:rPr>
            </w:pPr>
            <w:r>
              <w:rPr>
                <w:sz w:val="20"/>
              </w:rPr>
              <w:t>Total of 36 users who operate 36 applications simultaneously</w:t>
            </w:r>
          </w:p>
        </w:tc>
        <w:tc>
          <w:tcPr>
            <w:tcW w:w="360" w:type="pct"/>
          </w:tcPr>
          <w:p w:rsidR="00F216ED" w:rsidRDefault="00F216ED" w:rsidP="00E44639">
            <w:pPr>
              <w:spacing w:before="20" w:after="20"/>
              <w:rPr>
                <w:sz w:val="20"/>
                <w:lang w:eastAsia="he-IL" w:bidi="he-IL"/>
              </w:rPr>
            </w:pPr>
            <w:r>
              <w:rPr>
                <w:sz w:val="20"/>
                <w:lang w:eastAsia="he-IL" w:bidi="he-IL"/>
              </w:rPr>
              <w:t>Voice+Data</w:t>
            </w:r>
          </w:p>
        </w:tc>
        <w:tc>
          <w:tcPr>
            <w:tcW w:w="560" w:type="pct"/>
          </w:tcPr>
          <w:p w:rsidR="00F216ED" w:rsidRDefault="00F216ED" w:rsidP="00E44639">
            <w:pPr>
              <w:spacing w:before="20" w:after="20"/>
              <w:rPr>
                <w:sz w:val="20"/>
              </w:rPr>
            </w:pPr>
            <w:r>
              <w:rPr>
                <w:sz w:val="20"/>
              </w:rPr>
              <w:t>20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All forces arrived and operational</w:t>
            </w:r>
          </w:p>
        </w:tc>
      </w:tr>
      <w:tr w:rsidR="00F216ED" w:rsidTr="00E44639">
        <w:trPr>
          <w:trHeight w:val="288"/>
          <w:jc w:val="center"/>
        </w:trPr>
        <w:tc>
          <w:tcPr>
            <w:tcW w:w="333" w:type="pct"/>
          </w:tcPr>
          <w:p w:rsidR="00F216ED" w:rsidRDefault="00F216ED" w:rsidP="00E44639">
            <w:pPr>
              <w:spacing w:before="20" w:after="20"/>
              <w:jc w:val="center"/>
              <w:rPr>
                <w:sz w:val="20"/>
              </w:rPr>
            </w:pPr>
          </w:p>
        </w:tc>
        <w:tc>
          <w:tcPr>
            <w:tcW w:w="523" w:type="pct"/>
          </w:tcPr>
          <w:p w:rsidR="00F216ED" w:rsidRDefault="00F216ED" w:rsidP="00E44639">
            <w:pPr>
              <w:spacing w:before="20" w:after="20"/>
              <w:jc w:val="center"/>
              <w:rPr>
                <w:sz w:val="20"/>
              </w:rPr>
            </w:pPr>
            <w:r>
              <w:rPr>
                <w:sz w:val="20"/>
              </w:rPr>
              <w:t>Project 25 &amp; LTE</w:t>
            </w:r>
          </w:p>
        </w:tc>
        <w:tc>
          <w:tcPr>
            <w:tcW w:w="1129" w:type="pct"/>
          </w:tcPr>
          <w:p w:rsidR="00F216ED" w:rsidRDefault="00F216ED" w:rsidP="00E44639">
            <w:pPr>
              <w:spacing w:before="20" w:after="20"/>
              <w:rPr>
                <w:sz w:val="20"/>
              </w:rPr>
            </w:pPr>
          </w:p>
        </w:tc>
        <w:tc>
          <w:tcPr>
            <w:tcW w:w="1009" w:type="pct"/>
          </w:tcPr>
          <w:p w:rsidR="00F216ED" w:rsidRDefault="00F216ED" w:rsidP="00E44639">
            <w:pPr>
              <w:spacing w:before="20" w:after="20"/>
              <w:rPr>
                <w:sz w:val="20"/>
              </w:rPr>
            </w:pPr>
          </w:p>
        </w:tc>
        <w:tc>
          <w:tcPr>
            <w:tcW w:w="360" w:type="pct"/>
          </w:tcPr>
          <w:p w:rsidR="00F216ED" w:rsidRDefault="00F216ED" w:rsidP="00E44639">
            <w:pPr>
              <w:spacing w:before="20" w:after="20"/>
              <w:rPr>
                <w:sz w:val="20"/>
                <w:lang w:eastAsia="he-IL" w:bidi="he-IL"/>
              </w:rPr>
            </w:pPr>
            <w:r>
              <w:rPr>
                <w:sz w:val="20"/>
                <w:lang w:eastAsia="he-IL" w:bidi="he-IL"/>
              </w:rPr>
              <w:t>Voice+ Data</w:t>
            </w:r>
          </w:p>
        </w:tc>
        <w:tc>
          <w:tcPr>
            <w:tcW w:w="560" w:type="pct"/>
          </w:tcPr>
          <w:p w:rsidR="00F216ED" w:rsidRDefault="00F216ED" w:rsidP="00E44639">
            <w:pPr>
              <w:spacing w:before="20" w:after="20"/>
              <w:rPr>
                <w:sz w:val="20"/>
              </w:rPr>
            </w:pPr>
            <w:r>
              <w:rPr>
                <w:sz w:val="20"/>
              </w:rPr>
              <w:t>40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The ambulances leave the area on the way to hospital</w:t>
            </w:r>
          </w:p>
        </w:tc>
      </w:tr>
      <w:tr w:rsidR="00F216ED" w:rsidTr="00E44639">
        <w:trPr>
          <w:trHeight w:val="288"/>
          <w:jc w:val="center"/>
        </w:trPr>
        <w:tc>
          <w:tcPr>
            <w:tcW w:w="333" w:type="pct"/>
          </w:tcPr>
          <w:p w:rsidR="00F216ED" w:rsidRDefault="00F216ED" w:rsidP="00E44639">
            <w:pPr>
              <w:spacing w:before="20" w:after="20"/>
              <w:jc w:val="center"/>
              <w:rPr>
                <w:sz w:val="20"/>
              </w:rPr>
            </w:pPr>
          </w:p>
        </w:tc>
        <w:tc>
          <w:tcPr>
            <w:tcW w:w="523" w:type="pct"/>
          </w:tcPr>
          <w:p w:rsidR="00F216ED" w:rsidRDefault="00F216ED" w:rsidP="00E44639">
            <w:pPr>
              <w:spacing w:before="20" w:after="20"/>
              <w:jc w:val="center"/>
              <w:rPr>
                <w:sz w:val="20"/>
              </w:rPr>
            </w:pPr>
            <w:r>
              <w:rPr>
                <w:sz w:val="20"/>
              </w:rPr>
              <w:t>Project 25 &amp; LTE</w:t>
            </w:r>
          </w:p>
        </w:tc>
        <w:tc>
          <w:tcPr>
            <w:tcW w:w="1129" w:type="pct"/>
          </w:tcPr>
          <w:p w:rsidR="00F216ED" w:rsidRDefault="00F216ED" w:rsidP="00E44639">
            <w:pPr>
              <w:spacing w:before="20" w:after="20"/>
              <w:rPr>
                <w:sz w:val="20"/>
              </w:rPr>
            </w:pPr>
          </w:p>
        </w:tc>
        <w:tc>
          <w:tcPr>
            <w:tcW w:w="1009" w:type="pct"/>
          </w:tcPr>
          <w:p w:rsidR="00F216ED" w:rsidRDefault="00F216ED" w:rsidP="00E44639">
            <w:pPr>
              <w:spacing w:before="20" w:after="20"/>
              <w:rPr>
                <w:sz w:val="20"/>
              </w:rPr>
            </w:pPr>
          </w:p>
        </w:tc>
        <w:tc>
          <w:tcPr>
            <w:tcW w:w="360" w:type="pct"/>
          </w:tcPr>
          <w:p w:rsidR="00F216ED" w:rsidRDefault="00F216ED" w:rsidP="00E44639">
            <w:pPr>
              <w:spacing w:before="20" w:after="20"/>
              <w:rPr>
                <w:sz w:val="20"/>
                <w:lang w:eastAsia="he-IL" w:bidi="he-IL"/>
              </w:rPr>
            </w:pPr>
            <w:r>
              <w:rPr>
                <w:sz w:val="20"/>
                <w:lang w:eastAsia="he-IL" w:bidi="he-IL"/>
              </w:rPr>
              <w:t>Voice+ Data</w:t>
            </w:r>
          </w:p>
        </w:tc>
        <w:tc>
          <w:tcPr>
            <w:tcW w:w="560" w:type="pct"/>
          </w:tcPr>
          <w:p w:rsidR="00F216ED" w:rsidRDefault="00F216ED" w:rsidP="00E44639">
            <w:pPr>
              <w:spacing w:before="20" w:after="20"/>
              <w:rPr>
                <w:sz w:val="20"/>
              </w:rPr>
            </w:pPr>
            <w:r>
              <w:rPr>
                <w:sz w:val="20"/>
              </w:rPr>
              <w:t>100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The forces succeeded to isolate the truck and to close the leak</w:t>
            </w:r>
          </w:p>
        </w:tc>
      </w:tr>
      <w:tr w:rsidR="00F216ED" w:rsidTr="00E44639">
        <w:trPr>
          <w:trHeight w:val="288"/>
          <w:jc w:val="center"/>
        </w:trPr>
        <w:tc>
          <w:tcPr>
            <w:tcW w:w="333" w:type="pct"/>
          </w:tcPr>
          <w:p w:rsidR="00F216ED" w:rsidRDefault="00F216ED" w:rsidP="00E44639">
            <w:pPr>
              <w:spacing w:before="20" w:after="20"/>
              <w:jc w:val="center"/>
              <w:rPr>
                <w:sz w:val="20"/>
              </w:rPr>
            </w:pPr>
          </w:p>
        </w:tc>
        <w:tc>
          <w:tcPr>
            <w:tcW w:w="523" w:type="pct"/>
          </w:tcPr>
          <w:p w:rsidR="00F216ED" w:rsidRDefault="00F216ED" w:rsidP="00E44639">
            <w:pPr>
              <w:spacing w:before="20" w:after="20"/>
              <w:jc w:val="center"/>
              <w:rPr>
                <w:sz w:val="20"/>
              </w:rPr>
            </w:pPr>
          </w:p>
        </w:tc>
        <w:tc>
          <w:tcPr>
            <w:tcW w:w="1129" w:type="pct"/>
          </w:tcPr>
          <w:p w:rsidR="00F216ED" w:rsidRDefault="00F216ED" w:rsidP="00E44639">
            <w:pPr>
              <w:spacing w:before="20" w:after="20"/>
              <w:rPr>
                <w:sz w:val="20"/>
              </w:rPr>
            </w:pPr>
          </w:p>
        </w:tc>
        <w:tc>
          <w:tcPr>
            <w:tcW w:w="1009" w:type="pct"/>
          </w:tcPr>
          <w:p w:rsidR="00F216ED" w:rsidRDefault="00F216ED" w:rsidP="00E44639">
            <w:pPr>
              <w:spacing w:before="20" w:after="20"/>
              <w:rPr>
                <w:sz w:val="20"/>
              </w:rPr>
            </w:pPr>
          </w:p>
        </w:tc>
        <w:tc>
          <w:tcPr>
            <w:tcW w:w="360" w:type="pct"/>
          </w:tcPr>
          <w:p w:rsidR="00F216ED" w:rsidRDefault="00F216ED" w:rsidP="00E44639">
            <w:pPr>
              <w:spacing w:before="20" w:after="20"/>
              <w:rPr>
                <w:sz w:val="20"/>
                <w:lang w:eastAsia="he-IL" w:bidi="he-IL"/>
              </w:rPr>
            </w:pPr>
            <w:r>
              <w:rPr>
                <w:sz w:val="20"/>
                <w:lang w:eastAsia="he-IL" w:bidi="he-IL"/>
              </w:rPr>
              <w:t>Voice+ Data</w:t>
            </w:r>
          </w:p>
        </w:tc>
        <w:tc>
          <w:tcPr>
            <w:tcW w:w="560" w:type="pct"/>
          </w:tcPr>
          <w:p w:rsidR="00F216ED" w:rsidRDefault="00F216ED" w:rsidP="00E44639">
            <w:pPr>
              <w:spacing w:before="20" w:after="20"/>
              <w:rPr>
                <w:sz w:val="20"/>
              </w:rPr>
            </w:pPr>
            <w:r>
              <w:rPr>
                <w:sz w:val="20"/>
              </w:rPr>
              <w:t>125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Chemical material removing to replacement tanks</w:t>
            </w:r>
          </w:p>
        </w:tc>
      </w:tr>
      <w:tr w:rsidR="00F216ED" w:rsidTr="00E44639">
        <w:trPr>
          <w:trHeight w:val="288"/>
          <w:jc w:val="center"/>
        </w:trPr>
        <w:tc>
          <w:tcPr>
            <w:tcW w:w="333" w:type="pct"/>
          </w:tcPr>
          <w:p w:rsidR="00F216ED" w:rsidRDefault="00F216ED" w:rsidP="00E44639">
            <w:pPr>
              <w:spacing w:before="20" w:after="20"/>
              <w:jc w:val="center"/>
              <w:rPr>
                <w:sz w:val="20"/>
              </w:rPr>
            </w:pPr>
          </w:p>
        </w:tc>
        <w:tc>
          <w:tcPr>
            <w:tcW w:w="523" w:type="pct"/>
          </w:tcPr>
          <w:p w:rsidR="00F216ED" w:rsidRDefault="00F216ED" w:rsidP="00E44639">
            <w:pPr>
              <w:spacing w:before="20" w:after="20"/>
              <w:jc w:val="center"/>
              <w:rPr>
                <w:sz w:val="20"/>
              </w:rPr>
            </w:pPr>
          </w:p>
        </w:tc>
        <w:tc>
          <w:tcPr>
            <w:tcW w:w="1129" w:type="pct"/>
          </w:tcPr>
          <w:p w:rsidR="00F216ED" w:rsidRDefault="00F216ED" w:rsidP="00E44639">
            <w:pPr>
              <w:spacing w:before="20" w:after="20"/>
              <w:rPr>
                <w:sz w:val="20"/>
              </w:rPr>
            </w:pPr>
          </w:p>
        </w:tc>
        <w:tc>
          <w:tcPr>
            <w:tcW w:w="1009" w:type="pct"/>
          </w:tcPr>
          <w:p w:rsidR="00F216ED" w:rsidRDefault="00F216ED" w:rsidP="00E44639">
            <w:pPr>
              <w:spacing w:before="20" w:after="20"/>
              <w:rPr>
                <w:sz w:val="20"/>
              </w:rPr>
            </w:pPr>
          </w:p>
        </w:tc>
        <w:tc>
          <w:tcPr>
            <w:tcW w:w="360" w:type="pct"/>
          </w:tcPr>
          <w:p w:rsidR="00F216ED" w:rsidRDefault="00F216ED" w:rsidP="00E44639">
            <w:pPr>
              <w:spacing w:before="20" w:after="20"/>
              <w:rPr>
                <w:sz w:val="20"/>
                <w:lang w:eastAsia="he-IL" w:bidi="he-IL"/>
              </w:rPr>
            </w:pPr>
            <w:r>
              <w:rPr>
                <w:sz w:val="20"/>
                <w:lang w:eastAsia="he-IL" w:bidi="he-IL"/>
              </w:rPr>
              <w:t>Voice+ Data</w:t>
            </w:r>
          </w:p>
        </w:tc>
        <w:tc>
          <w:tcPr>
            <w:tcW w:w="560" w:type="pct"/>
          </w:tcPr>
          <w:p w:rsidR="00F216ED" w:rsidRDefault="00F216ED" w:rsidP="00E44639">
            <w:pPr>
              <w:spacing w:before="20" w:after="20"/>
              <w:rPr>
                <w:sz w:val="20"/>
              </w:rPr>
            </w:pPr>
            <w:r>
              <w:rPr>
                <w:sz w:val="20"/>
              </w:rPr>
              <w:t>200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Replacements tanks are removed from area</w:t>
            </w:r>
          </w:p>
        </w:tc>
      </w:tr>
      <w:tr w:rsidR="00F216ED" w:rsidTr="00E44639">
        <w:trPr>
          <w:trHeight w:val="288"/>
          <w:jc w:val="center"/>
        </w:trPr>
        <w:tc>
          <w:tcPr>
            <w:tcW w:w="333" w:type="pct"/>
          </w:tcPr>
          <w:p w:rsidR="00F216ED" w:rsidRDefault="00F216ED" w:rsidP="00E44639">
            <w:pPr>
              <w:spacing w:before="20" w:after="20"/>
              <w:jc w:val="center"/>
              <w:rPr>
                <w:sz w:val="20"/>
              </w:rPr>
            </w:pPr>
          </w:p>
        </w:tc>
        <w:tc>
          <w:tcPr>
            <w:tcW w:w="523" w:type="pct"/>
          </w:tcPr>
          <w:p w:rsidR="00F216ED" w:rsidRDefault="00F216ED" w:rsidP="00E44639">
            <w:pPr>
              <w:spacing w:before="20" w:after="20"/>
              <w:jc w:val="center"/>
              <w:rPr>
                <w:sz w:val="20"/>
              </w:rPr>
            </w:pPr>
          </w:p>
        </w:tc>
        <w:tc>
          <w:tcPr>
            <w:tcW w:w="1129" w:type="pct"/>
          </w:tcPr>
          <w:p w:rsidR="00F216ED" w:rsidRDefault="00F216ED" w:rsidP="00E44639">
            <w:pPr>
              <w:spacing w:before="20" w:after="20"/>
              <w:rPr>
                <w:sz w:val="20"/>
              </w:rPr>
            </w:pPr>
          </w:p>
        </w:tc>
        <w:tc>
          <w:tcPr>
            <w:tcW w:w="1009" w:type="pct"/>
          </w:tcPr>
          <w:p w:rsidR="00F216ED" w:rsidRDefault="00F216ED" w:rsidP="00E44639">
            <w:pPr>
              <w:spacing w:before="20" w:after="20"/>
              <w:rPr>
                <w:sz w:val="20"/>
              </w:rPr>
            </w:pPr>
          </w:p>
        </w:tc>
        <w:tc>
          <w:tcPr>
            <w:tcW w:w="360" w:type="pct"/>
          </w:tcPr>
          <w:p w:rsidR="00F216ED" w:rsidRDefault="00F216ED" w:rsidP="00E44639">
            <w:pPr>
              <w:spacing w:before="20" w:after="20"/>
              <w:rPr>
                <w:sz w:val="20"/>
                <w:lang w:eastAsia="he-IL" w:bidi="he-IL"/>
              </w:rPr>
            </w:pPr>
            <w:r>
              <w:rPr>
                <w:sz w:val="20"/>
                <w:lang w:eastAsia="he-IL" w:bidi="he-IL"/>
              </w:rPr>
              <w:t>Voice+ Data</w:t>
            </w:r>
          </w:p>
        </w:tc>
        <w:tc>
          <w:tcPr>
            <w:tcW w:w="560" w:type="pct"/>
          </w:tcPr>
          <w:p w:rsidR="00F216ED" w:rsidRDefault="00F216ED" w:rsidP="00E44639">
            <w:pPr>
              <w:spacing w:before="20" w:after="20"/>
              <w:rPr>
                <w:sz w:val="20"/>
              </w:rPr>
            </w:pPr>
            <w:r>
              <w:rPr>
                <w:sz w:val="20"/>
              </w:rPr>
              <w:t>250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The area is clean and checked</w:t>
            </w:r>
          </w:p>
        </w:tc>
      </w:tr>
      <w:tr w:rsidR="00F216ED" w:rsidTr="00E44639">
        <w:trPr>
          <w:trHeight w:val="288"/>
          <w:jc w:val="center"/>
        </w:trPr>
        <w:tc>
          <w:tcPr>
            <w:tcW w:w="333" w:type="pct"/>
          </w:tcPr>
          <w:p w:rsidR="00F216ED" w:rsidRDefault="00F216ED" w:rsidP="00E44639">
            <w:pPr>
              <w:spacing w:before="20" w:after="20"/>
              <w:jc w:val="center"/>
              <w:rPr>
                <w:sz w:val="20"/>
              </w:rPr>
            </w:pPr>
          </w:p>
        </w:tc>
        <w:tc>
          <w:tcPr>
            <w:tcW w:w="523" w:type="pct"/>
          </w:tcPr>
          <w:p w:rsidR="00F216ED" w:rsidRDefault="00F216ED" w:rsidP="00E44639">
            <w:pPr>
              <w:spacing w:before="20" w:after="20"/>
              <w:jc w:val="center"/>
              <w:rPr>
                <w:sz w:val="20"/>
              </w:rPr>
            </w:pPr>
          </w:p>
        </w:tc>
        <w:tc>
          <w:tcPr>
            <w:tcW w:w="1129" w:type="pct"/>
          </w:tcPr>
          <w:p w:rsidR="00F216ED" w:rsidRDefault="00F216ED" w:rsidP="00E44639">
            <w:pPr>
              <w:spacing w:before="20" w:after="20"/>
              <w:rPr>
                <w:sz w:val="20"/>
              </w:rPr>
            </w:pPr>
          </w:p>
        </w:tc>
        <w:tc>
          <w:tcPr>
            <w:tcW w:w="1009" w:type="pct"/>
          </w:tcPr>
          <w:p w:rsidR="00F216ED" w:rsidRDefault="00F216ED" w:rsidP="00E44639">
            <w:pPr>
              <w:spacing w:before="20" w:after="20"/>
              <w:rPr>
                <w:sz w:val="20"/>
              </w:rPr>
            </w:pPr>
          </w:p>
        </w:tc>
        <w:tc>
          <w:tcPr>
            <w:tcW w:w="360" w:type="pct"/>
          </w:tcPr>
          <w:p w:rsidR="00F216ED" w:rsidRDefault="00F216ED" w:rsidP="00E44639">
            <w:pPr>
              <w:spacing w:before="20" w:after="20"/>
              <w:rPr>
                <w:sz w:val="20"/>
                <w:lang w:eastAsia="he-IL" w:bidi="he-IL"/>
              </w:rPr>
            </w:pPr>
            <w:r>
              <w:rPr>
                <w:sz w:val="20"/>
                <w:lang w:eastAsia="he-IL" w:bidi="he-IL"/>
              </w:rPr>
              <w:t>Voice+ Data</w:t>
            </w:r>
          </w:p>
        </w:tc>
        <w:tc>
          <w:tcPr>
            <w:tcW w:w="560" w:type="pct"/>
          </w:tcPr>
          <w:p w:rsidR="00F216ED" w:rsidRDefault="00F216ED" w:rsidP="00E44639">
            <w:pPr>
              <w:spacing w:before="20" w:after="20"/>
              <w:rPr>
                <w:sz w:val="20"/>
              </w:rPr>
            </w:pPr>
            <w:r>
              <w:rPr>
                <w:sz w:val="20"/>
              </w:rPr>
              <w:t>360 minutes</w:t>
            </w:r>
          </w:p>
        </w:tc>
        <w:tc>
          <w:tcPr>
            <w:tcW w:w="1087" w:type="pct"/>
          </w:tcPr>
          <w:p w:rsidR="00F216ED" w:rsidRDefault="00F216ED" w:rsidP="00F216ED">
            <w:pPr>
              <w:pStyle w:val="ListParagraph"/>
              <w:numPr>
                <w:ilvl w:val="0"/>
                <w:numId w:val="17"/>
              </w:numPr>
              <w:tabs>
                <w:tab w:val="clear" w:pos="567"/>
              </w:tabs>
              <w:spacing w:before="20" w:after="20"/>
              <w:ind w:left="558" w:hanging="426"/>
              <w:rPr>
                <w:sz w:val="20"/>
                <w:szCs w:val="20"/>
                <w:lang w:eastAsia="he-IL" w:bidi="he-IL"/>
              </w:rPr>
            </w:pPr>
            <w:r>
              <w:rPr>
                <w:sz w:val="20"/>
                <w:szCs w:val="20"/>
                <w:lang w:eastAsia="he-IL" w:bidi="he-IL"/>
              </w:rPr>
              <w:t>End of the event</w:t>
            </w:r>
          </w:p>
        </w:tc>
      </w:tr>
    </w:tbl>
    <w:p w:rsidR="00F216ED" w:rsidRDefault="00F216ED" w:rsidP="00E44639">
      <w:pPr>
        <w:rPr>
          <w:lang w:bidi="he-IL"/>
        </w:rPr>
      </w:pPr>
    </w:p>
    <w:p w:rsidR="00F216ED" w:rsidRDefault="00F216ED" w:rsidP="00E44639">
      <w:pPr>
        <w:rPr>
          <w:rtl/>
          <w:lang w:bidi="he-IL"/>
        </w:rPr>
      </w:pPr>
      <w:r>
        <w:rPr>
          <w:lang w:bidi="he-IL"/>
        </w:rPr>
        <w:t>The following table summarizes the data rate (kbps) for each application during the event:</w:t>
      </w:r>
    </w:p>
    <w:p w:rsidR="00F216ED" w:rsidRDefault="00F216ED" w:rsidP="00E44639">
      <w:pPr>
        <w:pStyle w:val="TableNo"/>
        <w:spacing w:before="360"/>
        <w:rPr>
          <w:lang w:bidi="he-IL"/>
        </w:rPr>
      </w:pPr>
      <w:r>
        <w:rPr>
          <w:lang w:bidi="he-IL"/>
        </w:rPr>
        <w:t>Table 7D-2</w:t>
      </w:r>
    </w:p>
    <w:p w:rsidR="00F216ED" w:rsidRDefault="00F216ED" w:rsidP="00E44639">
      <w:pPr>
        <w:pStyle w:val="Tabletitle"/>
        <w:rPr>
          <w:rFonts w:ascii="Times New Roman" w:hAnsi="Times New Roman"/>
          <w:rtl/>
          <w:lang w:bidi="he-IL"/>
        </w:rPr>
      </w:pPr>
      <w:r>
        <w:rPr>
          <w:rFonts w:ascii="Times New Roman" w:hAnsi="Times New Roman"/>
          <w:lang w:bidi="he-IL"/>
        </w:rPr>
        <w:t>Application data rate</w:t>
      </w:r>
    </w:p>
    <w:tbl>
      <w:tblPr>
        <w:tblStyle w:val="TableGrid"/>
        <w:bidiVisual/>
        <w:tblW w:w="0" w:type="auto"/>
        <w:jc w:val="center"/>
        <w:tblLook w:val="04A0" w:firstRow="1" w:lastRow="0" w:firstColumn="1" w:lastColumn="0" w:noHBand="0" w:noVBand="1"/>
      </w:tblPr>
      <w:tblGrid>
        <w:gridCol w:w="2397"/>
        <w:gridCol w:w="2406"/>
        <w:gridCol w:w="2413"/>
        <w:gridCol w:w="2413"/>
      </w:tblGrid>
      <w:tr w:rsidR="00F216ED" w:rsidTr="00E44639">
        <w:trPr>
          <w:jc w:val="center"/>
        </w:trPr>
        <w:tc>
          <w:tcPr>
            <w:tcW w:w="2463" w:type="dxa"/>
          </w:tcPr>
          <w:p w:rsidR="00F216ED" w:rsidRDefault="00F216ED" w:rsidP="00E44639">
            <w:pPr>
              <w:pStyle w:val="Tablehead"/>
              <w:rPr>
                <w:rFonts w:ascii="Times New Roman" w:hAnsi="Times New Roman"/>
                <w:rtl/>
              </w:rPr>
            </w:pPr>
            <w:r>
              <w:rPr>
                <w:rFonts w:ascii="Times New Roman" w:hAnsi="Times New Roman"/>
              </w:rPr>
              <w:t>UL (kbps)</w:t>
            </w:r>
          </w:p>
        </w:tc>
        <w:tc>
          <w:tcPr>
            <w:tcW w:w="2464" w:type="dxa"/>
          </w:tcPr>
          <w:p w:rsidR="00F216ED" w:rsidRDefault="00F216ED" w:rsidP="00E44639">
            <w:pPr>
              <w:pStyle w:val="Tablehead"/>
              <w:rPr>
                <w:rFonts w:ascii="Times New Roman" w:hAnsi="Times New Roman"/>
              </w:rPr>
            </w:pPr>
            <w:r>
              <w:rPr>
                <w:rFonts w:ascii="Times New Roman" w:hAnsi="Times New Roman"/>
              </w:rPr>
              <w:t>Downlink (kbps)</w:t>
            </w:r>
          </w:p>
        </w:tc>
        <w:tc>
          <w:tcPr>
            <w:tcW w:w="2464" w:type="dxa"/>
          </w:tcPr>
          <w:p w:rsidR="00F216ED" w:rsidRDefault="00F216ED" w:rsidP="00E44639">
            <w:pPr>
              <w:pStyle w:val="Tablehead"/>
              <w:rPr>
                <w:rFonts w:ascii="Times New Roman" w:hAnsi="Times New Roman"/>
              </w:rPr>
            </w:pPr>
            <w:r>
              <w:rPr>
                <w:rFonts w:ascii="Times New Roman" w:hAnsi="Times New Roman"/>
              </w:rPr>
              <w:t>Description</w:t>
            </w:r>
          </w:p>
        </w:tc>
        <w:tc>
          <w:tcPr>
            <w:tcW w:w="2464" w:type="dxa"/>
          </w:tcPr>
          <w:p w:rsidR="00F216ED" w:rsidRDefault="00F216ED" w:rsidP="00E44639">
            <w:pPr>
              <w:pStyle w:val="Tablehead"/>
              <w:rPr>
                <w:rFonts w:ascii="Times New Roman" w:hAnsi="Times New Roman"/>
                <w:rtl/>
              </w:rPr>
            </w:pPr>
            <w:r>
              <w:rPr>
                <w:rFonts w:ascii="Times New Roman" w:hAnsi="Times New Roman"/>
              </w:rPr>
              <w:t>Application</w:t>
            </w:r>
          </w:p>
        </w:tc>
      </w:tr>
      <w:tr w:rsidR="00F216ED" w:rsidTr="00E44639">
        <w:trPr>
          <w:jc w:val="center"/>
        </w:trPr>
        <w:tc>
          <w:tcPr>
            <w:tcW w:w="2463" w:type="dxa"/>
          </w:tcPr>
          <w:p w:rsidR="00F216ED" w:rsidRDefault="00F216ED" w:rsidP="00E44639">
            <w:pPr>
              <w:pStyle w:val="Tabletext"/>
              <w:rPr>
                <w:rtl/>
              </w:rPr>
            </w:pPr>
            <w:r>
              <w:t>N/A (Project 25)</w:t>
            </w:r>
          </w:p>
        </w:tc>
        <w:tc>
          <w:tcPr>
            <w:tcW w:w="2464" w:type="dxa"/>
          </w:tcPr>
          <w:p w:rsidR="00F216ED" w:rsidRDefault="00F216ED" w:rsidP="00E44639">
            <w:pPr>
              <w:pStyle w:val="Tabletext"/>
              <w:rPr>
                <w:rtl/>
              </w:rPr>
            </w:pPr>
            <w:r>
              <w:t>N/A (Project 25)</w:t>
            </w:r>
          </w:p>
        </w:tc>
        <w:tc>
          <w:tcPr>
            <w:tcW w:w="2464" w:type="dxa"/>
          </w:tcPr>
          <w:p w:rsidR="00F216ED" w:rsidRDefault="00F216ED" w:rsidP="00E44639">
            <w:pPr>
              <w:pStyle w:val="Tabletext"/>
              <w:rPr>
                <w:rtl/>
              </w:rPr>
            </w:pPr>
            <w:r>
              <w:t>Voice call</w:t>
            </w:r>
          </w:p>
        </w:tc>
        <w:tc>
          <w:tcPr>
            <w:tcW w:w="2464" w:type="dxa"/>
          </w:tcPr>
          <w:p w:rsidR="00F216ED" w:rsidRDefault="00F216ED" w:rsidP="00E44639">
            <w:pPr>
              <w:pStyle w:val="Tabletext"/>
              <w:rPr>
                <w:rtl/>
              </w:rPr>
            </w:pPr>
            <w:r>
              <w:t>Voice</w:t>
            </w:r>
          </w:p>
        </w:tc>
      </w:tr>
      <w:tr w:rsidR="00F216ED" w:rsidTr="00E44639">
        <w:trPr>
          <w:jc w:val="center"/>
        </w:trPr>
        <w:tc>
          <w:tcPr>
            <w:tcW w:w="2463" w:type="dxa"/>
          </w:tcPr>
          <w:p w:rsidR="00F216ED" w:rsidRDefault="00F216ED" w:rsidP="00E44639">
            <w:pPr>
              <w:pStyle w:val="Tabletext"/>
              <w:rPr>
                <w:rtl/>
              </w:rPr>
            </w:pPr>
            <w:r>
              <w:t>N/A (Project 25)</w:t>
            </w:r>
          </w:p>
        </w:tc>
        <w:tc>
          <w:tcPr>
            <w:tcW w:w="2464" w:type="dxa"/>
          </w:tcPr>
          <w:p w:rsidR="00F216ED" w:rsidRDefault="00F216ED" w:rsidP="00E44639">
            <w:pPr>
              <w:pStyle w:val="Tabletext"/>
              <w:rPr>
                <w:rtl/>
              </w:rPr>
            </w:pPr>
            <w:r>
              <w:t>N/A</w:t>
            </w:r>
          </w:p>
        </w:tc>
        <w:tc>
          <w:tcPr>
            <w:tcW w:w="2464" w:type="dxa"/>
          </w:tcPr>
          <w:p w:rsidR="00F216ED" w:rsidRDefault="00F216ED" w:rsidP="00E44639">
            <w:pPr>
              <w:pStyle w:val="Tabletext"/>
              <w:rPr>
                <w:rtl/>
              </w:rPr>
            </w:pPr>
            <w:r>
              <w:t>Information from the command centre</w:t>
            </w:r>
          </w:p>
        </w:tc>
        <w:tc>
          <w:tcPr>
            <w:tcW w:w="2464" w:type="dxa"/>
          </w:tcPr>
          <w:p w:rsidR="00F216ED" w:rsidRDefault="00F216ED" w:rsidP="00E44639">
            <w:pPr>
              <w:pStyle w:val="Tabletext"/>
              <w:rPr>
                <w:rtl/>
              </w:rPr>
            </w:pPr>
            <w:r>
              <w:t>Request for Information from Vehicle computer</w:t>
            </w:r>
          </w:p>
        </w:tc>
      </w:tr>
      <w:tr w:rsidR="00F216ED" w:rsidTr="00E44639">
        <w:trPr>
          <w:jc w:val="center"/>
        </w:trPr>
        <w:tc>
          <w:tcPr>
            <w:tcW w:w="2463" w:type="dxa"/>
          </w:tcPr>
          <w:p w:rsidR="00F216ED" w:rsidRDefault="00F216ED" w:rsidP="00E44639">
            <w:pPr>
              <w:pStyle w:val="Tabletext"/>
              <w:rPr>
                <w:rtl/>
              </w:rPr>
            </w:pPr>
            <w:r>
              <w:t>100</w:t>
            </w:r>
          </w:p>
        </w:tc>
        <w:tc>
          <w:tcPr>
            <w:tcW w:w="2464" w:type="dxa"/>
          </w:tcPr>
          <w:p w:rsidR="00F216ED" w:rsidRDefault="00F216ED" w:rsidP="00E44639">
            <w:pPr>
              <w:pStyle w:val="Tabletext"/>
              <w:rPr>
                <w:rtl/>
              </w:rPr>
            </w:pPr>
            <w:r>
              <w:t>2000</w:t>
            </w:r>
          </w:p>
        </w:tc>
        <w:tc>
          <w:tcPr>
            <w:tcW w:w="2464" w:type="dxa"/>
          </w:tcPr>
          <w:p w:rsidR="00F216ED" w:rsidRDefault="00F216ED" w:rsidP="00E44639">
            <w:pPr>
              <w:pStyle w:val="Tabletext"/>
              <w:rPr>
                <w:rtl/>
              </w:rPr>
            </w:pPr>
            <w:r>
              <w:t>Map of the area of the event</w:t>
            </w:r>
          </w:p>
        </w:tc>
        <w:tc>
          <w:tcPr>
            <w:tcW w:w="2464" w:type="dxa"/>
          </w:tcPr>
          <w:p w:rsidR="00F216ED" w:rsidRDefault="00F216ED" w:rsidP="00E44639">
            <w:pPr>
              <w:pStyle w:val="Tabletext"/>
              <w:rPr>
                <w:rtl/>
              </w:rPr>
            </w:pPr>
            <w:r>
              <w:t>GIS Information</w:t>
            </w:r>
          </w:p>
        </w:tc>
      </w:tr>
      <w:tr w:rsidR="00F216ED" w:rsidTr="00E44639">
        <w:trPr>
          <w:jc w:val="center"/>
        </w:trPr>
        <w:tc>
          <w:tcPr>
            <w:tcW w:w="2463" w:type="dxa"/>
          </w:tcPr>
          <w:p w:rsidR="00F216ED" w:rsidRDefault="00F216ED" w:rsidP="00E44639">
            <w:pPr>
              <w:pStyle w:val="Tabletext"/>
              <w:rPr>
                <w:rtl/>
              </w:rPr>
            </w:pPr>
            <w:r>
              <w:t>2000</w:t>
            </w:r>
          </w:p>
        </w:tc>
        <w:tc>
          <w:tcPr>
            <w:tcW w:w="2464" w:type="dxa"/>
          </w:tcPr>
          <w:p w:rsidR="00F216ED" w:rsidRDefault="00F216ED" w:rsidP="00E44639">
            <w:pPr>
              <w:pStyle w:val="Tabletext"/>
              <w:rPr>
                <w:rtl/>
              </w:rPr>
            </w:pPr>
            <w:r>
              <w:t>2000</w:t>
            </w:r>
          </w:p>
        </w:tc>
        <w:tc>
          <w:tcPr>
            <w:tcW w:w="2464" w:type="dxa"/>
          </w:tcPr>
          <w:p w:rsidR="00F216ED" w:rsidRDefault="00F216ED" w:rsidP="00E44639">
            <w:pPr>
              <w:pStyle w:val="Tabletext"/>
              <w:rPr>
                <w:rtl/>
              </w:rPr>
            </w:pPr>
            <w:r>
              <w:t>Real time video</w:t>
            </w:r>
          </w:p>
        </w:tc>
        <w:tc>
          <w:tcPr>
            <w:tcW w:w="2464" w:type="dxa"/>
          </w:tcPr>
          <w:p w:rsidR="00F216ED" w:rsidRDefault="00F216ED" w:rsidP="00E44639">
            <w:pPr>
              <w:pStyle w:val="Tabletext"/>
              <w:rPr>
                <w:rtl/>
              </w:rPr>
            </w:pPr>
            <w:r>
              <w:t>High resolution video</w:t>
            </w:r>
          </w:p>
        </w:tc>
      </w:tr>
      <w:tr w:rsidR="00F216ED" w:rsidTr="00E44639">
        <w:trPr>
          <w:jc w:val="center"/>
        </w:trPr>
        <w:tc>
          <w:tcPr>
            <w:tcW w:w="2463" w:type="dxa"/>
          </w:tcPr>
          <w:p w:rsidR="00F216ED" w:rsidRDefault="00F216ED" w:rsidP="00E44639">
            <w:pPr>
              <w:pStyle w:val="Tabletext"/>
              <w:rPr>
                <w:rtl/>
              </w:rPr>
            </w:pPr>
            <w:r>
              <w:t>1000</w:t>
            </w:r>
          </w:p>
        </w:tc>
        <w:tc>
          <w:tcPr>
            <w:tcW w:w="2464" w:type="dxa"/>
          </w:tcPr>
          <w:p w:rsidR="00F216ED" w:rsidRDefault="00F216ED" w:rsidP="00E44639">
            <w:pPr>
              <w:pStyle w:val="Tabletext"/>
              <w:rPr>
                <w:rtl/>
              </w:rPr>
            </w:pPr>
            <w:r>
              <w:t>1000</w:t>
            </w:r>
          </w:p>
        </w:tc>
        <w:tc>
          <w:tcPr>
            <w:tcW w:w="2464" w:type="dxa"/>
          </w:tcPr>
          <w:p w:rsidR="00F216ED" w:rsidRDefault="00F216ED" w:rsidP="00E44639">
            <w:pPr>
              <w:pStyle w:val="Tabletext"/>
              <w:rPr>
                <w:rtl/>
              </w:rPr>
            </w:pPr>
            <w:r>
              <w:t>Real time video</w:t>
            </w:r>
          </w:p>
        </w:tc>
        <w:tc>
          <w:tcPr>
            <w:tcW w:w="2464" w:type="dxa"/>
          </w:tcPr>
          <w:p w:rsidR="00F216ED" w:rsidRDefault="00F216ED" w:rsidP="00E44639">
            <w:pPr>
              <w:pStyle w:val="Tabletext"/>
              <w:rPr>
                <w:rtl/>
              </w:rPr>
            </w:pPr>
            <w:r>
              <w:t>Medium resolution video</w:t>
            </w:r>
          </w:p>
        </w:tc>
      </w:tr>
      <w:tr w:rsidR="00F216ED" w:rsidTr="00E44639">
        <w:trPr>
          <w:jc w:val="center"/>
        </w:trPr>
        <w:tc>
          <w:tcPr>
            <w:tcW w:w="2463" w:type="dxa"/>
          </w:tcPr>
          <w:p w:rsidR="00F216ED" w:rsidRDefault="00F216ED" w:rsidP="00E44639">
            <w:pPr>
              <w:pStyle w:val="Tabletext"/>
              <w:rPr>
                <w:rtl/>
              </w:rPr>
            </w:pPr>
            <w:r>
              <w:t>500</w:t>
            </w:r>
          </w:p>
        </w:tc>
        <w:tc>
          <w:tcPr>
            <w:tcW w:w="2464" w:type="dxa"/>
          </w:tcPr>
          <w:p w:rsidR="00F216ED" w:rsidRDefault="00F216ED" w:rsidP="00E44639">
            <w:pPr>
              <w:pStyle w:val="Tabletext"/>
              <w:rPr>
                <w:rtl/>
              </w:rPr>
            </w:pPr>
            <w:r>
              <w:t>500</w:t>
            </w:r>
          </w:p>
        </w:tc>
        <w:tc>
          <w:tcPr>
            <w:tcW w:w="2464" w:type="dxa"/>
          </w:tcPr>
          <w:p w:rsidR="00F216ED" w:rsidRDefault="00F216ED" w:rsidP="00E44639">
            <w:pPr>
              <w:pStyle w:val="Tabletext"/>
              <w:rPr>
                <w:rtl/>
              </w:rPr>
            </w:pPr>
            <w:r>
              <w:t>Real time video</w:t>
            </w:r>
          </w:p>
        </w:tc>
        <w:tc>
          <w:tcPr>
            <w:tcW w:w="2464" w:type="dxa"/>
          </w:tcPr>
          <w:p w:rsidR="00F216ED" w:rsidRDefault="00F216ED" w:rsidP="00E44639">
            <w:pPr>
              <w:pStyle w:val="Tabletext"/>
              <w:rPr>
                <w:rtl/>
              </w:rPr>
            </w:pPr>
            <w:r>
              <w:t>Low resolution video</w:t>
            </w:r>
          </w:p>
        </w:tc>
      </w:tr>
      <w:tr w:rsidR="00F216ED" w:rsidTr="00E44639">
        <w:trPr>
          <w:jc w:val="center"/>
        </w:trPr>
        <w:tc>
          <w:tcPr>
            <w:tcW w:w="2463" w:type="dxa"/>
          </w:tcPr>
          <w:p w:rsidR="00F216ED" w:rsidRDefault="00F216ED" w:rsidP="00E44639">
            <w:pPr>
              <w:pStyle w:val="Tabletext"/>
              <w:rPr>
                <w:rtl/>
              </w:rPr>
            </w:pPr>
            <w:r>
              <w:t>384</w:t>
            </w:r>
          </w:p>
        </w:tc>
        <w:tc>
          <w:tcPr>
            <w:tcW w:w="2464" w:type="dxa"/>
          </w:tcPr>
          <w:p w:rsidR="00F216ED" w:rsidRDefault="00F216ED" w:rsidP="00E44639">
            <w:pPr>
              <w:pStyle w:val="Tabletext"/>
              <w:rPr>
                <w:rtl/>
              </w:rPr>
            </w:pPr>
            <w:r>
              <w:t>384</w:t>
            </w:r>
          </w:p>
        </w:tc>
        <w:tc>
          <w:tcPr>
            <w:tcW w:w="2464" w:type="dxa"/>
          </w:tcPr>
          <w:p w:rsidR="00F216ED" w:rsidRDefault="00F216ED" w:rsidP="00E44639">
            <w:pPr>
              <w:pStyle w:val="Tabletext"/>
              <w:rPr>
                <w:rtl/>
              </w:rPr>
            </w:pPr>
            <w:r>
              <w:t>Video conference application</w:t>
            </w:r>
          </w:p>
        </w:tc>
        <w:tc>
          <w:tcPr>
            <w:tcW w:w="2464" w:type="dxa"/>
          </w:tcPr>
          <w:p w:rsidR="00F216ED" w:rsidRDefault="00F216ED" w:rsidP="00E44639">
            <w:pPr>
              <w:pStyle w:val="Tabletext"/>
              <w:rPr>
                <w:rtl/>
              </w:rPr>
            </w:pPr>
            <w:r>
              <w:t>Video conference</w:t>
            </w:r>
          </w:p>
        </w:tc>
      </w:tr>
      <w:tr w:rsidR="00F216ED" w:rsidTr="00E44639">
        <w:trPr>
          <w:jc w:val="center"/>
        </w:trPr>
        <w:tc>
          <w:tcPr>
            <w:tcW w:w="2463" w:type="dxa"/>
          </w:tcPr>
          <w:p w:rsidR="00F216ED" w:rsidRDefault="00F216ED" w:rsidP="00E44639">
            <w:pPr>
              <w:pStyle w:val="Tabletext"/>
            </w:pPr>
            <w:r>
              <w:t>300</w:t>
            </w:r>
          </w:p>
        </w:tc>
        <w:tc>
          <w:tcPr>
            <w:tcW w:w="2464" w:type="dxa"/>
          </w:tcPr>
          <w:p w:rsidR="00F216ED" w:rsidRDefault="00F216ED" w:rsidP="00E44639">
            <w:pPr>
              <w:pStyle w:val="Tabletext"/>
            </w:pPr>
            <w:r>
              <w:t>300</w:t>
            </w:r>
          </w:p>
        </w:tc>
        <w:tc>
          <w:tcPr>
            <w:tcW w:w="2464" w:type="dxa"/>
          </w:tcPr>
          <w:p w:rsidR="00F216ED" w:rsidRDefault="00F216ED" w:rsidP="00E44639">
            <w:pPr>
              <w:pStyle w:val="Tabletext"/>
            </w:pPr>
            <w:r>
              <w:t>Image</w:t>
            </w:r>
          </w:p>
        </w:tc>
        <w:tc>
          <w:tcPr>
            <w:tcW w:w="2464" w:type="dxa"/>
          </w:tcPr>
          <w:p w:rsidR="00F216ED" w:rsidRDefault="00F216ED" w:rsidP="00E44639">
            <w:pPr>
              <w:pStyle w:val="Tabletext"/>
              <w:rPr>
                <w:rtl/>
              </w:rPr>
            </w:pPr>
            <w:r>
              <w:t>High resolution picture</w:t>
            </w:r>
          </w:p>
        </w:tc>
      </w:tr>
    </w:tbl>
    <w:p w:rsidR="00F216ED" w:rsidRDefault="00F216ED" w:rsidP="00E44639">
      <w:pPr>
        <w:rPr>
          <w:lang w:bidi="he-IL"/>
        </w:rPr>
      </w:pPr>
      <w:r>
        <w:rPr>
          <w:lang w:bidi="he-IL"/>
        </w:rPr>
        <w:lastRenderedPageBreak/>
        <w:t>The event occurs within 1.6 km radius area. The area has been closed by the police, and one 45 m antenna mast LTE site gives service to this area.</w:t>
      </w:r>
    </w:p>
    <w:p w:rsidR="00F216ED" w:rsidRPr="00FF45E8" w:rsidRDefault="00F216ED" w:rsidP="00E44639">
      <w:pPr>
        <w:pStyle w:val="Headingb"/>
        <w:rPr>
          <w:rFonts w:ascii="Times New Roman" w:hAnsi="Times New Roman"/>
          <w:lang w:val="en-US" w:bidi="he-IL"/>
        </w:rPr>
      </w:pPr>
      <w:r w:rsidRPr="00FF45E8">
        <w:rPr>
          <w:rFonts w:ascii="Times New Roman" w:hAnsi="Times New Roman"/>
          <w:lang w:val="en-US" w:bidi="he-IL"/>
        </w:rPr>
        <w:t>Analysis</w:t>
      </w:r>
    </w:p>
    <w:p w:rsidR="00F216ED" w:rsidRDefault="00F216ED" w:rsidP="00E44639">
      <w:pPr>
        <w:rPr>
          <w:lang w:bidi="he-IL"/>
        </w:rPr>
      </w:pPr>
      <w:r>
        <w:rPr>
          <w:lang w:bidi="he-IL"/>
        </w:rPr>
        <w:t xml:space="preserve">In order to analyse the required spectrum 'Monte Carlo' simulation has been used. The urban clutter loss has been defined to 10 dB. The </w:t>
      </w:r>
      <w:r>
        <w:t xml:space="preserve">LTE data </w:t>
      </w:r>
      <w:r>
        <w:rPr>
          <w:lang w:bidi="he-IL"/>
        </w:rPr>
        <w:t>(see Report ITU-R M.2241 Table 2.2.1-1 for most of the site and equipment parameters):</w:t>
      </w:r>
    </w:p>
    <w:p w:rsidR="00F216ED" w:rsidRPr="008C5D62" w:rsidRDefault="00F216ED" w:rsidP="00F216ED">
      <w:pPr>
        <w:pStyle w:val="ListParagraph"/>
        <w:numPr>
          <w:ilvl w:val="0"/>
          <w:numId w:val="14"/>
        </w:numPr>
        <w:tabs>
          <w:tab w:val="clear" w:pos="567"/>
        </w:tabs>
        <w:ind w:left="1134" w:hanging="1134"/>
        <w:rPr>
          <w:sz w:val="24"/>
          <w:szCs w:val="24"/>
          <w:lang w:bidi="he-IL"/>
        </w:rPr>
      </w:pPr>
      <w:r w:rsidRPr="008C5D62">
        <w:rPr>
          <w:sz w:val="24"/>
          <w:szCs w:val="24"/>
          <w:lang w:bidi="he-IL"/>
        </w:rPr>
        <w:t>3 sector site</w:t>
      </w:r>
      <w:r>
        <w:rPr>
          <w:sz w:val="24"/>
          <w:szCs w:val="24"/>
          <w:lang w:bidi="he-IL"/>
        </w:rPr>
        <w:t>.</w:t>
      </w:r>
    </w:p>
    <w:p w:rsidR="00F216ED" w:rsidRPr="008C5D62" w:rsidRDefault="00F216ED" w:rsidP="00F216ED">
      <w:pPr>
        <w:pStyle w:val="ListParagraph"/>
        <w:numPr>
          <w:ilvl w:val="0"/>
          <w:numId w:val="14"/>
        </w:numPr>
        <w:tabs>
          <w:tab w:val="clear" w:pos="567"/>
        </w:tabs>
        <w:spacing w:before="80"/>
        <w:ind w:left="1134" w:hanging="1134"/>
        <w:contextualSpacing w:val="0"/>
        <w:rPr>
          <w:sz w:val="24"/>
          <w:szCs w:val="24"/>
          <w:lang w:bidi="he-IL"/>
        </w:rPr>
      </w:pPr>
      <w:r w:rsidRPr="008C5D62">
        <w:rPr>
          <w:sz w:val="24"/>
          <w:szCs w:val="24"/>
        </w:rPr>
        <w:t>Dual-transmitter and dual-receiver configuration per sector (MIMO)</w:t>
      </w:r>
      <w:r>
        <w:rPr>
          <w:sz w:val="24"/>
          <w:szCs w:val="24"/>
        </w:rPr>
        <w:t>.</w:t>
      </w:r>
    </w:p>
    <w:p w:rsidR="00F216ED" w:rsidRPr="008C5D62" w:rsidRDefault="00F216ED" w:rsidP="00F216ED">
      <w:pPr>
        <w:pStyle w:val="ListParagraph"/>
        <w:numPr>
          <w:ilvl w:val="0"/>
          <w:numId w:val="14"/>
        </w:numPr>
        <w:tabs>
          <w:tab w:val="clear" w:pos="567"/>
        </w:tabs>
        <w:spacing w:before="80"/>
        <w:ind w:left="1134" w:hanging="1134"/>
        <w:contextualSpacing w:val="0"/>
        <w:rPr>
          <w:sz w:val="24"/>
          <w:szCs w:val="24"/>
          <w:lang w:bidi="he-IL"/>
        </w:rPr>
      </w:pPr>
      <w:r w:rsidRPr="008C5D62">
        <w:rPr>
          <w:sz w:val="24"/>
          <w:szCs w:val="24"/>
          <w:lang w:bidi="he-IL"/>
        </w:rPr>
        <w:t>40</w:t>
      </w:r>
      <w:r>
        <w:rPr>
          <w:sz w:val="24"/>
          <w:szCs w:val="24"/>
          <w:lang w:bidi="he-IL"/>
        </w:rPr>
        <w:t xml:space="preserve"> </w:t>
      </w:r>
      <w:r w:rsidRPr="008C5D62">
        <w:rPr>
          <w:sz w:val="24"/>
          <w:szCs w:val="24"/>
          <w:lang w:bidi="he-IL"/>
        </w:rPr>
        <w:t>W on each diversity antenna</w:t>
      </w:r>
      <w:r w:rsidRPr="008C5D62">
        <w:rPr>
          <w:rStyle w:val="FootnoteReference"/>
          <w:sz w:val="24"/>
          <w:szCs w:val="24"/>
          <w:lang w:bidi="he-IL"/>
        </w:rPr>
        <w:footnoteReference w:id="15"/>
      </w:r>
      <w:r>
        <w:rPr>
          <w:sz w:val="24"/>
          <w:szCs w:val="24"/>
          <w:lang w:bidi="he-IL"/>
        </w:rPr>
        <w:t>.</w:t>
      </w:r>
    </w:p>
    <w:p w:rsidR="00F216ED" w:rsidRPr="008C5D62" w:rsidRDefault="00F216ED" w:rsidP="00F216ED">
      <w:pPr>
        <w:pStyle w:val="ListParagraph"/>
        <w:numPr>
          <w:ilvl w:val="0"/>
          <w:numId w:val="14"/>
        </w:numPr>
        <w:tabs>
          <w:tab w:val="clear" w:pos="567"/>
        </w:tabs>
        <w:spacing w:before="80"/>
        <w:ind w:left="1134" w:hanging="1134"/>
        <w:contextualSpacing w:val="0"/>
        <w:rPr>
          <w:sz w:val="24"/>
          <w:szCs w:val="24"/>
          <w:lang w:bidi="he-IL"/>
        </w:rPr>
      </w:pPr>
      <w:r w:rsidRPr="008C5D62">
        <w:rPr>
          <w:sz w:val="24"/>
          <w:szCs w:val="24"/>
          <w:lang w:bidi="he-IL"/>
        </w:rPr>
        <w:t>45</w:t>
      </w:r>
      <w:r>
        <w:rPr>
          <w:sz w:val="24"/>
          <w:szCs w:val="24"/>
          <w:lang w:bidi="he-IL"/>
        </w:rPr>
        <w:t xml:space="preserve"> </w:t>
      </w:r>
      <w:r w:rsidRPr="008C5D62">
        <w:rPr>
          <w:sz w:val="24"/>
          <w:szCs w:val="24"/>
          <w:lang w:bidi="he-IL"/>
        </w:rPr>
        <w:t>m antenna height above ground level</w:t>
      </w:r>
      <w:r>
        <w:rPr>
          <w:sz w:val="24"/>
          <w:szCs w:val="24"/>
          <w:lang w:bidi="he-IL"/>
        </w:rPr>
        <w:t>.</w:t>
      </w:r>
    </w:p>
    <w:p w:rsidR="00F216ED" w:rsidRPr="008C5D62" w:rsidRDefault="00F216ED" w:rsidP="00F216ED">
      <w:pPr>
        <w:pStyle w:val="ListParagraph"/>
        <w:numPr>
          <w:ilvl w:val="0"/>
          <w:numId w:val="14"/>
        </w:numPr>
        <w:tabs>
          <w:tab w:val="clear" w:pos="567"/>
        </w:tabs>
        <w:spacing w:before="80"/>
        <w:ind w:left="1134" w:hanging="1134"/>
        <w:contextualSpacing w:val="0"/>
        <w:rPr>
          <w:sz w:val="24"/>
          <w:szCs w:val="24"/>
          <w:lang w:bidi="he-IL"/>
        </w:rPr>
      </w:pPr>
      <w:r w:rsidRPr="008C5D62">
        <w:rPr>
          <w:sz w:val="24"/>
          <w:szCs w:val="24"/>
          <w:lang w:bidi="he-IL"/>
        </w:rPr>
        <w:t>Antenna parameters:</w:t>
      </w:r>
    </w:p>
    <w:p w:rsidR="00F216ED" w:rsidRPr="008C5D62" w:rsidRDefault="00F216ED" w:rsidP="00F216ED">
      <w:pPr>
        <w:pStyle w:val="ListParagraph"/>
        <w:numPr>
          <w:ilvl w:val="1"/>
          <w:numId w:val="14"/>
        </w:numPr>
        <w:spacing w:before="80"/>
        <w:ind w:left="1701" w:hanging="567"/>
        <w:contextualSpacing w:val="0"/>
        <w:rPr>
          <w:sz w:val="24"/>
          <w:szCs w:val="24"/>
          <w:lang w:bidi="he-IL"/>
        </w:rPr>
      </w:pPr>
      <w:r w:rsidRPr="008C5D62">
        <w:rPr>
          <w:sz w:val="24"/>
          <w:szCs w:val="24"/>
          <w:lang w:bidi="he-IL"/>
        </w:rPr>
        <w:t>17 dBi antenna gain</w:t>
      </w:r>
      <w:r>
        <w:rPr>
          <w:sz w:val="24"/>
          <w:szCs w:val="24"/>
          <w:lang w:bidi="he-IL"/>
        </w:rPr>
        <w:t>.</w:t>
      </w:r>
    </w:p>
    <w:p w:rsidR="00F216ED" w:rsidRPr="008C5D62" w:rsidRDefault="00F216ED" w:rsidP="00F216ED">
      <w:pPr>
        <w:pStyle w:val="ListParagraph"/>
        <w:numPr>
          <w:ilvl w:val="0"/>
          <w:numId w:val="16"/>
        </w:numPr>
        <w:spacing w:before="80"/>
        <w:ind w:left="1701" w:hanging="567"/>
        <w:contextualSpacing w:val="0"/>
        <w:rPr>
          <w:sz w:val="24"/>
          <w:szCs w:val="24"/>
          <w:lang w:bidi="he-IL"/>
        </w:rPr>
      </w:pPr>
      <w:r w:rsidRPr="008C5D62">
        <w:rPr>
          <w:sz w:val="24"/>
          <w:szCs w:val="24"/>
          <w:lang w:bidi="he-IL"/>
        </w:rPr>
        <w:t>65 deg Horizontal pattern (</w:t>
      </w:r>
      <w:r w:rsidRPr="008C5D62">
        <w:rPr>
          <w:sz w:val="24"/>
          <w:szCs w:val="24"/>
        </w:rPr>
        <w:t>aperture in the horizontal plane at 3 dB (in deg.)</w:t>
      </w:r>
      <w:r>
        <w:rPr>
          <w:sz w:val="24"/>
          <w:szCs w:val="24"/>
        </w:rPr>
        <w:t>.</w:t>
      </w:r>
    </w:p>
    <w:p w:rsidR="00F216ED" w:rsidRPr="008C5D62" w:rsidRDefault="00F216ED" w:rsidP="00F216ED">
      <w:pPr>
        <w:pStyle w:val="ListParagraph"/>
        <w:numPr>
          <w:ilvl w:val="0"/>
          <w:numId w:val="16"/>
        </w:numPr>
        <w:spacing w:before="80"/>
        <w:ind w:left="1701" w:hanging="567"/>
        <w:contextualSpacing w:val="0"/>
        <w:rPr>
          <w:sz w:val="24"/>
          <w:szCs w:val="24"/>
          <w:lang w:bidi="he-IL"/>
        </w:rPr>
      </w:pPr>
      <w:r w:rsidRPr="008C5D62">
        <w:rPr>
          <w:sz w:val="24"/>
          <w:szCs w:val="24"/>
        </w:rPr>
        <w:t>15 deg Vertical pattern (aperture in the vertical plane at 3 dB (in deg.)</w:t>
      </w:r>
      <w:r>
        <w:rPr>
          <w:sz w:val="24"/>
          <w:szCs w:val="24"/>
        </w:rPr>
        <w:t>.</w:t>
      </w:r>
    </w:p>
    <w:p w:rsidR="00F216ED" w:rsidRPr="008C5D62" w:rsidRDefault="00F216ED" w:rsidP="00F216ED">
      <w:pPr>
        <w:pStyle w:val="ListParagraph"/>
        <w:numPr>
          <w:ilvl w:val="0"/>
          <w:numId w:val="14"/>
        </w:numPr>
        <w:tabs>
          <w:tab w:val="clear" w:pos="567"/>
        </w:tabs>
        <w:spacing w:before="80"/>
        <w:ind w:left="1134" w:hanging="1134"/>
        <w:contextualSpacing w:val="0"/>
        <w:rPr>
          <w:sz w:val="24"/>
          <w:szCs w:val="24"/>
          <w:lang w:bidi="he-IL"/>
        </w:rPr>
      </w:pPr>
      <w:r w:rsidRPr="008C5D62">
        <w:rPr>
          <w:sz w:val="24"/>
          <w:szCs w:val="24"/>
          <w:lang w:bidi="he-IL"/>
        </w:rPr>
        <w:t>3 dB losses (cable losses + connector losses feeder losses)</w:t>
      </w:r>
      <w:r>
        <w:rPr>
          <w:sz w:val="24"/>
          <w:szCs w:val="24"/>
          <w:lang w:bidi="he-IL"/>
        </w:rPr>
        <w:t>.</w:t>
      </w:r>
    </w:p>
    <w:p w:rsidR="00F216ED" w:rsidRPr="008C5D62" w:rsidRDefault="00F216ED" w:rsidP="00F216ED">
      <w:pPr>
        <w:pStyle w:val="ListParagraph"/>
        <w:numPr>
          <w:ilvl w:val="0"/>
          <w:numId w:val="14"/>
        </w:numPr>
        <w:tabs>
          <w:tab w:val="clear" w:pos="567"/>
        </w:tabs>
        <w:spacing w:before="80"/>
        <w:ind w:left="1134" w:hanging="1134"/>
        <w:contextualSpacing w:val="0"/>
        <w:rPr>
          <w:sz w:val="24"/>
          <w:szCs w:val="24"/>
          <w:lang w:bidi="he-IL"/>
        </w:rPr>
      </w:pPr>
      <w:r w:rsidRPr="008C5D62">
        <w:rPr>
          <w:sz w:val="24"/>
          <w:szCs w:val="24"/>
          <w:lang w:bidi="he-IL"/>
        </w:rPr>
        <w:t>60 d</w:t>
      </w:r>
      <w:r>
        <w:rPr>
          <w:sz w:val="24"/>
          <w:szCs w:val="24"/>
          <w:lang w:bidi="he-IL"/>
        </w:rPr>
        <w:t>Bm eirp, including cable losses.</w:t>
      </w:r>
    </w:p>
    <w:p w:rsidR="00F216ED" w:rsidRPr="008C5D62" w:rsidRDefault="00F216ED" w:rsidP="00F216ED">
      <w:pPr>
        <w:pStyle w:val="ListParagraph"/>
        <w:numPr>
          <w:ilvl w:val="0"/>
          <w:numId w:val="14"/>
        </w:numPr>
        <w:tabs>
          <w:tab w:val="clear" w:pos="567"/>
        </w:tabs>
        <w:spacing w:before="80"/>
        <w:ind w:left="1134" w:hanging="1134"/>
        <w:contextualSpacing w:val="0"/>
        <w:rPr>
          <w:sz w:val="24"/>
          <w:szCs w:val="24"/>
          <w:lang w:bidi="he-IL"/>
        </w:rPr>
      </w:pPr>
      <w:r w:rsidRPr="008C5D62">
        <w:rPr>
          <w:sz w:val="24"/>
          <w:szCs w:val="24"/>
          <w:lang w:bidi="he-IL"/>
        </w:rPr>
        <w:t>2 degree down tilt</w:t>
      </w:r>
      <w:r>
        <w:rPr>
          <w:sz w:val="24"/>
          <w:szCs w:val="24"/>
          <w:lang w:bidi="he-IL"/>
        </w:rPr>
        <w:t>.</w:t>
      </w:r>
    </w:p>
    <w:p w:rsidR="00F216ED" w:rsidRPr="008C5D62" w:rsidRDefault="00F216ED" w:rsidP="00F216ED">
      <w:pPr>
        <w:pStyle w:val="ListParagraph"/>
        <w:numPr>
          <w:ilvl w:val="0"/>
          <w:numId w:val="14"/>
        </w:numPr>
        <w:tabs>
          <w:tab w:val="clear" w:pos="567"/>
        </w:tabs>
        <w:spacing w:before="80"/>
        <w:ind w:left="1134" w:hanging="1134"/>
        <w:contextualSpacing w:val="0"/>
        <w:rPr>
          <w:sz w:val="24"/>
          <w:szCs w:val="24"/>
          <w:lang w:bidi="he-IL"/>
        </w:rPr>
      </w:pPr>
      <w:r>
        <w:rPr>
          <w:sz w:val="24"/>
          <w:szCs w:val="24"/>
          <w:lang w:bidi="he-IL"/>
        </w:rPr>
        <w:t>Modulation parameters: QPSK</w:t>
      </w:r>
      <w:r w:rsidRPr="008C5D62">
        <w:rPr>
          <w:sz w:val="24"/>
          <w:szCs w:val="24"/>
          <w:lang w:bidi="he-IL"/>
        </w:rPr>
        <w:t>, 16-QAM and 64 QAM</w:t>
      </w:r>
      <w:r>
        <w:rPr>
          <w:sz w:val="24"/>
          <w:szCs w:val="24"/>
          <w:lang w:bidi="he-IL"/>
        </w:rPr>
        <w:t>.</w:t>
      </w:r>
    </w:p>
    <w:p w:rsidR="00F216ED" w:rsidRPr="008C5D62" w:rsidRDefault="00F216ED" w:rsidP="00F216ED">
      <w:pPr>
        <w:pStyle w:val="ListParagraph"/>
        <w:numPr>
          <w:ilvl w:val="0"/>
          <w:numId w:val="14"/>
        </w:numPr>
        <w:tabs>
          <w:tab w:val="clear" w:pos="567"/>
        </w:tabs>
        <w:spacing w:before="80"/>
        <w:ind w:left="1134" w:hanging="1134"/>
        <w:contextualSpacing w:val="0"/>
        <w:rPr>
          <w:sz w:val="24"/>
          <w:szCs w:val="24"/>
          <w:lang w:bidi="he-IL"/>
        </w:rPr>
      </w:pPr>
      <w:r w:rsidRPr="008C5D62">
        <w:rPr>
          <w:sz w:val="24"/>
          <w:szCs w:val="24"/>
          <w:lang w:bidi="he-IL"/>
        </w:rPr>
        <w:t>Duplex mode – FDD</w:t>
      </w:r>
      <w:r>
        <w:rPr>
          <w:sz w:val="24"/>
          <w:szCs w:val="24"/>
          <w:lang w:bidi="he-IL"/>
        </w:rPr>
        <w:t>.</w:t>
      </w:r>
    </w:p>
    <w:p w:rsidR="00F216ED" w:rsidRPr="008C5D62" w:rsidRDefault="00F216ED" w:rsidP="00F216ED">
      <w:pPr>
        <w:pStyle w:val="ListParagraph"/>
        <w:numPr>
          <w:ilvl w:val="0"/>
          <w:numId w:val="14"/>
        </w:numPr>
        <w:tabs>
          <w:tab w:val="clear" w:pos="567"/>
        </w:tabs>
        <w:spacing w:before="80"/>
        <w:ind w:left="1134" w:hanging="1134"/>
        <w:contextualSpacing w:val="0"/>
        <w:rPr>
          <w:sz w:val="24"/>
          <w:szCs w:val="24"/>
          <w:lang w:bidi="he-IL"/>
        </w:rPr>
      </w:pPr>
      <w:r w:rsidRPr="008C5D62">
        <w:rPr>
          <w:sz w:val="24"/>
          <w:szCs w:val="24"/>
          <w:lang w:bidi="he-IL"/>
        </w:rPr>
        <w:t>Duty cycle(downlink applications activity factor): 0.5</w:t>
      </w:r>
      <w:r>
        <w:rPr>
          <w:sz w:val="24"/>
          <w:szCs w:val="24"/>
          <w:lang w:bidi="he-IL"/>
        </w:rPr>
        <w:t>.</w:t>
      </w:r>
    </w:p>
    <w:p w:rsidR="00F216ED" w:rsidRDefault="00F216ED" w:rsidP="00E44639">
      <w:pPr>
        <w:rPr>
          <w:lang w:bidi="he-IL"/>
        </w:rPr>
      </w:pPr>
      <w:r>
        <w:rPr>
          <w:lang w:bidi="he-IL"/>
        </w:rPr>
        <w:t>The LTE UE data (see Report ITU-R M.2241 Table 2.2.1-1 for most of the parameters):</w:t>
      </w:r>
    </w:p>
    <w:p w:rsidR="00F216ED" w:rsidRPr="008C5D62" w:rsidRDefault="00F216ED" w:rsidP="00F216ED">
      <w:pPr>
        <w:pStyle w:val="ListParagraph"/>
        <w:numPr>
          <w:ilvl w:val="0"/>
          <w:numId w:val="15"/>
        </w:numPr>
        <w:tabs>
          <w:tab w:val="clear" w:pos="567"/>
        </w:tabs>
        <w:spacing w:before="80"/>
        <w:ind w:left="1134" w:hanging="1134"/>
        <w:contextualSpacing w:val="0"/>
        <w:rPr>
          <w:sz w:val="24"/>
          <w:szCs w:val="24"/>
          <w:lang w:bidi="he-IL"/>
        </w:rPr>
      </w:pPr>
      <w:r w:rsidRPr="008C5D62">
        <w:rPr>
          <w:sz w:val="24"/>
          <w:szCs w:val="24"/>
          <w:lang w:bidi="he-IL"/>
        </w:rPr>
        <w:t>1.5 m antenna height above ground level.</w:t>
      </w:r>
    </w:p>
    <w:p w:rsidR="00F216ED" w:rsidRPr="008C5D62" w:rsidRDefault="00F216ED" w:rsidP="00F216ED">
      <w:pPr>
        <w:pStyle w:val="ListParagraph"/>
        <w:numPr>
          <w:ilvl w:val="0"/>
          <w:numId w:val="15"/>
        </w:numPr>
        <w:tabs>
          <w:tab w:val="clear" w:pos="567"/>
        </w:tabs>
        <w:spacing w:before="80"/>
        <w:ind w:left="1134" w:hanging="1134"/>
        <w:contextualSpacing w:val="0"/>
        <w:rPr>
          <w:sz w:val="24"/>
          <w:szCs w:val="24"/>
          <w:lang w:bidi="he-IL"/>
        </w:rPr>
      </w:pPr>
      <w:r w:rsidRPr="008C5D62">
        <w:rPr>
          <w:sz w:val="24"/>
          <w:szCs w:val="24"/>
          <w:lang w:bidi="he-IL"/>
        </w:rPr>
        <w:t>Omni antenna.</w:t>
      </w:r>
    </w:p>
    <w:p w:rsidR="00F216ED" w:rsidRPr="008C5D62" w:rsidRDefault="00F216ED" w:rsidP="00F216ED">
      <w:pPr>
        <w:pStyle w:val="ListParagraph"/>
        <w:numPr>
          <w:ilvl w:val="0"/>
          <w:numId w:val="15"/>
        </w:numPr>
        <w:tabs>
          <w:tab w:val="clear" w:pos="567"/>
        </w:tabs>
        <w:spacing w:before="80"/>
        <w:ind w:left="1134" w:hanging="1134"/>
        <w:contextualSpacing w:val="0"/>
        <w:rPr>
          <w:sz w:val="24"/>
          <w:szCs w:val="24"/>
          <w:lang w:bidi="he-IL"/>
        </w:rPr>
      </w:pPr>
      <w:r w:rsidRPr="008C5D62">
        <w:rPr>
          <w:sz w:val="24"/>
          <w:szCs w:val="24"/>
          <w:lang w:bidi="he-IL"/>
        </w:rPr>
        <w:t>0 dBi antenna gain.</w:t>
      </w:r>
    </w:p>
    <w:p w:rsidR="00F216ED" w:rsidRPr="008C5D62" w:rsidRDefault="00F216ED" w:rsidP="00F216ED">
      <w:pPr>
        <w:pStyle w:val="ListParagraph"/>
        <w:numPr>
          <w:ilvl w:val="0"/>
          <w:numId w:val="15"/>
        </w:numPr>
        <w:tabs>
          <w:tab w:val="clear" w:pos="567"/>
        </w:tabs>
        <w:spacing w:before="80"/>
        <w:ind w:left="1134" w:hanging="1134"/>
        <w:contextualSpacing w:val="0"/>
        <w:rPr>
          <w:sz w:val="24"/>
          <w:szCs w:val="24"/>
          <w:lang w:bidi="he-IL"/>
        </w:rPr>
      </w:pPr>
      <w:r w:rsidRPr="008C5D62">
        <w:rPr>
          <w:sz w:val="24"/>
          <w:szCs w:val="24"/>
          <w:lang w:bidi="he-IL"/>
        </w:rPr>
        <w:t>Maximum Transmitter e.i.r.p. (dBm): 21 to 23.</w:t>
      </w:r>
    </w:p>
    <w:p w:rsidR="00F216ED" w:rsidRPr="008C5D62" w:rsidRDefault="00F216ED" w:rsidP="00F216ED">
      <w:pPr>
        <w:pStyle w:val="ListParagraph"/>
        <w:numPr>
          <w:ilvl w:val="0"/>
          <w:numId w:val="15"/>
        </w:numPr>
        <w:tabs>
          <w:tab w:val="clear" w:pos="567"/>
        </w:tabs>
        <w:spacing w:before="80"/>
        <w:ind w:left="1134" w:hanging="1134"/>
        <w:contextualSpacing w:val="0"/>
        <w:rPr>
          <w:sz w:val="24"/>
          <w:szCs w:val="24"/>
          <w:lang w:bidi="he-IL"/>
        </w:rPr>
      </w:pPr>
      <w:r w:rsidRPr="008C5D62">
        <w:rPr>
          <w:sz w:val="24"/>
          <w:szCs w:val="24"/>
          <w:lang w:bidi="he-IL"/>
        </w:rPr>
        <w:t>Average Transmitter e.i.r.p. (dBm): -9.</w:t>
      </w:r>
    </w:p>
    <w:p w:rsidR="00F216ED" w:rsidRPr="008C5D62" w:rsidRDefault="00F216ED" w:rsidP="00F216ED">
      <w:pPr>
        <w:pStyle w:val="ListParagraph"/>
        <w:numPr>
          <w:ilvl w:val="0"/>
          <w:numId w:val="15"/>
        </w:numPr>
        <w:tabs>
          <w:tab w:val="clear" w:pos="567"/>
        </w:tabs>
        <w:spacing w:before="80"/>
        <w:ind w:left="1134" w:hanging="1134"/>
        <w:contextualSpacing w:val="0"/>
        <w:rPr>
          <w:sz w:val="24"/>
          <w:szCs w:val="24"/>
          <w:lang w:bidi="he-IL"/>
        </w:rPr>
      </w:pPr>
      <w:r w:rsidRPr="008C5D62">
        <w:rPr>
          <w:sz w:val="24"/>
          <w:szCs w:val="24"/>
          <w:lang w:bidi="he-IL"/>
        </w:rPr>
        <w:t>Modulation parameters: QPSK , 16-QAM and 64 QAM.</w:t>
      </w:r>
    </w:p>
    <w:p w:rsidR="00F216ED" w:rsidRPr="008C5D62" w:rsidRDefault="00F216ED" w:rsidP="00F216ED">
      <w:pPr>
        <w:pStyle w:val="ListParagraph"/>
        <w:numPr>
          <w:ilvl w:val="0"/>
          <w:numId w:val="15"/>
        </w:numPr>
        <w:tabs>
          <w:tab w:val="clear" w:pos="567"/>
        </w:tabs>
        <w:spacing w:before="80"/>
        <w:ind w:left="1134" w:hanging="1134"/>
        <w:contextualSpacing w:val="0"/>
        <w:rPr>
          <w:sz w:val="24"/>
          <w:szCs w:val="24"/>
          <w:lang w:bidi="he-IL"/>
        </w:rPr>
      </w:pPr>
      <w:r w:rsidRPr="008C5D62">
        <w:rPr>
          <w:sz w:val="24"/>
          <w:szCs w:val="24"/>
          <w:lang w:bidi="he-IL"/>
        </w:rPr>
        <w:t>Duplex mode – FDD.</w:t>
      </w:r>
    </w:p>
    <w:p w:rsidR="00F216ED" w:rsidRPr="008C5D62" w:rsidRDefault="00F216ED" w:rsidP="00F216ED">
      <w:pPr>
        <w:pStyle w:val="ListParagraph"/>
        <w:numPr>
          <w:ilvl w:val="0"/>
          <w:numId w:val="15"/>
        </w:numPr>
        <w:tabs>
          <w:tab w:val="clear" w:pos="567"/>
        </w:tabs>
        <w:spacing w:before="80"/>
        <w:ind w:left="1134" w:hanging="1134"/>
        <w:contextualSpacing w:val="0"/>
        <w:rPr>
          <w:sz w:val="24"/>
          <w:szCs w:val="24"/>
          <w:lang w:bidi="he-IL"/>
        </w:rPr>
      </w:pPr>
      <w:r w:rsidRPr="008C5D62">
        <w:rPr>
          <w:sz w:val="24"/>
          <w:szCs w:val="24"/>
          <w:lang w:bidi="he-IL"/>
        </w:rPr>
        <w:t>Duty cycle (uplink applications activity factor): 0.5.</w:t>
      </w:r>
    </w:p>
    <w:p w:rsidR="00F216ED" w:rsidRDefault="00F216ED" w:rsidP="00E44639">
      <w:pPr>
        <w:rPr>
          <w:lang w:bidi="he-IL"/>
        </w:rPr>
      </w:pPr>
      <w:r>
        <w:rPr>
          <w:lang w:bidi="he-IL"/>
        </w:rPr>
        <w:t>The analysis has been run to analyse part 12 (all the forces arrived to the area). A total of 36 users get information from a few LTE applications (Table 2). Six bandwidths have been checked to get the required spectrum for event part 12 (the maximum required spectrum):</w:t>
      </w:r>
    </w:p>
    <w:p w:rsidR="00F216ED" w:rsidRPr="008C5D62" w:rsidRDefault="00F216ED" w:rsidP="00F216ED">
      <w:pPr>
        <w:pStyle w:val="ListParagraph"/>
        <w:numPr>
          <w:ilvl w:val="0"/>
          <w:numId w:val="13"/>
        </w:numPr>
        <w:tabs>
          <w:tab w:val="clear" w:pos="567"/>
        </w:tabs>
        <w:ind w:left="1134" w:hanging="1134"/>
        <w:contextualSpacing w:val="0"/>
        <w:rPr>
          <w:sz w:val="24"/>
          <w:szCs w:val="24"/>
          <w:lang w:bidi="he-IL"/>
        </w:rPr>
      </w:pPr>
      <w:r w:rsidRPr="008C5D62">
        <w:rPr>
          <w:sz w:val="24"/>
          <w:szCs w:val="24"/>
          <w:lang w:bidi="he-IL"/>
        </w:rPr>
        <w:t>10 MHz</w:t>
      </w:r>
      <w:r>
        <w:rPr>
          <w:sz w:val="24"/>
          <w:szCs w:val="24"/>
          <w:lang w:bidi="he-IL"/>
        </w:rPr>
        <w:t>.</w:t>
      </w:r>
    </w:p>
    <w:p w:rsidR="00F216ED" w:rsidRPr="008C5D62" w:rsidRDefault="00F216ED" w:rsidP="00F216ED">
      <w:pPr>
        <w:pStyle w:val="ListParagraph"/>
        <w:numPr>
          <w:ilvl w:val="0"/>
          <w:numId w:val="13"/>
        </w:numPr>
        <w:tabs>
          <w:tab w:val="clear" w:pos="567"/>
        </w:tabs>
        <w:spacing w:before="80"/>
        <w:ind w:left="1134" w:hanging="1134"/>
        <w:contextualSpacing w:val="0"/>
        <w:rPr>
          <w:sz w:val="24"/>
          <w:szCs w:val="24"/>
          <w:lang w:bidi="he-IL"/>
        </w:rPr>
      </w:pPr>
      <w:r w:rsidRPr="008C5D62">
        <w:rPr>
          <w:sz w:val="24"/>
          <w:szCs w:val="24"/>
          <w:lang w:bidi="he-IL"/>
        </w:rPr>
        <w:t>15 MHz</w:t>
      </w:r>
      <w:r>
        <w:rPr>
          <w:sz w:val="24"/>
          <w:szCs w:val="24"/>
          <w:lang w:bidi="he-IL"/>
        </w:rPr>
        <w:t>.</w:t>
      </w:r>
    </w:p>
    <w:p w:rsidR="00F216ED" w:rsidRPr="008C5D62" w:rsidRDefault="00F216ED" w:rsidP="00F216ED">
      <w:pPr>
        <w:pStyle w:val="ListParagraph"/>
        <w:numPr>
          <w:ilvl w:val="0"/>
          <w:numId w:val="13"/>
        </w:numPr>
        <w:tabs>
          <w:tab w:val="clear" w:pos="567"/>
        </w:tabs>
        <w:spacing w:before="80"/>
        <w:ind w:left="1134" w:hanging="1134"/>
        <w:contextualSpacing w:val="0"/>
        <w:rPr>
          <w:sz w:val="24"/>
          <w:szCs w:val="24"/>
          <w:lang w:bidi="he-IL"/>
        </w:rPr>
      </w:pPr>
      <w:r w:rsidRPr="008C5D62">
        <w:rPr>
          <w:sz w:val="24"/>
          <w:szCs w:val="24"/>
          <w:lang w:bidi="he-IL"/>
        </w:rPr>
        <w:t>18 MHz (Not a LTE BW based on spec. Has been used just for calculation)</w:t>
      </w:r>
      <w:r>
        <w:rPr>
          <w:sz w:val="24"/>
          <w:szCs w:val="24"/>
          <w:lang w:bidi="he-IL"/>
        </w:rPr>
        <w:t>.</w:t>
      </w:r>
    </w:p>
    <w:p w:rsidR="00F216ED" w:rsidRPr="008C5D62" w:rsidRDefault="00F216ED" w:rsidP="00F216ED">
      <w:pPr>
        <w:pStyle w:val="ListParagraph"/>
        <w:numPr>
          <w:ilvl w:val="0"/>
          <w:numId w:val="13"/>
        </w:numPr>
        <w:tabs>
          <w:tab w:val="clear" w:pos="567"/>
        </w:tabs>
        <w:spacing w:before="80"/>
        <w:ind w:left="1134" w:hanging="1134"/>
        <w:contextualSpacing w:val="0"/>
        <w:rPr>
          <w:sz w:val="24"/>
          <w:szCs w:val="24"/>
          <w:lang w:bidi="he-IL"/>
        </w:rPr>
      </w:pPr>
      <w:r w:rsidRPr="008C5D62">
        <w:rPr>
          <w:sz w:val="24"/>
          <w:szCs w:val="24"/>
          <w:lang w:bidi="he-IL"/>
        </w:rPr>
        <w:t>18.8 MHz (Not a LTE BW based on spec. Has been used just for calculation)</w:t>
      </w:r>
      <w:r>
        <w:rPr>
          <w:sz w:val="24"/>
          <w:szCs w:val="24"/>
          <w:lang w:bidi="he-IL"/>
        </w:rPr>
        <w:t>.</w:t>
      </w:r>
    </w:p>
    <w:p w:rsidR="00F216ED" w:rsidRPr="008C5D62" w:rsidRDefault="00F216ED" w:rsidP="00F216ED">
      <w:pPr>
        <w:pStyle w:val="ListParagraph"/>
        <w:numPr>
          <w:ilvl w:val="0"/>
          <w:numId w:val="13"/>
        </w:numPr>
        <w:tabs>
          <w:tab w:val="clear" w:pos="567"/>
        </w:tabs>
        <w:spacing w:before="80"/>
        <w:ind w:left="1134" w:hanging="1134"/>
        <w:contextualSpacing w:val="0"/>
        <w:rPr>
          <w:sz w:val="24"/>
          <w:szCs w:val="24"/>
          <w:lang w:bidi="he-IL"/>
        </w:rPr>
      </w:pPr>
      <w:r w:rsidRPr="008C5D62">
        <w:rPr>
          <w:sz w:val="24"/>
          <w:szCs w:val="24"/>
          <w:lang w:bidi="he-IL"/>
        </w:rPr>
        <w:t>20 MHz</w:t>
      </w:r>
      <w:r>
        <w:rPr>
          <w:sz w:val="24"/>
          <w:szCs w:val="24"/>
          <w:lang w:bidi="he-IL"/>
        </w:rPr>
        <w:t>.</w:t>
      </w:r>
    </w:p>
    <w:p w:rsidR="003C1207" w:rsidRDefault="003C1207">
      <w:pPr>
        <w:tabs>
          <w:tab w:val="clear" w:pos="1134"/>
          <w:tab w:val="clear" w:pos="1871"/>
          <w:tab w:val="clear" w:pos="2268"/>
        </w:tabs>
        <w:overflowPunct/>
        <w:autoSpaceDE/>
        <w:autoSpaceDN/>
        <w:adjustRightInd/>
        <w:spacing w:before="0"/>
        <w:textAlignment w:val="auto"/>
        <w:rPr>
          <w:lang w:bidi="he-IL"/>
        </w:rPr>
      </w:pPr>
      <w:r>
        <w:rPr>
          <w:lang w:bidi="he-IL"/>
        </w:rPr>
        <w:br w:type="page"/>
      </w:r>
    </w:p>
    <w:p w:rsidR="00F216ED" w:rsidRDefault="00F216ED" w:rsidP="00E44639">
      <w:pPr>
        <w:rPr>
          <w:lang w:bidi="he-IL"/>
        </w:rPr>
      </w:pPr>
      <w:r>
        <w:rPr>
          <w:lang w:bidi="he-IL"/>
        </w:rPr>
        <w:lastRenderedPageBreak/>
        <w:t>The results from each simulation are:</w:t>
      </w:r>
    </w:p>
    <w:p w:rsidR="00F216ED" w:rsidRDefault="00F216ED" w:rsidP="00E44639">
      <w:pPr>
        <w:ind w:left="1134" w:hanging="1134"/>
        <w:rPr>
          <w:lang w:bidi="he-IL"/>
        </w:rPr>
      </w:pPr>
      <w:r>
        <w:rPr>
          <w:lang w:bidi="he-IL"/>
        </w:rPr>
        <w:tab/>
        <w:t>Reliability. The reliability in % that the system will be able to give the required data rate and for the required spectrum for all users during the event. The goal is to achieve 95% reliability for the whole area and 90% reliability for a particular application. The reliability results are for each application and composite reliability.</w:t>
      </w:r>
    </w:p>
    <w:p w:rsidR="00F216ED" w:rsidRPr="00FF45E8" w:rsidRDefault="00F216ED" w:rsidP="00E44639">
      <w:pPr>
        <w:pStyle w:val="Headingb"/>
        <w:rPr>
          <w:rFonts w:ascii="Times New Roman" w:hAnsi="Times New Roman"/>
          <w:lang w:val="en-US" w:bidi="he-IL"/>
        </w:rPr>
      </w:pPr>
      <w:r w:rsidRPr="00FF45E8">
        <w:rPr>
          <w:rFonts w:ascii="Times New Roman" w:hAnsi="Times New Roman"/>
          <w:lang w:val="en-US" w:bidi="he-IL"/>
        </w:rPr>
        <w:t>Results</w:t>
      </w:r>
    </w:p>
    <w:p w:rsidR="00F216ED" w:rsidRDefault="00F216ED" w:rsidP="00E44639">
      <w:pPr>
        <w:ind w:left="1134" w:hanging="1134"/>
        <w:rPr>
          <w:lang w:bidi="he-IL"/>
        </w:rPr>
      </w:pPr>
      <w:r>
        <w:rPr>
          <w:lang w:bidi="he-IL"/>
        </w:rPr>
        <w:t>The reliability tables results for each bandwidth are shown below:</w:t>
      </w:r>
    </w:p>
    <w:p w:rsidR="00F216ED" w:rsidRDefault="00F216ED" w:rsidP="00E44639">
      <w:pPr>
        <w:pStyle w:val="TableNo"/>
        <w:rPr>
          <w:lang w:bidi="he-IL"/>
        </w:rPr>
      </w:pPr>
      <w:r>
        <w:rPr>
          <w:lang w:bidi="he-IL"/>
        </w:rPr>
        <w:t>Table 7D</w:t>
      </w:r>
      <w:r w:rsidRPr="0041164E">
        <w:rPr>
          <w:highlight w:val="lightGray"/>
          <w:lang w:bidi="he-IL"/>
        </w:rPr>
        <w:t>-3</w:t>
      </w:r>
      <w:r>
        <w:rPr>
          <w:lang w:bidi="he-IL"/>
        </w:rPr>
        <w:t xml:space="preserve"> </w:t>
      </w:r>
    </w:p>
    <w:p w:rsidR="00F216ED" w:rsidRDefault="00F216ED" w:rsidP="00E44639">
      <w:pPr>
        <w:pStyle w:val="Tabletitle"/>
        <w:rPr>
          <w:rFonts w:ascii="Times New Roman" w:hAnsi="Times New Roman"/>
          <w:rtl/>
          <w:lang w:bidi="he-IL"/>
        </w:rPr>
      </w:pPr>
      <w:r>
        <w:rPr>
          <w:rFonts w:ascii="Times New Roman" w:hAnsi="Times New Roman"/>
          <w:lang w:bidi="he-IL"/>
        </w:rPr>
        <w:t>10 MHz reliability results (%)</w:t>
      </w:r>
    </w:p>
    <w:tbl>
      <w:tblPr>
        <w:tblStyle w:val="TableGrid"/>
        <w:bidiVisual/>
        <w:tblW w:w="0" w:type="auto"/>
        <w:tblLook w:val="04A0" w:firstRow="1" w:lastRow="0" w:firstColumn="1" w:lastColumn="0" w:noHBand="0" w:noVBand="1"/>
      </w:tblPr>
      <w:tblGrid>
        <w:gridCol w:w="1235"/>
        <w:gridCol w:w="1292"/>
        <w:gridCol w:w="1238"/>
        <w:gridCol w:w="1238"/>
        <w:gridCol w:w="1238"/>
        <w:gridCol w:w="1358"/>
        <w:gridCol w:w="798"/>
        <w:gridCol w:w="1232"/>
      </w:tblGrid>
      <w:tr w:rsidR="00F216ED" w:rsidTr="00E44639">
        <w:tc>
          <w:tcPr>
            <w:tcW w:w="1268" w:type="dxa"/>
            <w:vAlign w:val="center"/>
          </w:tcPr>
          <w:p w:rsidR="00F216ED" w:rsidRDefault="00F216ED" w:rsidP="00E44639">
            <w:pPr>
              <w:pStyle w:val="Tablehead"/>
              <w:rPr>
                <w:rFonts w:ascii="Times New Roman" w:hAnsi="Times New Roman"/>
                <w:rtl/>
              </w:rPr>
            </w:pPr>
            <w:r>
              <w:rPr>
                <w:rFonts w:ascii="Times New Roman" w:hAnsi="Times New Roman"/>
              </w:rPr>
              <w:t>High resolution image</w:t>
            </w:r>
          </w:p>
        </w:tc>
        <w:tc>
          <w:tcPr>
            <w:tcW w:w="1323" w:type="dxa"/>
            <w:vAlign w:val="center"/>
          </w:tcPr>
          <w:p w:rsidR="00F216ED" w:rsidRDefault="00F216ED" w:rsidP="00E44639">
            <w:pPr>
              <w:pStyle w:val="Tablehead"/>
              <w:rPr>
                <w:rFonts w:ascii="Times New Roman" w:hAnsi="Times New Roman"/>
                <w:rtl/>
              </w:rPr>
            </w:pPr>
            <w:r>
              <w:rPr>
                <w:rFonts w:ascii="Times New Roman" w:hAnsi="Times New Roman"/>
              </w:rPr>
              <w:t>Video conference</w:t>
            </w:r>
          </w:p>
        </w:tc>
        <w:tc>
          <w:tcPr>
            <w:tcW w:w="1270" w:type="dxa"/>
            <w:vAlign w:val="center"/>
          </w:tcPr>
          <w:p w:rsidR="00F216ED" w:rsidRDefault="00F216ED" w:rsidP="00E44639">
            <w:pPr>
              <w:pStyle w:val="Tablehead"/>
              <w:rPr>
                <w:rFonts w:ascii="Times New Roman" w:hAnsi="Times New Roman"/>
                <w:rtl/>
              </w:rPr>
            </w:pPr>
            <w:r>
              <w:rPr>
                <w:rFonts w:ascii="Times New Roman" w:hAnsi="Times New Roman"/>
              </w:rPr>
              <w:t>Low resolution video</w:t>
            </w:r>
          </w:p>
        </w:tc>
        <w:tc>
          <w:tcPr>
            <w:tcW w:w="1270" w:type="dxa"/>
            <w:vAlign w:val="center"/>
          </w:tcPr>
          <w:p w:rsidR="00F216ED" w:rsidRDefault="00F216ED" w:rsidP="00E44639">
            <w:pPr>
              <w:pStyle w:val="Tablehead"/>
              <w:rPr>
                <w:rFonts w:ascii="Times New Roman" w:hAnsi="Times New Roman"/>
                <w:rtl/>
              </w:rPr>
            </w:pPr>
            <w:r>
              <w:rPr>
                <w:rFonts w:ascii="Times New Roman" w:hAnsi="Times New Roman"/>
              </w:rPr>
              <w:t>Medium resolution video</w:t>
            </w:r>
          </w:p>
        </w:tc>
        <w:tc>
          <w:tcPr>
            <w:tcW w:w="1270" w:type="dxa"/>
            <w:vAlign w:val="center"/>
          </w:tcPr>
          <w:p w:rsidR="00F216ED" w:rsidRDefault="00F216ED" w:rsidP="00E44639">
            <w:pPr>
              <w:pStyle w:val="Tablehead"/>
              <w:rPr>
                <w:rFonts w:ascii="Times New Roman" w:hAnsi="Times New Roman"/>
                <w:rtl/>
              </w:rPr>
            </w:pPr>
            <w:r>
              <w:rPr>
                <w:rFonts w:ascii="Times New Roman" w:hAnsi="Times New Roman"/>
              </w:rPr>
              <w:t>High resolution video</w:t>
            </w:r>
          </w:p>
        </w:tc>
        <w:tc>
          <w:tcPr>
            <w:tcW w:w="1377" w:type="dxa"/>
            <w:vAlign w:val="center"/>
          </w:tcPr>
          <w:p w:rsidR="00F216ED" w:rsidRDefault="00F216ED" w:rsidP="00E44639">
            <w:pPr>
              <w:pStyle w:val="Tablehead"/>
              <w:rPr>
                <w:rFonts w:ascii="Times New Roman" w:hAnsi="Times New Roman"/>
                <w:rtl/>
              </w:rPr>
            </w:pPr>
            <w:r>
              <w:rPr>
                <w:rFonts w:ascii="Times New Roman" w:hAnsi="Times New Roman"/>
              </w:rPr>
              <w:t>GIS Information</w:t>
            </w:r>
          </w:p>
        </w:tc>
        <w:tc>
          <w:tcPr>
            <w:tcW w:w="803" w:type="dxa"/>
            <w:vAlign w:val="center"/>
          </w:tcPr>
          <w:p w:rsidR="00F216ED" w:rsidRDefault="00F216ED" w:rsidP="00E44639">
            <w:pPr>
              <w:pStyle w:val="Tablehead"/>
              <w:rPr>
                <w:rFonts w:ascii="Times New Roman" w:hAnsi="Times New Roman"/>
              </w:rPr>
            </w:pPr>
            <w:r>
              <w:rPr>
                <w:rFonts w:ascii="Times New Roman" w:hAnsi="Times New Roman"/>
              </w:rPr>
              <w:t>Whole area</w:t>
            </w:r>
          </w:p>
        </w:tc>
        <w:tc>
          <w:tcPr>
            <w:tcW w:w="1274" w:type="dxa"/>
            <w:vAlign w:val="center"/>
          </w:tcPr>
          <w:p w:rsidR="00F216ED" w:rsidRDefault="00F216ED" w:rsidP="00E44639">
            <w:pPr>
              <w:pStyle w:val="Tablehead"/>
              <w:rPr>
                <w:rFonts w:ascii="Times New Roman" w:hAnsi="Times New Roman"/>
                <w:rtl/>
              </w:rPr>
            </w:pPr>
            <w:r>
              <w:rPr>
                <w:rFonts w:ascii="Times New Roman" w:hAnsi="Times New Roman"/>
              </w:rPr>
              <w:t>Time line</w:t>
            </w:r>
          </w:p>
        </w:tc>
      </w:tr>
      <w:tr w:rsidR="00F216ED" w:rsidTr="00E44639">
        <w:tc>
          <w:tcPr>
            <w:tcW w:w="1268" w:type="dxa"/>
          </w:tcPr>
          <w:p w:rsidR="00F216ED" w:rsidRDefault="00F216ED" w:rsidP="00E44639">
            <w:pPr>
              <w:pStyle w:val="Tabletext"/>
              <w:rPr>
                <w:rtl/>
              </w:rPr>
            </w:pPr>
            <w:r>
              <w:t>N/A</w:t>
            </w:r>
          </w:p>
        </w:tc>
        <w:tc>
          <w:tcPr>
            <w:tcW w:w="1323" w:type="dxa"/>
          </w:tcPr>
          <w:p w:rsidR="00F216ED" w:rsidRDefault="00F216ED" w:rsidP="00E44639">
            <w:pPr>
              <w:pStyle w:val="Tabletext"/>
              <w:rPr>
                <w:rtl/>
              </w:rPr>
            </w:pPr>
            <w:r>
              <w:t>81.9</w:t>
            </w:r>
          </w:p>
        </w:tc>
        <w:tc>
          <w:tcPr>
            <w:tcW w:w="1270" w:type="dxa"/>
          </w:tcPr>
          <w:p w:rsidR="00F216ED" w:rsidRDefault="00F216ED" w:rsidP="00E44639">
            <w:pPr>
              <w:pStyle w:val="Tabletext"/>
              <w:rPr>
                <w:rtl/>
              </w:rPr>
            </w:pPr>
            <w:r>
              <w:t>76.19</w:t>
            </w:r>
          </w:p>
        </w:tc>
        <w:tc>
          <w:tcPr>
            <w:tcW w:w="1270" w:type="dxa"/>
          </w:tcPr>
          <w:p w:rsidR="00F216ED" w:rsidRDefault="00F216ED" w:rsidP="00E44639">
            <w:pPr>
              <w:pStyle w:val="Tabletext"/>
              <w:rPr>
                <w:rtl/>
              </w:rPr>
            </w:pPr>
            <w:r>
              <w:t>58.1</w:t>
            </w:r>
          </w:p>
        </w:tc>
        <w:tc>
          <w:tcPr>
            <w:tcW w:w="1270" w:type="dxa"/>
          </w:tcPr>
          <w:p w:rsidR="00F216ED" w:rsidRDefault="00F216ED" w:rsidP="00E44639">
            <w:pPr>
              <w:pStyle w:val="Tabletext"/>
              <w:rPr>
                <w:rtl/>
              </w:rPr>
            </w:pPr>
            <w:r>
              <w:t>35.8</w:t>
            </w:r>
          </w:p>
        </w:tc>
        <w:tc>
          <w:tcPr>
            <w:tcW w:w="1377" w:type="dxa"/>
          </w:tcPr>
          <w:p w:rsidR="00F216ED" w:rsidRDefault="00F216ED" w:rsidP="00E44639">
            <w:pPr>
              <w:pStyle w:val="Tabletext"/>
              <w:rPr>
                <w:rtl/>
              </w:rPr>
            </w:pPr>
            <w:r>
              <w:t>36.6</w:t>
            </w:r>
          </w:p>
        </w:tc>
        <w:tc>
          <w:tcPr>
            <w:tcW w:w="803" w:type="dxa"/>
          </w:tcPr>
          <w:p w:rsidR="00F216ED" w:rsidRDefault="00F216ED" w:rsidP="00E44639">
            <w:pPr>
              <w:pStyle w:val="Tabletext"/>
            </w:pPr>
            <w:r>
              <w:t>47.7</w:t>
            </w:r>
          </w:p>
        </w:tc>
        <w:tc>
          <w:tcPr>
            <w:tcW w:w="1274" w:type="dxa"/>
          </w:tcPr>
          <w:p w:rsidR="00F216ED" w:rsidRDefault="00F216ED" w:rsidP="00E44639">
            <w:pPr>
              <w:pStyle w:val="Tabletext"/>
              <w:rPr>
                <w:rtl/>
              </w:rPr>
            </w:pPr>
            <w:r>
              <w:t>Downlink</w:t>
            </w:r>
          </w:p>
        </w:tc>
      </w:tr>
      <w:tr w:rsidR="00F216ED" w:rsidTr="00E44639">
        <w:tc>
          <w:tcPr>
            <w:tcW w:w="1268" w:type="dxa"/>
          </w:tcPr>
          <w:p w:rsidR="00F216ED" w:rsidRDefault="00F216ED" w:rsidP="00E44639">
            <w:pPr>
              <w:pStyle w:val="Tabletext"/>
              <w:rPr>
                <w:rtl/>
              </w:rPr>
            </w:pPr>
            <w:r>
              <w:t>98.9</w:t>
            </w:r>
          </w:p>
        </w:tc>
        <w:tc>
          <w:tcPr>
            <w:tcW w:w="1323" w:type="dxa"/>
          </w:tcPr>
          <w:p w:rsidR="00F216ED" w:rsidRDefault="00F216ED" w:rsidP="00E44639">
            <w:pPr>
              <w:pStyle w:val="Tabletext"/>
              <w:rPr>
                <w:rtl/>
              </w:rPr>
            </w:pPr>
            <w:r>
              <w:t>98.8</w:t>
            </w:r>
          </w:p>
        </w:tc>
        <w:tc>
          <w:tcPr>
            <w:tcW w:w="1270" w:type="dxa"/>
          </w:tcPr>
          <w:p w:rsidR="00F216ED" w:rsidRDefault="00F216ED" w:rsidP="00E44639">
            <w:pPr>
              <w:pStyle w:val="Tabletext"/>
              <w:rPr>
                <w:rtl/>
              </w:rPr>
            </w:pPr>
            <w:r>
              <w:t>98.6</w:t>
            </w:r>
          </w:p>
        </w:tc>
        <w:tc>
          <w:tcPr>
            <w:tcW w:w="1270" w:type="dxa"/>
          </w:tcPr>
          <w:p w:rsidR="00F216ED" w:rsidRDefault="00F216ED" w:rsidP="00E44639">
            <w:pPr>
              <w:pStyle w:val="Tabletext"/>
              <w:rPr>
                <w:rtl/>
              </w:rPr>
            </w:pPr>
            <w:r>
              <w:t>97.9</w:t>
            </w:r>
          </w:p>
        </w:tc>
        <w:tc>
          <w:tcPr>
            <w:tcW w:w="1270" w:type="dxa"/>
          </w:tcPr>
          <w:p w:rsidR="00F216ED" w:rsidRDefault="00F216ED" w:rsidP="00E44639">
            <w:pPr>
              <w:pStyle w:val="Tabletext"/>
              <w:rPr>
                <w:rtl/>
              </w:rPr>
            </w:pPr>
            <w:r>
              <w:t>78.9</w:t>
            </w:r>
          </w:p>
        </w:tc>
        <w:tc>
          <w:tcPr>
            <w:tcW w:w="1377" w:type="dxa"/>
          </w:tcPr>
          <w:p w:rsidR="00F216ED" w:rsidRDefault="00F216ED" w:rsidP="00E44639">
            <w:pPr>
              <w:pStyle w:val="Tabletext"/>
              <w:rPr>
                <w:rtl/>
              </w:rPr>
            </w:pPr>
            <w:r>
              <w:t>N/A</w:t>
            </w:r>
          </w:p>
        </w:tc>
        <w:tc>
          <w:tcPr>
            <w:tcW w:w="803" w:type="dxa"/>
          </w:tcPr>
          <w:p w:rsidR="00F216ED" w:rsidRDefault="00F216ED" w:rsidP="00E44639">
            <w:pPr>
              <w:pStyle w:val="Tabletext"/>
            </w:pPr>
            <w:r>
              <w:t>97.5</w:t>
            </w:r>
          </w:p>
        </w:tc>
        <w:tc>
          <w:tcPr>
            <w:tcW w:w="1274" w:type="dxa"/>
          </w:tcPr>
          <w:p w:rsidR="00F216ED" w:rsidRDefault="00F216ED" w:rsidP="00E44639">
            <w:pPr>
              <w:pStyle w:val="Tabletext"/>
            </w:pPr>
            <w:r>
              <w:t>Uplink</w:t>
            </w:r>
          </w:p>
        </w:tc>
      </w:tr>
    </w:tbl>
    <w:p w:rsidR="00F216ED" w:rsidRDefault="00F216ED" w:rsidP="00E44639">
      <w:pPr>
        <w:pStyle w:val="TableNo"/>
        <w:rPr>
          <w:lang w:bidi="he-IL"/>
        </w:rPr>
      </w:pPr>
      <w:r>
        <w:rPr>
          <w:lang w:bidi="he-IL"/>
        </w:rPr>
        <w:t>Table 7D</w:t>
      </w:r>
      <w:r w:rsidRPr="0041164E">
        <w:rPr>
          <w:highlight w:val="lightGray"/>
          <w:lang w:bidi="he-IL"/>
        </w:rPr>
        <w:t>-4</w:t>
      </w:r>
      <w:r>
        <w:rPr>
          <w:lang w:bidi="he-IL"/>
        </w:rPr>
        <w:t xml:space="preserve"> </w:t>
      </w:r>
    </w:p>
    <w:p w:rsidR="00F216ED" w:rsidRDefault="00F216ED" w:rsidP="00E44639">
      <w:pPr>
        <w:pStyle w:val="Tabletitle"/>
        <w:rPr>
          <w:rFonts w:ascii="Times New Roman" w:hAnsi="Times New Roman"/>
          <w:lang w:bidi="he-IL"/>
        </w:rPr>
      </w:pPr>
      <w:r>
        <w:rPr>
          <w:rFonts w:ascii="Times New Roman" w:hAnsi="Times New Roman"/>
          <w:lang w:bidi="he-IL"/>
        </w:rPr>
        <w:t>15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F216ED" w:rsidTr="00E44639">
        <w:trPr>
          <w:trHeight w:val="20"/>
        </w:trPr>
        <w:tc>
          <w:tcPr>
            <w:tcW w:w="1260" w:type="dxa"/>
            <w:vAlign w:val="center"/>
          </w:tcPr>
          <w:p w:rsidR="00F216ED" w:rsidRDefault="00F216ED" w:rsidP="00E44639">
            <w:pPr>
              <w:pStyle w:val="Tablehead"/>
              <w:rPr>
                <w:rFonts w:ascii="Times New Roman" w:hAnsi="Times New Roman"/>
                <w:rtl/>
              </w:rPr>
            </w:pPr>
            <w:r>
              <w:rPr>
                <w:rFonts w:ascii="Times New Roman" w:hAnsi="Times New Roman"/>
              </w:rPr>
              <w:t>High resolution image</w:t>
            </w:r>
          </w:p>
        </w:tc>
        <w:tc>
          <w:tcPr>
            <w:tcW w:w="1320" w:type="dxa"/>
            <w:vAlign w:val="center"/>
          </w:tcPr>
          <w:p w:rsidR="00F216ED" w:rsidRDefault="00F216ED" w:rsidP="00E44639">
            <w:pPr>
              <w:pStyle w:val="Tablehead"/>
              <w:rPr>
                <w:rFonts w:ascii="Times New Roman" w:hAnsi="Times New Roman"/>
                <w:rtl/>
              </w:rPr>
            </w:pPr>
            <w:r>
              <w:rPr>
                <w:rFonts w:ascii="Times New Roman" w:hAnsi="Times New Roman"/>
              </w:rPr>
              <w:t>Video conference</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Low resolution video</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Medium resolution video</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High resolution video</w:t>
            </w:r>
          </w:p>
        </w:tc>
        <w:tc>
          <w:tcPr>
            <w:tcW w:w="1379" w:type="dxa"/>
            <w:vAlign w:val="center"/>
          </w:tcPr>
          <w:p w:rsidR="00F216ED" w:rsidRDefault="00F216ED" w:rsidP="00E44639">
            <w:pPr>
              <w:pStyle w:val="Tablehead"/>
              <w:rPr>
                <w:rFonts w:ascii="Times New Roman" w:hAnsi="Times New Roman"/>
                <w:rtl/>
              </w:rPr>
            </w:pPr>
            <w:r>
              <w:rPr>
                <w:rFonts w:ascii="Times New Roman" w:hAnsi="Times New Roman"/>
              </w:rPr>
              <w:t>GIS Information</w:t>
            </w:r>
          </w:p>
        </w:tc>
        <w:tc>
          <w:tcPr>
            <w:tcW w:w="856" w:type="dxa"/>
            <w:vAlign w:val="center"/>
          </w:tcPr>
          <w:p w:rsidR="00F216ED" w:rsidRDefault="00F216ED" w:rsidP="00E44639">
            <w:pPr>
              <w:pStyle w:val="Tablehead"/>
              <w:rPr>
                <w:rFonts w:ascii="Times New Roman" w:hAnsi="Times New Roman"/>
              </w:rPr>
            </w:pPr>
            <w:r>
              <w:rPr>
                <w:rFonts w:ascii="Times New Roman" w:hAnsi="Times New Roman"/>
              </w:rPr>
              <w:t>Whole area</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Time line</w:t>
            </w:r>
          </w:p>
        </w:tc>
      </w:tr>
      <w:tr w:rsidR="00F216ED" w:rsidTr="00E44639">
        <w:trPr>
          <w:trHeight w:val="20"/>
        </w:trPr>
        <w:tc>
          <w:tcPr>
            <w:tcW w:w="1260" w:type="dxa"/>
          </w:tcPr>
          <w:p w:rsidR="00F216ED" w:rsidRDefault="00F216ED" w:rsidP="00E44639">
            <w:pPr>
              <w:pStyle w:val="Tabletext"/>
              <w:rPr>
                <w:rtl/>
              </w:rPr>
            </w:pPr>
            <w:r>
              <w:t>N/A</w:t>
            </w:r>
          </w:p>
        </w:tc>
        <w:tc>
          <w:tcPr>
            <w:tcW w:w="1320" w:type="dxa"/>
          </w:tcPr>
          <w:p w:rsidR="00F216ED" w:rsidRDefault="00F216ED" w:rsidP="00E44639">
            <w:pPr>
              <w:pStyle w:val="Tabletext"/>
              <w:rPr>
                <w:rtl/>
              </w:rPr>
            </w:pPr>
            <w:r>
              <w:t>98.3</w:t>
            </w:r>
          </w:p>
        </w:tc>
        <w:tc>
          <w:tcPr>
            <w:tcW w:w="1260" w:type="dxa"/>
          </w:tcPr>
          <w:p w:rsidR="00F216ED" w:rsidRDefault="00F216ED" w:rsidP="00E44639">
            <w:pPr>
              <w:pStyle w:val="Tabletext"/>
              <w:rPr>
                <w:rtl/>
              </w:rPr>
            </w:pPr>
            <w:r>
              <w:t>94</w:t>
            </w:r>
          </w:p>
        </w:tc>
        <w:tc>
          <w:tcPr>
            <w:tcW w:w="1260" w:type="dxa"/>
          </w:tcPr>
          <w:p w:rsidR="00F216ED" w:rsidRDefault="00F216ED" w:rsidP="00E44639">
            <w:pPr>
              <w:pStyle w:val="Tabletext"/>
              <w:rPr>
                <w:rtl/>
              </w:rPr>
            </w:pPr>
            <w:r>
              <w:t>79.1</w:t>
            </w:r>
          </w:p>
        </w:tc>
        <w:tc>
          <w:tcPr>
            <w:tcW w:w="1260" w:type="dxa"/>
          </w:tcPr>
          <w:p w:rsidR="00F216ED" w:rsidRDefault="00F216ED" w:rsidP="00E44639">
            <w:pPr>
              <w:pStyle w:val="Tabletext"/>
              <w:rPr>
                <w:rtl/>
              </w:rPr>
            </w:pPr>
            <w:r>
              <w:t>65.8</w:t>
            </w:r>
          </w:p>
        </w:tc>
        <w:tc>
          <w:tcPr>
            <w:tcW w:w="1379" w:type="dxa"/>
          </w:tcPr>
          <w:p w:rsidR="00F216ED" w:rsidRDefault="00F216ED" w:rsidP="00E44639">
            <w:pPr>
              <w:pStyle w:val="Tabletext"/>
              <w:rPr>
                <w:rtl/>
              </w:rPr>
            </w:pPr>
            <w:r>
              <w:t>66.4</w:t>
            </w:r>
          </w:p>
        </w:tc>
        <w:tc>
          <w:tcPr>
            <w:tcW w:w="856" w:type="dxa"/>
          </w:tcPr>
          <w:p w:rsidR="00F216ED" w:rsidRDefault="00F216ED" w:rsidP="00E44639">
            <w:pPr>
              <w:pStyle w:val="Tabletext"/>
            </w:pPr>
            <w:r>
              <w:t>72.9</w:t>
            </w:r>
          </w:p>
        </w:tc>
        <w:tc>
          <w:tcPr>
            <w:tcW w:w="1260" w:type="dxa"/>
          </w:tcPr>
          <w:p w:rsidR="00F216ED" w:rsidRDefault="00F216ED" w:rsidP="00E44639">
            <w:pPr>
              <w:pStyle w:val="Tabletext"/>
              <w:rPr>
                <w:rtl/>
              </w:rPr>
            </w:pPr>
            <w:r>
              <w:t>Downlink</w:t>
            </w:r>
          </w:p>
        </w:tc>
      </w:tr>
      <w:tr w:rsidR="00F216ED" w:rsidTr="00E44639">
        <w:trPr>
          <w:trHeight w:val="20"/>
        </w:trPr>
        <w:tc>
          <w:tcPr>
            <w:tcW w:w="1260" w:type="dxa"/>
          </w:tcPr>
          <w:p w:rsidR="00F216ED" w:rsidRDefault="00F216ED" w:rsidP="00E44639">
            <w:pPr>
              <w:pStyle w:val="Tabletext"/>
              <w:rPr>
                <w:rtl/>
              </w:rPr>
            </w:pPr>
            <w:r>
              <w:t>98.9</w:t>
            </w:r>
          </w:p>
        </w:tc>
        <w:tc>
          <w:tcPr>
            <w:tcW w:w="1320" w:type="dxa"/>
          </w:tcPr>
          <w:p w:rsidR="00F216ED" w:rsidRDefault="00F216ED" w:rsidP="00E44639">
            <w:pPr>
              <w:pStyle w:val="Tabletext"/>
              <w:rPr>
                <w:rtl/>
              </w:rPr>
            </w:pPr>
            <w:r>
              <w:t>98.9</w:t>
            </w:r>
          </w:p>
        </w:tc>
        <w:tc>
          <w:tcPr>
            <w:tcW w:w="1260" w:type="dxa"/>
          </w:tcPr>
          <w:p w:rsidR="00F216ED" w:rsidRDefault="00F216ED" w:rsidP="00E44639">
            <w:pPr>
              <w:pStyle w:val="Tabletext"/>
              <w:rPr>
                <w:rtl/>
              </w:rPr>
            </w:pPr>
            <w:r>
              <w:t>98.8</w:t>
            </w:r>
          </w:p>
        </w:tc>
        <w:tc>
          <w:tcPr>
            <w:tcW w:w="1260" w:type="dxa"/>
          </w:tcPr>
          <w:p w:rsidR="00F216ED" w:rsidRDefault="00F216ED" w:rsidP="00E44639">
            <w:pPr>
              <w:pStyle w:val="Tabletext"/>
              <w:rPr>
                <w:rtl/>
              </w:rPr>
            </w:pPr>
            <w:r>
              <w:t>98.2</w:t>
            </w:r>
          </w:p>
        </w:tc>
        <w:tc>
          <w:tcPr>
            <w:tcW w:w="1260" w:type="dxa"/>
          </w:tcPr>
          <w:p w:rsidR="00F216ED" w:rsidRDefault="00F216ED" w:rsidP="00E44639">
            <w:pPr>
              <w:pStyle w:val="Tabletext"/>
              <w:rPr>
                <w:rtl/>
              </w:rPr>
            </w:pPr>
            <w:r>
              <w:t>96.2</w:t>
            </w:r>
          </w:p>
        </w:tc>
        <w:tc>
          <w:tcPr>
            <w:tcW w:w="1379" w:type="dxa"/>
          </w:tcPr>
          <w:p w:rsidR="00F216ED" w:rsidRDefault="00F216ED" w:rsidP="00E44639">
            <w:pPr>
              <w:pStyle w:val="Tabletext"/>
              <w:rPr>
                <w:rtl/>
              </w:rPr>
            </w:pPr>
            <w:r>
              <w:t>N/A</w:t>
            </w:r>
          </w:p>
        </w:tc>
        <w:tc>
          <w:tcPr>
            <w:tcW w:w="856" w:type="dxa"/>
          </w:tcPr>
          <w:p w:rsidR="00F216ED" w:rsidRDefault="00F216ED" w:rsidP="00E44639">
            <w:pPr>
              <w:pStyle w:val="Tabletext"/>
            </w:pPr>
            <w:r>
              <w:t>98.5</w:t>
            </w:r>
          </w:p>
        </w:tc>
        <w:tc>
          <w:tcPr>
            <w:tcW w:w="1260" w:type="dxa"/>
          </w:tcPr>
          <w:p w:rsidR="00F216ED" w:rsidRDefault="00F216ED" w:rsidP="00E44639">
            <w:pPr>
              <w:pStyle w:val="Tabletext"/>
            </w:pPr>
            <w:r>
              <w:t>Uplink</w:t>
            </w:r>
          </w:p>
        </w:tc>
      </w:tr>
    </w:tbl>
    <w:p w:rsidR="00F216ED" w:rsidRDefault="00F216ED" w:rsidP="00E44639">
      <w:pPr>
        <w:pStyle w:val="TableNo"/>
        <w:rPr>
          <w:lang w:bidi="he-IL"/>
        </w:rPr>
      </w:pPr>
      <w:r>
        <w:rPr>
          <w:lang w:bidi="he-IL"/>
        </w:rPr>
        <w:t>Table 7D</w:t>
      </w:r>
      <w:r w:rsidRPr="0041164E">
        <w:rPr>
          <w:highlight w:val="lightGray"/>
          <w:lang w:bidi="he-IL"/>
        </w:rPr>
        <w:t>-5</w:t>
      </w:r>
      <w:r>
        <w:rPr>
          <w:lang w:bidi="he-IL"/>
        </w:rPr>
        <w:t xml:space="preserve"> </w:t>
      </w:r>
    </w:p>
    <w:p w:rsidR="00F216ED" w:rsidRDefault="00F216ED" w:rsidP="00E44639">
      <w:pPr>
        <w:pStyle w:val="Tabletitle"/>
        <w:rPr>
          <w:rFonts w:ascii="Times New Roman" w:hAnsi="Times New Roman"/>
          <w:lang w:bidi="he-IL"/>
        </w:rPr>
      </w:pPr>
      <w:r>
        <w:rPr>
          <w:rFonts w:ascii="Times New Roman" w:hAnsi="Times New Roman"/>
          <w:lang w:bidi="he-IL"/>
        </w:rPr>
        <w:t>18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F216ED" w:rsidTr="00E44639">
        <w:trPr>
          <w:trHeight w:val="20"/>
        </w:trPr>
        <w:tc>
          <w:tcPr>
            <w:tcW w:w="1260" w:type="dxa"/>
            <w:vAlign w:val="center"/>
          </w:tcPr>
          <w:p w:rsidR="00F216ED" w:rsidRDefault="00F216ED" w:rsidP="00E44639">
            <w:pPr>
              <w:pStyle w:val="Tablehead"/>
              <w:rPr>
                <w:rFonts w:ascii="Times New Roman" w:hAnsi="Times New Roman"/>
                <w:rtl/>
              </w:rPr>
            </w:pPr>
            <w:r>
              <w:rPr>
                <w:rFonts w:ascii="Times New Roman" w:hAnsi="Times New Roman"/>
              </w:rPr>
              <w:t>High resolution image</w:t>
            </w:r>
          </w:p>
        </w:tc>
        <w:tc>
          <w:tcPr>
            <w:tcW w:w="1320" w:type="dxa"/>
            <w:vAlign w:val="center"/>
          </w:tcPr>
          <w:p w:rsidR="00F216ED" w:rsidRDefault="00F216ED" w:rsidP="00E44639">
            <w:pPr>
              <w:pStyle w:val="Tablehead"/>
              <w:rPr>
                <w:rFonts w:ascii="Times New Roman" w:hAnsi="Times New Roman"/>
                <w:rtl/>
              </w:rPr>
            </w:pPr>
            <w:r>
              <w:rPr>
                <w:rFonts w:ascii="Times New Roman" w:hAnsi="Times New Roman"/>
              </w:rPr>
              <w:t>Video conference</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Low resolution video</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Medium resolution video</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High resolution video</w:t>
            </w:r>
          </w:p>
        </w:tc>
        <w:tc>
          <w:tcPr>
            <w:tcW w:w="1379" w:type="dxa"/>
            <w:vAlign w:val="center"/>
          </w:tcPr>
          <w:p w:rsidR="00F216ED" w:rsidRDefault="00F216ED" w:rsidP="00E44639">
            <w:pPr>
              <w:pStyle w:val="Tablehead"/>
              <w:rPr>
                <w:rFonts w:ascii="Times New Roman" w:hAnsi="Times New Roman"/>
                <w:rtl/>
              </w:rPr>
            </w:pPr>
            <w:r>
              <w:rPr>
                <w:rFonts w:ascii="Times New Roman" w:hAnsi="Times New Roman"/>
              </w:rPr>
              <w:t>GIS Information</w:t>
            </w:r>
          </w:p>
        </w:tc>
        <w:tc>
          <w:tcPr>
            <w:tcW w:w="856" w:type="dxa"/>
            <w:vAlign w:val="center"/>
          </w:tcPr>
          <w:p w:rsidR="00F216ED" w:rsidRDefault="00F216ED" w:rsidP="00E44639">
            <w:pPr>
              <w:pStyle w:val="Tablehead"/>
              <w:rPr>
                <w:rFonts w:ascii="Times New Roman" w:hAnsi="Times New Roman"/>
              </w:rPr>
            </w:pPr>
            <w:r>
              <w:rPr>
                <w:rFonts w:ascii="Times New Roman" w:hAnsi="Times New Roman"/>
              </w:rPr>
              <w:t>Whole area</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Time line</w:t>
            </w:r>
          </w:p>
        </w:tc>
      </w:tr>
      <w:tr w:rsidR="00F216ED" w:rsidTr="00E44639">
        <w:trPr>
          <w:trHeight w:val="20"/>
        </w:trPr>
        <w:tc>
          <w:tcPr>
            <w:tcW w:w="1260" w:type="dxa"/>
          </w:tcPr>
          <w:p w:rsidR="00F216ED" w:rsidRDefault="00F216ED" w:rsidP="00E44639">
            <w:pPr>
              <w:pStyle w:val="Tabletext"/>
              <w:rPr>
                <w:rtl/>
              </w:rPr>
            </w:pPr>
            <w:r>
              <w:t>N/A</w:t>
            </w:r>
          </w:p>
        </w:tc>
        <w:tc>
          <w:tcPr>
            <w:tcW w:w="1320" w:type="dxa"/>
          </w:tcPr>
          <w:p w:rsidR="00F216ED" w:rsidRDefault="00F216ED" w:rsidP="00E44639">
            <w:pPr>
              <w:pStyle w:val="Tabletext"/>
              <w:rPr>
                <w:rtl/>
              </w:rPr>
            </w:pPr>
            <w:r>
              <w:t>99</w:t>
            </w:r>
          </w:p>
        </w:tc>
        <w:tc>
          <w:tcPr>
            <w:tcW w:w="1260" w:type="dxa"/>
          </w:tcPr>
          <w:p w:rsidR="00F216ED" w:rsidRDefault="00F216ED" w:rsidP="00E44639">
            <w:pPr>
              <w:pStyle w:val="Tabletext"/>
              <w:rPr>
                <w:rtl/>
              </w:rPr>
            </w:pPr>
            <w:r>
              <w:t>98.9</w:t>
            </w:r>
          </w:p>
        </w:tc>
        <w:tc>
          <w:tcPr>
            <w:tcW w:w="1260" w:type="dxa"/>
          </w:tcPr>
          <w:p w:rsidR="00F216ED" w:rsidRDefault="00F216ED" w:rsidP="00E44639">
            <w:pPr>
              <w:pStyle w:val="Tabletext"/>
              <w:rPr>
                <w:rtl/>
              </w:rPr>
            </w:pPr>
            <w:r>
              <w:t>93.7</w:t>
            </w:r>
          </w:p>
        </w:tc>
        <w:tc>
          <w:tcPr>
            <w:tcW w:w="1260" w:type="dxa"/>
          </w:tcPr>
          <w:p w:rsidR="00F216ED" w:rsidRDefault="00F216ED" w:rsidP="00E44639">
            <w:pPr>
              <w:pStyle w:val="Tabletext"/>
              <w:rPr>
                <w:rtl/>
              </w:rPr>
            </w:pPr>
            <w:r>
              <w:t>86.8</w:t>
            </w:r>
          </w:p>
        </w:tc>
        <w:tc>
          <w:tcPr>
            <w:tcW w:w="1379" w:type="dxa"/>
          </w:tcPr>
          <w:p w:rsidR="00F216ED" w:rsidRDefault="00F216ED" w:rsidP="00E44639">
            <w:pPr>
              <w:pStyle w:val="Tabletext"/>
              <w:rPr>
                <w:rtl/>
              </w:rPr>
            </w:pPr>
            <w:r>
              <w:t>88.5</w:t>
            </w:r>
          </w:p>
        </w:tc>
        <w:tc>
          <w:tcPr>
            <w:tcW w:w="856" w:type="dxa"/>
          </w:tcPr>
          <w:p w:rsidR="00F216ED" w:rsidRDefault="00F216ED" w:rsidP="00E44639">
            <w:pPr>
              <w:pStyle w:val="Tabletext"/>
            </w:pPr>
            <w:r>
              <w:t>94.3</w:t>
            </w:r>
          </w:p>
        </w:tc>
        <w:tc>
          <w:tcPr>
            <w:tcW w:w="1260" w:type="dxa"/>
          </w:tcPr>
          <w:p w:rsidR="00F216ED" w:rsidRDefault="00F216ED" w:rsidP="00E44639">
            <w:pPr>
              <w:pStyle w:val="Tabletext"/>
              <w:rPr>
                <w:rtl/>
              </w:rPr>
            </w:pPr>
            <w:r>
              <w:t>Downlink</w:t>
            </w:r>
          </w:p>
        </w:tc>
      </w:tr>
      <w:tr w:rsidR="00F216ED" w:rsidTr="00E44639">
        <w:trPr>
          <w:trHeight w:val="20"/>
        </w:trPr>
        <w:tc>
          <w:tcPr>
            <w:tcW w:w="1260" w:type="dxa"/>
          </w:tcPr>
          <w:p w:rsidR="00F216ED" w:rsidRDefault="00F216ED" w:rsidP="00E44639">
            <w:pPr>
              <w:pStyle w:val="Tabletext"/>
              <w:rPr>
                <w:rtl/>
              </w:rPr>
            </w:pPr>
            <w:r>
              <w:t>98.9</w:t>
            </w:r>
          </w:p>
        </w:tc>
        <w:tc>
          <w:tcPr>
            <w:tcW w:w="1320" w:type="dxa"/>
          </w:tcPr>
          <w:p w:rsidR="00F216ED" w:rsidRDefault="00F216ED" w:rsidP="00E44639">
            <w:pPr>
              <w:pStyle w:val="Tabletext"/>
              <w:rPr>
                <w:rtl/>
              </w:rPr>
            </w:pPr>
            <w:r>
              <w:t>98.9</w:t>
            </w:r>
          </w:p>
        </w:tc>
        <w:tc>
          <w:tcPr>
            <w:tcW w:w="1260" w:type="dxa"/>
          </w:tcPr>
          <w:p w:rsidR="00F216ED" w:rsidRDefault="00F216ED" w:rsidP="00E44639">
            <w:pPr>
              <w:pStyle w:val="Tabletext"/>
              <w:rPr>
                <w:rtl/>
              </w:rPr>
            </w:pPr>
            <w:r>
              <w:t>98.8</w:t>
            </w:r>
          </w:p>
        </w:tc>
        <w:tc>
          <w:tcPr>
            <w:tcW w:w="1260" w:type="dxa"/>
          </w:tcPr>
          <w:p w:rsidR="00F216ED" w:rsidRDefault="00F216ED" w:rsidP="00E44639">
            <w:pPr>
              <w:pStyle w:val="Tabletext"/>
              <w:rPr>
                <w:rtl/>
              </w:rPr>
            </w:pPr>
            <w:r>
              <w:t>98.2</w:t>
            </w:r>
          </w:p>
        </w:tc>
        <w:tc>
          <w:tcPr>
            <w:tcW w:w="1260" w:type="dxa"/>
          </w:tcPr>
          <w:p w:rsidR="00F216ED" w:rsidRDefault="00F216ED" w:rsidP="00E44639">
            <w:pPr>
              <w:pStyle w:val="Tabletext"/>
              <w:rPr>
                <w:rtl/>
              </w:rPr>
            </w:pPr>
            <w:r>
              <w:t>96.5</w:t>
            </w:r>
          </w:p>
        </w:tc>
        <w:tc>
          <w:tcPr>
            <w:tcW w:w="1379" w:type="dxa"/>
          </w:tcPr>
          <w:p w:rsidR="00F216ED" w:rsidRDefault="00F216ED" w:rsidP="00E44639">
            <w:pPr>
              <w:pStyle w:val="Tabletext"/>
              <w:rPr>
                <w:rtl/>
              </w:rPr>
            </w:pPr>
            <w:r>
              <w:t>N/A</w:t>
            </w:r>
          </w:p>
        </w:tc>
        <w:tc>
          <w:tcPr>
            <w:tcW w:w="856" w:type="dxa"/>
          </w:tcPr>
          <w:p w:rsidR="00F216ED" w:rsidRDefault="00F216ED" w:rsidP="00E44639">
            <w:pPr>
              <w:pStyle w:val="Tabletext"/>
            </w:pPr>
            <w:r>
              <w:t>98.6</w:t>
            </w:r>
          </w:p>
        </w:tc>
        <w:tc>
          <w:tcPr>
            <w:tcW w:w="1260" w:type="dxa"/>
          </w:tcPr>
          <w:p w:rsidR="00F216ED" w:rsidRDefault="00F216ED" w:rsidP="00E44639">
            <w:pPr>
              <w:pStyle w:val="Tabletext"/>
            </w:pPr>
            <w:r>
              <w:t>Uplink</w:t>
            </w:r>
          </w:p>
        </w:tc>
      </w:tr>
    </w:tbl>
    <w:p w:rsidR="00F216ED" w:rsidRDefault="00F216ED" w:rsidP="00E44639">
      <w:pPr>
        <w:pStyle w:val="TableNo"/>
        <w:rPr>
          <w:lang w:bidi="he-IL"/>
        </w:rPr>
      </w:pPr>
      <w:r>
        <w:rPr>
          <w:lang w:bidi="he-IL"/>
        </w:rPr>
        <w:t>Table 7D</w:t>
      </w:r>
      <w:r w:rsidRPr="0041164E">
        <w:rPr>
          <w:highlight w:val="lightGray"/>
          <w:lang w:bidi="he-IL"/>
        </w:rPr>
        <w:t>-6</w:t>
      </w:r>
    </w:p>
    <w:p w:rsidR="00F216ED" w:rsidRDefault="00F216ED" w:rsidP="00E44639">
      <w:pPr>
        <w:pStyle w:val="Tabletitle"/>
        <w:rPr>
          <w:rFonts w:ascii="Times New Roman" w:hAnsi="Times New Roman"/>
          <w:rtl/>
          <w:lang w:bidi="he-IL"/>
        </w:rPr>
      </w:pPr>
      <w:r>
        <w:rPr>
          <w:rFonts w:ascii="Times New Roman" w:hAnsi="Times New Roman"/>
          <w:lang w:bidi="he-IL"/>
        </w:rPr>
        <w:t>18.8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F216ED" w:rsidTr="00E44639">
        <w:trPr>
          <w:trHeight w:val="20"/>
        </w:trPr>
        <w:tc>
          <w:tcPr>
            <w:tcW w:w="1260" w:type="dxa"/>
            <w:vAlign w:val="center"/>
          </w:tcPr>
          <w:p w:rsidR="00F216ED" w:rsidRDefault="00F216ED" w:rsidP="00E44639">
            <w:pPr>
              <w:pStyle w:val="Tablehead"/>
              <w:rPr>
                <w:rFonts w:ascii="Times New Roman" w:hAnsi="Times New Roman"/>
                <w:rtl/>
              </w:rPr>
            </w:pPr>
            <w:r>
              <w:rPr>
                <w:rFonts w:ascii="Times New Roman" w:hAnsi="Times New Roman"/>
              </w:rPr>
              <w:t>High resolution image</w:t>
            </w:r>
          </w:p>
        </w:tc>
        <w:tc>
          <w:tcPr>
            <w:tcW w:w="1320" w:type="dxa"/>
            <w:vAlign w:val="center"/>
          </w:tcPr>
          <w:p w:rsidR="00F216ED" w:rsidRDefault="00F216ED" w:rsidP="00E44639">
            <w:pPr>
              <w:pStyle w:val="Tablehead"/>
              <w:rPr>
                <w:rFonts w:ascii="Times New Roman" w:hAnsi="Times New Roman"/>
                <w:rtl/>
              </w:rPr>
            </w:pPr>
            <w:r>
              <w:rPr>
                <w:rFonts w:ascii="Times New Roman" w:hAnsi="Times New Roman"/>
              </w:rPr>
              <w:t>Video conference</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Low resolution video</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Medium resolution video</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High resolution video</w:t>
            </w:r>
          </w:p>
        </w:tc>
        <w:tc>
          <w:tcPr>
            <w:tcW w:w="1379" w:type="dxa"/>
            <w:vAlign w:val="center"/>
          </w:tcPr>
          <w:p w:rsidR="00F216ED" w:rsidRDefault="00F216ED" w:rsidP="00E44639">
            <w:pPr>
              <w:pStyle w:val="Tablehead"/>
              <w:rPr>
                <w:rFonts w:ascii="Times New Roman" w:hAnsi="Times New Roman"/>
                <w:rtl/>
              </w:rPr>
            </w:pPr>
            <w:r>
              <w:rPr>
                <w:rFonts w:ascii="Times New Roman" w:hAnsi="Times New Roman"/>
              </w:rPr>
              <w:t>GIS Information</w:t>
            </w:r>
          </w:p>
        </w:tc>
        <w:tc>
          <w:tcPr>
            <w:tcW w:w="856" w:type="dxa"/>
            <w:vAlign w:val="center"/>
          </w:tcPr>
          <w:p w:rsidR="00F216ED" w:rsidRDefault="00F216ED" w:rsidP="00E44639">
            <w:pPr>
              <w:pStyle w:val="Tablehead"/>
              <w:rPr>
                <w:rFonts w:ascii="Times New Roman" w:hAnsi="Times New Roman"/>
              </w:rPr>
            </w:pPr>
            <w:r>
              <w:rPr>
                <w:rFonts w:ascii="Times New Roman" w:hAnsi="Times New Roman"/>
              </w:rPr>
              <w:t>Whole area</w:t>
            </w:r>
          </w:p>
        </w:tc>
        <w:tc>
          <w:tcPr>
            <w:tcW w:w="1260" w:type="dxa"/>
            <w:vAlign w:val="center"/>
          </w:tcPr>
          <w:p w:rsidR="00F216ED" w:rsidRDefault="00F216ED" w:rsidP="00E44639">
            <w:pPr>
              <w:pStyle w:val="Tablehead"/>
              <w:rPr>
                <w:rFonts w:ascii="Times New Roman" w:hAnsi="Times New Roman"/>
                <w:rtl/>
              </w:rPr>
            </w:pPr>
            <w:r>
              <w:rPr>
                <w:rFonts w:ascii="Times New Roman" w:hAnsi="Times New Roman"/>
              </w:rPr>
              <w:t>Time line</w:t>
            </w:r>
          </w:p>
        </w:tc>
      </w:tr>
      <w:tr w:rsidR="00F216ED" w:rsidTr="00E44639">
        <w:trPr>
          <w:trHeight w:val="20"/>
        </w:trPr>
        <w:tc>
          <w:tcPr>
            <w:tcW w:w="1260" w:type="dxa"/>
          </w:tcPr>
          <w:p w:rsidR="00F216ED" w:rsidRDefault="00F216ED" w:rsidP="00E44639">
            <w:pPr>
              <w:pStyle w:val="Tabletext"/>
              <w:rPr>
                <w:szCs w:val="20"/>
                <w:rtl/>
              </w:rPr>
            </w:pPr>
            <w:r>
              <w:t>N/A</w:t>
            </w:r>
          </w:p>
        </w:tc>
        <w:tc>
          <w:tcPr>
            <w:tcW w:w="1320" w:type="dxa"/>
          </w:tcPr>
          <w:p w:rsidR="00F216ED" w:rsidRDefault="00F216ED" w:rsidP="00E44639">
            <w:pPr>
              <w:pStyle w:val="Tabletext"/>
              <w:rPr>
                <w:szCs w:val="20"/>
                <w:rtl/>
              </w:rPr>
            </w:pPr>
            <w:r>
              <w:t>99</w:t>
            </w:r>
          </w:p>
        </w:tc>
        <w:tc>
          <w:tcPr>
            <w:tcW w:w="1260" w:type="dxa"/>
          </w:tcPr>
          <w:p w:rsidR="00F216ED" w:rsidRDefault="00F216ED" w:rsidP="00E44639">
            <w:pPr>
              <w:pStyle w:val="Tabletext"/>
              <w:rPr>
                <w:szCs w:val="20"/>
                <w:rtl/>
              </w:rPr>
            </w:pPr>
            <w:r>
              <w:t>99</w:t>
            </w:r>
          </w:p>
        </w:tc>
        <w:tc>
          <w:tcPr>
            <w:tcW w:w="1260" w:type="dxa"/>
          </w:tcPr>
          <w:p w:rsidR="00F216ED" w:rsidRDefault="00F216ED" w:rsidP="00E44639">
            <w:pPr>
              <w:pStyle w:val="Tabletext"/>
              <w:rPr>
                <w:szCs w:val="20"/>
                <w:rtl/>
              </w:rPr>
            </w:pPr>
            <w:r>
              <w:t>96.2</w:t>
            </w:r>
          </w:p>
        </w:tc>
        <w:tc>
          <w:tcPr>
            <w:tcW w:w="1260" w:type="dxa"/>
          </w:tcPr>
          <w:p w:rsidR="00F216ED" w:rsidRDefault="00F216ED" w:rsidP="00E44639">
            <w:pPr>
              <w:pStyle w:val="Tabletext"/>
              <w:rPr>
                <w:szCs w:val="20"/>
                <w:rtl/>
              </w:rPr>
            </w:pPr>
            <w:r>
              <w:t>93.6</w:t>
            </w:r>
          </w:p>
        </w:tc>
        <w:tc>
          <w:tcPr>
            <w:tcW w:w="1379" w:type="dxa"/>
          </w:tcPr>
          <w:p w:rsidR="00F216ED" w:rsidRDefault="00F216ED" w:rsidP="00E44639">
            <w:pPr>
              <w:pStyle w:val="Tabletext"/>
              <w:rPr>
                <w:szCs w:val="20"/>
                <w:rtl/>
              </w:rPr>
            </w:pPr>
            <w:r>
              <w:t>94.3</w:t>
            </w:r>
          </w:p>
        </w:tc>
        <w:tc>
          <w:tcPr>
            <w:tcW w:w="856" w:type="dxa"/>
          </w:tcPr>
          <w:p w:rsidR="00F216ED" w:rsidRDefault="00F216ED" w:rsidP="00E44639">
            <w:pPr>
              <w:pStyle w:val="Tabletext"/>
            </w:pPr>
            <w:r>
              <w:t>97</w:t>
            </w:r>
          </w:p>
        </w:tc>
        <w:tc>
          <w:tcPr>
            <w:tcW w:w="1260" w:type="dxa"/>
          </w:tcPr>
          <w:p w:rsidR="00F216ED" w:rsidRDefault="00F216ED" w:rsidP="00E44639">
            <w:pPr>
              <w:pStyle w:val="Tabletext"/>
              <w:rPr>
                <w:szCs w:val="20"/>
                <w:rtl/>
              </w:rPr>
            </w:pPr>
            <w:r>
              <w:t>Downlink</w:t>
            </w:r>
          </w:p>
        </w:tc>
      </w:tr>
      <w:tr w:rsidR="00F216ED" w:rsidTr="00E44639">
        <w:trPr>
          <w:trHeight w:val="20"/>
        </w:trPr>
        <w:tc>
          <w:tcPr>
            <w:tcW w:w="1260" w:type="dxa"/>
          </w:tcPr>
          <w:p w:rsidR="00F216ED" w:rsidRDefault="00F216ED" w:rsidP="00E44639">
            <w:pPr>
              <w:pStyle w:val="Tabletext"/>
              <w:rPr>
                <w:szCs w:val="20"/>
                <w:rtl/>
              </w:rPr>
            </w:pPr>
            <w:r>
              <w:t>98.9</w:t>
            </w:r>
          </w:p>
        </w:tc>
        <w:tc>
          <w:tcPr>
            <w:tcW w:w="1320" w:type="dxa"/>
          </w:tcPr>
          <w:p w:rsidR="00F216ED" w:rsidRDefault="00F216ED" w:rsidP="00E44639">
            <w:pPr>
              <w:pStyle w:val="Tabletext"/>
              <w:rPr>
                <w:szCs w:val="20"/>
                <w:rtl/>
              </w:rPr>
            </w:pPr>
            <w:r>
              <w:t>98.9</w:t>
            </w:r>
          </w:p>
        </w:tc>
        <w:tc>
          <w:tcPr>
            <w:tcW w:w="1260" w:type="dxa"/>
          </w:tcPr>
          <w:p w:rsidR="00F216ED" w:rsidRDefault="00F216ED" w:rsidP="00E44639">
            <w:pPr>
              <w:pStyle w:val="Tabletext"/>
              <w:rPr>
                <w:szCs w:val="20"/>
                <w:rtl/>
              </w:rPr>
            </w:pPr>
            <w:r>
              <w:t>98.8</w:t>
            </w:r>
          </w:p>
        </w:tc>
        <w:tc>
          <w:tcPr>
            <w:tcW w:w="1260" w:type="dxa"/>
          </w:tcPr>
          <w:p w:rsidR="00F216ED" w:rsidRDefault="00F216ED" w:rsidP="00E44639">
            <w:pPr>
              <w:pStyle w:val="Tabletext"/>
              <w:rPr>
                <w:szCs w:val="20"/>
                <w:rtl/>
              </w:rPr>
            </w:pPr>
            <w:r>
              <w:t>98.3</w:t>
            </w:r>
          </w:p>
        </w:tc>
        <w:tc>
          <w:tcPr>
            <w:tcW w:w="1260" w:type="dxa"/>
          </w:tcPr>
          <w:p w:rsidR="00F216ED" w:rsidRDefault="00F216ED" w:rsidP="00E44639">
            <w:pPr>
              <w:pStyle w:val="Tabletext"/>
              <w:rPr>
                <w:szCs w:val="20"/>
                <w:rtl/>
              </w:rPr>
            </w:pPr>
            <w:r>
              <w:t>96.6</w:t>
            </w:r>
          </w:p>
        </w:tc>
        <w:tc>
          <w:tcPr>
            <w:tcW w:w="1379" w:type="dxa"/>
          </w:tcPr>
          <w:p w:rsidR="00F216ED" w:rsidRDefault="00F216ED" w:rsidP="00E44639">
            <w:pPr>
              <w:pStyle w:val="Tabletext"/>
              <w:rPr>
                <w:szCs w:val="20"/>
                <w:rtl/>
              </w:rPr>
            </w:pPr>
            <w:r>
              <w:t>N/A</w:t>
            </w:r>
          </w:p>
        </w:tc>
        <w:tc>
          <w:tcPr>
            <w:tcW w:w="856" w:type="dxa"/>
          </w:tcPr>
          <w:p w:rsidR="00F216ED" w:rsidRDefault="00F216ED" w:rsidP="00E44639">
            <w:pPr>
              <w:pStyle w:val="Tabletext"/>
            </w:pPr>
            <w:r>
              <w:t>98.7</w:t>
            </w:r>
          </w:p>
        </w:tc>
        <w:tc>
          <w:tcPr>
            <w:tcW w:w="1260" w:type="dxa"/>
          </w:tcPr>
          <w:p w:rsidR="00F216ED" w:rsidRDefault="00F216ED" w:rsidP="00E44639">
            <w:pPr>
              <w:pStyle w:val="Tabletext"/>
            </w:pPr>
            <w:r>
              <w:t>Uplink</w:t>
            </w:r>
          </w:p>
        </w:tc>
      </w:tr>
    </w:tbl>
    <w:p w:rsidR="00F216ED" w:rsidRDefault="00F216ED" w:rsidP="00E44639">
      <w:pPr>
        <w:pStyle w:val="TableNo"/>
        <w:rPr>
          <w:lang w:bidi="he-IL"/>
        </w:rPr>
      </w:pPr>
      <w:r>
        <w:rPr>
          <w:lang w:bidi="he-IL"/>
        </w:rPr>
        <w:lastRenderedPageBreak/>
        <w:t>Table 7D</w:t>
      </w:r>
      <w:r w:rsidRPr="0041164E">
        <w:rPr>
          <w:highlight w:val="lightGray"/>
          <w:lang w:bidi="he-IL"/>
        </w:rPr>
        <w:t>-7</w:t>
      </w:r>
      <w:r>
        <w:rPr>
          <w:lang w:bidi="he-IL"/>
        </w:rPr>
        <w:t xml:space="preserve"> </w:t>
      </w:r>
    </w:p>
    <w:p w:rsidR="00F216ED" w:rsidRDefault="00F216ED" w:rsidP="00E44639">
      <w:pPr>
        <w:pStyle w:val="Tabletitle"/>
        <w:rPr>
          <w:rFonts w:ascii="Times New Roman" w:hAnsi="Times New Roman"/>
          <w:lang w:bidi="he-IL"/>
        </w:rPr>
      </w:pPr>
      <w:r>
        <w:rPr>
          <w:rFonts w:ascii="Times New Roman" w:hAnsi="Times New Roman"/>
          <w:lang w:bidi="he-IL"/>
        </w:rPr>
        <w:t>20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F216ED" w:rsidTr="00E44639">
        <w:trPr>
          <w:trHeight w:val="20"/>
        </w:trPr>
        <w:tc>
          <w:tcPr>
            <w:tcW w:w="1260" w:type="dxa"/>
          </w:tcPr>
          <w:p w:rsidR="00F216ED" w:rsidRDefault="00F216ED" w:rsidP="00E44639">
            <w:pPr>
              <w:pStyle w:val="Tablehead"/>
              <w:rPr>
                <w:rFonts w:ascii="Times New Roman" w:hAnsi="Times New Roman"/>
                <w:rtl/>
              </w:rPr>
            </w:pPr>
            <w:r>
              <w:rPr>
                <w:rFonts w:ascii="Times New Roman" w:hAnsi="Times New Roman"/>
              </w:rPr>
              <w:t>High resolution image</w:t>
            </w:r>
          </w:p>
        </w:tc>
        <w:tc>
          <w:tcPr>
            <w:tcW w:w="1320" w:type="dxa"/>
          </w:tcPr>
          <w:p w:rsidR="00F216ED" w:rsidRDefault="00F216ED" w:rsidP="00E44639">
            <w:pPr>
              <w:pStyle w:val="Tablehead"/>
              <w:rPr>
                <w:rFonts w:ascii="Times New Roman" w:hAnsi="Times New Roman"/>
                <w:rtl/>
              </w:rPr>
            </w:pPr>
            <w:r>
              <w:rPr>
                <w:rFonts w:ascii="Times New Roman" w:hAnsi="Times New Roman"/>
              </w:rPr>
              <w:t>Video conference</w:t>
            </w:r>
          </w:p>
        </w:tc>
        <w:tc>
          <w:tcPr>
            <w:tcW w:w="1260" w:type="dxa"/>
          </w:tcPr>
          <w:p w:rsidR="00F216ED" w:rsidRDefault="00F216ED" w:rsidP="00E44639">
            <w:pPr>
              <w:pStyle w:val="Tablehead"/>
              <w:rPr>
                <w:rFonts w:ascii="Times New Roman" w:hAnsi="Times New Roman"/>
                <w:rtl/>
              </w:rPr>
            </w:pPr>
            <w:r>
              <w:rPr>
                <w:rFonts w:ascii="Times New Roman" w:hAnsi="Times New Roman"/>
              </w:rPr>
              <w:t>Low resolution video</w:t>
            </w:r>
          </w:p>
        </w:tc>
        <w:tc>
          <w:tcPr>
            <w:tcW w:w="1260" w:type="dxa"/>
          </w:tcPr>
          <w:p w:rsidR="00F216ED" w:rsidRDefault="00F216ED" w:rsidP="00E44639">
            <w:pPr>
              <w:pStyle w:val="Tablehead"/>
              <w:rPr>
                <w:rFonts w:ascii="Times New Roman" w:hAnsi="Times New Roman"/>
                <w:rtl/>
              </w:rPr>
            </w:pPr>
            <w:r>
              <w:rPr>
                <w:rFonts w:ascii="Times New Roman" w:hAnsi="Times New Roman"/>
              </w:rPr>
              <w:t>Medium resolution video</w:t>
            </w:r>
          </w:p>
        </w:tc>
        <w:tc>
          <w:tcPr>
            <w:tcW w:w="1260" w:type="dxa"/>
          </w:tcPr>
          <w:p w:rsidR="00F216ED" w:rsidRDefault="00F216ED" w:rsidP="00E44639">
            <w:pPr>
              <w:pStyle w:val="Tablehead"/>
              <w:rPr>
                <w:rFonts w:ascii="Times New Roman" w:hAnsi="Times New Roman"/>
                <w:rtl/>
              </w:rPr>
            </w:pPr>
            <w:r>
              <w:rPr>
                <w:rFonts w:ascii="Times New Roman" w:hAnsi="Times New Roman"/>
              </w:rPr>
              <w:t>High resolution video</w:t>
            </w:r>
          </w:p>
        </w:tc>
        <w:tc>
          <w:tcPr>
            <w:tcW w:w="1379" w:type="dxa"/>
          </w:tcPr>
          <w:p w:rsidR="00F216ED" w:rsidRDefault="00F216ED" w:rsidP="00E44639">
            <w:pPr>
              <w:pStyle w:val="Tablehead"/>
              <w:rPr>
                <w:rFonts w:ascii="Times New Roman" w:hAnsi="Times New Roman"/>
                <w:rtl/>
              </w:rPr>
            </w:pPr>
            <w:r>
              <w:rPr>
                <w:rFonts w:ascii="Times New Roman" w:hAnsi="Times New Roman"/>
              </w:rPr>
              <w:t>GIS Information</w:t>
            </w:r>
          </w:p>
        </w:tc>
        <w:tc>
          <w:tcPr>
            <w:tcW w:w="856" w:type="dxa"/>
          </w:tcPr>
          <w:p w:rsidR="00F216ED" w:rsidRDefault="00F216ED" w:rsidP="00E44639">
            <w:pPr>
              <w:pStyle w:val="Tablehead"/>
              <w:rPr>
                <w:rFonts w:ascii="Times New Roman" w:hAnsi="Times New Roman"/>
              </w:rPr>
            </w:pPr>
            <w:r>
              <w:rPr>
                <w:rFonts w:ascii="Times New Roman" w:hAnsi="Times New Roman"/>
              </w:rPr>
              <w:t>Whole area</w:t>
            </w:r>
          </w:p>
        </w:tc>
        <w:tc>
          <w:tcPr>
            <w:tcW w:w="1260" w:type="dxa"/>
          </w:tcPr>
          <w:p w:rsidR="00F216ED" w:rsidRDefault="00F216ED" w:rsidP="00E44639">
            <w:pPr>
              <w:pStyle w:val="Tablehead"/>
              <w:rPr>
                <w:rFonts w:ascii="Times New Roman" w:hAnsi="Times New Roman"/>
                <w:rtl/>
              </w:rPr>
            </w:pPr>
            <w:r>
              <w:rPr>
                <w:rFonts w:ascii="Times New Roman" w:hAnsi="Times New Roman"/>
              </w:rPr>
              <w:t>Time line</w:t>
            </w:r>
          </w:p>
        </w:tc>
      </w:tr>
      <w:tr w:rsidR="00F216ED" w:rsidTr="00E44639">
        <w:trPr>
          <w:trHeight w:val="20"/>
        </w:trPr>
        <w:tc>
          <w:tcPr>
            <w:tcW w:w="1260" w:type="dxa"/>
          </w:tcPr>
          <w:p w:rsidR="00F216ED" w:rsidRDefault="00F216ED" w:rsidP="00E44639">
            <w:pPr>
              <w:pStyle w:val="Tabletext"/>
              <w:rPr>
                <w:rtl/>
              </w:rPr>
            </w:pPr>
            <w:r>
              <w:t>N/A</w:t>
            </w:r>
          </w:p>
        </w:tc>
        <w:tc>
          <w:tcPr>
            <w:tcW w:w="1320" w:type="dxa"/>
          </w:tcPr>
          <w:p w:rsidR="00F216ED" w:rsidRDefault="00F216ED" w:rsidP="00E44639">
            <w:pPr>
              <w:pStyle w:val="Tabletext"/>
              <w:rPr>
                <w:rtl/>
              </w:rPr>
            </w:pPr>
            <w:r>
              <w:t>99</w:t>
            </w:r>
          </w:p>
        </w:tc>
        <w:tc>
          <w:tcPr>
            <w:tcW w:w="1260" w:type="dxa"/>
          </w:tcPr>
          <w:p w:rsidR="00F216ED" w:rsidRDefault="00F216ED" w:rsidP="00E44639">
            <w:pPr>
              <w:pStyle w:val="Tabletext"/>
              <w:rPr>
                <w:rtl/>
              </w:rPr>
            </w:pPr>
            <w:r>
              <w:t>99</w:t>
            </w:r>
          </w:p>
        </w:tc>
        <w:tc>
          <w:tcPr>
            <w:tcW w:w="1260" w:type="dxa"/>
          </w:tcPr>
          <w:p w:rsidR="00F216ED" w:rsidRDefault="00F216ED" w:rsidP="00E44639">
            <w:pPr>
              <w:pStyle w:val="Tabletext"/>
              <w:rPr>
                <w:rtl/>
              </w:rPr>
            </w:pPr>
            <w:r>
              <w:t>98.4</w:t>
            </w:r>
          </w:p>
        </w:tc>
        <w:tc>
          <w:tcPr>
            <w:tcW w:w="1260" w:type="dxa"/>
          </w:tcPr>
          <w:p w:rsidR="00F216ED" w:rsidRDefault="00F216ED" w:rsidP="00E44639">
            <w:pPr>
              <w:pStyle w:val="Tabletext"/>
              <w:rPr>
                <w:rtl/>
              </w:rPr>
            </w:pPr>
            <w:r>
              <w:t>97.7</w:t>
            </w:r>
          </w:p>
        </w:tc>
        <w:tc>
          <w:tcPr>
            <w:tcW w:w="1379" w:type="dxa"/>
          </w:tcPr>
          <w:p w:rsidR="00F216ED" w:rsidRDefault="00F216ED" w:rsidP="00E44639">
            <w:pPr>
              <w:pStyle w:val="Tabletext"/>
              <w:rPr>
                <w:rtl/>
              </w:rPr>
            </w:pPr>
            <w:r>
              <w:t>98</w:t>
            </w:r>
          </w:p>
        </w:tc>
        <w:tc>
          <w:tcPr>
            <w:tcW w:w="856" w:type="dxa"/>
          </w:tcPr>
          <w:p w:rsidR="00F216ED" w:rsidRDefault="00F216ED" w:rsidP="00E44639">
            <w:pPr>
              <w:pStyle w:val="Tabletext"/>
            </w:pPr>
            <w:r>
              <w:t>98.7</w:t>
            </w:r>
          </w:p>
        </w:tc>
        <w:tc>
          <w:tcPr>
            <w:tcW w:w="1260" w:type="dxa"/>
          </w:tcPr>
          <w:p w:rsidR="00F216ED" w:rsidRDefault="00F216ED" w:rsidP="00E44639">
            <w:pPr>
              <w:pStyle w:val="Tabletext"/>
              <w:rPr>
                <w:rtl/>
              </w:rPr>
            </w:pPr>
            <w:r>
              <w:t>Downlink</w:t>
            </w:r>
          </w:p>
        </w:tc>
      </w:tr>
      <w:tr w:rsidR="00F216ED" w:rsidTr="00E44639">
        <w:trPr>
          <w:trHeight w:val="20"/>
        </w:trPr>
        <w:tc>
          <w:tcPr>
            <w:tcW w:w="1260" w:type="dxa"/>
          </w:tcPr>
          <w:p w:rsidR="00F216ED" w:rsidRDefault="00F216ED" w:rsidP="00E44639">
            <w:pPr>
              <w:pStyle w:val="Tabletext"/>
              <w:rPr>
                <w:rtl/>
              </w:rPr>
            </w:pPr>
            <w:r>
              <w:t>98.9</w:t>
            </w:r>
          </w:p>
        </w:tc>
        <w:tc>
          <w:tcPr>
            <w:tcW w:w="1320" w:type="dxa"/>
          </w:tcPr>
          <w:p w:rsidR="00F216ED" w:rsidRDefault="00F216ED" w:rsidP="00E44639">
            <w:pPr>
              <w:pStyle w:val="Tabletext"/>
              <w:rPr>
                <w:rtl/>
              </w:rPr>
            </w:pPr>
            <w:r>
              <w:t>98.9</w:t>
            </w:r>
          </w:p>
        </w:tc>
        <w:tc>
          <w:tcPr>
            <w:tcW w:w="1260" w:type="dxa"/>
          </w:tcPr>
          <w:p w:rsidR="00F216ED" w:rsidRDefault="00F216ED" w:rsidP="00E44639">
            <w:pPr>
              <w:pStyle w:val="Tabletext"/>
              <w:rPr>
                <w:rtl/>
              </w:rPr>
            </w:pPr>
            <w:r>
              <w:t>98.9</w:t>
            </w:r>
          </w:p>
        </w:tc>
        <w:tc>
          <w:tcPr>
            <w:tcW w:w="1260" w:type="dxa"/>
          </w:tcPr>
          <w:p w:rsidR="00F216ED" w:rsidRDefault="00F216ED" w:rsidP="00E44639">
            <w:pPr>
              <w:pStyle w:val="Tabletext"/>
              <w:rPr>
                <w:rtl/>
              </w:rPr>
            </w:pPr>
            <w:r>
              <w:t>98.3</w:t>
            </w:r>
          </w:p>
        </w:tc>
        <w:tc>
          <w:tcPr>
            <w:tcW w:w="1260" w:type="dxa"/>
          </w:tcPr>
          <w:p w:rsidR="00F216ED" w:rsidRDefault="00F216ED" w:rsidP="00E44639">
            <w:pPr>
              <w:pStyle w:val="Tabletext"/>
              <w:rPr>
                <w:rtl/>
              </w:rPr>
            </w:pPr>
            <w:r>
              <w:t>96.8</w:t>
            </w:r>
          </w:p>
        </w:tc>
        <w:tc>
          <w:tcPr>
            <w:tcW w:w="1379" w:type="dxa"/>
          </w:tcPr>
          <w:p w:rsidR="00F216ED" w:rsidRDefault="00F216ED" w:rsidP="00E44639">
            <w:pPr>
              <w:pStyle w:val="Tabletext"/>
              <w:rPr>
                <w:rtl/>
              </w:rPr>
            </w:pPr>
            <w:r>
              <w:t>N/A</w:t>
            </w:r>
          </w:p>
        </w:tc>
        <w:tc>
          <w:tcPr>
            <w:tcW w:w="856" w:type="dxa"/>
          </w:tcPr>
          <w:p w:rsidR="00F216ED" w:rsidRDefault="00F216ED" w:rsidP="00E44639">
            <w:pPr>
              <w:pStyle w:val="Tabletext"/>
            </w:pPr>
            <w:r>
              <w:t>98.6</w:t>
            </w:r>
          </w:p>
        </w:tc>
        <w:tc>
          <w:tcPr>
            <w:tcW w:w="1260" w:type="dxa"/>
          </w:tcPr>
          <w:p w:rsidR="00F216ED" w:rsidRDefault="00F216ED" w:rsidP="00E44639">
            <w:pPr>
              <w:pStyle w:val="Tabletext"/>
            </w:pPr>
            <w:r>
              <w:t>Uplink</w:t>
            </w:r>
          </w:p>
        </w:tc>
      </w:tr>
    </w:tbl>
    <w:p w:rsidR="00F216ED" w:rsidRDefault="00F216ED" w:rsidP="00E44639">
      <w:pPr>
        <w:rPr>
          <w:lang w:bidi="he-IL"/>
        </w:rPr>
      </w:pPr>
    </w:p>
    <w:p w:rsidR="00F216ED" w:rsidRDefault="00F216ED" w:rsidP="00E44639">
      <w:pPr>
        <w:pStyle w:val="Headingb"/>
        <w:rPr>
          <w:rFonts w:ascii="Times New Roman" w:hAnsi="Times New Roman"/>
          <w:lang w:bidi="he-IL"/>
        </w:rPr>
      </w:pPr>
      <w:r>
        <w:rPr>
          <w:rFonts w:ascii="Times New Roman" w:hAnsi="Times New Roman"/>
          <w:lang w:bidi="he-IL"/>
        </w:rPr>
        <w:t xml:space="preserve">Conclusions of the </w:t>
      </w:r>
      <w:r>
        <w:rPr>
          <w:rFonts w:ascii="Times New Roman" w:eastAsia="Batang" w:hAnsi="Times New Roman"/>
        </w:rPr>
        <w:t>representative scenario</w:t>
      </w:r>
    </w:p>
    <w:p w:rsidR="00F216ED" w:rsidRDefault="00F216ED" w:rsidP="006376E5">
      <w:r>
        <w:rPr>
          <w:lang w:bidi="he-IL"/>
        </w:rPr>
        <w:t xml:space="preserve">The reliability results show that the required spectrum for this event is 18.8 MHz for the downlink and 15 MHz for the uplink. The heavy loaded application is the high resolution video at the downlink and uplink paths. The limitation path is the Downlink, since more capacity is required; but if additional users would be using additional high resolution video than the uplink path could be the limitation of the spectrum. The growing demand for </w:t>
      </w:r>
      <w:r>
        <w:t>broadband</w:t>
      </w:r>
      <w:r>
        <w:rPr>
          <w:lang w:bidi="he-IL"/>
        </w:rPr>
        <w:t xml:space="preserve"> mobile </w:t>
      </w:r>
      <w:r>
        <w:t>LTE PPDR requires a dedicated RF spectrum. Since the present IMT FDD channel arrangements provide equal RF for downlink and uplink, and 18.8 MHz is not part of the LTE specification, 20MHz X 2 is the required spectrum for this example.</w:t>
      </w:r>
    </w:p>
    <w:p w:rsidR="006376E5" w:rsidRDefault="006376E5">
      <w:pPr>
        <w:tabs>
          <w:tab w:val="clear" w:pos="1134"/>
          <w:tab w:val="clear" w:pos="1871"/>
          <w:tab w:val="clear" w:pos="2268"/>
        </w:tabs>
        <w:overflowPunct/>
        <w:autoSpaceDE/>
        <w:autoSpaceDN/>
        <w:adjustRightInd/>
        <w:spacing w:before="0"/>
        <w:textAlignment w:val="auto"/>
        <w:rPr>
          <w:caps/>
          <w:sz w:val="28"/>
        </w:rPr>
      </w:pPr>
      <w:r>
        <w:br w:type="page"/>
      </w:r>
    </w:p>
    <w:p w:rsidR="00F216ED" w:rsidRDefault="00F216ED" w:rsidP="00E44639">
      <w:pPr>
        <w:pStyle w:val="AppendixNo"/>
      </w:pPr>
      <w:r>
        <w:lastRenderedPageBreak/>
        <w:t>Appendix 1 of Annex 7D</w:t>
      </w:r>
    </w:p>
    <w:p w:rsidR="00F216ED" w:rsidRDefault="00F216ED" w:rsidP="00E44639">
      <w:pPr>
        <w:pStyle w:val="Appendixtitle"/>
        <w:spacing w:after="480"/>
        <w:rPr>
          <w:rFonts w:ascii="Times New Roman" w:hAnsi="Times New Roman"/>
        </w:rPr>
      </w:pPr>
      <w:r>
        <w:rPr>
          <w:rFonts w:ascii="Times New Roman" w:hAnsi="Times New Roman"/>
        </w:rPr>
        <w:t>Example for wireless applications needed for broadband PPDR system</w:t>
      </w:r>
    </w:p>
    <w:tbl>
      <w:tblPr>
        <w:bidiVisual/>
        <w:tblW w:w="8320" w:type="dxa"/>
        <w:jc w:val="center"/>
        <w:tblLook w:val="04A0" w:firstRow="1" w:lastRow="0" w:firstColumn="1" w:lastColumn="0" w:noHBand="0" w:noVBand="1"/>
      </w:tblPr>
      <w:tblGrid>
        <w:gridCol w:w="8320"/>
      </w:tblGrid>
      <w:tr w:rsidR="00F216ED" w:rsidTr="00E44639">
        <w:trPr>
          <w:trHeight w:val="405"/>
          <w:jc w:val="center"/>
        </w:trPr>
        <w:tc>
          <w:tcPr>
            <w:tcW w:w="8320" w:type="dxa"/>
            <w:tcBorders>
              <w:top w:val="single" w:sz="8" w:space="0" w:color="auto"/>
              <w:left w:val="single" w:sz="8" w:space="0" w:color="auto"/>
              <w:bottom w:val="single" w:sz="4" w:space="0" w:color="auto"/>
              <w:right w:val="single" w:sz="8" w:space="0" w:color="auto"/>
            </w:tcBorders>
            <w:shd w:val="clear" w:color="auto" w:fill="C5D9F1"/>
            <w:noWrap/>
            <w:vAlign w:val="bottom"/>
            <w:hideMark/>
          </w:tcPr>
          <w:p w:rsidR="00F216ED" w:rsidRDefault="00F216ED" w:rsidP="00E44639">
            <w:pPr>
              <w:pStyle w:val="TableBody"/>
            </w:pPr>
            <w:r>
              <w:t>Wireless Applications</w:t>
            </w:r>
          </w:p>
        </w:tc>
      </w:tr>
      <w:tr w:rsidR="00F216ED" w:rsidTr="00E44639">
        <w:trPr>
          <w:trHeight w:val="170"/>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F216ED" w:rsidRDefault="00F216ED" w:rsidP="00E44639">
            <w:pPr>
              <w:pStyle w:val="TableBody"/>
            </w:pPr>
            <w:r>
              <w:t>Video</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real time video from helicopter</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real time video from UAS</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real time video from other cameras</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video transmission from scene</w:t>
            </w:r>
          </w:p>
        </w:tc>
      </w:tr>
      <w:tr w:rsidR="00F216ED" w:rsidTr="00E44639">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F216ED" w:rsidRDefault="00F216ED" w:rsidP="00E44639">
            <w:pPr>
              <w:pStyle w:val="TableBody"/>
            </w:pPr>
            <w:r>
              <w:t>Data</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information database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tactical systems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cars computers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citizens information database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GIS information database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LPR information database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vehicle information database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technical information database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internal mail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internal application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TMS/SMS and MMS capability</w:t>
            </w:r>
          </w:p>
        </w:tc>
      </w:tr>
      <w:tr w:rsidR="00F216ED" w:rsidTr="00E44639">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F216ED" w:rsidRDefault="00F216ED" w:rsidP="00E44639">
            <w:pPr>
              <w:pStyle w:val="TableBody"/>
            </w:pPr>
            <w:r>
              <w:t>Location and GIS</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Sending location information</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Maps and GIS information</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F216ED" w:rsidRDefault="00F216ED" w:rsidP="00E44639">
            <w:pPr>
              <w:pStyle w:val="TableBody"/>
            </w:pPr>
            <w:r>
              <w:t xml:space="preserve">First responders tactical GIS system connectivity </w:t>
            </w:r>
          </w:p>
        </w:tc>
      </w:tr>
      <w:tr w:rsidR="00F216ED" w:rsidTr="00E44639">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F216ED" w:rsidRDefault="00F216ED" w:rsidP="00E44639">
            <w:pPr>
              <w:pStyle w:val="TableBody"/>
            </w:pPr>
            <w:r>
              <w:t xml:space="preserve">Communications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VOICE call</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Conference call</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 xml:space="preserve">PTT call to P25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PTT group call</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Emergency call</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Talk around between to handsets capability</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video call</w:t>
            </w:r>
          </w:p>
        </w:tc>
      </w:tr>
      <w:tr w:rsidR="00F216ED" w:rsidTr="00E44639">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F216ED" w:rsidRDefault="00F216ED" w:rsidP="00E44639">
            <w:pPr>
              <w:pStyle w:val="TableBody"/>
            </w:pPr>
            <w:r>
              <w:t xml:space="preserve">Broadband communications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 xml:space="preserve">Voice over IP connectivity </w:t>
            </w:r>
          </w:p>
        </w:tc>
      </w:tr>
      <w:tr w:rsidR="00F216ED" w:rsidTr="00E44639">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F216ED" w:rsidRDefault="00F216ED" w:rsidP="00E44639">
            <w:pPr>
              <w:pStyle w:val="TableBody"/>
            </w:pPr>
            <w:r>
              <w:t xml:space="preserve">Mobile base station connectivity </w:t>
            </w:r>
          </w:p>
        </w:tc>
      </w:tr>
      <w:tr w:rsidR="00F216ED" w:rsidTr="00E44639">
        <w:trPr>
          <w:trHeight w:val="315"/>
          <w:jc w:val="center"/>
        </w:trPr>
        <w:tc>
          <w:tcPr>
            <w:tcW w:w="8320" w:type="dxa"/>
            <w:tcBorders>
              <w:top w:val="nil"/>
              <w:left w:val="single" w:sz="8" w:space="0" w:color="auto"/>
              <w:bottom w:val="single" w:sz="8" w:space="0" w:color="auto"/>
              <w:right w:val="single" w:sz="8" w:space="0" w:color="auto"/>
            </w:tcBorders>
            <w:noWrap/>
            <w:vAlign w:val="bottom"/>
            <w:hideMark/>
          </w:tcPr>
          <w:p w:rsidR="00F216ED" w:rsidRDefault="00F216ED" w:rsidP="00E44639">
            <w:pPr>
              <w:pStyle w:val="TableBody"/>
            </w:pPr>
            <w:r>
              <w:t xml:space="preserve">front command and control connectivity </w:t>
            </w:r>
          </w:p>
        </w:tc>
      </w:tr>
    </w:tbl>
    <w:p w:rsidR="00F216ED" w:rsidRDefault="00F216ED" w:rsidP="00E44639">
      <w:pPr>
        <w:pStyle w:val="AnnexNo"/>
      </w:pPr>
      <w:r>
        <w:lastRenderedPageBreak/>
        <w:t xml:space="preserve">Annex </w:t>
      </w:r>
      <w:bookmarkEnd w:id="250"/>
      <w:r>
        <w:t>7E</w:t>
      </w:r>
    </w:p>
    <w:p w:rsidR="00F216ED" w:rsidRDefault="00F216ED" w:rsidP="00E44639">
      <w:pPr>
        <w:pStyle w:val="Annextitle"/>
        <w:rPr>
          <w:lang w:val="en-NZ" w:eastAsia="zh-CN"/>
        </w:rPr>
      </w:pPr>
      <w:bookmarkStart w:id="251" w:name="_Toc372810546"/>
      <w:bookmarkStart w:id="252" w:name="_Toc372813469"/>
      <w:bookmarkStart w:id="253" w:name="_Toc373310836"/>
      <w:r>
        <w:rPr>
          <w:lang w:val="en-NZ" w:eastAsia="zh-CN"/>
        </w:rPr>
        <w:t xml:space="preserve">Scenario of LTE based technology for PPDR broadband </w:t>
      </w:r>
      <w:bookmarkEnd w:id="251"/>
      <w:bookmarkEnd w:id="252"/>
      <w:bookmarkEnd w:id="253"/>
    </w:p>
    <w:p w:rsidR="00F216ED" w:rsidRDefault="00F216ED" w:rsidP="00E44639">
      <w:r>
        <w:t xml:space="preserve">This is a study of a typical </w:t>
      </w:r>
      <w:r>
        <w:rPr>
          <w:lang w:eastAsia="zh-CN"/>
        </w:rPr>
        <w:t>PPDR incident</w:t>
      </w:r>
      <w:bookmarkStart w:id="254" w:name="OLE_LINK19"/>
      <w:bookmarkStart w:id="255" w:name="OLE_LINK20"/>
      <w:r>
        <w:t>, a bank robbery</w:t>
      </w:r>
      <w:r>
        <w:rPr>
          <w:lang w:eastAsia="zh-CN"/>
        </w:rPr>
        <w:t xml:space="preserve">, which happened in China. </w:t>
      </w:r>
      <w:r>
        <w:t>Wireless bandwidth requirements of PPDR agencies in this mission critical scenario are analyzed.</w:t>
      </w:r>
      <w:bookmarkEnd w:id="254"/>
      <w:bookmarkEnd w:id="255"/>
    </w:p>
    <w:p w:rsidR="00F216ED" w:rsidRDefault="00F216ED" w:rsidP="00E44639">
      <w:pPr>
        <w:jc w:val="both"/>
        <w:rPr>
          <w:rFonts w:eastAsia="SimSun"/>
          <w:lang w:eastAsia="zh-CN"/>
        </w:rPr>
      </w:pPr>
      <w:r>
        <w:t>Process to handle the incident:</w:t>
      </w:r>
    </w:p>
    <w:p w:rsidR="00F216ED" w:rsidRPr="00B03E35" w:rsidRDefault="00F216ED" w:rsidP="00F216ED">
      <w:pPr>
        <w:pStyle w:val="abc-list"/>
        <w:numPr>
          <w:ilvl w:val="0"/>
          <w:numId w:val="19"/>
        </w:numPr>
        <w:tabs>
          <w:tab w:val="clear" w:pos="567"/>
        </w:tabs>
        <w:spacing w:before="80"/>
        <w:ind w:left="1134" w:hanging="1134"/>
        <w:contextualSpacing w:val="0"/>
        <w:rPr>
          <w:rFonts w:eastAsia="BatangChe"/>
          <w:sz w:val="24"/>
          <w:szCs w:val="24"/>
        </w:rPr>
      </w:pPr>
      <w:r w:rsidRPr="00B03E35">
        <w:rPr>
          <w:rFonts w:eastAsia="BatangChe"/>
          <w:sz w:val="24"/>
          <w:szCs w:val="24"/>
        </w:rPr>
        <w:t xml:space="preserve">110 command </w:t>
      </w:r>
      <w:r>
        <w:rPr>
          <w:rFonts w:eastAsia="BatangChe"/>
          <w:sz w:val="24"/>
          <w:szCs w:val="24"/>
        </w:rPr>
        <w:t>centre</w:t>
      </w:r>
      <w:r w:rsidRPr="00B03E35">
        <w:rPr>
          <w:rFonts w:eastAsia="BatangChe"/>
          <w:sz w:val="24"/>
          <w:szCs w:val="24"/>
        </w:rPr>
        <w:t xml:space="preserve"> receives emergency call and dispatches nearby police officers to the scene.</w:t>
      </w:r>
    </w:p>
    <w:p w:rsidR="00F216ED" w:rsidRPr="00B03E35" w:rsidRDefault="00F216ED" w:rsidP="00F216ED">
      <w:pPr>
        <w:pStyle w:val="abc-list"/>
        <w:numPr>
          <w:ilvl w:val="0"/>
          <w:numId w:val="19"/>
        </w:numPr>
        <w:tabs>
          <w:tab w:val="clear" w:pos="567"/>
        </w:tabs>
        <w:spacing w:before="60"/>
        <w:ind w:left="1134" w:hanging="1134"/>
        <w:contextualSpacing w:val="0"/>
        <w:rPr>
          <w:rFonts w:eastAsia="BatangChe"/>
          <w:sz w:val="24"/>
          <w:szCs w:val="24"/>
        </w:rPr>
      </w:pPr>
      <w:r w:rsidRPr="00B03E35">
        <w:rPr>
          <w:rFonts w:eastAsia="BatangChe"/>
          <w:sz w:val="24"/>
          <w:szCs w:val="24"/>
        </w:rPr>
        <w:t>The dispatched police officers contact the command cent</w:t>
      </w:r>
      <w:r>
        <w:rPr>
          <w:rFonts w:eastAsia="BatangChe"/>
          <w:sz w:val="24"/>
          <w:szCs w:val="24"/>
        </w:rPr>
        <w:t>r</w:t>
      </w:r>
      <w:r w:rsidRPr="00B03E35">
        <w:rPr>
          <w:rFonts w:eastAsia="BatangChe"/>
          <w:sz w:val="24"/>
          <w:szCs w:val="24"/>
        </w:rPr>
        <w:t>e and ask for the aid of SWAT Police officers in accordance with the situation and set up a command cent</w:t>
      </w:r>
      <w:r>
        <w:rPr>
          <w:rFonts w:eastAsia="BatangChe"/>
          <w:sz w:val="24"/>
          <w:szCs w:val="24"/>
        </w:rPr>
        <w:t>r</w:t>
      </w:r>
      <w:r w:rsidRPr="00B03E35">
        <w:rPr>
          <w:rFonts w:eastAsia="BatangChe"/>
          <w:sz w:val="24"/>
          <w:szCs w:val="24"/>
        </w:rPr>
        <w:t>e on the scene.</w:t>
      </w:r>
    </w:p>
    <w:p w:rsidR="00F216ED" w:rsidRPr="00B03E35" w:rsidRDefault="00F216ED" w:rsidP="00F216ED">
      <w:pPr>
        <w:pStyle w:val="abc-list"/>
        <w:numPr>
          <w:ilvl w:val="0"/>
          <w:numId w:val="19"/>
        </w:numPr>
        <w:tabs>
          <w:tab w:val="clear" w:pos="567"/>
        </w:tabs>
        <w:spacing w:before="60"/>
        <w:ind w:left="1134" w:hanging="1134"/>
        <w:contextualSpacing w:val="0"/>
        <w:rPr>
          <w:rFonts w:eastAsia="BatangChe"/>
          <w:sz w:val="24"/>
          <w:szCs w:val="24"/>
        </w:rPr>
      </w:pPr>
      <w:r w:rsidRPr="00B03E35">
        <w:rPr>
          <w:rFonts w:eastAsia="BatangChe"/>
          <w:sz w:val="24"/>
          <w:szCs w:val="24"/>
        </w:rPr>
        <w:t>Firefighters and medical team arrive on the scene.</w:t>
      </w:r>
    </w:p>
    <w:p w:rsidR="00F216ED" w:rsidRPr="00B03E35" w:rsidRDefault="00F216ED" w:rsidP="00F216ED">
      <w:pPr>
        <w:pStyle w:val="abc-list"/>
        <w:numPr>
          <w:ilvl w:val="0"/>
          <w:numId w:val="19"/>
        </w:numPr>
        <w:tabs>
          <w:tab w:val="clear" w:pos="567"/>
        </w:tabs>
        <w:spacing w:before="60"/>
        <w:ind w:left="1134" w:hanging="1134"/>
        <w:contextualSpacing w:val="0"/>
        <w:rPr>
          <w:rFonts w:eastAsia="BatangChe"/>
          <w:sz w:val="24"/>
          <w:szCs w:val="24"/>
        </w:rPr>
      </w:pPr>
      <w:r w:rsidRPr="00B03E35">
        <w:rPr>
          <w:rFonts w:eastAsia="BatangChe"/>
          <w:sz w:val="24"/>
          <w:szCs w:val="24"/>
        </w:rPr>
        <w:t xml:space="preserve">Police helicopter arrives on the scene. The helicopter transmits panoramic high definition images to the on-scene command </w:t>
      </w:r>
      <w:r>
        <w:rPr>
          <w:rFonts w:eastAsia="BatangChe"/>
          <w:sz w:val="24"/>
          <w:szCs w:val="24"/>
        </w:rPr>
        <w:t>centre</w:t>
      </w:r>
      <w:r w:rsidRPr="00B03E35">
        <w:rPr>
          <w:rFonts w:eastAsia="BatangChe"/>
          <w:sz w:val="24"/>
          <w:szCs w:val="24"/>
        </w:rPr>
        <w:t xml:space="preserve"> and the on-scene command </w:t>
      </w:r>
      <w:r>
        <w:rPr>
          <w:rFonts w:eastAsia="BatangChe"/>
          <w:sz w:val="24"/>
          <w:szCs w:val="24"/>
        </w:rPr>
        <w:t>centre</w:t>
      </w:r>
      <w:r w:rsidRPr="00B03E35">
        <w:rPr>
          <w:rFonts w:eastAsia="BatangChe"/>
          <w:sz w:val="24"/>
          <w:szCs w:val="24"/>
        </w:rPr>
        <w:t xml:space="preserve"> transmits the images through wireless network to remote command </w:t>
      </w:r>
      <w:r>
        <w:rPr>
          <w:rFonts w:eastAsia="BatangChe"/>
          <w:sz w:val="24"/>
          <w:szCs w:val="24"/>
        </w:rPr>
        <w:t>centre</w:t>
      </w:r>
      <w:r w:rsidRPr="00B03E35">
        <w:rPr>
          <w:rFonts w:eastAsia="BatangChe"/>
          <w:sz w:val="24"/>
          <w:szCs w:val="24"/>
        </w:rPr>
        <w:t xml:space="preserve">. The remote command </w:t>
      </w:r>
      <w:r>
        <w:rPr>
          <w:rFonts w:eastAsia="BatangChe"/>
          <w:sz w:val="24"/>
          <w:szCs w:val="24"/>
        </w:rPr>
        <w:t>centre</w:t>
      </w:r>
      <w:r w:rsidRPr="00B03E35">
        <w:rPr>
          <w:rFonts w:eastAsia="BatangChe"/>
          <w:sz w:val="24"/>
          <w:szCs w:val="24"/>
        </w:rPr>
        <w:t xml:space="preserve"> transmits large amount of data concerning the incident and the scene to the on-scene command </w:t>
      </w:r>
      <w:r>
        <w:rPr>
          <w:rFonts w:eastAsia="BatangChe"/>
          <w:sz w:val="24"/>
          <w:szCs w:val="24"/>
        </w:rPr>
        <w:t>centre</w:t>
      </w:r>
      <w:r w:rsidRPr="00B03E35">
        <w:rPr>
          <w:rFonts w:eastAsia="BatangChe"/>
          <w:sz w:val="24"/>
          <w:szCs w:val="24"/>
        </w:rPr>
        <w:t>, which in turn broadcasts the data to each emergency team.</w:t>
      </w:r>
    </w:p>
    <w:p w:rsidR="00F216ED" w:rsidRPr="00B03E35" w:rsidRDefault="00F216ED" w:rsidP="00F216ED">
      <w:pPr>
        <w:pStyle w:val="abc-list"/>
        <w:numPr>
          <w:ilvl w:val="0"/>
          <w:numId w:val="19"/>
        </w:numPr>
        <w:tabs>
          <w:tab w:val="clear" w:pos="567"/>
        </w:tabs>
        <w:spacing w:before="60"/>
        <w:ind w:left="1134" w:hanging="1134"/>
        <w:contextualSpacing w:val="0"/>
        <w:rPr>
          <w:rFonts w:eastAsia="BatangChe"/>
          <w:sz w:val="24"/>
          <w:szCs w:val="24"/>
        </w:rPr>
      </w:pPr>
      <w:r w:rsidRPr="00B03E35">
        <w:rPr>
          <w:rFonts w:eastAsia="BatangChe"/>
          <w:sz w:val="24"/>
          <w:szCs w:val="24"/>
        </w:rPr>
        <w:t xml:space="preserve">The SWAT Police officers arrive on the scene. They deploy surveillance equipment to conduct covert surveillance and collect information. Critical information is transmitted to the on-scene command </w:t>
      </w:r>
      <w:r>
        <w:rPr>
          <w:rFonts w:eastAsia="BatangChe"/>
          <w:sz w:val="24"/>
          <w:szCs w:val="24"/>
        </w:rPr>
        <w:t>centre</w:t>
      </w:r>
      <w:r w:rsidRPr="00B03E35">
        <w:rPr>
          <w:rFonts w:eastAsia="BatangChe"/>
          <w:sz w:val="24"/>
          <w:szCs w:val="24"/>
        </w:rPr>
        <w:t xml:space="preserve"> in a manner of </w:t>
      </w:r>
      <w:bookmarkStart w:id="256" w:name="OLE_LINK11"/>
      <w:bookmarkStart w:id="257" w:name="OLE_LINK12"/>
      <w:r w:rsidRPr="00B03E35">
        <w:rPr>
          <w:rFonts w:eastAsia="BatangChe"/>
          <w:sz w:val="24"/>
          <w:szCs w:val="24"/>
        </w:rPr>
        <w:t>high definition images</w:t>
      </w:r>
      <w:bookmarkEnd w:id="256"/>
      <w:bookmarkEnd w:id="257"/>
      <w:r w:rsidRPr="00B03E35">
        <w:rPr>
          <w:rFonts w:eastAsia="BatangChe"/>
          <w:sz w:val="24"/>
          <w:szCs w:val="24"/>
        </w:rPr>
        <w:t xml:space="preserve"> while general information</w:t>
      </w:r>
      <w:r w:rsidRPr="00B03E35">
        <w:rPr>
          <w:sz w:val="24"/>
          <w:szCs w:val="24"/>
          <w:lang w:eastAsia="zh-CN"/>
        </w:rPr>
        <w:t xml:space="preserve"> is transmitted through two channels standard definition images</w:t>
      </w:r>
      <w:r w:rsidRPr="00B03E35">
        <w:rPr>
          <w:rFonts w:eastAsia="BatangChe"/>
          <w:sz w:val="24"/>
          <w:szCs w:val="24"/>
        </w:rPr>
        <w:t>. The on</w:t>
      </w:r>
      <w:r>
        <w:rPr>
          <w:rFonts w:eastAsia="BatangChe"/>
          <w:sz w:val="24"/>
          <w:szCs w:val="24"/>
        </w:rPr>
        <w:noBreakHyphen/>
      </w:r>
      <w:r w:rsidRPr="00B03E35">
        <w:rPr>
          <w:rFonts w:eastAsia="BatangChe"/>
          <w:sz w:val="24"/>
          <w:szCs w:val="24"/>
        </w:rPr>
        <w:t xml:space="preserve">scene command </w:t>
      </w:r>
      <w:r>
        <w:rPr>
          <w:rFonts w:eastAsia="BatangChe"/>
          <w:sz w:val="24"/>
          <w:szCs w:val="24"/>
        </w:rPr>
        <w:t>centre</w:t>
      </w:r>
      <w:r w:rsidRPr="00B03E35">
        <w:rPr>
          <w:rFonts w:eastAsia="BatangChe"/>
          <w:sz w:val="24"/>
          <w:szCs w:val="24"/>
        </w:rPr>
        <w:t xml:space="preserve"> broadcasts the video images to whichever emergency team that needs the video.</w:t>
      </w:r>
    </w:p>
    <w:p w:rsidR="00F216ED" w:rsidRPr="00B03E35" w:rsidRDefault="00F216ED" w:rsidP="00F216ED">
      <w:pPr>
        <w:pStyle w:val="abc-list"/>
        <w:numPr>
          <w:ilvl w:val="0"/>
          <w:numId w:val="19"/>
        </w:numPr>
        <w:tabs>
          <w:tab w:val="clear" w:pos="567"/>
        </w:tabs>
        <w:spacing w:before="60"/>
        <w:ind w:left="1134" w:hanging="1134"/>
        <w:contextualSpacing w:val="0"/>
        <w:rPr>
          <w:rFonts w:eastAsia="BatangChe"/>
          <w:sz w:val="24"/>
          <w:szCs w:val="24"/>
        </w:rPr>
      </w:pPr>
      <w:r w:rsidRPr="00B03E35">
        <w:rPr>
          <w:rFonts w:eastAsia="BatangChe"/>
          <w:sz w:val="24"/>
          <w:szCs w:val="24"/>
        </w:rPr>
        <w:t>The SWAT Police officers deploy remote-controlled reconnaissance robots and transmit indoor video in two manners, high definition and standard definition.</w:t>
      </w:r>
    </w:p>
    <w:p w:rsidR="00F216ED" w:rsidRPr="00B03E35" w:rsidRDefault="00F216ED" w:rsidP="00F216ED">
      <w:pPr>
        <w:pStyle w:val="abc-list"/>
        <w:numPr>
          <w:ilvl w:val="0"/>
          <w:numId w:val="19"/>
        </w:numPr>
        <w:tabs>
          <w:tab w:val="clear" w:pos="567"/>
        </w:tabs>
        <w:spacing w:before="60"/>
        <w:ind w:left="1134" w:hanging="1134"/>
        <w:contextualSpacing w:val="0"/>
        <w:rPr>
          <w:rFonts w:eastAsia="BatangChe"/>
          <w:sz w:val="24"/>
          <w:szCs w:val="24"/>
        </w:rPr>
      </w:pPr>
      <w:r w:rsidRPr="00B03E35">
        <w:rPr>
          <w:rFonts w:eastAsia="BatangChe"/>
          <w:sz w:val="24"/>
          <w:szCs w:val="24"/>
        </w:rPr>
        <w:t>Negotiation experts arrive on the scene. To make sure the experts can see and hear every detail of the scene; assistants for the negotiation monitor the negotiation by making full use of videos collected through all equipment.</w:t>
      </w:r>
    </w:p>
    <w:p w:rsidR="00F216ED" w:rsidRPr="00B03E35" w:rsidRDefault="00F216ED" w:rsidP="00F216ED">
      <w:pPr>
        <w:pStyle w:val="abc-list"/>
        <w:numPr>
          <w:ilvl w:val="0"/>
          <w:numId w:val="19"/>
        </w:numPr>
        <w:tabs>
          <w:tab w:val="clear" w:pos="567"/>
        </w:tabs>
        <w:spacing w:before="60"/>
        <w:ind w:left="1134" w:hanging="1134"/>
        <w:contextualSpacing w:val="0"/>
        <w:rPr>
          <w:rFonts w:eastAsia="BatangChe"/>
          <w:sz w:val="24"/>
          <w:szCs w:val="24"/>
        </w:rPr>
      </w:pPr>
      <w:r w:rsidRPr="00B03E35">
        <w:rPr>
          <w:sz w:val="24"/>
          <w:szCs w:val="24"/>
          <w:lang w:eastAsia="zh-CN"/>
        </w:rPr>
        <w:t>SWAT Police</w:t>
      </w:r>
      <w:r w:rsidRPr="00B03E35">
        <w:rPr>
          <w:rFonts w:eastAsia="BatangChe"/>
          <w:sz w:val="24"/>
          <w:szCs w:val="24"/>
        </w:rPr>
        <w:t xml:space="preserve"> officers make the strategy for strike and ten of them prepare to start the strike. </w:t>
      </w:r>
      <w:r w:rsidRPr="00B03E35">
        <w:rPr>
          <w:rFonts w:eastAsia="SimSun"/>
          <w:sz w:val="24"/>
          <w:szCs w:val="24"/>
          <w:lang w:eastAsia="zh-CN"/>
        </w:rPr>
        <w:t>Two</w:t>
      </w:r>
      <w:r w:rsidRPr="00B03E35">
        <w:rPr>
          <w:rFonts w:eastAsia="BatangChe"/>
          <w:sz w:val="24"/>
          <w:szCs w:val="24"/>
        </w:rPr>
        <w:t xml:space="preserve"> head-mounted cameras of standard definition are carried with them.</w:t>
      </w:r>
    </w:p>
    <w:p w:rsidR="00F216ED" w:rsidRPr="00B03E35" w:rsidRDefault="00F216ED" w:rsidP="00F216ED">
      <w:pPr>
        <w:pStyle w:val="abc-list"/>
        <w:numPr>
          <w:ilvl w:val="0"/>
          <w:numId w:val="19"/>
        </w:numPr>
        <w:tabs>
          <w:tab w:val="clear" w:pos="567"/>
        </w:tabs>
        <w:spacing w:before="60"/>
        <w:ind w:left="1134" w:hanging="1134"/>
        <w:contextualSpacing w:val="0"/>
        <w:rPr>
          <w:rFonts w:eastAsia="BatangChe"/>
          <w:sz w:val="24"/>
          <w:szCs w:val="24"/>
        </w:rPr>
      </w:pPr>
      <w:r w:rsidRPr="00B03E35">
        <w:rPr>
          <w:sz w:val="24"/>
          <w:szCs w:val="24"/>
          <w:lang w:eastAsia="zh-CN"/>
        </w:rPr>
        <w:t>The operation</w:t>
      </w:r>
      <w:r w:rsidRPr="00B03E35">
        <w:rPr>
          <w:rFonts w:eastAsia="BatangChe"/>
          <w:sz w:val="24"/>
          <w:szCs w:val="24"/>
        </w:rPr>
        <w:t xml:space="preserve"> is finished.</w:t>
      </w:r>
    </w:p>
    <w:p w:rsidR="00F216ED" w:rsidRDefault="00F216ED" w:rsidP="00E44639">
      <w:pPr>
        <w:rPr>
          <w:rFonts w:eastAsia="SimSun"/>
          <w:lang w:eastAsia="zh-CN"/>
        </w:rPr>
      </w:pPr>
      <w:r>
        <w:t xml:space="preserve">Throughout the whole process, the peak spectrum demand happens when the SWAT Police team strike. Only when bandwidth requirement during this period is met, </w:t>
      </w:r>
      <w:r>
        <w:rPr>
          <w:lang w:eastAsia="zh-CN"/>
        </w:rPr>
        <w:t>the</w:t>
      </w:r>
      <w:r>
        <w:t xml:space="preserve"> emergency </w:t>
      </w:r>
      <w:r>
        <w:rPr>
          <w:lang w:eastAsia="zh-CN"/>
        </w:rPr>
        <w:t xml:space="preserve">can </w:t>
      </w:r>
      <w:r>
        <w:t>be properly handled.</w:t>
      </w:r>
    </w:p>
    <w:p w:rsidR="00F216ED" w:rsidRDefault="00F216ED" w:rsidP="00E44639">
      <w:pPr>
        <w:rPr>
          <w:rFonts w:eastAsia="SimSun"/>
          <w:lang w:eastAsia="zh-CN"/>
        </w:rPr>
      </w:pPr>
      <w:r>
        <w:t>Tests have proved that for video of standard definition, at a distance of about 15 meters, CIF 352×288p, 25fps, only gender, figure, and motions can be identified, whereas D1 704×576p, 25 fps, face, details of figure, and license plate numbers can be identified; for videos of high definition, at a distance of over 30 meters, 720P 1280×720p, only gender, figure, and motions can be identified, whereas 1080P, face, details of figure, and plate numbers can be identified.</w:t>
      </w:r>
    </w:p>
    <w:p w:rsidR="00F216ED" w:rsidRDefault="00F216ED" w:rsidP="00E44639">
      <w:pPr>
        <w:rPr>
          <w:rFonts w:eastAsia="SimSun"/>
          <w:b/>
          <w:highlight w:val="yellow"/>
          <w:lang w:eastAsia="zh-CN"/>
        </w:rPr>
      </w:pPr>
      <w:r>
        <w:t>Table 1 lists the bandwidth requirements of different personnel and equipment during the strike. Compared to the bandwidth for video transmission, the bandwidth for uploading and downloading voice and data can be ignored. Thus, table 1 only lists the statistics for downlink and uplink bandwidth required by video.</w:t>
      </w:r>
    </w:p>
    <w:p w:rsidR="00F216ED" w:rsidRDefault="00F216ED" w:rsidP="00E44639">
      <w:pPr>
        <w:pStyle w:val="TableNo"/>
        <w:rPr>
          <w:rFonts w:eastAsia="SimSun"/>
          <w:lang w:eastAsia="zh-CN"/>
        </w:rPr>
      </w:pPr>
      <w:r w:rsidRPr="00F1042B">
        <w:rPr>
          <w:rFonts w:eastAsia="SimSun"/>
          <w:lang w:eastAsia="zh-CN"/>
        </w:rPr>
        <w:lastRenderedPageBreak/>
        <w:t>Table 1</w:t>
      </w:r>
    </w:p>
    <w:p w:rsidR="00F216ED" w:rsidRPr="00F1042B" w:rsidRDefault="00F216ED" w:rsidP="00E44639">
      <w:pPr>
        <w:pStyle w:val="Tabletitle"/>
        <w:rPr>
          <w:rFonts w:eastAsia="SimSun" w:hint="eastAsia"/>
          <w:lang w:eastAsia="zh-CN"/>
        </w:rPr>
      </w:pPr>
      <w:r w:rsidRPr="00F1042B">
        <w:rPr>
          <w:rFonts w:eastAsia="SimSun"/>
          <w:lang w:eastAsia="zh-CN"/>
        </w:rPr>
        <w:t xml:space="preserve">Analysis of </w:t>
      </w:r>
      <w:r>
        <w:rPr>
          <w:rFonts w:eastAsia="SimSun"/>
          <w:lang w:eastAsia="zh-CN"/>
        </w:rPr>
        <w:t>b</w:t>
      </w:r>
      <w:r w:rsidRPr="00F1042B">
        <w:rPr>
          <w:rFonts w:eastAsia="SimSun"/>
          <w:lang w:eastAsia="zh-CN"/>
        </w:rPr>
        <w:t xml:space="preserve">andwidth </w:t>
      </w:r>
      <w:r>
        <w:rPr>
          <w:rFonts w:eastAsia="SimSun"/>
          <w:lang w:eastAsia="zh-CN"/>
        </w:rPr>
        <w:t>r</w:t>
      </w:r>
      <w:r w:rsidRPr="00F1042B">
        <w:rPr>
          <w:rFonts w:eastAsia="SimSun"/>
          <w:lang w:eastAsia="zh-CN"/>
        </w:rPr>
        <w:t xml:space="preserve">equirements during the </w:t>
      </w:r>
      <w:r>
        <w:rPr>
          <w:rFonts w:eastAsia="SimSun"/>
          <w:lang w:eastAsia="zh-CN"/>
        </w:rPr>
        <w:t>s</w:t>
      </w:r>
      <w:r w:rsidRPr="00F1042B">
        <w:rPr>
          <w:rFonts w:eastAsia="SimSun"/>
          <w:lang w:eastAsia="zh-CN"/>
        </w:rPr>
        <w:t>trike</w:t>
      </w:r>
    </w:p>
    <w:tbl>
      <w:tblPr>
        <w:tblW w:w="5000" w:type="pct"/>
        <w:tblLook w:val="0000" w:firstRow="0" w:lastRow="0" w:firstColumn="0" w:lastColumn="0" w:noHBand="0" w:noVBand="0"/>
      </w:tblPr>
      <w:tblGrid>
        <w:gridCol w:w="1832"/>
        <w:gridCol w:w="1490"/>
        <w:gridCol w:w="2272"/>
        <w:gridCol w:w="1075"/>
        <w:gridCol w:w="1350"/>
        <w:gridCol w:w="1610"/>
      </w:tblGrid>
      <w:tr w:rsidR="00F216ED" w:rsidRPr="00F1042B" w:rsidTr="00E44639">
        <w:tc>
          <w:tcPr>
            <w:tcW w:w="951" w:type="pct"/>
            <w:tcBorders>
              <w:top w:val="single" w:sz="4" w:space="0" w:color="000000"/>
              <w:left w:val="single" w:sz="4" w:space="0" w:color="000000"/>
              <w:bottom w:val="single" w:sz="4" w:space="0" w:color="000000"/>
              <w:right w:val="single" w:sz="4" w:space="0" w:color="000000"/>
            </w:tcBorders>
            <w:vAlign w:val="center"/>
          </w:tcPr>
          <w:p w:rsidR="00F216ED" w:rsidRPr="00F1042B" w:rsidRDefault="00F216ED" w:rsidP="00E44639">
            <w:pPr>
              <w:pStyle w:val="Tablehead"/>
            </w:pPr>
            <w:r w:rsidRPr="00F1042B">
              <w:t xml:space="preserve">Emergency </w:t>
            </w:r>
            <w:r w:rsidRPr="00F1042B">
              <w:rPr>
                <w:lang w:eastAsia="zh-CN"/>
              </w:rPr>
              <w:t>T</w:t>
            </w:r>
            <w:r w:rsidRPr="00F1042B">
              <w:t>eam</w:t>
            </w:r>
          </w:p>
        </w:tc>
        <w:tc>
          <w:tcPr>
            <w:tcW w:w="773"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head"/>
            </w:pPr>
            <w:r w:rsidRPr="00F1042B">
              <w:t xml:space="preserve">Personnel and </w:t>
            </w:r>
            <w:r w:rsidRPr="00F1042B">
              <w:rPr>
                <w:lang w:eastAsia="zh-CN"/>
              </w:rPr>
              <w:t>E</w:t>
            </w:r>
            <w:r w:rsidRPr="00F1042B">
              <w:t>quipment</w:t>
            </w:r>
          </w:p>
        </w:tc>
        <w:tc>
          <w:tcPr>
            <w:tcW w:w="1180"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head"/>
              <w:rPr>
                <w:lang w:eastAsia="zh-CN"/>
              </w:rPr>
            </w:pPr>
            <w:r w:rsidRPr="00F1042B">
              <w:t xml:space="preserve">Service(s) </w:t>
            </w:r>
          </w:p>
        </w:tc>
        <w:tc>
          <w:tcPr>
            <w:tcW w:w="558" w:type="pct"/>
            <w:tcBorders>
              <w:top w:val="single" w:sz="4" w:space="0" w:color="000000"/>
              <w:left w:val="nil"/>
              <w:bottom w:val="single" w:sz="4" w:space="0" w:color="000000"/>
              <w:right w:val="single" w:sz="4" w:space="0" w:color="auto"/>
            </w:tcBorders>
            <w:vAlign w:val="center"/>
          </w:tcPr>
          <w:p w:rsidR="00F216ED" w:rsidRPr="00F1042B" w:rsidRDefault="00F216ED" w:rsidP="00E44639">
            <w:pPr>
              <w:pStyle w:val="Tablehead"/>
              <w:rPr>
                <w:lang w:eastAsia="zh-CN"/>
              </w:rPr>
            </w:pPr>
            <w:r w:rsidRPr="00F1042B">
              <w:rPr>
                <w:lang w:eastAsia="zh-CN"/>
              </w:rPr>
              <w:t>S</w:t>
            </w:r>
            <w:r w:rsidRPr="00F1042B">
              <w:t xml:space="preserve">ource </w:t>
            </w:r>
            <w:r w:rsidRPr="00F1042B">
              <w:rPr>
                <w:lang w:eastAsia="zh-CN"/>
              </w:rPr>
              <w:t>C</w:t>
            </w:r>
            <w:r w:rsidRPr="00F1042B">
              <w:t>oding</w:t>
            </w:r>
            <w:r w:rsidRPr="00F1042B">
              <w:rPr>
                <w:lang w:eastAsia="zh-CN"/>
              </w:rPr>
              <w:t xml:space="preserve"> Rate</w:t>
            </w:r>
          </w:p>
        </w:tc>
        <w:tc>
          <w:tcPr>
            <w:tcW w:w="701" w:type="pct"/>
            <w:tcBorders>
              <w:top w:val="single" w:sz="4" w:space="0" w:color="000000"/>
              <w:left w:val="single" w:sz="4" w:space="0" w:color="auto"/>
              <w:bottom w:val="single" w:sz="4" w:space="0" w:color="000000"/>
              <w:right w:val="single" w:sz="4" w:space="0" w:color="000000"/>
            </w:tcBorders>
            <w:vAlign w:val="center"/>
          </w:tcPr>
          <w:p w:rsidR="00F216ED" w:rsidRPr="00F1042B" w:rsidRDefault="00F216ED" w:rsidP="00E44639">
            <w:pPr>
              <w:pStyle w:val="Tablehead"/>
            </w:pPr>
            <w:r w:rsidRPr="00F1042B">
              <w:t xml:space="preserve">Uplink </w:t>
            </w:r>
          </w:p>
          <w:p w:rsidR="00F216ED" w:rsidRPr="00F1042B" w:rsidRDefault="00F216ED" w:rsidP="00E44639">
            <w:pPr>
              <w:pStyle w:val="Tablehead"/>
            </w:pPr>
            <w:r w:rsidRPr="00F1042B">
              <w:rPr>
                <w:lang w:eastAsia="zh-CN"/>
              </w:rPr>
              <w:t>B</w:t>
            </w:r>
            <w:r w:rsidRPr="00F1042B">
              <w:t>andwidth</w:t>
            </w:r>
          </w:p>
        </w:tc>
        <w:tc>
          <w:tcPr>
            <w:tcW w:w="836"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head"/>
            </w:pPr>
            <w:r w:rsidRPr="00F1042B">
              <w:t xml:space="preserve">Downlink </w:t>
            </w:r>
            <w:r w:rsidRPr="00F1042B">
              <w:rPr>
                <w:lang w:eastAsia="zh-CN"/>
              </w:rPr>
              <w:t>B</w:t>
            </w:r>
            <w:r w:rsidRPr="00F1042B">
              <w:t>andwidth</w:t>
            </w:r>
          </w:p>
        </w:tc>
      </w:tr>
      <w:tr w:rsidR="00F216ED" w:rsidRPr="00F1042B" w:rsidTr="00E44639">
        <w:tc>
          <w:tcPr>
            <w:tcW w:w="951" w:type="pct"/>
            <w:tcBorders>
              <w:top w:val="single" w:sz="4" w:space="0" w:color="000000"/>
              <w:left w:val="single" w:sz="4" w:space="0" w:color="000000"/>
              <w:bottom w:val="single" w:sz="4" w:space="0" w:color="000000"/>
              <w:right w:val="single" w:sz="4" w:space="0" w:color="000000"/>
            </w:tcBorders>
            <w:vAlign w:val="center"/>
          </w:tcPr>
          <w:p w:rsidR="00F216ED" w:rsidRPr="00F1042B" w:rsidRDefault="00F216ED" w:rsidP="00E44639">
            <w:pPr>
              <w:pStyle w:val="Tabletext"/>
              <w:jc w:val="center"/>
            </w:pPr>
            <w:r w:rsidRPr="00F1042B">
              <w:t xml:space="preserve">Command </w:t>
            </w:r>
            <w:r>
              <w:rPr>
                <w:lang w:eastAsia="zh-CN"/>
              </w:rPr>
              <w:t>Centre</w:t>
            </w:r>
          </w:p>
        </w:tc>
        <w:tc>
          <w:tcPr>
            <w:tcW w:w="773"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15</w:t>
            </w:r>
          </w:p>
        </w:tc>
        <w:tc>
          <w:tcPr>
            <w:tcW w:w="1180"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rPr>
                <w:lang w:eastAsia="zh-CN"/>
              </w:rPr>
              <w:t>c</w:t>
            </w:r>
            <w:r w:rsidRPr="00F1042B">
              <w:t xml:space="preserve">ompressed </w:t>
            </w:r>
            <w:r w:rsidRPr="00F1042B">
              <w:rPr>
                <w:lang w:eastAsia="zh-CN"/>
              </w:rPr>
              <w:t>v</w:t>
            </w:r>
            <w:r w:rsidRPr="00F1042B">
              <w:t>ideo broadcast</w:t>
            </w:r>
          </w:p>
        </w:tc>
        <w:tc>
          <w:tcPr>
            <w:tcW w:w="558" w:type="pct"/>
            <w:tcBorders>
              <w:top w:val="single" w:sz="4" w:space="0" w:color="000000"/>
              <w:left w:val="nil"/>
              <w:bottom w:val="single" w:sz="4" w:space="0" w:color="000000"/>
              <w:right w:val="single" w:sz="4" w:space="0" w:color="auto"/>
            </w:tcBorders>
            <w:vAlign w:val="center"/>
          </w:tcPr>
          <w:p w:rsidR="00F216ED" w:rsidRPr="00F1042B" w:rsidRDefault="00F216ED" w:rsidP="00E44639">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F216ED" w:rsidRPr="00F1042B" w:rsidRDefault="00F216ED" w:rsidP="00E44639">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rPr>
                <w:lang w:eastAsia="zh-CN"/>
              </w:rPr>
              <w:t>7</w:t>
            </w:r>
            <w:r>
              <w:rPr>
                <w:lang w:eastAsia="zh-CN"/>
              </w:rPr>
              <w:t xml:space="preserve"> </w:t>
            </w:r>
            <w:r w:rsidRPr="00F1042B">
              <w:t>MHz</w:t>
            </w:r>
          </w:p>
        </w:tc>
      </w:tr>
      <w:tr w:rsidR="00F216ED" w:rsidRPr="00F1042B" w:rsidTr="00E44639">
        <w:tc>
          <w:tcPr>
            <w:tcW w:w="951" w:type="pct"/>
            <w:tcBorders>
              <w:top w:val="single" w:sz="4" w:space="0" w:color="000000"/>
              <w:left w:val="single" w:sz="4" w:space="0" w:color="000000"/>
              <w:bottom w:val="single" w:sz="4" w:space="0" w:color="000000"/>
              <w:right w:val="single" w:sz="4" w:space="0" w:color="000000"/>
            </w:tcBorders>
            <w:vAlign w:val="center"/>
          </w:tcPr>
          <w:p w:rsidR="00F216ED" w:rsidRPr="00F1042B" w:rsidRDefault="00F216ED" w:rsidP="00E44639">
            <w:pPr>
              <w:pStyle w:val="Tabletext"/>
              <w:jc w:val="center"/>
            </w:pPr>
            <w:r w:rsidRPr="00F1042B">
              <w:t xml:space="preserve">Ordinary </w:t>
            </w:r>
            <w:r w:rsidRPr="00F1042B">
              <w:rPr>
                <w:lang w:eastAsia="zh-CN"/>
              </w:rPr>
              <w:t>P</w:t>
            </w:r>
            <w:r w:rsidRPr="00F1042B">
              <w:t xml:space="preserve">olice </w:t>
            </w:r>
            <w:r w:rsidRPr="00F1042B">
              <w:rPr>
                <w:lang w:eastAsia="zh-CN"/>
              </w:rPr>
              <w:t>O</w:t>
            </w:r>
            <w:r w:rsidRPr="00F1042B">
              <w:t>fficers</w:t>
            </w:r>
          </w:p>
        </w:tc>
        <w:tc>
          <w:tcPr>
            <w:tcW w:w="773"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20</w:t>
            </w:r>
          </w:p>
        </w:tc>
        <w:tc>
          <w:tcPr>
            <w:tcW w:w="1180"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identity authentication and query</w:t>
            </w:r>
          </w:p>
        </w:tc>
        <w:tc>
          <w:tcPr>
            <w:tcW w:w="558" w:type="pct"/>
            <w:tcBorders>
              <w:top w:val="single" w:sz="4" w:space="0" w:color="000000"/>
              <w:left w:val="nil"/>
              <w:bottom w:val="single" w:sz="4" w:space="0" w:color="000000"/>
              <w:right w:val="single" w:sz="4" w:space="0" w:color="auto"/>
            </w:tcBorders>
            <w:vAlign w:val="center"/>
          </w:tcPr>
          <w:p w:rsidR="00F216ED" w:rsidRPr="00F1042B" w:rsidRDefault="00F216ED" w:rsidP="00E44639">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F216ED" w:rsidRPr="00F1042B" w:rsidRDefault="00F216ED" w:rsidP="00E44639">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p>
        </w:tc>
      </w:tr>
      <w:tr w:rsidR="00F216ED" w:rsidRPr="00F1042B" w:rsidTr="00E44639">
        <w:tc>
          <w:tcPr>
            <w:tcW w:w="951" w:type="pct"/>
            <w:tcBorders>
              <w:top w:val="single" w:sz="4" w:space="0" w:color="000000"/>
              <w:left w:val="single" w:sz="4" w:space="0" w:color="000000"/>
              <w:bottom w:val="single" w:sz="4" w:space="0" w:color="000000"/>
              <w:right w:val="single" w:sz="4" w:space="0" w:color="000000"/>
            </w:tcBorders>
            <w:vAlign w:val="center"/>
          </w:tcPr>
          <w:p w:rsidR="00F216ED" w:rsidRPr="00F1042B" w:rsidRDefault="00F216ED" w:rsidP="00E44639">
            <w:pPr>
              <w:pStyle w:val="Tabletext"/>
              <w:jc w:val="center"/>
            </w:pPr>
            <w:r w:rsidRPr="00F1042B">
              <w:t xml:space="preserve">Medical </w:t>
            </w:r>
            <w:r w:rsidRPr="00F1042B">
              <w:rPr>
                <w:lang w:eastAsia="zh-CN"/>
              </w:rPr>
              <w:t>T</w:t>
            </w:r>
            <w:r w:rsidRPr="00F1042B">
              <w:t>eam</w:t>
            </w:r>
          </w:p>
        </w:tc>
        <w:tc>
          <w:tcPr>
            <w:tcW w:w="773"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5</w:t>
            </w:r>
          </w:p>
        </w:tc>
        <w:tc>
          <w:tcPr>
            <w:tcW w:w="1180"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1 channel D1 video upload and download</w:t>
            </w:r>
          </w:p>
        </w:tc>
        <w:tc>
          <w:tcPr>
            <w:tcW w:w="558" w:type="pct"/>
            <w:tcBorders>
              <w:top w:val="single" w:sz="4" w:space="0" w:color="000000"/>
              <w:left w:val="nil"/>
              <w:bottom w:val="single" w:sz="4" w:space="0" w:color="000000"/>
              <w:right w:val="single" w:sz="4" w:space="0" w:color="auto"/>
            </w:tcBorders>
            <w:vAlign w:val="center"/>
          </w:tcPr>
          <w:p w:rsidR="00F216ED" w:rsidRPr="00F1042B" w:rsidRDefault="00F216ED" w:rsidP="00E44639">
            <w:pPr>
              <w:pStyle w:val="Tabletext"/>
              <w:jc w:val="center"/>
              <w:rPr>
                <w:lang w:eastAsia="zh-CN"/>
              </w:rPr>
            </w:pPr>
            <w:r w:rsidRPr="00F1042B">
              <w:rPr>
                <w:lang w:eastAsia="zh-CN"/>
              </w:rPr>
              <w:t>1</w:t>
            </w:r>
            <w:r>
              <w:rPr>
                <w:lang w:eastAsia="zh-CN"/>
              </w:rPr>
              <w:t xml:space="preserve"> </w:t>
            </w:r>
            <w:r w:rsidRPr="00F1042B">
              <w:rPr>
                <w:lang w:eastAsia="zh-CN"/>
              </w:rPr>
              <w:t>Mbps</w:t>
            </w:r>
          </w:p>
        </w:tc>
        <w:tc>
          <w:tcPr>
            <w:tcW w:w="701" w:type="pct"/>
            <w:tcBorders>
              <w:top w:val="single" w:sz="4" w:space="0" w:color="000000"/>
              <w:left w:val="single" w:sz="4" w:space="0" w:color="auto"/>
              <w:bottom w:val="single" w:sz="4" w:space="0" w:color="000000"/>
              <w:right w:val="single" w:sz="4" w:space="0" w:color="000000"/>
            </w:tcBorders>
            <w:vAlign w:val="center"/>
          </w:tcPr>
          <w:p w:rsidR="00F216ED" w:rsidRPr="00F1042B" w:rsidRDefault="00F216ED" w:rsidP="00E44639">
            <w:pPr>
              <w:pStyle w:val="Tabletext"/>
              <w:jc w:val="center"/>
            </w:pPr>
            <w:r w:rsidRPr="00F1042B">
              <w:rPr>
                <w:lang w:eastAsia="zh-CN"/>
              </w:rPr>
              <w:t>2</w:t>
            </w:r>
            <w:r>
              <w:rPr>
                <w:lang w:eastAsia="zh-CN"/>
              </w:rPr>
              <w:t xml:space="preserve"> </w:t>
            </w:r>
            <w:r w:rsidRPr="00F1042B">
              <w:t>MHz</w:t>
            </w:r>
          </w:p>
        </w:tc>
        <w:tc>
          <w:tcPr>
            <w:tcW w:w="836"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rPr>
                <w:rFonts w:eastAsia="SimSun"/>
                <w:lang w:eastAsia="zh-CN"/>
              </w:rPr>
              <w:t>2</w:t>
            </w:r>
            <w:r>
              <w:rPr>
                <w:rFonts w:eastAsia="SimSun"/>
                <w:lang w:eastAsia="zh-CN"/>
              </w:rPr>
              <w:t xml:space="preserve"> </w:t>
            </w:r>
            <w:r w:rsidRPr="00F1042B">
              <w:t>MHz</w:t>
            </w:r>
          </w:p>
        </w:tc>
      </w:tr>
      <w:tr w:rsidR="00F216ED" w:rsidRPr="00F1042B" w:rsidTr="00E44639">
        <w:tc>
          <w:tcPr>
            <w:tcW w:w="951" w:type="pct"/>
            <w:tcBorders>
              <w:top w:val="single" w:sz="4" w:space="0" w:color="000000"/>
              <w:left w:val="single" w:sz="4" w:space="0" w:color="000000"/>
              <w:bottom w:val="single" w:sz="4" w:space="0" w:color="000000"/>
              <w:right w:val="single" w:sz="4" w:space="0" w:color="000000"/>
            </w:tcBorders>
            <w:vAlign w:val="center"/>
          </w:tcPr>
          <w:p w:rsidR="00F216ED" w:rsidRPr="00F1042B" w:rsidRDefault="00F216ED" w:rsidP="00E44639">
            <w:pPr>
              <w:pStyle w:val="Tabletext"/>
              <w:jc w:val="center"/>
            </w:pPr>
            <w:r w:rsidRPr="00F1042B">
              <w:rPr>
                <w:lang w:eastAsia="zh-CN"/>
              </w:rPr>
              <w:t>F</w:t>
            </w:r>
            <w:r w:rsidRPr="00F1042B">
              <w:t>ire</w:t>
            </w:r>
            <w:r w:rsidRPr="00F1042B">
              <w:rPr>
                <w:lang w:eastAsia="zh-CN"/>
              </w:rPr>
              <w:t xml:space="preserve"> F</w:t>
            </w:r>
            <w:r w:rsidRPr="00F1042B">
              <w:t>ighters</w:t>
            </w:r>
          </w:p>
        </w:tc>
        <w:tc>
          <w:tcPr>
            <w:tcW w:w="773"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5</w:t>
            </w:r>
          </w:p>
        </w:tc>
        <w:tc>
          <w:tcPr>
            <w:tcW w:w="1180"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 xml:space="preserve">1 channel </w:t>
            </w:r>
            <w:r w:rsidRPr="00F1042B">
              <w:rPr>
                <w:lang w:eastAsia="zh-CN"/>
              </w:rPr>
              <w:t xml:space="preserve">D1 </w:t>
            </w:r>
            <w:r w:rsidRPr="00F1042B">
              <w:t>video upload and download</w:t>
            </w:r>
          </w:p>
        </w:tc>
        <w:tc>
          <w:tcPr>
            <w:tcW w:w="558" w:type="pct"/>
            <w:tcBorders>
              <w:top w:val="single" w:sz="4" w:space="0" w:color="000000"/>
              <w:left w:val="nil"/>
              <w:bottom w:val="single" w:sz="4" w:space="0" w:color="000000"/>
              <w:right w:val="single" w:sz="4" w:space="0" w:color="auto"/>
            </w:tcBorders>
            <w:vAlign w:val="center"/>
          </w:tcPr>
          <w:p w:rsidR="00F216ED" w:rsidRPr="00F1042B" w:rsidRDefault="00F216ED" w:rsidP="00E44639">
            <w:pPr>
              <w:pStyle w:val="Tabletext"/>
              <w:jc w:val="center"/>
              <w:rPr>
                <w:lang w:eastAsia="zh-CN"/>
              </w:rPr>
            </w:pPr>
            <w:r w:rsidRPr="00F1042B">
              <w:rPr>
                <w:lang w:eastAsia="zh-CN"/>
              </w:rPr>
              <w:t>1</w:t>
            </w:r>
            <w:r>
              <w:rPr>
                <w:lang w:eastAsia="zh-CN"/>
              </w:rPr>
              <w:t xml:space="preserve"> </w:t>
            </w:r>
            <w:r w:rsidRPr="00F1042B">
              <w:rPr>
                <w:lang w:eastAsia="zh-CN"/>
              </w:rPr>
              <w:t>Mbps</w:t>
            </w:r>
          </w:p>
        </w:tc>
        <w:tc>
          <w:tcPr>
            <w:tcW w:w="701" w:type="pct"/>
            <w:tcBorders>
              <w:top w:val="single" w:sz="4" w:space="0" w:color="000000"/>
              <w:left w:val="single" w:sz="4" w:space="0" w:color="auto"/>
              <w:bottom w:val="single" w:sz="4" w:space="0" w:color="000000"/>
              <w:right w:val="single" w:sz="4" w:space="0" w:color="000000"/>
            </w:tcBorders>
            <w:vAlign w:val="center"/>
          </w:tcPr>
          <w:p w:rsidR="00F216ED" w:rsidRPr="00F1042B" w:rsidRDefault="00F216ED" w:rsidP="00E44639">
            <w:pPr>
              <w:pStyle w:val="Tabletext"/>
              <w:jc w:val="center"/>
            </w:pPr>
            <w:r w:rsidRPr="00F1042B">
              <w:rPr>
                <w:lang w:eastAsia="zh-CN"/>
              </w:rPr>
              <w:t>2</w:t>
            </w:r>
            <w:r>
              <w:rPr>
                <w:lang w:eastAsia="zh-CN"/>
              </w:rPr>
              <w:t xml:space="preserve"> </w:t>
            </w:r>
            <w:r w:rsidRPr="00F1042B">
              <w:t>MHz</w:t>
            </w:r>
          </w:p>
        </w:tc>
        <w:tc>
          <w:tcPr>
            <w:tcW w:w="836"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rPr>
                <w:rFonts w:eastAsia="SimSun"/>
                <w:lang w:eastAsia="zh-CN"/>
              </w:rPr>
              <w:t>2</w:t>
            </w:r>
            <w:r>
              <w:rPr>
                <w:rFonts w:eastAsia="SimSun"/>
                <w:lang w:eastAsia="zh-CN"/>
              </w:rPr>
              <w:t xml:space="preserve"> </w:t>
            </w:r>
            <w:r w:rsidRPr="00F1042B">
              <w:t>MHz</w:t>
            </w:r>
          </w:p>
        </w:tc>
      </w:tr>
      <w:tr w:rsidR="00F216ED" w:rsidRPr="00F1042B" w:rsidTr="00E44639">
        <w:tc>
          <w:tcPr>
            <w:tcW w:w="951" w:type="pct"/>
            <w:tcBorders>
              <w:top w:val="single" w:sz="4" w:space="0" w:color="000000"/>
              <w:left w:val="single" w:sz="4" w:space="0" w:color="000000"/>
              <w:bottom w:val="single" w:sz="4" w:space="0" w:color="000000"/>
              <w:right w:val="single" w:sz="4" w:space="0" w:color="000000"/>
            </w:tcBorders>
            <w:vAlign w:val="center"/>
          </w:tcPr>
          <w:p w:rsidR="00F216ED" w:rsidRPr="00F1042B" w:rsidRDefault="00F216ED" w:rsidP="00E44639">
            <w:pPr>
              <w:pStyle w:val="Tabletext"/>
              <w:jc w:val="center"/>
            </w:pPr>
            <w:r w:rsidRPr="00F1042B">
              <w:t xml:space="preserve">Negotiation </w:t>
            </w:r>
            <w:r w:rsidRPr="00F1042B">
              <w:rPr>
                <w:lang w:eastAsia="zh-CN"/>
              </w:rPr>
              <w:t>E</w:t>
            </w:r>
            <w:r w:rsidRPr="00F1042B">
              <w:t>xperts</w:t>
            </w:r>
          </w:p>
        </w:tc>
        <w:tc>
          <w:tcPr>
            <w:tcW w:w="773"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3</w:t>
            </w:r>
          </w:p>
        </w:tc>
        <w:tc>
          <w:tcPr>
            <w:tcW w:w="1180"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high definition video download</w:t>
            </w:r>
          </w:p>
        </w:tc>
        <w:tc>
          <w:tcPr>
            <w:tcW w:w="558" w:type="pct"/>
            <w:tcBorders>
              <w:top w:val="single" w:sz="4" w:space="0" w:color="000000"/>
              <w:left w:val="nil"/>
              <w:bottom w:val="single" w:sz="4" w:space="0" w:color="000000"/>
              <w:right w:val="single" w:sz="4" w:space="0" w:color="auto"/>
            </w:tcBorders>
            <w:vAlign w:val="center"/>
          </w:tcPr>
          <w:p w:rsidR="00F216ED" w:rsidRPr="00F1042B" w:rsidRDefault="00F216ED" w:rsidP="00E44639">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F216ED" w:rsidRPr="00F1042B" w:rsidRDefault="00F216ED" w:rsidP="00E44639">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rPr>
                <w:rFonts w:eastAsia="SimSun"/>
                <w:lang w:eastAsia="zh-CN"/>
              </w:rPr>
              <w:t>4</w:t>
            </w:r>
            <w:r>
              <w:rPr>
                <w:rFonts w:eastAsia="SimSun"/>
                <w:lang w:eastAsia="zh-CN"/>
              </w:rPr>
              <w:t xml:space="preserve"> </w:t>
            </w:r>
            <w:r w:rsidRPr="00F1042B">
              <w:t>MHz</w:t>
            </w:r>
          </w:p>
        </w:tc>
      </w:tr>
      <w:tr w:rsidR="00F216ED" w:rsidRPr="00F1042B" w:rsidTr="00E44639">
        <w:tc>
          <w:tcPr>
            <w:tcW w:w="951" w:type="pct"/>
            <w:tcBorders>
              <w:top w:val="single" w:sz="4" w:space="0" w:color="000000"/>
              <w:left w:val="single" w:sz="4" w:space="0" w:color="000000"/>
              <w:bottom w:val="single" w:sz="4" w:space="0" w:color="000000"/>
              <w:right w:val="single" w:sz="4" w:space="0" w:color="000000"/>
            </w:tcBorders>
            <w:vAlign w:val="center"/>
          </w:tcPr>
          <w:p w:rsidR="00F216ED" w:rsidRPr="00F1042B" w:rsidRDefault="00F216ED" w:rsidP="00E44639">
            <w:pPr>
              <w:pStyle w:val="Tabletext"/>
              <w:jc w:val="center"/>
            </w:pPr>
            <w:r w:rsidRPr="00F1042B">
              <w:t xml:space="preserve">Strike </w:t>
            </w:r>
            <w:r w:rsidRPr="00F1042B">
              <w:rPr>
                <w:lang w:eastAsia="zh-CN"/>
              </w:rPr>
              <w:t>T</w:t>
            </w:r>
            <w:r w:rsidRPr="00F1042B">
              <w:t>eam</w:t>
            </w:r>
          </w:p>
        </w:tc>
        <w:tc>
          <w:tcPr>
            <w:tcW w:w="773"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10</w:t>
            </w:r>
          </w:p>
        </w:tc>
        <w:tc>
          <w:tcPr>
            <w:tcW w:w="1180"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2 channels CIF video upload and download</w:t>
            </w:r>
          </w:p>
        </w:tc>
        <w:tc>
          <w:tcPr>
            <w:tcW w:w="558" w:type="pct"/>
            <w:tcBorders>
              <w:top w:val="single" w:sz="4" w:space="0" w:color="000000"/>
              <w:left w:val="nil"/>
              <w:bottom w:val="single" w:sz="4" w:space="0" w:color="000000"/>
              <w:right w:val="single" w:sz="4" w:space="0" w:color="auto"/>
            </w:tcBorders>
            <w:vAlign w:val="center"/>
          </w:tcPr>
          <w:p w:rsidR="00F216ED" w:rsidRPr="00F1042B" w:rsidRDefault="00F216ED" w:rsidP="00E44639">
            <w:pPr>
              <w:pStyle w:val="Tabletext"/>
              <w:jc w:val="center"/>
              <w:rPr>
                <w:lang w:eastAsia="zh-CN"/>
              </w:rPr>
            </w:pPr>
            <w:r w:rsidRPr="00F1042B">
              <w:rPr>
                <w:lang w:eastAsia="zh-CN"/>
              </w:rPr>
              <w:t>0.5</w:t>
            </w:r>
            <w:r>
              <w:rPr>
                <w:lang w:eastAsia="zh-CN"/>
              </w:rPr>
              <w:t xml:space="preserve"> </w:t>
            </w:r>
            <w:r w:rsidRPr="00F1042B">
              <w:rPr>
                <w:lang w:eastAsia="zh-CN"/>
              </w:rPr>
              <w:t>Mbps</w:t>
            </w:r>
          </w:p>
        </w:tc>
        <w:tc>
          <w:tcPr>
            <w:tcW w:w="701" w:type="pct"/>
            <w:tcBorders>
              <w:top w:val="single" w:sz="4" w:space="0" w:color="000000"/>
              <w:left w:val="single" w:sz="4" w:space="0" w:color="auto"/>
              <w:bottom w:val="single" w:sz="4" w:space="0" w:color="000000"/>
              <w:right w:val="single" w:sz="4" w:space="0" w:color="000000"/>
            </w:tcBorders>
            <w:vAlign w:val="center"/>
          </w:tcPr>
          <w:p w:rsidR="00F216ED" w:rsidRPr="00F1042B" w:rsidRDefault="00F216ED" w:rsidP="00E44639">
            <w:pPr>
              <w:pStyle w:val="Tabletext"/>
              <w:jc w:val="center"/>
            </w:pPr>
            <w:r w:rsidRPr="00F1042B">
              <w:rPr>
                <w:lang w:eastAsia="zh-CN"/>
              </w:rPr>
              <w:t>2</w:t>
            </w:r>
            <w:r>
              <w:rPr>
                <w:lang w:eastAsia="zh-CN"/>
              </w:rPr>
              <w:t xml:space="preserve"> </w:t>
            </w:r>
            <w:r w:rsidRPr="00F1042B">
              <w:t>MHz</w:t>
            </w:r>
          </w:p>
        </w:tc>
        <w:tc>
          <w:tcPr>
            <w:tcW w:w="836"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rPr>
                <w:lang w:eastAsia="zh-CN"/>
              </w:rPr>
              <w:t>4</w:t>
            </w:r>
            <w:r>
              <w:rPr>
                <w:lang w:eastAsia="zh-CN"/>
              </w:rPr>
              <w:t xml:space="preserve"> </w:t>
            </w:r>
            <w:r w:rsidRPr="00F1042B">
              <w:t>MHz</w:t>
            </w:r>
          </w:p>
        </w:tc>
      </w:tr>
      <w:tr w:rsidR="00F216ED" w:rsidRPr="00F1042B" w:rsidTr="00E44639">
        <w:tc>
          <w:tcPr>
            <w:tcW w:w="951" w:type="pct"/>
            <w:tcBorders>
              <w:top w:val="single" w:sz="4" w:space="0" w:color="000000"/>
              <w:left w:val="single" w:sz="4" w:space="0" w:color="000000"/>
              <w:bottom w:val="single" w:sz="4" w:space="0" w:color="000000"/>
              <w:right w:val="single" w:sz="4" w:space="0" w:color="000000"/>
            </w:tcBorders>
            <w:vAlign w:val="center"/>
          </w:tcPr>
          <w:p w:rsidR="00F216ED" w:rsidRPr="00F1042B" w:rsidRDefault="00F216ED" w:rsidP="00E44639">
            <w:pPr>
              <w:pStyle w:val="Tabletext"/>
              <w:jc w:val="center"/>
            </w:pPr>
            <w:r w:rsidRPr="00F1042B">
              <w:t xml:space="preserve">Police </w:t>
            </w:r>
            <w:r w:rsidRPr="00F1042B">
              <w:rPr>
                <w:lang w:eastAsia="zh-CN"/>
              </w:rPr>
              <w:t>H</w:t>
            </w:r>
            <w:r w:rsidRPr="00F1042B">
              <w:t>elicopter</w:t>
            </w:r>
          </w:p>
        </w:tc>
        <w:tc>
          <w:tcPr>
            <w:tcW w:w="773"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1</w:t>
            </w:r>
          </w:p>
        </w:tc>
        <w:tc>
          <w:tcPr>
            <w:tcW w:w="1180"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1 channel 1080P video upload and download</w:t>
            </w:r>
          </w:p>
        </w:tc>
        <w:tc>
          <w:tcPr>
            <w:tcW w:w="558" w:type="pct"/>
            <w:tcBorders>
              <w:top w:val="single" w:sz="4" w:space="0" w:color="000000"/>
              <w:left w:val="nil"/>
              <w:bottom w:val="single" w:sz="4" w:space="0" w:color="000000"/>
              <w:right w:val="single" w:sz="4" w:space="0" w:color="auto"/>
            </w:tcBorders>
            <w:vAlign w:val="center"/>
          </w:tcPr>
          <w:p w:rsidR="00F216ED" w:rsidRPr="00F1042B" w:rsidRDefault="00F216ED" w:rsidP="00E44639">
            <w:pPr>
              <w:pStyle w:val="Tabletext"/>
              <w:jc w:val="center"/>
              <w:rPr>
                <w:lang w:eastAsia="zh-CN"/>
              </w:rPr>
            </w:pPr>
            <w:r w:rsidRPr="00F1042B">
              <w:rPr>
                <w:lang w:eastAsia="zh-CN"/>
              </w:rPr>
              <w:t>3</w:t>
            </w:r>
            <w:r>
              <w:rPr>
                <w:lang w:eastAsia="zh-CN"/>
              </w:rPr>
              <w:t xml:space="preserve"> </w:t>
            </w:r>
            <w:r w:rsidRPr="00F1042B">
              <w:rPr>
                <w:lang w:eastAsia="zh-CN"/>
              </w:rPr>
              <w:t>Mbps</w:t>
            </w:r>
          </w:p>
        </w:tc>
        <w:tc>
          <w:tcPr>
            <w:tcW w:w="701" w:type="pct"/>
            <w:tcBorders>
              <w:top w:val="single" w:sz="4" w:space="0" w:color="000000"/>
              <w:left w:val="single" w:sz="4" w:space="0" w:color="auto"/>
              <w:bottom w:val="single" w:sz="4" w:space="0" w:color="000000"/>
              <w:right w:val="single" w:sz="4" w:space="0" w:color="000000"/>
            </w:tcBorders>
            <w:vAlign w:val="center"/>
          </w:tcPr>
          <w:p w:rsidR="00F216ED" w:rsidRPr="00F1042B" w:rsidRDefault="00F216ED" w:rsidP="00E44639">
            <w:pPr>
              <w:pStyle w:val="Tabletext"/>
              <w:jc w:val="center"/>
            </w:pPr>
            <w:r w:rsidRPr="00F1042B">
              <w:rPr>
                <w:lang w:eastAsia="zh-CN"/>
              </w:rPr>
              <w:t>5</w:t>
            </w:r>
            <w:r>
              <w:rPr>
                <w:lang w:eastAsia="zh-CN"/>
              </w:rPr>
              <w:t xml:space="preserve"> </w:t>
            </w:r>
            <w:r w:rsidRPr="00F1042B">
              <w:t>MHz</w:t>
            </w:r>
          </w:p>
        </w:tc>
        <w:tc>
          <w:tcPr>
            <w:tcW w:w="836"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1</w:t>
            </w:r>
            <w:r>
              <w:t xml:space="preserve"> </w:t>
            </w:r>
            <w:r w:rsidRPr="00F1042B">
              <w:t>MHz</w:t>
            </w:r>
          </w:p>
        </w:tc>
      </w:tr>
      <w:tr w:rsidR="00F216ED" w:rsidRPr="00F1042B" w:rsidTr="00E44639">
        <w:tc>
          <w:tcPr>
            <w:tcW w:w="951" w:type="pct"/>
            <w:tcBorders>
              <w:top w:val="single" w:sz="4" w:space="0" w:color="000000"/>
              <w:left w:val="single" w:sz="4" w:space="0" w:color="000000"/>
              <w:bottom w:val="single" w:sz="4" w:space="0" w:color="000000"/>
              <w:right w:val="single" w:sz="4" w:space="0" w:color="000000"/>
            </w:tcBorders>
            <w:vAlign w:val="center"/>
          </w:tcPr>
          <w:p w:rsidR="00F216ED" w:rsidRPr="00F1042B" w:rsidRDefault="00F216ED" w:rsidP="00E44639">
            <w:pPr>
              <w:pStyle w:val="Tabletext"/>
              <w:jc w:val="center"/>
            </w:pPr>
            <w:r w:rsidRPr="00F1042B">
              <w:t xml:space="preserve">Reconnaissance </w:t>
            </w:r>
            <w:r w:rsidRPr="00F1042B">
              <w:rPr>
                <w:lang w:eastAsia="zh-CN"/>
              </w:rPr>
              <w:t>R</w:t>
            </w:r>
            <w:r w:rsidRPr="00F1042B">
              <w:t>obot</w:t>
            </w:r>
          </w:p>
        </w:tc>
        <w:tc>
          <w:tcPr>
            <w:tcW w:w="773"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10</w:t>
            </w:r>
          </w:p>
        </w:tc>
        <w:tc>
          <w:tcPr>
            <w:tcW w:w="1180"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r w:rsidRPr="00F1042B">
              <w:t>1 channel 720P, 1 channel CIF video upload</w:t>
            </w:r>
          </w:p>
        </w:tc>
        <w:tc>
          <w:tcPr>
            <w:tcW w:w="558" w:type="pct"/>
            <w:tcBorders>
              <w:top w:val="single" w:sz="4" w:space="0" w:color="000000"/>
              <w:left w:val="nil"/>
              <w:bottom w:val="single" w:sz="4" w:space="0" w:color="000000"/>
              <w:right w:val="single" w:sz="4" w:space="0" w:color="auto"/>
            </w:tcBorders>
            <w:vAlign w:val="center"/>
          </w:tcPr>
          <w:p w:rsidR="00F216ED" w:rsidRPr="00F1042B" w:rsidRDefault="00F216ED" w:rsidP="00E44639">
            <w:pPr>
              <w:pStyle w:val="Tabletext"/>
              <w:jc w:val="center"/>
              <w:rPr>
                <w:lang w:eastAsia="zh-CN"/>
              </w:rPr>
            </w:pPr>
            <w:r w:rsidRPr="00F1042B">
              <w:rPr>
                <w:lang w:eastAsia="zh-CN"/>
              </w:rPr>
              <w:t>3.5</w:t>
            </w:r>
            <w:r>
              <w:rPr>
                <w:lang w:eastAsia="zh-CN"/>
              </w:rPr>
              <w:t xml:space="preserve"> </w:t>
            </w:r>
            <w:r w:rsidRPr="00F1042B">
              <w:rPr>
                <w:lang w:eastAsia="zh-CN"/>
              </w:rPr>
              <w:t>Mbps</w:t>
            </w:r>
          </w:p>
        </w:tc>
        <w:tc>
          <w:tcPr>
            <w:tcW w:w="701" w:type="pct"/>
            <w:tcBorders>
              <w:top w:val="single" w:sz="4" w:space="0" w:color="000000"/>
              <w:left w:val="single" w:sz="4" w:space="0" w:color="auto"/>
              <w:bottom w:val="single" w:sz="4" w:space="0" w:color="000000"/>
              <w:right w:val="single" w:sz="4" w:space="0" w:color="000000"/>
            </w:tcBorders>
            <w:vAlign w:val="center"/>
          </w:tcPr>
          <w:p w:rsidR="00F216ED" w:rsidRPr="00F1042B" w:rsidRDefault="00F216ED" w:rsidP="00E44639">
            <w:pPr>
              <w:pStyle w:val="Tabletext"/>
              <w:jc w:val="center"/>
            </w:pPr>
            <w:r w:rsidRPr="00F1042B">
              <w:rPr>
                <w:lang w:eastAsia="zh-CN"/>
              </w:rPr>
              <w:t>6</w:t>
            </w:r>
            <w:r>
              <w:rPr>
                <w:lang w:eastAsia="zh-CN"/>
              </w:rPr>
              <w:t xml:space="preserve"> </w:t>
            </w:r>
            <w:r w:rsidRPr="00F1042B">
              <w:t>MHz</w:t>
            </w:r>
          </w:p>
        </w:tc>
        <w:tc>
          <w:tcPr>
            <w:tcW w:w="836" w:type="pct"/>
            <w:tcBorders>
              <w:top w:val="single" w:sz="4" w:space="0" w:color="000000"/>
              <w:left w:val="nil"/>
              <w:bottom w:val="single" w:sz="4" w:space="0" w:color="000000"/>
              <w:right w:val="single" w:sz="4" w:space="0" w:color="000000"/>
            </w:tcBorders>
            <w:vAlign w:val="center"/>
          </w:tcPr>
          <w:p w:rsidR="00F216ED" w:rsidRPr="00F1042B" w:rsidRDefault="00F216ED" w:rsidP="00E44639">
            <w:pPr>
              <w:pStyle w:val="Tabletext"/>
              <w:jc w:val="center"/>
            </w:pPr>
          </w:p>
        </w:tc>
      </w:tr>
    </w:tbl>
    <w:p w:rsidR="00F216ED" w:rsidRPr="00F1042B" w:rsidRDefault="00F216ED" w:rsidP="00E44639">
      <w:pPr>
        <w:jc w:val="both"/>
        <w:rPr>
          <w:rFonts w:eastAsia="SimSun"/>
          <w:lang w:eastAsia="zh-CN"/>
        </w:rPr>
      </w:pPr>
    </w:p>
    <w:p w:rsidR="00F216ED" w:rsidRPr="00F1042B" w:rsidRDefault="00F216ED" w:rsidP="00E44639">
      <w:pPr>
        <w:jc w:val="both"/>
        <w:rPr>
          <w:lang w:eastAsia="zh-CN"/>
        </w:rPr>
      </w:pPr>
      <w:r w:rsidRPr="00F1042B">
        <w:t>The above analysis shows that to fulfill the task, uplink needs at least 1</w:t>
      </w:r>
      <w:r w:rsidRPr="00F1042B">
        <w:rPr>
          <w:lang w:eastAsia="zh-CN"/>
        </w:rPr>
        <w:t>7</w:t>
      </w:r>
      <w:r w:rsidRPr="00F1042B">
        <w:t xml:space="preserve"> MHz bandwidth and broadcast downlink at least </w:t>
      </w:r>
      <w:r w:rsidRPr="00F1042B">
        <w:rPr>
          <w:lang w:eastAsia="zh-CN"/>
        </w:rPr>
        <w:t>7</w:t>
      </w:r>
      <w:r w:rsidR="006376E5">
        <w:rPr>
          <w:lang w:eastAsia="zh-CN"/>
        </w:rPr>
        <w:t xml:space="preserve"> </w:t>
      </w:r>
      <w:r w:rsidRPr="00F1042B">
        <w:t>MHz</w:t>
      </w:r>
      <w:r w:rsidRPr="00F1042B">
        <w:rPr>
          <w:lang w:eastAsia="zh-CN"/>
        </w:rPr>
        <w:t xml:space="preserve"> (frequency spectrum utilization about 50%)</w:t>
      </w:r>
      <w:r w:rsidRPr="00F1042B">
        <w:t xml:space="preserve">. </w:t>
      </w:r>
      <w:r w:rsidRPr="00F1042B">
        <w:rPr>
          <w:lang w:eastAsia="zh-CN"/>
        </w:rPr>
        <w:t>Consider the routine work; extra 10% background spectrum width is needed. The total spectrum width is about 27</w:t>
      </w:r>
      <w:r w:rsidR="006376E5">
        <w:rPr>
          <w:lang w:eastAsia="zh-CN"/>
        </w:rPr>
        <w:t xml:space="preserve"> </w:t>
      </w:r>
      <w:r w:rsidRPr="00F1042B">
        <w:rPr>
          <w:lang w:eastAsia="zh-CN"/>
        </w:rPr>
        <w:t>MHz. It is asserted that the more complex the incident case, the more spectrum is needed.</w:t>
      </w:r>
    </w:p>
    <w:p w:rsidR="006376E5" w:rsidRDefault="00F216ED" w:rsidP="00E44639">
      <w:r w:rsidRPr="00F1042B">
        <w:rPr>
          <w:lang w:val="en-AU" w:eastAsia="zh-CN"/>
        </w:rPr>
        <w:t xml:space="preserve">The bandwidth needed by broadband PPDR would be tremendously different in different scenarios. However, </w:t>
      </w:r>
      <w:r w:rsidRPr="00F1042B">
        <w:rPr>
          <w:lang w:eastAsia="zh-CN"/>
        </w:rPr>
        <w:t>the typical case above shows</w:t>
      </w:r>
      <w:r w:rsidRPr="00F1042B">
        <w:t xml:space="preserve"> that </w:t>
      </w:r>
      <w:r w:rsidRPr="00F1042B">
        <w:rPr>
          <w:lang w:eastAsia="zh-CN"/>
        </w:rPr>
        <w:t xml:space="preserve">allocating </w:t>
      </w:r>
      <w:r w:rsidRPr="00F1042B">
        <w:t>about</w:t>
      </w:r>
      <w:r w:rsidRPr="00F1042B">
        <w:rPr>
          <w:lang w:eastAsia="zh-CN"/>
        </w:rPr>
        <w:t xml:space="preserve"> </w:t>
      </w:r>
      <w:r w:rsidRPr="00F1042B">
        <w:t>30</w:t>
      </w:r>
      <w:r w:rsidRPr="00F1042B">
        <w:rPr>
          <w:lang w:eastAsia="zh-CN"/>
        </w:rPr>
        <w:t xml:space="preserve"> </w:t>
      </w:r>
      <w:r w:rsidRPr="00F1042B">
        <w:t xml:space="preserve">MHz bandwidth for </w:t>
      </w:r>
      <w:r w:rsidRPr="00F1042B">
        <w:rPr>
          <w:lang w:eastAsia="zh-CN"/>
        </w:rPr>
        <w:t>PPDR</w:t>
      </w:r>
      <w:r w:rsidRPr="00F1042B">
        <w:t xml:space="preserve"> agencies </w:t>
      </w:r>
      <w:r w:rsidRPr="00F1042B">
        <w:rPr>
          <w:lang w:eastAsia="zh-CN"/>
        </w:rPr>
        <w:t xml:space="preserve">may fulfill </w:t>
      </w:r>
      <w:r w:rsidRPr="00F1042B">
        <w:t>the requirements</w:t>
      </w:r>
      <w:r w:rsidRPr="00F1042B">
        <w:rPr>
          <w:lang w:eastAsia="zh-CN"/>
        </w:rPr>
        <w:t xml:space="preserve"> of</w:t>
      </w:r>
      <w:r w:rsidRPr="00F1042B">
        <w:t xml:space="preserve"> PPDR general scenarios, except in disaster</w:t>
      </w:r>
      <w:r w:rsidRPr="00F1042B">
        <w:rPr>
          <w:lang w:eastAsia="zh-CN"/>
        </w:rPr>
        <w:t xml:space="preserve"> relief situations that require more spectrum</w:t>
      </w:r>
      <w:r w:rsidRPr="00F1042B">
        <w:t>.</w:t>
      </w:r>
    </w:p>
    <w:p w:rsidR="00F216ED" w:rsidRDefault="00F216ED" w:rsidP="00E44639">
      <w:r>
        <w:br w:type="page"/>
      </w:r>
    </w:p>
    <w:p w:rsidR="00F216ED" w:rsidRPr="006376E5" w:rsidRDefault="00F216ED" w:rsidP="006376E5">
      <w:pPr>
        <w:pStyle w:val="AnnexNo"/>
        <w:rPr>
          <w:shd w:val="clear" w:color="auto" w:fill="FFFFFF"/>
          <w:lang w:eastAsia="ko-KR"/>
        </w:rPr>
      </w:pPr>
      <w:r w:rsidRPr="006376E5">
        <w:rPr>
          <w:shd w:val="clear" w:color="auto" w:fill="FFFFFF"/>
          <w:lang w:eastAsia="ko-KR"/>
        </w:rPr>
        <w:lastRenderedPageBreak/>
        <w:t>ANNEX 7F</w:t>
      </w:r>
    </w:p>
    <w:p w:rsidR="00F216ED" w:rsidRPr="006F1061" w:rsidRDefault="00F216ED" w:rsidP="00E44639">
      <w:pPr>
        <w:pStyle w:val="Annextitle"/>
        <w:rPr>
          <w:bCs/>
          <w:shd w:val="clear" w:color="auto" w:fill="FFFFFF"/>
          <w:lang w:eastAsia="ko-KR"/>
        </w:rPr>
      </w:pPr>
      <w:r>
        <w:rPr>
          <w:shd w:val="clear" w:color="auto" w:fill="FFFFFF"/>
          <w:lang w:eastAsia="ko-KR"/>
        </w:rPr>
        <w:t>B</w:t>
      </w:r>
      <w:r w:rsidRPr="001E2C65">
        <w:rPr>
          <w:rFonts w:hint="eastAsia"/>
          <w:shd w:val="clear" w:color="auto" w:fill="FFFFFF"/>
          <w:lang w:eastAsia="ko-KR"/>
        </w:rPr>
        <w:t xml:space="preserve">roadband </w:t>
      </w:r>
      <w:r w:rsidRPr="001E2C65">
        <w:rPr>
          <w:shd w:val="clear" w:color="auto" w:fill="FFFFFF"/>
          <w:lang w:eastAsia="ko-KR"/>
        </w:rPr>
        <w:t>PPDR</w:t>
      </w:r>
      <w:r w:rsidRPr="001E2C65">
        <w:rPr>
          <w:rFonts w:hint="eastAsia"/>
          <w:shd w:val="clear" w:color="auto" w:fill="FFFFFF"/>
          <w:lang w:eastAsia="ko-KR"/>
        </w:rPr>
        <w:t xml:space="preserve"> </w:t>
      </w:r>
      <w:r>
        <w:rPr>
          <w:shd w:val="clear" w:color="auto" w:fill="FFFFFF"/>
          <w:lang w:eastAsia="ko-KR"/>
        </w:rPr>
        <w:t>s</w:t>
      </w:r>
      <w:r>
        <w:rPr>
          <w:rFonts w:hint="eastAsia"/>
          <w:shd w:val="clear" w:color="auto" w:fill="FFFFFF"/>
          <w:lang w:eastAsia="ko-KR"/>
        </w:rPr>
        <w:t xml:space="preserve">pectrum requirements in </w:t>
      </w:r>
      <w:r>
        <w:rPr>
          <w:shd w:val="clear" w:color="auto" w:fill="FFFFFF"/>
          <w:lang w:eastAsia="ko-KR"/>
        </w:rPr>
        <w:t>K</w:t>
      </w:r>
      <w:r w:rsidRPr="001E2C65">
        <w:rPr>
          <w:rFonts w:hint="eastAsia"/>
          <w:shd w:val="clear" w:color="auto" w:fill="FFFFFF"/>
          <w:lang w:eastAsia="ko-KR"/>
        </w:rPr>
        <w:t>orea</w:t>
      </w:r>
    </w:p>
    <w:p w:rsidR="00F216ED" w:rsidRPr="00E3432B" w:rsidRDefault="00F216ED" w:rsidP="00E44639">
      <w:pPr>
        <w:rPr>
          <w:lang w:eastAsia="ko-KR"/>
        </w:rPr>
      </w:pPr>
    </w:p>
    <w:p w:rsidR="00F216ED" w:rsidRPr="00E3432B" w:rsidRDefault="00F216ED" w:rsidP="00E44639">
      <w:pPr>
        <w:pStyle w:val="Heading1"/>
        <w:ind w:left="851" w:hanging="851"/>
        <w:rPr>
          <w:lang w:eastAsia="ja-JP"/>
        </w:rPr>
      </w:pPr>
      <w:bookmarkStart w:id="258" w:name="_Toc402955755"/>
      <w:r>
        <w:rPr>
          <w:lang w:eastAsia="ja-JP"/>
        </w:rPr>
        <w:t>1</w:t>
      </w:r>
      <w:r>
        <w:rPr>
          <w:lang w:eastAsia="ja-JP"/>
        </w:rPr>
        <w:tab/>
      </w:r>
      <w:r w:rsidRPr="00E3432B">
        <w:rPr>
          <w:lang w:eastAsia="ja-JP"/>
        </w:rPr>
        <w:t>Introduction</w:t>
      </w:r>
      <w:bookmarkEnd w:id="258"/>
    </w:p>
    <w:p w:rsidR="00F216ED" w:rsidRDefault="00F216ED" w:rsidP="00E44639">
      <w:pPr>
        <w:rPr>
          <w:lang w:eastAsia="ko-KR"/>
        </w:rPr>
      </w:pPr>
      <w:r w:rsidRPr="009E6A5A">
        <w:t xml:space="preserve">The Government of Korea </w:t>
      </w:r>
      <w:r w:rsidRPr="009E6A5A">
        <w:rPr>
          <w:rFonts w:hint="eastAsia"/>
          <w:lang w:eastAsia="ko-KR"/>
        </w:rPr>
        <w:t>recently decided</w:t>
      </w:r>
      <w:r w:rsidRPr="009E6A5A">
        <w:t xml:space="preserve"> to</w:t>
      </w:r>
      <w:r w:rsidRPr="009E6A5A">
        <w:rPr>
          <w:rFonts w:hint="eastAsia"/>
          <w:lang w:eastAsia="ko-KR"/>
        </w:rPr>
        <w:t xml:space="preserve"> use Public Safety LTE technologies to</w:t>
      </w:r>
      <w:r w:rsidRPr="009E6A5A">
        <w:t xml:space="preserve"> build nationwide Public Protection and Disaster Relief (PPDR) </w:t>
      </w:r>
      <w:r w:rsidRPr="009E6A5A">
        <w:rPr>
          <w:rFonts w:hint="eastAsia"/>
          <w:lang w:eastAsia="ko-KR"/>
        </w:rPr>
        <w:t xml:space="preserve">Broadband </w:t>
      </w:r>
      <w:r w:rsidRPr="009E6A5A">
        <w:t xml:space="preserve">network for sharing among </w:t>
      </w:r>
      <w:r w:rsidRPr="009E6A5A">
        <w:rPr>
          <w:rFonts w:hint="eastAsia"/>
          <w:lang w:eastAsia="ko-KR"/>
        </w:rPr>
        <w:t xml:space="preserve">Korean </w:t>
      </w:r>
      <w:r w:rsidRPr="009E6A5A">
        <w:t>PPDR agencies</w:t>
      </w:r>
      <w:r w:rsidRPr="009E6A5A">
        <w:rPr>
          <w:rFonts w:eastAsia="Malgun Gothic" w:hint="eastAsia"/>
          <w:lang w:eastAsia="ko-KR"/>
        </w:rPr>
        <w:t xml:space="preserve">. </w:t>
      </w:r>
      <w:r w:rsidRPr="009E6A5A">
        <w:rPr>
          <w:rFonts w:hint="eastAsia"/>
          <w:lang w:eastAsia="ko-KR"/>
        </w:rPr>
        <w:t xml:space="preserve">According to this decision, </w:t>
      </w:r>
      <w:r w:rsidRPr="009E6A5A">
        <w:rPr>
          <w:lang w:eastAsia="ko-KR"/>
        </w:rPr>
        <w:t>t</w:t>
      </w:r>
      <w:r w:rsidRPr="009E6A5A">
        <w:t xml:space="preserve">he Ministry of </w:t>
      </w:r>
      <w:r w:rsidRPr="009E6A5A">
        <w:rPr>
          <w:lang w:eastAsia="ko-KR"/>
        </w:rPr>
        <w:t>Security</w:t>
      </w:r>
      <w:r w:rsidRPr="009E6A5A">
        <w:t xml:space="preserve"> and Public Affairs </w:t>
      </w:r>
      <w:r w:rsidRPr="009E6A5A">
        <w:rPr>
          <w:rFonts w:hint="eastAsia"/>
          <w:lang w:eastAsia="ko-KR"/>
        </w:rPr>
        <w:t>of Korea</w:t>
      </w:r>
      <w:r w:rsidRPr="009E6A5A">
        <w:t xml:space="preserve"> (MO</w:t>
      </w:r>
      <w:r w:rsidRPr="009E6A5A">
        <w:rPr>
          <w:rFonts w:hint="eastAsia"/>
          <w:lang w:eastAsia="ko-KR"/>
        </w:rPr>
        <w:t xml:space="preserve">SPA; </w:t>
      </w:r>
      <w:hyperlink r:id="rId64" w:history="1">
        <w:r w:rsidRPr="00F20C51">
          <w:rPr>
            <w:rStyle w:val="Hyperlink"/>
            <w:lang w:eastAsia="ko-KR"/>
          </w:rPr>
          <w:t>http://www.mospa.go.kr/eng/a01/engMain.do</w:t>
        </w:r>
      </w:hyperlink>
      <w:r>
        <w:rPr>
          <w:lang w:eastAsia="ko-KR"/>
        </w:rPr>
        <w:t>)</w:t>
      </w:r>
      <w:r w:rsidRPr="009E6A5A">
        <w:t xml:space="preserve"> </w:t>
      </w:r>
      <w:r w:rsidRPr="009E6A5A">
        <w:rPr>
          <w:rFonts w:hint="eastAsia"/>
          <w:lang w:eastAsia="ko-KR"/>
        </w:rPr>
        <w:t xml:space="preserve">will </w:t>
      </w:r>
      <w:r w:rsidRPr="009E6A5A">
        <w:t xml:space="preserve">lead the </w:t>
      </w:r>
      <w:r w:rsidRPr="009E6A5A">
        <w:rPr>
          <w:rFonts w:hint="eastAsia"/>
          <w:lang w:eastAsia="ko-KR"/>
        </w:rPr>
        <w:t xml:space="preserve">related </w:t>
      </w:r>
      <w:r w:rsidRPr="009E6A5A">
        <w:t>pro</w:t>
      </w:r>
      <w:r w:rsidRPr="009E6A5A">
        <w:rPr>
          <w:rFonts w:hint="eastAsia"/>
          <w:lang w:eastAsia="ko-KR"/>
        </w:rPr>
        <w:t>ject to build PPDR Broadband network</w:t>
      </w:r>
      <w:r w:rsidRPr="009E6A5A">
        <w:t xml:space="preserve"> </w:t>
      </w:r>
      <w:r w:rsidRPr="009E6A5A">
        <w:rPr>
          <w:rFonts w:hint="eastAsia"/>
          <w:lang w:eastAsia="ko-KR"/>
        </w:rPr>
        <w:t>from 2014</w:t>
      </w:r>
      <w:r w:rsidRPr="00EF410B">
        <w:t xml:space="preserve">. </w:t>
      </w:r>
      <w:r w:rsidRPr="00EF410B">
        <w:rPr>
          <w:rFonts w:eastAsia="Malgun Gothic"/>
          <w:lang w:eastAsia="ko-KR"/>
        </w:rPr>
        <w:t>And the</w:t>
      </w:r>
      <w:r w:rsidRPr="00EF410B">
        <w:t xml:space="preserve"> </w:t>
      </w:r>
      <w:r w:rsidRPr="00EF410B">
        <w:rPr>
          <w:rFonts w:eastAsia="Malgun Gothic" w:hint="eastAsia"/>
          <w:lang w:eastAsia="ko-KR"/>
        </w:rPr>
        <w:t>Ministry</w:t>
      </w:r>
      <w:r w:rsidRPr="00EF410B">
        <w:rPr>
          <w:rFonts w:eastAsia="Malgun Gothic"/>
          <w:lang w:eastAsia="ko-KR"/>
        </w:rPr>
        <w:t xml:space="preserve"> </w:t>
      </w:r>
      <w:r w:rsidRPr="00EF410B">
        <w:rPr>
          <w:rFonts w:eastAsia="Malgun Gothic" w:hint="eastAsia"/>
          <w:lang w:eastAsia="ko-KR"/>
        </w:rPr>
        <w:t>of</w:t>
      </w:r>
      <w:r w:rsidRPr="00EF410B">
        <w:rPr>
          <w:rFonts w:eastAsia="Malgun Gothic"/>
          <w:lang w:eastAsia="ko-KR"/>
        </w:rPr>
        <w:t xml:space="preserve"> </w:t>
      </w:r>
      <w:r w:rsidRPr="00EF410B">
        <w:rPr>
          <w:rFonts w:eastAsia="Malgun Gothic" w:hint="eastAsia"/>
          <w:lang w:eastAsia="ko-KR"/>
        </w:rPr>
        <w:t xml:space="preserve">Science ICT and Future Planning of Korea (MSIP; </w:t>
      </w:r>
      <w:hyperlink r:id="rId65" w:history="1">
        <w:r w:rsidRPr="00F20C51">
          <w:rPr>
            <w:rStyle w:val="Hyperlink"/>
            <w:rFonts w:eastAsia="Malgun Gothic"/>
            <w:lang w:eastAsia="ko-KR"/>
          </w:rPr>
          <w:t>http://english.msip.go.kr/index.do</w:t>
        </w:r>
      </w:hyperlink>
      <w:r>
        <w:rPr>
          <w:rFonts w:eastAsia="Malgun Gothic"/>
          <w:lang w:eastAsia="ko-KR"/>
        </w:rPr>
        <w:t>)</w:t>
      </w:r>
      <w:r w:rsidRPr="00EF410B">
        <w:t xml:space="preserve"> </w:t>
      </w:r>
      <w:r w:rsidRPr="00EF410B">
        <w:rPr>
          <w:rFonts w:hint="eastAsia"/>
          <w:lang w:eastAsia="ko-KR"/>
        </w:rPr>
        <w:t>proposed to use 2</w:t>
      </w:r>
      <w:r w:rsidRPr="00EF410B">
        <w:rPr>
          <w:lang w:eastAsia="ko-KR"/>
        </w:rPr>
        <w:t xml:space="preserve"> x 10 </w:t>
      </w:r>
      <w:r w:rsidRPr="00EF410B">
        <w:rPr>
          <w:rFonts w:hint="eastAsia"/>
          <w:lang w:eastAsia="ko-KR"/>
        </w:rPr>
        <w:t xml:space="preserve">MHz bandwidth among </w:t>
      </w:r>
      <w:r w:rsidRPr="00EF410B">
        <w:t xml:space="preserve">the frequency spectrum of </w:t>
      </w:r>
      <w:r>
        <w:rPr>
          <w:rFonts w:hint="eastAsia"/>
          <w:lang w:eastAsia="ko-KR"/>
        </w:rPr>
        <w:t>698-</w:t>
      </w:r>
      <w:r w:rsidRPr="00EF410B">
        <w:t>806</w:t>
      </w:r>
      <w:r>
        <w:t xml:space="preserve"> </w:t>
      </w:r>
      <w:r w:rsidRPr="00EF410B">
        <w:t xml:space="preserve">MHz for the nationwide PPDR </w:t>
      </w:r>
      <w:r w:rsidRPr="00EF410B">
        <w:rPr>
          <w:rFonts w:hint="eastAsia"/>
          <w:lang w:eastAsia="ko-KR"/>
        </w:rPr>
        <w:t xml:space="preserve">broadband </w:t>
      </w:r>
      <w:r w:rsidRPr="00EF410B">
        <w:t>system</w:t>
      </w:r>
      <w:r w:rsidRPr="00EF410B">
        <w:rPr>
          <w:rFonts w:hint="eastAsia"/>
          <w:lang w:eastAsia="ko-KR"/>
        </w:rPr>
        <w:t>.</w:t>
      </w:r>
      <w:r>
        <w:rPr>
          <w:rFonts w:hint="eastAsia"/>
          <w:lang w:eastAsia="ko-KR"/>
        </w:rPr>
        <w:t xml:space="preserve"> This broadband network is considered to be not only used for PPDR </w:t>
      </w:r>
      <w:r>
        <w:rPr>
          <w:lang w:eastAsia="ko-KR"/>
        </w:rPr>
        <w:t>agencies (</w:t>
      </w:r>
      <w:r>
        <w:rPr>
          <w:rFonts w:hint="eastAsia"/>
          <w:lang w:eastAsia="ko-KR"/>
        </w:rPr>
        <w:t>police, fire brigade, etc</w:t>
      </w:r>
      <w:r>
        <w:rPr>
          <w:lang w:eastAsia="ko-KR"/>
        </w:rPr>
        <w:t>.</w:t>
      </w:r>
      <w:r>
        <w:rPr>
          <w:rFonts w:hint="eastAsia"/>
          <w:lang w:eastAsia="ko-KR"/>
        </w:rPr>
        <w:t>) but also carry out public broadband services for express railway</w:t>
      </w:r>
      <w:r>
        <w:rPr>
          <w:rStyle w:val="FootnoteReference"/>
          <w:lang w:eastAsia="ko-KR"/>
        </w:rPr>
        <w:footnoteReference w:id="16"/>
      </w:r>
      <w:r>
        <w:rPr>
          <w:rFonts w:hint="eastAsia"/>
          <w:lang w:eastAsia="ko-KR"/>
        </w:rPr>
        <w:t xml:space="preserve"> and inshore vessel</w:t>
      </w:r>
      <w:r>
        <w:rPr>
          <w:rStyle w:val="FootnoteReference"/>
          <w:lang w:eastAsia="ko-KR"/>
        </w:rPr>
        <w:footnoteReference w:id="17"/>
      </w:r>
      <w:r>
        <w:rPr>
          <w:rFonts w:hint="eastAsia"/>
          <w:lang w:eastAsia="ko-KR"/>
        </w:rPr>
        <w:t xml:space="preserve">. The PPDR network is supposed to be built as a nationwide dedicated network basically but the use of commercial network to cover area where PPDR network coverage does not reach is also being considered. </w:t>
      </w:r>
    </w:p>
    <w:p w:rsidR="00F216ED" w:rsidRDefault="00F216ED" w:rsidP="00E44639">
      <w:pPr>
        <w:rPr>
          <w:lang w:eastAsia="ko-KR"/>
        </w:rPr>
      </w:pPr>
      <w:r>
        <w:rPr>
          <w:rFonts w:hint="eastAsia"/>
          <w:lang w:eastAsia="ko-KR"/>
        </w:rPr>
        <w:t xml:space="preserve">The spectrum requirements have been studied and they are based on traffic scenarios of PPDR agencies (e.g. police, fire brigade, </w:t>
      </w:r>
      <w:r>
        <w:rPr>
          <w:lang w:eastAsia="ko-KR"/>
        </w:rPr>
        <w:t>coast</w:t>
      </w:r>
      <w:r>
        <w:rPr>
          <w:rFonts w:hint="eastAsia"/>
          <w:lang w:eastAsia="ko-KR"/>
        </w:rPr>
        <w:t xml:space="preserve"> guard) in PP1 (day-to-day operation), PP2 (large emergency and public event), DR (disaster) scenarios respectively. </w:t>
      </w:r>
      <w:r>
        <w:rPr>
          <w:lang w:eastAsia="ko-KR"/>
        </w:rPr>
        <w:t xml:space="preserve">Spectrum requirements </w:t>
      </w:r>
      <w:r>
        <w:rPr>
          <w:rFonts w:hint="eastAsia"/>
          <w:lang w:eastAsia="ko-KR"/>
        </w:rPr>
        <w:t xml:space="preserve">when </w:t>
      </w:r>
      <w:r>
        <w:rPr>
          <w:lang w:eastAsia="ko-KR"/>
        </w:rPr>
        <w:t xml:space="preserve">multiple PPDR agencies </w:t>
      </w:r>
      <w:r>
        <w:rPr>
          <w:rFonts w:hint="eastAsia"/>
          <w:lang w:eastAsia="ko-KR"/>
        </w:rPr>
        <w:t xml:space="preserve">jointly carry out operation </w:t>
      </w:r>
      <w:r>
        <w:rPr>
          <w:lang w:eastAsia="ko-KR"/>
        </w:rPr>
        <w:t>are</w:t>
      </w:r>
      <w:r>
        <w:rPr>
          <w:rFonts w:hint="eastAsia"/>
          <w:lang w:eastAsia="ko-KR"/>
        </w:rPr>
        <w:t xml:space="preserve"> considered. Korea government is considering integrated public broadband services for PPDR, railway, and inshore vessels in a single nationwide LTE network. Thus, spectrum requirements for the integrated public broadband service are also analyzed.</w:t>
      </w:r>
    </w:p>
    <w:p w:rsidR="00F216ED" w:rsidRDefault="00F216ED" w:rsidP="00E44639">
      <w:pPr>
        <w:rPr>
          <w:lang w:eastAsia="ko-KR"/>
        </w:rPr>
      </w:pPr>
      <w:r>
        <w:rPr>
          <w:rFonts w:hint="eastAsia"/>
          <w:lang w:eastAsia="ko-KR"/>
        </w:rPr>
        <w:t xml:space="preserve">In </w:t>
      </w:r>
      <w:r>
        <w:rPr>
          <w:lang w:eastAsia="ko-KR"/>
        </w:rPr>
        <w:t>s</w:t>
      </w:r>
      <w:r>
        <w:rPr>
          <w:rFonts w:hint="eastAsia"/>
          <w:lang w:eastAsia="ko-KR"/>
        </w:rPr>
        <w:t xml:space="preserve">ection 2, spectrum requirement calculation methodology is explained and traffic parameters of each scenario are presented. </w:t>
      </w:r>
      <w:r>
        <w:rPr>
          <w:lang w:eastAsia="ko-KR"/>
        </w:rPr>
        <w:t>s</w:t>
      </w:r>
      <w:r>
        <w:rPr>
          <w:rFonts w:hint="eastAsia"/>
          <w:lang w:eastAsia="ko-KR"/>
        </w:rPr>
        <w:t>ection 4 shows spectrum requirement calculation results and conclusions are drawn in section 5.</w:t>
      </w:r>
    </w:p>
    <w:p w:rsidR="00F216ED" w:rsidRPr="00E3432B" w:rsidRDefault="00F216ED" w:rsidP="00E44639">
      <w:pPr>
        <w:pStyle w:val="Heading1"/>
        <w:ind w:left="851" w:hanging="851"/>
        <w:rPr>
          <w:lang w:eastAsia="ko-KR"/>
        </w:rPr>
      </w:pPr>
      <w:bookmarkStart w:id="259" w:name="_Toc402955756"/>
      <w:r>
        <w:rPr>
          <w:lang w:eastAsia="ko-KR"/>
        </w:rPr>
        <w:t>2</w:t>
      </w:r>
      <w:r>
        <w:rPr>
          <w:lang w:eastAsia="ko-KR"/>
        </w:rPr>
        <w:tab/>
      </w:r>
      <w:r w:rsidRPr="00E3432B">
        <w:rPr>
          <w:rFonts w:hint="eastAsia"/>
          <w:lang w:eastAsia="ko-KR"/>
        </w:rPr>
        <w:t xml:space="preserve">Spectrum </w:t>
      </w:r>
      <w:r>
        <w:rPr>
          <w:rFonts w:hint="eastAsia"/>
          <w:lang w:eastAsia="ko-KR"/>
        </w:rPr>
        <w:t xml:space="preserve">Requirements </w:t>
      </w:r>
      <w:r>
        <w:rPr>
          <w:lang w:eastAsia="ko-KR"/>
        </w:rPr>
        <w:t>Calculation</w:t>
      </w:r>
      <w:r w:rsidRPr="00E3432B">
        <w:rPr>
          <w:rFonts w:hint="eastAsia"/>
          <w:lang w:eastAsia="ko-KR"/>
        </w:rPr>
        <w:t xml:space="preserve"> Methodology</w:t>
      </w:r>
      <w:bookmarkEnd w:id="259"/>
    </w:p>
    <w:p w:rsidR="00F216ED" w:rsidRDefault="00F216ED" w:rsidP="00E44639">
      <w:pPr>
        <w:rPr>
          <w:lang w:eastAsia="ko-KR"/>
        </w:rPr>
      </w:pPr>
      <w:r>
        <w:rPr>
          <w:rFonts w:hint="eastAsia"/>
          <w:lang w:eastAsia="ko-KR"/>
        </w:rPr>
        <w:t xml:space="preserve">The spectrum requirement calculation methodology adopted in this study is based on Recommendation ITU-R M.1390 which is used for the calculation of </w:t>
      </w:r>
      <w:r w:rsidRPr="00E3432B">
        <w:rPr>
          <w:lang w:eastAsia="ko-KR"/>
        </w:rPr>
        <w:t>IMT-2000 terrestrial spectrum requirements</w:t>
      </w:r>
      <w:r>
        <w:rPr>
          <w:rFonts w:hint="eastAsia"/>
          <w:lang w:eastAsia="ko-KR"/>
        </w:rPr>
        <w:t xml:space="preserve"> and its use to calculate spectrum requirements for PPDR is shown in PPDR in Report ITU-R M.2033. The spectrum requirement calculation </w:t>
      </w:r>
      <w:r>
        <w:rPr>
          <w:lang w:eastAsia="ko-KR"/>
        </w:rPr>
        <w:t>procedure</w:t>
      </w:r>
      <w:r>
        <w:rPr>
          <w:rFonts w:hint="eastAsia"/>
          <w:lang w:eastAsia="ko-KR"/>
        </w:rPr>
        <w:t xml:space="preserve"> consists of 4 stages as in </w:t>
      </w:r>
      <w:r>
        <w:rPr>
          <w:lang w:eastAsia="ko-KR"/>
        </w:rPr>
        <w:t>Fi</w:t>
      </w:r>
      <w:r>
        <w:rPr>
          <w:rFonts w:hint="eastAsia"/>
          <w:lang w:eastAsia="ko-KR"/>
        </w:rPr>
        <w:t>gure 1</w:t>
      </w:r>
    </w:p>
    <w:p w:rsidR="00F216ED" w:rsidRDefault="00F216ED" w:rsidP="00E44639">
      <w:pPr>
        <w:pStyle w:val="FigureNo"/>
        <w:rPr>
          <w:lang w:eastAsia="ko-KR"/>
        </w:rPr>
      </w:pPr>
      <w:r>
        <w:rPr>
          <w:rFonts w:hint="eastAsia"/>
          <w:lang w:eastAsia="ko-KR"/>
        </w:rPr>
        <w:lastRenderedPageBreak/>
        <w:t>Figure 1</w:t>
      </w:r>
    </w:p>
    <w:p w:rsidR="00F216ED" w:rsidRPr="0008600B" w:rsidRDefault="00F216ED" w:rsidP="00E44639">
      <w:pPr>
        <w:pStyle w:val="Figuretitle"/>
        <w:rPr>
          <w:lang w:eastAsia="ko-KR"/>
        </w:rPr>
      </w:pPr>
      <w:r w:rsidRPr="0008600B">
        <w:rPr>
          <w:rFonts w:hint="eastAsia"/>
          <w:lang w:eastAsia="ko-KR"/>
        </w:rPr>
        <w:t xml:space="preserve">Spectrum requirements calculation procedure in </w:t>
      </w:r>
      <w:r>
        <w:rPr>
          <w:rFonts w:hint="eastAsia"/>
          <w:lang w:eastAsia="ko-KR"/>
        </w:rPr>
        <w:t xml:space="preserve">Rec. </w:t>
      </w:r>
      <w:r w:rsidRPr="0008600B">
        <w:rPr>
          <w:rFonts w:hint="eastAsia"/>
          <w:lang w:eastAsia="ko-KR"/>
        </w:rPr>
        <w:t>ITU-R M.1390</w:t>
      </w:r>
    </w:p>
    <w:p w:rsidR="00F216ED" w:rsidRDefault="00F216ED" w:rsidP="00E44639">
      <w:pPr>
        <w:jc w:val="center"/>
        <w:rPr>
          <w:lang w:eastAsia="ko-KR"/>
        </w:rPr>
      </w:pPr>
      <w:r>
        <w:rPr>
          <w:noProof/>
          <w:lang w:val="en-US" w:eastAsia="zh-CN"/>
        </w:rPr>
        <mc:AlternateContent>
          <mc:Choice Requires="wpg">
            <w:drawing>
              <wp:inline distT="0" distB="0" distL="0" distR="0" wp14:anchorId="0E9D4DA1" wp14:editId="43B7DB0D">
                <wp:extent cx="5308600" cy="588645"/>
                <wp:effectExtent l="0" t="0" r="25400" b="20955"/>
                <wp:docPr id="14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0" cy="588645"/>
                          <a:chOff x="539552" y="1700808"/>
                          <a:chExt cx="6904379" cy="792088"/>
                        </a:xfrm>
                      </wpg:grpSpPr>
                      <wps:wsp>
                        <wps:cNvPr id="144" name="직사각형 4"/>
                        <wps:cNvSpPr/>
                        <wps:spPr>
                          <a:xfrm>
                            <a:off x="539552" y="1700808"/>
                            <a:ext cx="1368152" cy="792088"/>
                          </a:xfrm>
                          <a:prstGeom prst="rect">
                            <a:avLst/>
                          </a:prstGeom>
                          <a:solidFill>
                            <a:sysClr val="window" lastClr="FFFFFF"/>
                          </a:solidFill>
                          <a:ln w="25400" cap="flat" cmpd="sng" algn="ctr">
                            <a:solidFill>
                              <a:sysClr val="windowText" lastClr="000000"/>
                            </a:solidFill>
                            <a:prstDash val="solid"/>
                          </a:ln>
                          <a:effectLst/>
                        </wps:spPr>
                        <wps:txbx>
                          <w:txbxContent>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A. Geographic Consideration</w:t>
                              </w:r>
                            </w:p>
                          </w:txbxContent>
                        </wps:txbx>
                        <wps:bodyPr rtlCol="0" anchor="ctr"/>
                      </wps:wsp>
                      <wps:wsp>
                        <wps:cNvPr id="145" name="직사각형 5"/>
                        <wps:cNvSpPr/>
                        <wps:spPr>
                          <a:xfrm>
                            <a:off x="2234188" y="1700808"/>
                            <a:ext cx="1512168" cy="792088"/>
                          </a:xfrm>
                          <a:prstGeom prst="rect">
                            <a:avLst/>
                          </a:prstGeom>
                          <a:solidFill>
                            <a:sysClr val="window" lastClr="FFFFFF"/>
                          </a:solidFill>
                          <a:ln w="25400" cap="flat" cmpd="sng" algn="ctr">
                            <a:solidFill>
                              <a:sysClr val="windowText" lastClr="000000"/>
                            </a:solidFill>
                            <a:prstDash val="solid"/>
                          </a:ln>
                          <a:effectLst/>
                        </wps:spPr>
                        <wps:txbx>
                          <w:txbxContent>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 xml:space="preserve">B. Market and Traffic </w:t>
                              </w:r>
                            </w:p>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tlCol="0" anchor="ctr"/>
                      </wps:wsp>
                      <wps:wsp>
                        <wps:cNvPr id="146" name="직사각형 6"/>
                        <wps:cNvSpPr/>
                        <wps:spPr>
                          <a:xfrm>
                            <a:off x="4076333" y="1700808"/>
                            <a:ext cx="1512168" cy="792088"/>
                          </a:xfrm>
                          <a:prstGeom prst="rect">
                            <a:avLst/>
                          </a:prstGeom>
                          <a:solidFill>
                            <a:sysClr val="window" lastClr="FFFFFF"/>
                          </a:solidFill>
                          <a:ln w="25400" cap="flat" cmpd="sng" algn="ctr">
                            <a:solidFill>
                              <a:sysClr val="windowText" lastClr="000000"/>
                            </a:solidFill>
                            <a:prstDash val="solid"/>
                          </a:ln>
                          <a:effectLst/>
                        </wps:spPr>
                        <wps:txbx>
                          <w:txbxContent>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C. Technical and System</w:t>
                              </w:r>
                            </w:p>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tlCol="0" anchor="ctr"/>
                      </wps:wsp>
                      <wps:wsp>
                        <wps:cNvPr id="147" name="직사각형 7"/>
                        <wps:cNvSpPr/>
                        <wps:spPr>
                          <a:xfrm>
                            <a:off x="5931763" y="1700808"/>
                            <a:ext cx="1512168" cy="792088"/>
                          </a:xfrm>
                          <a:prstGeom prst="rect">
                            <a:avLst/>
                          </a:prstGeom>
                          <a:solidFill>
                            <a:sysClr val="window" lastClr="FFFFFF"/>
                          </a:solidFill>
                          <a:ln w="25400" cap="flat" cmpd="sng" algn="ctr">
                            <a:solidFill>
                              <a:sysClr val="windowText" lastClr="000000"/>
                            </a:solidFill>
                            <a:prstDash val="solid"/>
                          </a:ln>
                          <a:effectLst/>
                        </wps:spPr>
                        <wps:txbx>
                          <w:txbxContent>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D. Spectrum Results</w:t>
                              </w:r>
                            </w:p>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tlCol="0" anchor="ctr"/>
                      </wps:wsp>
                      <wps:wsp>
                        <wps:cNvPr id="148" name="줄무늬가 있는 오른쪽 화살표 8"/>
                        <wps:cNvSpPr/>
                        <wps:spPr>
                          <a:xfrm>
                            <a:off x="1937767" y="1811268"/>
                            <a:ext cx="288032" cy="576064"/>
                          </a:xfrm>
                          <a:prstGeom prst="stripedRightArrow">
                            <a:avLst/>
                          </a:prstGeom>
                          <a:solidFill>
                            <a:sysClr val="window" lastClr="FFFFFF"/>
                          </a:solidFill>
                          <a:ln w="25400" cap="flat" cmpd="sng" algn="ctr">
                            <a:solidFill>
                              <a:sysClr val="windowText" lastClr="000000"/>
                            </a:solidFill>
                            <a:prstDash val="solid"/>
                          </a:ln>
                          <a:effectLst/>
                        </wps:spPr>
                        <wps:txbx>
                          <w:txbxContent>
                            <w:p w:rsidR="00854965" w:rsidRPr="005E1999" w:rsidRDefault="00854965" w:rsidP="00E44639">
                              <w:pPr>
                                <w:rPr>
                                  <w:sz w:val="22"/>
                                  <w:szCs w:val="22"/>
                                </w:rPr>
                              </w:pPr>
                            </w:p>
                          </w:txbxContent>
                        </wps:txbx>
                        <wps:bodyPr rtlCol="0" anchor="ctr"/>
                      </wps:wsp>
                      <wps:wsp>
                        <wps:cNvPr id="149" name="줄무늬가 있는 오른쪽 화살표 9"/>
                        <wps:cNvSpPr/>
                        <wps:spPr>
                          <a:xfrm>
                            <a:off x="3779912" y="1806372"/>
                            <a:ext cx="288032" cy="576064"/>
                          </a:xfrm>
                          <a:prstGeom prst="stripedRightArrow">
                            <a:avLst/>
                          </a:prstGeom>
                          <a:solidFill>
                            <a:sysClr val="window" lastClr="FFFFFF"/>
                          </a:solidFill>
                          <a:ln w="25400" cap="flat" cmpd="sng" algn="ctr">
                            <a:solidFill>
                              <a:sysClr val="windowText" lastClr="000000"/>
                            </a:solidFill>
                            <a:prstDash val="solid"/>
                          </a:ln>
                          <a:effectLst/>
                        </wps:spPr>
                        <wps:txbx>
                          <w:txbxContent>
                            <w:p w:rsidR="00854965" w:rsidRPr="005E1999" w:rsidRDefault="00854965" w:rsidP="00E44639">
                              <w:pPr>
                                <w:rPr>
                                  <w:sz w:val="22"/>
                                  <w:szCs w:val="22"/>
                                </w:rPr>
                              </w:pPr>
                            </w:p>
                          </w:txbxContent>
                        </wps:txbx>
                        <wps:bodyPr rtlCol="0" anchor="ctr"/>
                      </wps:wsp>
                      <wps:wsp>
                        <wps:cNvPr id="150" name="줄무늬가 있는 오른쪽 화살표 10"/>
                        <wps:cNvSpPr/>
                        <wps:spPr>
                          <a:xfrm>
                            <a:off x="5613668" y="1797983"/>
                            <a:ext cx="288032" cy="576064"/>
                          </a:xfrm>
                          <a:prstGeom prst="stripedRightArrow">
                            <a:avLst/>
                          </a:prstGeom>
                          <a:solidFill>
                            <a:sysClr val="window" lastClr="FFFFFF"/>
                          </a:solidFill>
                          <a:ln w="25400" cap="flat" cmpd="sng" algn="ctr">
                            <a:solidFill>
                              <a:sysClr val="windowText" lastClr="000000"/>
                            </a:solidFill>
                            <a:prstDash val="solid"/>
                          </a:ln>
                          <a:effectLst/>
                        </wps:spPr>
                        <wps:txbx>
                          <w:txbxContent>
                            <w:p w:rsidR="00854965" w:rsidRPr="005E1999" w:rsidRDefault="00854965" w:rsidP="00E44639">
                              <w:pPr>
                                <w:rPr>
                                  <w:sz w:val="22"/>
                                  <w:szCs w:val="22"/>
                                </w:rPr>
                              </w:pPr>
                            </w:p>
                          </w:txbxContent>
                        </wps:txbx>
                        <wps:bodyPr rtlCol="0" anchor="ctr"/>
                      </wps:wsp>
                    </wpg:wgp>
                  </a:graphicData>
                </a:graphic>
              </wp:inline>
            </w:drawing>
          </mc:Choice>
          <mc:Fallback>
            <w:pict>
              <v:group w14:anchorId="0E9D4DA1" id="Group 11" o:spid="_x0000_s1026" style="width:418pt;height:46.35pt;mso-position-horizontal-relative:char;mso-position-vertical-relative:line" coordorigin="5395,17008" coordsize="6904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">
                <v:rect id="직사각형 4" o:spid="_x0000_s1027" style="position:absolute;left:5395;top:17008;width:1368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4xsMA&#10;AADcAAAADwAAAGRycy9kb3ducmV2LnhtbESPQYvCMBCF78L+hzALXkRTRcTtGmURFkS8WHvZ29CM&#10;abGZlCbb1n9vBMHbDO99b95sdoOtRUetrxwrmM8SEMSF0xUbBfnld7oG4QOyxtoxKbiTh932Y7TB&#10;VLuez9RlwYgYwj5FBWUITSqlL0qy6GeuIY7a1bUWQ1xbI3WLfQy3tVwkyUparDheKLGhfUnFLfu3&#10;scZE5od7l8mjueFXc+r64+TPKDX+HH6+QQQawtv8og86csslPJ+JE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4xsMAAADcAAAADwAAAAAAAAAAAAAAAACYAgAAZHJzL2Rv&#10;d25yZXYueG1sUEsFBgAAAAAEAAQA9QAAAIgDAAAAAA==&#10;" fillcolor="window" strokecolor="windowText" strokeweight="2pt">
                  <v:textbox>
                    <w:txbxContent>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A. Geographic Consideration</w:t>
                        </w:r>
                      </w:p>
                    </w:txbxContent>
                  </v:textbox>
                </v:rect>
                <v:rect id="직사각형 5" o:spid="_x0000_s1028" style="position:absolute;left:22341;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dXcQA&#10;AADcAAAADwAAAGRycy9kb3ducmV2LnhtbESPQYvCMBCF78L+hzALexFNd1HRapRFWBDxYvXibWjG&#10;tNhMShPb+u83guBthve+N29Wm95WoqXGl44VfI8TEMS50yUbBefT32gOwgdkjZVjUvAgD5v1x2CF&#10;qXYdH6nNghExhH2KCooQ6lRKnxdk0Y9dTRy1q2sshrg2RuoGuxhuK/mTJDNpseR4ocCatgXlt+xu&#10;Y42hPO8ebSb35oaL+tB2++HFKPX12f8uQQTqw9v8onc6cpMpPJ+JE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XV3EAAAA3AAAAA8AAAAAAAAAAAAAAAAAmAIAAGRycy9k&#10;b3ducmV2LnhtbFBLBQYAAAAABAAEAPUAAACJAwAAAAA=&#10;" fillcolor="window" strokecolor="windowText" strokeweight="2pt">
                  <v:textbox>
                    <w:txbxContent>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 xml:space="preserve">B. Market and Traffic </w:t>
                        </w:r>
                      </w:p>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6" o:spid="_x0000_s1029" style="position:absolute;left:40763;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DKsUA&#10;AADcAAAADwAAAGRycy9kb3ducmV2LnhtbESPQWvDMAyF74P9B6PBLqF1OkbYsrphFAqh7LIsl91E&#10;rDqhsRxiN0n/fV0Y7Cbx3vf0tC0W24uJRt85VrBZpyCIG6c7Ngrqn8PqDYQPyBp7x6TgSh6K3ePD&#10;FnPtZv6mqQpGxBD2OSpoQxhyKX3TkkW/dgNx1E5utBjiOhqpR5xjuO3lS5pm0mLH8UKLA+1bas7V&#10;xcYaiazL61TJoznj+/A1zcfk1yj1/LR8foAItIR/8x9d6si9ZnB/Jk4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sMqxQAAANwAAAAPAAAAAAAAAAAAAAAAAJgCAABkcnMv&#10;ZG93bnJldi54bWxQSwUGAAAAAAQABAD1AAAAigMAAAAA&#10;" fillcolor="window" strokecolor="windowText" strokeweight="2pt">
                  <v:textbox>
                    <w:txbxContent>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C. Technical and System</w:t>
                        </w:r>
                      </w:p>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7" o:spid="_x0000_s1030" style="position:absolute;left:59317;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mscQA&#10;AADcAAAADwAAAGRycy9kb3ducmV2LnhtbESPT4vCMBDF78J+hzALexFNdxH/VKMswoKIF6sXb0Mz&#10;psVmUprY1m+/EQRvM7z3e/NmteltJVpqfOlYwfc4AUGcO12yUXA+/Y3mIHxA1lg5JgUP8rBZfwxW&#10;mGrX8ZHaLBgRQ9inqKAIoU6l9HlBFv3Y1cRRu7rGYohrY6RusIvhtpI/STKVFkuOFwqsaVtQfsvu&#10;NtYYyvPu0WZyb264qA9ttx9ejFJfn/3vEkSgPrzNL3qnIzeZwfOZO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ZrHEAAAA3AAAAA8AAAAAAAAAAAAAAAAAmAIAAGRycy9k&#10;b3ducmV2LnhtbFBLBQYAAAAABAAEAPUAAACJAwAAAAA=&#10;" fillcolor="window" strokecolor="windowText" strokeweight="2pt">
                  <v:textbox>
                    <w:txbxContent>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D. Spectrum Results</w:t>
                        </w:r>
                      </w:p>
                      <w:p w:rsidR="00854965" w:rsidRPr="005E1999" w:rsidRDefault="00854965" w:rsidP="00E44639">
                        <w:pPr>
                          <w:pStyle w:val="NormalWeb"/>
                          <w:wordWrap w:val="0"/>
                          <w:spacing w:before="0" w:beforeAutospacing="0" w:after="0" w:afterAutospacing="0"/>
                          <w:jc w:val="center"/>
                          <w:rPr>
                            <w:szCs w:val="22"/>
                          </w:rPr>
                        </w:pPr>
                        <w:r w:rsidRPr="005E1999">
                          <w:rPr>
                            <w:color w:val="000000"/>
                            <w:kern w:val="24"/>
                            <w:szCs w:val="22"/>
                          </w:rPr>
                          <w:t>Consideration</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줄무늬가 있는 오른쪽 화살표 8" o:spid="_x0000_s1031" type="#_x0000_t93" style="position:absolute;left:19377;top:18112;width:288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GsUA&#10;AADcAAAADwAAAGRycy9kb3ducmV2LnhtbESPQU/DMAyF70j8h8hIu7EUtCLULZuAaQJNXBhcdrMa&#10;t6lonCrJtsKvnw+TdrP1nt/7vFiNvldHiqkLbOBhWoAiroPtuDXw8725fwaVMrLFPjAZ+KMEq+Xt&#10;zQIrG078RcddbpWEcKrQgMt5qLROtSOPaRoGYtGaED1mWWOrbcSThPtePxbFk/bYsTQ4HOjNUf27&#10;O3gDXUmxff1s1ocyDO/jf7ndNw6NmdyNL3NQmcZ8NV+uP6zgz4RWnpEJ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t0axQAAANwAAAAPAAAAAAAAAAAAAAAAAJgCAABkcnMv&#10;ZG93bnJldi54bWxQSwUGAAAAAAQABAD1AAAAigMAAAAA&#10;" adj="10800" fillcolor="window" strokecolor="windowText" strokeweight="2pt">
                  <v:textbox>
                    <w:txbxContent>
                      <w:p w:rsidR="00854965" w:rsidRPr="005E1999" w:rsidRDefault="00854965" w:rsidP="00E44639">
                        <w:pPr>
                          <w:rPr>
                            <w:sz w:val="22"/>
                            <w:szCs w:val="22"/>
                          </w:rPr>
                        </w:pPr>
                      </w:p>
                    </w:txbxContent>
                  </v:textbox>
                </v:shape>
                <v:shape id="줄무늬가 있는 오른쪽 화살표 9" o:spid="_x0000_s1032" type="#_x0000_t93" style="position:absolute;left:37799;top:18063;width:288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4gcMA&#10;AADcAAAADwAAAGRycy9kb3ducmV2LnhtbERPTWsCMRC9C/6HMEJvNWvpit0aRVtKi3hRe+lt2Mxu&#10;FjeTJYm69debQsHbPN7nzJe9bcWZfGgcK5iMMxDEpdMN1wq+Dx+PMxAhImtsHZOCXwqwXAwHcyy0&#10;u/COzvtYixTCoUAFJsaukDKUhiyGseuIE1c5bzEm6GupPV5SuG3lU5ZNpcWGU4PBjt4Mlcf9ySpo&#10;cvL1elu9n3LXffbXfPNTGVTqYdSvXkFE6uNd/O/+0mn+8wv8PZMu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4gcMAAADcAAAADwAAAAAAAAAAAAAAAACYAgAAZHJzL2Rv&#10;d25yZXYueG1sUEsFBgAAAAAEAAQA9QAAAIgDAAAAAA==&#10;" adj="10800" fillcolor="window" strokecolor="windowText" strokeweight="2pt">
                  <v:textbox>
                    <w:txbxContent>
                      <w:p w:rsidR="00854965" w:rsidRPr="005E1999" w:rsidRDefault="00854965" w:rsidP="00E44639">
                        <w:pPr>
                          <w:rPr>
                            <w:sz w:val="22"/>
                            <w:szCs w:val="22"/>
                          </w:rPr>
                        </w:pPr>
                      </w:p>
                    </w:txbxContent>
                  </v:textbox>
                </v:shape>
                <v:shape id="줄무늬가 있는 오른쪽 화살표 10" o:spid="_x0000_s1033" type="#_x0000_t93" style="position:absolute;left:56136;top:17979;width:2881;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HwcUA&#10;AADcAAAADwAAAGRycy9kb3ducmV2LnhtbESPQWvDMAyF74P9B6PBbquzQcpI65Z2Y2yMXtb20puI&#10;lTg0loPtttl+/XQo9Cbxnt77NF+OvldniqkLbOB5UoAiroPtuDWw3308vYJKGdliH5gM/FKC5eL+&#10;bo6VDRf+ofM2t0pCOFVowOU8VFqn2pHHNAkDsWhNiB6zrLHVNuJFwn2vX4piqj12LA0OB3pzVB+3&#10;J2+gKym2603zfirD8Dn+ld+HxqExjw/jagYq05hv5uv1lxX8Uv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UfBxQAAANwAAAAPAAAAAAAAAAAAAAAAAJgCAABkcnMv&#10;ZG93bnJldi54bWxQSwUGAAAAAAQABAD1AAAAigMAAAAA&#10;" adj="10800" fillcolor="window" strokecolor="windowText" strokeweight="2pt">
                  <v:textbox>
                    <w:txbxContent>
                      <w:p w:rsidR="00854965" w:rsidRPr="005E1999" w:rsidRDefault="00854965" w:rsidP="00E44639">
                        <w:pPr>
                          <w:rPr>
                            <w:sz w:val="22"/>
                            <w:szCs w:val="22"/>
                          </w:rPr>
                        </w:pPr>
                      </w:p>
                    </w:txbxContent>
                  </v:textbox>
                </v:shape>
                <w10:anchorlock/>
              </v:group>
            </w:pict>
          </mc:Fallback>
        </mc:AlternateContent>
      </w:r>
    </w:p>
    <w:p w:rsidR="00F216ED" w:rsidRDefault="00F216ED" w:rsidP="00E44639">
      <w:pPr>
        <w:pStyle w:val="Normalaftertitle"/>
        <w:rPr>
          <w:lang w:eastAsia="ko-KR"/>
        </w:rPr>
      </w:pPr>
      <w:r>
        <w:rPr>
          <w:rFonts w:hint="eastAsia"/>
          <w:lang w:eastAsia="ko-KR"/>
        </w:rPr>
        <w:t>In this study, the Recommendation ITU-R M.1390 methodology is considered but modified to reflect PPDR service characteristics as explained below.</w:t>
      </w:r>
    </w:p>
    <w:p w:rsidR="00F216ED" w:rsidRPr="004C753F" w:rsidRDefault="00F216ED" w:rsidP="00E44639">
      <w:pPr>
        <w:pStyle w:val="enumlev1"/>
        <w:rPr>
          <w:b/>
          <w:bCs/>
          <w:lang w:eastAsia="ko-KR"/>
        </w:rPr>
      </w:pPr>
      <w:r w:rsidRPr="004C753F">
        <w:rPr>
          <w:b/>
          <w:bCs/>
          <w:lang w:eastAsia="ko-KR"/>
        </w:rPr>
        <w:t>A)</w:t>
      </w:r>
      <w:r w:rsidRPr="004C753F">
        <w:rPr>
          <w:b/>
          <w:bCs/>
          <w:lang w:eastAsia="ko-KR"/>
        </w:rPr>
        <w:tab/>
      </w:r>
      <w:r w:rsidRPr="004C753F">
        <w:rPr>
          <w:rFonts w:hint="eastAsia"/>
          <w:b/>
          <w:bCs/>
          <w:lang w:eastAsia="ko-KR"/>
        </w:rPr>
        <w:t>Geographic Considerations</w:t>
      </w:r>
    </w:p>
    <w:p w:rsidR="00F216ED" w:rsidRDefault="00F216ED" w:rsidP="00E44639">
      <w:pPr>
        <w:rPr>
          <w:lang w:eastAsia="ko-KR"/>
        </w:rPr>
      </w:pPr>
      <w:r>
        <w:rPr>
          <w:rFonts w:hint="eastAsia"/>
          <w:lang w:eastAsia="ko-KR"/>
        </w:rPr>
        <w:t>In this stage, environment type, cell area and geometry etc</w:t>
      </w:r>
      <w:r>
        <w:rPr>
          <w:lang w:eastAsia="ko-KR"/>
        </w:rPr>
        <w:t>.</w:t>
      </w:r>
      <w:r>
        <w:rPr>
          <w:rFonts w:hint="eastAsia"/>
          <w:lang w:eastAsia="ko-KR"/>
        </w:rPr>
        <w:t xml:space="preserve"> are considered. Environment types are usually selected most significant contributors. In this study, dense urban and urban are considered as density and in-building and pedestrian are considered as mobility. Circular cell geometry and at least 1 km cell diameter is assumed. In general, cell diameter is used to calculate the number of user in a cell, but in this study cell diameter is </w:t>
      </w:r>
      <w:r>
        <w:rPr>
          <w:lang w:eastAsia="ko-KR"/>
        </w:rPr>
        <w:t>irrelevant</w:t>
      </w:r>
      <w:r>
        <w:rPr>
          <w:rFonts w:hint="eastAsia"/>
          <w:lang w:eastAsia="ko-KR"/>
        </w:rPr>
        <w:t xml:space="preserve"> to the number of user since it is assumed that most of users are concentrated on one cell. When operation being carried out over wide area (e.g.</w:t>
      </w:r>
      <w:r>
        <w:rPr>
          <w:lang w:eastAsia="ko-KR"/>
        </w:rPr>
        <w:t> </w:t>
      </w:r>
      <w:r>
        <w:rPr>
          <w:rFonts w:hint="eastAsia"/>
          <w:lang w:eastAsia="ko-KR"/>
        </w:rPr>
        <w:t xml:space="preserve">police PP2 scenario in </w:t>
      </w:r>
      <w:r>
        <w:rPr>
          <w:lang w:eastAsia="ko-KR"/>
        </w:rPr>
        <w:t>s</w:t>
      </w:r>
      <w:r>
        <w:rPr>
          <w:rFonts w:hint="eastAsia"/>
          <w:lang w:eastAsia="ko-KR"/>
        </w:rPr>
        <w:t>ection 3</w:t>
      </w:r>
      <w:r>
        <w:rPr>
          <w:lang w:eastAsia="ko-KR"/>
        </w:rPr>
        <w:t>.</w:t>
      </w:r>
      <w:r>
        <w:rPr>
          <w:rFonts w:hint="eastAsia"/>
          <w:lang w:eastAsia="ko-KR"/>
        </w:rPr>
        <w:t>1), we assume cell diameter is 1 km.</w:t>
      </w:r>
    </w:p>
    <w:p w:rsidR="00F216ED" w:rsidRPr="004C753F" w:rsidRDefault="00F216ED" w:rsidP="00E44639">
      <w:pPr>
        <w:pStyle w:val="enumlev1"/>
        <w:tabs>
          <w:tab w:val="left" w:pos="4853"/>
        </w:tabs>
        <w:rPr>
          <w:b/>
          <w:bCs/>
          <w:lang w:eastAsia="ko-KR"/>
        </w:rPr>
      </w:pPr>
      <w:r w:rsidRPr="004C753F">
        <w:rPr>
          <w:b/>
          <w:bCs/>
          <w:lang w:eastAsia="ko-KR"/>
        </w:rPr>
        <w:t>B)</w:t>
      </w:r>
      <w:r w:rsidRPr="004C753F">
        <w:rPr>
          <w:b/>
          <w:bCs/>
          <w:lang w:eastAsia="ko-KR"/>
        </w:rPr>
        <w:tab/>
      </w:r>
      <w:r w:rsidRPr="004C753F">
        <w:rPr>
          <w:rFonts w:hint="eastAsia"/>
          <w:b/>
          <w:bCs/>
          <w:lang w:eastAsia="ko-KR"/>
        </w:rPr>
        <w:t>Market and Traffic Considerations</w:t>
      </w:r>
    </w:p>
    <w:p w:rsidR="00F216ED" w:rsidRPr="00E3432B" w:rsidRDefault="00F216ED" w:rsidP="00E44639">
      <w:pPr>
        <w:rPr>
          <w:lang w:eastAsia="ko-KR"/>
        </w:rPr>
      </w:pPr>
      <w:r>
        <w:rPr>
          <w:rFonts w:hint="eastAsia"/>
          <w:lang w:eastAsia="ko-KR"/>
        </w:rPr>
        <w:t xml:space="preserve">In this stage, the number of user per cell is calculated from service type, population density and </w:t>
      </w:r>
      <w:r>
        <w:rPr>
          <w:lang w:eastAsia="ko-KR"/>
        </w:rPr>
        <w:t>penetration</w:t>
      </w:r>
      <w:r>
        <w:rPr>
          <w:rFonts w:hint="eastAsia"/>
          <w:lang w:eastAsia="ko-KR"/>
        </w:rPr>
        <w:t xml:space="preserve"> rate. Traffic parameters (busy hour call attempt, </w:t>
      </w:r>
      <w:r>
        <w:rPr>
          <w:lang w:eastAsia="ko-KR"/>
        </w:rPr>
        <w:t>average</w:t>
      </w:r>
      <w:r>
        <w:rPr>
          <w:rFonts w:hint="eastAsia"/>
          <w:lang w:eastAsia="ko-KR"/>
        </w:rPr>
        <w:t xml:space="preserve"> call duration, </w:t>
      </w:r>
      <w:r>
        <w:rPr>
          <w:lang w:eastAsia="ko-KR"/>
        </w:rPr>
        <w:t>activity</w:t>
      </w:r>
      <w:r>
        <w:rPr>
          <w:rFonts w:hint="eastAsia"/>
          <w:lang w:eastAsia="ko-KR"/>
        </w:rPr>
        <w:t xml:space="preserve"> factor) for each service (e.g. voice, data, </w:t>
      </w:r>
      <w:r>
        <w:rPr>
          <w:lang w:eastAsia="ko-KR"/>
        </w:rPr>
        <w:t>and video</w:t>
      </w:r>
      <w:r>
        <w:rPr>
          <w:rFonts w:hint="eastAsia"/>
          <w:lang w:eastAsia="ko-KR"/>
        </w:rPr>
        <w:t xml:space="preserve">) are also </w:t>
      </w:r>
      <w:r>
        <w:rPr>
          <w:lang w:eastAsia="ko-KR"/>
        </w:rPr>
        <w:t>considered</w:t>
      </w:r>
      <w:r>
        <w:rPr>
          <w:rFonts w:hint="eastAsia"/>
          <w:lang w:eastAsia="ko-KR"/>
        </w:rPr>
        <w:t xml:space="preserve"> and traffic per cell in Erlang unit is calculated </w:t>
      </w:r>
      <w:r>
        <w:rPr>
          <w:lang w:eastAsia="ko-KR"/>
        </w:rPr>
        <w:t>from the</w:t>
      </w:r>
      <w:r>
        <w:rPr>
          <w:rFonts w:hint="eastAsia"/>
          <w:lang w:eastAsia="ko-KR"/>
        </w:rPr>
        <w:t xml:space="preserve"> traffic parameters. To calculate required channels from traffic per cell, QoS parameters (e.g. call </w:t>
      </w:r>
      <w:r>
        <w:rPr>
          <w:lang w:eastAsia="ko-KR"/>
        </w:rPr>
        <w:t>blocking</w:t>
      </w:r>
      <w:r>
        <w:rPr>
          <w:rFonts w:hint="eastAsia"/>
          <w:lang w:eastAsia="ko-KR"/>
        </w:rPr>
        <w:t xml:space="preserve"> probability for circuit switched network, packet delay for packet switched network) is also </w:t>
      </w:r>
      <w:r>
        <w:rPr>
          <w:lang w:eastAsia="ko-KR"/>
        </w:rPr>
        <w:t>considered</w:t>
      </w:r>
      <w:r>
        <w:rPr>
          <w:rFonts w:hint="eastAsia"/>
          <w:lang w:eastAsia="ko-KR"/>
        </w:rPr>
        <w:t xml:space="preserve">. In this study, traffic parameters are collected from major PPDR agencies (police, fire brigade, </w:t>
      </w:r>
      <w:r>
        <w:rPr>
          <w:lang w:eastAsia="ko-KR"/>
        </w:rPr>
        <w:t>coast</w:t>
      </w:r>
      <w:r>
        <w:rPr>
          <w:rFonts w:hint="eastAsia"/>
          <w:lang w:eastAsia="ko-KR"/>
        </w:rPr>
        <w:t xml:space="preserve"> guard) as given in </w:t>
      </w:r>
      <w:r>
        <w:rPr>
          <w:lang w:eastAsia="ko-KR"/>
        </w:rPr>
        <w:t>s</w:t>
      </w:r>
      <w:r>
        <w:rPr>
          <w:rFonts w:hint="eastAsia"/>
          <w:lang w:eastAsia="ko-KR"/>
        </w:rPr>
        <w:t xml:space="preserve">ection 3. Stages B and C to </w:t>
      </w:r>
      <w:r>
        <w:rPr>
          <w:lang w:eastAsia="ko-KR"/>
        </w:rPr>
        <w:t>calculate</w:t>
      </w:r>
      <w:r>
        <w:rPr>
          <w:rFonts w:hint="eastAsia"/>
          <w:lang w:eastAsia="ko-KR"/>
        </w:rPr>
        <w:t xml:space="preserve"> traffic in kbps unit are </w:t>
      </w:r>
      <w:r>
        <w:rPr>
          <w:lang w:eastAsia="ko-KR"/>
        </w:rPr>
        <w:t>integrated</w:t>
      </w:r>
      <w:r>
        <w:rPr>
          <w:rFonts w:hint="eastAsia"/>
          <w:lang w:eastAsia="ko-KR"/>
        </w:rPr>
        <w:t xml:space="preserve"> as explained in stage C.</w:t>
      </w:r>
    </w:p>
    <w:p w:rsidR="00F216ED" w:rsidRPr="004C753F" w:rsidRDefault="00F216ED" w:rsidP="00E44639">
      <w:pPr>
        <w:pStyle w:val="enumlev1"/>
        <w:rPr>
          <w:b/>
          <w:bCs/>
          <w:lang w:eastAsia="ko-KR"/>
        </w:rPr>
      </w:pPr>
      <w:r w:rsidRPr="004C753F">
        <w:rPr>
          <w:b/>
          <w:bCs/>
          <w:lang w:eastAsia="ko-KR"/>
        </w:rPr>
        <w:t>C)</w:t>
      </w:r>
      <w:r w:rsidRPr="004C753F">
        <w:rPr>
          <w:b/>
          <w:bCs/>
          <w:lang w:eastAsia="ko-KR"/>
        </w:rPr>
        <w:tab/>
      </w:r>
      <w:r w:rsidRPr="004C753F">
        <w:rPr>
          <w:rFonts w:hint="eastAsia"/>
          <w:b/>
          <w:bCs/>
          <w:lang w:eastAsia="ko-KR"/>
        </w:rPr>
        <w:t>Technical and System Considerations</w:t>
      </w:r>
    </w:p>
    <w:p w:rsidR="00F216ED" w:rsidRDefault="00F216ED" w:rsidP="00E44639">
      <w:pPr>
        <w:rPr>
          <w:lang w:eastAsia="ko-KR"/>
        </w:rPr>
      </w:pPr>
      <w:r>
        <w:rPr>
          <w:rFonts w:hint="eastAsia"/>
          <w:lang w:eastAsia="ko-KR"/>
        </w:rPr>
        <w:t xml:space="preserve">The number of channel required for each application is obtained from traffic per cell and QoS parameters through Erlang B or C formula. The obtained number of channel for each application is multiplied by required bit rate of the corresponding applications. Finally, spectral </w:t>
      </w:r>
      <w:r>
        <w:rPr>
          <w:lang w:eastAsia="ko-KR"/>
        </w:rPr>
        <w:t>efficiency</w:t>
      </w:r>
      <w:r>
        <w:rPr>
          <w:rFonts w:hint="eastAsia"/>
          <w:lang w:eastAsia="ko-KR"/>
        </w:rPr>
        <w:t xml:space="preserve"> parameter is considered to transform traffic into spectrum </w:t>
      </w:r>
      <w:r>
        <w:rPr>
          <w:lang w:eastAsia="ko-KR"/>
        </w:rPr>
        <w:t>requirements</w:t>
      </w:r>
      <w:r>
        <w:rPr>
          <w:rFonts w:hint="eastAsia"/>
          <w:lang w:eastAsia="ko-KR"/>
        </w:rPr>
        <w:t>.</w:t>
      </w:r>
    </w:p>
    <w:p w:rsidR="00F216ED" w:rsidRDefault="00F216ED" w:rsidP="00E44639">
      <w:pPr>
        <w:rPr>
          <w:lang w:eastAsia="ko-KR"/>
        </w:rPr>
      </w:pPr>
      <w:r>
        <w:rPr>
          <w:rFonts w:hint="eastAsia"/>
          <w:lang w:eastAsia="ko-KR"/>
        </w:rPr>
        <w:t>In above stage</w:t>
      </w:r>
      <w:r>
        <w:rPr>
          <w:lang w:eastAsia="ko-KR"/>
        </w:rPr>
        <w:t>s</w:t>
      </w:r>
      <w:r>
        <w:rPr>
          <w:rFonts w:hint="eastAsia"/>
          <w:lang w:eastAsia="ko-KR"/>
        </w:rPr>
        <w:t xml:space="preserve"> B and C, traffic in Erlang unit are calculated into </w:t>
      </w:r>
      <w:r w:rsidRPr="00AB523F">
        <w:rPr>
          <w:rFonts w:hint="eastAsia"/>
          <w:lang w:eastAsia="ko-KR"/>
        </w:rPr>
        <w:t xml:space="preserve">the </w:t>
      </w:r>
      <w:r>
        <w:rPr>
          <w:rFonts w:hint="eastAsia"/>
          <w:lang w:eastAsia="ko-KR"/>
        </w:rPr>
        <w:t xml:space="preserve">required </w:t>
      </w:r>
      <w:r w:rsidRPr="00AB523F">
        <w:rPr>
          <w:rFonts w:hint="eastAsia"/>
          <w:lang w:eastAsia="ko-KR"/>
        </w:rPr>
        <w:t xml:space="preserve">number of </w:t>
      </w:r>
      <w:r>
        <w:rPr>
          <w:rFonts w:hint="eastAsia"/>
          <w:lang w:eastAsia="ko-KR"/>
        </w:rPr>
        <w:t xml:space="preserve">channel and transformed into traffic in kbps. In this study, for simplicity of calculation, traffic in kbps is calculated directly as follows referring to ECC Report 199. </w:t>
      </w:r>
    </w:p>
    <w:p w:rsidR="00F216ED" w:rsidRDefault="00F216ED" w:rsidP="00E44639">
      <w:pPr>
        <w:rPr>
          <w:lang w:eastAsia="ko-KR"/>
        </w:rPr>
      </w:pPr>
      <w:r>
        <w:rPr>
          <w:rFonts w:hint="eastAsia"/>
          <w:lang w:eastAsia="ko-KR"/>
        </w:rPr>
        <w:t>For real time application, traffic [kbps] = number of user x call (transaction) attempt per hour x required bit rate [kbps] x call (transaction) duration per hour [min] / 60. For non</w:t>
      </w:r>
      <w:r>
        <w:rPr>
          <w:lang w:eastAsia="ko-KR"/>
        </w:rPr>
        <w:t>-</w:t>
      </w:r>
      <w:r>
        <w:rPr>
          <w:rFonts w:hint="eastAsia"/>
          <w:lang w:eastAsia="ko-KR"/>
        </w:rPr>
        <w:t>real time application [kbps] = 8 x number of user x call (transaction) attempt per hour x data [Byte] / (3</w:t>
      </w:r>
      <w:r>
        <w:rPr>
          <w:lang w:eastAsia="ko-KR"/>
        </w:rPr>
        <w:t> </w:t>
      </w:r>
      <w:r>
        <w:rPr>
          <w:rFonts w:hint="eastAsia"/>
          <w:lang w:eastAsia="ko-KR"/>
        </w:rPr>
        <w:t>600</w:t>
      </w:r>
      <w:r>
        <w:rPr>
          <w:lang w:eastAsia="ko-KR"/>
        </w:rPr>
        <w:t> </w:t>
      </w:r>
      <w:r>
        <w:rPr>
          <w:rFonts w:hint="eastAsia"/>
          <w:lang w:eastAsia="ko-KR"/>
        </w:rPr>
        <w:t>x</w:t>
      </w:r>
      <w:r>
        <w:rPr>
          <w:lang w:eastAsia="ko-KR"/>
        </w:rPr>
        <w:t> </w:t>
      </w:r>
      <w:r>
        <w:rPr>
          <w:rFonts w:hint="eastAsia"/>
          <w:lang w:eastAsia="ko-KR"/>
        </w:rPr>
        <w:t>1</w:t>
      </w:r>
      <w:r>
        <w:rPr>
          <w:lang w:eastAsia="ko-KR"/>
        </w:rPr>
        <w:t> </w:t>
      </w:r>
      <w:r>
        <w:rPr>
          <w:rFonts w:hint="eastAsia"/>
          <w:lang w:eastAsia="ko-KR"/>
        </w:rPr>
        <w:t>000).</w:t>
      </w:r>
    </w:p>
    <w:p w:rsidR="00F216ED" w:rsidRDefault="00F216ED" w:rsidP="00E44639">
      <w:pPr>
        <w:rPr>
          <w:lang w:eastAsia="ko-KR"/>
        </w:rPr>
      </w:pPr>
      <w:r>
        <w:rPr>
          <w:rFonts w:hint="eastAsia"/>
          <w:lang w:eastAsia="ko-KR"/>
        </w:rPr>
        <w:t>The result of traffic in kbps obtained from this calculation method may be smaller than the result from M.1390 which takes into account QoS parameters. However, it is anticipated that the difference would not be significant because HD quality video transmission services which account for the most of spectrum is assumed to be ensued for their channel.</w:t>
      </w:r>
    </w:p>
    <w:p w:rsidR="00F216ED" w:rsidRDefault="00F216ED" w:rsidP="00E44639">
      <w:pPr>
        <w:rPr>
          <w:lang w:eastAsia="ko-KR"/>
        </w:rPr>
      </w:pPr>
      <w:r>
        <w:rPr>
          <w:lang w:eastAsia="ko-KR"/>
        </w:rPr>
        <w:br w:type="page"/>
      </w:r>
    </w:p>
    <w:p w:rsidR="00F216ED" w:rsidRDefault="00F216ED" w:rsidP="00E44639">
      <w:pPr>
        <w:rPr>
          <w:lang w:eastAsia="ko-KR"/>
        </w:rPr>
      </w:pPr>
      <w:r>
        <w:rPr>
          <w:rFonts w:hint="eastAsia"/>
          <w:lang w:eastAsia="ko-KR"/>
        </w:rPr>
        <w:lastRenderedPageBreak/>
        <w:t xml:space="preserve">As a radio interface technology, LTE Release 8 is assumed and its spectral efficiency is given as follows. </w:t>
      </w:r>
    </w:p>
    <w:p w:rsidR="00F216ED" w:rsidRDefault="00F216ED" w:rsidP="00E44639">
      <w:pPr>
        <w:pStyle w:val="TableNo"/>
        <w:rPr>
          <w:lang w:eastAsia="ja-JP"/>
        </w:rPr>
      </w:pPr>
      <w:r>
        <w:rPr>
          <w:rFonts w:hint="eastAsia"/>
          <w:lang w:eastAsia="ja-JP"/>
        </w:rPr>
        <w:t>Table 1</w:t>
      </w:r>
    </w:p>
    <w:p w:rsidR="00F216ED" w:rsidRDefault="00F216ED" w:rsidP="00E44639">
      <w:pPr>
        <w:pStyle w:val="Tabletitle"/>
        <w:rPr>
          <w:lang w:eastAsia="ko-KR"/>
        </w:rPr>
      </w:pPr>
      <w:r>
        <w:rPr>
          <w:rFonts w:hint="eastAsia"/>
          <w:lang w:eastAsia="ko-KR"/>
        </w:rPr>
        <w:t>Spectral Efficiencies Assumption</w:t>
      </w:r>
      <w:r w:rsidRPr="00B1256A">
        <w:rPr>
          <w:rFonts w:eastAsia="MS Mincho" w:hint="eastAsia"/>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2733"/>
        <w:gridCol w:w="2739"/>
      </w:tblGrid>
      <w:tr w:rsidR="00F216ED" w:rsidTr="00E44639">
        <w:trPr>
          <w:trHeight w:val="346"/>
          <w:jc w:val="center"/>
        </w:trPr>
        <w:tc>
          <w:tcPr>
            <w:tcW w:w="3340" w:type="dxa"/>
            <w:shd w:val="clear" w:color="auto" w:fill="auto"/>
            <w:vAlign w:val="center"/>
          </w:tcPr>
          <w:p w:rsidR="00F216ED" w:rsidRPr="00057D2E" w:rsidRDefault="00F216ED" w:rsidP="00E44639">
            <w:pPr>
              <w:pStyle w:val="Tablehead"/>
              <w:rPr>
                <w:lang w:eastAsia="ko-KR"/>
              </w:rPr>
            </w:pPr>
            <w:r w:rsidRPr="00057D2E">
              <w:rPr>
                <w:rFonts w:hint="eastAsia"/>
                <w:lang w:eastAsia="ko-KR"/>
              </w:rPr>
              <w:t>Spectral Efficiency [bps/Hz]</w:t>
            </w:r>
          </w:p>
        </w:tc>
        <w:tc>
          <w:tcPr>
            <w:tcW w:w="2733" w:type="dxa"/>
            <w:shd w:val="clear" w:color="auto" w:fill="auto"/>
            <w:vAlign w:val="center"/>
          </w:tcPr>
          <w:p w:rsidR="00F216ED" w:rsidRPr="00057D2E" w:rsidRDefault="00F216ED" w:rsidP="00E44639">
            <w:pPr>
              <w:pStyle w:val="Tablehead"/>
              <w:rPr>
                <w:lang w:eastAsia="ko-KR"/>
              </w:rPr>
            </w:pPr>
            <w:r w:rsidRPr="00057D2E">
              <w:rPr>
                <w:rFonts w:hint="eastAsia"/>
                <w:lang w:eastAsia="ko-KR"/>
              </w:rPr>
              <w:t>Uplink (1x2 MIMO)</w:t>
            </w:r>
          </w:p>
        </w:tc>
        <w:tc>
          <w:tcPr>
            <w:tcW w:w="2739" w:type="dxa"/>
            <w:shd w:val="clear" w:color="auto" w:fill="auto"/>
            <w:vAlign w:val="center"/>
          </w:tcPr>
          <w:p w:rsidR="00F216ED" w:rsidRPr="00057D2E" w:rsidRDefault="00F216ED" w:rsidP="00E44639">
            <w:pPr>
              <w:pStyle w:val="Tablehead"/>
              <w:rPr>
                <w:lang w:eastAsia="ko-KR"/>
              </w:rPr>
            </w:pPr>
            <w:r w:rsidRPr="00057D2E">
              <w:rPr>
                <w:rFonts w:hint="eastAsia"/>
                <w:lang w:eastAsia="ko-KR"/>
              </w:rPr>
              <w:t>Downlink (2x2 MIMO)</w:t>
            </w:r>
          </w:p>
        </w:tc>
      </w:tr>
      <w:tr w:rsidR="00F216ED" w:rsidTr="00E44639">
        <w:trPr>
          <w:trHeight w:val="346"/>
          <w:jc w:val="center"/>
        </w:trPr>
        <w:tc>
          <w:tcPr>
            <w:tcW w:w="3340" w:type="dxa"/>
            <w:shd w:val="clear" w:color="auto" w:fill="auto"/>
            <w:vAlign w:val="center"/>
          </w:tcPr>
          <w:p w:rsidR="00F216ED" w:rsidRPr="00057D2E" w:rsidRDefault="00F216ED" w:rsidP="00E44639">
            <w:pPr>
              <w:pStyle w:val="Tabletext"/>
              <w:jc w:val="center"/>
              <w:rPr>
                <w:lang w:eastAsia="ko-KR"/>
              </w:rPr>
            </w:pPr>
            <w:r w:rsidRPr="00057D2E">
              <w:rPr>
                <w:rFonts w:hint="eastAsia"/>
                <w:lang w:eastAsia="ko-KR"/>
              </w:rPr>
              <w:t>Average</w:t>
            </w:r>
          </w:p>
        </w:tc>
        <w:tc>
          <w:tcPr>
            <w:tcW w:w="2733" w:type="dxa"/>
            <w:shd w:val="clear" w:color="auto" w:fill="auto"/>
            <w:vAlign w:val="center"/>
          </w:tcPr>
          <w:p w:rsidR="00F216ED" w:rsidRPr="00057D2E" w:rsidRDefault="00F216ED" w:rsidP="00E44639">
            <w:pPr>
              <w:pStyle w:val="Tabletext"/>
              <w:jc w:val="center"/>
              <w:rPr>
                <w:lang w:eastAsia="ko-KR"/>
              </w:rPr>
            </w:pPr>
            <w:r w:rsidRPr="00057D2E">
              <w:rPr>
                <w:rFonts w:hint="eastAsia"/>
                <w:lang w:eastAsia="ko-KR"/>
              </w:rPr>
              <w:t>0.735</w:t>
            </w:r>
          </w:p>
        </w:tc>
        <w:tc>
          <w:tcPr>
            <w:tcW w:w="2739" w:type="dxa"/>
            <w:shd w:val="clear" w:color="auto" w:fill="auto"/>
            <w:vAlign w:val="center"/>
          </w:tcPr>
          <w:p w:rsidR="00F216ED" w:rsidRPr="00057D2E" w:rsidRDefault="00F216ED" w:rsidP="00E44639">
            <w:pPr>
              <w:pStyle w:val="Tabletext"/>
              <w:jc w:val="center"/>
              <w:rPr>
                <w:lang w:eastAsia="ko-KR"/>
              </w:rPr>
            </w:pPr>
            <w:r w:rsidRPr="00057D2E">
              <w:rPr>
                <w:rFonts w:hint="eastAsia"/>
                <w:lang w:eastAsia="ko-KR"/>
              </w:rPr>
              <w:t>1.69</w:t>
            </w:r>
          </w:p>
        </w:tc>
      </w:tr>
      <w:tr w:rsidR="00F216ED" w:rsidTr="00E44639">
        <w:trPr>
          <w:trHeight w:val="346"/>
          <w:jc w:val="center"/>
        </w:trPr>
        <w:tc>
          <w:tcPr>
            <w:tcW w:w="3340" w:type="dxa"/>
            <w:shd w:val="clear" w:color="auto" w:fill="auto"/>
            <w:vAlign w:val="center"/>
          </w:tcPr>
          <w:p w:rsidR="00F216ED" w:rsidRPr="00057D2E" w:rsidRDefault="00F216ED" w:rsidP="00E44639">
            <w:pPr>
              <w:pStyle w:val="Tabletext"/>
              <w:jc w:val="center"/>
              <w:rPr>
                <w:lang w:eastAsia="ko-KR"/>
              </w:rPr>
            </w:pPr>
            <w:r w:rsidRPr="00057D2E">
              <w:rPr>
                <w:rFonts w:hint="eastAsia"/>
                <w:lang w:eastAsia="ko-KR"/>
              </w:rPr>
              <w:t>Cell edge</w:t>
            </w:r>
          </w:p>
        </w:tc>
        <w:tc>
          <w:tcPr>
            <w:tcW w:w="2733" w:type="dxa"/>
            <w:shd w:val="clear" w:color="auto" w:fill="auto"/>
            <w:vAlign w:val="center"/>
          </w:tcPr>
          <w:p w:rsidR="00F216ED" w:rsidRPr="00057D2E" w:rsidRDefault="00F216ED" w:rsidP="00E44639">
            <w:pPr>
              <w:pStyle w:val="Tabletext"/>
              <w:jc w:val="center"/>
              <w:rPr>
                <w:lang w:eastAsia="ko-KR"/>
              </w:rPr>
            </w:pPr>
            <w:r w:rsidRPr="00057D2E">
              <w:rPr>
                <w:rFonts w:hint="eastAsia"/>
                <w:lang w:eastAsia="ko-KR"/>
              </w:rPr>
              <w:t>0.024</w:t>
            </w:r>
          </w:p>
        </w:tc>
        <w:tc>
          <w:tcPr>
            <w:tcW w:w="2739" w:type="dxa"/>
            <w:shd w:val="clear" w:color="auto" w:fill="auto"/>
            <w:vAlign w:val="center"/>
          </w:tcPr>
          <w:p w:rsidR="00F216ED" w:rsidRPr="00057D2E" w:rsidRDefault="00F216ED" w:rsidP="00E44639">
            <w:pPr>
              <w:pStyle w:val="Tabletext"/>
              <w:jc w:val="center"/>
              <w:rPr>
                <w:lang w:eastAsia="ko-KR"/>
              </w:rPr>
            </w:pPr>
            <w:r w:rsidRPr="00057D2E">
              <w:rPr>
                <w:rFonts w:hint="eastAsia"/>
                <w:lang w:eastAsia="ko-KR"/>
              </w:rPr>
              <w:t>0.05</w:t>
            </w:r>
          </w:p>
        </w:tc>
      </w:tr>
    </w:tbl>
    <w:p w:rsidR="00F216ED" w:rsidRDefault="00F216ED" w:rsidP="00E44639">
      <w:pPr>
        <w:tabs>
          <w:tab w:val="clear" w:pos="1134"/>
          <w:tab w:val="left" w:pos="780"/>
        </w:tabs>
        <w:rPr>
          <w:rFonts w:eastAsia="BatangChe"/>
          <w:szCs w:val="24"/>
          <w:lang w:val="en-US" w:eastAsia="ko-KR"/>
        </w:rPr>
      </w:pPr>
    </w:p>
    <w:p w:rsidR="00F216ED" w:rsidRDefault="00F216ED" w:rsidP="00E44639">
      <w:pPr>
        <w:rPr>
          <w:lang w:eastAsia="ko-KR"/>
        </w:rPr>
      </w:pPr>
      <w:r>
        <w:rPr>
          <w:rFonts w:hint="eastAsia"/>
          <w:lang w:eastAsia="ko-KR"/>
        </w:rPr>
        <w:t xml:space="preserve">The values of spectral efficiency differ depending on location of mobile station in a cell or transmission modes (e.g. Multicast-broadcast single frequency </w:t>
      </w:r>
      <w:r>
        <w:rPr>
          <w:lang w:eastAsia="ko-KR"/>
        </w:rPr>
        <w:t>network</w:t>
      </w:r>
      <w:r>
        <w:rPr>
          <w:rFonts w:hint="eastAsia"/>
          <w:lang w:eastAsia="ko-KR"/>
        </w:rPr>
        <w:t xml:space="preserve"> (MBSFN)) for a specific application (e.g. group call)</w:t>
      </w:r>
      <w:r>
        <w:rPr>
          <w:rStyle w:val="FootnoteReference"/>
          <w:lang w:eastAsia="ko-KR"/>
        </w:rPr>
        <w:footnoteReference w:id="18"/>
      </w:r>
      <w:r>
        <w:rPr>
          <w:lang w:eastAsia="ko-KR"/>
        </w:rPr>
        <w:t xml:space="preserve">. </w:t>
      </w:r>
      <w:r>
        <w:rPr>
          <w:rFonts w:hint="eastAsia"/>
          <w:lang w:eastAsia="ko-KR"/>
        </w:rPr>
        <w:t xml:space="preserve">In this study, average spectral efficiency is assumed for simplicity. We also assume a cell is </w:t>
      </w:r>
      <w:r>
        <w:rPr>
          <w:lang w:eastAsia="ko-KR"/>
        </w:rPr>
        <w:t>spitted</w:t>
      </w:r>
      <w:r>
        <w:rPr>
          <w:rFonts w:hint="eastAsia"/>
          <w:lang w:eastAsia="ko-KR"/>
        </w:rPr>
        <w:t xml:space="preserve"> into 3 sectors and due to the cell split total cell capacity is increased by 2.5 times considering inter-sector interference.</w:t>
      </w:r>
    </w:p>
    <w:p w:rsidR="00F216ED" w:rsidRPr="004C753F" w:rsidRDefault="00F216ED" w:rsidP="00E44639">
      <w:pPr>
        <w:pStyle w:val="enumlev1"/>
        <w:rPr>
          <w:b/>
          <w:bCs/>
          <w:lang w:eastAsia="ko-KR"/>
        </w:rPr>
      </w:pPr>
      <w:r w:rsidRPr="004C753F">
        <w:rPr>
          <w:b/>
          <w:bCs/>
          <w:lang w:eastAsia="ko-KR"/>
        </w:rPr>
        <w:t>D)</w:t>
      </w:r>
      <w:r w:rsidRPr="004C753F">
        <w:rPr>
          <w:b/>
          <w:bCs/>
          <w:lang w:eastAsia="ko-KR"/>
        </w:rPr>
        <w:tab/>
      </w:r>
      <w:r w:rsidRPr="004C753F">
        <w:rPr>
          <w:rFonts w:hint="eastAsia"/>
          <w:b/>
          <w:bCs/>
          <w:lang w:eastAsia="ko-KR"/>
        </w:rPr>
        <w:t>Spectrum Results Considerations</w:t>
      </w:r>
    </w:p>
    <w:p w:rsidR="00F216ED" w:rsidRDefault="00F216ED" w:rsidP="00E44639">
      <w:pPr>
        <w:rPr>
          <w:lang w:eastAsia="ko-KR"/>
        </w:rPr>
      </w:pPr>
      <w:r>
        <w:rPr>
          <w:rFonts w:hint="eastAsia"/>
          <w:lang w:eastAsia="ko-KR"/>
        </w:rPr>
        <w:t xml:space="preserve">Traffic in kbps for each application is </w:t>
      </w:r>
      <w:r>
        <w:rPr>
          <w:lang w:eastAsia="ko-KR"/>
        </w:rPr>
        <w:t>divided</w:t>
      </w:r>
      <w:r>
        <w:rPr>
          <w:rFonts w:hint="eastAsia"/>
          <w:lang w:eastAsia="ko-KR"/>
        </w:rPr>
        <w:t xml:space="preserve"> by spectral efficiency to obtain spectrum requirements. Weighting factor and adjustment factor are assumes as 1 in this study.</w:t>
      </w:r>
    </w:p>
    <w:p w:rsidR="00F216ED" w:rsidRPr="00E3432B" w:rsidRDefault="00F216ED" w:rsidP="00E44639">
      <w:pPr>
        <w:pStyle w:val="Heading1"/>
        <w:ind w:left="851" w:hanging="851"/>
        <w:rPr>
          <w:lang w:eastAsia="ko-KR"/>
        </w:rPr>
      </w:pPr>
      <w:bookmarkStart w:id="260" w:name="_Toc402955757"/>
      <w:r>
        <w:rPr>
          <w:lang w:eastAsia="ko-KR"/>
        </w:rPr>
        <w:t>3</w:t>
      </w:r>
      <w:r>
        <w:rPr>
          <w:lang w:eastAsia="ko-KR"/>
        </w:rPr>
        <w:tab/>
      </w:r>
      <w:r>
        <w:rPr>
          <w:rFonts w:hint="eastAsia"/>
          <w:lang w:eastAsia="ko-KR"/>
        </w:rPr>
        <w:t>Traffic Parameters</w:t>
      </w:r>
      <w:bookmarkEnd w:id="260"/>
    </w:p>
    <w:p w:rsidR="00F216ED" w:rsidRDefault="00F216ED" w:rsidP="00E44639">
      <w:pPr>
        <w:rPr>
          <w:lang w:eastAsia="ko-KR"/>
        </w:rPr>
      </w:pPr>
      <w:r>
        <w:rPr>
          <w:rFonts w:hint="eastAsia"/>
          <w:lang w:eastAsia="ko-KR"/>
        </w:rPr>
        <w:t xml:space="preserve">Traffic parameters for broadband PPDR network in PP1 (day-to-day operation), PP2 (large emergency and public event), DR (disaster) scenarios are considered. Applications are </w:t>
      </w:r>
      <w:r>
        <w:rPr>
          <w:lang w:eastAsia="ko-KR"/>
        </w:rPr>
        <w:t>categorized</w:t>
      </w:r>
      <w:r>
        <w:rPr>
          <w:rFonts w:hint="eastAsia"/>
          <w:lang w:eastAsia="ko-KR"/>
        </w:rPr>
        <w:t xml:space="preserve"> into voice, data, and video though there are some differences for each agency.</w:t>
      </w:r>
    </w:p>
    <w:p w:rsidR="00F216ED" w:rsidRDefault="00F216ED" w:rsidP="00E44639">
      <w:pPr>
        <w:pStyle w:val="Heading2"/>
        <w:ind w:left="851" w:hanging="851"/>
        <w:rPr>
          <w:lang w:eastAsia="ko-KR"/>
        </w:rPr>
      </w:pPr>
      <w:bookmarkStart w:id="261" w:name="_Toc402955758"/>
      <w:r>
        <w:rPr>
          <w:rFonts w:hint="eastAsia"/>
          <w:lang w:eastAsia="ko-KR"/>
        </w:rPr>
        <w:t>3</w:t>
      </w:r>
      <w:r>
        <w:rPr>
          <w:lang w:eastAsia="ko-KR"/>
        </w:rPr>
        <w:t>.</w:t>
      </w:r>
      <w:r>
        <w:rPr>
          <w:rFonts w:hint="eastAsia"/>
          <w:lang w:eastAsia="ko-KR"/>
        </w:rPr>
        <w:t>1</w:t>
      </w:r>
      <w:r>
        <w:rPr>
          <w:lang w:eastAsia="ko-KR"/>
        </w:rPr>
        <w:tab/>
      </w:r>
      <w:r>
        <w:rPr>
          <w:rFonts w:hint="eastAsia"/>
          <w:lang w:eastAsia="ko-KR"/>
        </w:rPr>
        <w:t>Individual PPDR Agency Operation</w:t>
      </w:r>
      <w:bookmarkEnd w:id="261"/>
    </w:p>
    <w:p w:rsidR="00F216ED" w:rsidRPr="005202C1" w:rsidRDefault="00F216ED" w:rsidP="00E44639">
      <w:pPr>
        <w:rPr>
          <w:lang w:eastAsia="ko-KR"/>
        </w:rPr>
      </w:pPr>
      <w:r>
        <w:rPr>
          <w:rFonts w:hint="eastAsia"/>
          <w:lang w:eastAsia="ko-KR"/>
        </w:rPr>
        <w:t>Traffic parameters for major individual PPDR agencies of police, fire brigade and coast guard are considered. Each parameter of each scenario is assumed as an average value. Traffic parameter values for</w:t>
      </w:r>
      <w:r>
        <w:rPr>
          <w:lang w:eastAsia="ko-KR"/>
        </w:rPr>
        <w:t xml:space="preserve"> PP2</w:t>
      </w:r>
      <w:r>
        <w:rPr>
          <w:rFonts w:hint="eastAsia"/>
          <w:lang w:eastAsia="ko-KR"/>
        </w:rPr>
        <w:t xml:space="preserve"> and DR scenarios are presented as below to save pages.</w:t>
      </w:r>
    </w:p>
    <w:p w:rsidR="00F216ED" w:rsidRPr="004C753F" w:rsidRDefault="00F216ED" w:rsidP="00E44639">
      <w:pPr>
        <w:pStyle w:val="enumlev1"/>
        <w:rPr>
          <w:b/>
          <w:bCs/>
          <w:lang w:eastAsia="ko-KR"/>
        </w:rPr>
      </w:pPr>
      <w:r w:rsidRPr="004C753F">
        <w:rPr>
          <w:b/>
          <w:bCs/>
          <w:lang w:eastAsia="ko-KR"/>
        </w:rPr>
        <w:t>A)</w:t>
      </w:r>
      <w:r w:rsidRPr="004C753F">
        <w:rPr>
          <w:b/>
          <w:bCs/>
          <w:lang w:eastAsia="ko-KR"/>
        </w:rPr>
        <w:tab/>
      </w:r>
      <w:r w:rsidRPr="004C753F">
        <w:rPr>
          <w:rFonts w:hint="eastAsia"/>
          <w:b/>
          <w:bCs/>
          <w:lang w:eastAsia="ko-KR"/>
        </w:rPr>
        <w:t>Police</w:t>
      </w:r>
    </w:p>
    <w:p w:rsidR="00F216ED" w:rsidRDefault="00F216ED" w:rsidP="00E44639">
      <w:pPr>
        <w:rPr>
          <w:lang w:eastAsia="ko-KR"/>
        </w:rPr>
      </w:pPr>
      <w:r>
        <w:rPr>
          <w:rFonts w:hint="eastAsia"/>
          <w:lang w:eastAsia="ko-KR"/>
        </w:rPr>
        <w:t xml:space="preserve">In PP1 scenario, commitment of 500 police officers in a cell for daily works such as traffic enforcement, 112 call incident </w:t>
      </w:r>
      <w:r>
        <w:rPr>
          <w:lang w:eastAsia="ko-KR"/>
        </w:rPr>
        <w:t>responses</w:t>
      </w:r>
      <w:r>
        <w:rPr>
          <w:rFonts w:hint="eastAsia"/>
          <w:lang w:eastAsia="ko-KR"/>
        </w:rPr>
        <w:t xml:space="preserve">, </w:t>
      </w:r>
      <w:r>
        <w:rPr>
          <w:lang w:eastAsia="ko-KR"/>
        </w:rPr>
        <w:t>and special</w:t>
      </w:r>
      <w:r>
        <w:rPr>
          <w:rFonts w:hint="eastAsia"/>
          <w:lang w:eastAsia="ko-KR"/>
        </w:rPr>
        <w:t xml:space="preserve"> facility security are assumed.</w:t>
      </w:r>
    </w:p>
    <w:p w:rsidR="00F216ED" w:rsidRDefault="00F216ED" w:rsidP="00E44639">
      <w:pPr>
        <w:rPr>
          <w:lang w:eastAsia="ko-KR"/>
        </w:rPr>
      </w:pPr>
      <w:r>
        <w:rPr>
          <w:rFonts w:hint="eastAsia"/>
          <w:lang w:eastAsia="ko-KR"/>
        </w:rPr>
        <w:t xml:space="preserve">In PP2 scenario, it is assumed that a special event occurs over diameter 4-5 km in Seoul </w:t>
      </w:r>
      <w:r>
        <w:rPr>
          <w:lang w:eastAsia="ko-KR"/>
        </w:rPr>
        <w:t>metropolitan</w:t>
      </w:r>
      <w:r>
        <w:rPr>
          <w:rFonts w:hint="eastAsia"/>
          <w:lang w:eastAsia="ko-KR"/>
        </w:rPr>
        <w:t xml:space="preserve"> area and 20-30 thousand police officers are committed to the guard operation. In general, base stations are built densely in metropolitan area to avoid traffic overload in a cell. Thus, it can be </w:t>
      </w:r>
      <w:r>
        <w:rPr>
          <w:lang w:eastAsia="ko-KR"/>
        </w:rPr>
        <w:t>assumed</w:t>
      </w:r>
      <w:r>
        <w:rPr>
          <w:rFonts w:hint="eastAsia"/>
          <w:lang w:eastAsia="ko-KR"/>
        </w:rPr>
        <w:t xml:space="preserve"> that cell diameter is reduced to 1 km and about 2,500 police officers are crowded within a cell</w:t>
      </w:r>
      <w:r>
        <w:rPr>
          <w:rStyle w:val="FootnoteReference"/>
          <w:lang w:eastAsia="ko-KR"/>
        </w:rPr>
        <w:footnoteReference w:id="19"/>
      </w:r>
      <w:r>
        <w:rPr>
          <w:rFonts w:hint="eastAsia"/>
          <w:lang w:eastAsia="ko-KR"/>
        </w:rPr>
        <w:t>.</w:t>
      </w:r>
    </w:p>
    <w:p w:rsidR="00F216ED" w:rsidRDefault="00F216ED" w:rsidP="00E44639">
      <w:pPr>
        <w:pStyle w:val="TableNo"/>
        <w:rPr>
          <w:lang w:eastAsia="ja-JP"/>
        </w:rPr>
      </w:pPr>
      <w:r w:rsidRPr="00B1256A">
        <w:rPr>
          <w:rFonts w:hint="eastAsia"/>
          <w:lang w:eastAsia="ja-JP"/>
        </w:rPr>
        <w:lastRenderedPageBreak/>
        <w:t xml:space="preserve">Table </w:t>
      </w:r>
      <w:r>
        <w:rPr>
          <w:rFonts w:hint="eastAsia"/>
          <w:lang w:eastAsia="ko-KR"/>
        </w:rPr>
        <w:t>2</w:t>
      </w:r>
    </w:p>
    <w:p w:rsidR="00F216ED" w:rsidRDefault="00F216ED" w:rsidP="00E44639">
      <w:pPr>
        <w:pStyle w:val="Tabletitle"/>
        <w:rPr>
          <w:lang w:eastAsia="ko-KR"/>
        </w:rPr>
      </w:pPr>
      <w:r>
        <w:rPr>
          <w:rFonts w:hint="eastAsia"/>
          <w:lang w:eastAsia="ko-KR"/>
        </w:rPr>
        <w:t>Traffic parameters of police in PP2 scenario</w:t>
      </w:r>
      <w:r w:rsidRPr="00B1256A">
        <w:rPr>
          <w:rFonts w:eastAsia="MS Mincho" w:hint="eastAsia"/>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436"/>
        <w:gridCol w:w="1121"/>
        <w:gridCol w:w="675"/>
        <w:gridCol w:w="753"/>
        <w:gridCol w:w="657"/>
        <w:gridCol w:w="659"/>
        <w:gridCol w:w="676"/>
        <w:gridCol w:w="692"/>
        <w:gridCol w:w="659"/>
        <w:gridCol w:w="659"/>
      </w:tblGrid>
      <w:tr w:rsidR="00F216ED" w:rsidTr="00E44639">
        <w:trPr>
          <w:jc w:val="center"/>
        </w:trPr>
        <w:tc>
          <w:tcPr>
            <w:tcW w:w="882" w:type="dxa"/>
            <w:vMerge w:val="restart"/>
            <w:shd w:val="clear" w:color="auto" w:fill="auto"/>
            <w:vAlign w:val="center"/>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Traffic</w:t>
            </w:r>
          </w:p>
        </w:tc>
        <w:tc>
          <w:tcPr>
            <w:tcW w:w="1436" w:type="dxa"/>
            <w:vMerge w:val="restart"/>
            <w:shd w:val="clear" w:color="auto" w:fill="auto"/>
            <w:vAlign w:val="center"/>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Application</w:t>
            </w:r>
          </w:p>
        </w:tc>
        <w:tc>
          <w:tcPr>
            <w:tcW w:w="1121" w:type="dxa"/>
            <w:vMerge w:val="restart"/>
            <w:shd w:val="clear" w:color="auto" w:fill="auto"/>
            <w:vAlign w:val="center"/>
          </w:tcPr>
          <w:p w:rsidR="00F216ED" w:rsidRPr="00CD41F5" w:rsidRDefault="00F216ED" w:rsidP="00E44639">
            <w:pPr>
              <w:pStyle w:val="ListParagraph"/>
              <w:ind w:left="113" w:right="113"/>
              <w:jc w:val="center"/>
              <w:rPr>
                <w:rFonts w:ascii="CG Times" w:eastAsia="Malgun Gothic" w:hAnsi="CG Times"/>
                <w:b/>
                <w:bCs/>
                <w:sz w:val="20"/>
                <w:lang w:eastAsia="ko-KR"/>
              </w:rPr>
            </w:pPr>
            <w:r w:rsidRPr="00CD41F5">
              <w:rPr>
                <w:rFonts w:ascii="CG Times" w:eastAsia="Malgun Gothic" w:hAnsi="CG Times" w:hint="eastAsia"/>
                <w:b/>
                <w:bCs/>
                <w:sz w:val="20"/>
                <w:lang w:eastAsia="ko-KR"/>
              </w:rPr>
              <w:t>Call attempt per hour</w:t>
            </w:r>
          </w:p>
        </w:tc>
        <w:tc>
          <w:tcPr>
            <w:tcW w:w="2744" w:type="dxa"/>
            <w:gridSpan w:val="4"/>
            <w:shd w:val="clear" w:color="auto" w:fill="auto"/>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Uplink</w:t>
            </w:r>
          </w:p>
        </w:tc>
        <w:tc>
          <w:tcPr>
            <w:tcW w:w="2686" w:type="dxa"/>
            <w:gridSpan w:val="4"/>
            <w:shd w:val="clear" w:color="auto" w:fill="auto"/>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Downlink</w:t>
            </w:r>
          </w:p>
        </w:tc>
      </w:tr>
      <w:tr w:rsidR="00F216ED" w:rsidTr="00E44639">
        <w:trPr>
          <w:cantSplit/>
          <w:trHeight w:val="1508"/>
          <w:jc w:val="center"/>
        </w:trPr>
        <w:tc>
          <w:tcPr>
            <w:tcW w:w="882" w:type="dxa"/>
            <w:vMerge/>
            <w:shd w:val="clear" w:color="auto" w:fill="auto"/>
          </w:tcPr>
          <w:p w:rsidR="00F216ED" w:rsidRPr="00CD41F5" w:rsidRDefault="00F216ED" w:rsidP="00E44639">
            <w:pPr>
              <w:pStyle w:val="ListParagraph"/>
              <w:ind w:left="0"/>
              <w:rPr>
                <w:rFonts w:ascii="CG Times" w:eastAsia="Malgun Gothic" w:hAnsi="CG Times"/>
                <w:b/>
                <w:bCs/>
                <w:sz w:val="20"/>
                <w:lang w:eastAsia="ko-KR"/>
              </w:rPr>
            </w:pPr>
          </w:p>
        </w:tc>
        <w:tc>
          <w:tcPr>
            <w:tcW w:w="1436" w:type="dxa"/>
            <w:vMerge/>
            <w:shd w:val="clear" w:color="auto" w:fill="auto"/>
          </w:tcPr>
          <w:p w:rsidR="00F216ED" w:rsidRPr="00CD41F5" w:rsidRDefault="00F216ED" w:rsidP="00E44639">
            <w:pPr>
              <w:pStyle w:val="ListParagraph"/>
              <w:ind w:left="0"/>
              <w:rPr>
                <w:rFonts w:ascii="CG Times" w:eastAsia="Malgun Gothic" w:hAnsi="CG Times"/>
                <w:b/>
                <w:bCs/>
                <w:sz w:val="20"/>
                <w:lang w:eastAsia="ko-KR"/>
              </w:rPr>
            </w:pPr>
          </w:p>
        </w:tc>
        <w:tc>
          <w:tcPr>
            <w:tcW w:w="1121" w:type="dxa"/>
            <w:vMerge/>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p>
        </w:tc>
        <w:tc>
          <w:tcPr>
            <w:tcW w:w="675"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N</w:t>
            </w:r>
            <w:r w:rsidRPr="00CD41F5">
              <w:rPr>
                <w:rFonts w:ascii="CG Times" w:eastAsia="Malgun Gothic" w:hAnsi="CG Times" w:hint="eastAsia"/>
                <w:b/>
                <w:bCs/>
                <w:sz w:val="20"/>
                <w:lang w:eastAsia="ko-KR"/>
              </w:rPr>
              <w:t>umber of user (or group)</w:t>
            </w:r>
          </w:p>
        </w:tc>
        <w:tc>
          <w:tcPr>
            <w:tcW w:w="753"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 xml:space="preserve">Bit Rate </w:t>
            </w:r>
          </w:p>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[kbps]</w:t>
            </w:r>
          </w:p>
        </w:tc>
        <w:tc>
          <w:tcPr>
            <w:tcW w:w="657"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Call duration per hour [min]</w:t>
            </w:r>
          </w:p>
        </w:tc>
        <w:tc>
          <w:tcPr>
            <w:tcW w:w="659"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A</w:t>
            </w:r>
            <w:r w:rsidRPr="00CD41F5">
              <w:rPr>
                <w:rFonts w:ascii="CG Times" w:eastAsia="Malgun Gothic" w:hAnsi="CG Times" w:hint="eastAsia"/>
                <w:b/>
                <w:bCs/>
                <w:sz w:val="20"/>
                <w:lang w:eastAsia="ko-KR"/>
              </w:rPr>
              <w:t>ctivity factor</w:t>
            </w:r>
          </w:p>
        </w:tc>
        <w:tc>
          <w:tcPr>
            <w:tcW w:w="676"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N</w:t>
            </w:r>
            <w:r w:rsidRPr="00CD41F5">
              <w:rPr>
                <w:rFonts w:ascii="CG Times" w:eastAsia="Malgun Gothic" w:hAnsi="CG Times" w:hint="eastAsia"/>
                <w:b/>
                <w:bCs/>
                <w:sz w:val="20"/>
                <w:lang w:eastAsia="ko-KR"/>
              </w:rPr>
              <w:t>umber of user (or group)</w:t>
            </w:r>
          </w:p>
        </w:tc>
        <w:tc>
          <w:tcPr>
            <w:tcW w:w="692"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Bit Rate [kbps]</w:t>
            </w:r>
          </w:p>
        </w:tc>
        <w:tc>
          <w:tcPr>
            <w:tcW w:w="659"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Call duration per hour [min]</w:t>
            </w:r>
          </w:p>
        </w:tc>
        <w:tc>
          <w:tcPr>
            <w:tcW w:w="659"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A</w:t>
            </w:r>
            <w:r w:rsidRPr="00CD41F5">
              <w:rPr>
                <w:rFonts w:ascii="CG Times" w:eastAsia="Malgun Gothic" w:hAnsi="CG Times" w:hint="eastAsia"/>
                <w:b/>
                <w:bCs/>
                <w:sz w:val="20"/>
                <w:lang w:eastAsia="ko-KR"/>
              </w:rPr>
              <w:t>ctivity factor</w:t>
            </w:r>
          </w:p>
        </w:tc>
      </w:tr>
      <w:tr w:rsidR="00F216ED" w:rsidTr="00E44639">
        <w:trPr>
          <w:jc w:val="center"/>
        </w:trPr>
        <w:tc>
          <w:tcPr>
            <w:tcW w:w="882"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Voice</w:t>
            </w: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Individual Call</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2500</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2500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82"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250</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0.05</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0.05</w:t>
            </w:r>
          </w:p>
        </w:tc>
      </w:tr>
      <w:tr w:rsidR="00F216ED" w:rsidTr="00E44639">
        <w:trPr>
          <w:jc w:val="center"/>
        </w:trPr>
        <w:tc>
          <w:tcPr>
            <w:tcW w:w="882"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Data</w:t>
            </w: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Message</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250</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2"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Mobile inquiry</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250</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2"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112 mobile</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2"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Navigation</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2"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GPS</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0.1</w:t>
            </w:r>
          </w:p>
        </w:tc>
      </w:tr>
      <w:tr w:rsidR="00F216ED" w:rsidTr="00E44639">
        <w:trPr>
          <w:jc w:val="center"/>
        </w:trPr>
        <w:tc>
          <w:tcPr>
            <w:tcW w:w="882"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ANPR</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500</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2"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Video</w:t>
            </w: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 Transmission</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2"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 Call</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82"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Image Transmission</w:t>
            </w:r>
          </w:p>
        </w:tc>
        <w:tc>
          <w:tcPr>
            <w:tcW w:w="112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w:t>
            </w:r>
          </w:p>
        </w:tc>
        <w:tc>
          <w:tcPr>
            <w:tcW w:w="67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150</w:t>
            </w:r>
          </w:p>
        </w:tc>
        <w:tc>
          <w:tcPr>
            <w:tcW w:w="7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150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bl>
    <w:p w:rsidR="00F216ED" w:rsidRDefault="00F216ED" w:rsidP="00E44639">
      <w:pPr>
        <w:rPr>
          <w:lang w:eastAsia="ko-KR"/>
        </w:rPr>
      </w:pPr>
      <w:r>
        <w:rPr>
          <w:rFonts w:hint="eastAsia"/>
          <w:lang w:eastAsia="ko-KR"/>
        </w:rPr>
        <w:t>In DR scenario, a special event in Seoul metropolitan area as PP2 scenario along with a disaster is assumed.</w:t>
      </w:r>
    </w:p>
    <w:p w:rsidR="00F216ED" w:rsidRDefault="00F216ED" w:rsidP="00E44639">
      <w:pPr>
        <w:pStyle w:val="TableNo"/>
        <w:rPr>
          <w:lang w:eastAsia="ja-JP"/>
        </w:rPr>
      </w:pPr>
      <w:r w:rsidRPr="00B1256A">
        <w:rPr>
          <w:rFonts w:hint="eastAsia"/>
          <w:lang w:eastAsia="ja-JP"/>
        </w:rPr>
        <w:t xml:space="preserve">Table </w:t>
      </w:r>
      <w:r>
        <w:rPr>
          <w:rFonts w:hint="eastAsia"/>
          <w:lang w:eastAsia="ko-KR"/>
        </w:rPr>
        <w:t>3</w:t>
      </w:r>
    </w:p>
    <w:p w:rsidR="00F216ED" w:rsidRDefault="00F216ED" w:rsidP="00E44639">
      <w:pPr>
        <w:pStyle w:val="Tabletitle"/>
        <w:rPr>
          <w:lang w:eastAsia="ko-KR"/>
        </w:rPr>
      </w:pPr>
      <w:r>
        <w:rPr>
          <w:rFonts w:hint="eastAsia"/>
          <w:lang w:eastAsia="ko-KR"/>
        </w:rPr>
        <w:t>Traffic parameters of police in DR scenario</w:t>
      </w:r>
      <w:r w:rsidRPr="00B1256A">
        <w:rPr>
          <w:rFonts w:eastAsia="MS Mincho" w:hint="eastAsia"/>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430"/>
        <w:gridCol w:w="1118"/>
        <w:gridCol w:w="691"/>
        <w:gridCol w:w="750"/>
        <w:gridCol w:w="654"/>
        <w:gridCol w:w="655"/>
        <w:gridCol w:w="692"/>
        <w:gridCol w:w="691"/>
        <w:gridCol w:w="655"/>
        <w:gridCol w:w="655"/>
      </w:tblGrid>
      <w:tr w:rsidR="00F216ED" w:rsidTr="00E44639">
        <w:trPr>
          <w:jc w:val="center"/>
        </w:trPr>
        <w:tc>
          <w:tcPr>
            <w:tcW w:w="878" w:type="dxa"/>
            <w:vMerge w:val="restart"/>
            <w:shd w:val="clear" w:color="auto" w:fill="auto"/>
            <w:vAlign w:val="center"/>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Traffic</w:t>
            </w:r>
          </w:p>
        </w:tc>
        <w:tc>
          <w:tcPr>
            <w:tcW w:w="1430" w:type="dxa"/>
            <w:vMerge w:val="restart"/>
            <w:shd w:val="clear" w:color="auto" w:fill="auto"/>
            <w:vAlign w:val="center"/>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Application</w:t>
            </w:r>
          </w:p>
        </w:tc>
        <w:tc>
          <w:tcPr>
            <w:tcW w:w="1118" w:type="dxa"/>
            <w:vMerge w:val="restart"/>
            <w:shd w:val="clear" w:color="auto" w:fill="auto"/>
            <w:vAlign w:val="center"/>
          </w:tcPr>
          <w:p w:rsidR="00F216ED" w:rsidRPr="00CD41F5" w:rsidRDefault="00F216ED" w:rsidP="00E44639">
            <w:pPr>
              <w:pStyle w:val="ListParagraph"/>
              <w:ind w:left="113" w:right="113"/>
              <w:jc w:val="center"/>
              <w:rPr>
                <w:rFonts w:ascii="CG Times" w:eastAsia="Malgun Gothic" w:hAnsi="CG Times"/>
                <w:b/>
                <w:bCs/>
                <w:sz w:val="20"/>
                <w:lang w:eastAsia="ko-KR"/>
              </w:rPr>
            </w:pPr>
            <w:r w:rsidRPr="00CD41F5">
              <w:rPr>
                <w:rFonts w:ascii="CG Times" w:eastAsia="Malgun Gothic" w:hAnsi="CG Times" w:hint="eastAsia"/>
                <w:b/>
                <w:bCs/>
                <w:sz w:val="20"/>
                <w:lang w:eastAsia="ko-KR"/>
              </w:rPr>
              <w:t>Call attempt per hour</w:t>
            </w:r>
          </w:p>
        </w:tc>
        <w:tc>
          <w:tcPr>
            <w:tcW w:w="2750" w:type="dxa"/>
            <w:gridSpan w:val="4"/>
            <w:shd w:val="clear" w:color="auto" w:fill="auto"/>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Uplink</w:t>
            </w:r>
          </w:p>
        </w:tc>
        <w:tc>
          <w:tcPr>
            <w:tcW w:w="2693" w:type="dxa"/>
            <w:gridSpan w:val="4"/>
            <w:shd w:val="clear" w:color="auto" w:fill="auto"/>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Downlink</w:t>
            </w:r>
          </w:p>
        </w:tc>
      </w:tr>
      <w:tr w:rsidR="00F216ED" w:rsidTr="00E44639">
        <w:trPr>
          <w:cantSplit/>
          <w:trHeight w:val="1531"/>
          <w:jc w:val="center"/>
        </w:trPr>
        <w:tc>
          <w:tcPr>
            <w:tcW w:w="878" w:type="dxa"/>
            <w:vMerge/>
            <w:shd w:val="clear" w:color="auto" w:fill="auto"/>
          </w:tcPr>
          <w:p w:rsidR="00F216ED" w:rsidRPr="00CD41F5" w:rsidRDefault="00F216ED" w:rsidP="00E44639">
            <w:pPr>
              <w:pStyle w:val="ListParagraph"/>
              <w:ind w:left="0"/>
              <w:rPr>
                <w:rFonts w:ascii="CG Times" w:eastAsia="Malgun Gothic" w:hAnsi="CG Times"/>
                <w:b/>
                <w:bCs/>
                <w:sz w:val="20"/>
                <w:lang w:eastAsia="ko-KR"/>
              </w:rPr>
            </w:pPr>
          </w:p>
        </w:tc>
        <w:tc>
          <w:tcPr>
            <w:tcW w:w="1430" w:type="dxa"/>
            <w:vMerge/>
            <w:shd w:val="clear" w:color="auto" w:fill="auto"/>
          </w:tcPr>
          <w:p w:rsidR="00F216ED" w:rsidRPr="00CD41F5" w:rsidRDefault="00F216ED" w:rsidP="00E44639">
            <w:pPr>
              <w:pStyle w:val="ListParagraph"/>
              <w:ind w:left="0"/>
              <w:rPr>
                <w:rFonts w:ascii="CG Times" w:eastAsia="Malgun Gothic" w:hAnsi="CG Times"/>
                <w:b/>
                <w:bCs/>
                <w:sz w:val="20"/>
                <w:lang w:eastAsia="ko-KR"/>
              </w:rPr>
            </w:pPr>
          </w:p>
        </w:tc>
        <w:tc>
          <w:tcPr>
            <w:tcW w:w="1118" w:type="dxa"/>
            <w:vMerge/>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p>
        </w:tc>
        <w:tc>
          <w:tcPr>
            <w:tcW w:w="691"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N</w:t>
            </w:r>
            <w:r w:rsidRPr="00CD41F5">
              <w:rPr>
                <w:rFonts w:ascii="CG Times" w:eastAsia="Malgun Gothic" w:hAnsi="CG Times" w:hint="eastAsia"/>
                <w:b/>
                <w:bCs/>
                <w:sz w:val="20"/>
                <w:lang w:eastAsia="ko-KR"/>
              </w:rPr>
              <w:t>umber of user (or group)</w:t>
            </w:r>
          </w:p>
        </w:tc>
        <w:tc>
          <w:tcPr>
            <w:tcW w:w="750"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 xml:space="preserve">Bit Rate </w:t>
            </w:r>
          </w:p>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[kbps]</w:t>
            </w:r>
          </w:p>
        </w:tc>
        <w:tc>
          <w:tcPr>
            <w:tcW w:w="654"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Call duration per hour [min]</w:t>
            </w:r>
          </w:p>
        </w:tc>
        <w:tc>
          <w:tcPr>
            <w:tcW w:w="655"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A</w:t>
            </w:r>
            <w:r w:rsidRPr="00CD41F5">
              <w:rPr>
                <w:rFonts w:ascii="CG Times" w:eastAsia="Malgun Gothic" w:hAnsi="CG Times" w:hint="eastAsia"/>
                <w:b/>
                <w:bCs/>
                <w:sz w:val="20"/>
                <w:lang w:eastAsia="ko-KR"/>
              </w:rPr>
              <w:t>ctivity factor</w:t>
            </w:r>
          </w:p>
        </w:tc>
        <w:tc>
          <w:tcPr>
            <w:tcW w:w="692"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N</w:t>
            </w:r>
            <w:r w:rsidRPr="00CD41F5">
              <w:rPr>
                <w:rFonts w:ascii="CG Times" w:eastAsia="Malgun Gothic" w:hAnsi="CG Times" w:hint="eastAsia"/>
                <w:b/>
                <w:bCs/>
                <w:sz w:val="20"/>
                <w:lang w:eastAsia="ko-KR"/>
              </w:rPr>
              <w:t>umber of user (or group)</w:t>
            </w:r>
          </w:p>
        </w:tc>
        <w:tc>
          <w:tcPr>
            <w:tcW w:w="691"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Bit Rate [kbps]</w:t>
            </w:r>
          </w:p>
        </w:tc>
        <w:tc>
          <w:tcPr>
            <w:tcW w:w="655"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Call duration per hour [min]</w:t>
            </w:r>
          </w:p>
        </w:tc>
        <w:tc>
          <w:tcPr>
            <w:tcW w:w="655"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A</w:t>
            </w:r>
            <w:r w:rsidRPr="00CD41F5">
              <w:rPr>
                <w:rFonts w:ascii="CG Times" w:eastAsia="Malgun Gothic" w:hAnsi="CG Times" w:hint="eastAsia"/>
                <w:b/>
                <w:bCs/>
                <w:sz w:val="20"/>
                <w:lang w:eastAsia="ko-KR"/>
              </w:rPr>
              <w:t>ctivity factor</w:t>
            </w:r>
          </w:p>
        </w:tc>
      </w:tr>
      <w:tr w:rsidR="00F216ED" w:rsidTr="00E44639">
        <w:trPr>
          <w:jc w:val="center"/>
        </w:trPr>
        <w:tc>
          <w:tcPr>
            <w:tcW w:w="878"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Voice</w:t>
            </w: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Individual Call</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0.05</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3,000</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7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0.05</w:t>
            </w:r>
          </w:p>
        </w:tc>
      </w:tr>
      <w:tr w:rsidR="00F216ED" w:rsidTr="00E44639">
        <w:trPr>
          <w:jc w:val="center"/>
        </w:trPr>
        <w:tc>
          <w:tcPr>
            <w:tcW w:w="878"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Data</w:t>
            </w: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Message</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Mobile inquiry</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112 mobile</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Navigation</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GPS</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0.1</w:t>
            </w:r>
          </w:p>
        </w:tc>
      </w:tr>
      <w:tr w:rsidR="00F216ED" w:rsidTr="00E44639">
        <w:trPr>
          <w:jc w:val="center"/>
        </w:trPr>
        <w:tc>
          <w:tcPr>
            <w:tcW w:w="87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ANPR</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500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8"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Video</w:t>
            </w: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 Transmission</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 Call</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7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3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Image Transmission</w:t>
            </w:r>
          </w:p>
        </w:tc>
        <w:tc>
          <w:tcPr>
            <w:tcW w:w="111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75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5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bl>
    <w:p w:rsidR="00F216ED" w:rsidRPr="004C753F" w:rsidRDefault="00F216ED" w:rsidP="00E44639">
      <w:pPr>
        <w:pStyle w:val="enumlev1"/>
        <w:rPr>
          <w:b/>
          <w:bCs/>
          <w:lang w:eastAsia="ko-KR"/>
        </w:rPr>
      </w:pPr>
      <w:r w:rsidRPr="004C753F">
        <w:rPr>
          <w:b/>
          <w:bCs/>
          <w:lang w:eastAsia="ko-KR"/>
        </w:rPr>
        <w:t>B)</w:t>
      </w:r>
      <w:r w:rsidRPr="004C753F">
        <w:rPr>
          <w:b/>
          <w:bCs/>
          <w:lang w:eastAsia="ko-KR"/>
        </w:rPr>
        <w:tab/>
      </w:r>
      <w:r w:rsidRPr="004C753F">
        <w:rPr>
          <w:rFonts w:hint="eastAsia"/>
          <w:b/>
          <w:bCs/>
          <w:lang w:eastAsia="ko-KR"/>
        </w:rPr>
        <w:t>Fire Brigade</w:t>
      </w:r>
    </w:p>
    <w:p w:rsidR="00F216ED" w:rsidRDefault="00F216ED" w:rsidP="00E44639">
      <w:pPr>
        <w:rPr>
          <w:lang w:eastAsia="ko-KR"/>
        </w:rPr>
      </w:pPr>
      <w:r>
        <w:rPr>
          <w:rFonts w:hint="eastAsia"/>
          <w:lang w:eastAsia="ko-KR"/>
        </w:rPr>
        <w:t xml:space="preserve">In PP1 scenario, commitment of 1 fire station of average 86 fire fighters is </w:t>
      </w:r>
      <w:r>
        <w:rPr>
          <w:lang w:eastAsia="ko-KR"/>
        </w:rPr>
        <w:t>assumed</w:t>
      </w:r>
      <w:r>
        <w:rPr>
          <w:rFonts w:hint="eastAsia"/>
          <w:lang w:eastAsia="ko-KR"/>
        </w:rPr>
        <w:t>.</w:t>
      </w:r>
    </w:p>
    <w:p w:rsidR="00F216ED" w:rsidRDefault="00F216ED" w:rsidP="00E44639">
      <w:pPr>
        <w:rPr>
          <w:lang w:eastAsia="ko-KR"/>
        </w:rPr>
      </w:pPr>
      <w:r>
        <w:rPr>
          <w:rFonts w:hint="eastAsia"/>
          <w:lang w:eastAsia="ko-KR"/>
        </w:rPr>
        <w:t>In PP2 scenario, it is assumed that regional fire department of 171 fire fighters carry out emergency operation in a cell.</w:t>
      </w:r>
    </w:p>
    <w:p w:rsidR="00F216ED" w:rsidRDefault="00F216ED" w:rsidP="00E44639">
      <w:pPr>
        <w:pStyle w:val="TableNo"/>
        <w:rPr>
          <w:lang w:eastAsia="ja-JP"/>
        </w:rPr>
      </w:pPr>
      <w:r w:rsidRPr="00B1256A">
        <w:rPr>
          <w:rFonts w:hint="eastAsia"/>
          <w:lang w:eastAsia="ja-JP"/>
        </w:rPr>
        <w:lastRenderedPageBreak/>
        <w:t xml:space="preserve">Table </w:t>
      </w:r>
      <w:r>
        <w:rPr>
          <w:rFonts w:hint="eastAsia"/>
          <w:lang w:eastAsia="ko-KR"/>
        </w:rPr>
        <w:t>4</w:t>
      </w:r>
    </w:p>
    <w:p w:rsidR="00F216ED" w:rsidRDefault="00F216ED" w:rsidP="00E44639">
      <w:pPr>
        <w:pStyle w:val="Tabletitle"/>
        <w:rPr>
          <w:lang w:eastAsia="ko-KR"/>
        </w:rPr>
      </w:pPr>
      <w:r>
        <w:rPr>
          <w:rFonts w:hint="eastAsia"/>
          <w:lang w:eastAsia="ko-KR"/>
        </w:rPr>
        <w:t>Traffic parameters of fire brigade in PP2 scenario</w:t>
      </w:r>
      <w:r w:rsidRPr="00B1256A">
        <w:rPr>
          <w:rFonts w:eastAsia="MS Mincho" w:hint="eastAsia"/>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751"/>
        <w:gridCol w:w="691"/>
        <w:gridCol w:w="692"/>
        <w:gridCol w:w="638"/>
        <w:gridCol w:w="692"/>
        <w:gridCol w:w="692"/>
        <w:gridCol w:w="692"/>
      </w:tblGrid>
      <w:tr w:rsidR="00F216ED" w:rsidTr="00E44639">
        <w:trPr>
          <w:jc w:val="center"/>
        </w:trPr>
        <w:tc>
          <w:tcPr>
            <w:tcW w:w="880" w:type="dxa"/>
            <w:vMerge w:val="restart"/>
            <w:shd w:val="clear" w:color="auto" w:fill="auto"/>
            <w:vAlign w:val="center"/>
          </w:tcPr>
          <w:p w:rsidR="00F216ED" w:rsidRPr="004C753F" w:rsidRDefault="00F216ED" w:rsidP="00E44639">
            <w:pPr>
              <w:pStyle w:val="ListParagraph"/>
              <w:ind w:left="0"/>
              <w:jc w:val="center"/>
              <w:rPr>
                <w:rFonts w:ascii="CG Times" w:eastAsia="Malgun Gothic" w:hAnsi="CG Times"/>
                <w:b/>
                <w:bCs/>
                <w:sz w:val="20"/>
                <w:lang w:eastAsia="ko-KR"/>
              </w:rPr>
            </w:pPr>
            <w:r w:rsidRPr="004C753F">
              <w:rPr>
                <w:rFonts w:ascii="CG Times" w:eastAsia="Malgun Gothic" w:hAnsi="CG Times" w:hint="eastAsia"/>
                <w:b/>
                <w:bCs/>
                <w:sz w:val="20"/>
                <w:lang w:eastAsia="ko-KR"/>
              </w:rPr>
              <w:t>Traffic</w:t>
            </w:r>
          </w:p>
        </w:tc>
        <w:tc>
          <w:tcPr>
            <w:tcW w:w="1384" w:type="dxa"/>
            <w:vMerge w:val="restart"/>
            <w:shd w:val="clear" w:color="auto" w:fill="auto"/>
            <w:vAlign w:val="center"/>
          </w:tcPr>
          <w:p w:rsidR="00F216ED" w:rsidRPr="004C753F" w:rsidRDefault="00F216ED" w:rsidP="00E44639">
            <w:pPr>
              <w:pStyle w:val="ListParagraph"/>
              <w:ind w:left="0"/>
              <w:jc w:val="center"/>
              <w:rPr>
                <w:rFonts w:ascii="CG Times" w:eastAsia="Malgun Gothic" w:hAnsi="CG Times"/>
                <w:b/>
                <w:bCs/>
                <w:sz w:val="20"/>
                <w:lang w:eastAsia="ko-KR"/>
              </w:rPr>
            </w:pPr>
            <w:r w:rsidRPr="004C753F">
              <w:rPr>
                <w:rFonts w:ascii="CG Times" w:eastAsia="Malgun Gothic" w:hAnsi="CG Times" w:hint="eastAsia"/>
                <w:b/>
                <w:bCs/>
                <w:sz w:val="20"/>
                <w:lang w:eastAsia="ko-KR"/>
              </w:rPr>
              <w:t>Application</w:t>
            </w:r>
          </w:p>
        </w:tc>
        <w:tc>
          <w:tcPr>
            <w:tcW w:w="1119" w:type="dxa"/>
            <w:vMerge w:val="restart"/>
            <w:shd w:val="clear" w:color="auto" w:fill="auto"/>
            <w:vAlign w:val="center"/>
          </w:tcPr>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hint="eastAsia"/>
                <w:b/>
                <w:bCs/>
                <w:sz w:val="20"/>
                <w:lang w:eastAsia="ko-KR"/>
              </w:rPr>
              <w:t>Call attempt per hour</w:t>
            </w:r>
          </w:p>
        </w:tc>
        <w:tc>
          <w:tcPr>
            <w:tcW w:w="2772" w:type="dxa"/>
            <w:gridSpan w:val="4"/>
            <w:shd w:val="clear" w:color="auto" w:fill="auto"/>
          </w:tcPr>
          <w:p w:rsidR="00F216ED" w:rsidRPr="004C753F" w:rsidRDefault="00F216ED" w:rsidP="00E44639">
            <w:pPr>
              <w:pStyle w:val="ListParagraph"/>
              <w:ind w:left="0"/>
              <w:jc w:val="center"/>
              <w:rPr>
                <w:rFonts w:ascii="CG Times" w:eastAsia="Malgun Gothic" w:hAnsi="CG Times"/>
                <w:b/>
                <w:bCs/>
                <w:sz w:val="20"/>
                <w:lang w:eastAsia="ko-KR"/>
              </w:rPr>
            </w:pPr>
            <w:r w:rsidRPr="004C753F">
              <w:rPr>
                <w:rFonts w:ascii="CG Times" w:eastAsia="Malgun Gothic" w:hAnsi="CG Times" w:hint="eastAsia"/>
                <w:b/>
                <w:bCs/>
                <w:sz w:val="20"/>
                <w:lang w:eastAsia="ko-KR"/>
              </w:rPr>
              <w:t>Uplink</w:t>
            </w:r>
          </w:p>
        </w:tc>
        <w:tc>
          <w:tcPr>
            <w:tcW w:w="2714" w:type="dxa"/>
            <w:gridSpan w:val="4"/>
            <w:shd w:val="clear" w:color="auto" w:fill="auto"/>
          </w:tcPr>
          <w:p w:rsidR="00F216ED" w:rsidRPr="004C753F" w:rsidRDefault="00F216ED" w:rsidP="00E44639">
            <w:pPr>
              <w:pStyle w:val="ListParagraph"/>
              <w:ind w:left="0"/>
              <w:jc w:val="center"/>
              <w:rPr>
                <w:rFonts w:ascii="CG Times" w:eastAsia="Malgun Gothic" w:hAnsi="CG Times"/>
                <w:b/>
                <w:bCs/>
                <w:sz w:val="20"/>
                <w:lang w:eastAsia="ko-KR"/>
              </w:rPr>
            </w:pPr>
            <w:r w:rsidRPr="004C753F">
              <w:rPr>
                <w:rFonts w:ascii="CG Times" w:eastAsia="Malgun Gothic" w:hAnsi="CG Times" w:hint="eastAsia"/>
                <w:b/>
                <w:bCs/>
                <w:sz w:val="20"/>
                <w:lang w:eastAsia="ko-KR"/>
              </w:rPr>
              <w:t>Downlink</w:t>
            </w:r>
          </w:p>
        </w:tc>
      </w:tr>
      <w:tr w:rsidR="00F216ED" w:rsidTr="00E44639">
        <w:trPr>
          <w:cantSplit/>
          <w:trHeight w:val="1508"/>
          <w:jc w:val="center"/>
        </w:trPr>
        <w:tc>
          <w:tcPr>
            <w:tcW w:w="880" w:type="dxa"/>
            <w:vMerge/>
            <w:shd w:val="clear" w:color="auto" w:fill="auto"/>
          </w:tcPr>
          <w:p w:rsidR="00F216ED" w:rsidRPr="004C753F" w:rsidRDefault="00F216ED" w:rsidP="00E44639">
            <w:pPr>
              <w:pStyle w:val="ListParagraph"/>
              <w:ind w:left="0"/>
              <w:rPr>
                <w:rFonts w:ascii="CG Times" w:eastAsia="Malgun Gothic" w:hAnsi="CG Times"/>
                <w:b/>
                <w:bCs/>
                <w:sz w:val="20"/>
                <w:lang w:eastAsia="ko-KR"/>
              </w:rPr>
            </w:pPr>
          </w:p>
        </w:tc>
        <w:tc>
          <w:tcPr>
            <w:tcW w:w="1384" w:type="dxa"/>
            <w:vMerge/>
            <w:shd w:val="clear" w:color="auto" w:fill="auto"/>
          </w:tcPr>
          <w:p w:rsidR="00F216ED" w:rsidRPr="004C753F" w:rsidRDefault="00F216ED" w:rsidP="00E44639">
            <w:pPr>
              <w:pStyle w:val="ListParagraph"/>
              <w:ind w:left="0"/>
              <w:rPr>
                <w:rFonts w:ascii="CG Times" w:eastAsia="Malgun Gothic" w:hAnsi="CG Times"/>
                <w:b/>
                <w:bCs/>
                <w:sz w:val="20"/>
                <w:lang w:eastAsia="ko-KR"/>
              </w:rPr>
            </w:pPr>
          </w:p>
        </w:tc>
        <w:tc>
          <w:tcPr>
            <w:tcW w:w="1119" w:type="dxa"/>
            <w:vMerge/>
            <w:shd w:val="clear" w:color="auto" w:fill="auto"/>
            <w:textDirection w:val="btLr"/>
          </w:tcPr>
          <w:p w:rsidR="00F216ED" w:rsidRPr="004C753F" w:rsidRDefault="00F216ED" w:rsidP="00E44639">
            <w:pPr>
              <w:pStyle w:val="ListParagraph"/>
              <w:ind w:left="113" w:right="113"/>
              <w:rPr>
                <w:rFonts w:ascii="CG Times" w:eastAsia="Malgun Gothic" w:hAnsi="CG Times"/>
                <w:b/>
                <w:bCs/>
                <w:sz w:val="20"/>
                <w:lang w:eastAsia="ko-KR"/>
              </w:rPr>
            </w:pPr>
          </w:p>
        </w:tc>
        <w:tc>
          <w:tcPr>
            <w:tcW w:w="638" w:type="dxa"/>
            <w:shd w:val="clear" w:color="auto" w:fill="auto"/>
            <w:textDirection w:val="btLr"/>
          </w:tcPr>
          <w:p w:rsidR="00F216ED" w:rsidRPr="004C753F" w:rsidRDefault="00F216ED" w:rsidP="00E44639">
            <w:pPr>
              <w:pStyle w:val="ListParagraph"/>
              <w:ind w:left="113" w:right="113"/>
              <w:rPr>
                <w:rFonts w:ascii="CG Times" w:eastAsia="Malgun Gothic" w:hAnsi="CG Times"/>
                <w:b/>
                <w:bCs/>
                <w:sz w:val="20"/>
                <w:lang w:eastAsia="ko-KR"/>
              </w:rPr>
            </w:pPr>
            <w:r w:rsidRPr="004C753F">
              <w:rPr>
                <w:rFonts w:ascii="CG Times" w:eastAsia="Malgun Gothic" w:hAnsi="CG Times"/>
                <w:b/>
                <w:bCs/>
                <w:sz w:val="20"/>
                <w:lang w:eastAsia="ko-KR"/>
              </w:rPr>
              <w:t>N</w:t>
            </w:r>
            <w:r w:rsidRPr="004C753F">
              <w:rPr>
                <w:rFonts w:ascii="CG Times" w:eastAsia="Malgun Gothic" w:hAnsi="CG Times" w:hint="eastAsia"/>
                <w:b/>
                <w:bCs/>
                <w:sz w:val="20"/>
                <w:lang w:eastAsia="ko-KR"/>
              </w:rPr>
              <w:t>umber of user (or group)</w:t>
            </w:r>
          </w:p>
        </w:tc>
        <w:tc>
          <w:tcPr>
            <w:tcW w:w="751" w:type="dxa"/>
            <w:shd w:val="clear" w:color="auto" w:fill="auto"/>
            <w:textDirection w:val="btLr"/>
          </w:tcPr>
          <w:p w:rsidR="00F216ED" w:rsidRPr="004C753F" w:rsidRDefault="00F216ED" w:rsidP="00E44639">
            <w:pPr>
              <w:pStyle w:val="ListParagraph"/>
              <w:ind w:left="113" w:right="113"/>
              <w:rPr>
                <w:rFonts w:ascii="CG Times" w:eastAsia="Malgun Gothic" w:hAnsi="CG Times"/>
                <w:b/>
                <w:bCs/>
                <w:sz w:val="20"/>
                <w:lang w:eastAsia="ko-KR"/>
              </w:rPr>
            </w:pPr>
            <w:r w:rsidRPr="004C753F">
              <w:rPr>
                <w:rFonts w:ascii="CG Times" w:eastAsia="Malgun Gothic" w:hAnsi="CG Times" w:hint="eastAsia"/>
                <w:b/>
                <w:bCs/>
                <w:sz w:val="20"/>
                <w:lang w:eastAsia="ko-KR"/>
              </w:rPr>
              <w:t xml:space="preserve">Bit Rate </w:t>
            </w:r>
          </w:p>
          <w:p w:rsidR="00F216ED" w:rsidRPr="004C753F" w:rsidRDefault="00F216ED" w:rsidP="00E44639">
            <w:pPr>
              <w:pStyle w:val="ListParagraph"/>
              <w:ind w:left="113" w:right="113"/>
              <w:rPr>
                <w:rFonts w:ascii="CG Times" w:eastAsia="Malgun Gothic" w:hAnsi="CG Times"/>
                <w:b/>
                <w:bCs/>
                <w:sz w:val="20"/>
                <w:lang w:eastAsia="ko-KR"/>
              </w:rPr>
            </w:pPr>
            <w:r w:rsidRPr="004C753F">
              <w:rPr>
                <w:rFonts w:ascii="CG Times" w:eastAsia="Malgun Gothic" w:hAnsi="CG Times" w:hint="eastAsia"/>
                <w:b/>
                <w:bCs/>
                <w:sz w:val="20"/>
                <w:lang w:eastAsia="ko-KR"/>
              </w:rPr>
              <w:t>[kbps]</w:t>
            </w:r>
          </w:p>
        </w:tc>
        <w:tc>
          <w:tcPr>
            <w:tcW w:w="691" w:type="dxa"/>
            <w:shd w:val="clear" w:color="auto" w:fill="auto"/>
            <w:textDirection w:val="btLr"/>
          </w:tcPr>
          <w:p w:rsidR="00F216ED" w:rsidRPr="004C753F" w:rsidRDefault="00F216ED" w:rsidP="00E44639">
            <w:pPr>
              <w:pStyle w:val="ListParagraph"/>
              <w:ind w:left="113" w:right="113"/>
              <w:rPr>
                <w:rFonts w:ascii="CG Times" w:eastAsia="Malgun Gothic" w:hAnsi="CG Times"/>
                <w:b/>
                <w:bCs/>
                <w:sz w:val="20"/>
                <w:lang w:eastAsia="ko-KR"/>
              </w:rPr>
            </w:pPr>
            <w:r w:rsidRPr="004C753F">
              <w:rPr>
                <w:rFonts w:ascii="CG Times" w:eastAsia="Malgun Gothic" w:hAnsi="CG Times" w:hint="eastAsia"/>
                <w:b/>
                <w:bCs/>
                <w:sz w:val="20"/>
                <w:lang w:eastAsia="ko-KR"/>
              </w:rPr>
              <w:t>Call duration per hour [min]</w:t>
            </w:r>
          </w:p>
        </w:tc>
        <w:tc>
          <w:tcPr>
            <w:tcW w:w="692" w:type="dxa"/>
            <w:shd w:val="clear" w:color="auto" w:fill="auto"/>
            <w:textDirection w:val="btLr"/>
          </w:tcPr>
          <w:p w:rsidR="00F216ED" w:rsidRPr="004C753F" w:rsidRDefault="00F216ED" w:rsidP="00E44639">
            <w:pPr>
              <w:pStyle w:val="ListParagraph"/>
              <w:ind w:left="113" w:right="113"/>
              <w:rPr>
                <w:rFonts w:ascii="CG Times" w:eastAsia="Malgun Gothic" w:hAnsi="CG Times"/>
                <w:b/>
                <w:bCs/>
                <w:sz w:val="20"/>
                <w:lang w:eastAsia="ko-KR"/>
              </w:rPr>
            </w:pPr>
            <w:r w:rsidRPr="004C753F">
              <w:rPr>
                <w:rFonts w:ascii="CG Times" w:eastAsia="Malgun Gothic" w:hAnsi="CG Times"/>
                <w:b/>
                <w:bCs/>
                <w:sz w:val="20"/>
                <w:lang w:eastAsia="ko-KR"/>
              </w:rPr>
              <w:t>A</w:t>
            </w:r>
            <w:r w:rsidRPr="004C753F">
              <w:rPr>
                <w:rFonts w:ascii="CG Times" w:eastAsia="Malgun Gothic" w:hAnsi="CG Times" w:hint="eastAsia"/>
                <w:b/>
                <w:bCs/>
                <w:sz w:val="20"/>
                <w:lang w:eastAsia="ko-KR"/>
              </w:rPr>
              <w:t>ctivity factor</w:t>
            </w:r>
          </w:p>
        </w:tc>
        <w:tc>
          <w:tcPr>
            <w:tcW w:w="638" w:type="dxa"/>
            <w:shd w:val="clear" w:color="auto" w:fill="auto"/>
            <w:textDirection w:val="btLr"/>
          </w:tcPr>
          <w:p w:rsidR="00F216ED" w:rsidRPr="004C753F" w:rsidRDefault="00F216ED" w:rsidP="00E44639">
            <w:pPr>
              <w:pStyle w:val="ListParagraph"/>
              <w:ind w:left="113" w:right="113"/>
              <w:rPr>
                <w:rFonts w:ascii="CG Times" w:eastAsia="Malgun Gothic" w:hAnsi="CG Times"/>
                <w:b/>
                <w:bCs/>
                <w:sz w:val="20"/>
                <w:lang w:eastAsia="ko-KR"/>
              </w:rPr>
            </w:pPr>
            <w:r w:rsidRPr="004C753F">
              <w:rPr>
                <w:rFonts w:ascii="CG Times" w:eastAsia="Malgun Gothic" w:hAnsi="CG Times"/>
                <w:b/>
                <w:bCs/>
                <w:sz w:val="20"/>
                <w:lang w:eastAsia="ko-KR"/>
              </w:rPr>
              <w:t>N</w:t>
            </w:r>
            <w:r w:rsidRPr="004C753F">
              <w:rPr>
                <w:rFonts w:ascii="CG Times" w:eastAsia="Malgun Gothic" w:hAnsi="CG Times" w:hint="eastAsia"/>
                <w:b/>
                <w:bCs/>
                <w:sz w:val="20"/>
                <w:lang w:eastAsia="ko-KR"/>
              </w:rPr>
              <w:t>umber of user (or group)</w:t>
            </w:r>
          </w:p>
        </w:tc>
        <w:tc>
          <w:tcPr>
            <w:tcW w:w="692" w:type="dxa"/>
            <w:shd w:val="clear" w:color="auto" w:fill="auto"/>
            <w:textDirection w:val="btLr"/>
          </w:tcPr>
          <w:p w:rsidR="00F216ED" w:rsidRPr="004C753F" w:rsidRDefault="00F216ED" w:rsidP="00E44639">
            <w:pPr>
              <w:pStyle w:val="ListParagraph"/>
              <w:ind w:left="113" w:right="113"/>
              <w:rPr>
                <w:rFonts w:ascii="CG Times" w:eastAsia="Malgun Gothic" w:hAnsi="CG Times"/>
                <w:b/>
                <w:bCs/>
                <w:sz w:val="20"/>
                <w:lang w:eastAsia="ko-KR"/>
              </w:rPr>
            </w:pPr>
            <w:r w:rsidRPr="004C753F">
              <w:rPr>
                <w:rFonts w:ascii="CG Times" w:eastAsia="Malgun Gothic" w:hAnsi="CG Times" w:hint="eastAsia"/>
                <w:b/>
                <w:bCs/>
                <w:sz w:val="20"/>
                <w:lang w:eastAsia="ko-KR"/>
              </w:rPr>
              <w:t>Bit Rate [kbps]</w:t>
            </w:r>
          </w:p>
        </w:tc>
        <w:tc>
          <w:tcPr>
            <w:tcW w:w="692" w:type="dxa"/>
            <w:shd w:val="clear" w:color="auto" w:fill="auto"/>
            <w:textDirection w:val="btLr"/>
          </w:tcPr>
          <w:p w:rsidR="00F216ED" w:rsidRPr="004C753F" w:rsidRDefault="00F216ED" w:rsidP="00E44639">
            <w:pPr>
              <w:pStyle w:val="ListParagraph"/>
              <w:ind w:left="113" w:right="113"/>
              <w:rPr>
                <w:rFonts w:ascii="CG Times" w:eastAsia="Malgun Gothic" w:hAnsi="CG Times"/>
                <w:b/>
                <w:bCs/>
                <w:sz w:val="20"/>
                <w:lang w:eastAsia="ko-KR"/>
              </w:rPr>
            </w:pPr>
            <w:r w:rsidRPr="004C753F">
              <w:rPr>
                <w:rFonts w:ascii="CG Times" w:eastAsia="Malgun Gothic" w:hAnsi="CG Times" w:hint="eastAsia"/>
                <w:b/>
                <w:bCs/>
                <w:sz w:val="20"/>
                <w:lang w:eastAsia="ko-KR"/>
              </w:rPr>
              <w:t>Call duration per hour [min]</w:t>
            </w:r>
          </w:p>
        </w:tc>
        <w:tc>
          <w:tcPr>
            <w:tcW w:w="692" w:type="dxa"/>
            <w:shd w:val="clear" w:color="auto" w:fill="auto"/>
            <w:textDirection w:val="btLr"/>
          </w:tcPr>
          <w:p w:rsidR="00F216ED" w:rsidRPr="004C753F" w:rsidRDefault="00F216ED" w:rsidP="00E44639">
            <w:pPr>
              <w:pStyle w:val="ListParagraph"/>
              <w:ind w:left="113" w:right="113"/>
              <w:rPr>
                <w:rFonts w:ascii="CG Times" w:eastAsia="Malgun Gothic" w:hAnsi="CG Times"/>
                <w:b/>
                <w:bCs/>
                <w:sz w:val="20"/>
                <w:lang w:eastAsia="ko-KR"/>
              </w:rPr>
            </w:pPr>
            <w:r w:rsidRPr="004C753F">
              <w:rPr>
                <w:rFonts w:ascii="CG Times" w:eastAsia="Malgun Gothic" w:hAnsi="CG Times"/>
                <w:b/>
                <w:bCs/>
                <w:sz w:val="20"/>
                <w:lang w:eastAsia="ko-KR"/>
              </w:rPr>
              <w:t>A</w:t>
            </w:r>
            <w:r w:rsidRPr="004C753F">
              <w:rPr>
                <w:rFonts w:ascii="CG Times" w:eastAsia="Malgun Gothic" w:hAnsi="CG Times" w:hint="eastAsia"/>
                <w:b/>
                <w:bCs/>
                <w:sz w:val="20"/>
                <w:lang w:eastAsia="ko-KR"/>
              </w:rPr>
              <w:t>ctivity factor</w:t>
            </w:r>
          </w:p>
        </w:tc>
      </w:tr>
      <w:tr w:rsidR="00F216ED" w:rsidTr="00E44639">
        <w:trPr>
          <w:jc w:val="center"/>
        </w:trPr>
        <w:tc>
          <w:tcPr>
            <w:tcW w:w="880"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Voice</w:t>
            </w: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Individual Call</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171</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171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19</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60.00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60.00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r>
      <w:tr w:rsidR="00F216ED" w:rsidTr="00E44639">
        <w:trPr>
          <w:jc w:val="center"/>
        </w:trPr>
        <w:tc>
          <w:tcPr>
            <w:tcW w:w="880"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Data</w:t>
            </w: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SMS</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1.5</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19</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MMS</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1.5</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19</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520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520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Internet Access</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22</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384</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384</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Sensor</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360</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18</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GPS</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360</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34</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trHeight w:val="268"/>
          <w:jc w:val="center"/>
        </w:trPr>
        <w:tc>
          <w:tcPr>
            <w:tcW w:w="880"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Video</w:t>
            </w: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Image(SD)</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171</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0.03</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171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0.03</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trHeight w:val="254"/>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Video(HD)</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Individual Call</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171</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171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9.5</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9.5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r>
    </w:tbl>
    <w:p w:rsidR="00F216ED" w:rsidRDefault="00F216ED" w:rsidP="00E44639">
      <w:pPr>
        <w:pStyle w:val="ListParagraph"/>
        <w:ind w:left="760"/>
        <w:rPr>
          <w:lang w:eastAsia="ko-KR"/>
        </w:rPr>
      </w:pPr>
      <w:r>
        <w:rPr>
          <w:rFonts w:hint="eastAsia"/>
          <w:lang w:eastAsia="ko-KR"/>
        </w:rPr>
        <w:t>In DR scenario, multiple regional fire departments of 685 fire fighters come together to carry out emergency operation in a cell.</w:t>
      </w:r>
    </w:p>
    <w:p w:rsidR="00F216ED" w:rsidRDefault="00F216ED" w:rsidP="00E44639">
      <w:pPr>
        <w:pStyle w:val="TableNo"/>
        <w:rPr>
          <w:lang w:eastAsia="ja-JP"/>
        </w:rPr>
      </w:pPr>
      <w:r w:rsidRPr="00B1256A">
        <w:rPr>
          <w:rFonts w:hint="eastAsia"/>
          <w:lang w:eastAsia="ja-JP"/>
        </w:rPr>
        <w:t xml:space="preserve">Table </w:t>
      </w:r>
      <w:r>
        <w:rPr>
          <w:rFonts w:hint="eastAsia"/>
          <w:lang w:eastAsia="ko-KR"/>
        </w:rPr>
        <w:t>5</w:t>
      </w:r>
    </w:p>
    <w:p w:rsidR="00F216ED" w:rsidRDefault="00F216ED" w:rsidP="00E44639">
      <w:pPr>
        <w:pStyle w:val="Tabletitle"/>
        <w:rPr>
          <w:lang w:eastAsia="ko-KR"/>
        </w:rPr>
      </w:pPr>
      <w:r>
        <w:rPr>
          <w:rFonts w:hint="eastAsia"/>
          <w:lang w:eastAsia="ko-KR"/>
        </w:rPr>
        <w:t>Traffic parameters of fire brigade in DR scenario</w:t>
      </w:r>
      <w:r w:rsidRPr="00B1256A">
        <w:rPr>
          <w:rFonts w:eastAsia="MS Mincho" w:hint="eastAsia"/>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751"/>
        <w:gridCol w:w="691"/>
        <w:gridCol w:w="692"/>
        <w:gridCol w:w="638"/>
        <w:gridCol w:w="692"/>
        <w:gridCol w:w="692"/>
        <w:gridCol w:w="692"/>
      </w:tblGrid>
      <w:tr w:rsidR="00F216ED" w:rsidTr="00E44639">
        <w:trPr>
          <w:jc w:val="center"/>
        </w:trPr>
        <w:tc>
          <w:tcPr>
            <w:tcW w:w="880" w:type="dxa"/>
            <w:vMerge w:val="restart"/>
            <w:shd w:val="clear" w:color="auto" w:fill="auto"/>
            <w:vAlign w:val="center"/>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Traffic</w:t>
            </w:r>
          </w:p>
        </w:tc>
        <w:tc>
          <w:tcPr>
            <w:tcW w:w="1384" w:type="dxa"/>
            <w:vMerge w:val="restart"/>
            <w:shd w:val="clear" w:color="auto" w:fill="auto"/>
            <w:vAlign w:val="center"/>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Application</w:t>
            </w:r>
          </w:p>
        </w:tc>
        <w:tc>
          <w:tcPr>
            <w:tcW w:w="1119" w:type="dxa"/>
            <w:vMerge w:val="restart"/>
            <w:shd w:val="clear" w:color="auto" w:fill="auto"/>
            <w:vAlign w:val="center"/>
          </w:tcPr>
          <w:p w:rsidR="00F216ED" w:rsidRPr="00CD41F5" w:rsidRDefault="00F216ED" w:rsidP="00E44639">
            <w:pPr>
              <w:pStyle w:val="ListParagraph"/>
              <w:ind w:left="113" w:right="113"/>
              <w:jc w:val="center"/>
              <w:rPr>
                <w:rFonts w:ascii="CG Times" w:eastAsia="Malgun Gothic" w:hAnsi="CG Times"/>
                <w:b/>
                <w:bCs/>
                <w:sz w:val="20"/>
                <w:lang w:eastAsia="ko-KR"/>
              </w:rPr>
            </w:pPr>
            <w:r w:rsidRPr="00CD41F5">
              <w:rPr>
                <w:rFonts w:ascii="CG Times" w:eastAsia="Malgun Gothic" w:hAnsi="CG Times" w:hint="eastAsia"/>
                <w:b/>
                <w:bCs/>
                <w:sz w:val="20"/>
                <w:lang w:eastAsia="ko-KR"/>
              </w:rPr>
              <w:t>Call attempt per hour</w:t>
            </w:r>
          </w:p>
        </w:tc>
        <w:tc>
          <w:tcPr>
            <w:tcW w:w="2772" w:type="dxa"/>
            <w:gridSpan w:val="4"/>
            <w:shd w:val="clear" w:color="auto" w:fill="auto"/>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Uplink</w:t>
            </w:r>
          </w:p>
        </w:tc>
        <w:tc>
          <w:tcPr>
            <w:tcW w:w="2714" w:type="dxa"/>
            <w:gridSpan w:val="4"/>
            <w:shd w:val="clear" w:color="auto" w:fill="auto"/>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Downlink</w:t>
            </w:r>
          </w:p>
        </w:tc>
      </w:tr>
      <w:tr w:rsidR="00F216ED" w:rsidTr="00E44639">
        <w:trPr>
          <w:cantSplit/>
          <w:trHeight w:val="1430"/>
          <w:jc w:val="center"/>
        </w:trPr>
        <w:tc>
          <w:tcPr>
            <w:tcW w:w="880" w:type="dxa"/>
            <w:vMerge/>
            <w:shd w:val="clear" w:color="auto" w:fill="auto"/>
          </w:tcPr>
          <w:p w:rsidR="00F216ED" w:rsidRPr="00CD41F5" w:rsidRDefault="00F216ED" w:rsidP="00E44639">
            <w:pPr>
              <w:pStyle w:val="ListParagraph"/>
              <w:ind w:left="0"/>
              <w:rPr>
                <w:rFonts w:ascii="CG Times" w:eastAsia="Malgun Gothic" w:hAnsi="CG Times"/>
                <w:b/>
                <w:bCs/>
                <w:sz w:val="20"/>
                <w:lang w:eastAsia="ko-KR"/>
              </w:rPr>
            </w:pPr>
          </w:p>
        </w:tc>
        <w:tc>
          <w:tcPr>
            <w:tcW w:w="1384" w:type="dxa"/>
            <w:vMerge/>
            <w:shd w:val="clear" w:color="auto" w:fill="auto"/>
          </w:tcPr>
          <w:p w:rsidR="00F216ED" w:rsidRPr="00CD41F5" w:rsidRDefault="00F216ED" w:rsidP="00E44639">
            <w:pPr>
              <w:pStyle w:val="ListParagraph"/>
              <w:ind w:left="0"/>
              <w:rPr>
                <w:rFonts w:ascii="CG Times" w:eastAsia="Malgun Gothic" w:hAnsi="CG Times"/>
                <w:b/>
                <w:bCs/>
                <w:sz w:val="20"/>
                <w:lang w:eastAsia="ko-KR"/>
              </w:rPr>
            </w:pPr>
          </w:p>
        </w:tc>
        <w:tc>
          <w:tcPr>
            <w:tcW w:w="1119" w:type="dxa"/>
            <w:vMerge/>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p>
        </w:tc>
        <w:tc>
          <w:tcPr>
            <w:tcW w:w="638"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N</w:t>
            </w:r>
            <w:r w:rsidRPr="00CD41F5">
              <w:rPr>
                <w:rFonts w:ascii="CG Times" w:eastAsia="Malgun Gothic" w:hAnsi="CG Times" w:hint="eastAsia"/>
                <w:b/>
                <w:bCs/>
                <w:sz w:val="20"/>
                <w:lang w:eastAsia="ko-KR"/>
              </w:rPr>
              <w:t>umber of user (or group)</w:t>
            </w:r>
          </w:p>
        </w:tc>
        <w:tc>
          <w:tcPr>
            <w:tcW w:w="751"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 xml:space="preserve">Bit Rate </w:t>
            </w:r>
          </w:p>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[kbps]</w:t>
            </w:r>
          </w:p>
        </w:tc>
        <w:tc>
          <w:tcPr>
            <w:tcW w:w="691"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Call duration per hour [min]</w:t>
            </w:r>
          </w:p>
        </w:tc>
        <w:tc>
          <w:tcPr>
            <w:tcW w:w="692"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A</w:t>
            </w:r>
            <w:r w:rsidRPr="00CD41F5">
              <w:rPr>
                <w:rFonts w:ascii="CG Times" w:eastAsia="Malgun Gothic" w:hAnsi="CG Times" w:hint="eastAsia"/>
                <w:b/>
                <w:bCs/>
                <w:sz w:val="20"/>
                <w:lang w:eastAsia="ko-KR"/>
              </w:rPr>
              <w:t>ctivity factor</w:t>
            </w:r>
          </w:p>
        </w:tc>
        <w:tc>
          <w:tcPr>
            <w:tcW w:w="638"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N</w:t>
            </w:r>
            <w:r w:rsidRPr="00CD41F5">
              <w:rPr>
                <w:rFonts w:ascii="CG Times" w:eastAsia="Malgun Gothic" w:hAnsi="CG Times" w:hint="eastAsia"/>
                <w:b/>
                <w:bCs/>
                <w:sz w:val="20"/>
                <w:lang w:eastAsia="ko-KR"/>
              </w:rPr>
              <w:t>umber of user (or group)</w:t>
            </w:r>
          </w:p>
        </w:tc>
        <w:tc>
          <w:tcPr>
            <w:tcW w:w="692"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Bit Rate [kbps]</w:t>
            </w:r>
          </w:p>
        </w:tc>
        <w:tc>
          <w:tcPr>
            <w:tcW w:w="692"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Call duration per hour [min]</w:t>
            </w:r>
          </w:p>
        </w:tc>
        <w:tc>
          <w:tcPr>
            <w:tcW w:w="692"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A</w:t>
            </w:r>
            <w:r w:rsidRPr="00CD41F5">
              <w:rPr>
                <w:rFonts w:ascii="CG Times" w:eastAsia="Malgun Gothic" w:hAnsi="CG Times" w:hint="eastAsia"/>
                <w:b/>
                <w:bCs/>
                <w:sz w:val="20"/>
                <w:lang w:eastAsia="ko-KR"/>
              </w:rPr>
              <w:t>ctivity factor</w:t>
            </w:r>
          </w:p>
        </w:tc>
      </w:tr>
      <w:tr w:rsidR="00F216ED" w:rsidTr="00E44639">
        <w:trPr>
          <w:jc w:val="center"/>
        </w:trPr>
        <w:tc>
          <w:tcPr>
            <w:tcW w:w="880"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Voice</w:t>
            </w: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Individual Call</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685</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685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60.00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60.00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r>
      <w:tr w:rsidR="00F216ED" w:rsidTr="00E44639">
        <w:trPr>
          <w:jc w:val="center"/>
        </w:trPr>
        <w:tc>
          <w:tcPr>
            <w:tcW w:w="880"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Data</w:t>
            </w: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SMS</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MMS</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520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520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Internet Access</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1.95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Sensor</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360</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70</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GPS</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360</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137</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trHeight w:val="200"/>
          <w:jc w:val="center"/>
        </w:trPr>
        <w:tc>
          <w:tcPr>
            <w:tcW w:w="880"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Video</w:t>
            </w: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Image(SD)</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685</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0.03</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685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0.03</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trHeight w:val="232"/>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Video(HD)</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Individual Call</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685</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685</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80"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8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38</w:t>
            </w:r>
          </w:p>
        </w:tc>
        <w:tc>
          <w:tcPr>
            <w:tcW w:w="7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60.00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c>
          <w:tcPr>
            <w:tcW w:w="6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38</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60.00</w:t>
            </w:r>
          </w:p>
        </w:tc>
        <w:tc>
          <w:tcPr>
            <w:tcW w:w="69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r>
    </w:tbl>
    <w:p w:rsidR="006376E5" w:rsidRDefault="006376E5" w:rsidP="006376E5">
      <w:pPr>
        <w:rPr>
          <w:lang w:eastAsia="ko-KR"/>
        </w:rPr>
      </w:pPr>
    </w:p>
    <w:p w:rsidR="006376E5" w:rsidRDefault="006376E5" w:rsidP="006376E5">
      <w:pPr>
        <w:rPr>
          <w:lang w:eastAsia="ko-KR"/>
        </w:rPr>
      </w:pPr>
    </w:p>
    <w:p w:rsidR="006376E5" w:rsidRDefault="006376E5" w:rsidP="006376E5">
      <w:pPr>
        <w:rPr>
          <w:lang w:eastAsia="ko-KR"/>
        </w:rPr>
      </w:pPr>
    </w:p>
    <w:p w:rsidR="00F216ED" w:rsidRPr="004C753F" w:rsidRDefault="00F216ED" w:rsidP="00E44639">
      <w:pPr>
        <w:pStyle w:val="enumlev1"/>
        <w:rPr>
          <w:b/>
          <w:bCs/>
          <w:lang w:eastAsia="ko-KR"/>
        </w:rPr>
      </w:pPr>
      <w:r w:rsidRPr="004C753F">
        <w:rPr>
          <w:b/>
          <w:bCs/>
          <w:lang w:eastAsia="ko-KR"/>
        </w:rPr>
        <w:lastRenderedPageBreak/>
        <w:t>C)</w:t>
      </w:r>
      <w:r w:rsidRPr="004C753F">
        <w:rPr>
          <w:b/>
          <w:bCs/>
          <w:lang w:eastAsia="ko-KR"/>
        </w:rPr>
        <w:tab/>
      </w:r>
      <w:r w:rsidRPr="004C753F">
        <w:rPr>
          <w:rFonts w:hint="eastAsia"/>
          <w:b/>
          <w:bCs/>
          <w:lang w:eastAsia="ko-KR"/>
        </w:rPr>
        <w:t>Coast Guard</w:t>
      </w:r>
    </w:p>
    <w:p w:rsidR="00F216ED" w:rsidRDefault="00F216ED" w:rsidP="00E44639">
      <w:pPr>
        <w:rPr>
          <w:lang w:eastAsia="ko-KR"/>
        </w:rPr>
      </w:pPr>
      <w:r>
        <w:rPr>
          <w:rFonts w:hint="eastAsia"/>
          <w:lang w:eastAsia="ko-KR"/>
        </w:rPr>
        <w:t xml:space="preserve">In PP1 scenario, 1 coast guard vessels are committed to respond vessel failure or to </w:t>
      </w:r>
      <w:r>
        <w:rPr>
          <w:lang w:eastAsia="ko-KR"/>
        </w:rPr>
        <w:t>transport</w:t>
      </w:r>
      <w:r>
        <w:rPr>
          <w:rFonts w:hint="eastAsia"/>
          <w:lang w:eastAsia="ko-KR"/>
        </w:rPr>
        <w:t xml:space="preserve"> emergency patient of island area.</w:t>
      </w:r>
    </w:p>
    <w:p w:rsidR="00F216ED" w:rsidRDefault="00F216ED" w:rsidP="00E44639">
      <w:pPr>
        <w:rPr>
          <w:lang w:eastAsia="ko-KR"/>
        </w:rPr>
      </w:pPr>
      <w:r>
        <w:rPr>
          <w:rFonts w:hint="eastAsia"/>
          <w:lang w:eastAsia="ko-KR"/>
        </w:rPr>
        <w:t>In PP2 scenario, 10 coast guard vessels are committed to carry out searching operation, to respond to marine oil spill, ship fire and flood.</w:t>
      </w:r>
    </w:p>
    <w:p w:rsidR="00F216ED" w:rsidRDefault="00F216ED" w:rsidP="00E44639">
      <w:pPr>
        <w:pStyle w:val="TableNo"/>
        <w:rPr>
          <w:lang w:eastAsia="ja-JP"/>
        </w:rPr>
      </w:pPr>
      <w:r w:rsidRPr="00B1256A">
        <w:rPr>
          <w:rFonts w:hint="eastAsia"/>
          <w:lang w:eastAsia="ja-JP"/>
        </w:rPr>
        <w:t xml:space="preserve">Table </w:t>
      </w:r>
      <w:r>
        <w:rPr>
          <w:rFonts w:hint="eastAsia"/>
          <w:lang w:eastAsia="ko-KR"/>
        </w:rPr>
        <w:t>6</w:t>
      </w:r>
    </w:p>
    <w:p w:rsidR="00F216ED" w:rsidRDefault="00F216ED" w:rsidP="00E44639">
      <w:pPr>
        <w:pStyle w:val="Tabletitle"/>
        <w:rPr>
          <w:lang w:eastAsia="ko-KR"/>
        </w:rPr>
      </w:pPr>
      <w:r>
        <w:rPr>
          <w:rFonts w:hint="eastAsia"/>
          <w:lang w:eastAsia="ko-KR"/>
        </w:rPr>
        <w:t>Traffic parameters of coast guard in PP2 scenario</w:t>
      </w:r>
      <w:r w:rsidRPr="00B1256A">
        <w:rPr>
          <w:rFonts w:eastAsia="MS Mincho" w:hint="eastAsia"/>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19"/>
        <w:gridCol w:w="1131"/>
        <w:gridCol w:w="656"/>
        <w:gridCol w:w="762"/>
        <w:gridCol w:w="669"/>
        <w:gridCol w:w="670"/>
        <w:gridCol w:w="657"/>
        <w:gridCol w:w="669"/>
        <w:gridCol w:w="670"/>
        <w:gridCol w:w="670"/>
      </w:tblGrid>
      <w:tr w:rsidR="00F216ED" w:rsidTr="00E44639">
        <w:trPr>
          <w:jc w:val="center"/>
        </w:trPr>
        <w:tc>
          <w:tcPr>
            <w:tcW w:w="896" w:type="dxa"/>
            <w:vMerge w:val="restart"/>
            <w:shd w:val="clear" w:color="auto" w:fill="auto"/>
            <w:vAlign w:val="center"/>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Traffic</w:t>
            </w:r>
          </w:p>
        </w:tc>
        <w:tc>
          <w:tcPr>
            <w:tcW w:w="1419" w:type="dxa"/>
            <w:vMerge w:val="restart"/>
            <w:shd w:val="clear" w:color="auto" w:fill="auto"/>
            <w:vAlign w:val="center"/>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Application</w:t>
            </w:r>
          </w:p>
        </w:tc>
        <w:tc>
          <w:tcPr>
            <w:tcW w:w="1131" w:type="dxa"/>
            <w:vMerge w:val="restart"/>
            <w:shd w:val="clear" w:color="auto" w:fill="auto"/>
            <w:vAlign w:val="center"/>
          </w:tcPr>
          <w:p w:rsidR="00F216ED" w:rsidRPr="00CD41F5" w:rsidRDefault="00F216ED" w:rsidP="00E44639">
            <w:pPr>
              <w:pStyle w:val="ListParagraph"/>
              <w:ind w:left="113" w:right="113"/>
              <w:jc w:val="center"/>
              <w:rPr>
                <w:rFonts w:ascii="CG Times" w:eastAsia="Malgun Gothic" w:hAnsi="CG Times"/>
                <w:b/>
                <w:bCs/>
                <w:sz w:val="20"/>
                <w:lang w:eastAsia="ko-KR"/>
              </w:rPr>
            </w:pPr>
            <w:r w:rsidRPr="00CD41F5">
              <w:rPr>
                <w:rFonts w:ascii="CG Times" w:eastAsia="Malgun Gothic" w:hAnsi="CG Times" w:hint="eastAsia"/>
                <w:b/>
                <w:bCs/>
                <w:sz w:val="20"/>
                <w:lang w:eastAsia="ko-KR"/>
              </w:rPr>
              <w:t>Call attempt per hour</w:t>
            </w:r>
          </w:p>
        </w:tc>
        <w:tc>
          <w:tcPr>
            <w:tcW w:w="2757" w:type="dxa"/>
            <w:gridSpan w:val="4"/>
            <w:shd w:val="clear" w:color="auto" w:fill="auto"/>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Uplink</w:t>
            </w:r>
          </w:p>
        </w:tc>
        <w:tc>
          <w:tcPr>
            <w:tcW w:w="2666" w:type="dxa"/>
            <w:gridSpan w:val="4"/>
            <w:shd w:val="clear" w:color="auto" w:fill="auto"/>
          </w:tcPr>
          <w:p w:rsidR="00F216ED" w:rsidRPr="00CD41F5" w:rsidRDefault="00F216ED" w:rsidP="00E44639">
            <w:pPr>
              <w:pStyle w:val="ListParagraph"/>
              <w:ind w:left="0"/>
              <w:jc w:val="center"/>
              <w:rPr>
                <w:rFonts w:ascii="CG Times" w:eastAsia="Malgun Gothic" w:hAnsi="CG Times"/>
                <w:b/>
                <w:bCs/>
                <w:sz w:val="20"/>
                <w:lang w:eastAsia="ko-KR"/>
              </w:rPr>
            </w:pPr>
            <w:r w:rsidRPr="00CD41F5">
              <w:rPr>
                <w:rFonts w:ascii="CG Times" w:eastAsia="Malgun Gothic" w:hAnsi="CG Times" w:hint="eastAsia"/>
                <w:b/>
                <w:bCs/>
                <w:sz w:val="20"/>
                <w:lang w:eastAsia="ko-KR"/>
              </w:rPr>
              <w:t>Downlink</w:t>
            </w:r>
          </w:p>
        </w:tc>
      </w:tr>
      <w:tr w:rsidR="00F216ED" w:rsidTr="00E44639">
        <w:trPr>
          <w:cantSplit/>
          <w:trHeight w:val="1453"/>
          <w:jc w:val="center"/>
        </w:trPr>
        <w:tc>
          <w:tcPr>
            <w:tcW w:w="896" w:type="dxa"/>
            <w:vMerge/>
            <w:shd w:val="clear" w:color="auto" w:fill="auto"/>
          </w:tcPr>
          <w:p w:rsidR="00F216ED" w:rsidRPr="00CD41F5" w:rsidRDefault="00F216ED" w:rsidP="00E44639">
            <w:pPr>
              <w:pStyle w:val="ListParagraph"/>
              <w:ind w:left="0"/>
              <w:rPr>
                <w:rFonts w:ascii="CG Times" w:eastAsia="Malgun Gothic" w:hAnsi="CG Times"/>
                <w:b/>
                <w:bCs/>
                <w:sz w:val="20"/>
                <w:lang w:eastAsia="ko-KR"/>
              </w:rPr>
            </w:pPr>
          </w:p>
        </w:tc>
        <w:tc>
          <w:tcPr>
            <w:tcW w:w="1419" w:type="dxa"/>
            <w:vMerge/>
            <w:shd w:val="clear" w:color="auto" w:fill="auto"/>
          </w:tcPr>
          <w:p w:rsidR="00F216ED" w:rsidRPr="00CD41F5" w:rsidRDefault="00F216ED" w:rsidP="00E44639">
            <w:pPr>
              <w:pStyle w:val="ListParagraph"/>
              <w:ind w:left="0"/>
              <w:rPr>
                <w:rFonts w:ascii="CG Times" w:eastAsia="Malgun Gothic" w:hAnsi="CG Times"/>
                <w:b/>
                <w:bCs/>
                <w:sz w:val="20"/>
                <w:lang w:eastAsia="ko-KR"/>
              </w:rPr>
            </w:pPr>
          </w:p>
        </w:tc>
        <w:tc>
          <w:tcPr>
            <w:tcW w:w="1131" w:type="dxa"/>
            <w:vMerge/>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p>
        </w:tc>
        <w:tc>
          <w:tcPr>
            <w:tcW w:w="656"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N</w:t>
            </w:r>
            <w:r w:rsidRPr="00CD41F5">
              <w:rPr>
                <w:rFonts w:ascii="CG Times" w:eastAsia="Malgun Gothic" w:hAnsi="CG Times" w:hint="eastAsia"/>
                <w:b/>
                <w:bCs/>
                <w:sz w:val="20"/>
                <w:lang w:eastAsia="ko-KR"/>
              </w:rPr>
              <w:t>umber of user (or group)</w:t>
            </w:r>
          </w:p>
        </w:tc>
        <w:tc>
          <w:tcPr>
            <w:tcW w:w="762"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 xml:space="preserve">Bit Rate </w:t>
            </w:r>
          </w:p>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[kbps]</w:t>
            </w:r>
          </w:p>
        </w:tc>
        <w:tc>
          <w:tcPr>
            <w:tcW w:w="669"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Call duration per hour [min]</w:t>
            </w:r>
          </w:p>
        </w:tc>
        <w:tc>
          <w:tcPr>
            <w:tcW w:w="670"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A</w:t>
            </w:r>
            <w:r w:rsidRPr="00CD41F5">
              <w:rPr>
                <w:rFonts w:ascii="CG Times" w:eastAsia="Malgun Gothic" w:hAnsi="CG Times" w:hint="eastAsia"/>
                <w:b/>
                <w:bCs/>
                <w:sz w:val="20"/>
                <w:lang w:eastAsia="ko-KR"/>
              </w:rPr>
              <w:t>ctivity factor</w:t>
            </w:r>
          </w:p>
        </w:tc>
        <w:tc>
          <w:tcPr>
            <w:tcW w:w="657"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N</w:t>
            </w:r>
            <w:r w:rsidRPr="00CD41F5">
              <w:rPr>
                <w:rFonts w:ascii="CG Times" w:eastAsia="Malgun Gothic" w:hAnsi="CG Times" w:hint="eastAsia"/>
                <w:b/>
                <w:bCs/>
                <w:sz w:val="20"/>
                <w:lang w:eastAsia="ko-KR"/>
              </w:rPr>
              <w:t>umber of user (or group)</w:t>
            </w:r>
          </w:p>
        </w:tc>
        <w:tc>
          <w:tcPr>
            <w:tcW w:w="669"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Bit Rate [kbps]</w:t>
            </w:r>
          </w:p>
        </w:tc>
        <w:tc>
          <w:tcPr>
            <w:tcW w:w="670"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hint="eastAsia"/>
                <w:b/>
                <w:bCs/>
                <w:sz w:val="20"/>
                <w:lang w:eastAsia="ko-KR"/>
              </w:rPr>
              <w:t>Call duration per hour [min]</w:t>
            </w:r>
          </w:p>
        </w:tc>
        <w:tc>
          <w:tcPr>
            <w:tcW w:w="670" w:type="dxa"/>
            <w:shd w:val="clear" w:color="auto" w:fill="auto"/>
            <w:textDirection w:val="btLr"/>
          </w:tcPr>
          <w:p w:rsidR="00F216ED" w:rsidRPr="00CD41F5" w:rsidRDefault="00F216ED" w:rsidP="00E44639">
            <w:pPr>
              <w:pStyle w:val="ListParagraph"/>
              <w:ind w:left="113" w:right="113"/>
              <w:rPr>
                <w:rFonts w:ascii="CG Times" w:eastAsia="Malgun Gothic" w:hAnsi="CG Times"/>
                <w:b/>
                <w:bCs/>
                <w:sz w:val="20"/>
                <w:lang w:eastAsia="ko-KR"/>
              </w:rPr>
            </w:pPr>
            <w:r w:rsidRPr="00CD41F5">
              <w:rPr>
                <w:rFonts w:ascii="CG Times" w:eastAsia="Malgun Gothic" w:hAnsi="CG Times"/>
                <w:b/>
                <w:bCs/>
                <w:sz w:val="20"/>
                <w:lang w:eastAsia="ko-KR"/>
              </w:rPr>
              <w:t>A</w:t>
            </w:r>
            <w:r w:rsidRPr="00CD41F5">
              <w:rPr>
                <w:rFonts w:ascii="CG Times" w:eastAsia="Malgun Gothic" w:hAnsi="CG Times" w:hint="eastAsia"/>
                <w:b/>
                <w:bCs/>
                <w:sz w:val="20"/>
                <w:lang w:eastAsia="ko-KR"/>
              </w:rPr>
              <w:t>ctivity factor</w:t>
            </w:r>
          </w:p>
        </w:tc>
      </w:tr>
      <w:tr w:rsidR="00F216ED" w:rsidTr="00E44639">
        <w:trPr>
          <w:jc w:val="center"/>
        </w:trPr>
        <w:tc>
          <w:tcPr>
            <w:tcW w:w="896"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Voice</w:t>
            </w:r>
          </w:p>
        </w:tc>
        <w:tc>
          <w:tcPr>
            <w:tcW w:w="14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Individual Call</w:t>
            </w:r>
          </w:p>
        </w:tc>
        <w:tc>
          <w:tcPr>
            <w:tcW w:w="113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7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9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3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7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0.05</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0.05</w:t>
            </w:r>
          </w:p>
        </w:tc>
      </w:tr>
      <w:tr w:rsidR="00F216ED" w:rsidTr="00E44639">
        <w:trPr>
          <w:jc w:val="center"/>
        </w:trPr>
        <w:tc>
          <w:tcPr>
            <w:tcW w:w="896"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Data</w:t>
            </w:r>
          </w:p>
        </w:tc>
        <w:tc>
          <w:tcPr>
            <w:tcW w:w="14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sz w:val="20"/>
                <w:lang w:eastAsia="ko-KR"/>
              </w:rPr>
              <w:t>M</w:t>
            </w:r>
            <w:r w:rsidRPr="00057D2E">
              <w:rPr>
                <w:rFonts w:ascii="CG Times" w:eastAsia="Malgun Gothic" w:hAnsi="CG Times" w:hint="eastAsia"/>
                <w:sz w:val="20"/>
                <w:lang w:eastAsia="ko-KR"/>
              </w:rPr>
              <w:t>essage</w:t>
            </w:r>
          </w:p>
        </w:tc>
        <w:tc>
          <w:tcPr>
            <w:tcW w:w="113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6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7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520</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520</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9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Paging</w:t>
            </w:r>
          </w:p>
        </w:tc>
        <w:tc>
          <w:tcPr>
            <w:tcW w:w="113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7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trHeight w:val="264"/>
          <w:jc w:val="center"/>
        </w:trPr>
        <w:tc>
          <w:tcPr>
            <w:tcW w:w="89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Location data</w:t>
            </w:r>
          </w:p>
        </w:tc>
        <w:tc>
          <w:tcPr>
            <w:tcW w:w="113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120</w:t>
            </w:r>
          </w:p>
        </w:tc>
        <w:tc>
          <w:tcPr>
            <w:tcW w:w="6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300</w:t>
            </w:r>
          </w:p>
        </w:tc>
        <w:tc>
          <w:tcPr>
            <w:tcW w:w="7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56</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0.01</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r>
      <w:tr w:rsidR="00F216ED" w:rsidTr="00E44639">
        <w:trPr>
          <w:trHeight w:val="254"/>
          <w:jc w:val="center"/>
        </w:trPr>
        <w:tc>
          <w:tcPr>
            <w:tcW w:w="896"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Video</w:t>
            </w:r>
          </w:p>
        </w:tc>
        <w:tc>
          <w:tcPr>
            <w:tcW w:w="14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Video(HD)</w:t>
            </w:r>
          </w:p>
        </w:tc>
        <w:tc>
          <w:tcPr>
            <w:tcW w:w="113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6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7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trHeight w:val="278"/>
          <w:jc w:val="center"/>
        </w:trPr>
        <w:tc>
          <w:tcPr>
            <w:tcW w:w="89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1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3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7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7"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66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67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r>
    </w:tbl>
    <w:p w:rsidR="00F216ED" w:rsidRDefault="00F216ED" w:rsidP="00E44639">
      <w:pPr>
        <w:rPr>
          <w:lang w:eastAsia="ko-KR"/>
        </w:rPr>
      </w:pPr>
      <w:r>
        <w:rPr>
          <w:rFonts w:hint="eastAsia"/>
          <w:lang w:eastAsia="ko-KR"/>
        </w:rPr>
        <w:t>In DR scenario, 50 coast guard vessels are committed to carry out searching operation or to respond to large scale marine oil spill, ship fire and sinking accident.</w:t>
      </w:r>
    </w:p>
    <w:p w:rsidR="00F216ED" w:rsidRDefault="00F216ED" w:rsidP="00E44639">
      <w:pPr>
        <w:pStyle w:val="TableNo"/>
        <w:rPr>
          <w:lang w:eastAsia="ja-JP"/>
        </w:rPr>
      </w:pPr>
      <w:r w:rsidRPr="00B1256A">
        <w:rPr>
          <w:rFonts w:hint="eastAsia"/>
          <w:lang w:eastAsia="ja-JP"/>
        </w:rPr>
        <w:t xml:space="preserve">Table </w:t>
      </w:r>
      <w:r>
        <w:rPr>
          <w:rFonts w:hint="eastAsia"/>
          <w:lang w:eastAsia="ko-KR"/>
        </w:rPr>
        <w:t>7</w:t>
      </w:r>
    </w:p>
    <w:p w:rsidR="00F216ED" w:rsidRDefault="00F216ED" w:rsidP="00E44639">
      <w:pPr>
        <w:pStyle w:val="Tabletitle"/>
        <w:rPr>
          <w:lang w:eastAsia="ko-KR"/>
        </w:rPr>
      </w:pPr>
      <w:r>
        <w:rPr>
          <w:rFonts w:hint="eastAsia"/>
          <w:lang w:eastAsia="ko-KR"/>
        </w:rPr>
        <w:t>Traffic parameters of coast guard in DR scenario</w:t>
      </w:r>
      <w:r w:rsidRPr="00B1256A">
        <w:rPr>
          <w:rFonts w:eastAsia="MS Mincho" w:hint="eastAsia"/>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401"/>
        <w:gridCol w:w="1124"/>
        <w:gridCol w:w="693"/>
        <w:gridCol w:w="756"/>
        <w:gridCol w:w="662"/>
        <w:gridCol w:w="663"/>
        <w:gridCol w:w="694"/>
        <w:gridCol w:w="662"/>
        <w:gridCol w:w="663"/>
        <w:gridCol w:w="663"/>
      </w:tblGrid>
      <w:tr w:rsidR="00F216ED" w:rsidTr="00E44639">
        <w:trPr>
          <w:jc w:val="center"/>
        </w:trPr>
        <w:tc>
          <w:tcPr>
            <w:tcW w:w="888" w:type="dxa"/>
            <w:vMerge w:val="restart"/>
            <w:shd w:val="clear" w:color="auto" w:fill="auto"/>
            <w:vAlign w:val="center"/>
          </w:tcPr>
          <w:p w:rsidR="00F216ED" w:rsidRPr="001A31E2" w:rsidRDefault="00F216ED" w:rsidP="00E44639">
            <w:pPr>
              <w:pStyle w:val="ListParagraph"/>
              <w:ind w:left="0"/>
              <w:jc w:val="center"/>
              <w:rPr>
                <w:rFonts w:ascii="CG Times" w:eastAsia="Malgun Gothic" w:hAnsi="CG Times"/>
                <w:b/>
                <w:bCs/>
                <w:sz w:val="20"/>
                <w:lang w:eastAsia="ko-KR"/>
              </w:rPr>
            </w:pPr>
            <w:r w:rsidRPr="001A31E2">
              <w:rPr>
                <w:rFonts w:ascii="CG Times" w:eastAsia="Malgun Gothic" w:hAnsi="CG Times" w:hint="eastAsia"/>
                <w:b/>
                <w:bCs/>
                <w:sz w:val="20"/>
                <w:lang w:eastAsia="ko-KR"/>
              </w:rPr>
              <w:t>Traffic</w:t>
            </w:r>
          </w:p>
        </w:tc>
        <w:tc>
          <w:tcPr>
            <w:tcW w:w="1401" w:type="dxa"/>
            <w:vMerge w:val="restart"/>
            <w:shd w:val="clear" w:color="auto" w:fill="auto"/>
            <w:vAlign w:val="center"/>
          </w:tcPr>
          <w:p w:rsidR="00F216ED" w:rsidRPr="001A31E2" w:rsidRDefault="00F216ED" w:rsidP="00E44639">
            <w:pPr>
              <w:pStyle w:val="ListParagraph"/>
              <w:ind w:left="0"/>
              <w:jc w:val="center"/>
              <w:rPr>
                <w:rFonts w:ascii="CG Times" w:eastAsia="Malgun Gothic" w:hAnsi="CG Times"/>
                <w:b/>
                <w:bCs/>
                <w:sz w:val="20"/>
                <w:lang w:eastAsia="ko-KR"/>
              </w:rPr>
            </w:pPr>
            <w:r w:rsidRPr="001A31E2">
              <w:rPr>
                <w:rFonts w:ascii="CG Times" w:eastAsia="Malgun Gothic" w:hAnsi="CG Times" w:hint="eastAsia"/>
                <w:b/>
                <w:bCs/>
                <w:sz w:val="20"/>
                <w:lang w:eastAsia="ko-KR"/>
              </w:rPr>
              <w:t>Application</w:t>
            </w:r>
          </w:p>
        </w:tc>
        <w:tc>
          <w:tcPr>
            <w:tcW w:w="1124" w:type="dxa"/>
            <w:vMerge w:val="restart"/>
            <w:shd w:val="clear" w:color="auto" w:fill="auto"/>
            <w:vAlign w:val="center"/>
          </w:tcPr>
          <w:p w:rsidR="00F216ED" w:rsidRPr="001A31E2" w:rsidRDefault="00F216ED" w:rsidP="00E44639">
            <w:pPr>
              <w:pStyle w:val="ListParagraph"/>
              <w:ind w:left="113" w:right="113"/>
              <w:jc w:val="center"/>
              <w:rPr>
                <w:rFonts w:ascii="CG Times" w:eastAsia="Malgun Gothic" w:hAnsi="CG Times"/>
                <w:b/>
                <w:bCs/>
                <w:sz w:val="20"/>
                <w:lang w:eastAsia="ko-KR"/>
              </w:rPr>
            </w:pPr>
            <w:r w:rsidRPr="001A31E2">
              <w:rPr>
                <w:rFonts w:ascii="CG Times" w:eastAsia="Malgun Gothic" w:hAnsi="CG Times" w:hint="eastAsia"/>
                <w:b/>
                <w:bCs/>
                <w:sz w:val="20"/>
                <w:lang w:eastAsia="ko-KR"/>
              </w:rPr>
              <w:t>Call attempt per hour</w:t>
            </w:r>
          </w:p>
        </w:tc>
        <w:tc>
          <w:tcPr>
            <w:tcW w:w="2774" w:type="dxa"/>
            <w:gridSpan w:val="4"/>
            <w:shd w:val="clear" w:color="auto" w:fill="auto"/>
          </w:tcPr>
          <w:p w:rsidR="00F216ED" w:rsidRPr="001A31E2" w:rsidRDefault="00F216ED" w:rsidP="00E44639">
            <w:pPr>
              <w:pStyle w:val="ListParagraph"/>
              <w:ind w:left="0"/>
              <w:jc w:val="center"/>
              <w:rPr>
                <w:rFonts w:ascii="CG Times" w:eastAsia="Malgun Gothic" w:hAnsi="CG Times"/>
                <w:b/>
                <w:bCs/>
                <w:sz w:val="20"/>
                <w:lang w:eastAsia="ko-KR"/>
              </w:rPr>
            </w:pPr>
            <w:r w:rsidRPr="001A31E2">
              <w:rPr>
                <w:rFonts w:ascii="CG Times" w:eastAsia="Malgun Gothic" w:hAnsi="CG Times" w:hint="eastAsia"/>
                <w:b/>
                <w:bCs/>
                <w:sz w:val="20"/>
                <w:lang w:eastAsia="ko-KR"/>
              </w:rPr>
              <w:t>Uplink</w:t>
            </w:r>
          </w:p>
        </w:tc>
        <w:tc>
          <w:tcPr>
            <w:tcW w:w="2682" w:type="dxa"/>
            <w:gridSpan w:val="4"/>
            <w:shd w:val="clear" w:color="auto" w:fill="auto"/>
          </w:tcPr>
          <w:p w:rsidR="00F216ED" w:rsidRPr="001A31E2" w:rsidRDefault="00F216ED" w:rsidP="00E44639">
            <w:pPr>
              <w:pStyle w:val="ListParagraph"/>
              <w:ind w:left="0"/>
              <w:jc w:val="center"/>
              <w:rPr>
                <w:rFonts w:ascii="CG Times" w:eastAsia="Malgun Gothic" w:hAnsi="CG Times"/>
                <w:b/>
                <w:bCs/>
                <w:sz w:val="20"/>
                <w:lang w:eastAsia="ko-KR"/>
              </w:rPr>
            </w:pPr>
            <w:r w:rsidRPr="001A31E2">
              <w:rPr>
                <w:rFonts w:ascii="CG Times" w:eastAsia="Malgun Gothic" w:hAnsi="CG Times" w:hint="eastAsia"/>
                <w:b/>
                <w:bCs/>
                <w:sz w:val="20"/>
                <w:lang w:eastAsia="ko-KR"/>
              </w:rPr>
              <w:t>Downlink</w:t>
            </w:r>
          </w:p>
        </w:tc>
      </w:tr>
      <w:tr w:rsidR="00F216ED" w:rsidTr="00E44639">
        <w:trPr>
          <w:cantSplit/>
          <w:trHeight w:val="1468"/>
          <w:jc w:val="center"/>
        </w:trPr>
        <w:tc>
          <w:tcPr>
            <w:tcW w:w="888" w:type="dxa"/>
            <w:vMerge/>
            <w:shd w:val="clear" w:color="auto" w:fill="auto"/>
          </w:tcPr>
          <w:p w:rsidR="00F216ED" w:rsidRPr="001A31E2" w:rsidRDefault="00F216ED" w:rsidP="00E44639">
            <w:pPr>
              <w:pStyle w:val="ListParagraph"/>
              <w:ind w:left="0"/>
              <w:rPr>
                <w:rFonts w:ascii="CG Times" w:eastAsia="Malgun Gothic" w:hAnsi="CG Times"/>
                <w:b/>
                <w:bCs/>
                <w:sz w:val="20"/>
                <w:lang w:eastAsia="ko-KR"/>
              </w:rPr>
            </w:pPr>
          </w:p>
        </w:tc>
        <w:tc>
          <w:tcPr>
            <w:tcW w:w="1401" w:type="dxa"/>
            <w:vMerge/>
            <w:shd w:val="clear" w:color="auto" w:fill="auto"/>
          </w:tcPr>
          <w:p w:rsidR="00F216ED" w:rsidRPr="001A31E2" w:rsidRDefault="00F216ED" w:rsidP="00E44639">
            <w:pPr>
              <w:pStyle w:val="ListParagraph"/>
              <w:ind w:left="0"/>
              <w:rPr>
                <w:rFonts w:ascii="CG Times" w:eastAsia="Malgun Gothic" w:hAnsi="CG Times"/>
                <w:b/>
                <w:bCs/>
                <w:sz w:val="20"/>
                <w:lang w:eastAsia="ko-KR"/>
              </w:rPr>
            </w:pPr>
          </w:p>
        </w:tc>
        <w:tc>
          <w:tcPr>
            <w:tcW w:w="1124" w:type="dxa"/>
            <w:vMerge/>
            <w:shd w:val="clear" w:color="auto" w:fill="auto"/>
            <w:textDirection w:val="btLr"/>
          </w:tcPr>
          <w:p w:rsidR="00F216ED" w:rsidRPr="001A31E2" w:rsidRDefault="00F216ED" w:rsidP="00E44639">
            <w:pPr>
              <w:pStyle w:val="ListParagraph"/>
              <w:ind w:left="113" w:right="113"/>
              <w:rPr>
                <w:rFonts w:ascii="CG Times" w:eastAsia="Malgun Gothic" w:hAnsi="CG Times"/>
                <w:b/>
                <w:bCs/>
                <w:sz w:val="20"/>
                <w:lang w:eastAsia="ko-KR"/>
              </w:rPr>
            </w:pPr>
          </w:p>
        </w:tc>
        <w:tc>
          <w:tcPr>
            <w:tcW w:w="693" w:type="dxa"/>
            <w:shd w:val="clear" w:color="auto" w:fill="auto"/>
            <w:textDirection w:val="btLr"/>
          </w:tcPr>
          <w:p w:rsidR="00F216ED" w:rsidRPr="001A31E2" w:rsidRDefault="00F216ED" w:rsidP="00E44639">
            <w:pPr>
              <w:pStyle w:val="ListParagraph"/>
              <w:ind w:left="113" w:right="113"/>
              <w:rPr>
                <w:rFonts w:ascii="CG Times" w:eastAsia="Malgun Gothic" w:hAnsi="CG Times"/>
                <w:b/>
                <w:bCs/>
                <w:sz w:val="20"/>
                <w:lang w:eastAsia="ko-KR"/>
              </w:rPr>
            </w:pPr>
            <w:r w:rsidRPr="001A31E2">
              <w:rPr>
                <w:rFonts w:ascii="CG Times" w:eastAsia="Malgun Gothic" w:hAnsi="CG Times"/>
                <w:b/>
                <w:bCs/>
                <w:sz w:val="20"/>
                <w:lang w:eastAsia="ko-KR"/>
              </w:rPr>
              <w:t>N</w:t>
            </w:r>
            <w:r w:rsidRPr="001A31E2">
              <w:rPr>
                <w:rFonts w:ascii="CG Times" w:eastAsia="Malgun Gothic" w:hAnsi="CG Times" w:hint="eastAsia"/>
                <w:b/>
                <w:bCs/>
                <w:sz w:val="20"/>
                <w:lang w:eastAsia="ko-KR"/>
              </w:rPr>
              <w:t>umber of user (or group)</w:t>
            </w:r>
          </w:p>
        </w:tc>
        <w:tc>
          <w:tcPr>
            <w:tcW w:w="756" w:type="dxa"/>
            <w:shd w:val="clear" w:color="auto" w:fill="auto"/>
            <w:textDirection w:val="btLr"/>
          </w:tcPr>
          <w:p w:rsidR="00F216ED" w:rsidRPr="001A31E2" w:rsidRDefault="00F216ED" w:rsidP="00E44639">
            <w:pPr>
              <w:pStyle w:val="ListParagraph"/>
              <w:ind w:left="113" w:right="113"/>
              <w:rPr>
                <w:rFonts w:ascii="CG Times" w:eastAsia="Malgun Gothic" w:hAnsi="CG Times"/>
                <w:b/>
                <w:bCs/>
                <w:sz w:val="20"/>
                <w:lang w:eastAsia="ko-KR"/>
              </w:rPr>
            </w:pPr>
            <w:r w:rsidRPr="001A31E2">
              <w:rPr>
                <w:rFonts w:ascii="CG Times" w:eastAsia="Malgun Gothic" w:hAnsi="CG Times" w:hint="eastAsia"/>
                <w:b/>
                <w:bCs/>
                <w:sz w:val="20"/>
                <w:lang w:eastAsia="ko-KR"/>
              </w:rPr>
              <w:t xml:space="preserve">Bit Rate </w:t>
            </w:r>
          </w:p>
          <w:p w:rsidR="00F216ED" w:rsidRPr="001A31E2" w:rsidRDefault="00F216ED" w:rsidP="00E44639">
            <w:pPr>
              <w:pStyle w:val="ListParagraph"/>
              <w:ind w:left="113" w:right="113"/>
              <w:rPr>
                <w:rFonts w:ascii="CG Times" w:eastAsia="Malgun Gothic" w:hAnsi="CG Times"/>
                <w:b/>
                <w:bCs/>
                <w:sz w:val="20"/>
                <w:lang w:eastAsia="ko-KR"/>
              </w:rPr>
            </w:pPr>
            <w:r w:rsidRPr="001A31E2">
              <w:rPr>
                <w:rFonts w:ascii="CG Times" w:eastAsia="Malgun Gothic" w:hAnsi="CG Times" w:hint="eastAsia"/>
                <w:b/>
                <w:bCs/>
                <w:sz w:val="20"/>
                <w:lang w:eastAsia="ko-KR"/>
              </w:rPr>
              <w:t>[kbps]</w:t>
            </w:r>
          </w:p>
        </w:tc>
        <w:tc>
          <w:tcPr>
            <w:tcW w:w="662" w:type="dxa"/>
            <w:shd w:val="clear" w:color="auto" w:fill="auto"/>
            <w:textDirection w:val="btLr"/>
          </w:tcPr>
          <w:p w:rsidR="00F216ED" w:rsidRPr="001A31E2" w:rsidRDefault="00F216ED" w:rsidP="00E44639">
            <w:pPr>
              <w:pStyle w:val="ListParagraph"/>
              <w:ind w:left="113" w:right="113"/>
              <w:rPr>
                <w:rFonts w:ascii="CG Times" w:eastAsia="Malgun Gothic" w:hAnsi="CG Times"/>
                <w:b/>
                <w:bCs/>
                <w:sz w:val="20"/>
                <w:lang w:eastAsia="ko-KR"/>
              </w:rPr>
            </w:pPr>
            <w:r w:rsidRPr="001A31E2">
              <w:rPr>
                <w:rFonts w:ascii="CG Times" w:eastAsia="Malgun Gothic" w:hAnsi="CG Times" w:hint="eastAsia"/>
                <w:b/>
                <w:bCs/>
                <w:sz w:val="20"/>
                <w:lang w:eastAsia="ko-KR"/>
              </w:rPr>
              <w:t>Call duration per hour [min]</w:t>
            </w:r>
          </w:p>
        </w:tc>
        <w:tc>
          <w:tcPr>
            <w:tcW w:w="663" w:type="dxa"/>
            <w:shd w:val="clear" w:color="auto" w:fill="auto"/>
            <w:textDirection w:val="btLr"/>
          </w:tcPr>
          <w:p w:rsidR="00F216ED" w:rsidRPr="001A31E2" w:rsidRDefault="00F216ED" w:rsidP="00E44639">
            <w:pPr>
              <w:pStyle w:val="ListParagraph"/>
              <w:ind w:left="113" w:right="113"/>
              <w:rPr>
                <w:rFonts w:ascii="CG Times" w:eastAsia="Malgun Gothic" w:hAnsi="CG Times"/>
                <w:b/>
                <w:bCs/>
                <w:sz w:val="20"/>
                <w:lang w:eastAsia="ko-KR"/>
              </w:rPr>
            </w:pPr>
            <w:r w:rsidRPr="001A31E2">
              <w:rPr>
                <w:rFonts w:ascii="CG Times" w:eastAsia="Malgun Gothic" w:hAnsi="CG Times"/>
                <w:b/>
                <w:bCs/>
                <w:sz w:val="20"/>
                <w:lang w:eastAsia="ko-KR"/>
              </w:rPr>
              <w:t>A</w:t>
            </w:r>
            <w:r w:rsidRPr="001A31E2">
              <w:rPr>
                <w:rFonts w:ascii="CG Times" w:eastAsia="Malgun Gothic" w:hAnsi="CG Times" w:hint="eastAsia"/>
                <w:b/>
                <w:bCs/>
                <w:sz w:val="20"/>
                <w:lang w:eastAsia="ko-KR"/>
              </w:rPr>
              <w:t>ctivity factor</w:t>
            </w:r>
          </w:p>
        </w:tc>
        <w:tc>
          <w:tcPr>
            <w:tcW w:w="694" w:type="dxa"/>
            <w:shd w:val="clear" w:color="auto" w:fill="auto"/>
            <w:textDirection w:val="btLr"/>
          </w:tcPr>
          <w:p w:rsidR="00F216ED" w:rsidRPr="001A31E2" w:rsidRDefault="00F216ED" w:rsidP="00E44639">
            <w:pPr>
              <w:pStyle w:val="ListParagraph"/>
              <w:ind w:left="113" w:right="113"/>
              <w:rPr>
                <w:rFonts w:ascii="CG Times" w:eastAsia="Malgun Gothic" w:hAnsi="CG Times"/>
                <w:b/>
                <w:bCs/>
                <w:sz w:val="20"/>
                <w:lang w:eastAsia="ko-KR"/>
              </w:rPr>
            </w:pPr>
            <w:r w:rsidRPr="001A31E2">
              <w:rPr>
                <w:rFonts w:ascii="CG Times" w:eastAsia="Malgun Gothic" w:hAnsi="CG Times"/>
                <w:b/>
                <w:bCs/>
                <w:sz w:val="20"/>
                <w:lang w:eastAsia="ko-KR"/>
              </w:rPr>
              <w:t>N</w:t>
            </w:r>
            <w:r w:rsidRPr="001A31E2">
              <w:rPr>
                <w:rFonts w:ascii="CG Times" w:eastAsia="Malgun Gothic" w:hAnsi="CG Times" w:hint="eastAsia"/>
                <w:b/>
                <w:bCs/>
                <w:sz w:val="20"/>
                <w:lang w:eastAsia="ko-KR"/>
              </w:rPr>
              <w:t>umber of user (or group)</w:t>
            </w:r>
          </w:p>
        </w:tc>
        <w:tc>
          <w:tcPr>
            <w:tcW w:w="662" w:type="dxa"/>
            <w:shd w:val="clear" w:color="auto" w:fill="auto"/>
            <w:textDirection w:val="btLr"/>
          </w:tcPr>
          <w:p w:rsidR="00F216ED" w:rsidRPr="001A31E2" w:rsidRDefault="00F216ED" w:rsidP="00E44639">
            <w:pPr>
              <w:pStyle w:val="ListParagraph"/>
              <w:ind w:left="113" w:right="113"/>
              <w:rPr>
                <w:rFonts w:ascii="CG Times" w:eastAsia="Malgun Gothic" w:hAnsi="CG Times"/>
                <w:b/>
                <w:bCs/>
                <w:sz w:val="20"/>
                <w:lang w:eastAsia="ko-KR"/>
              </w:rPr>
            </w:pPr>
            <w:r w:rsidRPr="001A31E2">
              <w:rPr>
                <w:rFonts w:ascii="CG Times" w:eastAsia="Malgun Gothic" w:hAnsi="CG Times" w:hint="eastAsia"/>
                <w:b/>
                <w:bCs/>
                <w:sz w:val="20"/>
                <w:lang w:eastAsia="ko-KR"/>
              </w:rPr>
              <w:t>Bit Rate [kbps]</w:t>
            </w:r>
          </w:p>
        </w:tc>
        <w:tc>
          <w:tcPr>
            <w:tcW w:w="663" w:type="dxa"/>
            <w:shd w:val="clear" w:color="auto" w:fill="auto"/>
            <w:textDirection w:val="btLr"/>
          </w:tcPr>
          <w:p w:rsidR="00F216ED" w:rsidRPr="001A31E2" w:rsidRDefault="00F216ED" w:rsidP="00E44639">
            <w:pPr>
              <w:pStyle w:val="ListParagraph"/>
              <w:ind w:left="113" w:right="113"/>
              <w:rPr>
                <w:rFonts w:ascii="CG Times" w:eastAsia="Malgun Gothic" w:hAnsi="CG Times"/>
                <w:b/>
                <w:bCs/>
                <w:sz w:val="20"/>
                <w:lang w:eastAsia="ko-KR"/>
              </w:rPr>
            </w:pPr>
            <w:r w:rsidRPr="001A31E2">
              <w:rPr>
                <w:rFonts w:ascii="CG Times" w:eastAsia="Malgun Gothic" w:hAnsi="CG Times" w:hint="eastAsia"/>
                <w:b/>
                <w:bCs/>
                <w:sz w:val="20"/>
                <w:lang w:eastAsia="ko-KR"/>
              </w:rPr>
              <w:t>Call duration per hour [min]</w:t>
            </w:r>
          </w:p>
        </w:tc>
        <w:tc>
          <w:tcPr>
            <w:tcW w:w="663" w:type="dxa"/>
            <w:shd w:val="clear" w:color="auto" w:fill="auto"/>
            <w:textDirection w:val="btLr"/>
          </w:tcPr>
          <w:p w:rsidR="00F216ED" w:rsidRPr="001A31E2" w:rsidRDefault="00F216ED" w:rsidP="00E44639">
            <w:pPr>
              <w:pStyle w:val="ListParagraph"/>
              <w:ind w:left="113" w:right="113"/>
              <w:rPr>
                <w:rFonts w:ascii="CG Times" w:eastAsia="Malgun Gothic" w:hAnsi="CG Times"/>
                <w:b/>
                <w:bCs/>
                <w:sz w:val="20"/>
                <w:lang w:eastAsia="ko-KR"/>
              </w:rPr>
            </w:pPr>
            <w:r w:rsidRPr="001A31E2">
              <w:rPr>
                <w:rFonts w:ascii="CG Times" w:eastAsia="Malgun Gothic" w:hAnsi="CG Times"/>
                <w:b/>
                <w:bCs/>
                <w:sz w:val="20"/>
                <w:lang w:eastAsia="ko-KR"/>
              </w:rPr>
              <w:t>A</w:t>
            </w:r>
            <w:r w:rsidRPr="001A31E2">
              <w:rPr>
                <w:rFonts w:ascii="CG Times" w:eastAsia="Malgun Gothic" w:hAnsi="CG Times" w:hint="eastAsia"/>
                <w:b/>
                <w:bCs/>
                <w:sz w:val="20"/>
                <w:lang w:eastAsia="ko-KR"/>
              </w:rPr>
              <w:t>ctivity factor</w:t>
            </w:r>
          </w:p>
        </w:tc>
      </w:tr>
      <w:tr w:rsidR="00F216ED" w:rsidTr="00E44639">
        <w:trPr>
          <w:jc w:val="center"/>
        </w:trPr>
        <w:tc>
          <w:tcPr>
            <w:tcW w:w="888"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Voice</w:t>
            </w:r>
          </w:p>
        </w:tc>
        <w:tc>
          <w:tcPr>
            <w:tcW w:w="14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Individual Call</w:t>
            </w:r>
          </w:p>
        </w:tc>
        <w:tc>
          <w:tcPr>
            <w:tcW w:w="112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9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1,500</w:t>
            </w:r>
          </w:p>
        </w:tc>
        <w:tc>
          <w:tcPr>
            <w:tcW w:w="7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9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1,500</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8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2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50</w:t>
            </w:r>
          </w:p>
        </w:tc>
        <w:tc>
          <w:tcPr>
            <w:tcW w:w="7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0.05</w:t>
            </w:r>
          </w:p>
        </w:tc>
        <w:tc>
          <w:tcPr>
            <w:tcW w:w="69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50</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0.05</w:t>
            </w:r>
          </w:p>
        </w:tc>
      </w:tr>
      <w:tr w:rsidR="00F216ED" w:rsidTr="00E44639">
        <w:trPr>
          <w:jc w:val="center"/>
        </w:trPr>
        <w:tc>
          <w:tcPr>
            <w:tcW w:w="888"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Data</w:t>
            </w:r>
          </w:p>
        </w:tc>
        <w:tc>
          <w:tcPr>
            <w:tcW w:w="14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sz w:val="20"/>
                <w:lang w:eastAsia="ko-KR"/>
              </w:rPr>
              <w:t>M</w:t>
            </w:r>
            <w:r w:rsidRPr="00057D2E">
              <w:rPr>
                <w:rFonts w:ascii="CG Times" w:eastAsia="Malgun Gothic" w:hAnsi="CG Times" w:hint="eastAsia"/>
                <w:sz w:val="20"/>
                <w:lang w:eastAsia="ko-KR"/>
              </w:rPr>
              <w:t>essage</w:t>
            </w:r>
          </w:p>
        </w:tc>
        <w:tc>
          <w:tcPr>
            <w:tcW w:w="112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9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50</w:t>
            </w:r>
          </w:p>
        </w:tc>
        <w:tc>
          <w:tcPr>
            <w:tcW w:w="7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520</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50</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520</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8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Paging</w:t>
            </w:r>
          </w:p>
        </w:tc>
        <w:tc>
          <w:tcPr>
            <w:tcW w:w="112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1,500</w:t>
            </w:r>
          </w:p>
        </w:tc>
        <w:tc>
          <w:tcPr>
            <w:tcW w:w="7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1,500</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trHeight w:val="264"/>
          <w:jc w:val="center"/>
        </w:trPr>
        <w:tc>
          <w:tcPr>
            <w:tcW w:w="88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Location data</w:t>
            </w:r>
          </w:p>
        </w:tc>
        <w:tc>
          <w:tcPr>
            <w:tcW w:w="112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120</w:t>
            </w:r>
          </w:p>
        </w:tc>
        <w:tc>
          <w:tcPr>
            <w:tcW w:w="69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1,500</w:t>
            </w:r>
          </w:p>
        </w:tc>
        <w:tc>
          <w:tcPr>
            <w:tcW w:w="7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56</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0.01</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1,500</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56</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r>
      <w:tr w:rsidR="00F216ED" w:rsidTr="00E44639">
        <w:trPr>
          <w:trHeight w:val="254"/>
          <w:jc w:val="center"/>
        </w:trPr>
        <w:tc>
          <w:tcPr>
            <w:tcW w:w="888"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Video</w:t>
            </w:r>
          </w:p>
        </w:tc>
        <w:tc>
          <w:tcPr>
            <w:tcW w:w="14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Video(HD)</w:t>
            </w:r>
          </w:p>
        </w:tc>
        <w:tc>
          <w:tcPr>
            <w:tcW w:w="112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69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50</w:t>
            </w:r>
          </w:p>
        </w:tc>
        <w:tc>
          <w:tcPr>
            <w:tcW w:w="7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9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50</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trHeight w:val="278"/>
          <w:jc w:val="center"/>
        </w:trPr>
        <w:tc>
          <w:tcPr>
            <w:tcW w:w="888"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4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2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756"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66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66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r>
    </w:tbl>
    <w:p w:rsidR="00F216ED" w:rsidRDefault="00F216ED" w:rsidP="00E44639">
      <w:pPr>
        <w:pStyle w:val="Heading2"/>
        <w:ind w:left="851" w:hanging="851"/>
        <w:rPr>
          <w:lang w:eastAsia="ko-KR"/>
        </w:rPr>
      </w:pPr>
      <w:bookmarkStart w:id="262" w:name="_Toc402955759"/>
      <w:r>
        <w:rPr>
          <w:rFonts w:hint="eastAsia"/>
          <w:lang w:eastAsia="ko-KR"/>
        </w:rPr>
        <w:t>3</w:t>
      </w:r>
      <w:r>
        <w:rPr>
          <w:lang w:eastAsia="ko-KR"/>
        </w:rPr>
        <w:t>.</w:t>
      </w:r>
      <w:r>
        <w:rPr>
          <w:rFonts w:hint="eastAsia"/>
          <w:lang w:eastAsia="ko-KR"/>
        </w:rPr>
        <w:t>2</w:t>
      </w:r>
      <w:r>
        <w:rPr>
          <w:lang w:eastAsia="ko-KR"/>
        </w:rPr>
        <w:tab/>
      </w:r>
      <w:r>
        <w:rPr>
          <w:rFonts w:hint="eastAsia"/>
          <w:lang w:eastAsia="ko-KR"/>
        </w:rPr>
        <w:t>Multiple PPDR Agencies Operation</w:t>
      </w:r>
      <w:bookmarkEnd w:id="262"/>
    </w:p>
    <w:p w:rsidR="00F216ED" w:rsidRDefault="00F216ED" w:rsidP="00E44639">
      <w:pPr>
        <w:rPr>
          <w:lang w:eastAsia="ko-KR"/>
        </w:rPr>
      </w:pPr>
      <w:r>
        <w:rPr>
          <w:rFonts w:hint="eastAsia"/>
          <w:lang w:eastAsia="ko-KR"/>
        </w:rPr>
        <w:t xml:space="preserve">In case of large emergency, there would be a case that multiple PPDR agencies carry out joint operation to respond emergency. In this study, a gym collapse incident occurred at Gyeongju, Korea in Feb. 2014 is considered. Total number of committed responder is 1,448 which </w:t>
      </w:r>
      <w:r>
        <w:rPr>
          <w:lang w:eastAsia="ko-KR"/>
        </w:rPr>
        <w:t>consist</w:t>
      </w:r>
      <w:r>
        <w:rPr>
          <w:rFonts w:hint="eastAsia"/>
          <w:lang w:eastAsia="ko-KR"/>
        </w:rPr>
        <w:t xml:space="preserve"> of 788 fire fighters, 500 police officers, 80 local government officials and 80 soldiers.</w:t>
      </w:r>
    </w:p>
    <w:p w:rsidR="00F216ED" w:rsidRDefault="00F216ED" w:rsidP="00E44639">
      <w:pPr>
        <w:pStyle w:val="TableNo"/>
        <w:rPr>
          <w:lang w:eastAsia="ja-JP"/>
        </w:rPr>
      </w:pPr>
      <w:r w:rsidRPr="00B1256A">
        <w:rPr>
          <w:rFonts w:hint="eastAsia"/>
          <w:lang w:eastAsia="ja-JP"/>
        </w:rPr>
        <w:t xml:space="preserve">Table </w:t>
      </w:r>
      <w:r>
        <w:rPr>
          <w:rFonts w:hint="eastAsia"/>
          <w:lang w:eastAsia="ko-KR"/>
        </w:rPr>
        <w:t>8</w:t>
      </w:r>
    </w:p>
    <w:p w:rsidR="00F216ED" w:rsidRDefault="00F216ED" w:rsidP="00E44639">
      <w:pPr>
        <w:pStyle w:val="Tabletitle"/>
        <w:rPr>
          <w:lang w:eastAsia="ko-KR"/>
        </w:rPr>
      </w:pPr>
      <w:r>
        <w:rPr>
          <w:rFonts w:hint="eastAsia"/>
          <w:lang w:eastAsia="ko-KR"/>
        </w:rPr>
        <w:t>Traffic parameters of multiple agencies operation scenario</w:t>
      </w:r>
      <w:r w:rsidRPr="00B1256A">
        <w:rPr>
          <w:rFonts w:eastAsia="MS Mincho" w:hint="eastAsia"/>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374"/>
        <w:gridCol w:w="1115"/>
        <w:gridCol w:w="690"/>
        <w:gridCol w:w="748"/>
        <w:gridCol w:w="651"/>
        <w:gridCol w:w="691"/>
        <w:gridCol w:w="691"/>
        <w:gridCol w:w="690"/>
        <w:gridCol w:w="652"/>
        <w:gridCol w:w="691"/>
      </w:tblGrid>
      <w:tr w:rsidR="00F216ED" w:rsidRPr="00463F34" w:rsidTr="00E44639">
        <w:trPr>
          <w:jc w:val="center"/>
        </w:trPr>
        <w:tc>
          <w:tcPr>
            <w:tcW w:w="876" w:type="dxa"/>
            <w:vMerge w:val="restart"/>
            <w:shd w:val="clear" w:color="auto" w:fill="auto"/>
            <w:vAlign w:val="center"/>
          </w:tcPr>
          <w:p w:rsidR="00F216ED" w:rsidRPr="004C753F" w:rsidRDefault="00F216ED" w:rsidP="00E44639">
            <w:pPr>
              <w:pStyle w:val="ListParagraph"/>
              <w:ind w:left="0"/>
              <w:jc w:val="center"/>
              <w:rPr>
                <w:rFonts w:ascii="CG Times" w:eastAsia="Malgun Gothic" w:hAnsi="CG Times"/>
                <w:b/>
                <w:bCs/>
                <w:sz w:val="20"/>
                <w:lang w:eastAsia="ko-KR"/>
              </w:rPr>
            </w:pPr>
            <w:r w:rsidRPr="004C753F">
              <w:rPr>
                <w:rFonts w:ascii="CG Times" w:eastAsia="Malgun Gothic" w:hAnsi="CG Times" w:hint="eastAsia"/>
                <w:b/>
                <w:bCs/>
                <w:sz w:val="20"/>
                <w:lang w:eastAsia="ko-KR"/>
              </w:rPr>
              <w:t>Traffic</w:t>
            </w:r>
          </w:p>
        </w:tc>
        <w:tc>
          <w:tcPr>
            <w:tcW w:w="1374" w:type="dxa"/>
            <w:vMerge w:val="restart"/>
            <w:shd w:val="clear" w:color="auto" w:fill="auto"/>
            <w:vAlign w:val="center"/>
          </w:tcPr>
          <w:p w:rsidR="00F216ED" w:rsidRPr="004C753F" w:rsidRDefault="00F216ED" w:rsidP="00E44639">
            <w:pPr>
              <w:pStyle w:val="ListParagraph"/>
              <w:ind w:left="0"/>
              <w:jc w:val="center"/>
              <w:rPr>
                <w:rFonts w:ascii="CG Times" w:eastAsia="Malgun Gothic" w:hAnsi="CG Times"/>
                <w:b/>
                <w:bCs/>
                <w:sz w:val="20"/>
                <w:lang w:eastAsia="ko-KR"/>
              </w:rPr>
            </w:pPr>
            <w:r w:rsidRPr="004C753F">
              <w:rPr>
                <w:rFonts w:ascii="CG Times" w:eastAsia="Malgun Gothic" w:hAnsi="CG Times" w:hint="eastAsia"/>
                <w:b/>
                <w:bCs/>
                <w:sz w:val="20"/>
                <w:lang w:eastAsia="ko-KR"/>
              </w:rPr>
              <w:t>Application</w:t>
            </w:r>
          </w:p>
        </w:tc>
        <w:tc>
          <w:tcPr>
            <w:tcW w:w="1115" w:type="dxa"/>
            <w:vMerge w:val="restart"/>
            <w:shd w:val="clear" w:color="auto" w:fill="auto"/>
            <w:vAlign w:val="center"/>
          </w:tcPr>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hint="eastAsia"/>
                <w:b/>
                <w:bCs/>
                <w:sz w:val="20"/>
                <w:lang w:eastAsia="ko-KR"/>
              </w:rPr>
              <w:t>Call attempt per hour</w:t>
            </w:r>
          </w:p>
        </w:tc>
        <w:tc>
          <w:tcPr>
            <w:tcW w:w="2780" w:type="dxa"/>
            <w:gridSpan w:val="4"/>
            <w:shd w:val="clear" w:color="auto" w:fill="auto"/>
          </w:tcPr>
          <w:p w:rsidR="00F216ED" w:rsidRPr="004C753F" w:rsidRDefault="00F216ED" w:rsidP="00E44639">
            <w:pPr>
              <w:pStyle w:val="ListParagraph"/>
              <w:ind w:left="0"/>
              <w:jc w:val="center"/>
              <w:rPr>
                <w:rFonts w:ascii="CG Times" w:eastAsia="Malgun Gothic" w:hAnsi="CG Times"/>
                <w:b/>
                <w:bCs/>
                <w:sz w:val="20"/>
                <w:lang w:eastAsia="ko-KR"/>
              </w:rPr>
            </w:pPr>
            <w:r w:rsidRPr="004C753F">
              <w:rPr>
                <w:rFonts w:ascii="CG Times" w:eastAsia="Malgun Gothic" w:hAnsi="CG Times" w:hint="eastAsia"/>
                <w:b/>
                <w:bCs/>
                <w:sz w:val="20"/>
                <w:lang w:eastAsia="ko-KR"/>
              </w:rPr>
              <w:t>Uplink</w:t>
            </w:r>
          </w:p>
        </w:tc>
        <w:tc>
          <w:tcPr>
            <w:tcW w:w="2724" w:type="dxa"/>
            <w:gridSpan w:val="4"/>
            <w:shd w:val="clear" w:color="auto" w:fill="auto"/>
          </w:tcPr>
          <w:p w:rsidR="00F216ED" w:rsidRPr="004C753F" w:rsidRDefault="00F216ED" w:rsidP="00E44639">
            <w:pPr>
              <w:pStyle w:val="ListParagraph"/>
              <w:ind w:left="0"/>
              <w:jc w:val="center"/>
              <w:rPr>
                <w:rFonts w:ascii="CG Times" w:eastAsia="Malgun Gothic" w:hAnsi="CG Times"/>
                <w:b/>
                <w:bCs/>
                <w:sz w:val="20"/>
                <w:lang w:eastAsia="ko-KR"/>
              </w:rPr>
            </w:pPr>
            <w:r w:rsidRPr="004C753F">
              <w:rPr>
                <w:rFonts w:ascii="CG Times" w:eastAsia="Malgun Gothic" w:hAnsi="CG Times" w:hint="eastAsia"/>
                <w:b/>
                <w:bCs/>
                <w:sz w:val="20"/>
                <w:lang w:eastAsia="ko-KR"/>
              </w:rPr>
              <w:t>Downlink</w:t>
            </w:r>
          </w:p>
        </w:tc>
      </w:tr>
      <w:tr w:rsidR="00F216ED" w:rsidRPr="00463F34" w:rsidTr="00E44639">
        <w:trPr>
          <w:cantSplit/>
          <w:trHeight w:val="1699"/>
          <w:jc w:val="center"/>
        </w:trPr>
        <w:tc>
          <w:tcPr>
            <w:tcW w:w="876" w:type="dxa"/>
            <w:vMerge/>
            <w:shd w:val="clear" w:color="auto" w:fill="auto"/>
          </w:tcPr>
          <w:p w:rsidR="00F216ED" w:rsidRPr="004C753F" w:rsidRDefault="00F216ED" w:rsidP="00E44639">
            <w:pPr>
              <w:pStyle w:val="ListParagraph"/>
              <w:ind w:left="0"/>
              <w:jc w:val="center"/>
              <w:rPr>
                <w:rFonts w:ascii="CG Times" w:eastAsia="Malgun Gothic" w:hAnsi="CG Times"/>
                <w:b/>
                <w:bCs/>
                <w:sz w:val="20"/>
                <w:lang w:eastAsia="ko-KR"/>
              </w:rPr>
            </w:pPr>
          </w:p>
        </w:tc>
        <w:tc>
          <w:tcPr>
            <w:tcW w:w="1374" w:type="dxa"/>
            <w:vMerge/>
            <w:shd w:val="clear" w:color="auto" w:fill="auto"/>
          </w:tcPr>
          <w:p w:rsidR="00F216ED" w:rsidRPr="004C753F" w:rsidRDefault="00F216ED" w:rsidP="00E44639">
            <w:pPr>
              <w:pStyle w:val="ListParagraph"/>
              <w:ind w:left="0"/>
              <w:jc w:val="center"/>
              <w:rPr>
                <w:rFonts w:ascii="CG Times" w:eastAsia="Malgun Gothic" w:hAnsi="CG Times"/>
                <w:b/>
                <w:bCs/>
                <w:sz w:val="20"/>
                <w:lang w:eastAsia="ko-KR"/>
              </w:rPr>
            </w:pPr>
          </w:p>
        </w:tc>
        <w:tc>
          <w:tcPr>
            <w:tcW w:w="1115" w:type="dxa"/>
            <w:vMerge/>
            <w:shd w:val="clear" w:color="auto" w:fill="auto"/>
            <w:textDirection w:val="btLr"/>
          </w:tcPr>
          <w:p w:rsidR="00F216ED" w:rsidRPr="004C753F" w:rsidRDefault="00F216ED" w:rsidP="00E44639">
            <w:pPr>
              <w:pStyle w:val="ListParagraph"/>
              <w:ind w:left="113" w:right="113"/>
              <w:jc w:val="center"/>
              <w:rPr>
                <w:rFonts w:ascii="CG Times" w:eastAsia="Malgun Gothic" w:hAnsi="CG Times"/>
                <w:b/>
                <w:bCs/>
                <w:sz w:val="20"/>
                <w:lang w:eastAsia="ko-KR"/>
              </w:rPr>
            </w:pPr>
          </w:p>
        </w:tc>
        <w:tc>
          <w:tcPr>
            <w:tcW w:w="690" w:type="dxa"/>
            <w:shd w:val="clear" w:color="auto" w:fill="auto"/>
            <w:textDirection w:val="btLr"/>
          </w:tcPr>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b/>
                <w:bCs/>
                <w:sz w:val="20"/>
                <w:lang w:eastAsia="ko-KR"/>
              </w:rPr>
              <w:t>N</w:t>
            </w:r>
            <w:r w:rsidRPr="004C753F">
              <w:rPr>
                <w:rFonts w:ascii="CG Times" w:eastAsia="Malgun Gothic" w:hAnsi="CG Times" w:hint="eastAsia"/>
                <w:b/>
                <w:bCs/>
                <w:sz w:val="20"/>
                <w:lang w:eastAsia="ko-KR"/>
              </w:rPr>
              <w:t>umber of user (or group)</w:t>
            </w:r>
          </w:p>
        </w:tc>
        <w:tc>
          <w:tcPr>
            <w:tcW w:w="748" w:type="dxa"/>
            <w:shd w:val="clear" w:color="auto" w:fill="auto"/>
            <w:textDirection w:val="btLr"/>
          </w:tcPr>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hint="eastAsia"/>
                <w:b/>
                <w:bCs/>
                <w:sz w:val="20"/>
                <w:lang w:eastAsia="ko-KR"/>
              </w:rPr>
              <w:t xml:space="preserve">Bit Rate </w:t>
            </w:r>
          </w:p>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hint="eastAsia"/>
                <w:b/>
                <w:bCs/>
                <w:sz w:val="20"/>
                <w:lang w:eastAsia="ko-KR"/>
              </w:rPr>
              <w:t>[kbps]</w:t>
            </w:r>
          </w:p>
        </w:tc>
        <w:tc>
          <w:tcPr>
            <w:tcW w:w="651" w:type="dxa"/>
            <w:shd w:val="clear" w:color="auto" w:fill="auto"/>
            <w:textDirection w:val="btLr"/>
          </w:tcPr>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hint="eastAsia"/>
                <w:b/>
                <w:bCs/>
                <w:sz w:val="20"/>
                <w:lang w:eastAsia="ko-KR"/>
              </w:rPr>
              <w:t>Call duration per hour [min]</w:t>
            </w:r>
          </w:p>
        </w:tc>
        <w:tc>
          <w:tcPr>
            <w:tcW w:w="691" w:type="dxa"/>
            <w:shd w:val="clear" w:color="auto" w:fill="auto"/>
            <w:textDirection w:val="btLr"/>
          </w:tcPr>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b/>
                <w:bCs/>
                <w:sz w:val="20"/>
                <w:lang w:eastAsia="ko-KR"/>
              </w:rPr>
              <w:t>A</w:t>
            </w:r>
            <w:r w:rsidRPr="004C753F">
              <w:rPr>
                <w:rFonts w:ascii="CG Times" w:eastAsia="Malgun Gothic" w:hAnsi="CG Times" w:hint="eastAsia"/>
                <w:b/>
                <w:bCs/>
                <w:sz w:val="20"/>
                <w:lang w:eastAsia="ko-KR"/>
              </w:rPr>
              <w:t>ctivity factor</w:t>
            </w:r>
          </w:p>
        </w:tc>
        <w:tc>
          <w:tcPr>
            <w:tcW w:w="691" w:type="dxa"/>
            <w:shd w:val="clear" w:color="auto" w:fill="auto"/>
            <w:textDirection w:val="btLr"/>
          </w:tcPr>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b/>
                <w:bCs/>
                <w:sz w:val="20"/>
                <w:lang w:eastAsia="ko-KR"/>
              </w:rPr>
              <w:t>N</w:t>
            </w:r>
            <w:r w:rsidRPr="004C753F">
              <w:rPr>
                <w:rFonts w:ascii="CG Times" w:eastAsia="Malgun Gothic" w:hAnsi="CG Times" w:hint="eastAsia"/>
                <w:b/>
                <w:bCs/>
                <w:sz w:val="20"/>
                <w:lang w:eastAsia="ko-KR"/>
              </w:rPr>
              <w:t>umber of user (or group)</w:t>
            </w:r>
          </w:p>
        </w:tc>
        <w:tc>
          <w:tcPr>
            <w:tcW w:w="690" w:type="dxa"/>
            <w:shd w:val="clear" w:color="auto" w:fill="auto"/>
            <w:textDirection w:val="btLr"/>
          </w:tcPr>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hint="eastAsia"/>
                <w:b/>
                <w:bCs/>
                <w:sz w:val="20"/>
                <w:lang w:eastAsia="ko-KR"/>
              </w:rPr>
              <w:t>Bit Rate [kbps]</w:t>
            </w:r>
          </w:p>
        </w:tc>
        <w:tc>
          <w:tcPr>
            <w:tcW w:w="652" w:type="dxa"/>
            <w:shd w:val="clear" w:color="auto" w:fill="auto"/>
            <w:textDirection w:val="btLr"/>
          </w:tcPr>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hint="eastAsia"/>
                <w:b/>
                <w:bCs/>
                <w:sz w:val="20"/>
                <w:lang w:eastAsia="ko-KR"/>
              </w:rPr>
              <w:t>Call duration per hour [min]</w:t>
            </w:r>
          </w:p>
        </w:tc>
        <w:tc>
          <w:tcPr>
            <w:tcW w:w="691" w:type="dxa"/>
            <w:shd w:val="clear" w:color="auto" w:fill="auto"/>
            <w:textDirection w:val="btLr"/>
          </w:tcPr>
          <w:p w:rsidR="00F216ED" w:rsidRPr="004C753F" w:rsidRDefault="00F216ED" w:rsidP="00E44639">
            <w:pPr>
              <w:pStyle w:val="ListParagraph"/>
              <w:ind w:left="113" w:right="113"/>
              <w:jc w:val="center"/>
              <w:rPr>
                <w:rFonts w:ascii="CG Times" w:eastAsia="Malgun Gothic" w:hAnsi="CG Times"/>
                <w:b/>
                <w:bCs/>
                <w:sz w:val="20"/>
                <w:lang w:eastAsia="ko-KR"/>
              </w:rPr>
            </w:pPr>
            <w:r w:rsidRPr="004C753F">
              <w:rPr>
                <w:rFonts w:ascii="CG Times" w:eastAsia="Malgun Gothic" w:hAnsi="CG Times"/>
                <w:b/>
                <w:bCs/>
                <w:sz w:val="20"/>
                <w:lang w:eastAsia="ko-KR"/>
              </w:rPr>
              <w:t>A</w:t>
            </w:r>
            <w:r w:rsidRPr="004C753F">
              <w:rPr>
                <w:rFonts w:ascii="CG Times" w:eastAsia="Malgun Gothic" w:hAnsi="CG Times" w:hint="eastAsia"/>
                <w:b/>
                <w:bCs/>
                <w:sz w:val="20"/>
                <w:lang w:eastAsia="ko-KR"/>
              </w:rPr>
              <w:t>ctivity factor</w:t>
            </w:r>
          </w:p>
        </w:tc>
      </w:tr>
      <w:tr w:rsidR="00F216ED" w:rsidTr="00E44639">
        <w:trPr>
          <w:jc w:val="center"/>
        </w:trPr>
        <w:tc>
          <w:tcPr>
            <w:tcW w:w="876"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Voice</w:t>
            </w: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Individual Call</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0.1</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1,448</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1,448</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7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145</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145</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45.3</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r>
      <w:tr w:rsidR="00F216ED" w:rsidTr="00E44639">
        <w:trPr>
          <w:jc w:val="center"/>
        </w:trPr>
        <w:tc>
          <w:tcPr>
            <w:tcW w:w="876"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Data</w:t>
            </w: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SMS</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145</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145</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MMS</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145</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520</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145</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520</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Internet Access</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30</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Sensor</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360</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70</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70</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0.1</w:t>
            </w:r>
          </w:p>
        </w:tc>
      </w:tr>
      <w:tr w:rsidR="00F216ED" w:rsidTr="00E44639">
        <w:trPr>
          <w:jc w:val="center"/>
        </w:trPr>
        <w:tc>
          <w:tcPr>
            <w:tcW w:w="87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GPS</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360</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145</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145</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76</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0.1</w:t>
            </w:r>
          </w:p>
        </w:tc>
      </w:tr>
      <w:tr w:rsidR="00F216ED" w:rsidTr="00E44639">
        <w:trPr>
          <w:trHeight w:val="277"/>
          <w:jc w:val="center"/>
        </w:trPr>
        <w:tc>
          <w:tcPr>
            <w:tcW w:w="876" w:type="dxa"/>
            <w:vMerge w:val="restart"/>
            <w:shd w:val="clear" w:color="auto" w:fill="auto"/>
          </w:tcPr>
          <w:p w:rsidR="00F216ED" w:rsidRPr="00057D2E" w:rsidRDefault="00F216ED" w:rsidP="00E44639">
            <w:pPr>
              <w:pStyle w:val="ListParagraph"/>
              <w:ind w:left="0"/>
              <w:rPr>
                <w:rFonts w:ascii="CG Times" w:eastAsia="Malgun Gothic" w:hAnsi="CG Times"/>
                <w:sz w:val="20"/>
                <w:lang w:eastAsia="ko-KR"/>
              </w:rPr>
            </w:pPr>
            <w:r w:rsidRPr="00057D2E">
              <w:rPr>
                <w:rFonts w:ascii="CG Times" w:eastAsia="Malgun Gothic" w:hAnsi="CG Times" w:hint="eastAsia"/>
                <w:sz w:val="20"/>
                <w:lang w:eastAsia="ko-KR"/>
              </w:rPr>
              <w:t>Video</w:t>
            </w: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Image(SD)</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64</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Video(HD)</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2,000</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Video(SD)</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1,000</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1,000</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r>
      <w:tr w:rsidR="00F216ED" w:rsidTr="00E44639">
        <w:trPr>
          <w:jc w:val="center"/>
        </w:trPr>
        <w:tc>
          <w:tcPr>
            <w:tcW w:w="87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Individual Call</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788</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788</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0.39</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w:t>
            </w:r>
          </w:p>
        </w:tc>
      </w:tr>
      <w:tr w:rsidR="00F216ED" w:rsidTr="00E44639">
        <w:trPr>
          <w:jc w:val="center"/>
        </w:trPr>
        <w:tc>
          <w:tcPr>
            <w:tcW w:w="876" w:type="dxa"/>
            <w:vMerge/>
            <w:shd w:val="clear" w:color="auto" w:fill="auto"/>
          </w:tcPr>
          <w:p w:rsidR="00F216ED" w:rsidRPr="00057D2E" w:rsidRDefault="00F216ED" w:rsidP="00E44639">
            <w:pPr>
              <w:pStyle w:val="ListParagraph"/>
              <w:ind w:left="0"/>
              <w:rPr>
                <w:rFonts w:ascii="CG Times" w:eastAsia="Malgun Gothic" w:hAnsi="CG Times"/>
                <w:sz w:val="20"/>
                <w:lang w:eastAsia="ko-KR"/>
              </w:rPr>
            </w:pPr>
          </w:p>
        </w:tc>
        <w:tc>
          <w:tcPr>
            <w:tcW w:w="1374"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Group Call</w:t>
            </w:r>
          </w:p>
        </w:tc>
        <w:tc>
          <w:tcPr>
            <w:tcW w:w="1115"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39</w:t>
            </w:r>
          </w:p>
        </w:tc>
        <w:tc>
          <w:tcPr>
            <w:tcW w:w="74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39</w:t>
            </w:r>
          </w:p>
        </w:tc>
        <w:tc>
          <w:tcPr>
            <w:tcW w:w="6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512</w:t>
            </w:r>
          </w:p>
        </w:tc>
        <w:tc>
          <w:tcPr>
            <w:tcW w:w="652"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60</w:t>
            </w:r>
          </w:p>
        </w:tc>
        <w:tc>
          <w:tcPr>
            <w:tcW w:w="69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0.075</w:t>
            </w:r>
          </w:p>
        </w:tc>
      </w:tr>
    </w:tbl>
    <w:p w:rsidR="00F216ED" w:rsidRDefault="00F216ED" w:rsidP="00E44639">
      <w:pPr>
        <w:pStyle w:val="Heading2"/>
        <w:ind w:left="851" w:hanging="851"/>
        <w:rPr>
          <w:lang w:eastAsia="ko-KR"/>
        </w:rPr>
      </w:pPr>
      <w:bookmarkStart w:id="263" w:name="_Toc402955760"/>
      <w:r>
        <w:rPr>
          <w:rFonts w:hint="eastAsia"/>
          <w:lang w:eastAsia="ko-KR"/>
        </w:rPr>
        <w:t>3</w:t>
      </w:r>
      <w:r>
        <w:rPr>
          <w:lang w:eastAsia="ko-KR"/>
        </w:rPr>
        <w:t>.</w:t>
      </w:r>
      <w:r>
        <w:rPr>
          <w:rFonts w:hint="eastAsia"/>
          <w:lang w:eastAsia="ko-KR"/>
        </w:rPr>
        <w:t>3</w:t>
      </w:r>
      <w:r>
        <w:rPr>
          <w:lang w:eastAsia="ko-KR"/>
        </w:rPr>
        <w:tab/>
      </w:r>
      <w:r>
        <w:rPr>
          <w:rFonts w:hint="eastAsia"/>
          <w:lang w:eastAsia="ko-KR"/>
        </w:rPr>
        <w:t>PPDR operation with other public broadband services</w:t>
      </w:r>
      <w:bookmarkEnd w:id="263"/>
    </w:p>
    <w:p w:rsidR="00F216ED" w:rsidRDefault="00F216ED" w:rsidP="00E44639">
      <w:pPr>
        <w:rPr>
          <w:lang w:eastAsia="ko-KR"/>
        </w:rPr>
      </w:pPr>
      <w:r>
        <w:rPr>
          <w:rFonts w:hint="eastAsia"/>
          <w:lang w:eastAsia="ko-KR"/>
        </w:rPr>
        <w:t>Traffic scenario of integrated public broadband service where not only PPDR but also other public broadband services (e.g. for railway or inshore vessels) is provided. To calculate spectrum requirement of integrated service, traffic scenarios can be considered separated by geographical service area of land and sea. For land area, PPDR and railway broadband services, for sea area, PPDR and inshore vessel broadband services are used simultaneously. Spectrum requirement are determined so as to meet spectrum requirements of all service areas.</w:t>
      </w:r>
    </w:p>
    <w:p w:rsidR="00F216ED" w:rsidRDefault="00F216ED" w:rsidP="00E44639">
      <w:pPr>
        <w:rPr>
          <w:lang w:eastAsia="ko-KR"/>
        </w:rPr>
      </w:pPr>
      <w:r>
        <w:rPr>
          <w:rFonts w:hint="eastAsia"/>
          <w:lang w:eastAsia="ko-KR"/>
        </w:rPr>
        <w:t xml:space="preserve">In this study, an incident near Seoul station is assumed for land area scenario and traffic parameters of multiple PPDR </w:t>
      </w:r>
      <w:r>
        <w:rPr>
          <w:lang w:eastAsia="ko-KR"/>
        </w:rPr>
        <w:t>agencies</w:t>
      </w:r>
      <w:r>
        <w:rPr>
          <w:rFonts w:hint="eastAsia"/>
          <w:lang w:eastAsia="ko-KR"/>
        </w:rPr>
        <w:t xml:space="preserve"> as given in section 3</w:t>
      </w:r>
      <w:r>
        <w:rPr>
          <w:lang w:eastAsia="ko-KR"/>
        </w:rPr>
        <w:t>.</w:t>
      </w:r>
      <w:r>
        <w:rPr>
          <w:rFonts w:hint="eastAsia"/>
          <w:lang w:eastAsia="ko-KR"/>
        </w:rPr>
        <w:t xml:space="preserve">2 is adopted. For sea area scenario, ship sinking near Busan harbor is considered. In this </w:t>
      </w:r>
      <w:r>
        <w:rPr>
          <w:lang w:eastAsia="ko-KR"/>
        </w:rPr>
        <w:t>scenario</w:t>
      </w:r>
      <w:r>
        <w:rPr>
          <w:rFonts w:hint="eastAsia"/>
          <w:lang w:eastAsia="ko-KR"/>
        </w:rPr>
        <w:t xml:space="preserve">, PPDR agency officers in </w:t>
      </w:r>
      <w:r>
        <w:rPr>
          <w:lang w:eastAsia="ko-KR"/>
        </w:rPr>
        <w:t>harbor</w:t>
      </w:r>
      <w:r>
        <w:rPr>
          <w:rFonts w:hint="eastAsia"/>
          <w:lang w:eastAsia="ko-KR"/>
        </w:rPr>
        <w:t xml:space="preserve"> area and co</w:t>
      </w:r>
      <w:r>
        <w:rPr>
          <w:lang w:eastAsia="ko-KR"/>
        </w:rPr>
        <w:t>a</w:t>
      </w:r>
      <w:r>
        <w:rPr>
          <w:rFonts w:hint="eastAsia"/>
          <w:lang w:eastAsia="ko-KR"/>
        </w:rPr>
        <w:t xml:space="preserve">st guard vessels in sea are </w:t>
      </w:r>
      <w:r>
        <w:rPr>
          <w:lang w:eastAsia="ko-KR"/>
        </w:rPr>
        <w:t>assumed</w:t>
      </w:r>
      <w:r>
        <w:rPr>
          <w:rFonts w:hint="eastAsia"/>
          <w:lang w:eastAsia="ko-KR"/>
        </w:rPr>
        <w:t xml:space="preserve"> and broadband service for in shore vessel is also provided simultaneously. </w:t>
      </w:r>
    </w:p>
    <w:p w:rsidR="00F216ED" w:rsidRDefault="00F216ED" w:rsidP="00E44639">
      <w:pPr>
        <w:pStyle w:val="Heading1"/>
        <w:ind w:left="851" w:hanging="851"/>
        <w:rPr>
          <w:lang w:eastAsia="ko-KR"/>
        </w:rPr>
      </w:pPr>
      <w:bookmarkStart w:id="264" w:name="_Toc402955761"/>
      <w:r>
        <w:rPr>
          <w:lang w:eastAsia="ko-KR"/>
        </w:rPr>
        <w:t>4</w:t>
      </w:r>
      <w:r>
        <w:rPr>
          <w:lang w:eastAsia="ko-KR"/>
        </w:rPr>
        <w:tab/>
      </w:r>
      <w:r>
        <w:rPr>
          <w:rFonts w:hint="eastAsia"/>
          <w:lang w:eastAsia="ko-KR"/>
        </w:rPr>
        <w:t>Spectrum Requirements</w:t>
      </w:r>
      <w:bookmarkEnd w:id="264"/>
    </w:p>
    <w:p w:rsidR="006376E5" w:rsidRDefault="00F216ED" w:rsidP="00E44639">
      <w:pPr>
        <w:rPr>
          <w:lang w:eastAsia="ko-KR"/>
        </w:rPr>
      </w:pPr>
      <w:r>
        <w:rPr>
          <w:rFonts w:hint="eastAsia"/>
          <w:lang w:eastAsia="ko-KR"/>
        </w:rPr>
        <w:t>Table</w:t>
      </w:r>
      <w:r>
        <w:rPr>
          <w:lang w:eastAsia="ko-KR"/>
        </w:rPr>
        <w:t>s</w:t>
      </w:r>
      <w:r>
        <w:rPr>
          <w:rFonts w:hint="eastAsia"/>
          <w:lang w:eastAsia="ko-KR"/>
        </w:rPr>
        <w:t xml:space="preserve"> 9 and 10 show that for individual PPDR agency operation 2x5 MHz would be sufficient for PP1, PP2, DR scenarios.</w:t>
      </w:r>
    </w:p>
    <w:p w:rsidR="00F216ED" w:rsidRDefault="00F216ED" w:rsidP="00E44639">
      <w:pPr>
        <w:rPr>
          <w:lang w:eastAsia="ja-JP"/>
        </w:rPr>
      </w:pPr>
      <w:r>
        <w:rPr>
          <w:lang w:eastAsia="ja-JP"/>
        </w:rPr>
        <w:br w:type="page"/>
      </w:r>
    </w:p>
    <w:p w:rsidR="00F216ED" w:rsidRDefault="00F216ED" w:rsidP="00E44639">
      <w:pPr>
        <w:pStyle w:val="TableNo"/>
        <w:rPr>
          <w:lang w:eastAsia="ja-JP"/>
        </w:rPr>
      </w:pPr>
      <w:r w:rsidRPr="00B1256A">
        <w:rPr>
          <w:rFonts w:hint="eastAsia"/>
          <w:lang w:eastAsia="ja-JP"/>
        </w:rPr>
        <w:t xml:space="preserve">Table </w:t>
      </w:r>
      <w:r>
        <w:rPr>
          <w:rFonts w:hint="eastAsia"/>
          <w:lang w:eastAsia="ko-KR"/>
        </w:rPr>
        <w:t>9</w:t>
      </w:r>
    </w:p>
    <w:p w:rsidR="00F216ED" w:rsidRPr="007C5899" w:rsidRDefault="00F216ED" w:rsidP="00E44639">
      <w:pPr>
        <w:pStyle w:val="Tabletitle"/>
        <w:rPr>
          <w:lang w:eastAsia="ko-KR"/>
        </w:rPr>
      </w:pPr>
      <w:r>
        <w:rPr>
          <w:rFonts w:hint="eastAsia"/>
          <w:lang w:eastAsia="ko-KR"/>
        </w:rPr>
        <w:t>Uplink spectrum requirements 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73"/>
        <w:gridCol w:w="808"/>
        <w:gridCol w:w="909"/>
        <w:gridCol w:w="800"/>
        <w:gridCol w:w="838"/>
        <w:gridCol w:w="839"/>
        <w:gridCol w:w="838"/>
        <w:gridCol w:w="839"/>
        <w:gridCol w:w="838"/>
      </w:tblGrid>
      <w:tr w:rsidR="00F216ED" w:rsidTr="00E44639">
        <w:trPr>
          <w:jc w:val="center"/>
        </w:trPr>
        <w:tc>
          <w:tcPr>
            <w:tcW w:w="988" w:type="dxa"/>
            <w:shd w:val="clear" w:color="auto" w:fill="auto"/>
          </w:tcPr>
          <w:p w:rsidR="00F216ED" w:rsidRPr="00057D2E" w:rsidRDefault="00F216ED" w:rsidP="00E44639">
            <w:pPr>
              <w:pStyle w:val="Tablehead"/>
              <w:rPr>
                <w:lang w:eastAsia="ko-KR"/>
              </w:rPr>
            </w:pPr>
            <w:r w:rsidRPr="00057D2E">
              <w:rPr>
                <w:rFonts w:hint="eastAsia"/>
                <w:lang w:eastAsia="ko-KR"/>
              </w:rPr>
              <w:t>Agency</w:t>
            </w:r>
          </w:p>
        </w:tc>
        <w:tc>
          <w:tcPr>
            <w:tcW w:w="2690" w:type="dxa"/>
            <w:gridSpan w:val="3"/>
            <w:shd w:val="clear" w:color="auto" w:fill="auto"/>
          </w:tcPr>
          <w:p w:rsidR="00F216ED" w:rsidRPr="00057D2E" w:rsidRDefault="00F216ED" w:rsidP="00E44639">
            <w:pPr>
              <w:pStyle w:val="Tablehead"/>
              <w:rPr>
                <w:lang w:eastAsia="ko-KR"/>
              </w:rPr>
            </w:pPr>
            <w:r w:rsidRPr="00057D2E">
              <w:rPr>
                <w:rFonts w:hint="eastAsia"/>
                <w:lang w:eastAsia="ko-KR"/>
              </w:rPr>
              <w:t>Police</w:t>
            </w:r>
          </w:p>
        </w:tc>
        <w:tc>
          <w:tcPr>
            <w:tcW w:w="2477" w:type="dxa"/>
            <w:gridSpan w:val="3"/>
            <w:shd w:val="clear" w:color="auto" w:fill="auto"/>
          </w:tcPr>
          <w:p w:rsidR="00F216ED" w:rsidRPr="00057D2E" w:rsidRDefault="00F216ED" w:rsidP="00E44639">
            <w:pPr>
              <w:pStyle w:val="Tablehead"/>
              <w:rPr>
                <w:lang w:eastAsia="ko-KR"/>
              </w:rPr>
            </w:pPr>
            <w:r w:rsidRPr="00057D2E">
              <w:rPr>
                <w:rFonts w:hint="eastAsia"/>
                <w:lang w:eastAsia="ko-KR"/>
              </w:rPr>
              <w:t>Fire Brigade</w:t>
            </w:r>
          </w:p>
        </w:tc>
        <w:tc>
          <w:tcPr>
            <w:tcW w:w="2515" w:type="dxa"/>
            <w:gridSpan w:val="3"/>
            <w:shd w:val="clear" w:color="auto" w:fill="auto"/>
          </w:tcPr>
          <w:p w:rsidR="00F216ED" w:rsidRPr="00057D2E" w:rsidRDefault="00F216ED" w:rsidP="00E44639">
            <w:pPr>
              <w:pStyle w:val="Tablehead"/>
              <w:rPr>
                <w:lang w:eastAsia="ko-KR"/>
              </w:rPr>
            </w:pPr>
            <w:r w:rsidRPr="00057D2E">
              <w:rPr>
                <w:rFonts w:hint="eastAsia"/>
                <w:lang w:eastAsia="ko-KR"/>
              </w:rPr>
              <w:t>Coast Guard</w:t>
            </w:r>
          </w:p>
        </w:tc>
      </w:tr>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Scenario</w:t>
            </w:r>
          </w:p>
        </w:tc>
        <w:tc>
          <w:tcPr>
            <w:tcW w:w="97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PP1</w:t>
            </w:r>
          </w:p>
        </w:tc>
        <w:tc>
          <w:tcPr>
            <w:tcW w:w="80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PP2</w:t>
            </w:r>
          </w:p>
        </w:tc>
        <w:tc>
          <w:tcPr>
            <w:tcW w:w="90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DR</w:t>
            </w:r>
          </w:p>
        </w:tc>
        <w:tc>
          <w:tcPr>
            <w:tcW w:w="80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PP1</w:t>
            </w:r>
          </w:p>
        </w:tc>
        <w:tc>
          <w:tcPr>
            <w:tcW w:w="8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PP2</w:t>
            </w:r>
          </w:p>
        </w:tc>
        <w:tc>
          <w:tcPr>
            <w:tcW w:w="83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DR</w:t>
            </w:r>
          </w:p>
        </w:tc>
        <w:tc>
          <w:tcPr>
            <w:tcW w:w="8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PP1</w:t>
            </w:r>
          </w:p>
        </w:tc>
        <w:tc>
          <w:tcPr>
            <w:tcW w:w="83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PP2</w:t>
            </w:r>
          </w:p>
        </w:tc>
        <w:tc>
          <w:tcPr>
            <w:tcW w:w="8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DR</w:t>
            </w:r>
          </w:p>
        </w:tc>
      </w:tr>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Voice</w:t>
            </w:r>
          </w:p>
        </w:tc>
        <w:tc>
          <w:tcPr>
            <w:tcW w:w="973"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0.087 </w:t>
            </w:r>
          </w:p>
        </w:tc>
        <w:tc>
          <w:tcPr>
            <w:tcW w:w="80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0.437 </w:t>
            </w:r>
          </w:p>
        </w:tc>
        <w:tc>
          <w:tcPr>
            <w:tcW w:w="90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0.524 </w:t>
            </w:r>
          </w:p>
        </w:tc>
        <w:tc>
          <w:tcPr>
            <w:tcW w:w="800"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0.038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0.211 </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0.152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0.003 </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0.028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0.139 </w:t>
            </w:r>
          </w:p>
        </w:tc>
      </w:tr>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Data</w:t>
            </w:r>
          </w:p>
        </w:tc>
        <w:tc>
          <w:tcPr>
            <w:tcW w:w="973"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0.036 </w:t>
            </w:r>
          </w:p>
        </w:tc>
        <w:tc>
          <w:tcPr>
            <w:tcW w:w="80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0.060 </w:t>
            </w:r>
          </w:p>
        </w:tc>
        <w:tc>
          <w:tcPr>
            <w:tcW w:w="90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0.102 </w:t>
            </w:r>
          </w:p>
        </w:tc>
        <w:tc>
          <w:tcPr>
            <w:tcW w:w="800"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0.250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0.322 </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0.983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0.035 </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0.165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0.843 </w:t>
            </w:r>
          </w:p>
        </w:tc>
      </w:tr>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w:t>
            </w:r>
          </w:p>
        </w:tc>
        <w:tc>
          <w:tcPr>
            <w:tcW w:w="973"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0.007 </w:t>
            </w:r>
          </w:p>
        </w:tc>
        <w:tc>
          <w:tcPr>
            <w:tcW w:w="80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3.326 </w:t>
            </w:r>
          </w:p>
        </w:tc>
        <w:tc>
          <w:tcPr>
            <w:tcW w:w="90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3.695 </w:t>
            </w:r>
          </w:p>
        </w:tc>
        <w:tc>
          <w:tcPr>
            <w:tcW w:w="800"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1.323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1.460 </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4.206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1.089 </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2.186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3.335 </w:t>
            </w:r>
          </w:p>
        </w:tc>
      </w:tr>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Total</w:t>
            </w:r>
          </w:p>
        </w:tc>
        <w:tc>
          <w:tcPr>
            <w:tcW w:w="973"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0.131 </w:t>
            </w:r>
          </w:p>
        </w:tc>
        <w:tc>
          <w:tcPr>
            <w:tcW w:w="80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3.822 </w:t>
            </w:r>
          </w:p>
        </w:tc>
        <w:tc>
          <w:tcPr>
            <w:tcW w:w="90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4.321 </w:t>
            </w:r>
          </w:p>
        </w:tc>
        <w:tc>
          <w:tcPr>
            <w:tcW w:w="800"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1.611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1.992 </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5.340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1.127 </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2.379 </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4.316 </w:t>
            </w:r>
          </w:p>
        </w:tc>
      </w:tr>
    </w:tbl>
    <w:p w:rsidR="00F216ED" w:rsidRDefault="00F216ED" w:rsidP="00E44639">
      <w:pPr>
        <w:pStyle w:val="TableNo"/>
        <w:rPr>
          <w:lang w:eastAsia="ja-JP"/>
        </w:rPr>
      </w:pPr>
      <w:r w:rsidRPr="00B1256A">
        <w:rPr>
          <w:rFonts w:hint="eastAsia"/>
          <w:lang w:eastAsia="ja-JP"/>
        </w:rPr>
        <w:t xml:space="preserve">Table </w:t>
      </w:r>
      <w:r>
        <w:rPr>
          <w:rFonts w:hint="eastAsia"/>
          <w:lang w:eastAsia="ko-KR"/>
        </w:rPr>
        <w:t>10</w:t>
      </w:r>
    </w:p>
    <w:p w:rsidR="00F216ED" w:rsidRDefault="00F216ED" w:rsidP="00E44639">
      <w:pPr>
        <w:pStyle w:val="Tabletitle"/>
        <w:rPr>
          <w:lang w:eastAsia="ko-KR"/>
        </w:rPr>
      </w:pPr>
      <w:r>
        <w:rPr>
          <w:rFonts w:hint="eastAsia"/>
          <w:lang w:eastAsia="ko-KR"/>
        </w:rPr>
        <w:t>Downlink spectrum requirements 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73"/>
        <w:gridCol w:w="808"/>
        <w:gridCol w:w="909"/>
        <w:gridCol w:w="800"/>
        <w:gridCol w:w="838"/>
        <w:gridCol w:w="839"/>
        <w:gridCol w:w="838"/>
        <w:gridCol w:w="839"/>
        <w:gridCol w:w="838"/>
      </w:tblGrid>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Agency</w:t>
            </w:r>
          </w:p>
        </w:tc>
        <w:tc>
          <w:tcPr>
            <w:tcW w:w="2690" w:type="dxa"/>
            <w:gridSpan w:val="3"/>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Police</w:t>
            </w:r>
          </w:p>
        </w:tc>
        <w:tc>
          <w:tcPr>
            <w:tcW w:w="2477" w:type="dxa"/>
            <w:gridSpan w:val="3"/>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Fire Brigade</w:t>
            </w:r>
          </w:p>
        </w:tc>
        <w:tc>
          <w:tcPr>
            <w:tcW w:w="2515" w:type="dxa"/>
            <w:gridSpan w:val="3"/>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Coast Guard</w:t>
            </w:r>
          </w:p>
        </w:tc>
      </w:tr>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Scenario</w:t>
            </w:r>
          </w:p>
        </w:tc>
        <w:tc>
          <w:tcPr>
            <w:tcW w:w="97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PP1</w:t>
            </w:r>
          </w:p>
        </w:tc>
        <w:tc>
          <w:tcPr>
            <w:tcW w:w="80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PP2</w:t>
            </w:r>
          </w:p>
        </w:tc>
        <w:tc>
          <w:tcPr>
            <w:tcW w:w="90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DR</w:t>
            </w:r>
          </w:p>
        </w:tc>
        <w:tc>
          <w:tcPr>
            <w:tcW w:w="80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PP1</w:t>
            </w:r>
          </w:p>
        </w:tc>
        <w:tc>
          <w:tcPr>
            <w:tcW w:w="8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PP2</w:t>
            </w:r>
          </w:p>
        </w:tc>
        <w:tc>
          <w:tcPr>
            <w:tcW w:w="83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DR</w:t>
            </w:r>
          </w:p>
        </w:tc>
        <w:tc>
          <w:tcPr>
            <w:tcW w:w="8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PP1</w:t>
            </w:r>
          </w:p>
        </w:tc>
        <w:tc>
          <w:tcPr>
            <w:tcW w:w="839"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PP2</w:t>
            </w:r>
          </w:p>
        </w:tc>
        <w:tc>
          <w:tcPr>
            <w:tcW w:w="83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DR</w:t>
            </w:r>
          </w:p>
        </w:tc>
      </w:tr>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Voice</w:t>
            </w:r>
          </w:p>
        </w:tc>
        <w:tc>
          <w:tcPr>
            <w:tcW w:w="973"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0.038</w:t>
            </w:r>
          </w:p>
        </w:tc>
        <w:tc>
          <w:tcPr>
            <w:tcW w:w="80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0.190</w:t>
            </w:r>
          </w:p>
        </w:tc>
        <w:tc>
          <w:tcPr>
            <w:tcW w:w="90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0.228</w:t>
            </w:r>
          </w:p>
        </w:tc>
        <w:tc>
          <w:tcPr>
            <w:tcW w:w="800"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0.016</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0.092</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0.066</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0.001</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0.012</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0.060</w:t>
            </w:r>
          </w:p>
        </w:tc>
      </w:tr>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Data</w:t>
            </w:r>
          </w:p>
        </w:tc>
        <w:tc>
          <w:tcPr>
            <w:tcW w:w="973"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0.015</w:t>
            </w:r>
          </w:p>
        </w:tc>
        <w:tc>
          <w:tcPr>
            <w:tcW w:w="80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0.023</w:t>
            </w:r>
          </w:p>
        </w:tc>
        <w:tc>
          <w:tcPr>
            <w:tcW w:w="90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0.003</w:t>
            </w:r>
          </w:p>
        </w:tc>
        <w:tc>
          <w:tcPr>
            <w:tcW w:w="800"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0.150</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0.548</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0.352</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0.000</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0.001</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0.011</w:t>
            </w:r>
          </w:p>
        </w:tc>
      </w:tr>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Video</w:t>
            </w:r>
          </w:p>
        </w:tc>
        <w:tc>
          <w:tcPr>
            <w:tcW w:w="973"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0.008</w:t>
            </w:r>
          </w:p>
        </w:tc>
        <w:tc>
          <w:tcPr>
            <w:tcW w:w="80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1.446</w:t>
            </w:r>
          </w:p>
        </w:tc>
        <w:tc>
          <w:tcPr>
            <w:tcW w:w="90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1.607</w:t>
            </w:r>
          </w:p>
        </w:tc>
        <w:tc>
          <w:tcPr>
            <w:tcW w:w="800"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0.575</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0.635</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1.829</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0.000</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0.004</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0.030</w:t>
            </w:r>
          </w:p>
        </w:tc>
      </w:tr>
      <w:tr w:rsidR="00F216ED" w:rsidTr="00E44639">
        <w:trPr>
          <w:jc w:val="center"/>
        </w:trPr>
        <w:tc>
          <w:tcPr>
            <w:tcW w:w="988"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Total</w:t>
            </w:r>
          </w:p>
        </w:tc>
        <w:tc>
          <w:tcPr>
            <w:tcW w:w="973"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0.061</w:t>
            </w:r>
          </w:p>
        </w:tc>
        <w:tc>
          <w:tcPr>
            <w:tcW w:w="80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1.660</w:t>
            </w:r>
          </w:p>
        </w:tc>
        <w:tc>
          <w:tcPr>
            <w:tcW w:w="90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1.838</w:t>
            </w:r>
          </w:p>
        </w:tc>
        <w:tc>
          <w:tcPr>
            <w:tcW w:w="800"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0.742</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1.274</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2.247</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0.001</w:t>
            </w:r>
          </w:p>
        </w:tc>
        <w:tc>
          <w:tcPr>
            <w:tcW w:w="839"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0.017</w:t>
            </w:r>
          </w:p>
        </w:tc>
        <w:tc>
          <w:tcPr>
            <w:tcW w:w="838"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0.102</w:t>
            </w:r>
          </w:p>
        </w:tc>
      </w:tr>
    </w:tbl>
    <w:p w:rsidR="00F216ED" w:rsidRPr="0008600B" w:rsidRDefault="00F216ED" w:rsidP="00E44639">
      <w:pPr>
        <w:rPr>
          <w:lang w:eastAsia="ko-KR"/>
        </w:rPr>
      </w:pPr>
      <w:r w:rsidRPr="0008600B">
        <w:rPr>
          <w:rFonts w:hint="eastAsia"/>
          <w:lang w:eastAsia="ko-KR"/>
        </w:rPr>
        <w:t>In case of multiple PPDR agencies operation, 7.4 MHz and 5.2 MHz are required for uplink and downlink respectively thus 2x10 MHz should be provided</w:t>
      </w:r>
      <w:r>
        <w:rPr>
          <w:rFonts w:hint="eastAsia"/>
          <w:lang w:eastAsia="ko-KR"/>
        </w:rPr>
        <w:t xml:space="preserve"> for this case</w:t>
      </w:r>
      <w:r w:rsidRPr="0008600B">
        <w:rPr>
          <w:rFonts w:hint="eastAsia"/>
          <w:lang w:eastAsia="ko-KR"/>
        </w:rPr>
        <w:t>.</w:t>
      </w:r>
    </w:p>
    <w:p w:rsidR="00F216ED" w:rsidRDefault="00F216ED" w:rsidP="00E44639">
      <w:pPr>
        <w:pStyle w:val="TableNo"/>
        <w:spacing w:before="360"/>
        <w:rPr>
          <w:lang w:eastAsia="ja-JP"/>
        </w:rPr>
      </w:pPr>
      <w:r w:rsidRPr="00B1256A">
        <w:rPr>
          <w:rFonts w:hint="eastAsia"/>
          <w:lang w:eastAsia="ja-JP"/>
        </w:rPr>
        <w:t xml:space="preserve">Table </w:t>
      </w:r>
      <w:r>
        <w:rPr>
          <w:rFonts w:hint="eastAsia"/>
          <w:lang w:eastAsia="ko-KR"/>
        </w:rPr>
        <w:t>11</w:t>
      </w:r>
    </w:p>
    <w:p w:rsidR="00F216ED" w:rsidRDefault="00F216ED" w:rsidP="00E44639">
      <w:pPr>
        <w:pStyle w:val="Tabletitle"/>
        <w:rPr>
          <w:lang w:eastAsia="ko-KR"/>
        </w:rPr>
      </w:pPr>
      <w:r>
        <w:rPr>
          <w:rFonts w:hint="eastAsia"/>
          <w:lang w:eastAsia="ko-KR"/>
        </w:rPr>
        <w:t>Spectrum requirements for multiple PPDR agencies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841"/>
        <w:gridCol w:w="1842"/>
        <w:gridCol w:w="1843"/>
        <w:gridCol w:w="1490"/>
      </w:tblGrid>
      <w:tr w:rsidR="00F216ED" w:rsidTr="00E44639">
        <w:trPr>
          <w:jc w:val="center"/>
        </w:trPr>
        <w:tc>
          <w:tcPr>
            <w:tcW w:w="1654" w:type="dxa"/>
            <w:shd w:val="clear" w:color="auto" w:fill="auto"/>
            <w:vAlign w:val="center"/>
          </w:tcPr>
          <w:p w:rsidR="00F216ED" w:rsidRPr="00057D2E" w:rsidRDefault="00F216ED" w:rsidP="00E44639">
            <w:pPr>
              <w:pStyle w:val="Tablehead"/>
              <w:rPr>
                <w:lang w:eastAsia="ko-KR"/>
              </w:rPr>
            </w:pPr>
            <w:r w:rsidRPr="00057D2E">
              <w:rPr>
                <w:rFonts w:hint="eastAsia"/>
                <w:lang w:eastAsia="ko-KR"/>
              </w:rPr>
              <w:t>Services</w:t>
            </w:r>
          </w:p>
        </w:tc>
        <w:tc>
          <w:tcPr>
            <w:tcW w:w="1841" w:type="dxa"/>
            <w:shd w:val="clear" w:color="auto" w:fill="auto"/>
            <w:vAlign w:val="center"/>
          </w:tcPr>
          <w:p w:rsidR="00F216ED" w:rsidRPr="00057D2E" w:rsidRDefault="00F216ED" w:rsidP="00E44639">
            <w:pPr>
              <w:pStyle w:val="Tablehead"/>
              <w:rPr>
                <w:lang w:eastAsia="ko-KR"/>
              </w:rPr>
            </w:pPr>
            <w:r w:rsidRPr="00057D2E">
              <w:rPr>
                <w:rFonts w:hint="eastAsia"/>
                <w:lang w:eastAsia="ko-KR"/>
              </w:rPr>
              <w:t>Voice</w:t>
            </w:r>
          </w:p>
        </w:tc>
        <w:tc>
          <w:tcPr>
            <w:tcW w:w="1842" w:type="dxa"/>
            <w:shd w:val="clear" w:color="auto" w:fill="auto"/>
            <w:vAlign w:val="center"/>
          </w:tcPr>
          <w:p w:rsidR="00F216ED" w:rsidRPr="00057D2E" w:rsidRDefault="00F216ED" w:rsidP="00E44639">
            <w:pPr>
              <w:pStyle w:val="Tablehead"/>
              <w:rPr>
                <w:lang w:eastAsia="ko-KR"/>
              </w:rPr>
            </w:pPr>
            <w:r w:rsidRPr="00057D2E">
              <w:rPr>
                <w:rFonts w:hint="eastAsia"/>
                <w:lang w:eastAsia="ko-KR"/>
              </w:rPr>
              <w:t>Data</w:t>
            </w:r>
          </w:p>
        </w:tc>
        <w:tc>
          <w:tcPr>
            <w:tcW w:w="1843" w:type="dxa"/>
            <w:shd w:val="clear" w:color="auto" w:fill="auto"/>
            <w:vAlign w:val="center"/>
          </w:tcPr>
          <w:p w:rsidR="00F216ED" w:rsidRPr="00057D2E" w:rsidRDefault="00F216ED" w:rsidP="00E44639">
            <w:pPr>
              <w:pStyle w:val="Tablehead"/>
              <w:rPr>
                <w:lang w:eastAsia="ko-KR"/>
              </w:rPr>
            </w:pPr>
            <w:r w:rsidRPr="00057D2E">
              <w:rPr>
                <w:rFonts w:hint="eastAsia"/>
                <w:lang w:eastAsia="ko-KR"/>
              </w:rPr>
              <w:t>Video</w:t>
            </w:r>
          </w:p>
        </w:tc>
        <w:tc>
          <w:tcPr>
            <w:tcW w:w="1490" w:type="dxa"/>
            <w:shd w:val="clear" w:color="auto" w:fill="auto"/>
            <w:vAlign w:val="center"/>
          </w:tcPr>
          <w:p w:rsidR="00F216ED" w:rsidRPr="00057D2E" w:rsidRDefault="00F216ED" w:rsidP="00E44639">
            <w:pPr>
              <w:pStyle w:val="Tablehead"/>
              <w:rPr>
                <w:lang w:eastAsia="ko-KR"/>
              </w:rPr>
            </w:pPr>
            <w:r w:rsidRPr="00057D2E">
              <w:rPr>
                <w:rFonts w:hint="eastAsia"/>
                <w:lang w:eastAsia="ko-KR"/>
              </w:rPr>
              <w:t>Total</w:t>
            </w:r>
          </w:p>
        </w:tc>
      </w:tr>
      <w:tr w:rsidR="00F216ED" w:rsidTr="00E44639">
        <w:trPr>
          <w:jc w:val="center"/>
        </w:trPr>
        <w:tc>
          <w:tcPr>
            <w:tcW w:w="1654"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Uplink</w:t>
            </w:r>
          </w:p>
        </w:tc>
        <w:tc>
          <w:tcPr>
            <w:tcW w:w="1841"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0.28</w:t>
            </w:r>
          </w:p>
        </w:tc>
        <w:tc>
          <w:tcPr>
            <w:tcW w:w="1842"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1.202</w:t>
            </w:r>
          </w:p>
        </w:tc>
        <w:tc>
          <w:tcPr>
            <w:tcW w:w="1843"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5.869</w:t>
            </w:r>
          </w:p>
        </w:tc>
        <w:tc>
          <w:tcPr>
            <w:tcW w:w="1490"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7.351</w:t>
            </w:r>
          </w:p>
        </w:tc>
      </w:tr>
      <w:tr w:rsidR="00F216ED" w:rsidTr="00E44639">
        <w:trPr>
          <w:jc w:val="center"/>
        </w:trPr>
        <w:tc>
          <w:tcPr>
            <w:tcW w:w="1654"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Downlink</w:t>
            </w:r>
          </w:p>
        </w:tc>
        <w:tc>
          <w:tcPr>
            <w:tcW w:w="1841"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0.122</w:t>
            </w:r>
          </w:p>
        </w:tc>
        <w:tc>
          <w:tcPr>
            <w:tcW w:w="1842"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2.477</w:t>
            </w:r>
          </w:p>
        </w:tc>
        <w:tc>
          <w:tcPr>
            <w:tcW w:w="1843"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2.552</w:t>
            </w:r>
          </w:p>
        </w:tc>
        <w:tc>
          <w:tcPr>
            <w:tcW w:w="1490" w:type="dxa"/>
            <w:shd w:val="clear" w:color="auto" w:fill="auto"/>
            <w:vAlign w:val="center"/>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5.151</w:t>
            </w:r>
          </w:p>
        </w:tc>
      </w:tr>
    </w:tbl>
    <w:p w:rsidR="00F216ED" w:rsidRDefault="00F216ED" w:rsidP="00E44639">
      <w:pPr>
        <w:spacing w:before="240"/>
        <w:rPr>
          <w:lang w:eastAsia="ko-KR"/>
        </w:rPr>
      </w:pPr>
      <w:r>
        <w:rPr>
          <w:rFonts w:hint="eastAsia"/>
          <w:lang w:eastAsia="ko-KR"/>
        </w:rPr>
        <w:t xml:space="preserve">When PPDR service is integrated with other public broadband service, spectrum should be provided to cover all areas (both land and sea). From Table 12, it is shown that </w:t>
      </w:r>
      <w:r>
        <w:rPr>
          <w:lang w:eastAsia="ko-KR"/>
        </w:rPr>
        <w:t>broadband</w:t>
      </w:r>
      <w:r>
        <w:rPr>
          <w:rFonts w:hint="eastAsia"/>
          <w:lang w:eastAsia="ko-KR"/>
        </w:rPr>
        <w:t xml:space="preserve"> services in each service area can be supported by using 2x10 MHz spectrum.</w:t>
      </w:r>
    </w:p>
    <w:p w:rsidR="00F216ED" w:rsidRDefault="00F216ED" w:rsidP="00E44639">
      <w:pPr>
        <w:pStyle w:val="TableNo"/>
        <w:spacing w:before="360"/>
        <w:rPr>
          <w:lang w:eastAsia="ja-JP"/>
        </w:rPr>
      </w:pPr>
      <w:r w:rsidRPr="009F08D6">
        <w:rPr>
          <w:rFonts w:hint="eastAsia"/>
          <w:lang w:eastAsia="ja-JP"/>
        </w:rPr>
        <w:t xml:space="preserve">Table </w:t>
      </w:r>
      <w:r>
        <w:rPr>
          <w:rFonts w:hint="eastAsia"/>
          <w:lang w:eastAsia="ko-KR"/>
        </w:rPr>
        <w:t>12</w:t>
      </w:r>
    </w:p>
    <w:p w:rsidR="00F216ED" w:rsidRDefault="00F216ED" w:rsidP="00E44639">
      <w:pPr>
        <w:pStyle w:val="Tabletitle"/>
        <w:rPr>
          <w:lang w:eastAsia="ko-KR"/>
        </w:rPr>
      </w:pPr>
      <w:r>
        <w:rPr>
          <w:rFonts w:hint="eastAsia"/>
          <w:lang w:eastAsia="ko-KR"/>
        </w:rPr>
        <w:t xml:space="preserve">Spectrum requirements for </w:t>
      </w:r>
      <w:r w:rsidRPr="009F08D6">
        <w:rPr>
          <w:rFonts w:hint="eastAsia"/>
          <w:lang w:eastAsia="ko-KR"/>
        </w:rPr>
        <w:t>PPDR operation with other public broadband services</w:t>
      </w:r>
      <w:r>
        <w:rPr>
          <w:rFonts w:hint="eastAsia"/>
          <w:lang w:eastAsia="ko-KR"/>
        </w:rPr>
        <w:t xml:space="preserve">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2853"/>
        <w:gridCol w:w="1701"/>
        <w:gridCol w:w="1990"/>
      </w:tblGrid>
      <w:tr w:rsidR="00F216ED" w:rsidTr="00E44639">
        <w:trPr>
          <w:jc w:val="center"/>
        </w:trPr>
        <w:tc>
          <w:tcPr>
            <w:tcW w:w="1722" w:type="dxa"/>
            <w:shd w:val="clear" w:color="auto" w:fill="auto"/>
          </w:tcPr>
          <w:p w:rsidR="00F216ED" w:rsidRPr="00057D2E" w:rsidRDefault="00F216ED" w:rsidP="00E44639">
            <w:pPr>
              <w:pStyle w:val="Tablehead"/>
              <w:rPr>
                <w:lang w:eastAsia="ko-KR"/>
              </w:rPr>
            </w:pPr>
            <w:r w:rsidRPr="00057D2E">
              <w:rPr>
                <w:rFonts w:hint="eastAsia"/>
                <w:lang w:eastAsia="ko-KR"/>
              </w:rPr>
              <w:t>Service Area</w:t>
            </w:r>
          </w:p>
        </w:tc>
        <w:tc>
          <w:tcPr>
            <w:tcW w:w="2853" w:type="dxa"/>
            <w:shd w:val="clear" w:color="auto" w:fill="auto"/>
          </w:tcPr>
          <w:p w:rsidR="00F216ED" w:rsidRPr="00057D2E" w:rsidRDefault="00F216ED" w:rsidP="00E44639">
            <w:pPr>
              <w:pStyle w:val="Tablehead"/>
              <w:rPr>
                <w:lang w:eastAsia="ko-KR"/>
              </w:rPr>
            </w:pPr>
            <w:r w:rsidRPr="00057D2E">
              <w:rPr>
                <w:rFonts w:hint="eastAsia"/>
                <w:lang w:eastAsia="ko-KR"/>
              </w:rPr>
              <w:t>Service</w:t>
            </w:r>
          </w:p>
        </w:tc>
        <w:tc>
          <w:tcPr>
            <w:tcW w:w="1701" w:type="dxa"/>
            <w:shd w:val="clear" w:color="auto" w:fill="auto"/>
          </w:tcPr>
          <w:p w:rsidR="00F216ED" w:rsidRPr="00057D2E" w:rsidRDefault="00F216ED" w:rsidP="00E44639">
            <w:pPr>
              <w:pStyle w:val="Tablehead"/>
              <w:rPr>
                <w:lang w:eastAsia="ko-KR"/>
              </w:rPr>
            </w:pPr>
            <w:r w:rsidRPr="00057D2E">
              <w:rPr>
                <w:rFonts w:hint="eastAsia"/>
                <w:lang w:eastAsia="ko-KR"/>
              </w:rPr>
              <w:t>Uplink</w:t>
            </w:r>
          </w:p>
        </w:tc>
        <w:tc>
          <w:tcPr>
            <w:tcW w:w="1990" w:type="dxa"/>
            <w:shd w:val="clear" w:color="auto" w:fill="auto"/>
          </w:tcPr>
          <w:p w:rsidR="00F216ED" w:rsidRPr="00057D2E" w:rsidRDefault="00F216ED" w:rsidP="00E44639">
            <w:pPr>
              <w:pStyle w:val="Tablehead"/>
              <w:rPr>
                <w:lang w:eastAsia="ko-KR"/>
              </w:rPr>
            </w:pPr>
            <w:r w:rsidRPr="00057D2E">
              <w:rPr>
                <w:rFonts w:hint="eastAsia"/>
                <w:lang w:eastAsia="ko-KR"/>
              </w:rPr>
              <w:t>Downlink</w:t>
            </w:r>
          </w:p>
        </w:tc>
      </w:tr>
      <w:tr w:rsidR="00F216ED" w:rsidTr="00E44639">
        <w:trPr>
          <w:jc w:val="center"/>
        </w:trPr>
        <w:tc>
          <w:tcPr>
            <w:tcW w:w="1722" w:type="dxa"/>
            <w:vMerge w:val="restart"/>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Land Area</w:t>
            </w:r>
          </w:p>
        </w:tc>
        <w:tc>
          <w:tcPr>
            <w:tcW w:w="28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 xml:space="preserve">PPDR </w:t>
            </w:r>
          </w:p>
        </w:tc>
        <w:tc>
          <w:tcPr>
            <w:tcW w:w="17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7.35</w:t>
            </w:r>
          </w:p>
        </w:tc>
        <w:tc>
          <w:tcPr>
            <w:tcW w:w="19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5.15</w:t>
            </w:r>
          </w:p>
        </w:tc>
      </w:tr>
      <w:tr w:rsidR="00F216ED" w:rsidTr="00E44639">
        <w:trPr>
          <w:jc w:val="center"/>
        </w:trPr>
        <w:tc>
          <w:tcPr>
            <w:tcW w:w="1722" w:type="dxa"/>
            <w:vMerge/>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28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Railway Broadband*</w:t>
            </w:r>
          </w:p>
        </w:tc>
        <w:tc>
          <w:tcPr>
            <w:tcW w:w="17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2.05</w:t>
            </w:r>
          </w:p>
        </w:tc>
        <w:tc>
          <w:tcPr>
            <w:tcW w:w="19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1.85</w:t>
            </w:r>
          </w:p>
        </w:tc>
      </w:tr>
      <w:tr w:rsidR="00F216ED" w:rsidTr="00E44639">
        <w:trPr>
          <w:jc w:val="center"/>
        </w:trPr>
        <w:tc>
          <w:tcPr>
            <w:tcW w:w="1722" w:type="dxa"/>
            <w:vMerge/>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28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Sub Total</w:t>
            </w:r>
          </w:p>
        </w:tc>
        <w:tc>
          <w:tcPr>
            <w:tcW w:w="17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9.4</w:t>
            </w:r>
          </w:p>
        </w:tc>
        <w:tc>
          <w:tcPr>
            <w:tcW w:w="19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7</w:t>
            </w:r>
          </w:p>
        </w:tc>
      </w:tr>
      <w:tr w:rsidR="00F216ED" w:rsidTr="00E44639">
        <w:trPr>
          <w:jc w:val="center"/>
        </w:trPr>
        <w:tc>
          <w:tcPr>
            <w:tcW w:w="1722" w:type="dxa"/>
            <w:vMerge w:val="restart"/>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Sea Area</w:t>
            </w:r>
          </w:p>
        </w:tc>
        <w:tc>
          <w:tcPr>
            <w:tcW w:w="28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Coast Guard</w:t>
            </w:r>
          </w:p>
        </w:tc>
        <w:tc>
          <w:tcPr>
            <w:tcW w:w="17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4.32</w:t>
            </w:r>
          </w:p>
        </w:tc>
        <w:tc>
          <w:tcPr>
            <w:tcW w:w="19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0.1</w:t>
            </w:r>
          </w:p>
        </w:tc>
      </w:tr>
      <w:tr w:rsidR="00F216ED" w:rsidTr="00E44639">
        <w:trPr>
          <w:jc w:val="center"/>
        </w:trPr>
        <w:tc>
          <w:tcPr>
            <w:tcW w:w="1722" w:type="dxa"/>
            <w:vMerge/>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28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Inshore Vessel Broadband*</w:t>
            </w:r>
          </w:p>
        </w:tc>
        <w:tc>
          <w:tcPr>
            <w:tcW w:w="17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4.89</w:t>
            </w:r>
          </w:p>
        </w:tc>
        <w:tc>
          <w:tcPr>
            <w:tcW w:w="19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4.21</w:t>
            </w:r>
          </w:p>
        </w:tc>
      </w:tr>
      <w:tr w:rsidR="00F216ED" w:rsidTr="00E44639">
        <w:trPr>
          <w:jc w:val="center"/>
        </w:trPr>
        <w:tc>
          <w:tcPr>
            <w:tcW w:w="1722" w:type="dxa"/>
            <w:vMerge/>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28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PPDR</w:t>
            </w:r>
          </w:p>
        </w:tc>
        <w:tc>
          <w:tcPr>
            <w:tcW w:w="17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0.35</w:t>
            </w:r>
          </w:p>
        </w:tc>
        <w:tc>
          <w:tcPr>
            <w:tcW w:w="19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0.62</w:t>
            </w:r>
          </w:p>
        </w:tc>
      </w:tr>
      <w:tr w:rsidR="00F216ED" w:rsidTr="00E44639">
        <w:trPr>
          <w:jc w:val="center"/>
        </w:trPr>
        <w:tc>
          <w:tcPr>
            <w:tcW w:w="1722" w:type="dxa"/>
            <w:vMerge/>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p>
        </w:tc>
        <w:tc>
          <w:tcPr>
            <w:tcW w:w="2853"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Sub Total</w:t>
            </w:r>
          </w:p>
        </w:tc>
        <w:tc>
          <w:tcPr>
            <w:tcW w:w="1701"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9.56</w:t>
            </w:r>
          </w:p>
        </w:tc>
        <w:tc>
          <w:tcPr>
            <w:tcW w:w="1990" w:type="dxa"/>
            <w:shd w:val="clear" w:color="auto" w:fill="auto"/>
          </w:tcPr>
          <w:p w:rsidR="00F216ED" w:rsidRPr="00057D2E" w:rsidRDefault="00F216ED" w:rsidP="00E44639">
            <w:pPr>
              <w:pStyle w:val="ListParagraph"/>
              <w:ind w:left="0"/>
              <w:jc w:val="center"/>
              <w:rPr>
                <w:rFonts w:ascii="CG Times" w:eastAsia="Malgun Gothic" w:hAnsi="CG Times"/>
                <w:sz w:val="20"/>
                <w:lang w:eastAsia="ko-KR"/>
              </w:rPr>
            </w:pPr>
            <w:r w:rsidRPr="00057D2E">
              <w:rPr>
                <w:rFonts w:ascii="CG Times" w:eastAsia="Malgun Gothic" w:hAnsi="CG Times" w:hint="eastAsia"/>
                <w:sz w:val="20"/>
                <w:lang w:eastAsia="ko-KR"/>
              </w:rPr>
              <w:t>4.93</w:t>
            </w:r>
          </w:p>
        </w:tc>
      </w:tr>
    </w:tbl>
    <w:p w:rsidR="00F216ED" w:rsidRPr="00474971" w:rsidRDefault="00F216ED" w:rsidP="00E44639">
      <w:pPr>
        <w:ind w:left="1134" w:hanging="374"/>
        <w:rPr>
          <w:sz w:val="20"/>
          <w:lang w:eastAsia="ko-KR"/>
        </w:rPr>
      </w:pPr>
      <w:r w:rsidRPr="00474971">
        <w:rPr>
          <w:rFonts w:eastAsia="BatangChe" w:hint="eastAsia"/>
          <w:sz w:val="20"/>
          <w:szCs w:val="24"/>
          <w:lang w:val="en-US" w:eastAsia="ko-KR"/>
        </w:rPr>
        <w:t>*</w:t>
      </w:r>
      <w:r>
        <w:rPr>
          <w:sz w:val="20"/>
          <w:lang w:eastAsia="ko-KR"/>
        </w:rPr>
        <w:tab/>
      </w:r>
      <w:r w:rsidRPr="00474971">
        <w:rPr>
          <w:rFonts w:hint="eastAsia"/>
          <w:sz w:val="20"/>
          <w:lang w:eastAsia="ko-KR"/>
        </w:rPr>
        <w:t>Analysis of spectrum requirements for railway and inshore vessel broadband service is presented in separate report, which will be published</w:t>
      </w:r>
      <w:r>
        <w:rPr>
          <w:rFonts w:hint="eastAsia"/>
          <w:sz w:val="20"/>
          <w:lang w:eastAsia="ko-KR"/>
        </w:rPr>
        <w:t xml:space="preserve"> in the near future</w:t>
      </w:r>
      <w:r w:rsidRPr="00474971">
        <w:rPr>
          <w:rFonts w:hint="eastAsia"/>
          <w:sz w:val="20"/>
          <w:lang w:eastAsia="ko-KR"/>
        </w:rPr>
        <w:t>.</w:t>
      </w:r>
    </w:p>
    <w:p w:rsidR="00F216ED" w:rsidRDefault="00F216ED" w:rsidP="00E44639">
      <w:pPr>
        <w:pStyle w:val="Heading1"/>
        <w:ind w:left="851" w:hanging="851"/>
        <w:rPr>
          <w:lang w:eastAsia="ko-KR"/>
        </w:rPr>
      </w:pPr>
      <w:bookmarkStart w:id="265" w:name="_Toc402955762"/>
      <w:r>
        <w:rPr>
          <w:lang w:eastAsia="ko-KR"/>
        </w:rPr>
        <w:t>5</w:t>
      </w:r>
      <w:r>
        <w:rPr>
          <w:lang w:eastAsia="ko-KR"/>
        </w:rPr>
        <w:tab/>
      </w:r>
      <w:r>
        <w:rPr>
          <w:rFonts w:hint="eastAsia"/>
          <w:lang w:eastAsia="ko-KR"/>
        </w:rPr>
        <w:t>Conclusion</w:t>
      </w:r>
      <w:bookmarkEnd w:id="265"/>
    </w:p>
    <w:p w:rsidR="00F216ED" w:rsidRDefault="00F216ED" w:rsidP="00E44639">
      <w:pPr>
        <w:rPr>
          <w:lang w:eastAsia="ko-KR"/>
        </w:rPr>
      </w:pPr>
      <w:r>
        <w:rPr>
          <w:rFonts w:hint="eastAsia"/>
          <w:lang w:eastAsia="ko-KR"/>
        </w:rPr>
        <w:t xml:space="preserve">For individual PPDR agency operation, it is shown that 2x5 MHz spectrum would be sufficient for all scenarios. In case of multiple PPDR agencies operation, 2x10 MHz should be provided. Furthermore, in case of integrated public broadband service, services in each service area can be supported within the range of 2x10 MHz spectrum. Thus, when comparing with individual spectrum use for each public </w:t>
      </w:r>
      <w:r>
        <w:rPr>
          <w:lang w:eastAsia="ko-KR"/>
        </w:rPr>
        <w:t>broadband</w:t>
      </w:r>
      <w:r>
        <w:rPr>
          <w:rFonts w:hint="eastAsia"/>
          <w:lang w:eastAsia="ko-KR"/>
        </w:rPr>
        <w:t xml:space="preserve"> service where total required spectrum would be 2x20 </w:t>
      </w:r>
      <w:r>
        <w:rPr>
          <w:lang w:eastAsia="ko-KR"/>
        </w:rPr>
        <w:t>MHz</w:t>
      </w:r>
      <w:r>
        <w:rPr>
          <w:rFonts w:hint="eastAsia"/>
          <w:lang w:eastAsia="ko-KR"/>
        </w:rPr>
        <w:t>, it can be shown that spectrum can be saved by 2x10 MHz. Furthermore, considering that PPDR spectrum would be under utilized in day-to-day situation, integration with other public broadband services would be beneficial in terms of efficient spectrum use.</w:t>
      </w:r>
    </w:p>
    <w:p w:rsidR="00F216ED" w:rsidRDefault="00F216ED" w:rsidP="00E44639">
      <w:pPr>
        <w:rPr>
          <w:lang w:eastAsia="ko-KR"/>
        </w:rPr>
      </w:pPr>
      <w:r>
        <w:rPr>
          <w:rFonts w:hint="eastAsia"/>
          <w:lang w:eastAsia="ko-KR"/>
        </w:rPr>
        <w:t xml:space="preserve">Spectrum requirement in above are analyzed based on </w:t>
      </w:r>
      <w:r>
        <w:rPr>
          <w:lang w:eastAsia="ko-KR"/>
        </w:rPr>
        <w:t>specific</w:t>
      </w:r>
      <w:r>
        <w:rPr>
          <w:rFonts w:hint="eastAsia"/>
          <w:lang w:eastAsia="ko-KR"/>
        </w:rPr>
        <w:t xml:space="preserve"> traffic scenarios and average spectral efficiency thus spectrum deficiency may occur in severe disaster situations. Specifically, HD quality </w:t>
      </w:r>
      <w:r>
        <w:rPr>
          <w:lang w:eastAsia="ko-KR"/>
        </w:rPr>
        <w:t>video</w:t>
      </w:r>
      <w:r>
        <w:rPr>
          <w:rFonts w:hint="eastAsia"/>
          <w:lang w:eastAsia="ko-KR"/>
        </w:rPr>
        <w:t xml:space="preserve"> </w:t>
      </w:r>
      <w:r>
        <w:rPr>
          <w:lang w:eastAsia="ko-KR"/>
        </w:rPr>
        <w:t>transmission</w:t>
      </w:r>
      <w:r>
        <w:rPr>
          <w:rFonts w:hint="eastAsia"/>
          <w:lang w:eastAsia="ko-KR"/>
        </w:rPr>
        <w:t xml:space="preserve"> identified in demand among Korean PPDR agencies requires considerable spectrum and it is anticipated that the demand will increase due to the trend of price reduction of high </w:t>
      </w:r>
      <w:r>
        <w:rPr>
          <w:lang w:eastAsia="ko-KR"/>
        </w:rPr>
        <w:t>quality</w:t>
      </w:r>
      <w:r>
        <w:rPr>
          <w:rFonts w:hint="eastAsia"/>
          <w:lang w:eastAsia="ko-KR"/>
        </w:rPr>
        <w:t xml:space="preserve"> video</w:t>
      </w:r>
      <w:r w:rsidRPr="0039535C">
        <w:rPr>
          <w:rFonts w:hint="eastAsia"/>
          <w:lang w:eastAsia="ko-KR"/>
        </w:rPr>
        <w:t xml:space="preserve"> </w:t>
      </w:r>
      <w:r>
        <w:rPr>
          <w:rFonts w:hint="eastAsia"/>
          <w:lang w:eastAsia="ko-KR"/>
        </w:rPr>
        <w:t xml:space="preserve">transmission equipments. Also, spectrum needs may be increased when an </w:t>
      </w:r>
      <w:r w:rsidRPr="0062522D">
        <w:rPr>
          <w:lang w:eastAsia="ko-KR"/>
        </w:rPr>
        <w:t>incident scene</w:t>
      </w:r>
      <w:r>
        <w:rPr>
          <w:rFonts w:hint="eastAsia"/>
          <w:lang w:eastAsia="ko-KR"/>
        </w:rPr>
        <w:t xml:space="preserve"> is located near cell edge where spectral efficiency is significantly low. In this case, spectrum usage can be limited to a certain level referred to as spectrum cap in ECC Report 199 but users may be subject to service quality degradation.</w:t>
      </w:r>
    </w:p>
    <w:p w:rsidR="006376E5" w:rsidRDefault="00F216ED" w:rsidP="00E44639">
      <w:pPr>
        <w:rPr>
          <w:lang w:eastAsia="ko-KR"/>
        </w:rPr>
      </w:pPr>
      <w:r>
        <w:rPr>
          <w:rFonts w:hint="eastAsia"/>
          <w:lang w:eastAsia="ko-KR"/>
        </w:rPr>
        <w:t xml:space="preserve">To respond to spectrum </w:t>
      </w:r>
      <w:r>
        <w:rPr>
          <w:lang w:eastAsia="ko-KR"/>
        </w:rPr>
        <w:t>deficiency</w:t>
      </w:r>
      <w:r>
        <w:rPr>
          <w:rFonts w:hint="eastAsia"/>
          <w:lang w:eastAsia="ko-KR"/>
        </w:rPr>
        <w:t>, PPDR agencies should</w:t>
      </w:r>
      <w:r w:rsidRPr="00081235">
        <w:rPr>
          <w:rFonts w:hint="eastAsia"/>
          <w:lang w:eastAsia="ko-KR"/>
        </w:rPr>
        <w:t xml:space="preserve"> </w:t>
      </w:r>
      <w:r>
        <w:rPr>
          <w:rFonts w:hint="eastAsia"/>
          <w:lang w:eastAsia="ko-KR"/>
        </w:rPr>
        <w:t xml:space="preserve">take countermeasures to secure additional communication capacity. For example, a mobile cell site can be installed near cell edge to secure additional cell capacity and ad-hoc point-to-point or point-to-multi point networks using frequency such as 5 GHz band </w:t>
      </w:r>
      <w:r>
        <w:rPr>
          <w:lang w:eastAsia="ko-KR"/>
        </w:rPr>
        <w:t>recommended</w:t>
      </w:r>
      <w:r>
        <w:rPr>
          <w:rFonts w:hint="eastAsia"/>
          <w:lang w:eastAsia="ko-KR"/>
        </w:rPr>
        <w:t xml:space="preserve"> as broadband PPDR frequency band in </w:t>
      </w:r>
      <w:r w:rsidRPr="00CE7534">
        <w:rPr>
          <w:lang w:eastAsia="ko-KR"/>
        </w:rPr>
        <w:t>APT/AWF/REC-01(Rev.1)</w:t>
      </w:r>
      <w:r>
        <w:rPr>
          <w:rFonts w:hint="eastAsia"/>
          <w:lang w:eastAsia="ko-KR"/>
        </w:rPr>
        <w:t xml:space="preserve"> also can be built to offload heavy traffic due to a hot spot area. Roaming to a commercial network also can be considered when there is service provision agreement between PPDR </w:t>
      </w:r>
      <w:r>
        <w:rPr>
          <w:lang w:eastAsia="ko-KR"/>
        </w:rPr>
        <w:t>agencies</w:t>
      </w:r>
      <w:r>
        <w:rPr>
          <w:rFonts w:hint="eastAsia"/>
          <w:lang w:eastAsia="ko-KR"/>
        </w:rPr>
        <w:t xml:space="preserve"> and commercial wireless broadband service provider.</w:t>
      </w:r>
    </w:p>
    <w:p w:rsidR="00F216ED" w:rsidRDefault="00F216ED" w:rsidP="00E44639">
      <w:r>
        <w:br w:type="page"/>
      </w:r>
    </w:p>
    <w:p w:rsidR="00F216ED" w:rsidRPr="0084572C" w:rsidRDefault="00F216ED" w:rsidP="00E44639">
      <w:pPr>
        <w:pStyle w:val="AnnexNo"/>
        <w:rPr>
          <w:lang w:eastAsia="zh-CN"/>
        </w:rPr>
      </w:pPr>
      <w:r w:rsidRPr="0084572C">
        <w:rPr>
          <w:rFonts w:hint="eastAsia"/>
          <w:lang w:eastAsia="zh-CN"/>
        </w:rPr>
        <w:t xml:space="preserve">Annex </w:t>
      </w:r>
      <w:r>
        <w:rPr>
          <w:lang w:eastAsia="zh-CN"/>
        </w:rPr>
        <w:t>8</w:t>
      </w:r>
    </w:p>
    <w:p w:rsidR="00F216ED" w:rsidRPr="00EB3AA9" w:rsidRDefault="00F216ED" w:rsidP="00E44639">
      <w:pPr>
        <w:pStyle w:val="Annextitle"/>
      </w:pPr>
      <w:r w:rsidRPr="00EB3AA9">
        <w:t>Study on deployment of broadband and narrowband integrated</w:t>
      </w:r>
      <w:r w:rsidRPr="00EB3AA9">
        <w:br/>
        <w:t>PPDR network in China</w:t>
      </w:r>
    </w:p>
    <w:p w:rsidR="00F216ED" w:rsidRPr="00EB3AA9" w:rsidRDefault="00F216ED" w:rsidP="00E44639">
      <w:pPr>
        <w:pStyle w:val="Heading1"/>
        <w:ind w:left="851" w:hanging="851"/>
      </w:pPr>
      <w:bookmarkStart w:id="266" w:name="_Toc389117510"/>
      <w:bookmarkStart w:id="267" w:name="_Toc402955763"/>
      <w:r w:rsidRPr="00EB3AA9">
        <w:rPr>
          <w:lang w:eastAsia="zh-CN"/>
        </w:rPr>
        <w:t>1</w:t>
      </w:r>
      <w:r w:rsidRPr="00EB3AA9">
        <w:rPr>
          <w:lang w:eastAsia="zh-CN"/>
        </w:rPr>
        <w:tab/>
        <w:t>Background</w:t>
      </w:r>
      <w:bookmarkEnd w:id="266"/>
      <w:bookmarkEnd w:id="267"/>
    </w:p>
    <w:p w:rsidR="00F216ED" w:rsidRPr="00EB3AA9" w:rsidRDefault="00F216ED" w:rsidP="00E44639">
      <w:pPr>
        <w:rPr>
          <w:lang w:eastAsia="zh-CN"/>
        </w:rPr>
      </w:pPr>
      <w:r w:rsidRPr="00EB3AA9">
        <w:t>The existing narrowband PPDR network has been deployed in many countries, which can supply mission critical voice and short message services for PPDR agency. It might be uneconomical to abandon the existing narrowband PPDR network completely</w:t>
      </w:r>
      <w:r w:rsidRPr="00EB3AA9">
        <w:rPr>
          <w:lang w:eastAsia="zh-CN"/>
        </w:rPr>
        <w:t xml:space="preserve">. </w:t>
      </w:r>
      <w:r w:rsidRPr="00EB3AA9">
        <w:t xml:space="preserve">Meanwhile, it will be a huge investment to build a new nationwide broadband PPDR network based on LTE technology. Therefore, the broadband and narrowband integrated network deployment solution </w:t>
      </w:r>
      <w:r w:rsidRPr="00EB3AA9">
        <w:rPr>
          <w:lang w:eastAsia="zh-CN"/>
        </w:rPr>
        <w:t xml:space="preserve">which is a </w:t>
      </w:r>
      <w:r w:rsidRPr="00EB3AA9">
        <w:t>cost-efficient, operable and quickly applied</w:t>
      </w:r>
      <w:r w:rsidRPr="00EB3AA9">
        <w:rPr>
          <w:lang w:eastAsia="zh-CN"/>
        </w:rPr>
        <w:t xml:space="preserve"> deployment mode need to </w:t>
      </w:r>
      <w:r w:rsidRPr="00EB3AA9">
        <w:t>be studied.</w:t>
      </w:r>
    </w:p>
    <w:p w:rsidR="00F216ED" w:rsidRPr="00EB3AA9" w:rsidRDefault="00F216ED" w:rsidP="00E44639">
      <w:pPr>
        <w:rPr>
          <w:lang w:eastAsia="zh-CN"/>
        </w:rPr>
      </w:pPr>
      <w:r w:rsidRPr="00EB3AA9">
        <w:t xml:space="preserve">For example, in China, 12,000 narrowband base stations have been built and well-covered the whole nationwide to provide the PPDR applications for police and fire </w:t>
      </w:r>
      <w:r w:rsidRPr="00EB3AA9">
        <w:rPr>
          <w:lang w:eastAsia="zh-CN"/>
        </w:rPr>
        <w:t>d</w:t>
      </w:r>
      <w:r w:rsidRPr="00EB3AA9">
        <w:t xml:space="preserve">epartment. Dedicated broadband PPDR network </w:t>
      </w:r>
      <w:r w:rsidRPr="00EB3AA9">
        <w:rPr>
          <w:lang w:eastAsia="zh-CN"/>
        </w:rPr>
        <w:t xml:space="preserve">might </w:t>
      </w:r>
      <w:r w:rsidRPr="00EB3AA9">
        <w:t xml:space="preserve">require </w:t>
      </w:r>
      <w:r w:rsidRPr="00EB3AA9">
        <w:rPr>
          <w:lang w:eastAsia="zh-CN"/>
        </w:rPr>
        <w:t xml:space="preserve">several times or even more </w:t>
      </w:r>
      <w:r w:rsidRPr="00EB3AA9">
        <w:t xml:space="preserve">of base stations </w:t>
      </w:r>
      <w:r w:rsidRPr="00EB3AA9">
        <w:rPr>
          <w:lang w:eastAsia="zh-CN"/>
        </w:rPr>
        <w:t>than narrow band network</w:t>
      </w:r>
      <w:r w:rsidRPr="00EB3AA9">
        <w:t>, with the approximate spectrum and</w:t>
      </w:r>
      <w:r w:rsidRPr="00EB3AA9">
        <w:rPr>
          <w:lang w:eastAsia="zh-CN"/>
        </w:rPr>
        <w:t xml:space="preserve"> technology as IMT. I</w:t>
      </w:r>
      <w:r w:rsidRPr="00EB3AA9">
        <w:t>n the short-term</w:t>
      </w:r>
      <w:r w:rsidRPr="00EB3AA9">
        <w:rPr>
          <w:lang w:eastAsia="zh-CN"/>
        </w:rPr>
        <w:t>, i</w:t>
      </w:r>
      <w:r w:rsidRPr="00EB3AA9">
        <w:t xml:space="preserve">t </w:t>
      </w:r>
      <w:r w:rsidRPr="00EB3AA9">
        <w:rPr>
          <w:lang w:eastAsia="zh-CN"/>
        </w:rPr>
        <w:t xml:space="preserve">would </w:t>
      </w:r>
      <w:r w:rsidRPr="00EB3AA9">
        <w:t xml:space="preserve">be </w:t>
      </w:r>
      <w:r w:rsidRPr="00EB3AA9">
        <w:rPr>
          <w:lang w:eastAsia="zh-CN"/>
        </w:rPr>
        <w:t xml:space="preserve">a tremendous load </w:t>
      </w:r>
      <w:r w:rsidRPr="00EB3AA9">
        <w:t>for Chinese administration and PPDR agency to afford the huge investment to achieve the full coverage of broadband PPDR network</w:t>
      </w:r>
      <w:r w:rsidRPr="00EB3AA9">
        <w:rPr>
          <w:lang w:eastAsia="zh-CN"/>
        </w:rPr>
        <w:t xml:space="preserve"> at once</w:t>
      </w:r>
      <w:r w:rsidRPr="00EB3AA9">
        <w:t>.</w:t>
      </w:r>
    </w:p>
    <w:p w:rsidR="00F216ED" w:rsidRPr="00EB3AA9" w:rsidRDefault="00F216ED" w:rsidP="00E44639">
      <w:pPr>
        <w:rPr>
          <w:lang w:eastAsia="zh-CN"/>
        </w:rPr>
      </w:pPr>
      <w:r w:rsidRPr="00EB3AA9">
        <w:rPr>
          <w:lang w:eastAsia="zh-CN"/>
        </w:rPr>
        <w:t xml:space="preserve">The advantages of </w:t>
      </w:r>
      <w:r w:rsidRPr="00EB3AA9">
        <w:t xml:space="preserve">broadband and narrowband integrated network </w:t>
      </w:r>
      <w:r w:rsidRPr="00EB3AA9">
        <w:rPr>
          <w:lang w:eastAsia="zh-CN"/>
        </w:rPr>
        <w:t>deployment solution areas following:</w:t>
      </w:r>
    </w:p>
    <w:p w:rsidR="00F216ED" w:rsidRPr="00EB3AA9" w:rsidRDefault="00F216ED" w:rsidP="00E44639">
      <w:r w:rsidRPr="00EB3AA9">
        <w:rPr>
          <w:i/>
        </w:rPr>
        <w:t>Mak</w:t>
      </w:r>
      <w:r w:rsidRPr="00EB3AA9">
        <w:rPr>
          <w:i/>
          <w:lang w:eastAsia="zh-CN"/>
        </w:rPr>
        <w:t xml:space="preserve">e </w:t>
      </w:r>
      <w:r w:rsidRPr="00EB3AA9">
        <w:rPr>
          <w:i/>
        </w:rPr>
        <w:t>full use of existing backbone network</w:t>
      </w:r>
      <w:r w:rsidRPr="00EB3AA9">
        <w:rPr>
          <w:i/>
          <w:lang w:eastAsia="zh-CN"/>
        </w:rPr>
        <w:t xml:space="preserve"> and mature technology</w:t>
      </w:r>
      <w:r w:rsidRPr="00EB3AA9">
        <w:rPr>
          <w:i/>
        </w:rPr>
        <w:t xml:space="preserve">, protecting the original investment. </w:t>
      </w:r>
      <w:r w:rsidRPr="00EB3AA9">
        <w:t>The existing narrowband system can still meet the needs of PPDR requirements in voice and short message</w:t>
      </w:r>
      <w:r w:rsidRPr="00EB3AA9">
        <w:rPr>
          <w:lang w:eastAsia="zh-CN"/>
        </w:rPr>
        <w:t xml:space="preserve">. Its </w:t>
      </w:r>
      <w:r w:rsidRPr="00EB3AA9">
        <w:t>equipment and operational mode are quite mature</w:t>
      </w:r>
      <w:r w:rsidRPr="00EB3AA9">
        <w:rPr>
          <w:lang w:eastAsia="zh-CN"/>
        </w:rPr>
        <w:t>, which could be transplanted to the emerging broadband system. I</w:t>
      </w:r>
      <w:r w:rsidRPr="00EB3AA9">
        <w:t>t can</w:t>
      </w:r>
      <w:r w:rsidRPr="00EB3AA9">
        <w:rPr>
          <w:lang w:eastAsia="zh-CN"/>
        </w:rPr>
        <w:t xml:space="preserve"> still</w:t>
      </w:r>
      <w:r w:rsidRPr="00EB3AA9">
        <w:t xml:space="preserve"> be used rather than being </w:t>
      </w:r>
      <w:r w:rsidRPr="00EB3AA9">
        <w:rPr>
          <w:lang w:eastAsia="zh-CN"/>
        </w:rPr>
        <w:t>replaced as a whole</w:t>
      </w:r>
      <w:r w:rsidRPr="00EB3AA9">
        <w:t xml:space="preserve">. If the integration </w:t>
      </w:r>
      <w:r w:rsidRPr="00EB3AA9">
        <w:rPr>
          <w:lang w:eastAsia="zh-CN"/>
        </w:rPr>
        <w:t xml:space="preserve">with broadband system </w:t>
      </w:r>
      <w:r w:rsidRPr="00EB3AA9">
        <w:t>is achieved in the core network, the existing narrowband system resources</w:t>
      </w:r>
      <w:r w:rsidRPr="00EB3AA9">
        <w:rPr>
          <w:lang w:eastAsia="zh-CN"/>
        </w:rPr>
        <w:t xml:space="preserve"> can be reused to </w:t>
      </w:r>
      <w:r w:rsidRPr="00EB3AA9">
        <w:t>protect the original investment.</w:t>
      </w:r>
    </w:p>
    <w:p w:rsidR="00F216ED" w:rsidRPr="00EB3AA9" w:rsidRDefault="00F216ED" w:rsidP="00E44639">
      <w:pPr>
        <w:rPr>
          <w:lang w:eastAsia="zh-CN"/>
        </w:rPr>
      </w:pPr>
      <w:r w:rsidRPr="00EB3AA9">
        <w:rPr>
          <w:i/>
        </w:rPr>
        <w:t>Hav</w:t>
      </w:r>
      <w:r w:rsidRPr="00EB3AA9">
        <w:rPr>
          <w:i/>
          <w:lang w:eastAsia="zh-CN"/>
        </w:rPr>
        <w:t xml:space="preserve">e </w:t>
      </w:r>
      <w:r w:rsidRPr="00EB3AA9">
        <w:rPr>
          <w:i/>
        </w:rPr>
        <w:t xml:space="preserve">more flexible and practical investment options. </w:t>
      </w:r>
      <w:r w:rsidRPr="00EB3AA9">
        <w:rPr>
          <w:lang w:eastAsia="zh-CN"/>
        </w:rPr>
        <w:t>With the hot spots and the key parts of the city being deployed firstly, the administration’s budget might be well met by a step-to-step investment, avoiding</w:t>
      </w:r>
      <w:r w:rsidRPr="00EB3AA9">
        <w:t xml:space="preserve"> the large one-off cost</w:t>
      </w:r>
      <w:r w:rsidRPr="00EB3AA9">
        <w:rPr>
          <w:lang w:eastAsia="zh-CN"/>
        </w:rPr>
        <w:t>.</w:t>
      </w:r>
    </w:p>
    <w:p w:rsidR="00F216ED" w:rsidRPr="00EB3AA9" w:rsidRDefault="00F216ED" w:rsidP="00E44639">
      <w:pPr>
        <w:rPr>
          <w:lang w:eastAsia="zh-CN"/>
        </w:rPr>
      </w:pPr>
      <w:r w:rsidRPr="00EB3AA9">
        <w:rPr>
          <w:i/>
          <w:lang w:eastAsia="zh-CN"/>
        </w:rPr>
        <w:t>Obtain by natural</w:t>
      </w:r>
      <w:r w:rsidRPr="00EB3AA9">
        <w:rPr>
          <w:i/>
        </w:rPr>
        <w:t xml:space="preserve"> robust invulnerability ability</w:t>
      </w:r>
      <w:r w:rsidRPr="00EB3AA9">
        <w:rPr>
          <w:lang w:eastAsia="zh-CN"/>
        </w:rPr>
        <w:t xml:space="preserve">. </w:t>
      </w:r>
      <w:r w:rsidRPr="00EB3AA9">
        <w:t>In the case of disaster</w:t>
      </w:r>
      <w:r w:rsidRPr="00EB3AA9">
        <w:rPr>
          <w:lang w:eastAsia="zh-CN"/>
        </w:rPr>
        <w:t xml:space="preserve"> recovery</w:t>
      </w:r>
      <w:r w:rsidRPr="00EB3AA9">
        <w:t xml:space="preserve">, </w:t>
      </w:r>
      <w:r w:rsidRPr="00EB3AA9">
        <w:rPr>
          <w:lang w:eastAsia="zh-CN"/>
        </w:rPr>
        <w:t xml:space="preserve">the </w:t>
      </w:r>
      <w:r w:rsidRPr="00EB3AA9">
        <w:t xml:space="preserve">two </w:t>
      </w:r>
      <w:r w:rsidRPr="00EB3AA9">
        <w:rPr>
          <w:lang w:eastAsia="zh-CN"/>
        </w:rPr>
        <w:t xml:space="preserve">radio access </w:t>
      </w:r>
      <w:r w:rsidRPr="00EB3AA9">
        <w:t xml:space="preserve">networks </w:t>
      </w:r>
      <w:r w:rsidRPr="00EB3AA9">
        <w:rPr>
          <w:lang w:eastAsia="zh-CN"/>
        </w:rPr>
        <w:t xml:space="preserve">in parallel may </w:t>
      </w:r>
      <w:r w:rsidRPr="00EB3AA9">
        <w:t>back up each other</w:t>
      </w:r>
      <w:r w:rsidRPr="00EB3AA9">
        <w:rPr>
          <w:lang w:eastAsia="zh-CN"/>
        </w:rPr>
        <w:t xml:space="preserve"> and it may </w:t>
      </w:r>
      <w:r w:rsidRPr="00EB3AA9">
        <w:t>improve the invulnerability of</w:t>
      </w:r>
      <w:r w:rsidRPr="00EB3AA9">
        <w:rPr>
          <w:lang w:eastAsia="zh-CN"/>
        </w:rPr>
        <w:t xml:space="preserve"> one single</w:t>
      </w:r>
      <w:r w:rsidRPr="00EB3AA9">
        <w:t xml:space="preserve"> system.</w:t>
      </w:r>
    </w:p>
    <w:p w:rsidR="00F216ED" w:rsidRPr="00EB3AA9" w:rsidRDefault="00F216ED" w:rsidP="00E44639">
      <w:pPr>
        <w:pStyle w:val="Heading1"/>
        <w:ind w:left="851" w:hanging="851"/>
        <w:rPr>
          <w:lang w:eastAsia="zh-CN"/>
        </w:rPr>
      </w:pPr>
      <w:bookmarkStart w:id="268" w:name="_Toc389117511"/>
      <w:bookmarkStart w:id="269" w:name="_Toc402955764"/>
      <w:r w:rsidRPr="00EB3AA9">
        <w:rPr>
          <w:lang w:eastAsia="zh-CN"/>
        </w:rPr>
        <w:t>2</w:t>
      </w:r>
      <w:r w:rsidRPr="00EB3AA9">
        <w:rPr>
          <w:lang w:eastAsia="zh-CN"/>
        </w:rPr>
        <w:tab/>
        <w:t>Deployment Schemes</w:t>
      </w:r>
      <w:bookmarkEnd w:id="268"/>
      <w:bookmarkEnd w:id="269"/>
    </w:p>
    <w:p w:rsidR="00F216ED" w:rsidRPr="00EB3AA9" w:rsidRDefault="00F216ED" w:rsidP="00E44639">
      <w:pPr>
        <w:rPr>
          <w:lang w:eastAsia="zh-CN"/>
        </w:rPr>
      </w:pPr>
      <w:r w:rsidRPr="00EB3AA9">
        <w:rPr>
          <w:lang w:eastAsia="zh-CN"/>
        </w:rPr>
        <w:t xml:space="preserve">The unified trunking core network is adopted in the broadband and narrowband integrated network with unified service procedures, interfaces, numbering of user and multi-mode terminals, which supports the broadband and narrowband trunking services (voice, data, image, multimedia services etc.). The overall architecture is shown below as Figure 1. </w:t>
      </w:r>
    </w:p>
    <w:p w:rsidR="00F216ED" w:rsidRPr="00EB3AA9" w:rsidRDefault="00F216ED" w:rsidP="00E44639">
      <w:pPr>
        <w:pStyle w:val="FigureNo"/>
      </w:pPr>
      <w:r w:rsidRPr="00EB3AA9">
        <w:t>Figure 1</w:t>
      </w:r>
    </w:p>
    <w:p w:rsidR="00F216ED" w:rsidRPr="00EB3AA9" w:rsidRDefault="00F216ED" w:rsidP="00E44639">
      <w:pPr>
        <w:pStyle w:val="Figuretitle"/>
        <w:rPr>
          <w:lang w:eastAsia="zh-CN"/>
        </w:rPr>
      </w:pPr>
      <w:r w:rsidRPr="00EB3AA9">
        <w:t xml:space="preserve">The </w:t>
      </w:r>
      <w:r>
        <w:t>a</w:t>
      </w:r>
      <w:r w:rsidRPr="00EB3AA9">
        <w:t xml:space="preserve">rchitecture of </w:t>
      </w:r>
      <w:r>
        <w:t>b</w:t>
      </w:r>
      <w:r w:rsidRPr="00EB3AA9">
        <w:t xml:space="preserve">roadband and </w:t>
      </w:r>
      <w:r>
        <w:t>n</w:t>
      </w:r>
      <w:r w:rsidRPr="00EB3AA9">
        <w:t xml:space="preserve">arrowband </w:t>
      </w:r>
      <w:r>
        <w:t>i</w:t>
      </w:r>
      <w:r w:rsidRPr="00EB3AA9">
        <w:t xml:space="preserve">ntegrated </w:t>
      </w:r>
      <w:r>
        <w:t>n</w:t>
      </w:r>
      <w:r w:rsidRPr="00EB3AA9">
        <w:t>etwork</w:t>
      </w:r>
    </w:p>
    <w:p w:rsidR="00F216ED" w:rsidRPr="00EB3AA9" w:rsidRDefault="00F216ED" w:rsidP="00E44639">
      <w:pPr>
        <w:pStyle w:val="Figure"/>
        <w:rPr>
          <w:rFonts w:cs="Arial"/>
          <w:szCs w:val="21"/>
        </w:rPr>
      </w:pPr>
      <w:r w:rsidRPr="00EB3AA9">
        <w:object w:dxaOrig="13128" w:dyaOrig="10831">
          <v:shape id="_x0000_i1026" type="#_x0000_t75" style="width:415.1pt;height:342.45pt" o:ole="">
            <v:imagedata r:id="rId66" o:title=""/>
          </v:shape>
          <o:OLEObject Type="Embed" ProgID="Visio.Drawing.11" ShapeID="_x0000_i1026" DrawAspect="Content" ObjectID="_1477808041" r:id="rId67"/>
        </w:object>
      </w:r>
    </w:p>
    <w:p w:rsidR="00F216ED" w:rsidRPr="00EB3AA9" w:rsidRDefault="00F216ED" w:rsidP="00E44639">
      <w:pPr>
        <w:pStyle w:val="Normalaftertitle0"/>
        <w:rPr>
          <w:lang w:eastAsia="zh-CN"/>
        </w:rPr>
      </w:pPr>
      <w:r w:rsidRPr="00EB3AA9">
        <w:rPr>
          <w:lang w:eastAsia="zh-CN"/>
        </w:rPr>
        <w:t>The network architecture includes four layers: Terminal, base station, Switch control platform, Dispatching &amp; network management platform.</w:t>
      </w:r>
    </w:p>
    <w:p w:rsidR="00F216ED" w:rsidRPr="00EB3AA9" w:rsidRDefault="00F216ED" w:rsidP="00E44639">
      <w:pPr>
        <w:rPr>
          <w:lang w:eastAsia="zh-CN"/>
        </w:rPr>
      </w:pPr>
      <w:r w:rsidRPr="00EB3AA9">
        <w:rPr>
          <w:lang w:eastAsia="zh-CN"/>
        </w:rPr>
        <w:t xml:space="preserve">Terminal layer includes various terminals, e.g. Multi-mode terminal, Single-mode terminal, Data terminal, Vehicle-carried terminal, which support the functions of video and voice codec, channel coding, modulation-demodulation, service applications, and human-machine interface. </w:t>
      </w:r>
    </w:p>
    <w:p w:rsidR="00F216ED" w:rsidRPr="00EB3AA9" w:rsidRDefault="00F216ED" w:rsidP="00E44639">
      <w:pPr>
        <w:rPr>
          <w:lang w:eastAsia="zh-CN"/>
        </w:rPr>
      </w:pPr>
      <w:r w:rsidRPr="00EB3AA9">
        <w:rPr>
          <w:lang w:eastAsia="zh-CN"/>
        </w:rPr>
        <w:t>Base station layer includes broadband and narrowband base stations to process signalling and data of PPDR functions (radio resource management, scheduling, user access control, user authentication, etc.). It allows the access of terminals with different modes and connects to the same trunking core network.</w:t>
      </w:r>
    </w:p>
    <w:p w:rsidR="00F216ED" w:rsidRPr="00EB3AA9" w:rsidRDefault="00F216ED" w:rsidP="00E44639">
      <w:pPr>
        <w:rPr>
          <w:lang w:eastAsia="zh-CN"/>
        </w:rPr>
      </w:pPr>
      <w:r w:rsidRPr="00EB3AA9">
        <w:rPr>
          <w:lang w:eastAsia="zh-CN"/>
        </w:rPr>
        <w:t>Switch control platform includes the unified trunking core network elements to provide the PPDR service control (service registration, service establishment and management, data routing and transmission, management of user information, etc.) and PPDR service traffic transfer including voice, video, and data. It supports the access of various base stations (e.g. narrowband base station, broadband base station), and interface with other communication systems (e.g. public network, satellite).</w:t>
      </w:r>
    </w:p>
    <w:p w:rsidR="00F216ED" w:rsidRPr="00EB3AA9" w:rsidRDefault="00F216ED" w:rsidP="00E44639">
      <w:pPr>
        <w:rPr>
          <w:lang w:eastAsia="zh-CN"/>
        </w:rPr>
      </w:pPr>
      <w:r w:rsidRPr="00EB3AA9">
        <w:rPr>
          <w:lang w:eastAsia="zh-CN"/>
        </w:rPr>
        <w:t>Dispatch &amp; network management platform includes dispatch console and network management server. The major functions include dispatching and command, user service record, network management, etc. which provide the interfaces for manual operations.</w:t>
      </w:r>
    </w:p>
    <w:p w:rsidR="00F216ED" w:rsidRPr="00EB3AA9" w:rsidRDefault="00F216ED" w:rsidP="00E44639">
      <w:pPr>
        <w:pStyle w:val="Heading1"/>
        <w:ind w:left="851" w:hanging="851"/>
        <w:rPr>
          <w:lang w:eastAsia="zh-CN"/>
        </w:rPr>
      </w:pPr>
      <w:bookmarkStart w:id="270" w:name="_Toc389117512"/>
      <w:bookmarkStart w:id="271" w:name="_Toc402955765"/>
      <w:r w:rsidRPr="00EB3AA9">
        <w:rPr>
          <w:lang w:eastAsia="zh-CN"/>
        </w:rPr>
        <w:t>3</w:t>
      </w:r>
      <w:r w:rsidRPr="00EB3AA9">
        <w:rPr>
          <w:lang w:eastAsia="zh-CN"/>
        </w:rPr>
        <w:tab/>
        <w:t>Operational procedure</w:t>
      </w:r>
      <w:bookmarkEnd w:id="270"/>
      <w:bookmarkEnd w:id="271"/>
    </w:p>
    <w:p w:rsidR="00F216ED" w:rsidRPr="00EB3AA9" w:rsidRDefault="00F216ED" w:rsidP="00E44639">
      <w:r w:rsidRPr="00EB3AA9">
        <w:t xml:space="preserve">On the circumstance that narrowband PPDR network had been build and fulfilled PPDR services, the integrated network operational procedure is </w:t>
      </w:r>
      <w:r w:rsidRPr="00EB3AA9">
        <w:rPr>
          <w:lang w:eastAsia="zh-CN"/>
        </w:rPr>
        <w:t xml:space="preserve">as </w:t>
      </w:r>
      <w:r w:rsidRPr="00EB3AA9">
        <w:t xml:space="preserve">following. </w:t>
      </w:r>
    </w:p>
    <w:p w:rsidR="00F216ED" w:rsidRPr="00EB3AA9" w:rsidRDefault="00F216ED" w:rsidP="00E44639">
      <w:r w:rsidRPr="00EB3AA9">
        <w:t>Phase 1: some broadband PPDR sites are built and cover the hot spot</w:t>
      </w:r>
      <w:r w:rsidRPr="00EB3AA9">
        <w:rPr>
          <w:lang w:eastAsia="zh-CN"/>
        </w:rPr>
        <w:t>s</w:t>
      </w:r>
      <w:r w:rsidRPr="00EB3AA9">
        <w:t xml:space="preserve"> separately; these distributed </w:t>
      </w:r>
      <w:r w:rsidRPr="00EB3AA9">
        <w:rPr>
          <w:lang w:eastAsia="zh-CN"/>
        </w:rPr>
        <w:t>sites</w:t>
      </w:r>
      <w:r w:rsidRPr="00EB3AA9">
        <w:t xml:space="preserve"> only offer broadband data service</w:t>
      </w:r>
      <w:r w:rsidRPr="00EB3AA9">
        <w:rPr>
          <w:lang w:eastAsia="zh-CN"/>
        </w:rPr>
        <w:t>s</w:t>
      </w:r>
      <w:r w:rsidRPr="00EB3AA9">
        <w:t>.</w:t>
      </w:r>
    </w:p>
    <w:p w:rsidR="00F216ED" w:rsidRPr="00EB3AA9" w:rsidRDefault="00F216ED" w:rsidP="00E44639">
      <w:r w:rsidRPr="00EB3AA9">
        <w:t xml:space="preserve">Phase 2: the broadband PPDR sites are deployed </w:t>
      </w:r>
      <w:r w:rsidRPr="00EB3AA9">
        <w:rPr>
          <w:lang w:eastAsia="zh-CN"/>
        </w:rPr>
        <w:t xml:space="preserve">contiguously </w:t>
      </w:r>
      <w:r w:rsidRPr="00EB3AA9">
        <w:t>and cover all hot spot</w:t>
      </w:r>
      <w:r w:rsidRPr="00EB3AA9">
        <w:rPr>
          <w:lang w:eastAsia="zh-CN"/>
        </w:rPr>
        <w:t>s</w:t>
      </w:r>
      <w:r w:rsidRPr="00EB3AA9">
        <w:t xml:space="preserve"> and </w:t>
      </w:r>
      <w:r w:rsidRPr="00EB3AA9">
        <w:rPr>
          <w:lang w:eastAsia="zh-CN"/>
        </w:rPr>
        <w:t>large</w:t>
      </w:r>
      <w:r w:rsidRPr="00EB3AA9">
        <w:t xml:space="preserve"> cities, working together with narrowband PPDR sites to offer all kinds of voice, video and data services, which play an important role in PPDR communication. But </w:t>
      </w:r>
      <w:r w:rsidRPr="00EB3AA9">
        <w:rPr>
          <w:lang w:eastAsia="zh-CN"/>
        </w:rPr>
        <w:t xml:space="preserve">some </w:t>
      </w:r>
      <w:r w:rsidRPr="00EB3AA9">
        <w:t>rural, mountain and undevelop</w:t>
      </w:r>
      <w:r w:rsidRPr="00EB3AA9">
        <w:rPr>
          <w:lang w:eastAsia="zh-CN"/>
        </w:rPr>
        <w:t>ed</w:t>
      </w:r>
      <w:r w:rsidRPr="00EB3AA9">
        <w:t xml:space="preserve"> areas </w:t>
      </w:r>
      <w:r w:rsidRPr="00EB3AA9">
        <w:rPr>
          <w:lang w:eastAsia="zh-CN"/>
        </w:rPr>
        <w:t xml:space="preserve">may </w:t>
      </w:r>
      <w:r w:rsidRPr="00EB3AA9">
        <w:t>only be covered by narrowband.</w:t>
      </w:r>
    </w:p>
    <w:p w:rsidR="006376E5" w:rsidRDefault="00F216ED" w:rsidP="00E44639">
      <w:r w:rsidRPr="006475D9">
        <w:t>Phase 3: the broadband sites cover the whole area of the country to offer all kinds of services. However, considering the backup and disaster recovery invulnerability, the narrow communication sites would support the narrow voice and low rate service for a period of time</w:t>
      </w:r>
      <w:r w:rsidRPr="00EB3AA9">
        <w:t>.</w:t>
      </w:r>
    </w:p>
    <w:p w:rsidR="00F216ED" w:rsidRPr="002745D2" w:rsidRDefault="00F216ED" w:rsidP="00E44639">
      <w:pPr>
        <w:rPr>
          <w:caps/>
          <w:sz w:val="28"/>
          <w:lang w:val="en-US"/>
        </w:rPr>
      </w:pPr>
      <w:r w:rsidRPr="002745D2">
        <w:rPr>
          <w:lang w:val="en-US"/>
        </w:rPr>
        <w:br w:type="page"/>
      </w:r>
    </w:p>
    <w:p w:rsidR="00F216ED" w:rsidRPr="002745D2" w:rsidRDefault="00F216ED" w:rsidP="00E44639">
      <w:pPr>
        <w:pStyle w:val="AnnexNo"/>
        <w:rPr>
          <w:lang w:val="en-US"/>
        </w:rPr>
      </w:pPr>
      <w:bookmarkStart w:id="272" w:name="_Toc373310843"/>
      <w:r w:rsidRPr="002745D2">
        <w:rPr>
          <w:lang w:val="en-US"/>
        </w:rPr>
        <w:t xml:space="preserve">ANNEX </w:t>
      </w:r>
      <w:bookmarkStart w:id="273" w:name="_Toc373310844"/>
      <w:bookmarkEnd w:id="272"/>
      <w:r>
        <w:rPr>
          <w:lang w:val="en-US"/>
        </w:rPr>
        <w:t>9</w:t>
      </w:r>
    </w:p>
    <w:p w:rsidR="00F216ED" w:rsidRPr="002745D2" w:rsidRDefault="00F216ED" w:rsidP="00E44639">
      <w:pPr>
        <w:pStyle w:val="Annextitle"/>
        <w:rPr>
          <w:lang w:val="en-US"/>
        </w:rPr>
      </w:pPr>
      <w:r w:rsidRPr="002745D2">
        <w:rPr>
          <w:lang w:val="en-US"/>
        </w:rPr>
        <w:t>Information from international standardisation organisation on activities</w:t>
      </w:r>
      <w:r w:rsidRPr="002745D2">
        <w:rPr>
          <w:lang w:val="en-US"/>
        </w:rPr>
        <w:br/>
        <w:t>with regards to public protection and disaster relief (PPDR)</w:t>
      </w:r>
      <w:bookmarkEnd w:id="273"/>
    </w:p>
    <w:p w:rsidR="00F216ED" w:rsidRPr="002745D2" w:rsidRDefault="00F216ED" w:rsidP="00E44639">
      <w:pPr>
        <w:rPr>
          <w:lang w:val="en-US" w:eastAsia="zh-CN"/>
        </w:rPr>
      </w:pPr>
      <w:r w:rsidRPr="002745D2">
        <w:rPr>
          <w:b/>
          <w:lang w:val="en-US" w:eastAsia="zh-CN"/>
        </w:rPr>
        <w:t xml:space="preserve">ATIS </w:t>
      </w:r>
      <w:r w:rsidRPr="002745D2">
        <w:rPr>
          <w:lang w:val="en-US" w:eastAsia="zh-CN"/>
        </w:rPr>
        <w:t>would like to draw attention to two ATIS WTSC Issues (i.e., work items) concerning PPDR:</w:t>
      </w:r>
    </w:p>
    <w:p w:rsidR="00F216ED" w:rsidRPr="002745D2" w:rsidRDefault="00F216ED" w:rsidP="00E44639">
      <w:pPr>
        <w:pStyle w:val="enumlev1"/>
        <w:rPr>
          <w:lang w:val="en-US" w:eastAsia="zh-CN"/>
        </w:rPr>
      </w:pPr>
      <w:r w:rsidRPr="002745D2">
        <w:rPr>
          <w:lang w:val="en-US" w:eastAsia="zh-CN"/>
        </w:rPr>
        <w:t>–</w:t>
      </w:r>
      <w:r w:rsidRPr="002745D2">
        <w:rPr>
          <w:lang w:val="en-US" w:eastAsia="zh-CN"/>
        </w:rPr>
        <w:tab/>
        <w:t>Issue P0032, Support of Public Safety Requirements in LTE Networks.</w:t>
      </w:r>
    </w:p>
    <w:p w:rsidR="00F216ED" w:rsidRPr="002745D2" w:rsidRDefault="00F216ED" w:rsidP="00E44639">
      <w:pPr>
        <w:pStyle w:val="enumlev1"/>
        <w:rPr>
          <w:lang w:val="en-US" w:eastAsia="zh-CN"/>
        </w:rPr>
      </w:pPr>
      <w:r w:rsidRPr="002745D2">
        <w:rPr>
          <w:lang w:val="en-US" w:eastAsia="zh-CN"/>
        </w:rPr>
        <w:t>–</w:t>
      </w:r>
      <w:r w:rsidRPr="002745D2">
        <w:rPr>
          <w:lang w:val="en-US" w:eastAsia="zh-CN"/>
        </w:rPr>
        <w:tab/>
        <w:t>Issue P0039, Public Safety Mission Critical Push to Talk (PTT) Voice Interoperation between Land Mobile Radio (LMR) and Long Term Evolution (LTE) Systems.</w:t>
      </w:r>
    </w:p>
    <w:p w:rsidR="00F216ED" w:rsidRPr="002745D2" w:rsidRDefault="00F216ED" w:rsidP="00E44639">
      <w:pPr>
        <w:rPr>
          <w:bCs/>
          <w:szCs w:val="24"/>
          <w:lang w:val="en-US" w:eastAsia="zh-CN"/>
        </w:rPr>
      </w:pPr>
      <w:r w:rsidRPr="002745D2">
        <w:rPr>
          <w:bCs/>
          <w:szCs w:val="24"/>
          <w:lang w:val="en-US" w:eastAsia="zh-CN"/>
        </w:rPr>
        <w:t>Furthermore, ATIS is working on activities related to PPDR as shown below:</w:t>
      </w:r>
    </w:p>
    <w:p w:rsidR="00F216ED" w:rsidRPr="002745D2" w:rsidRDefault="00F216ED" w:rsidP="00E44639">
      <w:pPr>
        <w:rPr>
          <w:bCs/>
          <w:szCs w:val="24"/>
          <w:lang w:val="en-US" w:eastAsia="zh-CN"/>
        </w:rPr>
      </w:pPr>
    </w:p>
    <w:tbl>
      <w:tblPr>
        <w:tblW w:w="9735" w:type="dxa"/>
        <w:jc w:val="center"/>
        <w:tblCellMar>
          <w:left w:w="0" w:type="dxa"/>
          <w:right w:w="0" w:type="dxa"/>
        </w:tblCellMar>
        <w:tblLook w:val="0600" w:firstRow="0" w:lastRow="0" w:firstColumn="0" w:lastColumn="0" w:noHBand="1" w:noVBand="1"/>
      </w:tblPr>
      <w:tblGrid>
        <w:gridCol w:w="1275"/>
        <w:gridCol w:w="6390"/>
        <w:gridCol w:w="2070"/>
      </w:tblGrid>
      <w:tr w:rsidR="00F216ED" w:rsidRPr="002745D2" w:rsidTr="00E44639">
        <w:trPr>
          <w:cantSplit/>
          <w:trHeight w:val="20"/>
          <w:tblHeader/>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15" w:type="dxa"/>
            </w:tcMar>
            <w:vAlign w:val="center"/>
            <w:hideMark/>
          </w:tcPr>
          <w:p w:rsidR="00F216ED" w:rsidRPr="002745D2" w:rsidRDefault="00F216ED" w:rsidP="00E44639">
            <w:pPr>
              <w:spacing w:before="20" w:after="20"/>
              <w:jc w:val="center"/>
              <w:rPr>
                <w:rFonts w:asciiTheme="majorBidi" w:hAnsiTheme="majorBidi" w:cstheme="majorBidi"/>
                <w:color w:val="000000" w:themeColor="text1"/>
                <w:sz w:val="20"/>
                <w:lang w:val="en-US"/>
              </w:rPr>
            </w:pPr>
            <w:r w:rsidRPr="002745D2">
              <w:rPr>
                <w:rFonts w:asciiTheme="majorBidi" w:hAnsiTheme="majorBidi" w:cstheme="majorBidi"/>
                <w:b/>
                <w:bCs/>
                <w:color w:val="000000" w:themeColor="text1"/>
                <w:sz w:val="20"/>
                <w:lang w:val="en-US"/>
              </w:rPr>
              <w:t>Issue #</w:t>
            </w:r>
          </w:p>
        </w:tc>
        <w:tc>
          <w:tcPr>
            <w:tcW w:w="63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29" w:type="dxa"/>
            </w:tcMar>
            <w:vAlign w:val="center"/>
            <w:hideMark/>
          </w:tcPr>
          <w:p w:rsidR="00F216ED" w:rsidRPr="002745D2" w:rsidRDefault="00F216ED" w:rsidP="00E44639">
            <w:pPr>
              <w:spacing w:before="20" w:after="20"/>
              <w:jc w:val="center"/>
              <w:rPr>
                <w:rFonts w:asciiTheme="majorBidi" w:hAnsiTheme="majorBidi" w:cstheme="majorBidi"/>
                <w:color w:val="000000" w:themeColor="text1"/>
                <w:sz w:val="20"/>
                <w:lang w:val="en-US"/>
              </w:rPr>
            </w:pPr>
            <w:r w:rsidRPr="002745D2">
              <w:rPr>
                <w:rFonts w:asciiTheme="majorBidi" w:hAnsiTheme="majorBidi" w:cstheme="majorBidi"/>
                <w:b/>
                <w:bCs/>
                <w:color w:val="000000" w:themeColor="text1"/>
                <w:sz w:val="20"/>
                <w:lang w:val="en-US"/>
              </w:rPr>
              <w:t>Title</w:t>
            </w:r>
          </w:p>
        </w:tc>
        <w:tc>
          <w:tcPr>
            <w:tcW w:w="20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29" w:type="dxa"/>
            </w:tcMar>
            <w:vAlign w:val="center"/>
            <w:hideMark/>
          </w:tcPr>
          <w:p w:rsidR="00F216ED" w:rsidRPr="002745D2" w:rsidRDefault="00F216ED" w:rsidP="00E44639">
            <w:pPr>
              <w:spacing w:before="20" w:after="20"/>
              <w:jc w:val="center"/>
              <w:rPr>
                <w:rFonts w:asciiTheme="majorBidi" w:hAnsiTheme="majorBidi" w:cstheme="majorBidi"/>
                <w:color w:val="000000" w:themeColor="text1"/>
                <w:sz w:val="20"/>
                <w:lang w:val="en-US"/>
              </w:rPr>
            </w:pPr>
            <w:r w:rsidRPr="002745D2">
              <w:rPr>
                <w:rFonts w:asciiTheme="majorBidi" w:hAnsiTheme="majorBidi" w:cstheme="majorBidi"/>
                <w:b/>
                <w:bCs/>
                <w:color w:val="000000" w:themeColor="text1"/>
                <w:sz w:val="20"/>
                <w:lang w:val="en-US"/>
              </w:rPr>
              <w:t>Output</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pStyle w:val="NormalWeb"/>
              <w:spacing w:before="20" w:beforeAutospacing="0" w:after="20" w:afterAutospacing="0" w:line="211" w:lineRule="atLeast"/>
              <w:jc w:val="center"/>
              <w:rPr>
                <w:rFonts w:asciiTheme="majorBidi" w:hAnsiTheme="majorBidi" w:cstheme="majorBidi"/>
                <w:sz w:val="20"/>
                <w:szCs w:val="20"/>
                <w:lang w:val="en-US"/>
              </w:rPr>
            </w:pPr>
            <w:r w:rsidRPr="002745D2">
              <w:rPr>
                <w:rFonts w:asciiTheme="majorBidi" w:hAnsiTheme="majorBidi" w:cstheme="majorBidi"/>
                <w:sz w:val="20"/>
                <w:szCs w:val="20"/>
                <w:lang w:val="en-US"/>
              </w:rPr>
              <w:t>P0018</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Proposed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J-STD-100</w:t>
            </w:r>
            <w:r w:rsidRPr="002745D2">
              <w:rPr>
                <w:rFonts w:asciiTheme="majorBidi" w:hAnsiTheme="majorBidi" w:cstheme="majorBidi"/>
                <w:color w:val="000000" w:themeColor="text1"/>
                <w:sz w:val="20"/>
                <w:lang w:val="en-US"/>
              </w:rPr>
              <w:br/>
              <w:t>J-STD-101</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68" w:history="1">
              <w:r w:rsidR="00F216ED" w:rsidRPr="002745D2">
                <w:rPr>
                  <w:rFonts w:asciiTheme="majorBidi" w:hAnsiTheme="majorBidi" w:cstheme="majorBidi"/>
                  <w:sz w:val="20"/>
                  <w:szCs w:val="20"/>
                  <w:lang w:val="en-US"/>
                </w:rPr>
                <w:t>P0019</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ATIS Standard on Commercial Mobile Alerts Service (CMAS) Specification for GSM/UMTS Using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ATIS-0700006</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69" w:history="1">
              <w:r w:rsidR="00F216ED" w:rsidRPr="002745D2">
                <w:rPr>
                  <w:rFonts w:asciiTheme="majorBidi" w:hAnsiTheme="majorBidi" w:cstheme="majorBidi"/>
                  <w:sz w:val="20"/>
                  <w:szCs w:val="20"/>
                  <w:lang w:val="en-US"/>
                </w:rPr>
                <w:t>P0021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Canadian LAES Location Reporting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ATIS-0700009</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70" w:history="1">
              <w:r w:rsidR="00F216ED" w:rsidRPr="002745D2">
                <w:rPr>
                  <w:rFonts w:asciiTheme="majorBidi" w:hAnsiTheme="majorBidi" w:cstheme="majorBidi"/>
                  <w:sz w:val="20"/>
                  <w:szCs w:val="20"/>
                  <w:lang w:val="en-US"/>
                </w:rPr>
                <w:t>P0024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ATIS Implementation Guidelines and Best Practices for GSM/UMTS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ATIS-0700007</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71" w:history="1">
              <w:r w:rsidR="00F216ED" w:rsidRPr="002745D2">
                <w:rPr>
                  <w:rFonts w:asciiTheme="majorBidi" w:hAnsiTheme="majorBidi" w:cstheme="majorBidi"/>
                  <w:sz w:val="20"/>
                  <w:szCs w:val="20"/>
                  <w:lang w:val="en-US"/>
                </w:rPr>
                <w:t>P0026</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CMAS via Evolved Packet System (EPS) Public Warning System (PWS)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ATIS-0700010</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72" w:history="1">
              <w:r w:rsidR="00F216ED" w:rsidRPr="002745D2">
                <w:rPr>
                  <w:rFonts w:asciiTheme="majorBidi" w:hAnsiTheme="majorBidi" w:cstheme="majorBidi"/>
                  <w:sz w:val="20"/>
                  <w:szCs w:val="20"/>
                  <w:lang w:val="en-US"/>
                </w:rPr>
                <w:t>P0027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Cell Broadcast Entity (CBE) to Cell Broadcast Centre (CBC) Interface Protocol</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ATIS-0700008</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73" w:history="1">
              <w:r w:rsidR="00F216ED" w:rsidRPr="002745D2">
                <w:rPr>
                  <w:rFonts w:asciiTheme="majorBidi" w:hAnsiTheme="majorBidi" w:cstheme="majorBidi"/>
                  <w:sz w:val="20"/>
                  <w:szCs w:val="20"/>
                  <w:lang w:val="en-US"/>
                </w:rPr>
                <w:t>P0028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Certification and Testing of the CMAS C-Interface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J-STD-102</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74" w:history="1">
              <w:r w:rsidR="00F216ED" w:rsidRPr="002745D2">
                <w:rPr>
                  <w:rFonts w:asciiTheme="majorBidi" w:hAnsiTheme="majorBidi" w:cstheme="majorBidi"/>
                  <w:sz w:val="20"/>
                  <w:szCs w:val="20"/>
                  <w:lang w:val="en-US"/>
                </w:rPr>
                <w:t>P0030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Implementation of 3GPP Common IMS Emergency Procedures for IMS Origination and ESInet/Legacy Selective Router Termination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ATIS-0700015</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75" w:history="1">
              <w:r w:rsidR="00F216ED" w:rsidRPr="002745D2">
                <w:rPr>
                  <w:rFonts w:asciiTheme="majorBidi" w:hAnsiTheme="majorBidi" w:cstheme="majorBidi"/>
                  <w:sz w:val="20"/>
                  <w:szCs w:val="20"/>
                  <w:lang w:val="en-US"/>
                </w:rPr>
                <w:t>P0031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CMAS C1 Interface between PBS and CMSP Gateway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J-STD-101.a</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76" w:history="1">
              <w:r w:rsidR="00F216ED" w:rsidRPr="002745D2">
                <w:rPr>
                  <w:rFonts w:asciiTheme="majorBidi" w:hAnsiTheme="majorBidi" w:cstheme="majorBidi"/>
                  <w:sz w:val="20"/>
                  <w:szCs w:val="20"/>
                  <w:lang w:val="en-US"/>
                </w:rPr>
                <w:t>P0033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Support for Delivery of Spanish Language Commercial Mobile Alerts System (CMAS) Alerts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ATIS-0700012</w:t>
            </w:r>
            <w:r w:rsidRPr="002745D2">
              <w:rPr>
                <w:rFonts w:asciiTheme="majorBidi" w:hAnsiTheme="majorBidi" w:cstheme="majorBidi"/>
                <w:color w:val="000000" w:themeColor="text1"/>
                <w:sz w:val="20"/>
                <w:lang w:val="en-US"/>
              </w:rPr>
              <w:br/>
              <w:t>ATIS-0700013 </w:t>
            </w:r>
            <w:r w:rsidRPr="002745D2">
              <w:rPr>
                <w:rFonts w:asciiTheme="majorBidi" w:hAnsiTheme="majorBidi" w:cstheme="majorBidi"/>
                <w:color w:val="000000" w:themeColor="text1"/>
                <w:sz w:val="20"/>
                <w:lang w:val="en-US"/>
              </w:rPr>
              <w:br/>
              <w:t>ATIS-0700014</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77" w:history="1">
              <w:r w:rsidR="00F216ED" w:rsidRPr="002745D2">
                <w:rPr>
                  <w:rFonts w:asciiTheme="majorBidi" w:hAnsiTheme="majorBidi" w:cstheme="majorBidi"/>
                  <w:sz w:val="20"/>
                  <w:szCs w:val="20"/>
                  <w:lang w:val="en-US"/>
                </w:rPr>
                <w:t>P0034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Automating Location Acquisition for Non-Operator-Managed Over-the-Top VoIP Emergency Services Calls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i/>
                <w:color w:val="000000" w:themeColor="text1"/>
                <w:sz w:val="20"/>
                <w:lang w:val="en-US"/>
              </w:rPr>
            </w:pPr>
            <w:r w:rsidRPr="002745D2">
              <w:rPr>
                <w:rFonts w:asciiTheme="majorBidi" w:hAnsiTheme="majorBidi" w:cstheme="majorBidi"/>
                <w:i/>
                <w:color w:val="000000" w:themeColor="text1"/>
                <w:sz w:val="20"/>
                <w:lang w:val="en-US"/>
              </w:rPr>
              <w:t>Under development</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78" w:history="1">
              <w:r w:rsidR="00F216ED" w:rsidRPr="002745D2">
                <w:rPr>
                  <w:rFonts w:asciiTheme="majorBidi" w:hAnsiTheme="majorBidi" w:cstheme="majorBidi"/>
                  <w:sz w:val="20"/>
                  <w:szCs w:val="20"/>
                  <w:lang w:val="en-US"/>
                </w:rPr>
                <w:t>P0037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SMS-to-9-1-1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J-STD-110</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79" w:history="1">
              <w:r w:rsidR="00F216ED" w:rsidRPr="002745D2">
                <w:rPr>
                  <w:rFonts w:asciiTheme="majorBidi" w:hAnsiTheme="majorBidi" w:cstheme="majorBidi"/>
                  <w:sz w:val="20"/>
                  <w:szCs w:val="20"/>
                  <w:lang w:val="en-US"/>
                </w:rPr>
                <w:t>P0038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Errata for ATIS and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ATIS-0700006.a</w:t>
            </w:r>
            <w:r w:rsidRPr="002745D2">
              <w:rPr>
                <w:rFonts w:asciiTheme="majorBidi" w:hAnsiTheme="majorBidi" w:cstheme="majorBidi"/>
                <w:color w:val="000000" w:themeColor="text1"/>
                <w:sz w:val="20"/>
                <w:lang w:val="en-US"/>
              </w:rPr>
              <w:br/>
              <w:t>ATIS-0700010.a</w:t>
            </w:r>
            <w:r w:rsidRPr="002745D2">
              <w:rPr>
                <w:rFonts w:asciiTheme="majorBidi" w:hAnsiTheme="majorBidi" w:cstheme="majorBidi"/>
                <w:color w:val="000000" w:themeColor="text1"/>
                <w:sz w:val="20"/>
                <w:lang w:val="en-US"/>
              </w:rPr>
              <w:br/>
              <w:t>J-STD-100.a</w:t>
            </w:r>
            <w:r w:rsidRPr="002745D2">
              <w:rPr>
                <w:rFonts w:asciiTheme="majorBidi" w:hAnsiTheme="majorBidi" w:cstheme="majorBidi"/>
                <w:color w:val="000000" w:themeColor="text1"/>
                <w:sz w:val="20"/>
                <w:lang w:val="en-US"/>
              </w:rPr>
              <w:br/>
              <w:t>J-STD-101.a</w:t>
            </w:r>
            <w:r w:rsidRPr="002745D2">
              <w:rPr>
                <w:rFonts w:asciiTheme="majorBidi" w:hAnsiTheme="majorBidi" w:cstheme="majorBidi"/>
                <w:color w:val="000000" w:themeColor="text1"/>
                <w:sz w:val="20"/>
                <w:lang w:val="en-US"/>
              </w:rPr>
              <w:br/>
              <w:t>J-STD-101.b</w:t>
            </w:r>
            <w:r w:rsidRPr="002745D2">
              <w:rPr>
                <w:rFonts w:asciiTheme="majorBidi" w:hAnsiTheme="majorBidi" w:cstheme="majorBidi"/>
                <w:color w:val="000000" w:themeColor="text1"/>
                <w:sz w:val="20"/>
                <w:lang w:val="en-US"/>
              </w:rPr>
              <w:br/>
              <w:t>J-STD-102.a</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80" w:history="1">
              <w:r w:rsidR="00F216ED" w:rsidRPr="002745D2">
                <w:rPr>
                  <w:rFonts w:asciiTheme="majorBidi" w:hAnsiTheme="majorBidi" w:cstheme="majorBidi"/>
                  <w:sz w:val="20"/>
                  <w:szCs w:val="20"/>
                  <w:lang w:val="en-US"/>
                </w:rPr>
                <w:t>P0040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Canadian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i/>
                <w:color w:val="000000" w:themeColor="text1"/>
                <w:sz w:val="20"/>
                <w:lang w:val="en-US"/>
              </w:rPr>
            </w:pPr>
            <w:r w:rsidRPr="002745D2">
              <w:rPr>
                <w:rFonts w:asciiTheme="majorBidi" w:hAnsiTheme="majorBidi" w:cstheme="majorBidi"/>
                <w:i/>
                <w:color w:val="000000" w:themeColor="text1"/>
                <w:sz w:val="20"/>
                <w:lang w:val="en-US"/>
              </w:rPr>
              <w:t>Under development</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81" w:history="1">
              <w:r w:rsidR="00F216ED" w:rsidRPr="002745D2">
                <w:rPr>
                  <w:rFonts w:asciiTheme="majorBidi" w:hAnsiTheme="majorBidi" w:cstheme="majorBidi"/>
                  <w:sz w:val="20"/>
                  <w:szCs w:val="20"/>
                  <w:lang w:val="en-US"/>
                </w:rPr>
                <w:t>P0041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Commercial Mobile Alerts Service (CMAS) International Roaming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i/>
                <w:color w:val="000000" w:themeColor="text1"/>
                <w:sz w:val="20"/>
                <w:lang w:val="en-US"/>
              </w:rPr>
            </w:pPr>
            <w:r w:rsidRPr="002745D2">
              <w:rPr>
                <w:rFonts w:asciiTheme="majorBidi" w:hAnsiTheme="majorBidi" w:cstheme="majorBidi"/>
                <w:i/>
                <w:color w:val="000000" w:themeColor="text1"/>
                <w:sz w:val="20"/>
                <w:lang w:val="en-US"/>
              </w:rPr>
              <w:t>Under development</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82" w:history="1">
              <w:r w:rsidR="00F216ED" w:rsidRPr="002745D2">
                <w:rPr>
                  <w:rFonts w:asciiTheme="majorBidi" w:hAnsiTheme="majorBidi" w:cstheme="majorBidi"/>
                  <w:sz w:val="20"/>
                  <w:szCs w:val="20"/>
                  <w:lang w:val="en-US"/>
                </w:rPr>
                <w:t>P0042</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CMRS and TCC Provider Implementation Guidelines for the Joint ATIS/TIA SMS to 911 Standard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J-STD-110.01</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83" w:history="1">
              <w:r w:rsidR="00F216ED" w:rsidRPr="002745D2">
                <w:rPr>
                  <w:rFonts w:asciiTheme="majorBidi" w:hAnsiTheme="majorBidi" w:cstheme="majorBidi"/>
                  <w:sz w:val="20"/>
                  <w:szCs w:val="20"/>
                  <w:lang w:val="en-US"/>
                </w:rPr>
                <w:t>P0043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Implementability Fixes for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J-STD-110.a</w:t>
            </w:r>
          </w:p>
        </w:tc>
      </w:tr>
      <w:tr w:rsidR="00F216ED" w:rsidRPr="002745D2" w:rsidTr="00E44639">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EB2BF7" w:rsidP="00E44639">
            <w:pPr>
              <w:pStyle w:val="NormalWeb"/>
              <w:spacing w:before="20" w:beforeAutospacing="0" w:after="20" w:afterAutospacing="0" w:line="211" w:lineRule="atLeast"/>
              <w:jc w:val="center"/>
              <w:rPr>
                <w:rFonts w:asciiTheme="majorBidi" w:hAnsiTheme="majorBidi" w:cstheme="majorBidi"/>
                <w:kern w:val="24"/>
                <w:sz w:val="20"/>
                <w:szCs w:val="20"/>
                <w:lang w:val="en-US"/>
              </w:rPr>
            </w:pPr>
            <w:hyperlink r:id="rId84" w:history="1">
              <w:r w:rsidR="00F216ED" w:rsidRPr="002745D2">
                <w:rPr>
                  <w:rFonts w:asciiTheme="majorBidi" w:hAnsiTheme="majorBidi" w:cstheme="majorBidi"/>
                  <w:sz w:val="20"/>
                  <w:szCs w:val="20"/>
                  <w:lang w:val="en-US"/>
                </w:rPr>
                <w:t>P0044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color w:val="000000" w:themeColor="text1"/>
                <w:sz w:val="20"/>
                <w:lang w:val="en-US"/>
              </w:rPr>
            </w:pPr>
            <w:r w:rsidRPr="002745D2">
              <w:rPr>
                <w:rFonts w:asciiTheme="majorBidi" w:hAnsiTheme="majorBidi" w:cstheme="majorBidi"/>
                <w:color w:val="000000" w:themeColor="text1"/>
                <w:sz w:val="20"/>
                <w:lang w:val="en-US"/>
              </w:rPr>
              <w:t>Extending ATIS-0700015 to address Multimedia Emergency Services (MMES)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F216ED" w:rsidRPr="002745D2" w:rsidRDefault="00F216ED" w:rsidP="00E44639">
            <w:pPr>
              <w:spacing w:before="20" w:after="20"/>
              <w:ind w:left="75"/>
              <w:rPr>
                <w:rFonts w:asciiTheme="majorBidi" w:hAnsiTheme="majorBidi" w:cstheme="majorBidi"/>
                <w:i/>
                <w:color w:val="000000" w:themeColor="text1"/>
                <w:sz w:val="20"/>
                <w:lang w:val="en-US"/>
              </w:rPr>
            </w:pPr>
            <w:r w:rsidRPr="002745D2">
              <w:rPr>
                <w:rFonts w:asciiTheme="majorBidi" w:hAnsiTheme="majorBidi" w:cstheme="majorBidi"/>
                <w:i/>
                <w:color w:val="000000" w:themeColor="text1"/>
                <w:sz w:val="20"/>
                <w:lang w:val="en-US"/>
              </w:rPr>
              <w:t>Under development</w:t>
            </w:r>
          </w:p>
        </w:tc>
      </w:tr>
    </w:tbl>
    <w:p w:rsidR="00F216ED" w:rsidRPr="002745D2" w:rsidRDefault="00F216ED" w:rsidP="00E44639">
      <w:pPr>
        <w:rPr>
          <w:szCs w:val="24"/>
          <w:highlight w:val="lightGray"/>
          <w:lang w:val="en-US" w:eastAsia="zh-CN"/>
        </w:rPr>
      </w:pPr>
    </w:p>
    <w:p w:rsidR="003C1207" w:rsidRDefault="003C1207">
      <w:pPr>
        <w:tabs>
          <w:tab w:val="clear" w:pos="1134"/>
          <w:tab w:val="clear" w:pos="1871"/>
          <w:tab w:val="clear" w:pos="2268"/>
        </w:tabs>
        <w:overflowPunct/>
        <w:autoSpaceDE/>
        <w:autoSpaceDN/>
        <w:adjustRightInd/>
        <w:spacing w:before="0"/>
        <w:textAlignment w:val="auto"/>
        <w:rPr>
          <w:szCs w:val="24"/>
          <w:lang w:val="en-US"/>
        </w:rPr>
      </w:pPr>
      <w:r>
        <w:rPr>
          <w:szCs w:val="24"/>
          <w:lang w:val="en-US"/>
        </w:rPr>
        <w:br w:type="page"/>
      </w:r>
    </w:p>
    <w:p w:rsidR="00F216ED" w:rsidRPr="00BE1656" w:rsidRDefault="00F216ED" w:rsidP="006376E5">
      <w:pPr>
        <w:rPr>
          <w:szCs w:val="24"/>
          <w:lang w:val="en-US" w:eastAsia="zh-CN"/>
        </w:rPr>
      </w:pPr>
      <w:r w:rsidRPr="00BE1656">
        <w:rPr>
          <w:szCs w:val="24"/>
          <w:lang w:val="en-US"/>
        </w:rPr>
        <w:t>CCSA</w:t>
      </w:r>
      <w:r w:rsidRPr="00BE1656">
        <w:rPr>
          <w:szCs w:val="24"/>
          <w:lang w:val="en-US" w:eastAsia="zh-CN"/>
        </w:rPr>
        <w:t xml:space="preserve"> has approved</w:t>
      </w:r>
      <w:r w:rsidRPr="00BE1656">
        <w:rPr>
          <w:szCs w:val="24"/>
          <w:lang w:val="en-US"/>
        </w:rPr>
        <w:t xml:space="preserve"> </w:t>
      </w:r>
      <w:r w:rsidRPr="00BE1656">
        <w:rPr>
          <w:szCs w:val="24"/>
          <w:lang w:val="en-US" w:eastAsia="zh-CN"/>
        </w:rPr>
        <w:t xml:space="preserve">4 </w:t>
      </w:r>
      <w:r w:rsidRPr="00BE1656">
        <w:rPr>
          <w:szCs w:val="24"/>
          <w:lang w:val="en-US"/>
        </w:rPr>
        <w:t xml:space="preserve">Technical </w:t>
      </w:r>
      <w:r w:rsidRPr="00BE1656">
        <w:rPr>
          <w:szCs w:val="24"/>
          <w:lang w:val="en-US" w:eastAsia="zh-CN"/>
        </w:rPr>
        <w:t xml:space="preserve">Specifications for </w:t>
      </w:r>
      <w:r w:rsidRPr="00BE1656">
        <w:rPr>
          <w:szCs w:val="24"/>
          <w:lang w:val="en-US"/>
        </w:rPr>
        <w:t>B-TrunC System, which can support PPDR communications.</w:t>
      </w:r>
      <w:r w:rsidRPr="00BE1656">
        <w:rPr>
          <w:szCs w:val="24"/>
          <w:lang w:val="en-US" w:eastAsia="zh-CN"/>
        </w:rPr>
        <w:t xml:space="preserve"> The Tech</w:t>
      </w:r>
      <w:r w:rsidRPr="00BE1656">
        <w:rPr>
          <w:szCs w:val="24"/>
          <w:lang w:val="en-US"/>
        </w:rPr>
        <w:t xml:space="preserve">nical </w:t>
      </w:r>
      <w:r w:rsidRPr="00BE1656">
        <w:rPr>
          <w:szCs w:val="24"/>
          <w:lang w:val="en-US" w:eastAsia="zh-CN"/>
        </w:rPr>
        <w:t xml:space="preserve">Requirement </w:t>
      </w:r>
      <w:r w:rsidRPr="00BE1656">
        <w:rPr>
          <w:szCs w:val="24"/>
          <w:lang w:val="en-US"/>
        </w:rPr>
        <w:t>for B-TrunC</w:t>
      </w:r>
      <w:r w:rsidRPr="00BE1656">
        <w:rPr>
          <w:szCs w:val="24"/>
          <w:lang w:val="en-US" w:eastAsia="zh-CN"/>
        </w:rPr>
        <w:t xml:space="preserve"> and </w:t>
      </w:r>
      <w:r w:rsidRPr="00BE1656">
        <w:rPr>
          <w:szCs w:val="24"/>
          <w:lang w:val="en-US"/>
        </w:rPr>
        <w:t xml:space="preserve">Technical </w:t>
      </w:r>
      <w:r w:rsidRPr="00BE1656">
        <w:rPr>
          <w:szCs w:val="24"/>
          <w:lang w:val="en-US" w:eastAsia="zh-CN"/>
        </w:rPr>
        <w:t>Specification</w:t>
      </w:r>
      <w:r w:rsidRPr="00BE1656">
        <w:rPr>
          <w:szCs w:val="24"/>
          <w:lang w:val="en-US"/>
        </w:rPr>
        <w:t xml:space="preserve"> for</w:t>
      </w:r>
      <w:r w:rsidRPr="00BE1656">
        <w:rPr>
          <w:szCs w:val="24"/>
          <w:lang w:val="en-US" w:eastAsia="zh-CN"/>
        </w:rPr>
        <w:t xml:space="preserve"> Radio interface have been published by Ministry of Industry and Information Technology of the People’s Republic of China.</w:t>
      </w:r>
    </w:p>
    <w:p w:rsidR="00F216ED" w:rsidRPr="00BE1656" w:rsidRDefault="00F216ED" w:rsidP="006376E5">
      <w:pPr>
        <w:pStyle w:val="ListParagraph"/>
        <w:numPr>
          <w:ilvl w:val="0"/>
          <w:numId w:val="10"/>
        </w:numPr>
        <w:tabs>
          <w:tab w:val="clear" w:pos="567"/>
          <w:tab w:val="left" w:pos="1134"/>
          <w:tab w:val="left" w:pos="1871"/>
          <w:tab w:val="left" w:pos="2268"/>
        </w:tabs>
        <w:ind w:left="1134" w:hanging="1134"/>
        <w:contextualSpacing w:val="0"/>
        <w:rPr>
          <w:sz w:val="24"/>
          <w:szCs w:val="24"/>
          <w:lang w:val="en-US" w:eastAsia="ja-JP"/>
        </w:rPr>
      </w:pPr>
      <w:r w:rsidRPr="00BE1656">
        <w:rPr>
          <w:sz w:val="24"/>
          <w:szCs w:val="24"/>
          <w:lang w:val="en-US" w:eastAsia="ja-JP"/>
        </w:rPr>
        <w:t>YD/T 2689-2014, Tech</w:t>
      </w:r>
      <w:r w:rsidRPr="00BE1656">
        <w:rPr>
          <w:sz w:val="24"/>
          <w:szCs w:val="24"/>
          <w:lang w:val="en-US"/>
        </w:rPr>
        <w:t xml:space="preserve">nical </w:t>
      </w:r>
      <w:r w:rsidRPr="00BE1656">
        <w:rPr>
          <w:sz w:val="24"/>
          <w:szCs w:val="24"/>
          <w:lang w:val="en-US" w:eastAsia="ja-JP"/>
        </w:rPr>
        <w:t xml:space="preserve">Requirement </w:t>
      </w:r>
      <w:r w:rsidRPr="00BE1656">
        <w:rPr>
          <w:sz w:val="24"/>
          <w:szCs w:val="24"/>
          <w:lang w:val="en-US"/>
        </w:rPr>
        <w:t xml:space="preserve">for B-TrunC System (Phase 1). The scope of the technical </w:t>
      </w:r>
      <w:r w:rsidRPr="00BE1656">
        <w:rPr>
          <w:sz w:val="24"/>
          <w:szCs w:val="24"/>
          <w:lang w:val="en-US" w:eastAsia="ja-JP"/>
        </w:rPr>
        <w:t xml:space="preserve">specification </w:t>
      </w:r>
      <w:r w:rsidRPr="00BE1656">
        <w:rPr>
          <w:sz w:val="24"/>
          <w:szCs w:val="24"/>
          <w:lang w:val="en-US"/>
        </w:rPr>
        <w:t>is the services, scenario, functions, performance, architecture and interfaces for B-TrunC System.</w:t>
      </w:r>
      <w:r w:rsidRPr="00BE1656">
        <w:rPr>
          <w:sz w:val="24"/>
          <w:szCs w:val="24"/>
          <w:lang w:val="en-US" w:eastAsia="ja-JP"/>
        </w:rPr>
        <w:t xml:space="preserve"> The t</w:t>
      </w:r>
      <w:r w:rsidRPr="00BE1656">
        <w:rPr>
          <w:sz w:val="24"/>
          <w:szCs w:val="24"/>
          <w:lang w:val="en-US"/>
        </w:rPr>
        <w:t xml:space="preserve">echnical </w:t>
      </w:r>
      <w:r w:rsidRPr="00BE1656">
        <w:rPr>
          <w:sz w:val="24"/>
          <w:szCs w:val="24"/>
          <w:lang w:val="en-US" w:eastAsia="ja-JP"/>
        </w:rPr>
        <w:t>specification is already approved by CCSA and published by Ministry of Industry and Information Technology of the People’s Republic of China.</w:t>
      </w:r>
    </w:p>
    <w:p w:rsidR="00F216ED" w:rsidRPr="00BE1656" w:rsidRDefault="00F216ED" w:rsidP="006376E5">
      <w:pPr>
        <w:pStyle w:val="ListParagraph"/>
        <w:numPr>
          <w:ilvl w:val="0"/>
          <w:numId w:val="10"/>
        </w:numPr>
        <w:tabs>
          <w:tab w:val="clear" w:pos="567"/>
          <w:tab w:val="left" w:pos="1134"/>
          <w:tab w:val="left" w:pos="1871"/>
          <w:tab w:val="left" w:pos="2268"/>
        </w:tabs>
        <w:ind w:left="1134" w:hanging="1134"/>
        <w:contextualSpacing w:val="0"/>
        <w:rPr>
          <w:sz w:val="24"/>
          <w:szCs w:val="24"/>
          <w:lang w:val="en-US"/>
        </w:rPr>
      </w:pPr>
      <w:r w:rsidRPr="00BE1656">
        <w:rPr>
          <w:sz w:val="24"/>
          <w:szCs w:val="24"/>
          <w:lang w:val="en-US" w:eastAsia="ja-JP"/>
        </w:rPr>
        <w:t xml:space="preserve">YD/T 2741-2014, </w:t>
      </w:r>
      <w:r w:rsidRPr="00BE1656">
        <w:rPr>
          <w:sz w:val="24"/>
          <w:szCs w:val="24"/>
          <w:lang w:val="en-US"/>
        </w:rPr>
        <w:t xml:space="preserve">Technical </w:t>
      </w:r>
      <w:r w:rsidRPr="00BE1656">
        <w:rPr>
          <w:sz w:val="24"/>
          <w:szCs w:val="24"/>
          <w:lang w:val="en-US" w:eastAsia="ja-JP"/>
        </w:rPr>
        <w:t>Specification</w:t>
      </w:r>
      <w:r w:rsidRPr="00BE1656">
        <w:rPr>
          <w:sz w:val="24"/>
          <w:szCs w:val="24"/>
          <w:lang w:val="en-US"/>
        </w:rPr>
        <w:t xml:space="preserve"> for Uu-T Interface of B-TrunC System (Phase 1). The scope of the technical </w:t>
      </w:r>
      <w:r w:rsidRPr="00BE1656">
        <w:rPr>
          <w:sz w:val="24"/>
          <w:szCs w:val="24"/>
          <w:lang w:val="en-US" w:eastAsia="ja-JP"/>
        </w:rPr>
        <w:t xml:space="preserve">specification </w:t>
      </w:r>
      <w:r w:rsidRPr="00BE1656">
        <w:rPr>
          <w:sz w:val="24"/>
          <w:szCs w:val="24"/>
          <w:lang w:val="en-US"/>
        </w:rPr>
        <w:t>is the physical layer protocol, Medium Access Control protocol, Radio Link Control protocol, Packet Data Convergence Protocol and Radio Resource Control protocol of radio interface for B-TrunC System.</w:t>
      </w:r>
      <w:r w:rsidRPr="00BE1656">
        <w:rPr>
          <w:sz w:val="24"/>
          <w:szCs w:val="24"/>
          <w:lang w:val="en-US" w:eastAsia="ja-JP"/>
        </w:rPr>
        <w:t xml:space="preserve"> The t</w:t>
      </w:r>
      <w:r w:rsidRPr="00BE1656">
        <w:rPr>
          <w:sz w:val="24"/>
          <w:szCs w:val="24"/>
          <w:lang w:val="en-US"/>
        </w:rPr>
        <w:t xml:space="preserve">echnical </w:t>
      </w:r>
      <w:r w:rsidRPr="00BE1656">
        <w:rPr>
          <w:sz w:val="24"/>
          <w:szCs w:val="24"/>
          <w:lang w:val="en-US" w:eastAsia="ja-JP"/>
        </w:rPr>
        <w:t>specification is already approved by CCSA and published by Ministry of Industry and Information Technology of the People’s Republic of China.</w:t>
      </w:r>
    </w:p>
    <w:p w:rsidR="00F216ED" w:rsidRPr="00BE1656" w:rsidRDefault="00F216ED" w:rsidP="006376E5">
      <w:pPr>
        <w:pStyle w:val="ListParagraph"/>
        <w:numPr>
          <w:ilvl w:val="0"/>
          <w:numId w:val="10"/>
        </w:numPr>
        <w:tabs>
          <w:tab w:val="clear" w:pos="567"/>
          <w:tab w:val="left" w:pos="1134"/>
          <w:tab w:val="left" w:pos="1871"/>
          <w:tab w:val="left" w:pos="2268"/>
        </w:tabs>
        <w:ind w:left="1134" w:hanging="1134"/>
        <w:contextualSpacing w:val="0"/>
        <w:rPr>
          <w:sz w:val="24"/>
          <w:szCs w:val="24"/>
          <w:lang w:val="en-US"/>
        </w:rPr>
      </w:pPr>
      <w:r w:rsidRPr="00BE1656">
        <w:rPr>
          <w:sz w:val="24"/>
          <w:szCs w:val="24"/>
          <w:lang w:val="en-US"/>
        </w:rPr>
        <w:t xml:space="preserve">Technical </w:t>
      </w:r>
      <w:r w:rsidRPr="00BE1656">
        <w:rPr>
          <w:sz w:val="24"/>
          <w:szCs w:val="24"/>
          <w:lang w:val="en-US" w:eastAsia="ja-JP"/>
        </w:rPr>
        <w:t>Specification</w:t>
      </w:r>
      <w:r w:rsidRPr="00BE1656">
        <w:rPr>
          <w:sz w:val="24"/>
          <w:szCs w:val="24"/>
          <w:lang w:val="en-US"/>
        </w:rPr>
        <w:t xml:space="preserve"> for Interface between UE and Trunking Core Network of B-TrunC System (Phase 1). The scope of the technical </w:t>
      </w:r>
      <w:r w:rsidRPr="00BE1656">
        <w:rPr>
          <w:sz w:val="24"/>
          <w:szCs w:val="24"/>
          <w:lang w:val="en-US" w:eastAsia="ja-JP"/>
        </w:rPr>
        <w:t xml:space="preserve">specification </w:t>
      </w:r>
      <w:r w:rsidRPr="00BE1656">
        <w:rPr>
          <w:sz w:val="24"/>
          <w:szCs w:val="24"/>
          <w:lang w:val="en-US"/>
        </w:rPr>
        <w:t xml:space="preserve">is the </w:t>
      </w:r>
      <w:r w:rsidRPr="00BE1656">
        <w:rPr>
          <w:sz w:val="24"/>
          <w:szCs w:val="24"/>
          <w:lang w:val="en-US" w:eastAsia="ja-JP"/>
        </w:rPr>
        <w:t>high</w:t>
      </w:r>
      <w:r w:rsidRPr="00BE1656">
        <w:rPr>
          <w:sz w:val="24"/>
          <w:szCs w:val="24"/>
          <w:lang w:val="en-US"/>
        </w:rPr>
        <w:t xml:space="preserve"> layer protocol of the interface between UE and Trunking Core Network.</w:t>
      </w:r>
      <w:r w:rsidRPr="00BE1656">
        <w:rPr>
          <w:sz w:val="24"/>
          <w:szCs w:val="24"/>
          <w:lang w:val="en-US" w:eastAsia="ja-JP"/>
        </w:rPr>
        <w:t xml:space="preserve"> The t</w:t>
      </w:r>
      <w:r w:rsidRPr="00BE1656">
        <w:rPr>
          <w:sz w:val="24"/>
          <w:szCs w:val="24"/>
          <w:lang w:val="en-US"/>
        </w:rPr>
        <w:t xml:space="preserve">echnical </w:t>
      </w:r>
      <w:r w:rsidRPr="00BE1656">
        <w:rPr>
          <w:sz w:val="24"/>
          <w:szCs w:val="24"/>
          <w:lang w:val="en-US" w:eastAsia="ja-JP"/>
        </w:rPr>
        <w:t>specification is already approved by CCSA.</w:t>
      </w:r>
    </w:p>
    <w:p w:rsidR="00F216ED" w:rsidRPr="00BE1656" w:rsidRDefault="00F216ED" w:rsidP="006376E5">
      <w:pPr>
        <w:pStyle w:val="ListParagraph"/>
        <w:numPr>
          <w:ilvl w:val="0"/>
          <w:numId w:val="10"/>
        </w:numPr>
        <w:tabs>
          <w:tab w:val="clear" w:pos="567"/>
          <w:tab w:val="left" w:pos="1134"/>
          <w:tab w:val="left" w:pos="1871"/>
          <w:tab w:val="left" w:pos="2268"/>
        </w:tabs>
        <w:ind w:left="1134" w:hanging="1134"/>
        <w:contextualSpacing w:val="0"/>
        <w:rPr>
          <w:sz w:val="24"/>
          <w:szCs w:val="24"/>
          <w:lang w:val="en-US" w:eastAsia="ja-JP"/>
        </w:rPr>
      </w:pPr>
      <w:r w:rsidRPr="00BE1656">
        <w:rPr>
          <w:sz w:val="24"/>
          <w:szCs w:val="24"/>
          <w:lang w:val="en-US"/>
        </w:rPr>
        <w:t xml:space="preserve">Technical </w:t>
      </w:r>
      <w:r w:rsidRPr="00BE1656">
        <w:rPr>
          <w:sz w:val="24"/>
          <w:szCs w:val="24"/>
          <w:lang w:val="en-US" w:eastAsia="ja-JP"/>
        </w:rPr>
        <w:t>Specification</w:t>
      </w:r>
      <w:r w:rsidRPr="00BE1656">
        <w:rPr>
          <w:sz w:val="24"/>
          <w:szCs w:val="24"/>
          <w:lang w:val="en-US"/>
        </w:rPr>
        <w:t xml:space="preserve"> for Interface between Trunking Core Network and Dispa</w:t>
      </w:r>
      <w:r w:rsidRPr="00BE1656">
        <w:rPr>
          <w:sz w:val="24"/>
          <w:szCs w:val="24"/>
          <w:lang w:val="en-US" w:eastAsia="ja-JP"/>
        </w:rPr>
        <w:t>t</w:t>
      </w:r>
      <w:r w:rsidRPr="00BE1656">
        <w:rPr>
          <w:sz w:val="24"/>
          <w:szCs w:val="24"/>
          <w:lang w:val="en-US"/>
        </w:rPr>
        <w:t xml:space="preserve">cher of B-TrunC System (Phase 1). The scope of the technical </w:t>
      </w:r>
      <w:r w:rsidRPr="00BE1656">
        <w:rPr>
          <w:sz w:val="24"/>
          <w:szCs w:val="24"/>
          <w:lang w:val="en-US" w:eastAsia="ja-JP"/>
        </w:rPr>
        <w:t xml:space="preserve">specification </w:t>
      </w:r>
      <w:r w:rsidRPr="00BE1656">
        <w:rPr>
          <w:sz w:val="24"/>
          <w:szCs w:val="24"/>
          <w:lang w:val="en-US"/>
        </w:rPr>
        <w:t>is the application layer protocol of the interface between</w:t>
      </w:r>
      <w:r w:rsidRPr="00BE1656">
        <w:rPr>
          <w:sz w:val="24"/>
          <w:szCs w:val="24"/>
          <w:lang w:val="en-US" w:eastAsia="ja-JP"/>
        </w:rPr>
        <w:t xml:space="preserve"> </w:t>
      </w:r>
      <w:r w:rsidRPr="00BE1656">
        <w:rPr>
          <w:sz w:val="24"/>
          <w:szCs w:val="24"/>
          <w:lang w:val="en-US"/>
        </w:rPr>
        <w:t>Trunking Core Network and Dispa</w:t>
      </w:r>
      <w:r w:rsidRPr="00BE1656">
        <w:rPr>
          <w:sz w:val="24"/>
          <w:szCs w:val="24"/>
          <w:lang w:val="en-US" w:eastAsia="ja-JP"/>
        </w:rPr>
        <w:t>t</w:t>
      </w:r>
      <w:r w:rsidRPr="00BE1656">
        <w:rPr>
          <w:sz w:val="24"/>
          <w:szCs w:val="24"/>
          <w:lang w:val="en-US"/>
        </w:rPr>
        <w:t>che</w:t>
      </w:r>
      <w:r w:rsidRPr="00BE1656">
        <w:rPr>
          <w:sz w:val="24"/>
          <w:szCs w:val="24"/>
          <w:lang w:val="en-US" w:eastAsia="ja-JP"/>
        </w:rPr>
        <w:t>r</w:t>
      </w:r>
      <w:r w:rsidRPr="00BE1656">
        <w:rPr>
          <w:sz w:val="24"/>
          <w:szCs w:val="24"/>
          <w:lang w:val="en-US"/>
        </w:rPr>
        <w:t>.</w:t>
      </w:r>
      <w:r w:rsidRPr="00BE1656">
        <w:rPr>
          <w:sz w:val="24"/>
          <w:szCs w:val="24"/>
          <w:lang w:val="en-US" w:eastAsia="ja-JP"/>
        </w:rPr>
        <w:t xml:space="preserve"> The t</w:t>
      </w:r>
      <w:r w:rsidRPr="00BE1656">
        <w:rPr>
          <w:sz w:val="24"/>
          <w:szCs w:val="24"/>
          <w:lang w:val="en-US"/>
        </w:rPr>
        <w:t xml:space="preserve">echnical </w:t>
      </w:r>
      <w:r w:rsidRPr="00BE1656">
        <w:rPr>
          <w:sz w:val="24"/>
          <w:szCs w:val="24"/>
          <w:lang w:val="en-US" w:eastAsia="ja-JP"/>
        </w:rPr>
        <w:t>specification is already approved by CCSA.</w:t>
      </w:r>
    </w:p>
    <w:p w:rsidR="00F216ED" w:rsidRPr="00BE1656" w:rsidRDefault="00F216ED" w:rsidP="00E44639">
      <w:pPr>
        <w:rPr>
          <w:szCs w:val="24"/>
          <w:lang w:val="en-US"/>
        </w:rPr>
      </w:pPr>
      <w:r w:rsidRPr="00BE1656">
        <w:rPr>
          <w:szCs w:val="24"/>
          <w:lang w:val="en-US"/>
        </w:rPr>
        <w:t>For the detailed specifications, please refer to the link below:</w:t>
      </w:r>
    </w:p>
    <w:p w:rsidR="00F216ED" w:rsidRPr="00BE1656" w:rsidRDefault="00EB2BF7" w:rsidP="00E44639">
      <w:pPr>
        <w:rPr>
          <w:color w:val="0000FF"/>
          <w:szCs w:val="24"/>
          <w:highlight w:val="lightGray"/>
          <w:u w:val="single"/>
          <w:lang w:val="en-US"/>
        </w:rPr>
      </w:pPr>
      <w:hyperlink r:id="rId85" w:history="1">
        <w:r w:rsidR="00F216ED" w:rsidRPr="00BE1656">
          <w:rPr>
            <w:color w:val="0000FF"/>
            <w:szCs w:val="24"/>
            <w:u w:val="single"/>
            <w:lang w:val="en-US"/>
          </w:rPr>
          <w:t>http://www.ccsa.org.cn/english/show_article.php?categories_id=737fa209-91aa-9568-4f4a-46b7e24c3a99&amp;article_id=cyzx_f8ee005b-8736-e347-4737-5365989a05f6</w:t>
        </w:r>
      </w:hyperlink>
      <w:r w:rsidR="00F216ED">
        <w:rPr>
          <w:color w:val="0000FF"/>
          <w:szCs w:val="24"/>
          <w:u w:val="single"/>
          <w:lang w:val="en-US"/>
        </w:rPr>
        <w:t xml:space="preserve"> </w:t>
      </w:r>
      <w:r w:rsidR="00F216ED" w:rsidRPr="00BE1656">
        <w:rPr>
          <w:color w:val="0000FF"/>
          <w:szCs w:val="24"/>
          <w:u w:val="single"/>
          <w:lang w:val="en-US"/>
        </w:rPr>
        <w:t xml:space="preserve">  </w:t>
      </w:r>
    </w:p>
    <w:p w:rsidR="00F216ED" w:rsidRPr="002745D2" w:rsidRDefault="00F216ED" w:rsidP="00E44639">
      <w:pPr>
        <w:tabs>
          <w:tab w:val="clear" w:pos="1134"/>
          <w:tab w:val="clear" w:pos="1871"/>
          <w:tab w:val="clear" w:pos="2268"/>
        </w:tabs>
        <w:overflowPunct/>
        <w:autoSpaceDE/>
        <w:autoSpaceDN/>
        <w:adjustRightInd/>
        <w:spacing w:before="0"/>
        <w:textAlignment w:val="auto"/>
        <w:rPr>
          <w:szCs w:val="24"/>
          <w:highlight w:val="lightGray"/>
          <w:lang w:val="en-US"/>
        </w:rPr>
      </w:pPr>
      <w:r w:rsidRPr="002745D2">
        <w:rPr>
          <w:szCs w:val="24"/>
          <w:highlight w:val="lightGray"/>
          <w:lang w:val="en-US"/>
        </w:rPr>
        <w:br w:type="page"/>
      </w:r>
    </w:p>
    <w:p w:rsidR="00F216ED" w:rsidRPr="002745D2" w:rsidRDefault="00F216ED" w:rsidP="00E44639">
      <w:pPr>
        <w:pStyle w:val="AnnexNo"/>
        <w:rPr>
          <w:lang w:val="en-US"/>
        </w:rPr>
      </w:pPr>
      <w:r w:rsidRPr="002745D2">
        <w:rPr>
          <w:lang w:val="en-US"/>
        </w:rPr>
        <w:t xml:space="preserve">ANNEX </w:t>
      </w:r>
      <w:r>
        <w:rPr>
          <w:lang w:val="en-US"/>
        </w:rPr>
        <w:t>10</w:t>
      </w:r>
    </w:p>
    <w:p w:rsidR="00F216ED" w:rsidRPr="002745D2" w:rsidRDefault="00F216ED" w:rsidP="00E44639">
      <w:pPr>
        <w:pStyle w:val="Annextitle"/>
        <w:rPr>
          <w:lang w:val="en-US"/>
        </w:rPr>
      </w:pPr>
      <w:r w:rsidRPr="002745D2">
        <w:rPr>
          <w:lang w:val="en-US"/>
        </w:rPr>
        <w:t>Using higher power terminals to increase cell coverage in rural areas</w:t>
      </w:r>
    </w:p>
    <w:p w:rsidR="00F216ED" w:rsidRPr="002745D2" w:rsidRDefault="00F216ED" w:rsidP="00E44639">
      <w:pPr>
        <w:rPr>
          <w:szCs w:val="24"/>
          <w:lang w:val="en-US" w:eastAsia="en-GB"/>
        </w:rPr>
      </w:pPr>
      <w:r w:rsidRPr="002745D2">
        <w:rPr>
          <w:lang w:val="en-US" w:eastAsia="en-GB"/>
        </w:rPr>
        <w:t xml:space="preserve">High power user equipment (HPUE) can be deployed in rural areas for coverage extension purposes. The studies conducted for 3GPP Release 11 resulted in the development of specifications for a new power class of device (Power Class 1 UE 31 dBm) for ITU-R Region 2 in the 700 MHz Band. Coexistence studies were performed to make sure that when two systems are deployed in the same geographical area and in adjacent spectrum there would be no interference. </w:t>
      </w:r>
      <w:r w:rsidRPr="002745D2">
        <w:rPr>
          <w:szCs w:val="24"/>
          <w:lang w:val="en-US" w:eastAsia="en-GB"/>
        </w:rPr>
        <w:t>The results of this analysis can be extended to any other bands where HPUE can be potentially deployed. Intuitively, as long as the absolute OOBE of the HPUE is kept the same as the power class 3 UE 23 dBm, the victim receiver does not see any difference in terms of the interference between a HPUE and a power class 3 UE.</w:t>
      </w:r>
    </w:p>
    <w:p w:rsidR="00F216ED" w:rsidRPr="002745D2" w:rsidRDefault="00F216ED" w:rsidP="00E44639">
      <w:pPr>
        <w:rPr>
          <w:lang w:val="en-US" w:eastAsia="en-GB"/>
        </w:rPr>
      </w:pPr>
      <w:r w:rsidRPr="002745D2">
        <w:rPr>
          <w:lang w:val="en-US" w:eastAsia="en-GB"/>
        </w:rPr>
        <w:t xml:space="preserve">In a PPDR network, it is possible that in urban areas, the system is designed for power class 3 UE and in rural areas; the system is designed for HPUE. In this case, the cost can be reduced significantly while still providing necessary area/population coverage. It is calculated that the coverage of an LTE eNodeB could be increased by 300% through the use of HPUE. </w:t>
      </w:r>
    </w:p>
    <w:p w:rsidR="00F216ED" w:rsidRPr="002745D2" w:rsidRDefault="00F216ED" w:rsidP="00E44639">
      <w:pPr>
        <w:rPr>
          <w:lang w:val="en-US" w:eastAsia="en-GB"/>
        </w:rPr>
      </w:pPr>
      <w:r w:rsidRPr="002745D2">
        <w:rPr>
          <w:lang w:val="en-US"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rsidR="00F216ED" w:rsidRPr="002745D2" w:rsidRDefault="00F216ED" w:rsidP="006376E5">
      <w:pPr>
        <w:pStyle w:val="Headingb"/>
        <w:ind w:left="1134" w:hanging="1134"/>
        <w:rPr>
          <w:lang w:val="en-US" w:eastAsia="zh-CN"/>
        </w:rPr>
      </w:pPr>
      <w:r w:rsidRPr="002745D2">
        <w:rPr>
          <w:lang w:val="en-US" w:eastAsia="zh-CN"/>
        </w:rPr>
        <w:t>A</w:t>
      </w:r>
      <w:r>
        <w:rPr>
          <w:lang w:val="en-US" w:eastAsia="zh-CN"/>
        </w:rPr>
        <w:t>10</w:t>
      </w:r>
      <w:r w:rsidRPr="002745D2">
        <w:rPr>
          <w:lang w:val="en-US" w:eastAsia="zh-CN"/>
        </w:rPr>
        <w:t>.1</w:t>
      </w:r>
      <w:r w:rsidRPr="002745D2">
        <w:rPr>
          <w:lang w:val="en-US" w:eastAsia="zh-CN"/>
        </w:rPr>
        <w:tab/>
        <w:t>Link budget calculations for higher power LTE UE to meet PPDR broadband requirements of developing countries</w:t>
      </w:r>
    </w:p>
    <w:p w:rsidR="00F216ED" w:rsidRPr="002745D2" w:rsidRDefault="00F216ED" w:rsidP="00E44639">
      <w:pPr>
        <w:rPr>
          <w:lang w:val="en-US" w:eastAsia="en-GB"/>
        </w:rPr>
      </w:pPr>
      <w:r w:rsidRPr="002745D2">
        <w:rPr>
          <w:lang w:val="en-US" w:eastAsia="en-GB"/>
        </w:rPr>
        <w:t xml:space="preserve">The estimated increase in coverage using a higher transmit power is shown below assuming the maximum LTE cell radius to support a required 256 kbps UL throughput. The required SINR from this service is chosen from 3GPP TS36.104 specification. The RF environmental assumptions are for a rural forested environment which is mapped to a Hata suburban propagation model used for the cell radius calculation. </w:t>
      </w:r>
    </w:p>
    <w:p w:rsidR="00F216ED" w:rsidRPr="002745D2" w:rsidRDefault="00F216ED" w:rsidP="009565FE">
      <w:pPr>
        <w:rPr>
          <w:lang w:val="en-US" w:eastAsia="en-GB"/>
        </w:rPr>
      </w:pPr>
      <w:r w:rsidRPr="002745D2">
        <w:rPr>
          <w:lang w:val="en-US" w:eastAsia="en-GB"/>
        </w:rPr>
        <w:t>Note that we have assumed the vehicular antenna gain to be –1 dBd as indicated in</w:t>
      </w:r>
      <w:r w:rsidR="009565FE">
        <w:rPr>
          <w:lang w:val="en-US" w:eastAsia="en-GB"/>
        </w:rPr>
        <w:t xml:space="preserve"> TIA TSB</w:t>
      </w:r>
      <w:r w:rsidR="009565FE">
        <w:rPr>
          <w:lang w:val="en-US" w:eastAsia="en-GB"/>
        </w:rPr>
        <w:noBreakHyphen/>
        <w:t>88.1</w:t>
      </w:r>
      <w:r w:rsidR="009565FE">
        <w:rPr>
          <w:lang w:val="en-US" w:eastAsia="en-GB"/>
        </w:rPr>
        <w:noBreakHyphen/>
      </w:r>
      <w:r w:rsidRPr="002745D2">
        <w:rPr>
          <w:lang w:val="en-US" w:eastAsia="en-GB"/>
        </w:rPr>
        <w:t xml:space="preserve">C. Typical mobile cable loss is 2 dB and therefore the aggregate gain is </w:t>
      </w:r>
      <w:r w:rsidRPr="002745D2">
        <w:rPr>
          <w:lang w:val="en-US" w:eastAsia="en-GB"/>
        </w:rPr>
        <w:br/>
        <w:t>(–1 dBd + 2.1-2) = –0.9 dBi.</w:t>
      </w:r>
    </w:p>
    <w:p w:rsidR="00F216ED" w:rsidRPr="002745D2" w:rsidRDefault="00F216ED" w:rsidP="00E44639">
      <w:pPr>
        <w:rPr>
          <w:caps/>
          <w:sz w:val="20"/>
          <w:lang w:val="en-US" w:eastAsia="en-GB"/>
        </w:rPr>
      </w:pPr>
      <w:r w:rsidRPr="002745D2">
        <w:rPr>
          <w:lang w:val="en-US" w:eastAsia="en-GB"/>
        </w:rPr>
        <w:t xml:space="preserve">So using a HPUE will provide 300% increase in coverage area and will also reduce the number of sites required by roughly 66%. Additionally this would provide the ability to re-use existing high tower rural antenna sites. This analysis on link budget is similar to the other contributions in 3GPP that shows the benefit of a higher UE power class in terms of increase cell radius and higher cell throughput. </w:t>
      </w:r>
    </w:p>
    <w:p w:rsidR="00F216ED" w:rsidRPr="002745D2" w:rsidRDefault="00F216ED" w:rsidP="00E44639">
      <w:pPr>
        <w:pStyle w:val="TableNo"/>
        <w:rPr>
          <w:lang w:val="en-US" w:eastAsia="en-GB"/>
        </w:rPr>
      </w:pPr>
      <w:r w:rsidRPr="002745D2">
        <w:rPr>
          <w:lang w:val="en-US" w:eastAsia="en-GB"/>
        </w:rPr>
        <w:t>Table A</w:t>
      </w:r>
      <w:r>
        <w:rPr>
          <w:lang w:val="en-US" w:eastAsia="en-GB"/>
        </w:rPr>
        <w:t>10</w:t>
      </w:r>
      <w:r w:rsidRPr="002745D2">
        <w:rPr>
          <w:lang w:val="en-US" w:eastAsia="en-GB"/>
        </w:rPr>
        <w:t>-1</w:t>
      </w:r>
    </w:p>
    <w:p w:rsidR="00F216ED" w:rsidRPr="002745D2" w:rsidRDefault="00F216ED" w:rsidP="00E44639">
      <w:pPr>
        <w:pStyle w:val="Tabletitle"/>
        <w:rPr>
          <w:lang w:val="en-US" w:eastAsia="en-GB"/>
        </w:rPr>
      </w:pPr>
      <w:r w:rsidRPr="002745D2">
        <w:rPr>
          <w:lang w:val="en-US" w:eastAsia="en-GB"/>
        </w:rPr>
        <w:t>Example link budget to show impact of higher UE transmit power (23</w:t>
      </w:r>
      <w:r w:rsidR="009565FE">
        <w:rPr>
          <w:lang w:val="en-US" w:eastAsia="en-GB"/>
        </w:rPr>
        <w:t xml:space="preserve"> </w:t>
      </w:r>
      <w:r w:rsidRPr="002745D2">
        <w:rPr>
          <w:lang w:val="en-US" w:eastAsia="en-GB"/>
        </w:rPr>
        <w:t>dBm vs. 31</w:t>
      </w:r>
      <w:r w:rsidR="009565FE">
        <w:rPr>
          <w:lang w:val="en-US" w:eastAsia="en-GB"/>
        </w:rPr>
        <w:t xml:space="preserve"> </w:t>
      </w:r>
      <w:r w:rsidRPr="002745D2">
        <w:rPr>
          <w:lang w:val="en-US" w:eastAsia="en-GB"/>
        </w:rPr>
        <w:t>dBm)</w:t>
      </w:r>
    </w:p>
    <w:p w:rsidR="00F216ED" w:rsidRPr="002745D2" w:rsidRDefault="00F216ED" w:rsidP="00E44639">
      <w:pPr>
        <w:tabs>
          <w:tab w:val="clear" w:pos="1134"/>
          <w:tab w:val="clear" w:pos="1871"/>
          <w:tab w:val="clear" w:pos="2268"/>
        </w:tabs>
        <w:spacing w:before="0"/>
        <w:jc w:val="center"/>
        <w:rPr>
          <w:szCs w:val="24"/>
          <w:lang w:val="en-US" w:eastAsia="en-GB"/>
        </w:rPr>
      </w:pPr>
      <w:r w:rsidRPr="002745D2">
        <w:rPr>
          <w:noProof/>
          <w:szCs w:val="24"/>
          <w:lang w:val="en-US" w:eastAsia="zh-CN"/>
        </w:rPr>
        <w:drawing>
          <wp:inline distT="0" distB="0" distL="0" distR="0" wp14:anchorId="67C1D713" wp14:editId="1264EABE">
            <wp:extent cx="4323080" cy="3649980"/>
            <wp:effectExtent l="19050" t="0" r="127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4323080" cy="3649980"/>
                    </a:xfrm>
                    <a:prstGeom prst="rect">
                      <a:avLst/>
                    </a:prstGeom>
                    <a:noFill/>
                    <a:ln w="9525">
                      <a:noFill/>
                      <a:miter lim="800000"/>
                      <a:headEnd/>
                      <a:tailEnd/>
                    </a:ln>
                  </pic:spPr>
                </pic:pic>
              </a:graphicData>
            </a:graphic>
          </wp:inline>
        </w:drawing>
      </w:r>
    </w:p>
    <w:p w:rsidR="006376E5" w:rsidRDefault="006376E5" w:rsidP="00E44639">
      <w:pPr>
        <w:pStyle w:val="Headingb"/>
        <w:rPr>
          <w:lang w:val="en-US" w:eastAsia="zh-CN"/>
        </w:rPr>
      </w:pPr>
    </w:p>
    <w:p w:rsidR="00F216ED" w:rsidRPr="002745D2" w:rsidRDefault="00F216ED" w:rsidP="00E44639">
      <w:pPr>
        <w:pStyle w:val="Headingb"/>
        <w:rPr>
          <w:lang w:val="en-US" w:eastAsia="zh-CN"/>
        </w:rPr>
      </w:pPr>
      <w:r w:rsidRPr="002745D2">
        <w:rPr>
          <w:lang w:val="en-US" w:eastAsia="zh-CN"/>
        </w:rPr>
        <w:t>A</w:t>
      </w:r>
      <w:r>
        <w:rPr>
          <w:lang w:val="en-US" w:eastAsia="zh-CN"/>
        </w:rPr>
        <w:t>10</w:t>
      </w:r>
      <w:r w:rsidRPr="002745D2">
        <w:rPr>
          <w:lang w:val="en-US" w:eastAsia="zh-CN"/>
        </w:rPr>
        <w:t>.2</w:t>
      </w:r>
      <w:r w:rsidRPr="002745D2">
        <w:rPr>
          <w:lang w:val="en-US" w:eastAsia="zh-CN"/>
        </w:rPr>
        <w:tab/>
        <w:t>Coexistence issues for high power LTE systems</w:t>
      </w:r>
    </w:p>
    <w:p w:rsidR="00F216ED" w:rsidRPr="002745D2" w:rsidRDefault="00F216ED" w:rsidP="00E44639">
      <w:pPr>
        <w:pStyle w:val="Headingb"/>
        <w:rPr>
          <w:lang w:val="en-US" w:eastAsia="zh-CN"/>
        </w:rPr>
      </w:pPr>
      <w:r w:rsidRPr="002745D2">
        <w:rPr>
          <w:lang w:val="en-US" w:eastAsia="zh-CN"/>
        </w:rPr>
        <w:t>A</w:t>
      </w:r>
      <w:r>
        <w:rPr>
          <w:lang w:val="en-US" w:eastAsia="zh-CN"/>
        </w:rPr>
        <w:t>10</w:t>
      </w:r>
      <w:r w:rsidRPr="002745D2">
        <w:rPr>
          <w:lang w:val="en-US" w:eastAsia="zh-CN"/>
        </w:rPr>
        <w:t>.2.1</w:t>
      </w:r>
      <w:r w:rsidRPr="002745D2">
        <w:rPr>
          <w:lang w:val="en-US" w:eastAsia="zh-CN"/>
        </w:rPr>
        <w:tab/>
        <w:t>Co-existence of HPUE with adjacent system</w:t>
      </w:r>
    </w:p>
    <w:p w:rsidR="00F216ED" w:rsidRPr="002745D2" w:rsidRDefault="00F216ED" w:rsidP="00E44639">
      <w:pPr>
        <w:rPr>
          <w:szCs w:val="24"/>
          <w:lang w:val="en-US" w:eastAsia="zh-CN"/>
        </w:rPr>
      </w:pPr>
      <w:r w:rsidRPr="002745D2">
        <w:rPr>
          <w:lang w:val="en-US" w:eastAsia="en-GB"/>
        </w:rPr>
        <w:t xml:space="preserve">When two systems are deployed in the same geographical area and in adjacent spectrum, coexistence issues needs to be studied to make sure both systems are not causing harmful interference to each other. Typical interference </w:t>
      </w:r>
      <w:r w:rsidRPr="002745D2">
        <w:rPr>
          <w:lang w:val="en-US"/>
        </w:rPr>
        <w:t>mechanisms co</w:t>
      </w:r>
      <w:r w:rsidR="009565FE">
        <w:rPr>
          <w:lang w:val="en-US"/>
        </w:rPr>
        <w:t>nsidered are Transmitter Out</w:t>
      </w:r>
      <w:r w:rsidR="009565FE">
        <w:rPr>
          <w:lang w:val="en-US"/>
        </w:rPr>
        <w:noBreakHyphen/>
        <w:t>Of</w:t>
      </w:r>
      <w:r w:rsidR="009565FE">
        <w:rPr>
          <w:lang w:val="en-US"/>
        </w:rPr>
        <w:noBreakHyphen/>
      </w:r>
      <w:r w:rsidRPr="002745D2">
        <w:rPr>
          <w:lang w:val="en-US"/>
        </w:rPr>
        <w:t>Band emission (OOBE), Receiver Blocking.</w:t>
      </w:r>
    </w:p>
    <w:p w:rsidR="00F216ED" w:rsidRPr="002745D2" w:rsidRDefault="00F216ED" w:rsidP="00E44639">
      <w:pPr>
        <w:pStyle w:val="enumlev1"/>
        <w:rPr>
          <w:lang w:val="en-US" w:eastAsia="en-GB"/>
        </w:rPr>
      </w:pPr>
      <w:r w:rsidRPr="002745D2">
        <w:rPr>
          <w:lang w:val="en-US" w:eastAsia="en-GB"/>
        </w:rPr>
        <w:t>–</w:t>
      </w:r>
      <w:r w:rsidRPr="002745D2">
        <w:rPr>
          <w:lang w:val="en-US" w:eastAsia="en-GB"/>
        </w:rPr>
        <w:tab/>
        <w:t xml:space="preserve">Interfering Transmitter OOBE: The OOBE sums with the thermal noise floor of the victim receiver. The increase in noise power in the receiver requires an equal increase in desired signal power to maintain equivalent signal-to-noise ratio (SNR) and thus causes a reduction in the sensitivity of the victim receiver. The interference is due to noise that is on-channel to the victim receiver and there is nothing that can be done at the victim receiver to mitigate interference due to OOBE. </w:t>
      </w:r>
    </w:p>
    <w:p w:rsidR="00F216ED" w:rsidRPr="002745D2" w:rsidRDefault="00F216ED" w:rsidP="00E44639">
      <w:pPr>
        <w:pStyle w:val="enumlev1"/>
        <w:rPr>
          <w:lang w:val="en-US" w:eastAsia="en-GB"/>
        </w:rPr>
      </w:pPr>
      <w:r w:rsidRPr="002745D2">
        <w:rPr>
          <w:lang w:val="en-US" w:eastAsia="en-GB"/>
        </w:rPr>
        <w:t>–</w:t>
      </w:r>
      <w:r w:rsidRPr="002745D2">
        <w:rPr>
          <w:lang w:val="en-US" w:eastAsia="en-GB"/>
        </w:rPr>
        <w:tab/>
        <w:t xml:space="preserve">Victim Receiver Blocking: The interfering in-band Tx power itself can block reception of the desired signal or degrade sensitivity of the victim handsets or base stations. </w:t>
      </w:r>
    </w:p>
    <w:p w:rsidR="00F216ED" w:rsidRPr="002745D2" w:rsidRDefault="00F216ED" w:rsidP="00E44639">
      <w:pPr>
        <w:pStyle w:val="FigureNo"/>
        <w:rPr>
          <w:lang w:val="en-US" w:eastAsia="en-GB"/>
        </w:rPr>
      </w:pPr>
      <w:r w:rsidRPr="002745D2">
        <w:rPr>
          <w:lang w:val="en-US" w:eastAsia="en-GB"/>
        </w:rPr>
        <w:t>Figure A</w:t>
      </w:r>
      <w:r>
        <w:rPr>
          <w:lang w:val="en-US" w:eastAsia="en-GB"/>
        </w:rPr>
        <w:t>10</w:t>
      </w:r>
      <w:r w:rsidR="009565FE">
        <w:rPr>
          <w:lang w:val="en-US" w:eastAsia="en-GB"/>
        </w:rPr>
        <w:t>-1</w:t>
      </w:r>
    </w:p>
    <w:p w:rsidR="00F216ED" w:rsidRPr="002745D2" w:rsidRDefault="00F216ED" w:rsidP="00E44639">
      <w:pPr>
        <w:pStyle w:val="Figuretitle"/>
        <w:rPr>
          <w:lang w:val="en-US" w:eastAsia="en-GB"/>
        </w:rPr>
      </w:pPr>
      <w:r w:rsidRPr="002745D2">
        <w:rPr>
          <w:lang w:val="en-US" w:eastAsia="en-GB"/>
        </w:rPr>
        <w:t>Coexistence of HPUE with adjacent system</w:t>
      </w:r>
    </w:p>
    <w:p w:rsidR="00F216ED" w:rsidRPr="002745D2" w:rsidRDefault="00F216ED" w:rsidP="00E44639">
      <w:pPr>
        <w:pStyle w:val="Figure"/>
        <w:rPr>
          <w:lang w:val="en-US" w:eastAsia="en-GB"/>
        </w:rPr>
      </w:pPr>
      <w:r w:rsidRPr="002745D2">
        <w:rPr>
          <w:noProof/>
          <w:lang w:val="en-US" w:eastAsia="zh-CN"/>
        </w:rPr>
        <mc:AlternateContent>
          <mc:Choice Requires="wpc">
            <w:drawing>
              <wp:inline distT="0" distB="0" distL="0" distR="0" wp14:anchorId="448E31A5" wp14:editId="1E1370BE">
                <wp:extent cx="4114800" cy="2406650"/>
                <wp:effectExtent l="9525" t="0" r="0" b="3175"/>
                <wp:docPr id="445" name="Canvas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8"/>
                        <wpg:cNvGrpSpPr>
                          <a:grpSpLocks/>
                        </wpg:cNvGrpSpPr>
                        <wpg:grpSpPr bwMode="auto">
                          <a:xfrm>
                            <a:off x="1900" y="1434430"/>
                            <a:ext cx="1598300" cy="845218"/>
                            <a:chOff x="2517" y="13778"/>
                            <a:chExt cx="2602" cy="1382"/>
                          </a:xfrm>
                        </wpg:grpSpPr>
                        <wps:wsp>
                          <wps:cNvPr id="2" name="Freeform 9"/>
                          <wps:cNvSpPr>
                            <a:spLocks/>
                          </wps:cNvSpPr>
                          <wps:spPr bwMode="auto">
                            <a:xfrm>
                              <a:off x="2517" y="13778"/>
                              <a:ext cx="2602" cy="1382"/>
                            </a:xfrm>
                            <a:custGeom>
                              <a:avLst/>
                              <a:gdLst>
                                <a:gd name="T0" fmla="*/ 36 w 9033"/>
                                <a:gd name="T1" fmla="*/ 25 h 4792"/>
                                <a:gd name="T2" fmla="*/ 0 w 9033"/>
                                <a:gd name="T3" fmla="*/ 40 h 4792"/>
                                <a:gd name="T4" fmla="*/ 0 w 9033"/>
                                <a:gd name="T5" fmla="*/ 62 h 4792"/>
                                <a:gd name="T6" fmla="*/ 0 w 9033"/>
                                <a:gd name="T7" fmla="*/ 100 h 4792"/>
                                <a:gd name="T8" fmla="*/ 36 w 9033"/>
                                <a:gd name="T9" fmla="*/ 115 h 4792"/>
                                <a:gd name="T10" fmla="*/ 126 w 9033"/>
                                <a:gd name="T11" fmla="*/ 115 h 4792"/>
                                <a:gd name="T12" fmla="*/ 180 w 9033"/>
                                <a:gd name="T13" fmla="*/ 115 h 4792"/>
                                <a:gd name="T14" fmla="*/ 216 w 9033"/>
                                <a:gd name="T15" fmla="*/ 100 h 4792"/>
                                <a:gd name="T16" fmla="*/ 216 w 9033"/>
                                <a:gd name="T17" fmla="*/ 62 h 4792"/>
                                <a:gd name="T18" fmla="*/ 216 w 9033"/>
                                <a:gd name="T19" fmla="*/ 40 h 4792"/>
                                <a:gd name="T20" fmla="*/ 180 w 9033"/>
                                <a:gd name="T21" fmla="*/ 25 h 4792"/>
                                <a:gd name="T22" fmla="*/ 186 w 9033"/>
                                <a:gd name="T23" fmla="*/ 0 h 4792"/>
                                <a:gd name="T24" fmla="*/ 126 w 9033"/>
                                <a:gd name="T25" fmla="*/ 25 h 4792"/>
                                <a:gd name="T26" fmla="*/ 36 w 9033"/>
                                <a:gd name="T27" fmla="*/ 25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6" name="Freeform 10"/>
                          <wps:cNvSpPr>
                            <a:spLocks/>
                          </wps:cNvSpPr>
                          <wps:spPr bwMode="auto">
                            <a:xfrm>
                              <a:off x="2517" y="13778"/>
                              <a:ext cx="2602" cy="1382"/>
                            </a:xfrm>
                            <a:custGeom>
                              <a:avLst/>
                              <a:gdLst>
                                <a:gd name="T0" fmla="*/ 36 w 9033"/>
                                <a:gd name="T1" fmla="*/ 25 h 4792"/>
                                <a:gd name="T2" fmla="*/ 0 w 9033"/>
                                <a:gd name="T3" fmla="*/ 40 h 4792"/>
                                <a:gd name="T4" fmla="*/ 0 w 9033"/>
                                <a:gd name="T5" fmla="*/ 62 h 4792"/>
                                <a:gd name="T6" fmla="*/ 0 w 9033"/>
                                <a:gd name="T7" fmla="*/ 100 h 4792"/>
                                <a:gd name="T8" fmla="*/ 36 w 9033"/>
                                <a:gd name="T9" fmla="*/ 115 h 4792"/>
                                <a:gd name="T10" fmla="*/ 126 w 9033"/>
                                <a:gd name="T11" fmla="*/ 115 h 4792"/>
                                <a:gd name="T12" fmla="*/ 180 w 9033"/>
                                <a:gd name="T13" fmla="*/ 115 h 4792"/>
                                <a:gd name="T14" fmla="*/ 216 w 9033"/>
                                <a:gd name="T15" fmla="*/ 100 h 4792"/>
                                <a:gd name="T16" fmla="*/ 216 w 9033"/>
                                <a:gd name="T17" fmla="*/ 62 h 4792"/>
                                <a:gd name="T18" fmla="*/ 216 w 9033"/>
                                <a:gd name="T19" fmla="*/ 40 h 4792"/>
                                <a:gd name="T20" fmla="*/ 180 w 9033"/>
                                <a:gd name="T21" fmla="*/ 25 h 4792"/>
                                <a:gd name="T22" fmla="*/ 186 w 9033"/>
                                <a:gd name="T23" fmla="*/ 0 h 4792"/>
                                <a:gd name="T24" fmla="*/ 126 w 9033"/>
                                <a:gd name="T25" fmla="*/ 25 h 4792"/>
                                <a:gd name="T26" fmla="*/ 36 w 9033"/>
                                <a:gd name="T27" fmla="*/ 25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1"/>
                        <wps:cNvSpPr>
                          <a:spLocks noChangeArrowheads="1"/>
                        </wps:cNvSpPr>
                        <wps:spPr bwMode="auto">
                          <a:xfrm>
                            <a:off x="105400" y="1675735"/>
                            <a:ext cx="1428700" cy="19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sz w:val="16"/>
                                  <w:szCs w:val="16"/>
                                </w:rPr>
                                <w:t xml:space="preserve">Energy the Receiver captures </w:t>
                              </w:r>
                            </w:p>
                          </w:txbxContent>
                        </wps:txbx>
                        <wps:bodyPr rot="0" vert="horz" wrap="none" lIns="0" tIns="0" rIns="0" bIns="0" anchor="t" anchorCtr="0" upright="1">
                          <a:spAutoFit/>
                        </wps:bodyPr>
                      </wps:wsp>
                      <wps:wsp>
                        <wps:cNvPr id="8" name="Rectangle 12"/>
                        <wps:cNvSpPr>
                          <a:spLocks noChangeArrowheads="1"/>
                        </wps:cNvSpPr>
                        <wps:spPr bwMode="auto">
                          <a:xfrm>
                            <a:off x="105400" y="1793237"/>
                            <a:ext cx="1366500" cy="19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sz w:val="16"/>
                                  <w:szCs w:val="16"/>
                                </w:rPr>
                                <w:t xml:space="preserve">from channels other than its </w:t>
                              </w:r>
                            </w:p>
                          </w:txbxContent>
                        </wps:txbx>
                        <wps:bodyPr rot="0" vert="horz" wrap="none" lIns="0" tIns="0" rIns="0" bIns="0" anchor="t" anchorCtr="0" upright="1">
                          <a:spAutoFit/>
                        </wps:bodyPr>
                      </wps:wsp>
                      <wps:wsp>
                        <wps:cNvPr id="9" name="Rectangle 13"/>
                        <wps:cNvSpPr>
                          <a:spLocks noChangeArrowheads="1"/>
                        </wps:cNvSpPr>
                        <wps:spPr bwMode="auto">
                          <a:xfrm>
                            <a:off x="105400" y="1911340"/>
                            <a:ext cx="1174700" cy="19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sz w:val="16"/>
                                  <w:szCs w:val="16"/>
                                </w:rPr>
                                <w:t xml:space="preserve">own can cause overload </w:t>
                              </w:r>
                            </w:p>
                          </w:txbxContent>
                        </wps:txbx>
                        <wps:bodyPr rot="0" vert="horz" wrap="none" lIns="0" tIns="0" rIns="0" bIns="0" anchor="t" anchorCtr="0" upright="1">
                          <a:spAutoFit/>
                        </wps:bodyPr>
                      </wps:wsp>
                      <wps:wsp>
                        <wps:cNvPr id="10" name="Rectangle 14"/>
                        <wps:cNvSpPr>
                          <a:spLocks noChangeArrowheads="1"/>
                        </wps:cNvSpPr>
                        <wps:spPr bwMode="auto">
                          <a:xfrm>
                            <a:off x="105400" y="2028142"/>
                            <a:ext cx="734700" cy="19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sz w:val="16"/>
                                  <w:szCs w:val="16"/>
                                </w:rPr>
                                <w:t xml:space="preserve">effects such as </w:t>
                              </w:r>
                            </w:p>
                          </w:txbxContent>
                        </wps:txbx>
                        <wps:bodyPr rot="0" vert="horz" wrap="none" lIns="0" tIns="0" rIns="0" bIns="0" anchor="t" anchorCtr="0" upright="1">
                          <a:spAutoFit/>
                        </wps:bodyPr>
                      </wps:wsp>
                      <wps:wsp>
                        <wps:cNvPr id="11" name="Rectangle 15"/>
                        <wps:cNvSpPr>
                          <a:spLocks noChangeArrowheads="1"/>
                        </wps:cNvSpPr>
                        <wps:spPr bwMode="auto">
                          <a:xfrm>
                            <a:off x="838200" y="2028142"/>
                            <a:ext cx="457800" cy="19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Pr="00C1543F" w:rsidRDefault="00854965" w:rsidP="00E44639">
                              <w:r w:rsidRPr="00C1543F">
                                <w:rPr>
                                  <w:rFonts w:ascii="Arial" w:hAnsi="Arial" w:cs="Arial"/>
                                  <w:b/>
                                  <w:bCs/>
                                  <w:sz w:val="16"/>
                                  <w:szCs w:val="16"/>
                                </w:rPr>
                                <w:t xml:space="preserve"> Blocking</w:t>
                              </w:r>
                            </w:p>
                          </w:txbxContent>
                        </wps:txbx>
                        <wps:bodyPr rot="0" vert="horz" wrap="none" lIns="0" tIns="0" rIns="0" bIns="0" anchor="t" anchorCtr="0" upright="1">
                          <a:spAutoFit/>
                        </wps:bodyPr>
                      </wps:wsp>
                      <wps:wsp>
                        <wps:cNvPr id="12" name="Rectangle 16"/>
                        <wps:cNvSpPr>
                          <a:spLocks noChangeArrowheads="1"/>
                        </wps:cNvSpPr>
                        <wps:spPr bwMode="auto">
                          <a:xfrm>
                            <a:off x="1276300" y="2028142"/>
                            <a:ext cx="692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txbxContent>
                        </wps:txbx>
                        <wps:bodyPr rot="0" vert="horz" wrap="none" lIns="0" tIns="0" rIns="0" bIns="0" anchor="t" anchorCtr="0" upright="1">
                          <a:spAutoFit/>
                        </wps:bodyPr>
                      </wps:wsp>
                      <wps:wsp>
                        <wps:cNvPr id="13" name="Rectangle 17"/>
                        <wps:cNvSpPr>
                          <a:spLocks noChangeArrowheads="1"/>
                        </wps:cNvSpPr>
                        <wps:spPr bwMode="auto">
                          <a:xfrm>
                            <a:off x="843200" y="2146345"/>
                            <a:ext cx="286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sz w:val="16"/>
                                  <w:szCs w:val="16"/>
                                </w:rPr>
                                <w:t xml:space="preserve"> </w:t>
                              </w:r>
                            </w:p>
                          </w:txbxContent>
                        </wps:txbx>
                        <wps:bodyPr rot="0" vert="horz" wrap="none" lIns="0" tIns="0" rIns="0" bIns="0" anchor="t" anchorCtr="0" upright="1">
                          <a:spAutoFit/>
                        </wps:bodyPr>
                      </wps:wsp>
                      <wpg:wgp>
                        <wpg:cNvPr id="14" name="Group 18"/>
                        <wpg:cNvGrpSpPr>
                          <a:grpSpLocks/>
                        </wpg:cNvGrpSpPr>
                        <wpg:grpSpPr bwMode="auto">
                          <a:xfrm>
                            <a:off x="2392000" y="1553832"/>
                            <a:ext cx="1600200" cy="815317"/>
                            <a:chOff x="6378" y="13758"/>
                            <a:chExt cx="2603" cy="1345"/>
                          </a:xfrm>
                        </wpg:grpSpPr>
                        <wps:wsp>
                          <wps:cNvPr id="15" name="Freeform 19"/>
                          <wps:cNvSpPr>
                            <a:spLocks/>
                          </wps:cNvSpPr>
                          <wps:spPr bwMode="auto">
                            <a:xfrm>
                              <a:off x="6378" y="13758"/>
                              <a:ext cx="2603" cy="1345"/>
                            </a:xfrm>
                            <a:custGeom>
                              <a:avLst/>
                              <a:gdLst>
                                <a:gd name="T0" fmla="*/ 36 w 9033"/>
                                <a:gd name="T1" fmla="*/ 46 h 4659"/>
                                <a:gd name="T2" fmla="*/ 0 w 9033"/>
                                <a:gd name="T3" fmla="*/ 57 h 4659"/>
                                <a:gd name="T4" fmla="*/ 0 w 9033"/>
                                <a:gd name="T5" fmla="*/ 74 h 4659"/>
                                <a:gd name="T6" fmla="*/ 0 w 9033"/>
                                <a:gd name="T7" fmla="*/ 101 h 4659"/>
                                <a:gd name="T8" fmla="*/ 36 w 9033"/>
                                <a:gd name="T9" fmla="*/ 112 h 4659"/>
                                <a:gd name="T10" fmla="*/ 90 w 9033"/>
                                <a:gd name="T11" fmla="*/ 112 h 4659"/>
                                <a:gd name="T12" fmla="*/ 180 w 9033"/>
                                <a:gd name="T13" fmla="*/ 112 h 4659"/>
                                <a:gd name="T14" fmla="*/ 216 w 9033"/>
                                <a:gd name="T15" fmla="*/ 101 h 4659"/>
                                <a:gd name="T16" fmla="*/ 216 w 9033"/>
                                <a:gd name="T17" fmla="*/ 74 h 4659"/>
                                <a:gd name="T18" fmla="*/ 216 w 9033"/>
                                <a:gd name="T19" fmla="*/ 57 h 4659"/>
                                <a:gd name="T20" fmla="*/ 180 w 9033"/>
                                <a:gd name="T21" fmla="*/ 46 h 4659"/>
                                <a:gd name="T22" fmla="*/ 90 w 9033"/>
                                <a:gd name="T23" fmla="*/ 46 h 4659"/>
                                <a:gd name="T24" fmla="*/ 1 w 9033"/>
                                <a:gd name="T25" fmla="*/ 0 h 4659"/>
                                <a:gd name="T26" fmla="*/ 36 w 9033"/>
                                <a:gd name="T27" fmla="*/ 46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6" name="Freeform 20"/>
                          <wps:cNvSpPr>
                            <a:spLocks/>
                          </wps:cNvSpPr>
                          <wps:spPr bwMode="auto">
                            <a:xfrm>
                              <a:off x="6378" y="13758"/>
                              <a:ext cx="2603" cy="1345"/>
                            </a:xfrm>
                            <a:custGeom>
                              <a:avLst/>
                              <a:gdLst>
                                <a:gd name="T0" fmla="*/ 36 w 9033"/>
                                <a:gd name="T1" fmla="*/ 46 h 4659"/>
                                <a:gd name="T2" fmla="*/ 0 w 9033"/>
                                <a:gd name="T3" fmla="*/ 57 h 4659"/>
                                <a:gd name="T4" fmla="*/ 0 w 9033"/>
                                <a:gd name="T5" fmla="*/ 74 h 4659"/>
                                <a:gd name="T6" fmla="*/ 0 w 9033"/>
                                <a:gd name="T7" fmla="*/ 101 h 4659"/>
                                <a:gd name="T8" fmla="*/ 36 w 9033"/>
                                <a:gd name="T9" fmla="*/ 112 h 4659"/>
                                <a:gd name="T10" fmla="*/ 90 w 9033"/>
                                <a:gd name="T11" fmla="*/ 112 h 4659"/>
                                <a:gd name="T12" fmla="*/ 180 w 9033"/>
                                <a:gd name="T13" fmla="*/ 112 h 4659"/>
                                <a:gd name="T14" fmla="*/ 216 w 9033"/>
                                <a:gd name="T15" fmla="*/ 101 h 4659"/>
                                <a:gd name="T16" fmla="*/ 216 w 9033"/>
                                <a:gd name="T17" fmla="*/ 74 h 4659"/>
                                <a:gd name="T18" fmla="*/ 216 w 9033"/>
                                <a:gd name="T19" fmla="*/ 57 h 4659"/>
                                <a:gd name="T20" fmla="*/ 180 w 9033"/>
                                <a:gd name="T21" fmla="*/ 46 h 4659"/>
                                <a:gd name="T22" fmla="*/ 90 w 9033"/>
                                <a:gd name="T23" fmla="*/ 46 h 4659"/>
                                <a:gd name="T24" fmla="*/ 1 w 9033"/>
                                <a:gd name="T25" fmla="*/ 0 h 4659"/>
                                <a:gd name="T26" fmla="*/ 36 w 9033"/>
                                <a:gd name="T27" fmla="*/ 46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 name="Rectangle 21"/>
                        <wps:cNvSpPr>
                          <a:spLocks noChangeArrowheads="1"/>
                        </wps:cNvSpPr>
                        <wps:spPr bwMode="auto">
                          <a:xfrm>
                            <a:off x="2557100" y="1821838"/>
                            <a:ext cx="1298600" cy="19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sz w:val="16"/>
                                  <w:szCs w:val="16"/>
                                </w:rPr>
                                <w:t xml:space="preserve">Transmitter emissions into </w:t>
                              </w:r>
                            </w:p>
                          </w:txbxContent>
                        </wps:txbx>
                        <wps:bodyPr rot="0" vert="horz" wrap="none" lIns="0" tIns="0" rIns="0" bIns="0" anchor="t" anchorCtr="0" upright="1">
                          <a:spAutoFit/>
                        </wps:bodyPr>
                      </wps:wsp>
                      <wps:wsp>
                        <wps:cNvPr id="18" name="Rectangle 22"/>
                        <wps:cNvSpPr>
                          <a:spLocks noChangeArrowheads="1"/>
                        </wps:cNvSpPr>
                        <wps:spPr bwMode="auto">
                          <a:xfrm>
                            <a:off x="2557100" y="1986241"/>
                            <a:ext cx="1358900" cy="310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Pr="00C1543F" w:rsidRDefault="00854965" w:rsidP="00E44639">
                              <w:r w:rsidRPr="00C1543F">
                                <w:rPr>
                                  <w:rFonts w:ascii="Arial" w:hAnsi="Arial" w:cs="Arial"/>
                                  <w:b/>
                                  <w:bCs/>
                                  <w:sz w:val="16"/>
                                  <w:szCs w:val="16"/>
                                </w:rPr>
                                <w:t xml:space="preserve">other channels are </w:t>
                              </w:r>
                              <w:r>
                                <w:rPr>
                                  <w:rFonts w:ascii="Arial" w:hAnsi="Arial" w:cs="Arial"/>
                                  <w:b/>
                                  <w:bCs/>
                                  <w:sz w:val="16"/>
                                  <w:szCs w:val="16"/>
                                </w:rPr>
                                <w:t>out of Band Emissions (OOBE)</w:t>
                              </w:r>
                            </w:p>
                          </w:txbxContent>
                        </wps:txbx>
                        <wps:bodyPr rot="0" vert="horz" wrap="square" lIns="0" tIns="0" rIns="0" bIns="0" anchor="t" anchorCtr="0" upright="1">
                          <a:noAutofit/>
                        </wps:bodyPr>
                      </wps:wsp>
                      <wps:wsp>
                        <wps:cNvPr id="19" name="Rectangle 28"/>
                        <wps:cNvSpPr>
                          <a:spLocks noChangeArrowheads="1"/>
                        </wps:cNvSpPr>
                        <wps:spPr bwMode="auto">
                          <a:xfrm>
                            <a:off x="2287200" y="1157624"/>
                            <a:ext cx="8135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 xml:space="preserve">Out of Band </w:t>
                              </w:r>
                            </w:p>
                          </w:txbxContent>
                        </wps:txbx>
                        <wps:bodyPr rot="0" vert="horz" wrap="none" lIns="0" tIns="0" rIns="0" bIns="0" anchor="t" anchorCtr="0" upright="1">
                          <a:spAutoFit/>
                        </wps:bodyPr>
                      </wps:wsp>
                      <wps:wsp>
                        <wps:cNvPr id="20" name="Rectangle 29"/>
                        <wps:cNvSpPr>
                          <a:spLocks noChangeArrowheads="1"/>
                        </wps:cNvSpPr>
                        <wps:spPr bwMode="auto">
                          <a:xfrm>
                            <a:off x="2287200" y="1302327"/>
                            <a:ext cx="6185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Emission</w:t>
                              </w:r>
                            </w:p>
                          </w:txbxContent>
                        </wps:txbx>
                        <wps:bodyPr rot="0" vert="horz" wrap="none" lIns="0" tIns="0" rIns="0" bIns="0" anchor="t" anchorCtr="0" upright="1">
                          <a:spAutoFit/>
                        </wps:bodyPr>
                      </wps:wsp>
                      <wps:wsp>
                        <wps:cNvPr id="21" name="Freeform 30"/>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1"/>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2"/>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3"/>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34"/>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 name="Line 35"/>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g:cNvPr id="27" name="Group 36"/>
                        <wpg:cNvGrpSpPr>
                          <a:grpSpLocks/>
                        </wpg:cNvGrpSpPr>
                        <wpg:grpSpPr bwMode="auto">
                          <a:xfrm>
                            <a:off x="1612200" y="462910"/>
                            <a:ext cx="1567200" cy="621613"/>
                            <a:chOff x="5053" y="12248"/>
                            <a:chExt cx="2468" cy="979"/>
                          </a:xfrm>
                        </wpg:grpSpPr>
                        <wps:wsp>
                          <wps:cNvPr id="28" name="Freeform 37"/>
                          <wps:cNvSpPr>
                            <a:spLocks/>
                          </wps:cNvSpPr>
                          <wps:spPr bwMode="auto">
                            <a:xfrm>
                              <a:off x="5053" y="12331"/>
                              <a:ext cx="1276" cy="896"/>
                            </a:xfrm>
                            <a:custGeom>
                              <a:avLst/>
                              <a:gdLst>
                                <a:gd name="T0" fmla="*/ 0 w 1276"/>
                                <a:gd name="T1" fmla="*/ 896 h 896"/>
                                <a:gd name="T2" fmla="*/ 147 w 1276"/>
                                <a:gd name="T3" fmla="*/ 836 h 896"/>
                                <a:gd name="T4" fmla="*/ 379 w 1276"/>
                                <a:gd name="T5" fmla="*/ 896 h 896"/>
                                <a:gd name="T6" fmla="*/ 452 w 1276"/>
                                <a:gd name="T7" fmla="*/ 777 h 896"/>
                                <a:gd name="T8" fmla="*/ 601 w 1276"/>
                                <a:gd name="T9" fmla="*/ 896 h 896"/>
                                <a:gd name="T10" fmla="*/ 749 w 1276"/>
                                <a:gd name="T11" fmla="*/ 118 h 896"/>
                                <a:gd name="T12" fmla="*/ 821 w 1276"/>
                                <a:gd name="T13" fmla="*/ 0 h 896"/>
                                <a:gd name="T14" fmla="*/ 127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8"/>
                          <wps:cNvSpPr>
                            <a:spLocks/>
                          </wps:cNvSpPr>
                          <wps:spPr bwMode="auto">
                            <a:xfrm>
                              <a:off x="6255" y="12331"/>
                              <a:ext cx="1266" cy="896"/>
                            </a:xfrm>
                            <a:custGeom>
                              <a:avLst/>
                              <a:gdLst>
                                <a:gd name="T0" fmla="*/ 1266 w 1266"/>
                                <a:gd name="T1" fmla="*/ 896 h 896"/>
                                <a:gd name="T2" fmla="*/ 1118 w 1266"/>
                                <a:gd name="T3" fmla="*/ 836 h 896"/>
                                <a:gd name="T4" fmla="*/ 896 w 1266"/>
                                <a:gd name="T5" fmla="*/ 896 h 896"/>
                                <a:gd name="T6" fmla="*/ 822 w 1266"/>
                                <a:gd name="T7" fmla="*/ 777 h 896"/>
                                <a:gd name="T8" fmla="*/ 674 w 1266"/>
                                <a:gd name="T9" fmla="*/ 896 h 896"/>
                                <a:gd name="T10" fmla="*/ 517 w 1266"/>
                                <a:gd name="T11" fmla="*/ 118 h 896"/>
                                <a:gd name="T12" fmla="*/ 442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39"/>
                          <wps:cNvCnPr>
                            <a:cxnSpLocks noChangeShapeType="1"/>
                          </wps:cNvCnPr>
                          <wps:spPr bwMode="auto">
                            <a:xfrm>
                              <a:off x="6857" y="12248"/>
                              <a:ext cx="1" cy="979"/>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31" name="Freeform 40"/>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41"/>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42"/>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3"/>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44"/>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93" name="Line 45"/>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94" name="Freeform 46"/>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47"/>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48"/>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97" name="Freeform 49"/>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50"/>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51"/>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52"/>
                        <wps:cNvSpPr>
                          <a:spLocks noChangeArrowheads="1"/>
                        </wps:cNvSpPr>
                        <wps:spPr bwMode="auto">
                          <a:xfrm>
                            <a:off x="1398900" y="1189325"/>
                            <a:ext cx="6013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 xml:space="preserve">Receiver </w:t>
                              </w:r>
                            </w:p>
                          </w:txbxContent>
                        </wps:txbx>
                        <wps:bodyPr rot="0" vert="horz" wrap="none" lIns="0" tIns="0" rIns="0" bIns="0" anchor="t" anchorCtr="0" upright="1">
                          <a:spAutoFit/>
                        </wps:bodyPr>
                      </wps:wsp>
                      <wps:wsp>
                        <wps:cNvPr id="301" name="Rectangle 53"/>
                        <wps:cNvSpPr>
                          <a:spLocks noChangeArrowheads="1"/>
                        </wps:cNvSpPr>
                        <wps:spPr bwMode="auto">
                          <a:xfrm>
                            <a:off x="1398900" y="1334728"/>
                            <a:ext cx="6184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Overload</w:t>
                              </w:r>
                            </w:p>
                          </w:txbxContent>
                        </wps:txbx>
                        <wps:bodyPr rot="0" vert="horz" wrap="none" lIns="0" tIns="0" rIns="0" bIns="0" anchor="t" anchorCtr="0" upright="1">
                          <a:spAutoFit/>
                        </wps:bodyPr>
                      </wps:wsp>
                      <wps:wsp>
                        <wps:cNvPr id="302" name="Rectangle 54"/>
                        <wps:cNvSpPr>
                          <a:spLocks noChangeArrowheads="1"/>
                        </wps:cNvSpPr>
                        <wps:spPr bwMode="auto">
                          <a:xfrm>
                            <a:off x="2287200" y="1157624"/>
                            <a:ext cx="8135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 xml:space="preserve">Out of Band </w:t>
                              </w:r>
                            </w:p>
                          </w:txbxContent>
                        </wps:txbx>
                        <wps:bodyPr rot="0" vert="horz" wrap="none" lIns="0" tIns="0" rIns="0" bIns="0" anchor="t" anchorCtr="0" upright="1">
                          <a:spAutoFit/>
                        </wps:bodyPr>
                      </wps:wsp>
                      <wps:wsp>
                        <wps:cNvPr id="303" name="Rectangle 55"/>
                        <wps:cNvSpPr>
                          <a:spLocks noChangeArrowheads="1"/>
                        </wps:cNvSpPr>
                        <wps:spPr bwMode="auto">
                          <a:xfrm>
                            <a:off x="2287200" y="1302327"/>
                            <a:ext cx="6185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Emission</w:t>
                              </w:r>
                            </w:p>
                          </w:txbxContent>
                        </wps:txbx>
                        <wps:bodyPr rot="0" vert="horz" wrap="none" lIns="0" tIns="0" rIns="0" bIns="0" anchor="t" anchorCtr="0" upright="1">
                          <a:spAutoFit/>
                        </wps:bodyPr>
                      </wps:wsp>
                      <wps:wsp>
                        <wps:cNvPr id="304" name="Freeform 56"/>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57"/>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58"/>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59"/>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60"/>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09" name="Line 61"/>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10" name="Freeform 62"/>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63"/>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64"/>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13" name="Freeform 65"/>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66"/>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67"/>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16" name="Freeform 68"/>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69"/>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70"/>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71"/>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72"/>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21" name="Line 73"/>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74"/>
                        <wps:cNvSpPr>
                          <a:spLocks noChangeArrowheads="1"/>
                        </wps:cNvSpPr>
                        <wps:spPr bwMode="auto">
                          <a:xfrm>
                            <a:off x="1309300" y="4400"/>
                            <a:ext cx="7538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rPr>
                                <w:t>Interfering</w:t>
                              </w:r>
                            </w:p>
                          </w:txbxContent>
                        </wps:txbx>
                        <wps:bodyPr rot="0" vert="horz" wrap="none" lIns="0" tIns="0" rIns="0" bIns="0" anchor="t" anchorCtr="0" upright="1">
                          <a:spAutoFit/>
                        </wps:bodyPr>
                      </wps:wsp>
                      <wps:wsp>
                        <wps:cNvPr id="323" name="Rectangle 75"/>
                        <wps:cNvSpPr>
                          <a:spLocks noChangeArrowheads="1"/>
                        </wps:cNvSpPr>
                        <wps:spPr bwMode="auto">
                          <a:xfrm>
                            <a:off x="1240100" y="150403"/>
                            <a:ext cx="8388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rPr>
                                <w:t>Transmitter</w:t>
                              </w:r>
                            </w:p>
                          </w:txbxContent>
                        </wps:txbx>
                        <wps:bodyPr rot="0" vert="horz" wrap="none" lIns="0" tIns="0" rIns="0" bIns="0" anchor="t" anchorCtr="0" upright="1">
                          <a:spAutoFit/>
                        </wps:bodyPr>
                      </wps:wsp>
                      <wps:wsp>
                        <wps:cNvPr id="324" name="Rectangle 76"/>
                        <wps:cNvSpPr>
                          <a:spLocks noChangeArrowheads="1"/>
                        </wps:cNvSpPr>
                        <wps:spPr bwMode="auto">
                          <a:xfrm>
                            <a:off x="1265500" y="261605"/>
                            <a:ext cx="7963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rPr>
                                <w:t>(System A)</w:t>
                              </w:r>
                            </w:p>
                          </w:txbxContent>
                        </wps:txbx>
                        <wps:bodyPr rot="0" vert="horz" wrap="none" lIns="0" tIns="0" rIns="0" bIns="0" anchor="t" anchorCtr="0" upright="1">
                          <a:spAutoFit/>
                        </wps:bodyPr>
                      </wps:wsp>
                      <wps:wsp>
                        <wps:cNvPr id="325" name="Freeform 77"/>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78"/>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79"/>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80"/>
                        <wps:cNvSpPr>
                          <a:spLocks noChangeArrowheads="1"/>
                        </wps:cNvSpPr>
                        <wps:spPr bwMode="auto">
                          <a:xfrm>
                            <a:off x="2233900" y="0"/>
                            <a:ext cx="4578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rPr>
                                <w:t>Victim</w:t>
                              </w:r>
                            </w:p>
                          </w:txbxContent>
                        </wps:txbx>
                        <wps:bodyPr rot="0" vert="horz" wrap="none" lIns="0" tIns="0" rIns="0" bIns="0" anchor="t" anchorCtr="0" upright="1">
                          <a:spAutoFit/>
                        </wps:bodyPr>
                      </wps:wsp>
                      <wps:wsp>
                        <wps:cNvPr id="329" name="Rectangle 81"/>
                        <wps:cNvSpPr>
                          <a:spLocks noChangeArrowheads="1"/>
                        </wps:cNvSpPr>
                        <wps:spPr bwMode="auto">
                          <a:xfrm>
                            <a:off x="2145000" y="146603"/>
                            <a:ext cx="6356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rPr>
                                <w:t xml:space="preserve">Receiver </w:t>
                              </w:r>
                            </w:p>
                          </w:txbxContent>
                        </wps:txbx>
                        <wps:bodyPr rot="0" vert="horz" wrap="none" lIns="0" tIns="0" rIns="0" bIns="0" anchor="t" anchorCtr="0" upright="1">
                          <a:spAutoFit/>
                        </wps:bodyPr>
                      </wps:wsp>
                      <wps:wsp>
                        <wps:cNvPr id="330" name="Rectangle 82"/>
                        <wps:cNvSpPr>
                          <a:spLocks noChangeArrowheads="1"/>
                        </wps:cNvSpPr>
                        <wps:spPr bwMode="auto">
                          <a:xfrm>
                            <a:off x="2097400" y="292706"/>
                            <a:ext cx="7962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b/>
                                  <w:bCs/>
                                  <w:color w:val="000000"/>
                                </w:rPr>
                                <w:t>(System B)</w:t>
                              </w:r>
                            </w:p>
                          </w:txbxContent>
                        </wps:txbx>
                        <wps:bodyPr rot="0" vert="horz" wrap="none" lIns="0" tIns="0" rIns="0" bIns="0" anchor="t" anchorCtr="0" upright="1">
                          <a:spAutoFit/>
                        </wps:bodyPr>
                      </wps:wsp>
                      <wps:wsp>
                        <wps:cNvPr id="331" name="Freeform 83"/>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84"/>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85"/>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86"/>
                        <wps:cNvSpPr>
                          <a:spLocks noChangeArrowheads="1"/>
                        </wps:cNvSpPr>
                        <wps:spPr bwMode="auto">
                          <a:xfrm>
                            <a:off x="1398900" y="1189325"/>
                            <a:ext cx="6013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 xml:space="preserve">Receiver </w:t>
                              </w:r>
                            </w:p>
                          </w:txbxContent>
                        </wps:txbx>
                        <wps:bodyPr rot="0" vert="horz" wrap="none" lIns="0" tIns="0" rIns="0" bIns="0" anchor="t" anchorCtr="0" upright="1">
                          <a:spAutoFit/>
                        </wps:bodyPr>
                      </wps:wsp>
                      <wps:wsp>
                        <wps:cNvPr id="335" name="Rectangle 87"/>
                        <wps:cNvSpPr>
                          <a:spLocks noChangeArrowheads="1"/>
                        </wps:cNvSpPr>
                        <wps:spPr bwMode="auto">
                          <a:xfrm>
                            <a:off x="1398900" y="1334728"/>
                            <a:ext cx="6184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Overload</w:t>
                              </w:r>
                            </w:p>
                          </w:txbxContent>
                        </wps:txbx>
                        <wps:bodyPr rot="0" vert="horz" wrap="none" lIns="0" tIns="0" rIns="0" bIns="0" anchor="t" anchorCtr="0" upright="1">
                          <a:spAutoFit/>
                        </wps:bodyPr>
                      </wps:wsp>
                      <wps:wsp>
                        <wps:cNvPr id="336" name="Rectangle 88"/>
                        <wps:cNvSpPr>
                          <a:spLocks noChangeArrowheads="1"/>
                        </wps:cNvSpPr>
                        <wps:spPr bwMode="auto">
                          <a:xfrm>
                            <a:off x="2287200" y="1157624"/>
                            <a:ext cx="8135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 xml:space="preserve">Out of Band </w:t>
                              </w:r>
                            </w:p>
                          </w:txbxContent>
                        </wps:txbx>
                        <wps:bodyPr rot="0" vert="horz" wrap="none" lIns="0" tIns="0" rIns="0" bIns="0" anchor="t" anchorCtr="0" upright="1">
                          <a:spAutoFit/>
                        </wps:bodyPr>
                      </wps:wsp>
                      <wps:wsp>
                        <wps:cNvPr id="337" name="Rectangle 89"/>
                        <wps:cNvSpPr>
                          <a:spLocks noChangeArrowheads="1"/>
                        </wps:cNvSpPr>
                        <wps:spPr bwMode="auto">
                          <a:xfrm>
                            <a:off x="2287200" y="1302327"/>
                            <a:ext cx="6185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Emission</w:t>
                              </w:r>
                            </w:p>
                          </w:txbxContent>
                        </wps:txbx>
                        <wps:bodyPr rot="0" vert="horz" wrap="none" lIns="0" tIns="0" rIns="0" bIns="0" anchor="t" anchorCtr="0" upright="1">
                          <a:spAutoFit/>
                        </wps:bodyPr>
                      </wps:wsp>
                      <wps:wsp>
                        <wps:cNvPr id="338" name="Freeform 90"/>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91"/>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92"/>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93"/>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94"/>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95"/>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Line 96"/>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5" name="Line 97"/>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6" name="Freeform 98"/>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99"/>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100"/>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9" name="Freeform 101"/>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02"/>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103"/>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52" name="Freeform 104"/>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105"/>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06"/>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07"/>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08"/>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109"/>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110"/>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59" name="Line 111"/>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60" name="Freeform 112"/>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13"/>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114"/>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63" name="Freeform 115"/>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16"/>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117"/>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118"/>
                        <wps:cNvSpPr>
                          <a:spLocks noChangeArrowheads="1"/>
                        </wps:cNvSpPr>
                        <wps:spPr bwMode="auto">
                          <a:xfrm>
                            <a:off x="1398900" y="1189325"/>
                            <a:ext cx="6013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 xml:space="preserve">Receiver </w:t>
                              </w:r>
                            </w:p>
                          </w:txbxContent>
                        </wps:txbx>
                        <wps:bodyPr rot="0" vert="horz" wrap="none" lIns="0" tIns="0" rIns="0" bIns="0" anchor="t" anchorCtr="0" upright="1">
                          <a:spAutoFit/>
                        </wps:bodyPr>
                      </wps:wsp>
                      <wps:wsp>
                        <wps:cNvPr id="367" name="Rectangle 119"/>
                        <wps:cNvSpPr>
                          <a:spLocks noChangeArrowheads="1"/>
                        </wps:cNvSpPr>
                        <wps:spPr bwMode="auto">
                          <a:xfrm>
                            <a:off x="1398900" y="1334728"/>
                            <a:ext cx="6184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Overload</w:t>
                              </w:r>
                            </w:p>
                          </w:txbxContent>
                        </wps:txbx>
                        <wps:bodyPr rot="0" vert="horz" wrap="none" lIns="0" tIns="0" rIns="0" bIns="0" anchor="t" anchorCtr="0" upright="1">
                          <a:spAutoFit/>
                        </wps:bodyPr>
                      </wps:wsp>
                      <wps:wsp>
                        <wps:cNvPr id="368" name="Rectangle 120"/>
                        <wps:cNvSpPr>
                          <a:spLocks noChangeArrowheads="1"/>
                        </wps:cNvSpPr>
                        <wps:spPr bwMode="auto">
                          <a:xfrm>
                            <a:off x="2287200" y="1157624"/>
                            <a:ext cx="8135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 xml:space="preserve">Out of Band </w:t>
                              </w:r>
                            </w:p>
                          </w:txbxContent>
                        </wps:txbx>
                        <wps:bodyPr rot="0" vert="horz" wrap="none" lIns="0" tIns="0" rIns="0" bIns="0" anchor="t" anchorCtr="0" upright="1">
                          <a:spAutoFit/>
                        </wps:bodyPr>
                      </wps:wsp>
                      <wps:wsp>
                        <wps:cNvPr id="369" name="Rectangle 121"/>
                        <wps:cNvSpPr>
                          <a:spLocks noChangeArrowheads="1"/>
                        </wps:cNvSpPr>
                        <wps:spPr bwMode="auto">
                          <a:xfrm>
                            <a:off x="2287200" y="1302327"/>
                            <a:ext cx="6185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Emission</w:t>
                              </w:r>
                            </w:p>
                          </w:txbxContent>
                        </wps:txbx>
                        <wps:bodyPr rot="0" vert="horz" wrap="none" lIns="0" tIns="0" rIns="0" bIns="0" anchor="t" anchorCtr="0" upright="1">
                          <a:spAutoFit/>
                        </wps:bodyPr>
                      </wps:wsp>
                      <wps:wsp>
                        <wps:cNvPr id="370" name="Freeform 122"/>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123"/>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124"/>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125"/>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26"/>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27"/>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128"/>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77" name="Line 129"/>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78" name="Freeform 130"/>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31"/>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Line 132"/>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81" name="Freeform 133"/>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134"/>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135"/>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84" name="Freeform 136"/>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37"/>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38"/>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39"/>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40"/>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41"/>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142"/>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91" name="Line 143"/>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92" name="Freeform 147"/>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48"/>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149"/>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95" name="Freeform 153"/>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54"/>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155"/>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156"/>
                        <wps:cNvSpPr>
                          <a:spLocks noChangeArrowheads="1"/>
                        </wps:cNvSpPr>
                        <wps:spPr bwMode="auto">
                          <a:xfrm>
                            <a:off x="1398900" y="1189325"/>
                            <a:ext cx="6013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 xml:space="preserve">Receiver </w:t>
                              </w:r>
                            </w:p>
                          </w:txbxContent>
                        </wps:txbx>
                        <wps:bodyPr rot="0" vert="horz" wrap="none" lIns="0" tIns="0" rIns="0" bIns="0" anchor="t" anchorCtr="0" upright="1">
                          <a:spAutoFit/>
                        </wps:bodyPr>
                      </wps:wsp>
                      <wps:wsp>
                        <wps:cNvPr id="399" name="Rectangle 157"/>
                        <wps:cNvSpPr>
                          <a:spLocks noChangeArrowheads="1"/>
                        </wps:cNvSpPr>
                        <wps:spPr bwMode="auto">
                          <a:xfrm>
                            <a:off x="1398900" y="1334728"/>
                            <a:ext cx="6184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rsidP="00E44639">
                              <w:r>
                                <w:rPr>
                                  <w:rFonts w:ascii="Arial" w:hAnsi="Arial" w:cs="Arial"/>
                                  <w:color w:val="000000"/>
                                </w:rPr>
                                <w:t>Overload</w:t>
                              </w:r>
                            </w:p>
                          </w:txbxContent>
                        </wps:txbx>
                        <wps:bodyPr rot="0" vert="horz" wrap="none" lIns="0" tIns="0" rIns="0" bIns="0" anchor="t" anchorCtr="0" upright="1">
                          <a:spAutoFit/>
                        </wps:bodyPr>
                      </wps:wsp>
                    </wpc:wpc>
                  </a:graphicData>
                </a:graphic>
              </wp:inline>
            </w:drawing>
          </mc:Choice>
          <mc:Fallback>
            <w:pict>
              <v:group w14:anchorId="448E31A5" id="Canvas 296" o:spid="_x0000_s1034" editas="canvas" style="width:324pt;height:189.5pt;mso-position-horizontal-relative:char;mso-position-vertical-relative:line" coordsize="41148,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">
                <v:shape id="_x0000_s1035" type="#_x0000_t75" style="position:absolute;width:41148;height:24066;visibility:visible;mso-wrap-style:square">
                  <v:fill o:detectmouseclick="t"/>
                  <v:path o:connecttype="none"/>
                </v:shape>
                <v:group id="Group 8" o:spid="_x0000_s1036" style="position:absolute;left:19;top:14344;width:15983;height:8452" coordorigin="2517,13778" coordsize="2602,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9" o:spid="_x0000_s1037" style="position:absolute;left:2517;top:13778;width:2602;height:1382;visibility:visible;mso-wrap-style:square;v-text-anchor:top" coordsize="903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P38IA&#10;AADaAAAADwAAAGRycy9kb3ducmV2LnhtbESPT4vCMBTE74LfITzBm6b2IEs1FhEUDwquu7AeH82z&#10;f0xeShO1fnuzsLDHYWZ+wyzz3hrxoM7XjhXMpgkI4sLpmksF31/byQcIH5A1Gsek4EUe8tVwsMRM&#10;uyd/0uMcShEh7DNUUIXQZlL6oiKLfupa4uhdXWcxRNmVUnf4jHBrZJokc2mx5rhQYUubiorb+W4V&#10;tJfDq/k5hrS5n3bz0t7M/khGqfGoXy9ABOrDf/ivvdcKUvi9Em+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k/fwgAAANoAAAAPAAAAAAAAAAAAAAAAAJgCAABkcnMvZG93&#10;bnJldi54bWxQSwUGAAAAAAQABAD1AAAAhwMAAAAA&#10;" path="m1506,1025c674,1025,,1306,,1653r,941l,4164v,347,674,628,1506,628l5270,4792r2258,c8359,4792,9033,4511,9033,4164r,-1570l9033,1653v,-347,-674,-628,-1505,-628l7796,,5270,1025r-3764,xe" fillcolor="#4f81bd" strokeweight="0">
                    <v:path arrowok="t" o:connecttype="custom" o:connectlocs="10,7;0,12;0,18;0,29;10,33;36,33;52,33;62,29;62,18;62,12;52,7;54,0;36,7;10,7" o:connectangles="0,0,0,0,0,0,0,0,0,0,0,0,0,0"/>
                  </v:shape>
                  <v:shape id="Freeform 10" o:spid="_x0000_s1038" style="position:absolute;left:2517;top:13778;width:2602;height:1382;visibility:visible;mso-wrap-style:square;v-text-anchor:top" coordsize="903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0sIA&#10;AADaAAAADwAAAGRycy9kb3ducmV2LnhtbESPQWvCQBSE7wX/w/KE3urGHpKQuoqIgqWXmvgDHtnX&#10;JJh9G3e3Mf57t1DwOMzMN8xqM5lejOR8Z1nBcpGAIK6t7rhRcK4ObzkIH5A19pZJwZ08bNazlxUW&#10;2t74RGMZGhEh7AtU0IYwFFL6uiWDfmEH4uj9WGcwROkaqR3eItz08j1JUmmw47jQ4kC7lupL+WsU&#10;mOTrXF2/c+tddhyvtN99XrJOqdf5tP0AEWgKz/B/+6gVpPB3Jd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76DSwgAAANoAAAAPAAAAAAAAAAAAAAAAAJgCAABkcnMvZG93&#10;bnJldi54bWxQSwUGAAAAAAQABAD1AAAAhwMAAAAA&#10;" path="m1506,1025c674,1025,,1306,,1653r,941l,4164v,347,674,628,1506,628l5270,4792r2258,c8359,4792,9033,4511,9033,4164r,-1570l9033,1653v,-347,-674,-628,-1505,-628l7796,,5270,1025r-3764,xe" filled="f" strokeweight=".4pt">
                    <v:stroke endcap="round"/>
                    <v:path arrowok="t" o:connecttype="custom" o:connectlocs="10,7;0,12;0,18;0,29;10,33;36,33;52,33;62,29;62,18;62,12;52,7;54,0;36,7;10,7" o:connectangles="0,0,0,0,0,0,0,0,0,0,0,0,0,0"/>
                  </v:shape>
                </v:group>
                <v:rect id="Rectangle 11" o:spid="_x0000_s1039" style="position:absolute;left:1054;top:16757;width:14287;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854965" w:rsidRDefault="00854965" w:rsidP="00E44639">
                        <w:r>
                          <w:rPr>
                            <w:rFonts w:ascii="Arial" w:hAnsi="Arial" w:cs="Arial"/>
                            <w:b/>
                            <w:bCs/>
                            <w:color w:val="000000"/>
                            <w:sz w:val="16"/>
                            <w:szCs w:val="16"/>
                          </w:rPr>
                          <w:t xml:space="preserve">Energy the Receiver captures </w:t>
                        </w:r>
                      </w:p>
                    </w:txbxContent>
                  </v:textbox>
                </v:rect>
                <v:rect id="Rectangle 12" o:spid="_x0000_s1040" style="position:absolute;left:1054;top:17932;width:1366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854965" w:rsidRDefault="00854965" w:rsidP="00E44639">
                        <w:r>
                          <w:rPr>
                            <w:rFonts w:ascii="Arial" w:hAnsi="Arial" w:cs="Arial"/>
                            <w:b/>
                            <w:bCs/>
                            <w:color w:val="000000"/>
                            <w:sz w:val="16"/>
                            <w:szCs w:val="16"/>
                          </w:rPr>
                          <w:t xml:space="preserve">from channels other than its </w:t>
                        </w:r>
                      </w:p>
                    </w:txbxContent>
                  </v:textbox>
                </v:rect>
                <v:rect id="Rectangle 13" o:spid="_x0000_s1041" style="position:absolute;left:1054;top:19113;width:1174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854965" w:rsidRDefault="00854965" w:rsidP="00E44639">
                        <w:r>
                          <w:rPr>
                            <w:rFonts w:ascii="Arial" w:hAnsi="Arial" w:cs="Arial"/>
                            <w:b/>
                            <w:bCs/>
                            <w:color w:val="000000"/>
                            <w:sz w:val="16"/>
                            <w:szCs w:val="16"/>
                          </w:rPr>
                          <w:t xml:space="preserve">own can cause overload </w:t>
                        </w:r>
                      </w:p>
                    </w:txbxContent>
                  </v:textbox>
                </v:rect>
                <v:rect id="Rectangle 14" o:spid="_x0000_s1042" style="position:absolute;left:1054;top:20281;width:7347;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854965" w:rsidRDefault="00854965" w:rsidP="00E44639">
                        <w:r>
                          <w:rPr>
                            <w:rFonts w:ascii="Arial" w:hAnsi="Arial" w:cs="Arial"/>
                            <w:b/>
                            <w:bCs/>
                            <w:color w:val="000000"/>
                            <w:sz w:val="16"/>
                            <w:szCs w:val="16"/>
                          </w:rPr>
                          <w:t xml:space="preserve">effects such as </w:t>
                        </w:r>
                      </w:p>
                    </w:txbxContent>
                  </v:textbox>
                </v:rect>
                <v:rect id="Rectangle 15" o:spid="_x0000_s1043" style="position:absolute;left:8382;top:20281;width:457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854965" w:rsidRPr="00C1543F" w:rsidRDefault="00854965" w:rsidP="00E44639">
                        <w:r w:rsidRPr="00C1543F">
                          <w:rPr>
                            <w:rFonts w:ascii="Arial" w:hAnsi="Arial" w:cs="Arial"/>
                            <w:b/>
                            <w:bCs/>
                            <w:sz w:val="16"/>
                            <w:szCs w:val="16"/>
                          </w:rPr>
                          <w:t xml:space="preserve"> Blocking</w:t>
                        </w:r>
                      </w:p>
                    </w:txbxContent>
                  </v:textbox>
                </v:rect>
                <v:rect id="Rectangle 16" o:spid="_x0000_s1044" style="position:absolute;left:12763;top:20281;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854965" w:rsidRDefault="00854965" w:rsidP="00E44639"/>
                    </w:txbxContent>
                  </v:textbox>
                </v:rect>
                <v:rect id="Rectangle 17" o:spid="_x0000_s1045" style="position:absolute;left:8432;top:21463;width:28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854965" w:rsidRDefault="00854965" w:rsidP="00E44639">
                        <w:r>
                          <w:rPr>
                            <w:rFonts w:ascii="Arial" w:hAnsi="Arial" w:cs="Arial"/>
                            <w:b/>
                            <w:bCs/>
                            <w:color w:val="000000"/>
                            <w:sz w:val="16"/>
                            <w:szCs w:val="16"/>
                          </w:rPr>
                          <w:t xml:space="preserve"> </w:t>
                        </w:r>
                      </w:p>
                    </w:txbxContent>
                  </v:textbox>
                </v:rect>
                <v:group id="Group 18" o:spid="_x0000_s1046" style="position:absolute;left:23920;top:15538;width:16002;height:8153" coordorigin="6378,13758" coordsize="2603,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9" o:spid="_x0000_s1047" style="position:absolute;left:6378;top:13758;width:2603;height:1345;visibility:visible;mso-wrap-style:square;v-text-anchor:top" coordsize="9033,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XqsUA&#10;AADbAAAADwAAAGRycy9kb3ducmV2LnhtbERPTWvCQBC9F/wPywi9FN3YoEjqJohQkEIPWhG8jdlp&#10;Es3OptmNif313UKht3m8z1llg6nFjVpXWVYwm0YgiHOrKy4UHD5eJ0sQziNrrC2Tgjs5yNLRwwoT&#10;bXve0W3vCxFC2CWooPS+SaR0eUkG3dQ2xIH7tK1BH2BbSN1iH8JNLZ+jaCENVhwaSmxoU1J+3XdG&#10;wdOs391PeIm33/H8/HV87xZvcafU43hYv4DwNPh/8Z97q8P8Ofz+Eg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BeqxQAAANsAAAAPAAAAAAAAAAAAAAAAAJgCAABkcnMv&#10;ZG93bnJldi54bWxQSwUGAAAAAAQABAD1AAAAigMAAAAA&#10;" path="m1506,1925c674,1925,,2129,,2381r,683l,4203v,252,674,456,1506,456l3764,4659r3764,c8359,4659,9033,4455,9033,4203r,-1139l9033,2381v,-252,-674,-456,-1505,-456l3764,1925,62,,1506,1925xe" fillcolor="#4f81bd" strokeweight="0">
                    <v:path arrowok="t" o:connecttype="custom" o:connectlocs="10,13;0,16;0,21;0,29;10,32;26,32;52,32;62,29;62,21;62,16;52,13;26,13;0,0;10,13" o:connectangles="0,0,0,0,0,0,0,0,0,0,0,0,0,0"/>
                  </v:shape>
                  <v:shape id="Freeform 20" o:spid="_x0000_s1048" style="position:absolute;left:6378;top:13758;width:2603;height:1345;visibility:visible;mso-wrap-style:square;v-text-anchor:top" coordsize="9033,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b98IA&#10;AADbAAAADwAAAGRycy9kb3ducmV2LnhtbERPTWvCQBC9C/6HZYRepNm0FFtiNqJCSz0ImubgcchO&#10;k6XZ2ZDdavz3bqHgbR7vc/LVaDtxpsEbxwqekhQEce204UZB9fX++AbCB2SNnWNScCUPq2I6yTHT&#10;7sJHOpehETGEfYYK2hD6TEpft2TRJ64njty3GyyGCIdG6gEvMdx28jlNF9Ki4djQYk/bluqf8tcq&#10;2HycKt6/VK/zAxq6Vrut12SUepiN6yWIQGO4i//dnzrOX8DfL/EA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1v3wgAAANsAAAAPAAAAAAAAAAAAAAAAAJgCAABkcnMvZG93&#10;bnJldi54bWxQSwUGAAAAAAQABAD1AAAAhwMAAAAA&#10;" path="m1506,1925c674,1925,,2129,,2381r,683l,4203v,252,674,456,1506,456l3764,4659r3764,c8359,4659,9033,4455,9033,4203r,-1139l9033,2381v,-252,-674,-456,-1505,-456l3764,1925,62,,1506,1925xe" filled="f" strokeweight=".4pt">
                    <v:stroke endcap="round"/>
                    <v:path arrowok="t" o:connecttype="custom" o:connectlocs="10,13;0,16;0,21;0,29;10,32;26,32;52,32;62,29;62,21;62,16;52,13;26,13;0,0;10,13" o:connectangles="0,0,0,0,0,0,0,0,0,0,0,0,0,0"/>
                  </v:shape>
                </v:group>
                <v:rect id="Rectangle 21" o:spid="_x0000_s1049" style="position:absolute;left:25571;top:18218;width:1298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854965" w:rsidRDefault="00854965" w:rsidP="00E44639">
                        <w:r>
                          <w:rPr>
                            <w:rFonts w:ascii="Arial" w:hAnsi="Arial" w:cs="Arial"/>
                            <w:b/>
                            <w:bCs/>
                            <w:color w:val="000000"/>
                            <w:sz w:val="16"/>
                            <w:szCs w:val="16"/>
                          </w:rPr>
                          <w:t xml:space="preserve">Transmitter emissions into </w:t>
                        </w:r>
                      </w:p>
                    </w:txbxContent>
                  </v:textbox>
                </v:rect>
                <v:rect id="Rectangle 22" o:spid="_x0000_s1050" style="position:absolute;left:25571;top:19862;width:1358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854965" w:rsidRPr="00C1543F" w:rsidRDefault="00854965" w:rsidP="00E44639">
                        <w:r w:rsidRPr="00C1543F">
                          <w:rPr>
                            <w:rFonts w:ascii="Arial" w:hAnsi="Arial" w:cs="Arial"/>
                            <w:b/>
                            <w:bCs/>
                            <w:sz w:val="16"/>
                            <w:szCs w:val="16"/>
                          </w:rPr>
                          <w:t xml:space="preserve">other channels are </w:t>
                        </w:r>
                        <w:r>
                          <w:rPr>
                            <w:rFonts w:ascii="Arial" w:hAnsi="Arial" w:cs="Arial"/>
                            <w:b/>
                            <w:bCs/>
                            <w:sz w:val="16"/>
                            <w:szCs w:val="16"/>
                          </w:rPr>
                          <w:t>out of Band Emissions (OOBE)</w:t>
                        </w:r>
                      </w:p>
                    </w:txbxContent>
                  </v:textbox>
                </v:rect>
                <v:rect id="Rectangle 28" o:spid="_x0000_s1051" style="position:absolute;left:22872;top:11576;width:813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854965" w:rsidRDefault="00854965" w:rsidP="00E44639">
                        <w:r>
                          <w:rPr>
                            <w:rFonts w:ascii="Arial" w:hAnsi="Arial" w:cs="Arial"/>
                            <w:color w:val="000000"/>
                          </w:rPr>
                          <w:t xml:space="preserve">Out of Band </w:t>
                        </w:r>
                      </w:p>
                    </w:txbxContent>
                  </v:textbox>
                </v:rect>
                <v:rect id="Rectangle 29" o:spid="_x0000_s1052" style="position:absolute;left:22872;top:13023;width:618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854965" w:rsidRDefault="00854965" w:rsidP="00E44639">
                        <w:r>
                          <w:rPr>
                            <w:rFonts w:ascii="Arial" w:hAnsi="Arial" w:cs="Arial"/>
                            <w:color w:val="000000"/>
                          </w:rPr>
                          <w:t>Emission</w:t>
                        </w:r>
                      </w:p>
                    </w:txbxContent>
                  </v:textbox>
                </v:rect>
                <v:shape id="Freeform 30" o:spid="_x0000_s1053"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zHMMA&#10;AADbAAAADwAAAGRycy9kb3ducmV2LnhtbESPQWsCMRSE74X+h/AK3mp2PUhZjSKCKGiRqhdvz81z&#10;N7p5WZKoW399Uyj0OMzMN8x42tlG3MkH41hB3s9AEJdOG64UHPaL9w8QISJrbByTgm8KMJ28voyx&#10;0O7BX3TfxUokCIcCFdQxtoWUoazJYui7ljh5Z+ctxiR9JbXHR4LbRg6ybCgtGk4LNbY0r6m87m5W&#10;wdLIfJl5fl7Wx+1sY27Dz/KESvXeutkIRKQu/of/2iutYJDD75f0A+T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zHMMAAADbAAAADwAAAAAAAAAAAAAAAACYAgAAZHJzL2Rv&#10;d25yZXYueG1sUEsFBgAAAAAEAAQA9QAAAIgD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31" o:spid="_x0000_s1054"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ml8MA&#10;AADbAAAADwAAAGRycy9kb3ducmV2LnhtbESPzWrCQBSF94W+w3CF7urEBKxER7FCaxdd2DTur5lr&#10;EszcSWemGt++IxRcHs7Px1msBtOJMznfWlYwGScgiCurW64VlN9vzzMQPiBr7CyTgit5WC0fHxaY&#10;a3vhLzoXoRZxhH2OCpoQ+lxKXzVk0I9tTxy9o3UGQ5SultrhJY6bTqZJMpUGW46EBnvaNFSdil8T&#10;uX6ze81ettnhnWfZfvtZ/kifKPU0GtZzEIGGcA//tz+0gjSF2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xml8MAAADbAAAADwAAAAAAAAAAAAAAAACYAgAAZHJzL2Rv&#10;d25yZXYueG1sUEsFBgAAAAAEAAQA9QAAAIgD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32" o:spid="_x0000_s1055"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tp8QA&#10;AADbAAAADwAAAGRycy9kb3ducmV2LnhtbESPQWvCQBSE70L/w/IKvemmCkVS1yCFQAqVaqx4fWSf&#10;2WD2bchuY9pf7xYKHoeZ+YZZZaNtxUC9bxwreJ4lIIgrpxuuFXwd8ukShA/IGlvHpOCHPGTrh8kK&#10;U+2uvKehDLWIEPYpKjAhdKmUvjJk0c9cRxy9s+sthij7WuoerxFuWzlPkhdpseG4YLCjN0PVpfy2&#10;Cj5/t8Wwle5ksPzY5cdFdyzsu1JPj+PmFUSgMdzD/+1CK5gv4O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3bafEAAAA2wAAAA8AAAAAAAAAAAAAAAAAmAIAAGRycy9k&#10;b3ducmV2LnhtbFBLBQYAAAAABAAEAPUAAACJAw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33" o:spid="_x0000_s1056"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7FsMA&#10;AADbAAAADwAAAGRycy9kb3ducmV2LnhtbESPzWoCQRCE7wHfYWjBW5xVEg0bRwkBIUgu/iB4a3ba&#10;ncWdnmWn1dWndwIBj0VVfUXNFp2v1YXaWAU2MBpmoIiLYCsuDey2y9cPUFGQLdaBycCNIizmvZcZ&#10;5jZceU2XjZQqQTjmaMCJNLnWsXDkMQ5DQ5y8Y2g9SpJtqW2L1wT3tR5n2UR7rDgtOGzo21Fx2py9&#10;ge63HGlXHfYZSq3v6/fV9CZozKDffX2CEurkGf5v/1gD4zf4+5J+g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K7FsMAAADbAAAADwAAAAAAAAAAAAAAAACYAgAAZHJzL2Rv&#10;d25yZXYueG1sUEsFBgAAAAAEAAQA9QAAAIgD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34" o:spid="_x0000_s1057"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yRsYAAADbAAAADwAAAGRycy9kb3ducmV2LnhtbESPS2vDMBCE74H+B7GBXkoj59UGx0ow&#10;hUJKemkeFN8Wa2ObWisjqYn776NAIcdhZr5hsnVvWnEm5xvLCsajBARxaXXDlYLD/v15AcIHZI2t&#10;ZVLwRx7Wq4dBhqm2F/6i8y5UIkLYp6igDqFLpfRlTQb9yHbE0TtZZzBE6SqpHV4i3LRykiQv0mDD&#10;caHGjt5qKn92v0aBO74W/fajyOX0aZyX3ffmc6pnSj0O+3wJIlAf7uH/9kYrmMzh9iX+AL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8kbGAAAA2wAAAA8AAAAAAAAA&#10;AAAAAAAAoQIAAGRycy9kb3ducmV2LnhtbFBLBQYAAAAABAAEAPkAAACUAwAAAAA=&#10;" strokeweight=".55pt">
                  <v:stroke endcap="round"/>
                </v:line>
                <v:line id="Line 35" o:spid="_x0000_s1058"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sMcUAAADbAAAADwAAAGRycy9kb3ducmV2LnhtbESPT4vCMBTE78J+h/AWvIim/kGlGqUs&#10;LCjuRXdFvD2at23Z5qUkUeu3NwuCx2FmfsMs162pxZWcrywrGA4SEMS51RUXCn6+P/tzED4ga6wt&#10;k4I7eViv3jpLTLW98Z6uh1CICGGfooIyhCaV0uclGfQD2xBH79c6gyFKV0jt8BbhppajJJlKgxXH&#10;hRIb+igp/ztcjAJ3nJ3b3facyXFvmOXNafM11hOluu9ttgARqA2v8LO90QpGU/j/En+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sMcUAAADbAAAADwAAAAAAAAAA&#10;AAAAAAChAgAAZHJzL2Rvd25yZXYueG1sUEsFBgAAAAAEAAQA+QAAAJMDAAAAAA==&#10;" strokeweight=".55pt">
                  <v:stroke endcap="round"/>
                </v:line>
                <v:group id="Group 36" o:spid="_x0000_s1059" style="position:absolute;left:16122;top:4629;width:15672;height:6216" coordorigin="5053,12248" coordsize="2468,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7" o:spid="_x0000_s1060" style="position:absolute;left:5053;top:12331;width:1276;height:896;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vJ7wA&#10;AADbAAAADwAAAGRycy9kb3ducmV2LnhtbERPuwrCMBTdBf8hXMHNpjqIVqOIIhQnXwhul+baFpub&#10;0sRa/94MguPhvJfrzlSipcaVlhWMoxgEcWZ1ybmC62U/moFwHlljZZkUfMjBetXvLTHR9s0nas8+&#10;FyGEXYIKCu/rREqXFWTQRbYmDtzDNgZ9gE0udYPvEG4qOYnjqTRYcmgosKZtQdnz/DIK0ieddt3x&#10;sEvl/K5tu3fpzWRKDQfdZgHCU+f/4p871Qom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mm8nvAAAANsAAAAPAAAAAAAAAAAAAAAAAJgCAABkcnMvZG93bnJldi54&#10;bWxQSwUGAAAAAAQABAD1AAAAgQMAAAAA&#10;" path="m,896l147,836r232,60l452,777,601,896,749,118,821,r455,e" filled="f" strokecolor="red" strokeweight=".55pt">
                    <v:stroke endcap="round"/>
                    <v:path arrowok="t" o:connecttype="custom" o:connectlocs="0,896;147,836;379,896;452,777;601,896;749,118;821,0;1276,0" o:connectangles="0,0,0,0,0,0,0,0"/>
                  </v:shape>
                  <v:shape id="Freeform 38" o:spid="_x0000_s1061" style="position:absolute;left:6255;top:12331;width:1266;height:896;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0gMEA&#10;AADbAAAADwAAAGRycy9kb3ducmV2LnhtbESPX2vCMBTF3wW/Q7jC3jStD0OrUcZksNc5Ffp221yb&#10;YnNTkqzWb78MBj4ezp8fZ7sfbScG8qF1rCBfZCCIa6dbbhScvj/mKxAhImvsHJOCBwXY76aTLRba&#10;3fmLhmNsRBrhUKACE2NfSBlqQxbDwvXEybs6bzEm6RupPd7TuO3kMstepcWWE8FgT++G6tvxxyaI&#10;PhweuhwqX2WXVXU159LnuVIvs/FtAyLSGJ/h//anVrBcw9+X9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btIDBAAAA2wAAAA8AAAAAAAAAAAAAAAAAmAIAAGRycy9kb3du&#10;cmV2LnhtbFBLBQYAAAAABAAEAPUAAACGAwAAAAA=&#10;" path="m1266,896l1118,836,896,896,822,777,674,896,517,118,442,,,e" filled="f" strokecolor="red" strokeweight=".55pt">
                    <v:stroke endcap="round"/>
                    <v:path arrowok="t" o:connecttype="custom" o:connectlocs="1266,896;1118,836;896,896;822,777;674,896;517,118;442,0;0,0" o:connectangles="0,0,0,0,0,0,0,0"/>
                  </v:shape>
                  <v:line id="Line 39" o:spid="_x0000_s1062" style="position:absolute;visibility:visible;mso-wrap-style:square" from="6857,12248" to="6858,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3HA8IAAADbAAAADwAAAGRycy9kb3ducmV2LnhtbERPz2vCMBS+D/wfwht4GZpqx5RqlCII&#10;irvoFPH2aJ5tWfNSkqj1vzeHwY4f3+/5sjONuJPztWUFo2ECgriwuuZSwfFnPZiC8AFZY2OZFDzJ&#10;w3LRe5tjpu2D93Q/hFLEEPYZKqhCaDMpfVGRQT+0LXHkrtYZDBG6UmqHjxhuGjlOki9psObYUGFL&#10;q4qK38PNKHCnyaXbbS+5TD9GedGeN9+p/lSq/97lMxCBuvAv/nNvtII0ro9f4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3HA8IAAADbAAAADwAAAAAAAAAAAAAA&#10;AAChAgAAZHJzL2Rvd25yZXYueG1sUEsFBgAAAAAEAAQA+QAAAJADAAAAAA==&#10;" strokeweight=".55pt">
                    <v:stroke endcap="round"/>
                  </v:line>
                </v:group>
                <v:shape id="Freeform 40" o:spid="_x0000_s1063"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lwcQA&#10;AADbAAAADwAAAGRycy9kb3ducmV2LnhtbESPQWsCMRSE7wX/Q3hCb93sWhDZGkUKYqGK1Hrx9rp5&#10;3U27eVmSqKu/3hSEHoeZ+YaZznvbihP5YBwrKLIcBHHltOFawf5z+TQBESKyxtYxKbhQgPls8DDF&#10;Urszf9BpF2uRIBxKVNDE2JVShqohiyFzHXHyvp23GJP0tdQezwluWznK87G0aDgtNNjRa0PV7+5o&#10;FayMLFa55+vP+2G7WJvjeFN9oVKPw37xAiJSH//D9/abVvBcwN+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ZcHEAAAA2wAAAA8AAAAAAAAAAAAAAAAAmAIAAGRycy9k&#10;b3ducmV2LnhtbFBLBQYAAAAABAAEAPUAAACJAw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41" o:spid="_x0000_s1064"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h+8QA&#10;AADcAAAADwAAAGRycy9kb3ducmV2LnhtbESPS2vCQBSF9wX/w3AFd3WiAU3TTMQK1i668NX9beaa&#10;BDN30sxU47/vFASXh/P4ONmiN424UOdqywom4wgEcWF1zaWC42H9nIBwHlljY5kU3MjBIh88ZZhq&#10;e+UdXfa+FGGEXYoKKu/bVEpXVGTQjW1LHLyT7Qz6ILtS6g6vYdw0chpFM2mw5kCosKVVRcV5/2sC&#10;1622b/F8E3+/cxJ/bT6PP9JFSo2G/fIVhKfeP8L39odWME1e4P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84fvEAAAA3AAAAA8AAAAAAAAAAAAAAAAAmAIAAGRycy9k&#10;b3ducmV2LnhtbFBLBQYAAAAABAAEAPUAAACJ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42" o:spid="_x0000_s1065"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mPcIA&#10;AADcAAAADwAAAGRycy9kb3ducmV2LnhtbERPXWvCMBR9F/wP4Qp7m6kOZHZGEUHoQJnWyV4vzV1T&#10;bG5Kk9Xqr18eBB8P53ux6m0tOmp95VjBZJyAIC6crrhU8H3avr6D8AFZY+2YFNzIw2o5HCww1e7K&#10;R+ryUIoYwj5FBSaEJpXSF4Ys+rFriCP361qLIcK2lLrFawy3tZwmyUxarDg2GGxoY6i45H9Wwdd9&#10;n3V76X4M5rvD9vzWnDP7qdTLqF9/gAjUh6f44c60guk8zo9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6Y9wgAAANwAAAAPAAAAAAAAAAAAAAAAAJgCAABkcnMvZG93&#10;bnJldi54bWxQSwUGAAAAAAQABAD1AAAAhwM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43" o:spid="_x0000_s1066"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gGsQA&#10;AADcAAAADwAAAGRycy9kb3ducmV2LnhtbESPX2vCQBDE34V+h2MLfdNLhFqNniKCUIov/qHQtyW3&#10;5oK5vZBbNfbT9wqFPg4z8xtmsep9o27UxTqwgXyUgSIug625MnA6bodTUFGQLTaBycCDIqyWT4MF&#10;FjbceU+3g1QqQTgWaMCJtIXWsXTkMY5CS5y8c+g8SpJdpW2H9wT3jR5n2UR7rDktOGxp46i8HK7e&#10;QL+rcu3qr88MpdHf+9ePt4egMS/P/XoOSqiX//Bf+90aGM9y+D2Tj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oBrEAAAA3AAAAA8AAAAAAAAAAAAAAAAAmAIAAGRycy9k&#10;b3ducmV2LnhtbFBLBQYAAAAABAAEAPUAAACJAw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44" o:spid="_x0000_s1067"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0ipcYAAADcAAAADwAAAGRycy9kb3ducmV2LnhtbESPQWvCQBSE74L/YXmFXopujEVt6iqh&#10;ULDYS6Mi3h7Z1ySYfRt2t5r+e7dQ8DjMzDfMct2bVlzI+caygsk4AUFcWt1wpWC/ex8tQPiArLG1&#10;TAp+ycN6NRwsMdP2yl90KUIlIoR9hgrqELpMSl/WZNCPbUccvW/rDIYoXSW1w2uEm1amSTKTBhuO&#10;CzV29FZTeS5+jAJ3mJ/67ccpl9OnSV52x83nVD8r9fjQ568gAvXhHv5vb7SC9CWFv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NIqXGAAAA3AAAAA8AAAAAAAAA&#10;AAAAAAAAoQIAAGRycy9kb3ducmV2LnhtbFBLBQYAAAAABAAEAPkAAACUAwAAAAA=&#10;" strokeweight=".55pt">
                  <v:stroke endcap="round"/>
                </v:line>
                <v:line id="Line 45" o:spid="_x0000_s1068"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HPsYAAADcAAAADwAAAGRycy9kb3ducmV2LnhtbESPQWvCQBSE70L/w/KEXqRuNNLa1FVC&#10;QbDUi2mLeHtkn0lo9m3YXTX9911B8DjMzDfMYtWbVpzJ+caygsk4AUFcWt1wpeD7a/00B+EDssbW&#10;Min4Iw+r5cNggZm2F97RuQiViBD2GSqoQ+gyKX1Zk0E/th1x9I7WGQxRukpqh5cIN62cJsmzNNhw&#10;XKixo/eayt/iZBS4n5dD//lxyGU6muRlt99sUz1T6nHY528gAvXhHr61N1rB9DWF65l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Bhz7GAAAA3AAAAA8AAAAAAAAA&#10;AAAAAAAAoQIAAGRycy9kb3ducmV2LnhtbFBLBQYAAAAABAAEAPkAAACUAwAAAAA=&#10;" strokeweight=".55pt">
                  <v:stroke endcap="round"/>
                </v:line>
                <v:shape id="Freeform 46" o:spid="_x0000_s1069"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CsIA&#10;AADcAAAADwAAAGRycy9kb3ducmV2LnhtbESPzarCMBSE9xd8h3AEd9dUkYutRhFFKK6uPwjuDs2x&#10;LTYnpYm1vr0RBJfDzHzDzJedqURLjSstKxgNIxDEmdUl5wpOx+3vFITzyBory6TgSQ6Wi97PHBNt&#10;H7yn9uBzESDsElRQeF8nUrqsIINuaGvi4F1tY9AH2eRSN/gIcFPJcRT9SYMlh4UCa1oXlN0Od6Mg&#10;vdF+0/3vNqmML9q2W5eeTabUoN+tZiA8df4b/rRTrWAcT+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T8KwgAAANwAAAAPAAAAAAAAAAAAAAAAAJgCAABkcnMvZG93&#10;bnJldi54bWxQSwUGAAAAAAQABAD1AAAAhw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47" o:spid="_x0000_s1070"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TocIA&#10;AADcAAAADwAAAGRycy9kb3ducmV2LnhtbESPX2vCMBTF3wd+h3CFvc20woZWo4gy2Ku6DXy7ba5N&#10;sbkpSaz125uBsMfD+fPjLNeDbUVPPjSOFeSTDARx5XTDtYLv4+fbDESIyBpbx6TgTgHWq9HLEgvt&#10;bryn/hBrkUY4FKjAxNgVUobKkMUwcR1x8s7OW4xJ+lpqj7c0bls5zbIPabHhRDDY0dZQdTlcbYLo&#10;3e6uT33py+x3Vp7Nz8nnuVKv42GzABFpiP/hZ/tLK5jO3+Hv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BOh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48" o:spid="_x0000_s1071"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kpscAAADcAAAADwAAAGRycy9kb3ducmV2LnhtbESPT2vCQBTE7wW/w/KEXkrd+AdtY1YJ&#10;QsGil2pLye2RfSbB7Nuwu9X023cFocdhZn7DZOvetOJCzjeWFYxHCQji0uqGKwWfx7fnFxA+IGts&#10;LZOCX/KwXg0eMky1vfIHXQ6hEhHCPkUFdQhdKqUvazLoR7Yjjt7JOoMhSldJ7fAa4aaVkySZS4MN&#10;x4UaO9rUVJ4PP0aB+1oU/e69yOX0aZyX3fd2P9UzpR6Hfb4EEagP/+F7e6sVTF7ncDsTj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iSmxwAAANwAAAAPAAAAAAAA&#10;AAAAAAAAAKECAABkcnMvZG93bnJldi54bWxQSwUGAAAAAAQABAD5AAAAlQMAAAAA&#10;" strokeweight=".55pt">
                  <v:stroke endcap="round"/>
                </v:line>
                <v:shape id="Freeform 49" o:spid="_x0000_s1072"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hfcIA&#10;AADcAAAADwAAAGRycy9kb3ducmV2LnhtbESPzarCMBSE9xd8h3AEd9dUF15bjSKKUFxdfxDcHZpj&#10;W2xOShNrfXsjCC6HmfmGmS87U4mWGldaVjAaRiCIM6tLzhWcjtvfKQjnkTVWlknBkxwsF72fOSba&#10;PnhP7cHnIkDYJaig8L5OpHRZQQbd0NbEwbvaxqAPssmlbvAR4KaS4yiaSIMlh4UCa1oXlN0Od6Mg&#10;vdF+0/3vNqmML9q2W5eeTabUoN+tZiA8df4b/rRTrWAc/8H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6F9wgAAANwAAAAPAAAAAAAAAAAAAAAAAJgCAABkcnMvZG93&#10;bnJldi54bWxQSwUGAAAAAAQABAD1AAAAhw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50" o:spid="_x0000_s1073"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8P8AA&#10;AADcAAAADwAAAGRycy9kb3ducmV2LnhtbERPS2vCQBC+F/wPyxR6q5t4EJu6ilSEXrUP8DbJjtlg&#10;djbsbmP8951DoceP773eTr5XI8XUBTZQzgtQxE2wHbcGPj8OzytQKSNb7AOTgTsl2G5mD2usbLjx&#10;kcZTbpWEcKrQgMt5qLROjSOPaR4GYuEuIXrMAmOrbcSbhPteL4piqT12LA0OB3pz1FxPP15K7H5/&#10;t+exjnXxvaov7uscy9KYp8dp9woq05T/xX/ud2tg8SJr5Ywc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28P8AAAADcAAAADwAAAAAAAAAAAAAAAACYAgAAZHJzL2Rvd25y&#10;ZXYueG1sUEsFBgAAAAAEAAQA9QAAAIU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51" o:spid="_x0000_s1074"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w1MYAAADcAAAADwAAAGRycy9kb3ducmV2LnhtbESPQWsCMRSE74X+h/AKXkSzarG6GmUR&#10;BItetIp4e2xed5duXpYk6vbfm4LQ4zAz3zDzZWtqcSPnK8sKBv0EBHFudcWFguPXujcB4QOyxtoy&#10;KfglD8vF68scU23vvKfbIRQiQtinqKAMoUml9HlJBn3fNsTR+7bOYIjSFVI7vEe4qeUwScbSYMVx&#10;ocSGViXlP4erUeBOH5d2+3nJ5Kg7yPLmvNmN9LtSnbc2m4EI1Ib/8LO90QqG0yn8nY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psNTGAAAA3AAAAA8AAAAAAAAA&#10;AAAAAAAAoQIAAGRycy9kb3ducmV2LnhtbFBLBQYAAAAABAAEAPkAAACUAwAAAAA=&#10;" strokeweight=".55pt">
                  <v:stroke endcap="round"/>
                </v:line>
                <v:rect id="Rectangle 52" o:spid="_x0000_s1075" style="position:absolute;left:13989;top:118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854965" w:rsidRDefault="00854965" w:rsidP="00E44639">
                        <w:r>
                          <w:rPr>
                            <w:rFonts w:ascii="Arial" w:hAnsi="Arial" w:cs="Arial"/>
                            <w:color w:val="000000"/>
                          </w:rPr>
                          <w:t xml:space="preserve">Receiver </w:t>
                        </w:r>
                      </w:p>
                    </w:txbxContent>
                  </v:textbox>
                </v:rect>
                <v:rect id="Rectangle 53" o:spid="_x0000_s1076" style="position:absolute;left:13989;top:13347;width:618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854965" w:rsidRDefault="00854965" w:rsidP="00E44639">
                        <w:r>
                          <w:rPr>
                            <w:rFonts w:ascii="Arial" w:hAnsi="Arial" w:cs="Arial"/>
                            <w:color w:val="000000"/>
                          </w:rPr>
                          <w:t>Overload</w:t>
                        </w:r>
                      </w:p>
                    </w:txbxContent>
                  </v:textbox>
                </v:rect>
                <v:rect id="Rectangle 54" o:spid="_x0000_s1077" style="position:absolute;left:22872;top:11576;width:813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854965" w:rsidRDefault="00854965" w:rsidP="00E44639">
                        <w:r>
                          <w:rPr>
                            <w:rFonts w:ascii="Arial" w:hAnsi="Arial" w:cs="Arial"/>
                            <w:color w:val="000000"/>
                          </w:rPr>
                          <w:t xml:space="preserve">Out of Band </w:t>
                        </w:r>
                      </w:p>
                    </w:txbxContent>
                  </v:textbox>
                </v:rect>
                <v:rect id="Rectangle 55" o:spid="_x0000_s1078" style="position:absolute;left:22872;top:13023;width:618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854965" w:rsidRDefault="00854965" w:rsidP="00E44639">
                        <w:r>
                          <w:rPr>
                            <w:rFonts w:ascii="Arial" w:hAnsi="Arial" w:cs="Arial"/>
                            <w:color w:val="000000"/>
                          </w:rPr>
                          <w:t>Emission</w:t>
                        </w:r>
                      </w:p>
                    </w:txbxContent>
                  </v:textbox>
                </v:rect>
                <v:shape id="Freeform 56" o:spid="_x0000_s1079"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esUA&#10;AADcAAAADwAAAGRycy9kb3ducmV2LnhtbESPT2sCMRTE74LfITzBmyb+QcrWKFIoCq0UbS+9vW5e&#10;d9NuXpYk6uqnbwqFHoeZ+Q2zXHeuEWcK0XrWMBkrEMSlN5YrDW+vj6M7EDEhG2w8k4YrRViv+r0l&#10;FsZf+EDnY6pEhnAsUEOdUltIGcuaHMaxb4mz9+mDw5RlqKQJeMlw18ipUgvp0HJeqLGlh5rK7+PJ&#10;adhaOdmqwLevp/eXzbM9LfblB2o9HHSbexCJuvQf/mvvjIaZmsP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7N6xQAAANwAAAAPAAAAAAAAAAAAAAAAAJgCAABkcnMv&#10;ZG93bnJldi54bWxQSwUGAAAAAAQABAD1AAAAig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57" o:spid="_x0000_s1080"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nOcQA&#10;AADcAAAADwAAAGRycy9kb3ducmV2LnhtbESPzW7CMBCE70i8g7VIvRWbRgUU4iCK1MKhB6D0vsTb&#10;JGq8TmMXwtvXSJU4jubn02TL3jbiTJ2vHWuYjBUI4sKZmksNx4/XxzkIH5ANNo5Jw5U8LPPhIMPU&#10;uAvv6XwIpYgj7FPUUIXQplL6oiKLfuxa4uh9uc5iiLIrpenwEsdtI5+UmkqLNUdChS2tKyq+D782&#10;cv1695LMNsnpjefJ5+b9+CO90vph1K8WIAL14R7+b2+NhkQ9w+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5znEAAAA3AAAAA8AAAAAAAAAAAAAAAAAmAIAAGRycy9k&#10;b3ducmV2LnhtbFBLBQYAAAAABAAEAPUAAACJ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58" o:spid="_x0000_s1081"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ByMUA&#10;AADcAAAADwAAAGRycy9kb3ducmV2LnhtbESPQWvCQBSE74X+h+UVequbKkhJXYMUAhEqtbHi9ZF9&#10;ZoPZtyG7jWl/vSsIHoeZ+YZZZKNtxUC9bxwreJ0kIIgrpxuuFfzs8pc3ED4ga2wdk4I/8pAtHx8W&#10;mGp35m8aylCLCGGfogITQpdK6StDFv3EdcTRO7reYoiyr6Xu8RzhtpXTJJlLiw3HBYMdfRiqTuWv&#10;VfD1vymGjXQHg+XnNt/Pun1h10o9P42rdxCBxnAP39qFVjBL5n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QHIxQAAANwAAAAPAAAAAAAAAAAAAAAAAJgCAABkcnMv&#10;ZG93bnJldi54bWxQSwUGAAAAAAQABAD1AAAAigM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59" o:spid="_x0000_s1082"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H78QA&#10;AADcAAAADwAAAGRycy9kb3ducmV2LnhtbESPX2sCMRDE34V+h7AF3zSxxVquRimFQhFf/IPQt+Wy&#10;vRy9bI7LVk8/vRGEPg4z8xtmvuxDo47UpTqyhcnYgCIuo6u5srDffY5eQSVBdthEJgtnSrBcPAzm&#10;WLh44g0dt1KpDOFUoAUv0hZap9JTwDSOLXH2fmIXULLsKu06PGV4aPSTMS86YM15wWNLH57K3+1f&#10;sNCvq4n29ffBoDT6spmuZmdBa4eP/fsbKKFe/sP39pez8GxmcDuTj4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sB+/EAAAA3AAAAA8AAAAAAAAAAAAAAAAAmAIAAGRycy9k&#10;b3ducmV2LnhtbFBLBQYAAAAABAAEAPUAAACJAw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60" o:spid="_x0000_s1083"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PVcMAAADcAAAADwAAAGRycy9kb3ducmV2LnhtbERPz2vCMBS+C/sfwhN2EU1dxY2uqZTB&#10;wDEv1snw9mje2mLzUpJMu/9+OQgeP77f+WY0vbiQ851lBctFAoK4trrjRsHX4X3+AsIHZI29ZVLw&#10;Rx42xcMkx0zbK+/pUoVGxBD2GSpoQxgyKX3dkkG/sANx5H6sMxgidI3UDq8x3PTyKUnW0mDHsaHF&#10;gd5aqs/Vr1Hgjs+n8fPjVMp0tizr4Xu7S/VKqcfpWL6CCDSGu/jm3moFaRLXxjPxCM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Oj1XDAAAA3AAAAA8AAAAAAAAAAAAA&#10;AAAAoQIAAGRycy9kb3ducmV2LnhtbFBLBQYAAAAABAAEAPkAAACRAwAAAAA=&#10;" strokeweight=".55pt">
                  <v:stroke endcap="round"/>
                </v:line>
                <v:line id="Line 61" o:spid="_x0000_s1084"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qzsYAAADcAAAADwAAAGRycy9kb3ducmV2LnhtbESPQWvCQBSE74L/YXlCL6VubIqtqasE&#10;QbDoxbRFvD2yr0kw+zbsrpr+e7dQ8DjMzDfMfNmbVlzI+caygsk4AUFcWt1wpeDrc/30BsIHZI2t&#10;ZVLwSx6Wi+Fgjpm2V97TpQiViBD2GSqoQ+gyKX1Zk0E/th1x9H6sMxiidJXUDq8Rblr5nCRTabDh&#10;uFBjR6uaylNxNgrc9+ux334cc5k+TvKyO2x2qX5R6mHU5+8gAvXhHv5vb7SCNJnB3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CKs7GAAAA3AAAAA8AAAAAAAAA&#10;AAAAAAAAoQIAAGRycy9kb3ducmV2LnhtbFBLBQYAAAAABAAEAPkAAACUAwAAAAA=&#10;" strokeweight=".55pt">
                  <v:stroke endcap="round"/>
                </v:line>
                <v:shape id="Freeform 62" o:spid="_x0000_s1085"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1zr0A&#10;AADcAAAADwAAAGRycy9kb3ducmV2LnhtbERPSwrCMBDdC94hjOBOUxVEq1FEEYorfwjuhmZsi82k&#10;NLHW25uF4PLx/st1a0rRUO0KywpGwwgEcWp1wZmC62U/mIFwHlljaZkUfMjBetXtLDHW9s0nas4+&#10;EyGEXYwKcu+rWEqX5mTQDW1FHLiHrQ36AOtM6hrfIdyUchxFU2mw4NCQY0XbnNLn+WUUJE867drj&#10;YZfI+V3bZu+Sm0mV6vfazQKEp9b/xT93ohVMR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Ng1zr0AAADcAAAADwAAAAAAAAAAAAAAAACYAgAAZHJzL2Rvd25yZXYu&#10;eG1sUEsFBgAAAAAEAAQA9QAAAIID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3" o:spid="_x0000_s1086"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ZZcIA&#10;AADcAAAADwAAAGRycy9kb3ducmV2LnhtbESPX2vCMBTF3wf7DuEOfJtpFIZ0RpHJYK9zOvDttrk2&#10;xeamJLHWb78MBB8P58+Ps1yPrhMDhdh61qCmBQji2puWGw37n8/XBYiYkA12nknDjSKsV89PSyyN&#10;v/I3DbvUiDzCsUQNNqW+lDLWlhzGqe+Js3fywWHKMjTSBLzmcdfJWVG8SYctZ4LFnj4s1efdxWWI&#10;2W5v5jhUoSp+F9XJHo5BKa0nL+PmHUSiMT3C9/aX0TBXCv7P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Rll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4" o:spid="_x0000_s1087"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uYsYAAADcAAAADwAAAGRycy9kb3ducmV2LnhtbESPT2vCQBTE7wW/w/KEXopuYopK6ipB&#10;KFjsxX+It0f2NQlm34bdrabfvisUehxm5jfMYtWbVtzI+caygnScgCAurW64UnA8vI/mIHxA1tha&#10;JgU/5GG1HDwtMNf2zju67UMlIoR9jgrqELpcSl/WZNCPbUccvS/rDIYoXSW1w3uEm1ZOkmQqDTYc&#10;F2rsaF1Ted1/GwXuNLv0249LIbOXtCi78+Yz069KPQ/74g1EoD78h//aG60gSyfwOB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LmLGAAAA3AAAAA8AAAAAAAAA&#10;AAAAAAAAoQIAAGRycy9kb3ducmV2LnhtbFBLBQYAAAAABAAEAPkAAACUAwAAAAA=&#10;" strokeweight=".55pt">
                  <v:stroke endcap="round"/>
                </v:line>
                <v:shape id="Freeform 65" o:spid="_x0000_s1088"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rucQA&#10;AADcAAAADwAAAGRycy9kb3ducmV2LnhtbESPQWuDQBSE74H+h+UVckvWNBBa4yqlISA5xaQUenu4&#10;Lyq6b8Xdqvn32UKhx2FmvmGSbDadGGlwjWUFm3UEgri0uuFKwef1uHoF4Tyyxs4yKbiTgyx9WiQY&#10;aztxQePFVyJA2MWooPa+j6V0ZU0G3dr2xMG72cGgD3KopB5wCnDTyZco2kmDDYeFGnv6qKlsLz9G&#10;Qd5ScZjPp0Mu3761HY8u/zKlUsvn+X0PwtPs/8N/7Vwr2G628Hs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q7nEAAAA3AAAAA8AAAAAAAAAAAAAAAAAmAIAAGRycy9k&#10;b3ducmV2LnhtbFBLBQYAAAAABAAEAPUAAACJAw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6" o:spid="_x0000_s1089"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6/cMA&#10;AADcAAAADwAAAGRycy9kb3ducmV2LnhtbESPX2vCMBTF3wW/Q7jC3jStGyKdqQxlsNc5Hfh229w2&#10;Zc1NSbJav/0yGOzxcP78OLv9ZHsxkg+dYwX5KgNBXDvdcavg/PG63IIIEVlj75gU3CnAvpzPdlho&#10;d+N3Gk+xFWmEQ4EKTIxDIWWoDVkMKzcQJ69x3mJM0rdSe7ylcdvLdZZtpMWOE8HgQAdD9dfp2yaI&#10;Ph7v+jpWvso+t1VjLlef50o9LKaXZxCRpvgf/mu/aQWP+RP8nklH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K6/cMAAADcAAAADwAAAAAAAAAAAAAAAACYAgAAZHJzL2Rv&#10;d25yZXYueG1sUEsFBgAAAAAEAAQA9QAAAIg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7" o:spid="_x0000_s1090"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2FscAAADcAAAADwAAAGRycy9kb3ducmV2LnhtbESPT2vCQBTE7wW/w/KEXopu0rRaUlcJ&#10;QkHRS/1D8fbIvibB7Nuwu9X47d1CocdhZn7DzBa9acWFnG8sK0jHCQji0uqGKwWH/cfoDYQPyBpb&#10;y6TgRh4W88HDDHNtr/xJl12oRISwz1FBHUKXS+nLmgz6se2Io/dtncEQpaukdniNcNPK5ySZSIMN&#10;x4UaO1rWVJ53P0aBO05P/WZ9KmT2lBZl97XaZvpFqcdhX7yDCNSH//Bfe6UVZOkr/J6JR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lrYWxwAAANwAAAAPAAAAAAAA&#10;AAAAAAAAAKECAABkcnMvZG93bnJldi54bWxQSwUGAAAAAAQABAD5AAAAlQMAAAAA&#10;" strokeweight=".55pt">
                  <v:stroke endcap="round"/>
                </v:line>
                <v:shape id="Freeform 68" o:spid="_x0000_s1091"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eS8UA&#10;AADcAAAADwAAAGRycy9kb3ducmV2LnhtbESPQWsCMRSE7wX/Q3hCbzW7FhZZjSIFsVClaHvp7bl5&#10;3U27eVmSqKu/vhGEHoeZ+YaZLXrbihP5YBwryEcZCOLKacO1gs+P1dMERIjIGlvHpOBCARbzwcMM&#10;S+3OvKPTPtYiQTiUqKCJsSulDFVDFsPIdcTJ+3beYkzS11J7PCe4beU4ywpp0XBaaLCjl4aq3/3R&#10;Klgbma8zz9eft6/35cYci211QKUeh/1yCiJSH//D9/arVvCcF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5LxQAAANwAAAAPAAAAAAAAAAAAAAAAAJgCAABkcnMv&#10;ZG93bnJldi54bWxQSwUGAAAAAAQABAD1AAAAig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69" o:spid="_x0000_s1092"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KCMMA&#10;AADcAAAADwAAAGRycy9kb3ducmV2LnhtbESPzYrCMBSF94LvEK7gTlMtjFKNosKMs3ChHWd/be60&#10;ZZqb2kStb28EweXh/Hyc+bI1lbhS40rLCkbDCARxZnXJuYLjz+dgCsJ5ZI2VZVJwJwfLRbczx0Tb&#10;Gx/omvpchBF2CSoovK8TKV1WkEE3tDVx8P5sY9AH2eRSN3gL46aS4yj6kAZLDoQCa9oUlP2nFxO4&#10;brNfx5NtfPriafy73R3P0kVK9XvtagbCU+vf4Vf7WyuIRx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KCMMAAADcAAAADwAAAAAAAAAAAAAAAACYAgAAZHJzL2Rv&#10;d25yZXYueG1sUEsFBgAAAAAEAAQA9QAAAIgD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70" o:spid="_x0000_s1093"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MIA&#10;AADcAAAADwAAAGRycy9kb3ducmV2LnhtbERPXWvCMBR9H/gfwhV8m6kKY1TTMgShA2VbVfZ6ae6a&#10;suamNFmt/vrlQfDxcL43+WhbMVDvG8cKFvMEBHHldMO1gtNx9/wKwgdkja1jUnAlD3k2edpgqt2F&#10;v2goQy1iCPsUFZgQulRKXxmy6OeuI47cj+sthgj7WuoeLzHctnKZJC/SYsOxwWBHW0PVb/lnFXzc&#10;DsVwkO7bYLn/3J1X3bmw70rNpuPbGkSgMTzEd3ehFawWcW0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6b8wgAAANwAAAAPAAAAAAAAAAAAAAAAAJgCAABkcnMvZG93&#10;bnJldi54bWxQSwUGAAAAAAQABAD1AAAAhwM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71" o:spid="_x0000_s1094"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g28UA&#10;AADcAAAADwAAAGRycy9kb3ducmV2LnhtbESPX2vCQBDE3wv9DscW+lYvsVg19RQRCqX0xT8Ivi25&#10;NRea2wu5VWM/vVco+DjMzG+Y2aL3jTpTF+vABvJBBoq4DLbmysBu+/EyARUF2WITmAxcKcJi/vgw&#10;w8KGC6/pvJFKJQjHAg04kbbQOpaOPMZBaImTdwydR0myq7Tt8JLgvtHDLHvTHmtOCw5bWjkqfzYn&#10;b6D/rnLt6sM+Q2n073r0Nb4KGvP81C/fQQn1cg//tz+tgdd8Cn9n0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qDbxQAAANwAAAAPAAAAAAAAAAAAAAAAAJgCAABkcnMv&#10;ZG93bnJldi54bWxQSwUGAAAAAAQABAD1AAAAigM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72" o:spid="_x0000_s1095"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fM8MAAADcAAAADwAAAGRycy9kb3ducmV2LnhtbERPz2vCMBS+D/wfwhN2GZpqh47OKEUQ&#10;HHqxOoa3R/Nsi81LSTLt/ntzEHb8+H4vVr1pxY2cbywrmIwTEMSl1Q1XCk7HzegDhA/IGlvLpOCP&#10;PKyWg5cFZtre+UC3IlQihrDPUEEdQpdJ6cuaDPqx7Ygjd7HOYIjQVVI7vMdw08ppksykwYZjQ40d&#10;rWsqr8WvUeC+5+d+93XOZfo2ycvuZ7tP9btSr8M+/wQRqA//4qd7qxWk0zg/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N3zPDAAAA3AAAAA8AAAAAAAAAAAAA&#10;AAAAoQIAAGRycy9kb3ducmV2LnhtbFBLBQYAAAAABAAEAPkAAACRAwAAAAA=&#10;" strokeweight=".55pt">
                  <v:stroke endcap="round"/>
                </v:line>
                <v:line id="Line 73" o:spid="_x0000_s1096"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qMYAAADcAAAADwAAAGRycy9kb3ducmV2LnhtbESPT2vCQBTE7wW/w/KEXopuYopK6ipB&#10;KFjsxX+It0f2NQlm34bdrabfvisUehxm5jfMYtWbVtzI+caygnScgCAurW64UnA8vI/mIHxA1tha&#10;JgU/5GG1HDwtMNf2zju67UMlIoR9jgrqELpcSl/WZNCPbUccvS/rDIYoXSW1w3uEm1ZOkmQqDTYc&#10;F2rsaF1Ted1/GwXuNLv0249LIbOXtCi78+Yz069KPQ/74g1EoD78h//aG60gm6TwOB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BeqjGAAAA3AAAAA8AAAAAAAAA&#10;AAAAAAAAoQIAAGRycy9kb3ducmV2LnhtbFBLBQYAAAAABAAEAPkAAACUAwAAAAA=&#10;" strokeweight=".55pt">
                  <v:stroke endcap="round"/>
                </v:line>
                <v:rect id="Rectangle 74" o:spid="_x0000_s1097" style="position:absolute;left:13093;top:44;width:753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854965" w:rsidRDefault="00854965" w:rsidP="00E44639">
                        <w:r>
                          <w:rPr>
                            <w:rFonts w:ascii="Arial" w:hAnsi="Arial" w:cs="Arial"/>
                            <w:b/>
                            <w:bCs/>
                            <w:color w:val="000000"/>
                          </w:rPr>
                          <w:t>Interfering</w:t>
                        </w:r>
                      </w:p>
                    </w:txbxContent>
                  </v:textbox>
                </v:rect>
                <v:rect id="Rectangle 75" o:spid="_x0000_s1098" style="position:absolute;left:12401;top:1504;width:838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854965" w:rsidRDefault="00854965" w:rsidP="00E44639">
                        <w:r>
                          <w:rPr>
                            <w:rFonts w:ascii="Arial" w:hAnsi="Arial" w:cs="Arial"/>
                            <w:b/>
                            <w:bCs/>
                            <w:color w:val="000000"/>
                          </w:rPr>
                          <w:t>Transmitter</w:t>
                        </w:r>
                      </w:p>
                    </w:txbxContent>
                  </v:textbox>
                </v:rect>
                <v:rect id="Rectangle 76" o:spid="_x0000_s1099" style="position:absolute;left:12655;top:2616;width:7963;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854965" w:rsidRDefault="00854965" w:rsidP="00E44639">
                        <w:r>
                          <w:rPr>
                            <w:rFonts w:ascii="Arial" w:hAnsi="Arial" w:cs="Arial"/>
                            <w:b/>
                            <w:bCs/>
                            <w:color w:val="000000"/>
                          </w:rPr>
                          <w:t>(System A)</w:t>
                        </w:r>
                      </w:p>
                    </w:txbxContent>
                  </v:textbox>
                </v:rect>
                <v:shape id="Freeform 77" o:spid="_x0000_s1100"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c68IA&#10;AADcAAAADwAAAGRycy9kb3ducmV2LnhtbESPzarCMBSE9xd8h3AEd9dUxYtWo4giFFf+Ibg7NMe2&#10;2JyUJtb69kYQ7nKYmW+Y+bI1pWiodoVlBYN+BII4tbrgTMH5tP2dgHAeWWNpmRS8yMFy0fmZY6zt&#10;kw/UHH0mAoRdjApy76tYSpfmZND1bUUcvJutDfog60zqGp8Bbko5jKI/abDgsJBjReuc0vvxYRQk&#10;dzps2v1uk8jpVdtm65KLSZXqddvVDISn1v+Hv+1EKxgNx/A5E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1zrwgAAANwAAAAPAAAAAAAAAAAAAAAAAJgCAABkcnMvZG93&#10;bnJldi54bWxQSwUGAAAAAAQABAD1AAAAhw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78" o:spid="_x0000_s1101"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LrMIA&#10;AADcAAAADwAAAGRycy9kb3ducmV2LnhtbESPX2vCMBTF3wd+h3AF32ZaBZHOKEMRfFW3gW+3zbUp&#10;a25KEmv99kYY7PFw/vw4q81gW9GTD41jBfk0A0FcOd1wreDrvH9fgggRWWPrmBQ8KMBmPXpbYaHd&#10;nY/Un2It0giHAhWYGLtCylAZshimriNO3tV5izFJX0vt8Z7GbStnWbaQFhtOBIMdbQ1Vv6ebTRC9&#10;2z30pS99mf0sy6v5vvg8V2oyHj4/QEQa4n/4r33QCuazBbzOp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Eus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79" o:spid="_x0000_s1102"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HR8YAAADcAAAADwAAAGRycy9kb3ducmV2LnhtbESPQWvCQBSE70L/w/IKXkrdaKSWNBsJ&#10;BUGpl6qleHtkX5PQ7Nuwu2r8926h4HGYmW+YfDmYTpzJ+daygukkAUFcWd1yreCwXz2/gvABWWNn&#10;mRRcycOyeBjlmGl74U8670ItIoR9hgqaEPpMSl81ZNBPbE8cvR/rDIYoXS21w0uEm07OkuRFGmw5&#10;LjTY03tD1e/uZBS4r8Vx+NgcS5k+Tcuq/15vUz1Xavw4lG8gAg3hHv5vr7WCdLaAvzPxCM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kR0fGAAAA3AAAAA8AAAAAAAAA&#10;AAAAAAAAoQIAAGRycy9kb3ducmV2LnhtbFBLBQYAAAAABAAEAPkAAACUAwAAAAA=&#10;" strokeweight=".55pt">
                  <v:stroke endcap="round"/>
                </v:line>
                <v:rect id="Rectangle 80" o:spid="_x0000_s1103" style="position:absolute;left:22339;width:457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854965" w:rsidRDefault="00854965" w:rsidP="00E44639">
                        <w:r>
                          <w:rPr>
                            <w:rFonts w:ascii="Arial" w:hAnsi="Arial" w:cs="Arial"/>
                            <w:b/>
                            <w:bCs/>
                            <w:color w:val="000000"/>
                          </w:rPr>
                          <w:t>Victim</w:t>
                        </w:r>
                      </w:p>
                    </w:txbxContent>
                  </v:textbox>
                </v:rect>
                <v:rect id="Rectangle 81" o:spid="_x0000_s1104" style="position:absolute;left:21450;top:1466;width:635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854965" w:rsidRDefault="00854965" w:rsidP="00E44639">
                        <w:r>
                          <w:rPr>
                            <w:rFonts w:ascii="Arial" w:hAnsi="Arial" w:cs="Arial"/>
                            <w:b/>
                            <w:bCs/>
                            <w:color w:val="000000"/>
                          </w:rPr>
                          <w:t xml:space="preserve">Receiver </w:t>
                        </w:r>
                      </w:p>
                    </w:txbxContent>
                  </v:textbox>
                </v:rect>
                <v:rect id="Rectangle 82" o:spid="_x0000_s1105" style="position:absolute;left:20974;top:2927;width:796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854965" w:rsidRDefault="00854965" w:rsidP="00E44639">
                        <w:r>
                          <w:rPr>
                            <w:rFonts w:ascii="Arial" w:hAnsi="Arial" w:cs="Arial"/>
                            <w:b/>
                            <w:bCs/>
                            <w:color w:val="000000"/>
                          </w:rPr>
                          <w:t>(System B)</w:t>
                        </w:r>
                      </w:p>
                    </w:txbxContent>
                  </v:textbox>
                </v:rect>
                <v:shape id="Freeform 83" o:spid="_x0000_s1106"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MNcQA&#10;AADcAAAADwAAAGRycy9kb3ducmV2LnhtbESPQWuDQBSE74H+h+UVckvWNBBa4yqlISA5xaQUenu4&#10;Lyq6b8Xdqvn32UKhx2FmvmGSbDadGGlwjWUFm3UEgri0uuFKwef1uHoF4Tyyxs4yKbiTgyx9WiQY&#10;aztxQePFVyJA2MWooPa+j6V0ZU0G3dr2xMG72cGgD3KopB5wCnDTyZco2kmDDYeFGnv6qKlsLz9G&#10;Qd5ScZjPp0Mu3761HY8u/zKlUsvn+X0PwtPs/8N/7Vwr2G438Hs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zDXEAAAA3AAAAA8AAAAAAAAAAAAAAAAAmAIAAGRycy9k&#10;b3ducmV2LnhtbFBLBQYAAAAABAAEAPUAAACJAw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84" o:spid="_x0000_s1107"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bcsIA&#10;AADcAAAADwAAAGRycy9kb3ducmV2LnhtbESPX2vCMBTF3wd+h3AF32ZahSGdUYYi+KrTgW+3zbUp&#10;a25KEmv99kYY7PFw/vw4y/VgW9GTD41jBfk0A0FcOd1wreD0vXtfgAgRWWPrmBQ8KMB6NXpbYqHd&#10;nQ/UH2Mt0giHAhWYGLtCylAZshimriNO3tV5izFJX0vt8Z7GbStnWfYhLTacCAY72hiqfo83myB6&#10;u33oS1/6MvtZlFdzvvg8V2oyHr4+QUQa4n/4r73XCubzGbz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tty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85" o:spid="_x0000_s1108"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XmcYAAADcAAAADwAAAGRycy9kb3ducmV2LnhtbESPT2sCMRTE74V+h/AKXkSzmqJla5Sl&#10;ULC0F/+U4u2xee4ubl6WJNX125uC0OMwM79hFqvetuJMPjSONUzGGQji0pmGKw373fvoBUSIyAZb&#10;x6ThSgFWy8eHBebGXXhD522sRIJwyFFDHWOXSxnKmiyGseuIk3d03mJM0lfSeLwkuG3lNMtm0mLD&#10;aaHGjt5qKk/bX6vBf88P/efHoZBqOCnK7mf9pcyz1oOnvngFEamP/+F7e200KKXg70w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G15nGAAAA3AAAAA8AAAAAAAAA&#10;AAAAAAAAoQIAAGRycy9kb3ducmV2LnhtbFBLBQYAAAAABAAEAPkAAACUAwAAAAA=&#10;" strokeweight=".55pt">
                  <v:stroke endcap="round"/>
                </v:line>
                <v:rect id="Rectangle 86" o:spid="_x0000_s1109" style="position:absolute;left:13989;top:118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854965" w:rsidRDefault="00854965" w:rsidP="00E44639">
                        <w:r>
                          <w:rPr>
                            <w:rFonts w:ascii="Arial" w:hAnsi="Arial" w:cs="Arial"/>
                            <w:color w:val="000000"/>
                          </w:rPr>
                          <w:t xml:space="preserve">Receiver </w:t>
                        </w:r>
                      </w:p>
                    </w:txbxContent>
                  </v:textbox>
                </v:rect>
                <v:rect id="Rectangle 87" o:spid="_x0000_s1110" style="position:absolute;left:13989;top:13347;width:618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854965" w:rsidRDefault="00854965" w:rsidP="00E44639">
                        <w:r>
                          <w:rPr>
                            <w:rFonts w:ascii="Arial" w:hAnsi="Arial" w:cs="Arial"/>
                            <w:color w:val="000000"/>
                          </w:rPr>
                          <w:t>Overload</w:t>
                        </w:r>
                      </w:p>
                    </w:txbxContent>
                  </v:textbox>
                </v:rect>
                <v:rect id="Rectangle 88" o:spid="_x0000_s1111" style="position:absolute;left:22872;top:11576;width:813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854965" w:rsidRDefault="00854965" w:rsidP="00E44639">
                        <w:r>
                          <w:rPr>
                            <w:rFonts w:ascii="Arial" w:hAnsi="Arial" w:cs="Arial"/>
                            <w:color w:val="000000"/>
                          </w:rPr>
                          <w:t xml:space="preserve">Out of Band </w:t>
                        </w:r>
                      </w:p>
                    </w:txbxContent>
                  </v:textbox>
                </v:rect>
                <v:rect id="Rectangle 89" o:spid="_x0000_s1112" style="position:absolute;left:22872;top:13023;width:618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854965" w:rsidRDefault="00854965" w:rsidP="00E44639">
                        <w:r>
                          <w:rPr>
                            <w:rFonts w:ascii="Arial" w:hAnsi="Arial" w:cs="Arial"/>
                            <w:color w:val="000000"/>
                          </w:rPr>
                          <w:t>Emission</w:t>
                        </w:r>
                      </w:p>
                    </w:txbxContent>
                  </v:textbox>
                </v:rect>
                <v:shape id="Freeform 90" o:spid="_x0000_s1113"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zwsMA&#10;AADcAAAADwAAAGRycy9kb3ducmV2LnhtbERPz2vCMBS+C/sfwhvsZlMVRKqxFEEcbEN0u+z2bN7a&#10;zOalJFG7/fXLQdjx4/u9KgfbiSv5YBwrmGQ5COLaacONgo/37XgBIkRkjZ1jUvBDAcr1w2iFhXY3&#10;PtD1GBuRQjgUqKCNsS+kDHVLFkPmeuLEfTlvMSboG6k93lK47eQ0z+fSouHU0GJPm5bq8/FiFeyM&#10;nOxyz7/fL5/76tVc5m/1CZV6ehyqJYhIQ/wX393PWsFsltam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5zwsMAAADcAAAADwAAAAAAAAAAAAAAAACYAgAAZHJzL2Rv&#10;d25yZXYueG1sUEsFBgAAAAAEAAQA9QAAAIgD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1" o:spid="_x0000_s1114"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WWcUA&#10;AADcAAAADwAAAGRycy9kb3ducmV2LnhtbESPQWsCMRSE7wX/Q3hCb92sFUS3RhGhWGilVHvp7XXz&#10;3I1uXpYk6uqvNwWhx2FmvmGm88424kQ+GMcKBlkOgrh02nCl4Hv7+jQGESKyxsYxKbhQgPms9zDF&#10;Qrszf9FpEyuRIBwKVFDH2BZShrImiyFzLXHyds5bjEn6SmqP5wS3jXzO85G0aDgt1NjSsqbysDla&#10;BSsjB6vc83X//vO5+DDH0br8RaUe+93iBUSkLv6H7+03rWA4nMDf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tZZxQAAANwAAAAPAAAAAAAAAAAAAAAAAJgCAABkcnMv&#10;ZG93bnJldi54bWxQSwUGAAAAAAQABAD1AAAAig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2" o:spid="_x0000_s1115"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9YcEA&#10;AADcAAAADwAAAGRycy9kb3ducmV2LnhtbERPPW/CMBDdkfgP1iF1A6dN1aKAQYDUwtABKOxHfCRR&#10;43Mau5D+e25AYnx639N552p1oTZUng08jxJQxLm3FRcGDt8fwzGoEJEt1p7JwD8FmM/6vSlm1l95&#10;R5d9LJSEcMjQQBljk2kd8pIchpFviIU7+9ZhFNgW2rZ4lXBX65ckedMOK5aGEhtalZT/7P+c9IbV&#10;dpm+r9PTJ4/T4/rr8KtDYszToFtMQEXq4kN8d2+sgfRV5ssZOQJ6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e/WHBAAAA3AAAAA8AAAAAAAAAAAAAAAAAmAIAAGRycy9kb3du&#10;cmV2LnhtbFBLBQYAAAAABAAEAPUAAACG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3" o:spid="_x0000_s1116"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Y+sMA&#10;AADcAAAADwAAAGRycy9kb3ducmV2LnhtbESPS4vCMBSF9wP+h3AFd5o6lVGqURzBx8LFjI/9tbm2&#10;xeamNlHrvzcDwiwP5/FxJrPGlOJOtSssK+j3IhDEqdUFZwoO+2V3BMJ5ZI2lZVLwJAezaetjgom2&#10;D/6l+85nIoywS1BB7n2VSOnSnAy6nq2Ig3e2tUEfZJ1JXeMjjJtSfkbRlzRYcCDkWNEip/Syu5nA&#10;dYuf73i4jk8rHsXH9fZwlS5SqtNu5mMQnhr/H363N1pBPOjD3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Y+sMAAADcAAAADwAAAAAAAAAAAAAAAACYAgAAZHJzL2Rv&#10;d25yZXYueG1sUEsFBgAAAAAEAAQA9QAAAIgD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4" o:spid="_x0000_s1117"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C8UA&#10;AADcAAAADwAAAGRycy9kb3ducmV2LnhtbESPQWvCQBSE70L/w/KE3sxGLUWiq5SCkEKlNVZ6fWSf&#10;2dDs25DdxtRf7xYEj8PMfMOsNoNtRE+drx0rmCYpCOLS6ZorBV+H7WQBwgdkjY1jUvBHHjbrh9EK&#10;M+3OvKe+CJWIEPYZKjAhtJmUvjRk0SeuJY7eyXUWQ5RdJXWH5wi3jZyl6bO0WHNcMNjSq6Hyp/i1&#10;Cj4uu7zfSfdtsHj/3B7n7TG3b0o9joeXJYhAQ7iHb+1cK5g/zeD/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L4LxQAAANwAAAAPAAAAAAAAAAAAAAAAAJgCAABkcnMv&#10;ZG93bnJldi54bWxQSwUGAAAAAAQABAD1AAAAigM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95" o:spid="_x0000_s1118"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24LMUA&#10;AADcAAAADwAAAGRycy9kb3ducmV2LnhtbESPS2vDMBCE74X+B7GF3mo5jybBiRJKoFBKL3kQyG2x&#10;NpaptTLWNnH666NCIcdhZr5hFqveN+pMXawDGxhkOSjiMtiaKwP73fvLDFQUZItNYDJwpQir5ePD&#10;AgsbLryh81YqlSAcCzTgRNpC61g68hiz0BIn7xQ6j5JkV2nb4SXBfaOHeT7RHmtOCw5bWjsqv7c/&#10;3kD/VQ20q4+HHKXRv5vXz+lV0Jjnp/5tDkqol3v4v/1hDYzGI/g7k46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bgsxQAAANwAAAAPAAAAAAAAAAAAAAAAAJgCAABkcnMv&#10;ZG93bnJldi54bWxQSwUGAAAAAAQABAD1AAAAigM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96" o:spid="_x0000_s1119"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8kMYAAADcAAAADwAAAGRycy9kb3ducmV2LnhtbESPQWvCQBSE70L/w/IEL0U3mmBL6iqh&#10;IFjsRa0Ub4/saxLMvg27q6b/3i0UPA4z8w2zWPWmFVdyvrGsYDpJQBCXVjdcKfg6rMevIHxA1tha&#10;JgW/5GG1fBosMNf2xju67kMlIoR9jgrqELpcSl/WZNBPbEccvR/rDIYoXSW1w1uEm1bOkmQuDTYc&#10;F2rs6L2m8ry/GAXu+HLqtx+nQqbP06Lsvjefqc6UGg374g1EoD48wv/tjVaQZhn8nY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PJDGAAAA3AAAAA8AAAAAAAAA&#10;AAAAAAAAoQIAAGRycy9kb3ducmV2LnhtbFBLBQYAAAAABAAEAPkAAACUAwAAAAA=&#10;" strokeweight=".55pt">
                  <v:stroke endcap="round"/>
                </v:line>
                <v:line id="Line 97" o:spid="_x0000_s1120"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ZC8YAAADcAAAADwAAAGRycy9kb3ducmV2LnhtbESPQWvCQBSE74X+h+UJXkQ3GqsldZUg&#10;FCz1olXE2yP7TEKzb8Puqum/7xaEHoeZ+YZZrDrTiBs5X1tWMB4lIIgLq2suFRy+3oevIHxA1thY&#10;JgU/5GG1fH5aYKbtnXd024dSRAj7DBVUIbSZlL6oyKAf2ZY4ehfrDIYoXSm1w3uEm0ZOkmQmDdYc&#10;FypsaV1R8b2/GgXuOD93nx/nXKaDcV60p8021VOl+r0ufwMRqAv/4Ud7oxWk0xf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lmQvGAAAA3AAAAA8AAAAAAAAA&#10;AAAAAAAAoQIAAGRycy9kb3ducmV2LnhtbFBLBQYAAAAABAAEAPkAAACUAwAAAAA=&#10;" strokeweight=".55pt">
                  <v:stroke endcap="round"/>
                </v:line>
                <v:shape id="Freeform 98" o:spid="_x0000_s1121"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nPMQA&#10;AADcAAAADwAAAGRycy9kb3ducmV2LnhtbESPT2uDQBTE74V8h+UFemvW/iGkxk0IEUF6qkko5PZw&#10;X1V034q7Vfvtu4VAjsPM/IZJ9rPpxEiDaywreF5FIIhLqxuuFFzO2dMGhPPIGjvLpOCXHOx3i4cE&#10;Y20nLmg8+UoECLsYFdTe97GUrqzJoFvZnjh433Yw6IMcKqkHnALcdPIlitbSYMNhocaejjWV7enH&#10;KMhbKtL58yPN5ftV2zFz+ZcplXpczoctCE+zv4dv7VwreH1bw/+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JzzEAAAA3AAAAA8AAAAAAAAAAAAAAAAAmAIAAGRycy9k&#10;b3ducmV2LnhtbFBLBQYAAAAABAAEAPUAAACJAw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99" o:spid="_x0000_s1122"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Ll8MA&#10;AADcAAAADwAAAGRycy9kb3ducmV2LnhtbESPXWvCMBSG7wX/QzjC7jTtHFupRhFF2O3cB3h32hyb&#10;YnNSkqzWf78MBrt8eT8e3vV2tJ0YyIfWsYJ8kYEgrp1uuVHw8X6cFyBCRNbYOSYFdwqw3Uwnayy1&#10;u/EbDafYiDTCoUQFJsa+lDLUhiyGheuJk3dx3mJM0jdSe7ylcdvJxyx7lhZbTgSDPe0N1dfTt00Q&#10;fTjc9XmofJV9FdXFfJ59niv1MBt3KxCRxvgf/mu/agXLpxf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MLl8MAAADcAAAADwAAAAAAAAAAAAAAAACYAgAAZHJzL2Rv&#10;d25yZXYueG1sUEsFBgAAAAAEAAQA9QAAAIg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0" o:spid="_x0000_s1123"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2lcMAAADcAAAADwAAAGRycy9kb3ducmV2LnhtbERPy4rCMBTdC/5DuMJsRFOnokPHKGVg&#10;QNGNj2Fwd2mubbG5KUnUzt9PFoLLw3kvVp1pxJ2cry0rmIwTEMSF1TWXCk7H79EHCB+QNTaWScEf&#10;eVgt+70FZto+eE/3QyhFDGGfoYIqhDaT0hcVGfRj2xJH7mKdwRChK6V2+IjhppHvSTKTBmuODRW2&#10;9FVRcT3cjAL3Mz932805l+lwkhft73qX6qlSb4Mu/wQRqAsv8dO91grSaVwb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kNpXDAAAA3AAAAA8AAAAAAAAAAAAA&#10;AAAAoQIAAGRycy9kb3ducmV2LnhtbFBLBQYAAAAABAAEAPkAAACRAwAAAAA=&#10;" strokeweight=".55pt">
                  <v:stroke endcap="round"/>
                </v:line>
                <v:shape id="Freeform 101" o:spid="_x0000_s1124"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zTsQA&#10;AADcAAAADwAAAGRycy9kb3ducmV2LnhtbESPS2vDMBCE74H8B7GF3hK5D0LiRDahxmB6ah4Uelus&#10;jW1srYyl2u6/rwqFHIeZ+YY5pLPpxEiDaywreFpHIIhLqxuuFFwv+WoLwnlkjZ1lUvBDDtJkuThg&#10;rO3EJxrPvhIBwi5GBbX3fSylK2sy6Na2Jw7ezQ4GfZBDJfWAU4CbTj5H0UYabDgs1NjTW01le/42&#10;CoqWTtn88Z4Vcvel7Zi74tOUSj0+zMc9CE+zv4f/24VW8PK6g7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s07EAAAA3AAAAA8AAAAAAAAAAAAAAAAAmAIAAGRycy9k&#10;b3ducmV2LnhtbFBLBQYAAAAABAAEAPUAAACJAw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02" o:spid="_x0000_s1125"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FPsEA&#10;AADcAAAADwAAAGRycy9kb3ducmV2LnhtbERPTUvDQBC9C/6HZQre7CaKUmK3pVgKvdpWobdJdpoN&#10;ZmfD7pqm/945CB4f73u5nnyvRoqpC2ygnBegiJtgO24NnI67xwWolJEt9oHJwI0SrFf3d0usbLjy&#10;B42H3CoJ4VShAZfzUGmdGkce0zwMxMJdQvSYBcZW24hXCfe9fiqKV+2xY2lwONC7o+b78OOlxG63&#10;N3se61gXX4v64j7PsSyNeZhNmzdQmab8L/5z762B5xeZL2fkCO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zBT7BAAAA3AAAAA8AAAAAAAAAAAAAAAAAmAIAAGRycy9kb3du&#10;cmV2LnhtbFBLBQYAAAAABAAEAPUAAACGAw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3" o:spid="_x0000_s1126"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J1ccAAADcAAAADwAAAGRycy9kb3ducmV2LnhtbESPT2vCQBTE7wW/w/KEXopu0rRaUlcJ&#10;QkHRS/1D8fbIvibB7Nuwu9X47d1CocdhZn7DzBa9acWFnG8sK0jHCQji0uqGKwWH/cfoDYQPyBpb&#10;y6TgRh4W88HDDHNtr/xJl12oRISwz1FBHUKXS+nLmgz6se2Io/dtncEQpaukdniNcNPK5ySZSIMN&#10;x4UaO1rWVJ53P0aBO05P/WZ9KmT2lBZl97XaZvpFqcdhX7yDCNSH//Bfe6UVZK8p/J6JR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wnVxwAAANwAAAAPAAAAAAAA&#10;AAAAAAAAAKECAABkcnMvZG93bnJldi54bWxQSwUGAAAAAAQABAD5AAAAlQMAAAAA&#10;" strokeweight=".55pt">
                  <v:stroke endcap="round"/>
                </v:line>
                <v:shape id="Freeform 104" o:spid="_x0000_s1127"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hiMUA&#10;AADcAAAADwAAAGRycy9kb3ducmV2LnhtbESPQWsCMRSE70L/Q3iCNzerUpGtUaQgClpKtZfeXjfP&#10;3ejmZUmibvvrm0Khx2FmvmHmy8424kY+GMcKRlkOgrh02nCl4P24Hs5AhIissXFMCr4owHLx0Jtj&#10;od2d3+h2iJVIEA4FKqhjbAspQ1mTxZC5ljh5J+ctxiR9JbXHe4LbRo7zfCotGk4LNbb0XFN5OVyt&#10;go2Ro03u+fu8+3hd7c11+lJ+olKDfrd6AhGpi//hv/ZWK5g8ju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aGIxQAAANwAAAAPAAAAAAAAAAAAAAAAAJgCAABkcnMv&#10;ZG93bnJldi54bWxQSwUGAAAAAAQABAD1AAAAig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5" o:spid="_x0000_s1128"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EE8UA&#10;AADcAAAADwAAAGRycy9kb3ducmV2LnhtbESPQWsCMRSE70L/Q3hCb25WpSKrUaQgFtpSql68PTfP&#10;3ejmZUmibvvrm0Khx2FmvmHmy8424kY+GMcKhlkOgrh02nClYL9bD6YgQkTW2DgmBV8UYLl46M2x&#10;0O7On3TbxkokCIcCFdQxtoWUoazJYshcS5y8k/MWY5K+ktrjPcFtI0d5PpEWDaeFGlt6rqm8bK9W&#10;wcbI4Sb3/H1+PXys3sx18l4eUanHfreagYjUxf/wX/tFKxg/je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QQTxQAAANwAAAAPAAAAAAAAAAAAAAAAAJgCAABkcnMv&#10;ZG93bnJldi54bWxQSwUGAAAAAAQABAD1AAAAig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6" o:spid="_x0000_s1129"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tv8MA&#10;AADcAAAADwAAAGRycy9kb3ducmV2LnhtbESPy27CMBBF95X4B2uQ2BWHhpcCBhUkShcseO6HeEgi&#10;4nGIXQh/XyNV6vLqPo7udN6YUtypdoVlBb1uBII4tbrgTMHxsHofg3AeWWNpmRQ8ycF81nqbYqLt&#10;g3d03/tMhBF2CSrIva8SKV2ak0HXtRVx8C62NuiDrDOpa3yEcVPKjygaSoMFB0KOFS1zSq/7HxO4&#10;brldxKN1fP7icXxab4436SKlOu3mcwLCU+P/w3/tb60gHvThdSYc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xtv8MAAADcAAAADwAAAAAAAAAAAAAAAACYAgAAZHJzL2Rv&#10;d25yZXYueG1sUEsFBgAAAAAEAAQA9QAAAIgD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7" o:spid="_x0000_s1130"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IJMMA&#10;AADcAAAADwAAAGRycy9kb3ducmV2LnhtbESPS4vCMBSF9wP+h3AFd5o6xVGqUVRwdOHC5/7aXNti&#10;c9NpMlr/vRkQZnk4j48zmTWmFHeqXWFZQb8XgSBOrS44U3A6rrojEM4jaywtk4InOZhNWx8TTLR9&#10;8J7uB5+JMMIuQQW591UipUtzMuh6tiIO3tXWBn2QdSZ1jY8wbkr5GUVf0mDBgZBjRcuc0tvh1wSu&#10;W+4W8XAdX755FJ/X29OPdJFSnXYzH4Pw1Pj/8Lu90QriwQD+zoQj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IJMMAAADcAAAADwAAAAAAAAAAAAAAAACYAgAAZHJzL2Rv&#10;d25yZXYueG1sUEsFBgAAAAAEAAQA9QAAAIgD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8" o:spid="_x0000_s1131"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4u1cUA&#10;AADcAAAADwAAAGRycy9kb3ducmV2LnhtbESPQWvCQBSE7wX/w/IEb7qxUpHoKkUQIlSssdLrI/vM&#10;hmbfhuw2pv31bkHocZiZb5jVpre16Kj1lWMF00kCgrhwuuJSwcd5N16A8AFZY+2YFPyQh8168LTC&#10;VLsbn6jLQykihH2KCkwITSqlLwxZ9BPXEEfv6lqLIcq2lLrFW4TbWj4nyVxarDguGGxoa6j4yr+t&#10;guPvIesO0n0azN/ed5dZc8nsXqnRsH9dggjUh//wo51pBbOXOfyd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i7VxQAAANwAAAAPAAAAAAAAAAAAAAAAAJgCAABkcnMv&#10;ZG93bnJldi54bWxQSwUGAAAAAAQABAD1AAAAigM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09" o:spid="_x0000_s1132"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o8sMA&#10;AADcAAAADwAAAGRycy9kb3ducmV2LnhtbESPQWsCMRSE74L/ITzBm2atWGU1SikUinjRFsHbY/Pc&#10;LG5els2rrv56Uyj0OMzMN8xq0/laXamNVWADk3EGirgItuLSwPfXx2gBKgqyxTowGbhThM2631th&#10;bsON93Q9SKkShGOOBpxIk2sdC0ce4zg0xMk7h9ajJNmW2rZ4S3Bf65cse9UeK04LDht6d1RcDj/e&#10;QLcrJ9pVp2OGUuvHfrad3wWNGQ66tyUooU7+w3/tT2tgOpvD75l0BP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8o8sMAAADcAAAADwAAAAAAAAAAAAAAAACYAgAAZHJzL2Rv&#10;d25yZXYueG1sUEsFBgAAAAAEAAQA9QAAAIgD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10" o:spid="_x0000_s1133"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2gSMMAAADcAAAADwAAAGRycy9kb3ducmV2LnhtbERPy2rCQBTdF/yH4QrdiE5s6oPoKKFQ&#10;sNSNL8TdJXNNgpk7YWaq6d93FkKXh/NerjvTiDs5X1tWMB4lIIgLq2suFRwPn8M5CB+QNTaWScEv&#10;eVivei9LzLR98I7u+1CKGMI+QwVVCG0mpS8qMuhHtiWO3NU6gyFCV0rt8BHDTSPfkmQqDdYcGyps&#10;6aOi4rb/MQrcaXbpvr8uuUwH47xoz5ttqt+Veu13+QJEoC78i5/ujVaQT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9oEjDAAAA3AAAAA8AAAAAAAAAAAAA&#10;AAAAoQIAAGRycy9kb3ducmV2LnhtbFBLBQYAAAAABAAEAPkAAACRAwAAAAA=&#10;" strokeweight=".55pt">
                  <v:stroke endcap="round"/>
                </v:line>
                <v:line id="Line 111" o:spid="_x0000_s1134"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F08cAAADcAAAADwAAAGRycy9kb3ducmV2LnhtbESPQWvCQBSE7wX/w/KEXopubKxto6sE&#10;QbDopWop3h7Z1ySYfRt2V43/visUehxm5htmtuhMIy7kfG1ZwWiYgCAurK65VHDYrwZvIHxA1thY&#10;JgU38rCY9x5mmGl75U+67EIpIoR9hgqqENpMSl9UZNAPbUscvR/rDIYoXSm1w2uEm0Y+J8lEGqw5&#10;LlTY0rKi4rQ7GwXu6/XYbT6OuUyfRnnRfq+3qR4r9djv8imIQF34D/+111pB+vIO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QXTxwAAANwAAAAPAAAAAAAA&#10;AAAAAAAAAKECAABkcnMvZG93bnJldi54bWxQSwUGAAAAAAQABAD5AAAAlQMAAAAA&#10;" strokeweight=".55pt">
                  <v:stroke endcap="round"/>
                </v:line>
                <v:shape id="Freeform 112" o:spid="_x0000_s1135"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Gs70A&#10;AADcAAAADwAAAGRycy9kb3ducmV2LnhtbERPSwrCMBDdC94hjOBOUxVEq1FEEYorfwjuhmZsi82k&#10;NLHW25uF4PLx/st1a0rRUO0KywpGwwgEcWp1wZmC62U/mIFwHlljaZkUfMjBetXtLDHW9s0nas4+&#10;EyGEXYwKcu+rWEqX5mTQDW1FHLiHrQ36AOtM6hrfIdyUchxFU2mw4NCQY0XbnNLn+WUUJE867drj&#10;YZfI+V3bZu+Sm0mV6vfazQKEp9b/xT93ohVMp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N5Gs70AAADcAAAADwAAAAAAAAAAAAAAAACYAgAAZHJzL2Rvd25yZXYu&#10;eG1sUEsFBgAAAAAEAAQA9QAAAIID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3" o:spid="_x0000_s1136"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qGMIA&#10;AADcAAAADwAAAGRycy9kb3ducmV2LnhtbESPX2vCMBTF3wd+h3AF32baDUSqUUQZ+Dqngm+3zbUp&#10;NjclibV+ezMY7PFw/vw4y/VgW9GTD41jBfk0A0FcOd1wreD48/U+BxEissbWMSl4UoD1avS2xEK7&#10;B39Tf4i1SCMcClRgYuwKKUNlyGKYuo44eVfnLcYkfS21x0cat638yLKZtNhwIhjsaGuouh3uNkH0&#10;bvfUl770ZXael1dzuvg8V2oyHjYLEJGG+B/+a++1gs9ZDr9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2oY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4" o:spid="_x0000_s1137"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dH8cAAADcAAAADwAAAGRycy9kb3ducmV2LnhtbESPT2vCQBTE7wW/w/KEXkrdaIotaVYJ&#10;gqC0l/oHye2RfSbB7Nuwu9X47buFQo/DzPyGyZeD6cSVnG8tK5hOEhDEldUt1woO+/XzGwgfkDV2&#10;lknBnTwsF6OHHDNtb/xF112oRYSwz1BBE0KfSemrhgz6ie2Jo3e2zmCI0tVSO7xFuOnkLEnm0mDL&#10;caHBnlYNVZfdt1Hgjq/l8LEtC5k+TYuqP20+U/2i1ON4KN5BBBrCf/ivvdEK0vkM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V0fxwAAANwAAAAPAAAAAAAA&#10;AAAAAAAAAKECAABkcnMvZG93bnJldi54bWxQSwUGAAAAAAQABAD5AAAAlQMAAAAA&#10;" strokeweight=".55pt">
                  <v:stroke endcap="round"/>
                </v:line>
                <v:shape id="Freeform 115" o:spid="_x0000_s1138"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YxMEA&#10;AADcAAAADwAAAGRycy9kb3ducmV2LnhtbESPzarCMBSE9xd8h3AEd9dUBdFqFFGE4so/BHeH5tgW&#10;m5PSxFrf3giCy2FmvmHmy9aUoqHaFZYVDPoRCOLU6oIzBefT9n8CwnlkjaVlUvAiB8tF52+OsbZP&#10;PlBz9JkIEHYxKsi9r2IpXZqTQde3FXHwbrY26IOsM6lrfAa4KeUwisbSYMFhIceK1jml9+PDKEju&#10;dNi0+90mkdOrts3WJReTKtXrtqsZCE+t/4W/7UQrGI1H8Dk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2MTBAAAA3AAAAA8AAAAAAAAAAAAAAAAAmAIAAGRycy9kb3du&#10;cmV2LnhtbFBLBQYAAAAABAAEAPUAAACGAw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6" o:spid="_x0000_s1139"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JgMIA&#10;AADcAAAADwAAAGRycy9kb3ducmV2LnhtbESPX2vCMBTF3wd+h3CFvc202xCpRhFF8FXdBr7dNtem&#10;2NyUJKv125uBsMfD+fPjLFaDbUVPPjSOFeSTDARx5XTDtYKv0+5tBiJEZI2tY1JwpwCr5ehlgYV2&#10;Nz5Qf4y1SCMcClRgYuwKKUNlyGKYuI44eRfnLcYkfS21x1sat618z7KptNhwIhjsaGOouh5/bYLo&#10;7fauz33py+xnVl7M99nnuVKv42E9BxFpiP/hZ3uvFXxMP+Hv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MmA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7" o:spid="_x0000_s1140"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Fa8YAAADcAAAADwAAAGRycy9kb3ducmV2LnhtbESPQWvCQBSE74X+h+UVehHd2LQq0VVC&#10;QVDspVYRb4/sMwnNvg27q8Z/7xaEHoeZ+YaZLTrTiAs5X1tWMBwkIIgLq2suFex+lv0JCB+QNTaW&#10;ScGNPCzmz08zzLS98jddtqEUEcI+QwVVCG0mpS8qMugHtiWO3sk6gyFKV0rt8BrhppFvSTKSBmuO&#10;CxW29FlR8bs9GwVuPz52m/Uxl2lvmBftYfWV6nelXl+6fAoiUBf+w4/2SitIRx/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QxWvGAAAA3AAAAA8AAAAAAAAA&#10;AAAAAAAAoQIAAGRycy9kb3ducmV2LnhtbFBLBQYAAAAABAAEAPkAAACUAwAAAAA=&#10;" strokeweight=".55pt">
                  <v:stroke endcap="round"/>
                </v:line>
                <v:rect id="Rectangle 118" o:spid="_x0000_s1141" style="position:absolute;left:13989;top:118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854965" w:rsidRDefault="00854965" w:rsidP="00E44639">
                        <w:r>
                          <w:rPr>
                            <w:rFonts w:ascii="Arial" w:hAnsi="Arial" w:cs="Arial"/>
                            <w:color w:val="000000"/>
                          </w:rPr>
                          <w:t xml:space="preserve">Receiver </w:t>
                        </w:r>
                      </w:p>
                    </w:txbxContent>
                  </v:textbox>
                </v:rect>
                <v:rect id="Rectangle 119" o:spid="_x0000_s1142" style="position:absolute;left:13989;top:13347;width:618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854965" w:rsidRDefault="00854965" w:rsidP="00E44639">
                        <w:r>
                          <w:rPr>
                            <w:rFonts w:ascii="Arial" w:hAnsi="Arial" w:cs="Arial"/>
                            <w:color w:val="000000"/>
                          </w:rPr>
                          <w:t>Overload</w:t>
                        </w:r>
                      </w:p>
                    </w:txbxContent>
                  </v:textbox>
                </v:rect>
                <v:rect id="Rectangle 120" o:spid="_x0000_s1143" style="position:absolute;left:22872;top:11576;width:813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854965" w:rsidRDefault="00854965" w:rsidP="00E44639">
                        <w:r>
                          <w:rPr>
                            <w:rFonts w:ascii="Arial" w:hAnsi="Arial" w:cs="Arial"/>
                            <w:color w:val="000000"/>
                          </w:rPr>
                          <w:t xml:space="preserve">Out of Band </w:t>
                        </w:r>
                      </w:p>
                    </w:txbxContent>
                  </v:textbox>
                </v:rect>
                <v:rect id="Rectangle 121" o:spid="_x0000_s1144" style="position:absolute;left:22872;top:13023;width:618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854965" w:rsidRDefault="00854965" w:rsidP="00E44639">
                        <w:r>
                          <w:rPr>
                            <w:rFonts w:ascii="Arial" w:hAnsi="Arial" w:cs="Arial"/>
                            <w:color w:val="000000"/>
                          </w:rPr>
                          <w:t>Emission</w:t>
                        </w:r>
                      </w:p>
                    </w:txbxContent>
                  </v:textbox>
                </v:rect>
                <v:shape id="Freeform 122" o:spid="_x0000_s1145"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GBMMA&#10;AADcAAAADwAAAGRycy9kb3ducmV2LnhtbERPz2vCMBS+C/sfwht407QTdFRjkcFwsA2Z28Xbs3m2&#10;0ealJFG7/fXLQfD48f1elL1txYV8MI4V5OMMBHHltOFawc/36+gZRIjIGlvHpOCXApTLh8ECC+2u&#10;/EWXbaxFCuFQoIImxq6QMlQNWQxj1xEn7uC8xZigr6X2eE3htpVPWTaVFg2nhgY7emmoOm3PVsHa&#10;yHydef47vu82qw9znn5We1Rq+Niv5iAi9fEuvrnftILJLM1P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GBMMAAADcAAAADwAAAAAAAAAAAAAAAACYAgAAZHJzL2Rv&#10;d25yZXYueG1sUEsFBgAAAAAEAAQA9QAAAIgD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3" o:spid="_x0000_s1146"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jn8YA&#10;AADcAAAADwAAAGRycy9kb3ducmV2LnhtbESPT2sCMRTE74V+h/AKvdXstqCyGkUEsaCl+Ofi7bl5&#10;7qbdvCxJ1G0/fVMQPA4z8xtmPO1sIy7kg3GsIO9lIIhLpw1XCva7xcsQRIjIGhvHpOCHAkwnjw9j&#10;LLS78oYu21iJBOFQoII6xraQMpQ1WQw91xIn7+S8xZikr6T2eE1w28jXLOtLi4bTQo0tzWsqv7dn&#10;q2BpZL7MPP9+rQ6fs7U59z/KIyr1/NTNRiAidfEevrXftYK3QQ7/Z9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5jn8YAAADcAAAADwAAAAAAAAAAAAAAAACYAgAAZHJz&#10;L2Rvd25yZXYueG1sUEsFBgAAAAAEAAQA9QAAAIsD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4" o:spid="_x0000_s1147"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MMMQA&#10;AADcAAAADwAAAGRycy9kb3ducmV2LnhtbESPS2vCQBSF94L/YbhCdzoxAZXoKBrwseiitXZ/zdwm&#10;oZk7MTNN0n/fKRS6PJzHx9nsBlOLjlpXWVYwn0UgiHOrKy4U3N6O0xUI55E11pZJwTc52G3How2m&#10;2vb8St3VFyKMsEtRQel9k0rp8pIMupltiIP3YVuDPsi2kLrFPoybWsZRtJAGKw6EEhvKSso/r18m&#10;cF32ckiW5+R+4lXyfn6+PaSLlHqaDPs1CE+D/w//tS9aQbKM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DDDEAAAA3AAAAA8AAAAAAAAAAAAAAAAAmAIAAGRycy9k&#10;b3ducmV2LnhtbFBLBQYAAAAABAAEAPUAAACJ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5" o:spid="_x0000_s1148"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q8QA&#10;AADcAAAADwAAAGRycy9kb3ducmV2LnhtbESPzWrCQBSF9wXfYbhCd3WiAyppJlKFVhdd1Gj318w1&#10;Cc3ciZmppm/fKRRcHs7Px8lWg23FlXrfONYwnSQgiEtnGq40HA+vT0sQPiAbbB2Thh/ysMpHDxmm&#10;xt14T9ciVCKOsE9RQx1Cl0rpy5os+onriKN3dr3FEGVfSdPjLY7bVs6SZC4tNhwJNXa0qan8Kr5t&#10;5PrNx1ottur0xkv1uX0/XqRPtH4cDy/PIAIN4R7+b++MBrVQ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avEAAAA3AAAAA8AAAAAAAAAAAAAAAAAmAIAAGRycy9k&#10;b3ducmV2LnhtbFBLBQYAAAAABAAEAPUAAACJ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6" o:spid="_x0000_s1149"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JWcUA&#10;AADcAAAADwAAAGRycy9kb3ducmV2LnhtbESPQWvCQBSE7wX/w/KE3urGWqxEVykFIYWKNipeH9ln&#10;Nph9G7LbmPbXu0Khx2FmvmEWq97WoqPWV44VjEcJCOLC6YpLBYf9+mkGwgdkjbVjUvBDHlbLwcMC&#10;U+2u/EVdHkoRIexTVGBCaFIpfWHIoh+5hjh6Z9daDFG2pdQtXiPc1vI5SabSYsVxwWBD74aKS/5t&#10;FWx/N1m3ke5kMP/crY+T5pjZD6Ueh/3bHESgPvyH/9qZVjB5fYH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UlZxQAAANwAAAAPAAAAAAAAAAAAAAAAAJgCAABkcnMv&#10;ZG93bnJldi54bWxQSwUGAAAAAAQABAD1AAAAigM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27" o:spid="_x0000_s1150"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PfsMA&#10;AADcAAAADwAAAGRycy9kb3ducmV2LnhtbESPQWsCMRSE74L/ITzBm2atWGU1SikUinjRFsHbY/Pc&#10;LG5els2rrv56Uyj0OMzMN8xq0/laXamNVWADk3EGirgItuLSwPfXx2gBKgqyxTowGbhThM2631th&#10;bsON93Q9SKkShGOOBpxIk2sdC0ce4zg0xMk7h9ajJNmW2rZ4S3Bf65cse9UeK04LDht6d1RcDj/e&#10;QLcrJ9pVp2OGUuvHfrad3wWNGQ66tyUooU7+w3/tT2tgOp/B75l0BP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PfsMAAADcAAAADwAAAAAAAAAAAAAAAACYAgAAZHJzL2Rv&#10;d25yZXYueG1sUEsFBgAAAAAEAAQA9QAAAIgD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28" o:spid="_x0000_s1151"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vNwcYAAADcAAAADwAAAGRycy9kb3ducmV2LnhtbESPQWvCQBSE74X+h+UJXopubEQldZVQ&#10;KCj2oq2It0f2NQlm34bdVeO/dwuCx2FmvmHmy8404kLO15YVjIYJCOLC6ppLBb8/X4MZCB+QNTaW&#10;ScGNPCwXry9zzLS98pYuu1CKCGGfoYIqhDaT0hcVGfRD2xJH7886gyFKV0rt8BrhppHvSTKRBmuO&#10;CxW29FlRcdqdjQK3nx67zfqYy/RtlBftYfWd6rFS/V6Xf4AI1IVn+NFeaQXpdAL/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bzcHGAAAA3AAAAA8AAAAAAAAA&#10;AAAAAAAAoQIAAGRycy9kb3ducmV2LnhtbFBLBQYAAAAABAAEAPkAAACUAwAAAAA=&#10;" strokeweight=".55pt">
                  <v:stroke endcap="round"/>
                </v:line>
                <v:line id="Line 129" o:spid="_x0000_s1152"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oWsYAAADcAAAADwAAAGRycy9kb3ducmV2LnhtbESPQWvCQBSE7wX/w/IEL6VuNMWU1FWC&#10;IFjai1oRb4/sMwlm34bdrcZ/7xYKPQ4z8w0zX/amFVdyvrGsYDJOQBCXVjdcKfjer1/eQPiArLG1&#10;TAru5GG5GDzNMdf2xlu67kIlIoR9jgrqELpcSl/WZNCPbUccvbN1BkOUrpLa4S3CTSunSTKTBhuO&#10;CzV2tKqpvOx+jAJ3yE7958epkOnzpCi74+Yr1a9KjYZ98Q4iUB/+w3/tjVaQZhn8no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XaFrGAAAA3AAAAA8AAAAAAAAA&#10;AAAAAAAAoQIAAGRycy9kb3ducmV2LnhtbFBLBQYAAAAABAAEAPkAAACUAwAAAAA=&#10;" strokeweight=".55pt">
                  <v:stroke endcap="round"/>
                </v:line>
                <v:shape id="Freeform 130" o:spid="_x0000_s1153"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caMAA&#10;AADcAAAADwAAAGRycy9kb3ducmV2LnhtbERPTYvCMBC9C/sfwix401QF3a2msqwIxZPWZcHb0Ixt&#10;aTMpTaz135uD4PHxvjfbwTSip85VlhXMphEI4tzqigsFf+f95AuE88gaG8uk4EEOtsnHaIOxtnc+&#10;UZ/5QoQQdjEqKL1vYyldXpJBN7UtceCutjPoA+wKqTu8h3DTyHkULaXBikNDiS39lpTX2c0oSGs6&#10;7YbjYZfK74u2/d6l/yZXavw5/KxBeBr8W/xyp1rBYhXWhjPhCM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HcaMAAAADcAAAADwAAAAAAAAAAAAAAAACYAgAAZHJzL2Rvd25y&#10;ZXYueG1sUEsFBgAAAAAEAAQA9QAAAIUD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1" o:spid="_x0000_s1154"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ww8MA&#10;AADcAAAADwAAAGRycy9kb3ducmV2LnhtbESPXWvCMBSG7wX/QzjC7jTthK2rRhFF2O3cB3h32hyb&#10;YnNSkqzWf78MBrt8eT8e3vV2tJ0YyIfWsYJ8kYEgrp1uuVHw8X6cFyBCRNbYOSYFdwqw3Uwnayy1&#10;u/EbDafYiDTCoUQFJsa+lDLUhiyGheuJk3dx3mJM0jdSe7ylcdvJxyx7khZbTgSDPe0N1dfTt00Q&#10;fTjc9XmofJV9FdXFfJ59niv1MBt3KxCRxvgf/mu/agXL5xf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zww8MAAADcAAAADwAAAAAAAAAAAAAAAACYAgAAZHJzL2Rv&#10;d25yZXYueG1sUEsFBgAAAAAEAAQA9QAAAIg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2" o:spid="_x0000_s1155"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ACcMAAADcAAAADwAAAGRycy9kb3ducmV2LnhtbERPz2vCMBS+C/sfwht4EU21MqU2ShkI&#10;ju0yN5HeHs2zLWteShK1+++Xw8Djx/c73w2mEzdyvrWsYD5LQBBXVrdcK/j+2k/XIHxA1thZJgW/&#10;5GG3fRrlmGl750+6HUMtYgj7DBU0IfSZlL5qyKCf2Z44chfrDIYIXS21w3sMN51cJMmLNNhybGiw&#10;p9eGqp/j1Shwp1U5vL+VhUwn86Lqz4ePVC+VGj8PxQZEoCE8xP/ug1aQruP8eC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rgAnDAAAA3AAAAA8AAAAAAAAAAAAA&#10;AAAAoQIAAGRycy9kb3ducmV2LnhtbFBLBQYAAAAABAAEAPkAAACRAwAAAAA=&#10;" strokeweight=".55pt">
                  <v:stroke endcap="round"/>
                </v:line>
                <v:shape id="Freeform 133" o:spid="_x0000_s1156"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F0sQA&#10;AADcAAAADwAAAGRycy9kb3ducmV2LnhtbESPT2uDQBTE74F8h+UVektWWyiJyUZKRJCe8o9Cbw/3&#10;RUX3rbhbtd8+Wyj0OMzMb5h9OptOjDS4xrKCeB2BIC6tbrhScLvmqw0I55E1dpZJwQ85SA/LxR4T&#10;bSc+03jxlQgQdgkqqL3vEyldWZNBt7Y9cfDudjDogxwqqQecAtx08iWK3qTBhsNCjT0dayrby7dR&#10;ULR0zubTR1bI7Ze2Y+6KT1Mq9fw0v+9AeJr9f/ivXWgFr5sYfs+EI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BdLEAAAA3AAAAA8AAAAAAAAAAAAAAAAAmAIAAGRycy9k&#10;b3ducmV2LnhtbFBLBQYAAAAABAAEAPUAAACJAw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4" o:spid="_x0000_s1157"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SlcIA&#10;AADcAAAADwAAAGRycy9kb3ducmV2LnhtbESPy2rDMBBF94X+g5hCdo3sBIJxo4SQUMg2T8hubE0s&#10;U2tkJNVx/r4qFLq83MfhLtej7cRAPrSOFeTTDARx7XTLjYLz6fO9ABEissbOMSl4UoD16vVliaV2&#10;Dz7QcIyNSCMcSlRgYuxLKUNtyGKYup44eXfnLcYkfSO1x0cat52cZdlCWmw5EQz2tDVUfx2/bYLo&#10;3e6pb0Plq+xaVHdzufk8V2ryNm4+QEQa43/4r73XCubFDH7PpCM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RKV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5" o:spid="_x0000_s1158"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efsYAAADcAAAADwAAAGRycy9kb3ducmV2LnhtbESPQWvCQBSE70L/w/IKXkrdxEgrqWsI&#10;gqDUi7aleHtkX5PQ7Nuwu2r8926h4HGYmW+YRTGYTpzJ+daygnSSgCCurG65VvD5sX6eg/ABWWNn&#10;mRRcyUOxfBgtMNf2wns6H0ItIoR9jgqaEPpcSl81ZNBPbE8cvR/rDIYoXS21w0uEm05Ok+RFGmw5&#10;LjTY06qh6vdwMgrc1+txeN8eS5k9pWXVf292mZ4pNX4cyjcQgYZwD/+3N1pBNs/g7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5Hn7GAAAA3AAAAA8AAAAAAAAA&#10;AAAAAAAAoQIAAGRycy9kb3ducmV2LnhtbFBLBQYAAAAABAAEAPkAAACUAwAAAAA=&#10;" strokeweight=".55pt">
                  <v:stroke endcap="round"/>
                </v:line>
                <v:shape id="Freeform 136" o:spid="_x0000_s1159"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wIMUA&#10;AADcAAAADwAAAGRycy9kb3ducmV2LnhtbESPQWsCMRSE74L/ITzBm2atRWRrFBHEgkqpeuntdfO6&#10;G928LEnUrb++KRR6HGbmG2a2aG0tbuSDcaxgNMxAEBdOGy4VnI7rwRREiMgaa8ek4JsCLObdzgxz&#10;7e78TrdDLEWCcMhRQRVjk0sZiooshqFriJP35bzFmKQvpfZ4T3Bby6csm0iLhtNChQ2tKiouh6tV&#10;sDFytMk8P87bj7flzlwn++ITler32uULiEht/A//tV+1gvH0GX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AgxQAAANwAAAAPAAAAAAAAAAAAAAAAAJgCAABkcnMv&#10;ZG93bnJldi54bWxQSwUGAAAAAAQABAD1AAAAig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7" o:spid="_x0000_s1160"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Vu8UA&#10;AADcAAAADwAAAGRycy9kb3ducmV2LnhtbESPQWsCMRSE74L/ITzBm2atVGRrFBHEgkqpeuntdfO6&#10;G928LEnUrb++KRR6HGbmG2a2aG0tbuSDcaxgNMxAEBdOGy4VnI7rwRREiMgaa8ek4JsCLObdzgxz&#10;7e78TrdDLEWCcMhRQRVjk0sZiooshqFriJP35bzFmKQvpfZ4T3Bby6csm0iLhtNChQ2tKiouh6tV&#10;sDFytMk8P87bj7flzlwn++ITler32uULiEht/A//tV+1gvH0GX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BW7xQAAANwAAAAPAAAAAAAAAAAAAAAAAJgCAABkcnMv&#10;ZG93bnJldi54bWxQSwUGAAAAAAQABAD1AAAAig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8" o:spid="_x0000_s1161"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6FMMA&#10;AADcAAAADwAAAGRycy9kb3ducmV2LnhtbESPS4vCMBSF9wP+h3AFd2OqBS0do6jgY+FifMz+TnOn&#10;LTY3tYla/70ZEFwezuPjTGatqcSNGldaVjDoRyCIM6tLzhWcjqvPBITzyBory6TgQQ5m087HBFNt&#10;77yn28HnIoywS1FB4X2dSumyggy6vq2Jg/dnG4M+yCaXusF7GDeVHEbRSBosORAKrGlZUHY+XE3g&#10;uuX3Ih5v4t81J/HPZne6SBcp1eu28y8Qnlr/Dr/aW60gTkbwfyY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J6FMMAAADcAAAADwAAAAAAAAAAAAAAAACYAgAAZHJzL2Rv&#10;d25yZXYueG1sUEsFBgAAAAAEAAQA9QAAAIgD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39" o:spid="_x0000_s1162"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fj8MA&#10;AADcAAAADwAAAGRycy9kb3ducmV2LnhtbESPS4vCMBSF9wP+h3AFd2OqhbFUo6igzmIW42t/ba5t&#10;sbmpTdT6783AgMvDeXycyaw1lbhT40rLCgb9CARxZnXJuYLDfvWZgHAeWWNlmRQ8ycFs2vmYYKrt&#10;g7d03/lchBF2KSoovK9TKV1WkEHXtzVx8M62MeiDbHKpG3yEcVPJYRR9SYMlB0KBNS0Lyi67mwlc&#10;t/xdxKNNfFpzEh83P4erdJFSvW47H4Pw1Pp3+L/9rRXEyQj+zoQj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7fj8MAAADcAAAADwAAAAAAAAAAAAAAAACYAgAAZHJzL2Rv&#10;d25yZXYueG1sUEsFBgAAAAAEAAQA9QAAAIgD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40" o:spid="_x0000_s1163"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e8IA&#10;AADcAAAADwAAAGRycy9kb3ducmV2LnhtbERPXWvCMBR9H+w/hDvwbaZOEKmmZQhCB4pbVfZ6ae6a&#10;suamNLFWf715GOzxcL7X+WhbMVDvG8cKZtMEBHHldMO1gtNx+7oE4QOyxtYxKbiRhzx7flpjqt2V&#10;v2goQy1iCPsUFZgQulRKXxmy6KeuI47cj+sthgj7WuoerzHctvItSRbSYsOxwWBHG0PVb3mxCg73&#10;fTHspfs2WO4+t+d5dy7sh1KTl/F9BSLQGP7Ff+5CK5gv49p4Jh4B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7TN7wgAAANwAAAAPAAAAAAAAAAAAAAAAAJgCAABkcnMvZG93&#10;bnJldi54bWxQSwUGAAAAAAQABAD1AAAAhwM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41" o:spid="_x0000_s1164"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1XMQA&#10;AADcAAAADwAAAGRycy9kb3ducmV2LnhtbESPQWvCQBSE7wX/w/IEb83GlqqNrlIKBREvWin09si+&#10;ZoPZtyH7qtFf3xWEHoeZ+YZZrHrfqBN1sQ5sYJzloIjLYGuuDBw+Px5noKIgW2wCk4ELRVgtBw8L&#10;LGw4845Oe6lUgnAs0IATaQutY+nIY8xCS5y8n9B5lCS7StsOzwnuG/2U5xPtsea04LCld0flcf/r&#10;DfTbaqxd/f2VozT6unvZTC+CxoyG/dsclFAv/+F7e20NPM9e4XY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sNVzEAAAA3AAAAA8AAAAAAAAAAAAAAAAAmAIAAGRycy9k&#10;b3ducmV2LnhtbFBLBQYAAAAABAAEAPUAAACJAw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42" o:spid="_x0000_s1165"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W1MMAAADcAAAADwAAAGRycy9kb3ducmV2LnhtbERPy2rCQBTdF/yH4QrdiE5sio/oKKFQ&#10;sNSNL8TdJXNNgpk7YWaq6d93FkKXh/NerjvTiDs5X1tWMB4lIIgLq2suFRwPn8MZCB+QNTaWScEv&#10;eVivei9LzLR98I7u+1CKGMI+QwVVCG0mpS8qMuhHtiWO3NU6gyFCV0rt8BHDTSPfkmQiDdYcGyps&#10;6aOi4rb/MQrcaXrpvr8uuUwH47xoz5ttqt+Veu13+QJEoC78i5/ujVaQzuP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yFtTDAAAA3AAAAA8AAAAAAAAAAAAA&#10;AAAAoQIAAGRycy9kb3ducmV2LnhtbFBLBQYAAAAABAAEAPkAAACRAwAAAAA=&#10;" strokeweight=".55pt">
                  <v:stroke endcap="round"/>
                </v:line>
                <v:line id="Line 143" o:spid="_x0000_s1166"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zT8cAAADcAAAADwAAAGRycy9kb3ducmV2LnhtbESPT2vCQBTE7wW/w/KEXopu0pRqU1cJ&#10;QkHRS/1D8fbIvibB7Nuwu9X47d1CocdhZn7DzBa9acWFnG8sK0jHCQji0uqGKwWH/cdoCsIHZI2t&#10;ZVJwIw+L+eBhhrm2V/6kyy5UIkLY56igDqHLpfRlTQb92HbE0fu2zmCI0lVSO7xGuGnlc5K8SoMN&#10;x4UaO1rWVJ53P0aBO05O/WZ9KmT2lBZl97XaZvpFqcdhX7yDCNSH//Bfe6UVZG8p/J6JR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frNPxwAAANwAAAAPAAAAAAAA&#10;AAAAAAAAAKECAABkcnMvZG93bnJldi54bWxQSwUGAAAAAAQABAD5AAAAlQMAAAAA&#10;" strokeweight=".55pt">
                  <v:stroke endcap="round"/>
                </v:line>
                <v:shape id="Freeform 147" o:spid="_x0000_s1167"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NeMIA&#10;AADcAAAADwAAAGRycy9kb3ducmV2LnhtbESPzarCMBSE9xd8h3AEd9dUhYutRhFFKK6uPwjuDs2x&#10;LTYnpYm1vr0RBJfDzHzDzJedqURLjSstKxgNIxDEmdUl5wpOx+3vFITzyBory6TgSQ6Wi97PHBNt&#10;H7yn9uBzESDsElRQeF8nUrqsIINuaGvi4F1tY9AH2eRSN/gIcFPJcRT9SYMlh4UCa1oXlN0Od6Mg&#10;vdF+0/3vNqmML9q2W5eeTabUoN+tZiA8df4b/rRTrWAS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Q14wgAAANwAAAAPAAAAAAAAAAAAAAAAAJgCAABkcnMvZG93&#10;bnJldi54bWxQSwUGAAAAAAQABAD1AAAAhw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48" o:spid="_x0000_s1168"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h08MA&#10;AADcAAAADwAAAGRycy9kb3ducmV2LnhtbESPX2vCMBTF3wd+h3CFvc20CuI60zKUwV7n3MC32+ba&#10;lDU3Jclq/faLMPDxcP78ONtqsr0YyYfOsYJ8kYEgbpzuuFVw/Hx72oAIEVlj75gUXClAVc4etlho&#10;d+EPGg+xFWmEQ4EKTIxDIWVoDFkMCzcQJ+/svMWYpG+l9nhJ47aXyyxbS4sdJ4LBgXaGmp/Dr00Q&#10;vd9f9WmsfZ19b+qz+Tr5PFfqcT69voCINMV7+L/9rhWsnldwO5OO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gh08MAAADcAAAADwAAAAAAAAAAAAAAAACYAgAAZHJzL2Rv&#10;d25yZXYueG1sUEsFBgAAAAAEAAQA9QAAAIg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49" o:spid="_x0000_s1169"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Q18YAAADcAAAADwAAAGRycy9kb3ducmV2LnhtbESPQWvCQBSE74X+h+UJXkQ3Gqk2dZUg&#10;FCz1olXE2yP7TEKzb8Puqum/7xaEHoeZ+YZZrDrTiBs5X1tWMB4lIIgLq2suFRy+3odzED4ga2ws&#10;k4If8rBaPj8tMNP2zju67UMpIoR9hgqqENpMSl9UZNCPbEscvYt1BkOUrpTa4T3CTSMnSfIiDdYc&#10;FypsaV1R8b2/GgXuODt3nx/nXKaDcV60p8021VOl+r0ufwMRqAv/4Ud7oxWkr1P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JENfGAAAA3AAAAA8AAAAAAAAA&#10;AAAAAAAAoQIAAGRycy9kb3ducmV2LnhtbFBLBQYAAAAABAAEAPkAAACUAwAAAAA=&#10;" strokeweight=".55pt">
                  <v:stroke endcap="round"/>
                </v:line>
                <v:shape id="Freeform 153" o:spid="_x0000_s1170"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VDMQA&#10;AADcAAAADwAAAGRycy9kb3ducmV2LnhtbESPT2uDQBTE74F8h+UVekvWtjQkJquEiiA9NX8o9PZw&#10;X1R034q7Vfvtu4VCjsPM/IY5pLPpxEiDaywreFpHIIhLqxuuFFwv+WoLwnlkjZ1lUvBDDtJkuThg&#10;rO3EJxrPvhIBwi5GBbX3fSylK2sy6Na2Jw7ezQ4GfZBDJfWAU4CbTj5H0UYabDgs1NjTW01le/42&#10;CoqWTtn88Z4Vcvel7Zi74tOUSj0+zMc9CE+zv4f/24VW8LJ7hb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8lQzEAAAA3AAAAA8AAAAAAAAAAAAAAAAAmAIAAGRycy9k&#10;b3ducmV2LnhtbFBLBQYAAAAABAAEAPUAAACJAw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54" o:spid="_x0000_s1171"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8IA&#10;AADcAAAADwAAAGRycy9kb3ducmV2LnhtbESPX2vCMBTF3wd+h3CFvc20CqLVKEMRfJ2bgm+3zbUp&#10;a25KEmv99stgsMfD+fPjrLeDbUVPPjSOFeSTDARx5XTDtYKvz8PbAkSIyBpbx6TgSQG2m9HLGgvt&#10;HvxB/SnWIo1wKFCBibErpAyVIYth4jri5N2ctxiT9LXUHh9p3LZymmVzabHhRDDY0c5Q9X262wTR&#10;+/1TX/vSl9llUd7M+erzXKnX8fC+AhFpiP/hv/ZRK5gt5/B7Jh0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4JL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55" o:spid="_x0000_s1172"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OoMYAAADcAAAADwAAAGRycy9kb3ducmV2LnhtbESPQWvCQBSE74X+h+UVehHd2JSq0VVC&#10;QVDspVYRb4/sMwnNvg27q8Z/7xaEHoeZ+YaZLTrTiAs5X1tWMBwkIIgLq2suFex+lv0xCB+QNTaW&#10;ScGNPCzmz08zzLS98jddtqEUEcI+QwVVCG0mpS8qMugHtiWO3sk6gyFKV0rt8BrhppFvSfIhDdYc&#10;Fyps6bOi4nd7NgrcfnTsNutjLtPeMC/aw+or1e9Kvb50+RREoC78hx/tlVaQTkb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bjqDGAAAA3AAAAA8AAAAAAAAA&#10;AAAAAAAAoQIAAGRycy9kb3ducmV2LnhtbFBLBQYAAAAABAAEAPkAAACUAwAAAAA=&#10;" strokeweight=".55pt">
                  <v:stroke endcap="round"/>
                </v:line>
                <v:rect id="Rectangle 156" o:spid="_x0000_s1173" style="position:absolute;left:13989;top:118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854965" w:rsidRDefault="00854965" w:rsidP="00E44639">
                        <w:r>
                          <w:rPr>
                            <w:rFonts w:ascii="Arial" w:hAnsi="Arial" w:cs="Arial"/>
                            <w:color w:val="000000"/>
                          </w:rPr>
                          <w:t xml:space="preserve">Receiver </w:t>
                        </w:r>
                      </w:p>
                    </w:txbxContent>
                  </v:textbox>
                </v:rect>
                <v:rect id="Rectangle 157" o:spid="_x0000_s1174" style="position:absolute;left:13989;top:13347;width:618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854965" w:rsidRDefault="00854965" w:rsidP="00E44639">
                        <w:r>
                          <w:rPr>
                            <w:rFonts w:ascii="Arial" w:hAnsi="Arial" w:cs="Arial"/>
                            <w:color w:val="000000"/>
                          </w:rPr>
                          <w:t>Overload</w:t>
                        </w:r>
                      </w:p>
                    </w:txbxContent>
                  </v:textbox>
                </v:rect>
                <w10:anchorlock/>
              </v:group>
            </w:pict>
          </mc:Fallback>
        </mc:AlternateContent>
      </w:r>
    </w:p>
    <w:p w:rsidR="00BF57AD" w:rsidRDefault="00BF57AD" w:rsidP="00BF57AD">
      <w:pPr>
        <w:rPr>
          <w:lang w:val="en-US" w:eastAsia="en-GB"/>
        </w:rPr>
      </w:pPr>
    </w:p>
    <w:p w:rsidR="00F216ED" w:rsidRPr="002745D2" w:rsidRDefault="00F216ED" w:rsidP="00BF57AD">
      <w:pPr>
        <w:rPr>
          <w:lang w:val="en-US" w:eastAsia="en-GB"/>
        </w:rPr>
      </w:pPr>
      <w:r w:rsidRPr="002745D2">
        <w:rPr>
          <w:lang w:val="en-US" w:eastAsia="en-GB"/>
        </w:rPr>
        <w:t>To analyze the system impact of the victim system due to adjacent system interference, complex simulations are usually employed. In 3GPP, extensive studies have been conducted for various system coexistence issues, the results were used to derive RF requirements. The simulation methodology is described in 3GPP TR 36.942(Radio Frequency (RF) system scenarios).</w:t>
      </w:r>
    </w:p>
    <w:p w:rsidR="00F216ED" w:rsidRPr="002745D2" w:rsidRDefault="00F216ED" w:rsidP="00E44639">
      <w:pPr>
        <w:rPr>
          <w:lang w:val="en-US" w:eastAsia="en-GB"/>
        </w:rPr>
      </w:pPr>
      <w:r w:rsidRPr="002745D2">
        <w:rPr>
          <w:lang w:val="en-US" w:eastAsia="en-GB"/>
        </w:rPr>
        <w:t xml:space="preserve">During the B14 LTE HPUE WI study phase, comprehensive simulations have been conducted by the industry to study the interference issue between B14 HPUE and adjacent LTE system’s eNBs, both due to OOBE and due to Rx blocking. Four companies have run the Monte-Carlo simulations to analyze the interference impact from HPUE to adjacent LTE systems and the results are shown in Figure below (based on the results reported in 3GPP TR36.837). </w:t>
      </w:r>
    </w:p>
    <w:p w:rsidR="00F216ED" w:rsidRPr="002745D2" w:rsidRDefault="00F216ED" w:rsidP="00E44639">
      <w:pPr>
        <w:rPr>
          <w:lang w:val="en-US" w:eastAsia="en-GB"/>
        </w:rPr>
      </w:pPr>
      <w:r w:rsidRPr="002745D2">
        <w:rPr>
          <w:lang w:val="en-US" w:eastAsia="en-GB"/>
        </w:rPr>
        <w:t xml:space="preserve">Both the average throughput degradation and cell edge user (5-percentile) throughput degradation were simulated, and results are compared with the impact from a baseline system with 23 dBm UEs. Table below shows the delta ACLR needed for HPUE in order to achieve the similar impact to B13 700 MHz systems from power class 3 (23 dBm) UEs. </w:t>
      </w:r>
    </w:p>
    <w:p w:rsidR="00F216ED" w:rsidRPr="002745D2" w:rsidRDefault="00F216ED" w:rsidP="00E44639">
      <w:pPr>
        <w:rPr>
          <w:lang w:val="en-US" w:eastAsia="en-GB"/>
        </w:rPr>
      </w:pPr>
      <w:r w:rsidRPr="002745D2">
        <w:rPr>
          <w:lang w:val="en-US" w:eastAsia="en-GB"/>
        </w:rPr>
        <w:t xml:space="preserve">It can be seen that due to the deployment difference (HPUE are mainly deployed in rural area with bigger cell radius), an ACLR value increase of up to 6 dB is enough for HPUE to co-exist with adjacent LTE system for different type of network power control algorithms. However, it was eventually decided that the ACLR of HPUE should be 7 dB higher (37 dB) than the power class 3 UE (30 dB). In the meantime, HPUE shall have the same absolute output RF spectrum emission requirement as a power class 3 UE (see 3GPP TS 36.101 sub clause 6.6). </w:t>
      </w:r>
    </w:p>
    <w:p w:rsidR="00F216ED" w:rsidRPr="002745D2" w:rsidRDefault="00F216ED" w:rsidP="00E44639">
      <w:pPr>
        <w:pStyle w:val="FigureNo"/>
        <w:rPr>
          <w:lang w:val="en-US" w:eastAsia="en-GB"/>
        </w:rPr>
      </w:pPr>
      <w:r w:rsidRPr="002745D2">
        <w:rPr>
          <w:lang w:val="en-US" w:eastAsia="en-GB"/>
        </w:rPr>
        <w:t>Figure A</w:t>
      </w:r>
      <w:r>
        <w:rPr>
          <w:lang w:val="en-US" w:eastAsia="en-GB"/>
        </w:rPr>
        <w:t>10</w:t>
      </w:r>
      <w:r w:rsidRPr="002745D2">
        <w:rPr>
          <w:lang w:val="en-US" w:eastAsia="en-GB"/>
        </w:rPr>
        <w:t>-2</w:t>
      </w:r>
    </w:p>
    <w:p w:rsidR="00F216ED" w:rsidRPr="002745D2" w:rsidRDefault="00F216ED" w:rsidP="00E44639">
      <w:pPr>
        <w:pStyle w:val="Figuretitle"/>
        <w:rPr>
          <w:lang w:val="en-US" w:eastAsia="en-GB"/>
        </w:rPr>
      </w:pPr>
      <w:r w:rsidRPr="002745D2">
        <w:rPr>
          <w:lang w:val="en-US" w:eastAsia="en-GB"/>
        </w:rPr>
        <w:t>Impact of HPUE to adjacent systems (based on results reported in TR36.837)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789"/>
      </w:tblGrid>
      <w:tr w:rsidR="00F216ED" w:rsidRPr="002745D2" w:rsidTr="00E44639">
        <w:trPr>
          <w:jc w:val="center"/>
        </w:trPr>
        <w:tc>
          <w:tcPr>
            <w:tcW w:w="4814" w:type="dxa"/>
          </w:tcPr>
          <w:p w:rsidR="00F216ED" w:rsidRPr="002745D2" w:rsidRDefault="00F216ED" w:rsidP="00E44639">
            <w:pPr>
              <w:pStyle w:val="Figure"/>
              <w:rPr>
                <w:lang w:val="en-US" w:eastAsia="en-GB"/>
              </w:rPr>
            </w:pPr>
            <w:r w:rsidRPr="002745D2">
              <w:rPr>
                <w:noProof/>
                <w:lang w:val="en-US" w:eastAsia="zh-CN"/>
              </w:rPr>
              <w:drawing>
                <wp:inline distT="0" distB="0" distL="0" distR="0" wp14:anchorId="6AD8EEC8" wp14:editId="1F4D4C9E">
                  <wp:extent cx="2960884" cy="22225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2958437" cy="2220663"/>
                          </a:xfrm>
                          <a:prstGeom prst="rect">
                            <a:avLst/>
                          </a:prstGeom>
                          <a:noFill/>
                          <a:ln w="9525">
                            <a:noFill/>
                            <a:miter lim="800000"/>
                            <a:headEnd/>
                            <a:tailEnd/>
                          </a:ln>
                        </pic:spPr>
                      </pic:pic>
                    </a:graphicData>
                  </a:graphic>
                </wp:inline>
              </w:drawing>
            </w:r>
          </w:p>
        </w:tc>
        <w:tc>
          <w:tcPr>
            <w:tcW w:w="4815" w:type="dxa"/>
          </w:tcPr>
          <w:p w:rsidR="00F216ED" w:rsidRPr="002745D2" w:rsidRDefault="00F216ED" w:rsidP="00E44639">
            <w:pPr>
              <w:pStyle w:val="Figure"/>
              <w:rPr>
                <w:lang w:val="en-US" w:eastAsia="en-GB"/>
              </w:rPr>
            </w:pPr>
            <w:r w:rsidRPr="002745D2">
              <w:rPr>
                <w:noProof/>
                <w:lang w:val="en-US" w:eastAsia="zh-CN"/>
              </w:rPr>
              <w:drawing>
                <wp:inline distT="0" distB="0" distL="0" distR="0" wp14:anchorId="73811AB1" wp14:editId="3AE9FB93">
                  <wp:extent cx="2921000" cy="2192563"/>
                  <wp:effectExtent l="0" t="0" r="0" b="0"/>
                  <wp:docPr id="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2922462" cy="2193660"/>
                          </a:xfrm>
                          <a:prstGeom prst="rect">
                            <a:avLst/>
                          </a:prstGeom>
                          <a:noFill/>
                          <a:ln w="9525">
                            <a:noFill/>
                            <a:miter lim="800000"/>
                            <a:headEnd/>
                            <a:tailEnd/>
                          </a:ln>
                        </pic:spPr>
                      </pic:pic>
                    </a:graphicData>
                  </a:graphic>
                </wp:inline>
              </w:drawing>
            </w:r>
          </w:p>
        </w:tc>
      </w:tr>
    </w:tbl>
    <w:p w:rsidR="00F216ED" w:rsidRPr="002745D2" w:rsidRDefault="00F216ED" w:rsidP="00E44639">
      <w:pPr>
        <w:pStyle w:val="TableNo"/>
        <w:rPr>
          <w:lang w:val="en-US" w:eastAsia="en-GB"/>
        </w:rPr>
      </w:pPr>
      <w:r w:rsidRPr="002745D2">
        <w:rPr>
          <w:lang w:val="en-US"/>
        </w:rPr>
        <w:t>Table</w:t>
      </w:r>
      <w:r w:rsidRPr="002745D2">
        <w:rPr>
          <w:lang w:val="en-US" w:eastAsia="en-GB"/>
        </w:rPr>
        <w:t xml:space="preserve"> A</w:t>
      </w:r>
      <w:r>
        <w:rPr>
          <w:lang w:val="en-US" w:eastAsia="en-GB"/>
        </w:rPr>
        <w:t>10</w:t>
      </w:r>
      <w:r w:rsidRPr="002745D2">
        <w:rPr>
          <w:lang w:val="en-US" w:eastAsia="en-GB"/>
        </w:rPr>
        <w:t>-2</w:t>
      </w:r>
    </w:p>
    <w:p w:rsidR="00F216ED" w:rsidRPr="002745D2" w:rsidRDefault="00F216ED" w:rsidP="00E44639">
      <w:pPr>
        <w:pStyle w:val="Tabletitle"/>
        <w:rPr>
          <w:lang w:val="en-US" w:eastAsia="en-GB"/>
        </w:rPr>
      </w:pPr>
      <w:r w:rsidRPr="002745D2">
        <w:rPr>
          <w:lang w:val="en-US" w:eastAsia="en-GB"/>
        </w:rPr>
        <w:t xml:space="preserve">B14 HPUE (+31dBm) ACLR offset value (dB) to achieve similar interference as the baseline </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9"/>
        <w:gridCol w:w="2448"/>
        <w:gridCol w:w="1195"/>
        <w:gridCol w:w="911"/>
        <w:gridCol w:w="1336"/>
        <w:gridCol w:w="1341"/>
      </w:tblGrid>
      <w:tr w:rsidR="00F216ED" w:rsidRPr="002745D2" w:rsidTr="00E44639">
        <w:trPr>
          <w:trHeight w:val="248"/>
          <w:jc w:val="center"/>
        </w:trPr>
        <w:tc>
          <w:tcPr>
            <w:tcW w:w="1359" w:type="dxa"/>
            <w:vMerge w:val="restart"/>
          </w:tcPr>
          <w:p w:rsidR="00F216ED" w:rsidRPr="002745D2" w:rsidRDefault="00F216ED" w:rsidP="00E44639">
            <w:pPr>
              <w:pStyle w:val="Tablehead"/>
              <w:rPr>
                <w:lang w:val="en-US" w:eastAsia="en-GB"/>
              </w:rPr>
            </w:pPr>
            <w:r w:rsidRPr="002745D2">
              <w:rPr>
                <w:lang w:val="en-US" w:eastAsia="en-GB"/>
              </w:rPr>
              <w:t>Power control Parameters</w:t>
            </w:r>
          </w:p>
        </w:tc>
        <w:tc>
          <w:tcPr>
            <w:tcW w:w="2448" w:type="dxa"/>
            <w:vMerge w:val="restart"/>
          </w:tcPr>
          <w:p w:rsidR="00F216ED" w:rsidRPr="002745D2" w:rsidRDefault="00F216ED" w:rsidP="00E44639">
            <w:pPr>
              <w:pStyle w:val="Tablehead"/>
              <w:rPr>
                <w:lang w:val="en-US" w:eastAsia="en-GB"/>
              </w:rPr>
            </w:pPr>
            <w:r w:rsidRPr="002745D2">
              <w:rPr>
                <w:lang w:val="en-US" w:eastAsia="en-GB"/>
              </w:rPr>
              <w:t>Company</w:t>
            </w:r>
          </w:p>
        </w:tc>
        <w:tc>
          <w:tcPr>
            <w:tcW w:w="2106" w:type="dxa"/>
            <w:gridSpan w:val="2"/>
          </w:tcPr>
          <w:p w:rsidR="00F216ED" w:rsidRPr="002745D2" w:rsidRDefault="00F216ED" w:rsidP="00E44639">
            <w:pPr>
              <w:pStyle w:val="Tablehead"/>
              <w:rPr>
                <w:lang w:val="en-US" w:eastAsia="en-GB"/>
              </w:rPr>
            </w:pPr>
            <w:r w:rsidRPr="002745D2">
              <w:rPr>
                <w:lang w:val="en-US" w:eastAsia="en-GB"/>
              </w:rPr>
              <w:t>Power control  set 1A</w:t>
            </w:r>
          </w:p>
        </w:tc>
        <w:tc>
          <w:tcPr>
            <w:tcW w:w="2677" w:type="dxa"/>
            <w:gridSpan w:val="2"/>
          </w:tcPr>
          <w:p w:rsidR="00F216ED" w:rsidRPr="002745D2" w:rsidRDefault="00F216ED" w:rsidP="00E44639">
            <w:pPr>
              <w:pStyle w:val="Tablehead"/>
              <w:rPr>
                <w:lang w:val="en-US" w:eastAsia="en-GB"/>
              </w:rPr>
            </w:pPr>
            <w:r w:rsidRPr="002745D2">
              <w:rPr>
                <w:lang w:val="en-US" w:eastAsia="en-GB"/>
              </w:rPr>
              <w:t>Power control  set 2A</w:t>
            </w:r>
          </w:p>
        </w:tc>
      </w:tr>
      <w:tr w:rsidR="00F216ED" w:rsidRPr="002745D2" w:rsidTr="00E44639">
        <w:trPr>
          <w:trHeight w:val="437"/>
          <w:jc w:val="center"/>
        </w:trPr>
        <w:tc>
          <w:tcPr>
            <w:tcW w:w="1359" w:type="dxa"/>
            <w:vMerge/>
          </w:tcPr>
          <w:p w:rsidR="00F216ED" w:rsidRPr="002745D2" w:rsidRDefault="00F216ED" w:rsidP="00E44639">
            <w:pPr>
              <w:pStyle w:val="Tablehead"/>
              <w:rPr>
                <w:lang w:val="en-US" w:eastAsia="en-GB"/>
              </w:rPr>
            </w:pPr>
          </w:p>
        </w:tc>
        <w:tc>
          <w:tcPr>
            <w:tcW w:w="2448" w:type="dxa"/>
            <w:vMerge/>
          </w:tcPr>
          <w:p w:rsidR="00F216ED" w:rsidRPr="002745D2" w:rsidRDefault="00F216ED" w:rsidP="00E44639">
            <w:pPr>
              <w:pStyle w:val="Tablehead"/>
              <w:rPr>
                <w:lang w:val="en-US" w:eastAsia="en-GB"/>
              </w:rPr>
            </w:pPr>
          </w:p>
        </w:tc>
        <w:tc>
          <w:tcPr>
            <w:tcW w:w="1195" w:type="dxa"/>
          </w:tcPr>
          <w:p w:rsidR="00F216ED" w:rsidRPr="002745D2" w:rsidRDefault="00F216ED" w:rsidP="00E44639">
            <w:pPr>
              <w:pStyle w:val="Tablehead"/>
              <w:rPr>
                <w:lang w:val="en-US" w:eastAsia="en-GB"/>
              </w:rPr>
            </w:pPr>
            <w:r w:rsidRPr="002745D2">
              <w:rPr>
                <w:lang w:val="en-US" w:eastAsia="en-GB"/>
              </w:rPr>
              <w:t>Average throughput</w:t>
            </w:r>
          </w:p>
        </w:tc>
        <w:tc>
          <w:tcPr>
            <w:tcW w:w="911" w:type="dxa"/>
          </w:tcPr>
          <w:p w:rsidR="00F216ED" w:rsidRPr="002745D2" w:rsidRDefault="00F216ED" w:rsidP="00E44639">
            <w:pPr>
              <w:pStyle w:val="Tablehead"/>
              <w:rPr>
                <w:lang w:val="en-US" w:eastAsia="en-GB"/>
              </w:rPr>
            </w:pPr>
            <w:r w:rsidRPr="002745D2">
              <w:rPr>
                <w:lang w:val="en-US" w:eastAsia="en-GB"/>
              </w:rPr>
              <w:t>5% CDF</w:t>
            </w:r>
          </w:p>
        </w:tc>
        <w:tc>
          <w:tcPr>
            <w:tcW w:w="1336" w:type="dxa"/>
          </w:tcPr>
          <w:p w:rsidR="00F216ED" w:rsidRPr="002745D2" w:rsidRDefault="00F216ED" w:rsidP="00E44639">
            <w:pPr>
              <w:pStyle w:val="Tablehead"/>
              <w:rPr>
                <w:lang w:val="en-US" w:eastAsia="en-GB"/>
              </w:rPr>
            </w:pPr>
            <w:r w:rsidRPr="002745D2">
              <w:rPr>
                <w:lang w:val="en-US" w:eastAsia="en-GB"/>
              </w:rPr>
              <w:t>Average throughput</w:t>
            </w:r>
          </w:p>
        </w:tc>
        <w:tc>
          <w:tcPr>
            <w:tcW w:w="1341" w:type="dxa"/>
          </w:tcPr>
          <w:p w:rsidR="00F216ED" w:rsidRPr="002745D2" w:rsidRDefault="00F216ED" w:rsidP="00E44639">
            <w:pPr>
              <w:pStyle w:val="Tablehead"/>
              <w:rPr>
                <w:lang w:val="en-US" w:eastAsia="en-GB"/>
              </w:rPr>
            </w:pPr>
            <w:r w:rsidRPr="002745D2">
              <w:rPr>
                <w:lang w:val="en-US" w:eastAsia="en-GB"/>
              </w:rPr>
              <w:t>5% CDF</w:t>
            </w:r>
          </w:p>
        </w:tc>
      </w:tr>
      <w:tr w:rsidR="00F216ED" w:rsidRPr="002745D2" w:rsidTr="00E44639">
        <w:trPr>
          <w:jc w:val="center"/>
        </w:trPr>
        <w:tc>
          <w:tcPr>
            <w:tcW w:w="1359" w:type="dxa"/>
          </w:tcPr>
          <w:p w:rsidR="00F216ED" w:rsidRPr="002745D2" w:rsidRDefault="00F216ED" w:rsidP="00E44639">
            <w:pPr>
              <w:pStyle w:val="Tabletext"/>
              <w:jc w:val="center"/>
              <w:rPr>
                <w:b/>
                <w:bCs/>
                <w:lang w:val="en-US" w:eastAsia="en-GB"/>
              </w:rPr>
            </w:pPr>
            <w:r w:rsidRPr="002745D2">
              <w:rPr>
                <w:b/>
                <w:bCs/>
                <w:lang w:val="en-US" w:eastAsia="en-GB"/>
              </w:rPr>
              <w:t>1A/2A</w:t>
            </w:r>
          </w:p>
        </w:tc>
        <w:tc>
          <w:tcPr>
            <w:tcW w:w="2448" w:type="dxa"/>
          </w:tcPr>
          <w:p w:rsidR="00F216ED" w:rsidRPr="002745D2" w:rsidRDefault="00F216ED" w:rsidP="00E44639">
            <w:pPr>
              <w:pStyle w:val="Tabletext"/>
              <w:jc w:val="center"/>
              <w:rPr>
                <w:lang w:val="en-US"/>
              </w:rPr>
            </w:pPr>
            <w:r w:rsidRPr="002745D2">
              <w:rPr>
                <w:lang w:val="en-US"/>
              </w:rPr>
              <w:t>Ericsson/ST-Ericsson</w:t>
            </w:r>
          </w:p>
        </w:tc>
        <w:tc>
          <w:tcPr>
            <w:tcW w:w="1195" w:type="dxa"/>
          </w:tcPr>
          <w:p w:rsidR="00F216ED" w:rsidRPr="002745D2" w:rsidRDefault="00F216ED" w:rsidP="00E44639">
            <w:pPr>
              <w:pStyle w:val="Tabletext"/>
              <w:jc w:val="center"/>
              <w:rPr>
                <w:lang w:val="en-US"/>
              </w:rPr>
            </w:pPr>
            <w:r w:rsidRPr="002745D2">
              <w:rPr>
                <w:lang w:val="en-US"/>
              </w:rPr>
              <w:t>&lt;5</w:t>
            </w:r>
          </w:p>
        </w:tc>
        <w:tc>
          <w:tcPr>
            <w:tcW w:w="911" w:type="dxa"/>
          </w:tcPr>
          <w:p w:rsidR="00F216ED" w:rsidRPr="002745D2" w:rsidRDefault="00F216ED" w:rsidP="00E44639">
            <w:pPr>
              <w:pStyle w:val="Tabletext"/>
              <w:jc w:val="center"/>
              <w:rPr>
                <w:lang w:val="en-US"/>
              </w:rPr>
            </w:pPr>
            <w:r w:rsidRPr="002745D2">
              <w:rPr>
                <w:lang w:val="en-US"/>
              </w:rPr>
              <w:t>&lt;5</w:t>
            </w:r>
          </w:p>
        </w:tc>
        <w:tc>
          <w:tcPr>
            <w:tcW w:w="1336" w:type="dxa"/>
          </w:tcPr>
          <w:p w:rsidR="00F216ED" w:rsidRPr="002745D2" w:rsidRDefault="00F216ED" w:rsidP="00E44639">
            <w:pPr>
              <w:pStyle w:val="Tabletext"/>
              <w:jc w:val="center"/>
              <w:rPr>
                <w:lang w:val="en-US"/>
              </w:rPr>
            </w:pPr>
            <w:r w:rsidRPr="002745D2">
              <w:rPr>
                <w:lang w:val="en-US"/>
              </w:rPr>
              <w:t>&lt;5</w:t>
            </w:r>
          </w:p>
        </w:tc>
        <w:tc>
          <w:tcPr>
            <w:tcW w:w="1341" w:type="dxa"/>
          </w:tcPr>
          <w:p w:rsidR="00F216ED" w:rsidRPr="002745D2" w:rsidRDefault="00F216ED" w:rsidP="00E44639">
            <w:pPr>
              <w:pStyle w:val="Tabletext"/>
              <w:jc w:val="center"/>
              <w:rPr>
                <w:lang w:val="en-US"/>
              </w:rPr>
            </w:pPr>
            <w:r w:rsidRPr="002745D2">
              <w:rPr>
                <w:lang w:val="en-US"/>
              </w:rPr>
              <w:t>&lt;5</w:t>
            </w:r>
          </w:p>
        </w:tc>
      </w:tr>
      <w:tr w:rsidR="00F216ED" w:rsidRPr="002745D2" w:rsidTr="00E44639">
        <w:trPr>
          <w:jc w:val="center"/>
        </w:trPr>
        <w:tc>
          <w:tcPr>
            <w:tcW w:w="1359" w:type="dxa"/>
          </w:tcPr>
          <w:p w:rsidR="00F216ED" w:rsidRPr="002745D2" w:rsidRDefault="00F216ED" w:rsidP="00E44639">
            <w:pPr>
              <w:pStyle w:val="Tabletext"/>
              <w:jc w:val="center"/>
              <w:rPr>
                <w:b/>
                <w:bCs/>
                <w:lang w:val="en-US" w:eastAsia="en-GB"/>
              </w:rPr>
            </w:pPr>
            <w:r w:rsidRPr="002745D2">
              <w:rPr>
                <w:b/>
                <w:bCs/>
                <w:lang w:val="en-US" w:eastAsia="en-GB"/>
              </w:rPr>
              <w:t>1A/2A</w:t>
            </w:r>
          </w:p>
        </w:tc>
        <w:tc>
          <w:tcPr>
            <w:tcW w:w="2448" w:type="dxa"/>
          </w:tcPr>
          <w:p w:rsidR="00F216ED" w:rsidRPr="002745D2" w:rsidRDefault="00F216ED" w:rsidP="00E44639">
            <w:pPr>
              <w:pStyle w:val="Tabletext"/>
              <w:jc w:val="center"/>
              <w:rPr>
                <w:lang w:val="en-US"/>
              </w:rPr>
            </w:pPr>
            <w:r w:rsidRPr="002745D2">
              <w:rPr>
                <w:lang w:val="en-US"/>
              </w:rPr>
              <w:t>EADS</w:t>
            </w:r>
          </w:p>
        </w:tc>
        <w:tc>
          <w:tcPr>
            <w:tcW w:w="1195" w:type="dxa"/>
          </w:tcPr>
          <w:p w:rsidR="00F216ED" w:rsidRPr="002745D2" w:rsidRDefault="00F216ED" w:rsidP="00E44639">
            <w:pPr>
              <w:pStyle w:val="Tabletext"/>
              <w:jc w:val="center"/>
              <w:rPr>
                <w:lang w:val="en-US"/>
              </w:rPr>
            </w:pPr>
            <w:r w:rsidRPr="002745D2">
              <w:rPr>
                <w:lang w:val="en-US"/>
              </w:rPr>
              <w:t>5</w:t>
            </w:r>
          </w:p>
        </w:tc>
        <w:tc>
          <w:tcPr>
            <w:tcW w:w="911" w:type="dxa"/>
          </w:tcPr>
          <w:p w:rsidR="00F216ED" w:rsidRPr="002745D2" w:rsidRDefault="00F216ED" w:rsidP="00E44639">
            <w:pPr>
              <w:pStyle w:val="Tabletext"/>
              <w:jc w:val="center"/>
              <w:rPr>
                <w:lang w:val="en-US"/>
              </w:rPr>
            </w:pPr>
            <w:r w:rsidRPr="002745D2">
              <w:rPr>
                <w:lang w:val="en-US"/>
              </w:rPr>
              <w:t>3.6</w:t>
            </w:r>
          </w:p>
        </w:tc>
        <w:tc>
          <w:tcPr>
            <w:tcW w:w="1336" w:type="dxa"/>
          </w:tcPr>
          <w:p w:rsidR="00F216ED" w:rsidRPr="002745D2" w:rsidRDefault="00F216ED" w:rsidP="00E44639">
            <w:pPr>
              <w:pStyle w:val="Tabletext"/>
              <w:jc w:val="center"/>
              <w:rPr>
                <w:lang w:val="en-US"/>
              </w:rPr>
            </w:pPr>
            <w:r w:rsidRPr="002745D2">
              <w:rPr>
                <w:lang w:val="en-US"/>
              </w:rPr>
              <w:t>2</w:t>
            </w:r>
          </w:p>
        </w:tc>
        <w:tc>
          <w:tcPr>
            <w:tcW w:w="1341" w:type="dxa"/>
          </w:tcPr>
          <w:p w:rsidR="00F216ED" w:rsidRPr="002745D2" w:rsidRDefault="00F216ED" w:rsidP="00E44639">
            <w:pPr>
              <w:pStyle w:val="Tabletext"/>
              <w:jc w:val="center"/>
              <w:rPr>
                <w:lang w:val="en-US"/>
              </w:rPr>
            </w:pPr>
            <w:r w:rsidRPr="002745D2">
              <w:rPr>
                <w:lang w:val="en-US"/>
              </w:rPr>
              <w:t>4</w:t>
            </w:r>
          </w:p>
        </w:tc>
      </w:tr>
      <w:tr w:rsidR="00F216ED" w:rsidRPr="002745D2" w:rsidTr="00E44639">
        <w:trPr>
          <w:jc w:val="center"/>
        </w:trPr>
        <w:tc>
          <w:tcPr>
            <w:tcW w:w="1359" w:type="dxa"/>
          </w:tcPr>
          <w:p w:rsidR="00F216ED" w:rsidRPr="002745D2" w:rsidRDefault="00F216ED" w:rsidP="00E44639">
            <w:pPr>
              <w:pStyle w:val="Tabletext"/>
              <w:jc w:val="center"/>
              <w:rPr>
                <w:b/>
                <w:bCs/>
                <w:lang w:val="en-US" w:eastAsia="en-GB"/>
              </w:rPr>
            </w:pPr>
            <w:r w:rsidRPr="002745D2">
              <w:rPr>
                <w:b/>
                <w:bCs/>
                <w:lang w:val="en-US" w:eastAsia="en-GB"/>
              </w:rPr>
              <w:t>1A/2A</w:t>
            </w:r>
          </w:p>
        </w:tc>
        <w:tc>
          <w:tcPr>
            <w:tcW w:w="2448" w:type="dxa"/>
          </w:tcPr>
          <w:p w:rsidR="00F216ED" w:rsidRPr="002745D2" w:rsidRDefault="00F216ED" w:rsidP="00E44639">
            <w:pPr>
              <w:pStyle w:val="Tabletext"/>
              <w:jc w:val="center"/>
              <w:rPr>
                <w:lang w:val="en-US"/>
              </w:rPr>
            </w:pPr>
            <w:r w:rsidRPr="002745D2">
              <w:rPr>
                <w:lang w:val="en-US"/>
              </w:rPr>
              <w:t>General Dynamics Broadband</w:t>
            </w:r>
          </w:p>
        </w:tc>
        <w:tc>
          <w:tcPr>
            <w:tcW w:w="1195" w:type="dxa"/>
          </w:tcPr>
          <w:p w:rsidR="00F216ED" w:rsidRPr="002745D2" w:rsidRDefault="00F216ED" w:rsidP="00E44639">
            <w:pPr>
              <w:pStyle w:val="Tabletext"/>
              <w:jc w:val="center"/>
              <w:rPr>
                <w:lang w:val="en-US"/>
              </w:rPr>
            </w:pPr>
            <w:r w:rsidRPr="002745D2">
              <w:rPr>
                <w:lang w:val="en-US"/>
              </w:rPr>
              <w:t>4.6</w:t>
            </w:r>
          </w:p>
        </w:tc>
        <w:tc>
          <w:tcPr>
            <w:tcW w:w="911" w:type="dxa"/>
          </w:tcPr>
          <w:p w:rsidR="00F216ED" w:rsidRPr="002745D2" w:rsidRDefault="00F216ED" w:rsidP="00E44639">
            <w:pPr>
              <w:pStyle w:val="Tabletext"/>
              <w:jc w:val="center"/>
              <w:rPr>
                <w:lang w:val="en-US"/>
              </w:rPr>
            </w:pPr>
            <w:r w:rsidRPr="002745D2">
              <w:rPr>
                <w:lang w:val="en-US"/>
              </w:rPr>
              <w:t>5.4</w:t>
            </w:r>
          </w:p>
        </w:tc>
        <w:tc>
          <w:tcPr>
            <w:tcW w:w="1336" w:type="dxa"/>
          </w:tcPr>
          <w:p w:rsidR="00F216ED" w:rsidRPr="002745D2" w:rsidRDefault="00F216ED" w:rsidP="00E44639">
            <w:pPr>
              <w:pStyle w:val="Tabletext"/>
              <w:jc w:val="center"/>
              <w:rPr>
                <w:lang w:val="en-US"/>
              </w:rPr>
            </w:pPr>
            <w:r w:rsidRPr="002745D2">
              <w:rPr>
                <w:lang w:val="en-US"/>
              </w:rPr>
              <w:t>2.9</w:t>
            </w:r>
          </w:p>
        </w:tc>
        <w:tc>
          <w:tcPr>
            <w:tcW w:w="1341" w:type="dxa"/>
          </w:tcPr>
          <w:p w:rsidR="00F216ED" w:rsidRPr="002745D2" w:rsidRDefault="00F216ED" w:rsidP="00E44639">
            <w:pPr>
              <w:pStyle w:val="Tabletext"/>
              <w:jc w:val="center"/>
              <w:rPr>
                <w:lang w:val="en-US"/>
              </w:rPr>
            </w:pPr>
            <w:r w:rsidRPr="002745D2">
              <w:rPr>
                <w:lang w:val="en-US"/>
              </w:rPr>
              <w:t>3.3</w:t>
            </w:r>
          </w:p>
        </w:tc>
      </w:tr>
      <w:tr w:rsidR="00F216ED" w:rsidRPr="002745D2" w:rsidTr="00E44639">
        <w:trPr>
          <w:jc w:val="center"/>
        </w:trPr>
        <w:tc>
          <w:tcPr>
            <w:tcW w:w="1359" w:type="dxa"/>
          </w:tcPr>
          <w:p w:rsidR="00F216ED" w:rsidRPr="002745D2" w:rsidRDefault="00F216ED" w:rsidP="00E44639">
            <w:pPr>
              <w:pStyle w:val="Tabletext"/>
              <w:jc w:val="center"/>
              <w:rPr>
                <w:b/>
                <w:bCs/>
                <w:lang w:val="en-US" w:eastAsia="en-GB"/>
              </w:rPr>
            </w:pPr>
            <w:r w:rsidRPr="002745D2">
              <w:rPr>
                <w:b/>
                <w:bCs/>
                <w:lang w:val="en-US" w:eastAsia="en-GB"/>
              </w:rPr>
              <w:t>1A/2A</w:t>
            </w:r>
          </w:p>
        </w:tc>
        <w:tc>
          <w:tcPr>
            <w:tcW w:w="2448" w:type="dxa"/>
          </w:tcPr>
          <w:p w:rsidR="00F216ED" w:rsidRPr="002745D2" w:rsidRDefault="00F216ED" w:rsidP="00E44639">
            <w:pPr>
              <w:pStyle w:val="Tabletext"/>
              <w:jc w:val="center"/>
              <w:rPr>
                <w:lang w:val="en-US"/>
              </w:rPr>
            </w:pPr>
            <w:r w:rsidRPr="002745D2">
              <w:rPr>
                <w:lang w:val="en-US"/>
              </w:rPr>
              <w:t>Motorola Solutions</w:t>
            </w:r>
          </w:p>
        </w:tc>
        <w:tc>
          <w:tcPr>
            <w:tcW w:w="1195" w:type="dxa"/>
          </w:tcPr>
          <w:p w:rsidR="00F216ED" w:rsidRPr="002745D2" w:rsidRDefault="00F216ED" w:rsidP="00E44639">
            <w:pPr>
              <w:pStyle w:val="Tabletext"/>
              <w:jc w:val="center"/>
              <w:rPr>
                <w:lang w:val="en-US"/>
              </w:rPr>
            </w:pPr>
            <w:r w:rsidRPr="002745D2">
              <w:rPr>
                <w:lang w:val="en-US"/>
              </w:rPr>
              <w:t>4.5</w:t>
            </w:r>
          </w:p>
        </w:tc>
        <w:tc>
          <w:tcPr>
            <w:tcW w:w="911" w:type="dxa"/>
          </w:tcPr>
          <w:p w:rsidR="00F216ED" w:rsidRPr="002745D2" w:rsidRDefault="00F216ED" w:rsidP="00E44639">
            <w:pPr>
              <w:pStyle w:val="Tabletext"/>
              <w:jc w:val="center"/>
              <w:rPr>
                <w:lang w:val="en-US"/>
              </w:rPr>
            </w:pPr>
            <w:r w:rsidRPr="002745D2">
              <w:rPr>
                <w:lang w:val="en-US"/>
              </w:rPr>
              <w:t>3.5</w:t>
            </w:r>
          </w:p>
        </w:tc>
        <w:tc>
          <w:tcPr>
            <w:tcW w:w="1336" w:type="dxa"/>
          </w:tcPr>
          <w:p w:rsidR="00F216ED" w:rsidRPr="002745D2" w:rsidRDefault="00F216ED" w:rsidP="00E44639">
            <w:pPr>
              <w:pStyle w:val="Tabletext"/>
              <w:jc w:val="center"/>
              <w:rPr>
                <w:lang w:val="en-US"/>
              </w:rPr>
            </w:pPr>
            <w:r w:rsidRPr="002745D2">
              <w:rPr>
                <w:lang w:val="en-US"/>
              </w:rPr>
              <w:t>3</w:t>
            </w:r>
          </w:p>
        </w:tc>
        <w:tc>
          <w:tcPr>
            <w:tcW w:w="1341" w:type="dxa"/>
          </w:tcPr>
          <w:p w:rsidR="00F216ED" w:rsidRPr="002745D2" w:rsidRDefault="00F216ED" w:rsidP="00E44639">
            <w:pPr>
              <w:pStyle w:val="Tabletext"/>
              <w:jc w:val="center"/>
              <w:rPr>
                <w:lang w:val="en-US"/>
              </w:rPr>
            </w:pPr>
            <w:r w:rsidRPr="002745D2">
              <w:rPr>
                <w:lang w:val="en-US"/>
              </w:rPr>
              <w:t>3</w:t>
            </w:r>
          </w:p>
        </w:tc>
      </w:tr>
    </w:tbl>
    <w:p w:rsidR="00F216ED" w:rsidRPr="002745D2" w:rsidRDefault="00F216ED" w:rsidP="00E44639">
      <w:pPr>
        <w:pStyle w:val="Tablelegend"/>
        <w:rPr>
          <w:lang w:val="en-US" w:eastAsia="en-GB"/>
        </w:rPr>
      </w:pPr>
      <w:r w:rsidRPr="002745D2">
        <w:rPr>
          <w:lang w:val="en-US" w:eastAsia="en-GB"/>
        </w:rPr>
        <w:t>(Table 5.4.2.6-2 from 3GPP TR 36.837)</w:t>
      </w:r>
    </w:p>
    <w:p w:rsidR="00F216ED" w:rsidRPr="002745D2" w:rsidRDefault="00F216ED" w:rsidP="00E44639">
      <w:pPr>
        <w:pStyle w:val="Tablefin"/>
        <w:rPr>
          <w:lang w:val="en-US" w:eastAsia="en-GB"/>
        </w:rPr>
      </w:pPr>
    </w:p>
    <w:p w:rsidR="00F216ED" w:rsidRPr="002745D2" w:rsidRDefault="00F216ED" w:rsidP="00E44639">
      <w:pPr>
        <w:tabs>
          <w:tab w:val="clear" w:pos="1134"/>
          <w:tab w:val="clear" w:pos="1871"/>
          <w:tab w:val="clear" w:pos="2268"/>
        </w:tabs>
        <w:spacing w:before="0" w:after="180"/>
        <w:rPr>
          <w:szCs w:val="24"/>
          <w:lang w:val="en-US" w:eastAsia="en-GB"/>
        </w:rPr>
      </w:pPr>
      <w:r w:rsidRPr="002745D2">
        <w:rPr>
          <w:szCs w:val="24"/>
          <w:lang w:val="en-US" w:eastAsia="en-GB"/>
        </w:rPr>
        <w:t xml:space="preserve">The results of this analysis can be extended to any other bands where HPUE can be potentially deployed. Intuitively, as long as the absolute OOBE of the HPUE is kept the same as the power class 3 UE, the victim receiver does not see any difference in terms of the interference between a HPUE and a power class 3 UE. The blocking level at the victim receiver is higher for HPUE; however, it is still well under the tolerance of LTE eNBs. </w:t>
      </w:r>
    </w:p>
    <w:p w:rsidR="00F216ED" w:rsidRPr="002745D2" w:rsidRDefault="00F216ED" w:rsidP="00E44639">
      <w:pPr>
        <w:pStyle w:val="Headingb"/>
        <w:rPr>
          <w:lang w:val="en-US" w:eastAsia="zh-CN"/>
        </w:rPr>
      </w:pPr>
      <w:r w:rsidRPr="002745D2">
        <w:rPr>
          <w:lang w:val="en-US" w:eastAsia="zh-CN"/>
        </w:rPr>
        <w:t>A</w:t>
      </w:r>
      <w:r>
        <w:rPr>
          <w:lang w:val="en-US" w:eastAsia="zh-CN"/>
        </w:rPr>
        <w:t>10</w:t>
      </w:r>
      <w:r w:rsidRPr="002745D2">
        <w:rPr>
          <w:lang w:val="en-US" w:eastAsia="zh-CN"/>
        </w:rPr>
        <w:t>.2.2</w:t>
      </w:r>
      <w:r w:rsidRPr="002745D2">
        <w:rPr>
          <w:lang w:val="en-US" w:eastAsia="zh-CN"/>
        </w:rPr>
        <w:tab/>
        <w:t xml:space="preserve">Co-existence of HPUE in the same system </w:t>
      </w:r>
    </w:p>
    <w:p w:rsidR="00F216ED" w:rsidRPr="002745D2" w:rsidRDefault="00F216ED" w:rsidP="00E44639">
      <w:pPr>
        <w:rPr>
          <w:lang w:val="en-US" w:eastAsia="en-GB"/>
        </w:rPr>
      </w:pPr>
      <w:r w:rsidRPr="002745D2">
        <w:rPr>
          <w:lang w:val="en-US" w:eastAsia="en-GB"/>
        </w:rPr>
        <w:t>HPUE is usually deployed in rural areas for coverage extension purpose. In a PPDR network, it is possible that in urban areas, the system is designed for power class 3 UE and in rural areas; the system is designed for HPUE. In this case, the cost can be reduced significantly while still providing necessary area/population coverage.</w:t>
      </w:r>
    </w:p>
    <w:p w:rsidR="00F216ED" w:rsidRPr="002745D2" w:rsidRDefault="00F216ED" w:rsidP="00E44639">
      <w:pPr>
        <w:rPr>
          <w:lang w:val="en-US" w:eastAsia="en-GB"/>
        </w:rPr>
      </w:pPr>
      <w:r w:rsidRPr="002745D2">
        <w:rPr>
          <w:lang w:val="en-US" w:eastAsia="en-GB"/>
        </w:rPr>
        <w:t xml:space="preserve">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 </w:t>
      </w:r>
    </w:p>
    <w:p w:rsidR="00F216ED" w:rsidRPr="002745D2" w:rsidRDefault="00F216ED" w:rsidP="00E44639">
      <w:pPr>
        <w:rPr>
          <w:lang w:val="en-US" w:eastAsia="en-GB"/>
        </w:rPr>
      </w:pPr>
      <w:r w:rsidRPr="002745D2">
        <w:rPr>
          <w:lang w:val="en-US" w:eastAsia="en-GB"/>
        </w:rPr>
        <w:t xml:space="preserve">In this case higher power &gt; 23 dBm would only be used at the edge of the cell to provide an increase in coverage/throughput. </w:t>
      </w:r>
    </w:p>
    <w:p w:rsidR="00620DF1" w:rsidRDefault="00F216ED" w:rsidP="00E44639">
      <w:pPr>
        <w:rPr>
          <w:lang w:val="en-US" w:eastAsia="en-GB"/>
        </w:rPr>
      </w:pPr>
      <w:r w:rsidRPr="002745D2">
        <w:rPr>
          <w:lang w:val="en-US" w:eastAsia="en-GB"/>
        </w:rPr>
        <w:t xml:space="preserve">Additionally, the maximum transmit power of a UE is always under the control of the network in a per cell basis, i.e., the network can signal different maximum allowed transmit power of the UE for each cell irrespective of the Power Class of the device. When a HPUE move from rural into urban area, it will obey the max power rule set by the urban cell. Similarly, if a power class 3 UE move to rural areas, it can switch to power class 1 mode if the network allows.  So in this case the network can limit the maximum power of any device in its network on a per cell bases. </w:t>
      </w:r>
    </w:p>
    <w:p w:rsidR="00F216ED" w:rsidRDefault="00F216ED" w:rsidP="00E44639">
      <w:pPr>
        <w:rPr>
          <w:lang w:val="en-US" w:eastAsia="en-GB"/>
        </w:rPr>
      </w:pPr>
      <w:r>
        <w:rPr>
          <w:lang w:val="en-US" w:eastAsia="en-GB"/>
        </w:rPr>
        <w:br w:type="page"/>
      </w:r>
    </w:p>
    <w:p w:rsidR="00F216ED" w:rsidRDefault="00F216ED" w:rsidP="00E44639">
      <w:pPr>
        <w:pStyle w:val="AnnexNo"/>
        <w:rPr>
          <w:lang w:val="en-US" w:eastAsia="zh-CN"/>
        </w:rPr>
      </w:pPr>
      <w:r>
        <w:rPr>
          <w:lang w:val="en-US" w:eastAsia="zh-CN"/>
        </w:rPr>
        <w:t>ANNEX 11</w:t>
      </w:r>
    </w:p>
    <w:p w:rsidR="00F216ED" w:rsidRPr="00234356" w:rsidRDefault="00F216ED" w:rsidP="00E44639">
      <w:pPr>
        <w:pStyle w:val="Annextitle"/>
        <w:rPr>
          <w:lang w:val="en-US" w:eastAsia="ko-KR"/>
        </w:rPr>
      </w:pPr>
      <w:r w:rsidRPr="00CF6C2A">
        <w:rPr>
          <w:lang w:val="en-US" w:eastAsia="ko-KR"/>
        </w:rPr>
        <w:t>37 fu</w:t>
      </w:r>
      <w:r>
        <w:rPr>
          <w:lang w:val="en-US" w:eastAsia="ko-KR"/>
        </w:rPr>
        <w:t>n</w:t>
      </w:r>
      <w:r w:rsidRPr="00CF6C2A">
        <w:rPr>
          <w:lang w:val="en-US" w:eastAsia="ko-KR"/>
        </w:rPr>
        <w:t>ctional requ</w:t>
      </w:r>
      <w:r>
        <w:rPr>
          <w:lang w:val="en-US" w:eastAsia="ko-KR"/>
        </w:rPr>
        <w:t>irement</w:t>
      </w:r>
      <w:r w:rsidRPr="00CF6C2A">
        <w:rPr>
          <w:lang w:val="en-US" w:eastAsia="ko-KR"/>
        </w:rPr>
        <w:t xml:space="preserve">s for the nationwide mission critical </w:t>
      </w:r>
      <w:r>
        <w:rPr>
          <w:lang w:val="en-US" w:eastAsia="ko-KR"/>
        </w:rPr>
        <w:t>PPDR</w:t>
      </w:r>
      <w:r>
        <w:rPr>
          <w:lang w:val="en-US" w:eastAsia="ko-KR"/>
        </w:rPr>
        <w:br/>
      </w:r>
      <w:r w:rsidRPr="00CF6C2A">
        <w:rPr>
          <w:lang w:val="en-US" w:eastAsia="ko-KR"/>
        </w:rPr>
        <w:t>wirel</w:t>
      </w:r>
      <w:r>
        <w:rPr>
          <w:lang w:val="en-US" w:eastAsia="ko-KR"/>
        </w:rPr>
        <w:t>e</w:t>
      </w:r>
      <w:r w:rsidRPr="00CF6C2A">
        <w:rPr>
          <w:lang w:val="en-US" w:eastAsia="ko-KR"/>
        </w:rPr>
        <w:t xml:space="preserve">ss communication </w:t>
      </w:r>
      <w:r>
        <w:rPr>
          <w:lang w:val="en-US" w:eastAsia="ko-KR"/>
        </w:rPr>
        <w:t>S</w:t>
      </w:r>
      <w:r w:rsidRPr="00CF6C2A">
        <w:rPr>
          <w:lang w:val="en-US" w:eastAsia="ko-KR"/>
        </w:rPr>
        <w:t>ystem</w:t>
      </w:r>
    </w:p>
    <w:p w:rsidR="00F216ED" w:rsidRPr="006F1061" w:rsidRDefault="00F216ED" w:rsidP="00E44639">
      <w:pPr>
        <w:keepNext/>
        <w:spacing w:before="560" w:after="120"/>
        <w:jc w:val="center"/>
        <w:textAlignment w:val="auto"/>
        <w:rPr>
          <w:rFonts w:eastAsia="Malgun Gothic"/>
          <w:caps/>
          <w:kern w:val="2"/>
          <w:sz w:val="20"/>
          <w:szCs w:val="22"/>
          <w:lang w:eastAsia="ko-KR"/>
        </w:rPr>
      </w:pPr>
      <w:r w:rsidRPr="006F1061">
        <w:rPr>
          <w:rFonts w:eastAsia="Malgun Gothic"/>
          <w:caps/>
          <w:kern w:val="2"/>
          <w:szCs w:val="24"/>
        </w:rPr>
        <w:t>Table</w:t>
      </w:r>
      <w:r w:rsidRPr="006F1061">
        <w:rPr>
          <w:rFonts w:eastAsia="Malgun Gothic"/>
          <w:caps/>
          <w:kern w:val="2"/>
          <w:sz w:val="20"/>
          <w:szCs w:val="22"/>
        </w:rPr>
        <w:t xml:space="preserve"> </w:t>
      </w:r>
      <w:r>
        <w:rPr>
          <w:rFonts w:eastAsia="Malgun Gothic"/>
          <w:caps/>
          <w:kern w:val="2"/>
          <w:sz w:val="20"/>
          <w:szCs w:val="22"/>
          <w:lang w:eastAsia="ko-KR"/>
        </w:rPr>
        <w:t>A11-1</w:t>
      </w:r>
    </w:p>
    <w:p w:rsidR="00F216ED" w:rsidRDefault="00F216ED" w:rsidP="00E44639">
      <w:pPr>
        <w:keepNext/>
        <w:keepLines/>
        <w:spacing w:before="0" w:after="120"/>
        <w:jc w:val="center"/>
        <w:textAlignment w:val="auto"/>
        <w:rPr>
          <w:rFonts w:ascii="Times New Roman Bold" w:eastAsia="Malgun Gothic" w:hAnsi="Times New Roman Bold" w:cs="Times New Roman Bold" w:hint="eastAsia"/>
          <w:b/>
          <w:kern w:val="2"/>
          <w:sz w:val="20"/>
          <w:szCs w:val="22"/>
          <w:lang w:eastAsia="ko-KR"/>
        </w:rPr>
      </w:pPr>
      <w:r w:rsidRPr="006F1061">
        <w:rPr>
          <w:rFonts w:ascii="Times New Roman Bold" w:eastAsia="Malgun Gothic" w:hAnsi="Times New Roman Bold" w:cs="Times New Roman Bold"/>
          <w:b/>
          <w:kern w:val="2"/>
          <w:sz w:val="20"/>
          <w:szCs w:val="22"/>
        </w:rPr>
        <w:t xml:space="preserve">Table of </w:t>
      </w:r>
      <w:r w:rsidRPr="006F1061">
        <w:rPr>
          <w:rFonts w:ascii="Times New Roman Bold" w:eastAsia="Malgun Gothic" w:hAnsi="Times New Roman Bold" w:cs="Times New Roman Bold"/>
          <w:b/>
          <w:kern w:val="2"/>
          <w:sz w:val="20"/>
          <w:szCs w:val="22"/>
          <w:lang w:eastAsia="ko-KR"/>
        </w:rPr>
        <w:t>functional</w:t>
      </w:r>
      <w:r w:rsidRPr="006F1061">
        <w:rPr>
          <w:rFonts w:ascii="Times New Roman Bold" w:eastAsia="Malgun Gothic" w:hAnsi="Times New Roman Bold" w:cs="Times New Roman Bold" w:hint="eastAsia"/>
          <w:b/>
          <w:kern w:val="2"/>
          <w:sz w:val="20"/>
          <w:szCs w:val="22"/>
          <w:lang w:eastAsia="ko-KR"/>
        </w:rPr>
        <w:t xml:space="preserve"> </w:t>
      </w:r>
      <w:r w:rsidRPr="006F1061">
        <w:rPr>
          <w:rFonts w:ascii="Times New Roman Bold" w:eastAsia="Malgun Gothic" w:hAnsi="Times New Roman Bold" w:cs="Times New Roman Bold"/>
          <w:b/>
          <w:kern w:val="2"/>
          <w:sz w:val="20"/>
          <w:szCs w:val="22"/>
        </w:rPr>
        <w:t xml:space="preserve">requirements for </w:t>
      </w:r>
      <w:r w:rsidRPr="006F1061">
        <w:rPr>
          <w:rFonts w:ascii="Times New Roman Bold" w:eastAsia="Malgun Gothic" w:hAnsi="Times New Roman Bold" w:cs="Times New Roman Bold" w:hint="eastAsia"/>
          <w:b/>
          <w:kern w:val="2"/>
          <w:sz w:val="20"/>
          <w:szCs w:val="22"/>
          <w:lang w:eastAsia="ko-KR"/>
        </w:rPr>
        <w:t>the nationwide</w:t>
      </w:r>
      <w:r w:rsidRPr="004E4262">
        <w:rPr>
          <w:rFonts w:ascii="Times New Roman Bold" w:eastAsia="Malgun Gothic" w:hAnsi="Times New Roman Bold" w:cs="Times New Roman Bold" w:hint="eastAsia"/>
          <w:b/>
          <w:kern w:val="2"/>
          <w:sz w:val="20"/>
          <w:szCs w:val="22"/>
          <w:lang w:eastAsia="ko-KR"/>
        </w:rPr>
        <w:t xml:space="preserve"> </w:t>
      </w:r>
      <w:r>
        <w:rPr>
          <w:rFonts w:ascii="Times New Roman Bold" w:eastAsia="Malgun Gothic" w:hAnsi="Times New Roman Bold" w:cs="Times New Roman Bold" w:hint="eastAsia"/>
          <w:b/>
          <w:kern w:val="2"/>
          <w:sz w:val="20"/>
          <w:szCs w:val="22"/>
          <w:lang w:eastAsia="ko-KR"/>
        </w:rPr>
        <w:t>mission critical</w:t>
      </w:r>
      <w:r w:rsidRPr="006F1061">
        <w:rPr>
          <w:rFonts w:ascii="Times New Roman Bold" w:eastAsia="Malgun Gothic" w:hAnsi="Times New Roman Bold" w:cs="Times New Roman Bold" w:hint="eastAsia"/>
          <w:b/>
          <w:kern w:val="2"/>
          <w:sz w:val="20"/>
          <w:szCs w:val="22"/>
          <w:lang w:eastAsia="ko-KR"/>
        </w:rPr>
        <w:t xml:space="preserve"> </w:t>
      </w:r>
      <w:r>
        <w:rPr>
          <w:rFonts w:ascii="Times New Roman Bold" w:eastAsia="Malgun Gothic" w:hAnsi="Times New Roman Bold" w:cs="Times New Roman Bold"/>
          <w:b/>
          <w:kern w:val="2"/>
          <w:sz w:val="20"/>
          <w:szCs w:val="22"/>
        </w:rPr>
        <w:t>PPDR broadband</w:t>
      </w:r>
      <w:r>
        <w:rPr>
          <w:rFonts w:ascii="Times New Roman Bold" w:eastAsia="Malgun Gothic" w:hAnsi="Times New Roman Bold" w:cs="Times New Roman Bold"/>
          <w:b/>
          <w:kern w:val="2"/>
          <w:sz w:val="20"/>
          <w:szCs w:val="22"/>
        </w:rPr>
        <w:br/>
      </w:r>
      <w:r w:rsidRPr="006F1061">
        <w:rPr>
          <w:rFonts w:ascii="Times New Roman Bold" w:eastAsia="Malgun Gothic" w:hAnsi="Times New Roman Bold" w:cs="Times New Roman Bold" w:hint="eastAsia"/>
          <w:b/>
          <w:kern w:val="2"/>
          <w:sz w:val="20"/>
          <w:szCs w:val="22"/>
          <w:lang w:eastAsia="ko-KR"/>
        </w:rPr>
        <w:t>wireless communication System:</w:t>
      </w:r>
    </w:p>
    <w:p w:rsidR="00F216ED" w:rsidRPr="006F1061" w:rsidRDefault="00F216ED" w:rsidP="00E44639">
      <w:pPr>
        <w:keepNext/>
        <w:keepLines/>
        <w:spacing w:before="0" w:after="120"/>
        <w:jc w:val="center"/>
        <w:textAlignment w:val="auto"/>
        <w:rPr>
          <w:rFonts w:ascii="Times New Roman Bold" w:eastAsia="Malgun Gothic" w:hAnsi="Times New Roman Bold" w:cs="Times New Roman Bold" w:hint="eastAsia"/>
          <w:b/>
          <w:kern w:val="2"/>
          <w:sz w:val="20"/>
          <w:szCs w:val="22"/>
          <w:lang w:eastAsia="ko-KR"/>
        </w:rPr>
      </w:pPr>
      <w:r>
        <w:rPr>
          <w:rFonts w:ascii="Times New Roman Bold" w:eastAsia="Malgun Gothic" w:hAnsi="Times New Roman Bold" w:cs="Times New Roman Bold" w:hint="eastAsia"/>
          <w:b/>
          <w:kern w:val="2"/>
          <w:sz w:val="20"/>
          <w:szCs w:val="22"/>
          <w:lang w:eastAsia="ko-KR"/>
        </w:rPr>
        <w:t xml:space="preserve">** </w:t>
      </w:r>
      <w:r>
        <w:rPr>
          <w:rFonts w:ascii="Times New Roman Bold" w:eastAsia="Malgun Gothic" w:hAnsi="Times New Roman Bold" w:cs="Times New Roman Bold"/>
          <w:b/>
          <w:kern w:val="2"/>
          <w:sz w:val="20"/>
          <w:szCs w:val="22"/>
          <w:lang w:eastAsia="ko-KR"/>
        </w:rPr>
        <w:t>Note:</w:t>
      </w:r>
      <w:r>
        <w:rPr>
          <w:rFonts w:ascii="Times New Roman Bold" w:eastAsia="Malgun Gothic" w:hAnsi="Times New Roman Bold" w:cs="Times New Roman Bold" w:hint="eastAsia"/>
          <w:b/>
          <w:kern w:val="2"/>
          <w:sz w:val="20"/>
          <w:szCs w:val="22"/>
          <w:lang w:eastAsia="ko-KR"/>
        </w:rPr>
        <w:t xml:space="preserve"> 37 functional </w:t>
      </w:r>
      <w:r>
        <w:rPr>
          <w:rFonts w:ascii="Times New Roman Bold" w:eastAsia="Malgun Gothic" w:hAnsi="Times New Roman Bold" w:cs="Times New Roman Bold"/>
          <w:b/>
          <w:kern w:val="2"/>
          <w:sz w:val="20"/>
          <w:szCs w:val="22"/>
          <w:lang w:eastAsia="ko-KR"/>
        </w:rPr>
        <w:t>requirements</w:t>
      </w:r>
      <w:r>
        <w:rPr>
          <w:rFonts w:ascii="Times New Roman Bold" w:eastAsia="Malgun Gothic" w:hAnsi="Times New Roman Bold" w:cs="Times New Roman Bold" w:hint="eastAsia"/>
          <w:b/>
          <w:kern w:val="2"/>
          <w:sz w:val="20"/>
          <w:szCs w:val="22"/>
          <w:lang w:eastAsia="ko-KR"/>
        </w:rPr>
        <w:t xml:space="preserve"> are generated from 5 Generic R</w:t>
      </w:r>
      <w:r>
        <w:rPr>
          <w:rFonts w:ascii="Times New Roman Bold" w:eastAsia="Malgun Gothic" w:hAnsi="Times New Roman Bold" w:cs="Times New Roman Bold"/>
          <w:b/>
          <w:kern w:val="2"/>
          <w:sz w:val="20"/>
          <w:szCs w:val="22"/>
          <w:lang w:eastAsia="ko-KR"/>
        </w:rPr>
        <w:t>equirements</w:t>
      </w:r>
      <w:r>
        <w:rPr>
          <w:rFonts w:ascii="Times New Roman Bold" w:eastAsia="Malgun Gothic" w:hAnsi="Times New Roman Bold" w:cs="Times New Roman Bold" w:hint="eastAsia"/>
          <w:b/>
          <w:kern w:val="2"/>
          <w:sz w:val="20"/>
          <w:szCs w:val="22"/>
          <w:lang w:eastAsia="ko-KR"/>
        </w:rPr>
        <w:t xml:space="preserve">: </w:t>
      </w:r>
      <w:r>
        <w:rPr>
          <w:rFonts w:ascii="Times New Roman Bold" w:eastAsia="Malgun Gothic" w:hAnsi="Times New Roman Bold" w:cs="Times New Roman Bold"/>
          <w:b/>
          <w:kern w:val="2"/>
          <w:sz w:val="20"/>
          <w:szCs w:val="22"/>
          <w:lang w:eastAsia="ko-KR"/>
        </w:rPr>
        <w:t>Survivability</w:t>
      </w:r>
      <w:r>
        <w:rPr>
          <w:rFonts w:ascii="Times New Roman Bold" w:eastAsia="Malgun Gothic" w:hAnsi="Times New Roman Bold" w:cs="Times New Roman Bold" w:hint="eastAsia"/>
          <w:b/>
          <w:kern w:val="2"/>
          <w:sz w:val="20"/>
          <w:szCs w:val="22"/>
          <w:lang w:eastAsia="ko-KR"/>
        </w:rPr>
        <w:t xml:space="preserve"> and </w:t>
      </w:r>
      <w:r>
        <w:rPr>
          <w:rFonts w:ascii="Times New Roman Bold" w:eastAsia="Malgun Gothic" w:hAnsi="Times New Roman Bold" w:cs="Times New Roman Bold"/>
          <w:b/>
          <w:kern w:val="2"/>
          <w:sz w:val="20"/>
          <w:szCs w:val="22"/>
          <w:lang w:eastAsia="ko-KR"/>
        </w:rPr>
        <w:t>Resilience</w:t>
      </w:r>
      <w:r>
        <w:rPr>
          <w:rFonts w:ascii="Times New Roman Bold" w:eastAsia="Malgun Gothic" w:hAnsi="Times New Roman Bold" w:cs="Times New Roman Bold" w:hint="eastAsia"/>
          <w:b/>
          <w:kern w:val="2"/>
          <w:sz w:val="20"/>
          <w:szCs w:val="22"/>
          <w:lang w:eastAsia="ko-KR"/>
        </w:rPr>
        <w:t xml:space="preserve"> (7)</w:t>
      </w:r>
      <w:r>
        <w:rPr>
          <w:rFonts w:ascii="Times New Roman Bold" w:eastAsia="Malgun Gothic" w:hAnsi="Times New Roman Bold" w:cs="Times New Roman Bold"/>
          <w:b/>
          <w:kern w:val="2"/>
          <w:sz w:val="20"/>
          <w:szCs w:val="22"/>
          <w:lang w:eastAsia="ko-KR"/>
        </w:rPr>
        <w:t>, Capability</w:t>
      </w:r>
      <w:r>
        <w:rPr>
          <w:rFonts w:ascii="Times New Roman Bold" w:eastAsia="Malgun Gothic" w:hAnsi="Times New Roman Bold" w:cs="Times New Roman Bold" w:hint="eastAsia"/>
          <w:b/>
          <w:kern w:val="2"/>
          <w:sz w:val="20"/>
          <w:szCs w:val="22"/>
          <w:lang w:eastAsia="ko-KR"/>
        </w:rPr>
        <w:t xml:space="preserve"> to Respond D</w:t>
      </w:r>
      <w:r>
        <w:rPr>
          <w:rFonts w:ascii="Times New Roman Bold" w:eastAsia="Malgun Gothic" w:hAnsi="Times New Roman Bold" w:cs="Times New Roman Bold"/>
          <w:b/>
          <w:kern w:val="2"/>
          <w:sz w:val="20"/>
          <w:szCs w:val="22"/>
          <w:lang w:eastAsia="ko-KR"/>
        </w:rPr>
        <w:t>isaster (</w:t>
      </w:r>
      <w:r>
        <w:rPr>
          <w:rFonts w:ascii="Times New Roman Bold" w:eastAsia="Malgun Gothic" w:hAnsi="Times New Roman Bold" w:cs="Times New Roman Bold" w:hint="eastAsia"/>
          <w:b/>
          <w:kern w:val="2"/>
          <w:sz w:val="20"/>
          <w:szCs w:val="22"/>
          <w:lang w:eastAsia="ko-KR"/>
        </w:rPr>
        <w:t>10)</w:t>
      </w:r>
      <w:r>
        <w:rPr>
          <w:rFonts w:ascii="Times New Roman Bold" w:eastAsia="Malgun Gothic" w:hAnsi="Times New Roman Bold" w:cs="Times New Roman Bold"/>
          <w:b/>
          <w:kern w:val="2"/>
          <w:sz w:val="20"/>
          <w:szCs w:val="22"/>
          <w:lang w:eastAsia="ko-KR"/>
        </w:rPr>
        <w:t>, Security (</w:t>
      </w:r>
      <w:r>
        <w:rPr>
          <w:rFonts w:ascii="Times New Roman Bold" w:eastAsia="Malgun Gothic" w:hAnsi="Times New Roman Bold" w:cs="Times New Roman Bold" w:hint="eastAsia"/>
          <w:b/>
          <w:kern w:val="2"/>
          <w:sz w:val="20"/>
          <w:szCs w:val="22"/>
          <w:lang w:eastAsia="ko-KR"/>
        </w:rPr>
        <w:t>5)</w:t>
      </w:r>
      <w:r>
        <w:rPr>
          <w:rFonts w:ascii="Times New Roman Bold" w:eastAsia="Malgun Gothic" w:hAnsi="Times New Roman Bold" w:cs="Times New Roman Bold"/>
          <w:b/>
          <w:kern w:val="2"/>
          <w:sz w:val="20"/>
          <w:szCs w:val="22"/>
          <w:lang w:eastAsia="ko-KR"/>
        </w:rPr>
        <w:t>, Interoperability (</w:t>
      </w:r>
      <w:r>
        <w:rPr>
          <w:rFonts w:ascii="Times New Roman Bold" w:eastAsia="Malgun Gothic" w:hAnsi="Times New Roman Bold" w:cs="Times New Roman Bold" w:hint="eastAsia"/>
          <w:b/>
          <w:kern w:val="2"/>
          <w:sz w:val="20"/>
          <w:szCs w:val="22"/>
          <w:lang w:eastAsia="ko-KR"/>
        </w:rPr>
        <w:t xml:space="preserve">3) and </w:t>
      </w:r>
      <w:r>
        <w:rPr>
          <w:rFonts w:ascii="Times New Roman Bold" w:eastAsia="Malgun Gothic" w:hAnsi="Times New Roman Bold" w:cs="Times New Roman Bold"/>
          <w:b/>
          <w:kern w:val="2"/>
          <w:sz w:val="20"/>
          <w:szCs w:val="22"/>
          <w:lang w:eastAsia="ko-KR"/>
        </w:rPr>
        <w:t>Operational</w:t>
      </w:r>
      <w:r>
        <w:rPr>
          <w:rFonts w:ascii="Times New Roman Bold" w:eastAsia="Malgun Gothic" w:hAnsi="Times New Roman Bold" w:cs="Times New Roman Bold" w:hint="eastAsia"/>
          <w:b/>
          <w:kern w:val="2"/>
          <w:sz w:val="20"/>
          <w:szCs w:val="22"/>
          <w:lang w:eastAsia="ko-KR"/>
        </w:rPr>
        <w:t xml:space="preserve"> </w:t>
      </w:r>
      <w:r w:rsidRPr="005E1999">
        <w:rPr>
          <w:rFonts w:ascii="Times New Roman Bold" w:eastAsia="Malgun Gothic" w:hAnsi="Times New Roman Bold" w:cs="Times New Roman Bold"/>
          <w:b/>
          <w:kern w:val="2"/>
          <w:sz w:val="20"/>
          <w:szCs w:val="22"/>
          <w:lang w:eastAsia="ko-KR"/>
        </w:rPr>
        <w:t>Efficiency (</w:t>
      </w:r>
      <w:r w:rsidRPr="005E1999">
        <w:rPr>
          <w:rFonts w:ascii="Times New Roman Bold" w:eastAsia="Malgun Gothic" w:hAnsi="Times New Roman Bold" w:cs="Times New Roman Bold" w:hint="eastAsia"/>
          <w:b/>
          <w:kern w:val="2"/>
          <w:sz w:val="20"/>
          <w:szCs w:val="22"/>
          <w:lang w:eastAsia="ko-KR"/>
        </w:rPr>
        <w:t>12)</w:t>
      </w:r>
      <w:r>
        <w:rPr>
          <w:rFonts w:ascii="Times New Roman Bold" w:eastAsia="Malgun Gothic" w:hAnsi="Times New Roman Bold" w:cs="Times New Roman Bold" w:hint="eastAsia"/>
          <w:b/>
          <w:kern w:val="2"/>
          <w:sz w:val="20"/>
          <w:szCs w:val="22"/>
          <w:lang w:eastAsia="ko-KR"/>
        </w:rPr>
        <w:t xml:space="preserve">  </w:t>
      </w:r>
    </w:p>
    <w:tbl>
      <w:tblPr>
        <w:tblW w:w="9938" w:type="dxa"/>
        <w:tblInd w:w="84" w:type="dxa"/>
        <w:tblLayout w:type="fixed"/>
        <w:tblCellMar>
          <w:left w:w="99" w:type="dxa"/>
          <w:right w:w="99" w:type="dxa"/>
        </w:tblCellMar>
        <w:tblLook w:val="04A0" w:firstRow="1" w:lastRow="0" w:firstColumn="1" w:lastColumn="0" w:noHBand="0" w:noVBand="1"/>
      </w:tblPr>
      <w:tblGrid>
        <w:gridCol w:w="2149"/>
        <w:gridCol w:w="6513"/>
        <w:gridCol w:w="425"/>
        <w:gridCol w:w="426"/>
        <w:gridCol w:w="425"/>
      </w:tblGrid>
      <w:tr w:rsidR="00F216ED" w:rsidRPr="006F1061" w:rsidTr="00E44639">
        <w:trPr>
          <w:trHeight w:val="350"/>
        </w:trPr>
        <w:tc>
          <w:tcPr>
            <w:tcW w:w="21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b/>
                <w:bCs/>
                <w:color w:val="000000"/>
                <w:sz w:val="20"/>
                <w:lang w:val="en-US" w:eastAsia="ko-KR"/>
              </w:rPr>
            </w:pPr>
            <w:r w:rsidRPr="006F1061">
              <w:rPr>
                <w:rFonts w:eastAsia="Malgun Gothic"/>
                <w:b/>
                <w:bCs/>
                <w:color w:val="000000"/>
                <w:sz w:val="20"/>
                <w:lang w:val="en-US" w:eastAsia="ko-KR"/>
              </w:rPr>
              <w:t>Functional Requirements)</w:t>
            </w:r>
          </w:p>
        </w:tc>
        <w:tc>
          <w:tcPr>
            <w:tcW w:w="65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b/>
                <w:bCs/>
                <w:color w:val="000000"/>
                <w:sz w:val="20"/>
                <w:lang w:val="en-US" w:eastAsia="ko-KR"/>
              </w:rPr>
            </w:pPr>
            <w:r w:rsidRPr="006F1061">
              <w:rPr>
                <w:rFonts w:eastAsia="Malgun Gothic"/>
                <w:b/>
                <w:bCs/>
                <w:color w:val="000000"/>
                <w:sz w:val="20"/>
                <w:lang w:val="en-US" w:eastAsia="ko-KR"/>
              </w:rPr>
              <w:t>Specifics</w:t>
            </w:r>
          </w:p>
        </w:tc>
        <w:tc>
          <w:tcPr>
            <w:tcW w:w="1276" w:type="dxa"/>
            <w:gridSpan w:val="3"/>
            <w:tcBorders>
              <w:top w:val="single" w:sz="8" w:space="0" w:color="auto"/>
              <w:left w:val="nil"/>
              <w:bottom w:val="single" w:sz="8" w:space="0" w:color="auto"/>
              <w:right w:val="single" w:sz="8" w:space="0" w:color="000000"/>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b/>
                <w:bCs/>
                <w:color w:val="000000"/>
                <w:sz w:val="20"/>
                <w:lang w:val="en-US" w:eastAsia="ko-KR"/>
              </w:rPr>
            </w:pPr>
            <w:r w:rsidRPr="006F1061">
              <w:rPr>
                <w:rFonts w:eastAsia="Malgun Gothic"/>
                <w:b/>
                <w:bCs/>
                <w:color w:val="000000"/>
                <w:sz w:val="20"/>
                <w:lang w:val="en-US" w:eastAsia="ko-KR"/>
              </w:rPr>
              <w:t>Importance</w:t>
            </w:r>
            <w:r w:rsidRPr="006F1061">
              <w:rPr>
                <w:rFonts w:eastAsia="Malgun Gothic"/>
                <w:b/>
                <w:bCs/>
                <w:color w:val="000000"/>
                <w:sz w:val="20"/>
                <w:vertAlign w:val="superscript"/>
                <w:lang w:val="en-US" w:eastAsia="ko-KR"/>
              </w:rPr>
              <w:t>1</w:t>
            </w:r>
          </w:p>
        </w:tc>
      </w:tr>
      <w:tr w:rsidR="00F216ED" w:rsidRPr="006F1061" w:rsidTr="00E44639">
        <w:trPr>
          <w:trHeight w:val="340"/>
        </w:trPr>
        <w:tc>
          <w:tcPr>
            <w:tcW w:w="2149"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b/>
                <w:bCs/>
                <w:color w:val="000000"/>
                <w:sz w:val="20"/>
                <w:lang w:val="en-US" w:eastAsia="ko-KR"/>
              </w:rPr>
            </w:pPr>
          </w:p>
        </w:tc>
        <w:tc>
          <w:tcPr>
            <w:tcW w:w="6513"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b/>
                <w:bCs/>
                <w:color w:val="000000"/>
                <w:sz w:val="20"/>
                <w:lang w:val="en-US" w:eastAsia="ko-KR"/>
              </w:rPr>
            </w:pPr>
          </w:p>
        </w:tc>
        <w:tc>
          <w:tcPr>
            <w:tcW w:w="425" w:type="dxa"/>
            <w:tcBorders>
              <w:top w:val="nil"/>
              <w:left w:val="nil"/>
              <w:bottom w:val="nil"/>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b/>
                <w:bCs/>
                <w:color w:val="000000"/>
                <w:sz w:val="20"/>
                <w:lang w:val="en-US" w:eastAsia="ko-KR"/>
              </w:rPr>
            </w:pPr>
            <w:r w:rsidRPr="006F1061">
              <w:rPr>
                <w:rFonts w:eastAsia="Malgun Gothic"/>
                <w:b/>
                <w:bCs/>
                <w:color w:val="000000"/>
                <w:sz w:val="20"/>
                <w:lang w:eastAsia="ko-KR"/>
              </w:rPr>
              <w:t>PP</w:t>
            </w:r>
          </w:p>
        </w:tc>
        <w:tc>
          <w:tcPr>
            <w:tcW w:w="426" w:type="dxa"/>
            <w:tcBorders>
              <w:top w:val="nil"/>
              <w:left w:val="nil"/>
              <w:bottom w:val="nil"/>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b/>
                <w:bCs/>
                <w:color w:val="000000"/>
                <w:sz w:val="20"/>
                <w:lang w:val="en-US" w:eastAsia="ko-KR"/>
              </w:rPr>
            </w:pPr>
            <w:r w:rsidRPr="006F1061">
              <w:rPr>
                <w:rFonts w:eastAsia="Malgun Gothic"/>
                <w:b/>
                <w:bCs/>
                <w:color w:val="000000"/>
                <w:sz w:val="20"/>
                <w:lang w:eastAsia="ko-KR"/>
              </w:rPr>
              <w:t>PP</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b/>
                <w:bCs/>
                <w:color w:val="000000"/>
                <w:sz w:val="20"/>
                <w:lang w:val="en-US" w:eastAsia="ko-KR"/>
              </w:rPr>
            </w:pPr>
            <w:r w:rsidRPr="006F1061">
              <w:rPr>
                <w:rFonts w:eastAsia="Malgun Gothic"/>
                <w:b/>
                <w:bCs/>
                <w:color w:val="000000"/>
                <w:sz w:val="20"/>
                <w:lang w:eastAsia="ko-KR"/>
              </w:rPr>
              <w:t>DR</w:t>
            </w:r>
          </w:p>
        </w:tc>
      </w:tr>
      <w:tr w:rsidR="00F216ED" w:rsidRPr="006F1061" w:rsidTr="00E44639">
        <w:trPr>
          <w:trHeight w:val="350"/>
        </w:trPr>
        <w:tc>
          <w:tcPr>
            <w:tcW w:w="2149"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b/>
                <w:bCs/>
                <w:color w:val="000000"/>
                <w:sz w:val="20"/>
                <w:lang w:val="en-US" w:eastAsia="ko-KR"/>
              </w:rPr>
            </w:pPr>
          </w:p>
        </w:tc>
        <w:tc>
          <w:tcPr>
            <w:tcW w:w="6513"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b/>
                <w:bCs/>
                <w:color w:val="000000"/>
                <w:sz w:val="20"/>
                <w:lang w:val="en-US" w:eastAsia="ko-KR"/>
              </w:rPr>
            </w:pPr>
          </w:p>
        </w:tc>
        <w:tc>
          <w:tcPr>
            <w:tcW w:w="425" w:type="dxa"/>
            <w:tcBorders>
              <w:top w:val="nil"/>
              <w:left w:val="nil"/>
              <w:bottom w:val="single" w:sz="8"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b/>
                <w:bCs/>
                <w:color w:val="000000"/>
                <w:sz w:val="20"/>
                <w:lang w:val="en-US" w:eastAsia="ko-KR"/>
              </w:rPr>
            </w:pPr>
            <w:r w:rsidRPr="006F1061">
              <w:rPr>
                <w:rFonts w:eastAsia="Malgun Gothic"/>
                <w:b/>
                <w:bCs/>
                <w:color w:val="000000"/>
                <w:sz w:val="20"/>
                <w:lang w:val="en-US" w:eastAsia="ko-KR"/>
              </w:rPr>
              <w:t>-1</w:t>
            </w:r>
          </w:p>
        </w:tc>
        <w:tc>
          <w:tcPr>
            <w:tcW w:w="426" w:type="dxa"/>
            <w:tcBorders>
              <w:top w:val="nil"/>
              <w:left w:val="nil"/>
              <w:bottom w:val="single" w:sz="8"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b/>
                <w:bCs/>
                <w:color w:val="000000"/>
                <w:sz w:val="20"/>
                <w:lang w:val="en-US" w:eastAsia="ko-KR"/>
              </w:rPr>
            </w:pPr>
            <w:r w:rsidRPr="006F1061">
              <w:rPr>
                <w:rFonts w:eastAsia="Malgun Gothic"/>
                <w:b/>
                <w:bCs/>
                <w:color w:val="000000"/>
                <w:sz w:val="20"/>
                <w:lang w:val="en-US" w:eastAsia="ko-KR"/>
              </w:rPr>
              <w:t>-2</w:t>
            </w: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b/>
                <w:bCs/>
                <w:color w:val="000000"/>
                <w:sz w:val="20"/>
                <w:lang w:val="en-US" w:eastAsia="ko-KR"/>
              </w:rPr>
            </w:pPr>
          </w:p>
        </w:tc>
      </w:tr>
      <w:tr w:rsidR="00F216ED" w:rsidRPr="006F1061" w:rsidTr="00E44639">
        <w:trPr>
          <w:trHeight w:val="350"/>
        </w:trPr>
        <w:tc>
          <w:tcPr>
            <w:tcW w:w="993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i/>
                <w:iCs/>
                <w:color w:val="000000"/>
                <w:sz w:val="20"/>
                <w:lang w:val="en-US" w:eastAsia="ko-KR"/>
              </w:rPr>
            </w:pPr>
            <w:r w:rsidRPr="006F1061">
              <w:rPr>
                <w:rFonts w:eastAsia="Malgun Gothic"/>
                <w:i/>
                <w:iCs/>
                <w:color w:val="000000"/>
                <w:sz w:val="20"/>
                <w:lang w:eastAsia="ko-KR"/>
              </w:rPr>
              <w:t>1.</w:t>
            </w:r>
            <w:r w:rsidRPr="006F1061">
              <w:rPr>
                <w:rFonts w:eastAsia="Malgun Gothic"/>
                <w:i/>
                <w:iCs/>
                <w:color w:val="000000"/>
                <w:sz w:val="14"/>
                <w:szCs w:val="14"/>
                <w:lang w:eastAsia="ko-KR"/>
              </w:rPr>
              <w:t xml:space="preserve"> </w:t>
            </w:r>
            <w:r w:rsidRPr="006F1061">
              <w:rPr>
                <w:rFonts w:eastAsia="Malgun Gothic"/>
                <w:i/>
                <w:iCs/>
                <w:color w:val="000000"/>
                <w:sz w:val="20"/>
                <w:lang w:eastAsia="ko-KR"/>
              </w:rPr>
              <w:t xml:space="preserve"> Survivability and Resilience </w:t>
            </w: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Direct mode Operation</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val="en-US" w:eastAsia="ko-KR"/>
              </w:rPr>
              <w:t>Function for Direct mode operation between mobile terminals/ Repeater and gateway Functions in order to achieve survivability of mobile terminal in any unexpected circumstances</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4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 xml:space="preserve">Mobility Support </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val="en-US" w:eastAsia="ko-KR"/>
              </w:rPr>
              <w:t>Function that enables mobile terminal to sustain established bearer path in order to sustain service continuity thus to maintain stable service status in any system coverage area</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Capability to respond to burst call attempt</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val="en-US" w:eastAsia="ko-KR"/>
              </w:rPr>
              <w:t xml:space="preserve">Function that provides capability to respond to burst call attempt in order to support stable system operation thus ultimately to prepare the unexpected highest demand of call situation, i.e., disaster  </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Standalone mode operation of base station</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base station with stand-alone operation mode in which base station provides communication bearer path in case of any possible failure in mobile backhaul and switching centre in order to support group communication function in corresponding area</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4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Duplication/transport media management</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automatic switch-over of transport network media (Microwave, satellite and other IP networks) for switching centre, base station and access network in case of any failure and stable provision of seamless communication service</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4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Communication service quality</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satisfies voice, video and data service provided by domestic professional technical group under the stable provision of seamless communication service</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4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Backup Restoration</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automatic back-ups and restoration of important data in management system (Group management information, call attempt history and failure logs ) in order to support remote situation recognition around mobile terminal e.g., hijacking by system management node (Dispatcher)</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4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9938" w:type="dxa"/>
            <w:gridSpan w:val="5"/>
            <w:tcBorders>
              <w:top w:val="single" w:sz="8" w:space="0" w:color="auto"/>
              <w:left w:val="single" w:sz="8" w:space="0" w:color="auto"/>
              <w:bottom w:val="single" w:sz="2" w:space="0" w:color="auto"/>
              <w:right w:val="single" w:sz="8" w:space="0" w:color="000000"/>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i/>
                <w:iCs/>
                <w:color w:val="000000"/>
                <w:sz w:val="20"/>
                <w:lang w:val="en-US" w:eastAsia="ko-KR"/>
              </w:rPr>
            </w:pPr>
            <w:r w:rsidRPr="006F1061">
              <w:rPr>
                <w:rFonts w:eastAsia="Malgun Gothic"/>
                <w:i/>
                <w:iCs/>
                <w:color w:val="000000"/>
                <w:sz w:val="20"/>
                <w:lang w:eastAsia="ko-KR"/>
              </w:rPr>
              <w:t>2.</w:t>
            </w:r>
            <w:r w:rsidRPr="006F1061">
              <w:rPr>
                <w:rFonts w:eastAsia="Malgun Gothic"/>
                <w:i/>
                <w:iCs/>
                <w:color w:val="000000"/>
                <w:sz w:val="14"/>
                <w:szCs w:val="14"/>
                <w:lang w:eastAsia="ko-KR"/>
              </w:rPr>
              <w:t xml:space="preserve"> </w:t>
            </w:r>
            <w:r w:rsidRPr="006F1061">
              <w:rPr>
                <w:rFonts w:eastAsia="Malgun Gothic"/>
                <w:i/>
                <w:iCs/>
                <w:color w:val="000000"/>
                <w:sz w:val="20"/>
                <w:lang w:eastAsia="ko-KR"/>
              </w:rPr>
              <w:t xml:space="preserve">Capability to respond disaster </w:t>
            </w:r>
          </w:p>
        </w:tc>
      </w:tr>
      <w:tr w:rsidR="00F216ED" w:rsidRPr="006F1061" w:rsidTr="00E44639">
        <w:trPr>
          <w:trHeight w:val="340"/>
        </w:trPr>
        <w:tc>
          <w:tcPr>
            <w:tcW w:w="2149"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Individual Call</w:t>
            </w:r>
          </w:p>
        </w:tc>
        <w:tc>
          <w:tcPr>
            <w:tcW w:w="6513"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 xml:space="preserve">Function that provides one-to-one communication by using of callee ID in order to give a call </w:t>
            </w:r>
            <w:r w:rsidRPr="006F1061">
              <w:rPr>
                <w:rFonts w:eastAsia="Malgun Gothic" w:hint="eastAsia"/>
                <w:color w:val="000000"/>
                <w:sz w:val="20"/>
                <w:lang w:eastAsia="ko-KR"/>
              </w:rPr>
              <w:t>to a</w:t>
            </w:r>
            <w:r w:rsidRPr="006F1061">
              <w:rPr>
                <w:rFonts w:eastAsia="Malgun Gothic"/>
                <w:color w:val="000000"/>
                <w:sz w:val="20"/>
                <w:lang w:eastAsia="ko-KR"/>
              </w:rPr>
              <w:t xml:space="preserve"> specific person</w:t>
            </w:r>
          </w:p>
        </w:tc>
        <w:tc>
          <w:tcPr>
            <w:tcW w:w="425"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40"/>
        </w:trPr>
        <w:tc>
          <w:tcPr>
            <w:tcW w:w="2149" w:type="dxa"/>
            <w:vMerge/>
            <w:tcBorders>
              <w:top w:val="single" w:sz="8" w:space="0" w:color="auto"/>
              <w:left w:val="single" w:sz="8" w:space="0" w:color="auto"/>
              <w:bottom w:val="single" w:sz="2" w:space="0" w:color="auto"/>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single" w:sz="8" w:space="0" w:color="auto"/>
              <w:left w:val="single" w:sz="8" w:space="0" w:color="auto"/>
              <w:bottom w:val="single" w:sz="2" w:space="0" w:color="auto"/>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2" w:space="0" w:color="auto"/>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single" w:sz="8" w:space="0" w:color="auto"/>
              <w:left w:val="single" w:sz="8" w:space="0" w:color="auto"/>
              <w:bottom w:val="single" w:sz="2" w:space="0" w:color="auto"/>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2" w:space="0" w:color="auto"/>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vMerge/>
            <w:tcBorders>
              <w:top w:val="single" w:sz="8" w:space="0" w:color="auto"/>
              <w:left w:val="single" w:sz="8" w:space="0" w:color="auto"/>
              <w:bottom w:val="single" w:sz="2" w:space="0" w:color="auto"/>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single" w:sz="8" w:space="0" w:color="auto"/>
              <w:left w:val="single" w:sz="8" w:space="0" w:color="auto"/>
              <w:bottom w:val="single" w:sz="2" w:space="0" w:color="auto"/>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2" w:space="0" w:color="auto"/>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single" w:sz="8" w:space="0" w:color="auto"/>
              <w:left w:val="single" w:sz="8" w:space="0" w:color="auto"/>
              <w:bottom w:val="single" w:sz="2" w:space="0" w:color="auto"/>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2" w:space="0" w:color="auto"/>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bl>
    <w:p w:rsidR="00F216ED" w:rsidRDefault="00F216ED" w:rsidP="00E44639">
      <w:r>
        <w:br w:type="page"/>
      </w:r>
    </w:p>
    <w:tbl>
      <w:tblPr>
        <w:tblW w:w="9938" w:type="dxa"/>
        <w:tblInd w:w="84" w:type="dxa"/>
        <w:tblLayout w:type="fixed"/>
        <w:tblCellMar>
          <w:left w:w="99" w:type="dxa"/>
          <w:right w:w="99" w:type="dxa"/>
        </w:tblCellMar>
        <w:tblLook w:val="04A0" w:firstRow="1" w:lastRow="0" w:firstColumn="1" w:lastColumn="0" w:noHBand="0" w:noVBand="1"/>
      </w:tblPr>
      <w:tblGrid>
        <w:gridCol w:w="2149"/>
        <w:gridCol w:w="6513"/>
        <w:gridCol w:w="425"/>
        <w:gridCol w:w="426"/>
        <w:gridCol w:w="425"/>
      </w:tblGrid>
      <w:tr w:rsidR="00F216ED" w:rsidRPr="006F1061" w:rsidTr="00E44639">
        <w:trPr>
          <w:trHeight w:val="340"/>
        </w:trPr>
        <w:tc>
          <w:tcPr>
            <w:tcW w:w="21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Group call</w:t>
            </w:r>
          </w:p>
        </w:tc>
        <w:tc>
          <w:tcPr>
            <w:tcW w:w="65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one-to-many communication. This function provides effective communication capability that enable group based communication in order to provide effective communication service in specific circumstances e.g. mutual cooperation or assessing situation</w:t>
            </w:r>
          </w:p>
        </w:tc>
        <w:tc>
          <w:tcPr>
            <w:tcW w:w="4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Area selection</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all mobile terminals registered in specific area (single or multiple base stations) shall be selected and called by use of system management interface in order to respond fast in specific regional catastrophe</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Dynamic Group Number Assignment</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creates new communication group, delete communication group and re-program existing communication group remotely according to situational change</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Call Interruption</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 xml:space="preserve">Function that suspend on-going group call to join the conversation in order to enable high priority intervention call by dispatcher </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Emergency call</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prioritized network access by use of special UI on mobile terminal e.g. pushing emergency button in order to provide immediate communication service without waiting time</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Identification of mobile terminal location</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location of mobile terminal by use of satellite or base station location measurement technology in order to identify the location of mobile terminal in any situation</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Video call</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one-to-one or one-to-many video call for the rapid situation recognition and response</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tcBorders>
              <w:top w:val="nil"/>
              <w:left w:val="single" w:sz="8" w:space="0" w:color="auto"/>
              <w:bottom w:val="nil"/>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 xml:space="preserve">Ambient Listening </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remote listening of mobile terminals whose transmitter was turned on by remote system manager (or dispatcher) in order to support remote situation recognition around mobile terminal e.g. hijacking by system management node (or dispatcher)</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50"/>
        </w:trPr>
        <w:tc>
          <w:tcPr>
            <w:tcW w:w="2149" w:type="dxa"/>
            <w:tcBorders>
              <w:top w:val="nil"/>
              <w:left w:val="single" w:sz="8" w:space="0" w:color="auto"/>
              <w:bottom w:val="single" w:sz="8"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Multiple group communication reception by single mobile terminal</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single mobile terminal with reception of multiple group communication in order to support situation monitoring function for multiple group communications</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993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i/>
                <w:iCs/>
                <w:color w:val="000000"/>
                <w:sz w:val="20"/>
                <w:lang w:val="en-US" w:eastAsia="ko-KR"/>
              </w:rPr>
            </w:pPr>
            <w:r w:rsidRPr="006F1061">
              <w:rPr>
                <w:rFonts w:eastAsia="Malgun Gothic"/>
                <w:i/>
                <w:iCs/>
                <w:color w:val="000000"/>
                <w:sz w:val="20"/>
                <w:lang w:eastAsia="ko-KR"/>
              </w:rPr>
              <w:t>3.</w:t>
            </w:r>
            <w:r w:rsidRPr="006F1061">
              <w:rPr>
                <w:rFonts w:eastAsia="Malgun Gothic"/>
                <w:i/>
                <w:iCs/>
                <w:color w:val="000000"/>
                <w:sz w:val="14"/>
                <w:szCs w:val="14"/>
                <w:lang w:eastAsia="ko-KR"/>
              </w:rPr>
              <w:t xml:space="preserve"> </w:t>
            </w:r>
            <w:r w:rsidRPr="006F1061">
              <w:rPr>
                <w:rFonts w:eastAsia="Malgun Gothic"/>
                <w:i/>
                <w:iCs/>
                <w:color w:val="000000"/>
                <w:sz w:val="20"/>
                <w:lang w:eastAsia="ko-KR"/>
              </w:rPr>
              <w:t xml:space="preserve"> Security </w:t>
            </w: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Validation or barring the use of mobile terminal</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authenticates or invalidates the use of mobile terminal in order to sustain security in case of stolen/missing terminals)</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Encryption</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eavesdrops or wiretaps by encrypting the bearer path in order to achieve communication security in case of specific events and talks between major commanders</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4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Authentication</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valid communication service to authenticated users with registration of mobile terminal/users</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4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Provision of security enforcement interface</w:t>
            </w:r>
          </w:p>
        </w:tc>
        <w:tc>
          <w:tcPr>
            <w:tcW w:w="65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 xml:space="preserve">Function that provides standardized interface to inter-work with external security equipment in order to conform the security standard of law and institution </w:t>
            </w:r>
          </w:p>
        </w:tc>
        <w:tc>
          <w:tcPr>
            <w:tcW w:w="4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40"/>
        </w:trPr>
        <w:tc>
          <w:tcPr>
            <w:tcW w:w="2149"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Integrated Security Control</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integrated security control e.g. intrusion detection, prevention against security attack in order to protect from possible hacking attack in order to provide integrated security monitoring system to respond to any security issues</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58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993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i/>
                <w:iCs/>
                <w:color w:val="000000"/>
                <w:sz w:val="20"/>
                <w:lang w:val="en-US" w:eastAsia="ko-KR"/>
              </w:rPr>
            </w:pPr>
            <w:r w:rsidRPr="006F1061">
              <w:rPr>
                <w:rFonts w:eastAsia="Malgun Gothic"/>
                <w:i/>
                <w:iCs/>
                <w:color w:val="000000"/>
                <w:sz w:val="20"/>
                <w:lang w:eastAsia="ko-KR"/>
              </w:rPr>
              <w:t>4.</w:t>
            </w:r>
            <w:r w:rsidRPr="006F1061">
              <w:rPr>
                <w:rFonts w:eastAsia="Malgun Gothic"/>
                <w:i/>
                <w:iCs/>
                <w:color w:val="000000"/>
                <w:sz w:val="14"/>
                <w:szCs w:val="14"/>
                <w:lang w:eastAsia="ko-KR"/>
              </w:rPr>
              <w:t xml:space="preserve"> </w:t>
            </w:r>
            <w:r w:rsidRPr="006F1061">
              <w:rPr>
                <w:rFonts w:eastAsia="Malgun Gothic"/>
                <w:i/>
                <w:iCs/>
                <w:color w:val="000000"/>
                <w:sz w:val="20"/>
                <w:lang w:eastAsia="ko-KR"/>
              </w:rPr>
              <w:t>Interoperability</w:t>
            </w: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Openness/conformity of standards</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 xml:space="preserve">Function that provides inter-working interface specification and conform domestic/international standards to achieve interoperability between different vendor’s system </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Call establishment</w:t>
            </w:r>
          </w:p>
        </w:tc>
        <w:tc>
          <w:tcPr>
            <w:tcW w:w="6513"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minimal call establishment and delay time to support interoperability between different vendor’s systems </w:t>
            </w:r>
          </w:p>
        </w:tc>
        <w:tc>
          <w:tcPr>
            <w:tcW w:w="42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50"/>
        </w:trPr>
        <w:tc>
          <w:tcPr>
            <w:tcW w:w="2149"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tcBorders>
              <w:top w:val="nil"/>
              <w:left w:val="single" w:sz="8" w:space="0" w:color="auto"/>
              <w:bottom w:val="nil"/>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 xml:space="preserve">Network </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interoperability with legacy PPDR network (UHF/VHF/TRS</w:t>
            </w:r>
            <w:r>
              <w:rPr>
                <w:rFonts w:eastAsia="Malgun Gothic"/>
                <w:color w:val="000000"/>
                <w:sz w:val="20"/>
                <w:lang w:eastAsia="ko-KR"/>
              </w:rPr>
              <w:t xml:space="preserve"> </w:t>
            </w:r>
            <w:r w:rsidRPr="006F1061">
              <w:rPr>
                <w:rFonts w:eastAsia="Malgun Gothic"/>
                <w:color w:val="000000"/>
                <w:sz w:val="20"/>
                <w:lang w:eastAsia="ko-KR"/>
              </w:rPr>
              <w:t xml:space="preserve">…) and public network (PSTN, PSDN and Internet) in order to support information sharing </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40"/>
        </w:trPr>
        <w:tc>
          <w:tcPr>
            <w:tcW w:w="2149" w:type="dxa"/>
            <w:tcBorders>
              <w:top w:val="nil"/>
              <w:left w:val="single" w:sz="8" w:space="0" w:color="auto"/>
              <w:bottom w:val="nil"/>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interconnectivity</w:t>
            </w: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tcBorders>
              <w:top w:val="nil"/>
              <w:left w:val="single" w:sz="8" w:space="0" w:color="auto"/>
              <w:bottom w:val="single" w:sz="8" w:space="0" w:color="auto"/>
              <w:right w:val="single" w:sz="8" w:space="0" w:color="auto"/>
            </w:tcBorders>
            <w:shd w:val="clear" w:color="auto" w:fill="auto"/>
            <w:vAlign w:val="center"/>
            <w:hideMark/>
          </w:tcPr>
          <w:p w:rsidR="00F216ED" w:rsidRPr="00CF6C2A"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fr-CH"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993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i/>
                <w:iCs/>
                <w:color w:val="000000"/>
                <w:sz w:val="20"/>
                <w:lang w:val="en-US" w:eastAsia="ko-KR"/>
              </w:rPr>
            </w:pPr>
            <w:r w:rsidRPr="006F1061">
              <w:rPr>
                <w:rFonts w:eastAsia="Malgun Gothic"/>
                <w:i/>
                <w:iCs/>
                <w:color w:val="000000"/>
                <w:sz w:val="20"/>
                <w:lang w:eastAsia="ko-KR"/>
              </w:rPr>
              <w:t>5.</w:t>
            </w:r>
            <w:r w:rsidRPr="006F1061">
              <w:rPr>
                <w:rFonts w:eastAsia="Malgun Gothic"/>
                <w:i/>
                <w:iCs/>
                <w:color w:val="000000"/>
                <w:sz w:val="14"/>
                <w:szCs w:val="14"/>
                <w:lang w:eastAsia="ko-KR"/>
              </w:rPr>
              <w:t xml:space="preserve"> </w:t>
            </w:r>
            <w:r w:rsidRPr="006F1061">
              <w:rPr>
                <w:rFonts w:eastAsia="Malgun Gothic"/>
                <w:i/>
                <w:iCs/>
                <w:color w:val="000000"/>
                <w:sz w:val="20"/>
                <w:lang w:eastAsia="ko-KR"/>
              </w:rPr>
              <w:t xml:space="preserve"> Operational efficiency</w:t>
            </w: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Rapid propagation of situation messages</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val="en-US" w:eastAsia="ko-KR"/>
              </w:rPr>
              <w:t xml:space="preserve">Function that provides message ( included data) broadcasting by system management (dispatcher) or mobile terminal for rapid propagation of situation status </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Security of communication capacity</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security of subscriber capacity required for stable PPDR operation of telecommunication network in various situations</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H</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Full duplex multi group communication</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simultaneous calls with different multiple mobile terminals in order to support conference call in any situation</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600"/>
        </w:trPr>
        <w:tc>
          <w:tcPr>
            <w:tcW w:w="2149" w:type="dxa"/>
            <w:tcBorders>
              <w:top w:val="nil"/>
              <w:left w:val="single" w:sz="8" w:space="0" w:color="auto"/>
              <w:bottom w:val="single" w:sz="2"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 xml:space="preserve">Data service </w:t>
            </w:r>
          </w:p>
        </w:tc>
        <w:tc>
          <w:tcPr>
            <w:tcW w:w="6513" w:type="dxa"/>
            <w:tcBorders>
              <w:top w:val="nil"/>
              <w:left w:val="nil"/>
              <w:bottom w:val="single" w:sz="2"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supports data communication service while in single/multiple calls in order to support seamless communication capability</w:t>
            </w:r>
          </w:p>
        </w:tc>
        <w:tc>
          <w:tcPr>
            <w:tcW w:w="425" w:type="dxa"/>
            <w:tcBorders>
              <w:top w:val="nil"/>
              <w:left w:val="nil"/>
              <w:bottom w:val="single" w:sz="2"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tcBorders>
              <w:top w:val="nil"/>
              <w:left w:val="nil"/>
              <w:bottom w:val="single" w:sz="2"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tcBorders>
              <w:top w:val="nil"/>
              <w:left w:val="nil"/>
              <w:bottom w:val="single" w:sz="2"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620"/>
        </w:trPr>
        <w:tc>
          <w:tcPr>
            <w:tcW w:w="214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Recording of voice/video call</w:t>
            </w:r>
          </w:p>
        </w:tc>
        <w:tc>
          <w:tcPr>
            <w:tcW w:w="651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recording of specific voice/video call in order to secure the evidence in any cases of incident/accident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40"/>
        </w:trPr>
        <w:tc>
          <w:tcPr>
            <w:tcW w:w="2149" w:type="dxa"/>
            <w:vMerge w:val="restart"/>
            <w:tcBorders>
              <w:top w:val="single" w:sz="2"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Caller ID representation</w:t>
            </w:r>
          </w:p>
        </w:tc>
        <w:tc>
          <w:tcPr>
            <w:tcW w:w="6513" w:type="dxa"/>
            <w:vMerge w:val="restart"/>
            <w:tcBorders>
              <w:top w:val="single" w:sz="2"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caller identification by use of ID appearing on any display unit in order to identify any communication-protocol-related offense case by use of caller ID</w:t>
            </w:r>
          </w:p>
        </w:tc>
        <w:tc>
          <w:tcPr>
            <w:tcW w:w="425" w:type="dxa"/>
            <w:vMerge w:val="restart"/>
            <w:tcBorders>
              <w:top w:val="single" w:sz="2"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single" w:sz="2"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single" w:sz="2" w:space="0" w:color="auto"/>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42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880"/>
        </w:trPr>
        <w:tc>
          <w:tcPr>
            <w:tcW w:w="2149" w:type="dxa"/>
            <w:tcBorders>
              <w:top w:val="nil"/>
              <w:left w:val="single" w:sz="8" w:space="0" w:color="auto"/>
              <w:bottom w:val="single" w:sz="8"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 xml:space="preserve">Remote network management </w:t>
            </w:r>
          </w:p>
        </w:tc>
        <w:tc>
          <w:tcPr>
            <w:tcW w:w="6513" w:type="dxa"/>
            <w:tcBorders>
              <w:top w:val="nil"/>
              <w:left w:val="nil"/>
              <w:bottom w:val="single" w:sz="8"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remote management function to authenticate/register mobile terminal as well as network O&amp;M in  order to provide efficient network management function e.g. remote programming of mobile terminal</w:t>
            </w:r>
          </w:p>
        </w:tc>
        <w:tc>
          <w:tcPr>
            <w:tcW w:w="425" w:type="dxa"/>
            <w:tcBorders>
              <w:top w:val="nil"/>
              <w:left w:val="nil"/>
              <w:bottom w:val="single" w:sz="8"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tcBorders>
              <w:top w:val="nil"/>
              <w:left w:val="nil"/>
              <w:bottom w:val="single" w:sz="8"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tcBorders>
              <w:top w:val="nil"/>
              <w:left w:val="nil"/>
              <w:bottom w:val="single" w:sz="8" w:space="0" w:color="auto"/>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 xml:space="preserve">Network Management system </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centralized network management systems which give the overall information of network operation in order to provide the management functions e.g. system control, securing of account and security, resolve of obstacle and performance</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63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Reporting function</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6F1061">
              <w:rPr>
                <w:rFonts w:eastAsia="Malgun Gothic"/>
                <w:color w:val="000000"/>
                <w:sz w:val="20"/>
                <w:lang w:eastAsia="ko-KR"/>
              </w:rPr>
              <w:t>Function that provides automatic report generation function about subscriber information, traffic statistics and alarm history in order to provide systematic response to any cases</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CF6C2A"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CF6C2A">
              <w:rPr>
                <w:rFonts w:eastAsia="Malgun Gothic"/>
                <w:color w:val="000000"/>
                <w:sz w:val="20"/>
                <w:lang w:eastAsia="ko-KR"/>
              </w:rPr>
              <w:t xml:space="preserve">Call capacity enhancement </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CF6C2A"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CF6C2A">
              <w:rPr>
                <w:rFonts w:eastAsia="Malgun Gothic"/>
                <w:color w:val="000000"/>
                <w:sz w:val="20"/>
                <w:lang w:eastAsia="ko-KR"/>
              </w:rPr>
              <w:t>Function that provides the enhancement communication capacity in the system and base stations when insufficient communication capacity issue arises in specific area in disaster situation</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CF6C2A"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CF6C2A"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620DF1">
        <w:trPr>
          <w:trHeight w:val="23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CF6C2A"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CF6C2A">
              <w:rPr>
                <w:rFonts w:eastAsia="Malgun Gothic"/>
                <w:color w:val="000000"/>
                <w:sz w:val="20"/>
                <w:lang w:eastAsia="ko-KR"/>
              </w:rPr>
              <w:t>Broadband/Network coverage</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CF6C2A"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CF6C2A">
              <w:rPr>
                <w:rFonts w:eastAsia="Malgun Gothic"/>
                <w:color w:val="000000"/>
                <w:sz w:val="20"/>
                <w:lang w:eastAsia="ko-KR"/>
              </w:rPr>
              <w:t>Function that provides enhanced throughput speed and nationwide network coverage in order to establish mobile broadband and secure nationwide network coverage</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6F1061"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6F1061">
              <w:rPr>
                <w:rFonts w:eastAsia="Malgun Gothic"/>
                <w:color w:val="000000"/>
                <w:sz w:val="20"/>
                <w:lang w:eastAsia="ko-KR"/>
              </w:rPr>
              <w:t>M</w:t>
            </w:r>
          </w:p>
        </w:tc>
      </w:tr>
      <w:tr w:rsidR="00F216ED" w:rsidRPr="006F1061" w:rsidTr="00E44639">
        <w:trPr>
          <w:trHeight w:val="34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18"/>
                <w:szCs w:val="18"/>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18"/>
                <w:szCs w:val="18"/>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18"/>
                <w:szCs w:val="18"/>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18"/>
                <w:szCs w:val="18"/>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r w:rsidR="00F216ED" w:rsidRPr="006F1061" w:rsidTr="00E44639">
        <w:trPr>
          <w:trHeight w:val="340"/>
        </w:trPr>
        <w:tc>
          <w:tcPr>
            <w:tcW w:w="2149"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3E5F0F"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3E5F0F">
              <w:rPr>
                <w:rFonts w:eastAsia="Malgun Gothic"/>
                <w:color w:val="000000"/>
                <w:sz w:val="20"/>
                <w:lang w:eastAsia="ko-KR"/>
              </w:rPr>
              <w:t>Frequency Multiplexing</w:t>
            </w:r>
          </w:p>
        </w:tc>
        <w:tc>
          <w:tcPr>
            <w:tcW w:w="6513"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3E5F0F"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r w:rsidRPr="003E5F0F">
              <w:rPr>
                <w:rFonts w:eastAsia="Malgun Gothic"/>
                <w:color w:val="000000"/>
                <w:sz w:val="20"/>
                <w:lang w:eastAsia="ko-KR"/>
              </w:rPr>
              <w:t>Function that provides high communication capacity in a single frequency band in order to support efficient management of limited radio frequency resource</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3E5F0F"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3E5F0F">
              <w:rPr>
                <w:rFonts w:eastAsia="Malgun Gothic"/>
                <w:color w:val="000000"/>
                <w:sz w:val="20"/>
                <w:lang w:eastAsia="ko-KR"/>
              </w:rPr>
              <w:t>M</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3E5F0F"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3E5F0F">
              <w:rPr>
                <w:rFonts w:eastAsia="Malgun Gothic"/>
                <w:color w:val="000000"/>
                <w:sz w:val="20"/>
                <w:lang w:eastAsia="ko-KR"/>
              </w:rPr>
              <w:t>M</w:t>
            </w:r>
          </w:p>
        </w:tc>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F216ED" w:rsidRPr="003E5F0F" w:rsidRDefault="00F216ED" w:rsidP="00E44639">
            <w:pPr>
              <w:tabs>
                <w:tab w:val="clear" w:pos="1134"/>
                <w:tab w:val="clear" w:pos="1871"/>
                <w:tab w:val="clear" w:pos="2268"/>
              </w:tabs>
              <w:overflowPunct/>
              <w:autoSpaceDE/>
              <w:autoSpaceDN/>
              <w:adjustRightInd/>
              <w:spacing w:before="0"/>
              <w:jc w:val="center"/>
              <w:textAlignment w:val="auto"/>
              <w:rPr>
                <w:rFonts w:eastAsia="Malgun Gothic"/>
                <w:color w:val="000000"/>
                <w:sz w:val="20"/>
                <w:lang w:val="en-US" w:eastAsia="ko-KR"/>
              </w:rPr>
            </w:pPr>
            <w:r w:rsidRPr="003E5F0F">
              <w:rPr>
                <w:rFonts w:eastAsia="Malgun Gothic"/>
                <w:color w:val="000000"/>
                <w:sz w:val="20"/>
                <w:lang w:eastAsia="ko-KR"/>
              </w:rPr>
              <w:t>M</w:t>
            </w:r>
          </w:p>
        </w:tc>
      </w:tr>
      <w:tr w:rsidR="00F216ED" w:rsidRPr="006F1061" w:rsidTr="00E44639">
        <w:trPr>
          <w:trHeight w:val="350"/>
        </w:trPr>
        <w:tc>
          <w:tcPr>
            <w:tcW w:w="2149"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6513"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18"/>
                <w:szCs w:val="18"/>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6"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c>
          <w:tcPr>
            <w:tcW w:w="425" w:type="dxa"/>
            <w:vMerge/>
            <w:tcBorders>
              <w:top w:val="nil"/>
              <w:left w:val="single" w:sz="8" w:space="0" w:color="auto"/>
              <w:bottom w:val="single" w:sz="8" w:space="0" w:color="000000"/>
              <w:right w:val="single" w:sz="8" w:space="0" w:color="auto"/>
            </w:tcBorders>
            <w:vAlign w:val="center"/>
            <w:hideMark/>
          </w:tcPr>
          <w:p w:rsidR="00F216ED" w:rsidRPr="006F1061" w:rsidRDefault="00F216ED" w:rsidP="00E44639">
            <w:pPr>
              <w:tabs>
                <w:tab w:val="clear" w:pos="1134"/>
                <w:tab w:val="clear" w:pos="1871"/>
                <w:tab w:val="clear" w:pos="2268"/>
              </w:tabs>
              <w:overflowPunct/>
              <w:autoSpaceDE/>
              <w:autoSpaceDN/>
              <w:adjustRightInd/>
              <w:spacing w:before="0"/>
              <w:textAlignment w:val="auto"/>
              <w:rPr>
                <w:rFonts w:eastAsia="Malgun Gothic"/>
                <w:color w:val="000000"/>
                <w:sz w:val="20"/>
                <w:lang w:val="en-US" w:eastAsia="ko-KR"/>
              </w:rPr>
            </w:pPr>
          </w:p>
        </w:tc>
      </w:tr>
    </w:tbl>
    <w:p w:rsidR="00F216ED" w:rsidRPr="002745D2" w:rsidRDefault="00F216ED" w:rsidP="009565FE">
      <w:pPr>
        <w:tabs>
          <w:tab w:val="clear" w:pos="1134"/>
          <w:tab w:val="left" w:pos="426"/>
        </w:tabs>
        <w:ind w:left="426" w:hanging="284"/>
        <w:textAlignment w:val="auto"/>
        <w:rPr>
          <w:lang w:eastAsia="zh-CN"/>
        </w:rPr>
      </w:pPr>
      <w:r w:rsidRPr="006F1061">
        <w:rPr>
          <w:rFonts w:eastAsia="Malgun Gothic"/>
          <w:sz w:val="18"/>
          <w:szCs w:val="18"/>
          <w:lang w:eastAsia="ko-KR"/>
        </w:rPr>
        <w:t>(1)</w:t>
      </w:r>
      <w:r>
        <w:rPr>
          <w:rFonts w:eastAsia="Malgun Gothic"/>
          <w:sz w:val="18"/>
          <w:szCs w:val="18"/>
          <w:lang w:eastAsia="ko-KR"/>
        </w:rPr>
        <w:t xml:space="preserve"> </w:t>
      </w:r>
      <w:r w:rsidR="009565FE">
        <w:rPr>
          <w:rFonts w:eastAsia="Malgun Gothic"/>
          <w:sz w:val="18"/>
          <w:szCs w:val="18"/>
          <w:lang w:eastAsia="ko-KR"/>
        </w:rPr>
        <w:tab/>
      </w:r>
      <w:r w:rsidRPr="004C753F">
        <w:rPr>
          <w:rFonts w:eastAsia="Malgun Gothic"/>
          <w:sz w:val="20"/>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p w:rsidR="00F216ED" w:rsidRDefault="00F216ED" w:rsidP="00E44639">
      <w:pPr>
        <w:pStyle w:val="Reasons"/>
      </w:pPr>
    </w:p>
    <w:p w:rsidR="00F216ED" w:rsidRPr="002745D2" w:rsidRDefault="00F216ED" w:rsidP="00E44639">
      <w:pPr>
        <w:jc w:val="center"/>
        <w:rPr>
          <w:lang w:val="en-US" w:eastAsia="zh-CN"/>
        </w:rPr>
      </w:pPr>
      <w:r>
        <w:t>______________</w:t>
      </w:r>
    </w:p>
    <w:p w:rsidR="000069D4" w:rsidRPr="00D8032B" w:rsidRDefault="000069D4" w:rsidP="00DD4BED">
      <w:pPr>
        <w:rPr>
          <w:lang w:val="fr-FR" w:eastAsia="zh-CN"/>
        </w:rPr>
      </w:pPr>
    </w:p>
    <w:sectPr w:rsidR="000069D4" w:rsidRPr="00D8032B" w:rsidSect="003C1207">
      <w:headerReference w:type="default" r:id="rId89"/>
      <w:footerReference w:type="default" r:id="rId90"/>
      <w:headerReference w:type="first" r:id="rId91"/>
      <w:footerReference w:type="first" r:id="rId92"/>
      <w:pgSz w:w="11907" w:h="16834"/>
      <w:pgMar w:top="1418" w:right="1134" w:bottom="1134"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965" w:rsidRDefault="00854965">
      <w:r>
        <w:separator/>
      </w:r>
    </w:p>
  </w:endnote>
  <w:endnote w:type="continuationSeparator" w:id="0">
    <w:p w:rsidR="00854965" w:rsidRDefault="00854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Y각헤드라인M">
    <w:altName w:val="Arial Unicode MS"/>
    <w:charset w:val="81"/>
    <w:family w:val="roman"/>
    <w:pitch w:val="variable"/>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한양중고딕">
    <w:altName w:val="Batang"/>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pPr>
      <w:pStyle w:val="Footer"/>
      <w:framePr w:wrap="auto" w:vAnchor="text" w:hAnchor="margin" w:xAlign="right" w:y="1"/>
      <w:rPr>
        <w:rStyle w:val="PageNumber"/>
      </w:rPr>
    </w:pPr>
  </w:p>
  <w:p w:rsidR="00854965" w:rsidRDefault="0085496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Pr="00854965" w:rsidRDefault="009565FE" w:rsidP="00854965">
    <w:pPr>
      <w:pStyle w:val="Footer"/>
    </w:pPr>
    <w:fldSimple w:instr=" FILENAME \p  \* MERGEFORMAT ">
      <w:r>
        <w:t>M:\BRSGD\TEXT2014\SG05\WP5A\600\636\636N06e.docx</w:t>
      </w:r>
    </w:fldSimple>
    <w:r w:rsidR="00854965">
      <w:tab/>
    </w:r>
    <w:r w:rsidR="00854965">
      <w:fldChar w:fldCharType="begin"/>
    </w:r>
    <w:r w:rsidR="00854965">
      <w:instrText xml:space="preserve"> SAVEDATE \@ DD.MM.YY </w:instrText>
    </w:r>
    <w:r w:rsidR="00854965">
      <w:fldChar w:fldCharType="separate"/>
    </w:r>
    <w:r w:rsidR="00EB2BF7">
      <w:t>11.11.14</w:t>
    </w:r>
    <w:r w:rsidR="00854965">
      <w:fldChar w:fldCharType="end"/>
    </w:r>
    <w:r w:rsidR="00854965">
      <w:tab/>
    </w:r>
    <w:r w:rsidR="00854965">
      <w:fldChar w:fldCharType="begin"/>
    </w:r>
    <w:r w:rsidR="00854965">
      <w:instrText xml:space="preserve"> PRINTDATE \@ DD.MM.YY </w:instrText>
    </w:r>
    <w:r w:rsidR="00854965">
      <w:fldChar w:fldCharType="separate"/>
    </w:r>
    <w:r>
      <w:t>10.11.14</w:t>
    </w:r>
    <w:r w:rsidR="00854965">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9565FE" w:rsidP="00854965">
    <w:pPr>
      <w:pStyle w:val="Footer"/>
    </w:pPr>
    <w:fldSimple w:instr=" FILENAME \p  \* MERGEFORMAT ">
      <w:r>
        <w:t>M:\BRSGD\TEXT2014\SG05\WP5A\600\636\636N06e.docx</w:t>
      </w:r>
    </w:fldSimple>
    <w:r w:rsidR="00854965">
      <w:tab/>
    </w:r>
    <w:r w:rsidR="00854965">
      <w:fldChar w:fldCharType="begin"/>
    </w:r>
    <w:r w:rsidR="00854965">
      <w:instrText xml:space="preserve"> SAVEDATE \@ DD.MM.YY </w:instrText>
    </w:r>
    <w:r w:rsidR="00854965">
      <w:fldChar w:fldCharType="separate"/>
    </w:r>
    <w:r w:rsidR="00EB2BF7">
      <w:t>11.11.14</w:t>
    </w:r>
    <w:r w:rsidR="00854965">
      <w:fldChar w:fldCharType="end"/>
    </w:r>
    <w:r w:rsidR="00854965">
      <w:tab/>
    </w:r>
    <w:r w:rsidR="00854965">
      <w:fldChar w:fldCharType="begin"/>
    </w:r>
    <w:r w:rsidR="00854965">
      <w:instrText xml:space="preserve"> PRINTDATE \@ DD.MM.YY </w:instrText>
    </w:r>
    <w:r w:rsidR="00854965">
      <w:fldChar w:fldCharType="separate"/>
    </w:r>
    <w:r>
      <w:t>10.11.14</w:t>
    </w:r>
    <w:r w:rsidR="00854965">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Pr="00854965" w:rsidRDefault="009565FE" w:rsidP="00854965">
    <w:pPr>
      <w:pStyle w:val="Footer"/>
    </w:pPr>
    <w:fldSimple w:instr=" FILENAME \p  \* MERGEFORMAT ">
      <w:r>
        <w:t>M:\BRSGD\TEXT2014\SG05\WP5A\600\636\636N06e.docx</w:t>
      </w:r>
    </w:fldSimple>
    <w:r w:rsidR="00854965">
      <w:tab/>
    </w:r>
    <w:r w:rsidR="00854965">
      <w:fldChar w:fldCharType="begin"/>
    </w:r>
    <w:r w:rsidR="00854965">
      <w:instrText xml:space="preserve"> SAVEDATE \@ DD.MM.YY </w:instrText>
    </w:r>
    <w:r w:rsidR="00854965">
      <w:fldChar w:fldCharType="separate"/>
    </w:r>
    <w:r w:rsidR="00EB2BF7">
      <w:t>11.11.14</w:t>
    </w:r>
    <w:r w:rsidR="00854965">
      <w:fldChar w:fldCharType="end"/>
    </w:r>
    <w:r w:rsidR="00854965">
      <w:tab/>
    </w:r>
    <w:r w:rsidR="00854965">
      <w:fldChar w:fldCharType="begin"/>
    </w:r>
    <w:r w:rsidR="00854965">
      <w:instrText xml:space="preserve"> PRINTDATE \@ DD.MM.YY </w:instrText>
    </w:r>
    <w:r w:rsidR="00854965">
      <w:fldChar w:fldCharType="separate"/>
    </w:r>
    <w:r>
      <w:t>10.11.14</w:t>
    </w:r>
    <w:r w:rsidR="00854965">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Pr="00854965" w:rsidRDefault="009565FE" w:rsidP="00854965">
    <w:pPr>
      <w:pStyle w:val="Footer"/>
    </w:pPr>
    <w:fldSimple w:instr=" FILENAME \p  \* MERGEFORMAT ">
      <w:r>
        <w:t>M:\BRSGD\TEXT2014\SG05\WP5A\600\636\636N06e.docx</w:t>
      </w:r>
    </w:fldSimple>
    <w:r w:rsidR="00854965">
      <w:tab/>
    </w:r>
    <w:r w:rsidR="00854965">
      <w:fldChar w:fldCharType="begin"/>
    </w:r>
    <w:r w:rsidR="00854965">
      <w:instrText xml:space="preserve"> SAVEDATE \@ DD.MM.YY </w:instrText>
    </w:r>
    <w:r w:rsidR="00854965">
      <w:fldChar w:fldCharType="separate"/>
    </w:r>
    <w:r w:rsidR="00EB2BF7">
      <w:t>11.11.14</w:t>
    </w:r>
    <w:r w:rsidR="00854965">
      <w:fldChar w:fldCharType="end"/>
    </w:r>
    <w:r w:rsidR="00854965">
      <w:tab/>
    </w:r>
    <w:r w:rsidR="00854965">
      <w:fldChar w:fldCharType="begin"/>
    </w:r>
    <w:r w:rsidR="00854965">
      <w:instrText xml:space="preserve"> PRINTDATE \@ DD.MM.YY </w:instrText>
    </w:r>
    <w:r w:rsidR="00854965">
      <w:fldChar w:fldCharType="separate"/>
    </w:r>
    <w:r>
      <w:t>10.11.14</w:t>
    </w:r>
    <w:r w:rsidR="00854965">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Pr="00854965" w:rsidRDefault="009565FE" w:rsidP="00854965">
    <w:pPr>
      <w:pStyle w:val="Footer"/>
    </w:pPr>
    <w:fldSimple w:instr=" FILENAME \p  \* MERGEFORMAT ">
      <w:r>
        <w:t>M:\BRSGD\TEXT2014\SG05\WP5A\600\636\636N06e.docx</w:t>
      </w:r>
    </w:fldSimple>
    <w:r w:rsidR="00854965">
      <w:tab/>
    </w:r>
    <w:r w:rsidR="00854965">
      <w:fldChar w:fldCharType="begin"/>
    </w:r>
    <w:r w:rsidR="00854965">
      <w:instrText xml:space="preserve"> SAVEDATE \@ DD.MM.YY </w:instrText>
    </w:r>
    <w:r w:rsidR="00854965">
      <w:fldChar w:fldCharType="separate"/>
    </w:r>
    <w:r w:rsidR="00EB2BF7">
      <w:t>11.11.14</w:t>
    </w:r>
    <w:r w:rsidR="00854965">
      <w:fldChar w:fldCharType="end"/>
    </w:r>
    <w:r w:rsidR="00854965">
      <w:tab/>
    </w:r>
    <w:r w:rsidR="00854965">
      <w:fldChar w:fldCharType="begin"/>
    </w:r>
    <w:r w:rsidR="00854965">
      <w:instrText xml:space="preserve"> PRINTDATE \@ DD.MM.YY </w:instrText>
    </w:r>
    <w:r w:rsidR="00854965">
      <w:fldChar w:fldCharType="separate"/>
    </w:r>
    <w:r>
      <w:t>10.11.14</w:t>
    </w:r>
    <w:r w:rsidR="00854965">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Pr="00854965" w:rsidRDefault="009565FE" w:rsidP="00854965">
    <w:pPr>
      <w:pStyle w:val="Footer"/>
    </w:pPr>
    <w:fldSimple w:instr=" FILENAME \p  \* MERGEFORMAT ">
      <w:r>
        <w:t>M:\BRSGD\TEXT2014\SG05\WP5A\600\636\636N06e.docx</w:t>
      </w:r>
    </w:fldSimple>
    <w:r w:rsidR="00854965">
      <w:tab/>
    </w:r>
    <w:r w:rsidR="00854965">
      <w:fldChar w:fldCharType="begin"/>
    </w:r>
    <w:r w:rsidR="00854965">
      <w:instrText xml:space="preserve"> SAVEDATE \@ DD.MM.YY </w:instrText>
    </w:r>
    <w:r w:rsidR="00854965">
      <w:fldChar w:fldCharType="separate"/>
    </w:r>
    <w:r w:rsidR="00EB2BF7">
      <w:t>11.11.14</w:t>
    </w:r>
    <w:r w:rsidR="00854965">
      <w:fldChar w:fldCharType="end"/>
    </w:r>
    <w:r w:rsidR="00854965">
      <w:tab/>
    </w:r>
    <w:r w:rsidR="00854965">
      <w:fldChar w:fldCharType="begin"/>
    </w:r>
    <w:r w:rsidR="00854965">
      <w:instrText xml:space="preserve"> PRINTDATE \@ DD.MM.YY </w:instrText>
    </w:r>
    <w:r w:rsidR="00854965">
      <w:fldChar w:fldCharType="separate"/>
    </w:r>
    <w:r>
      <w:t>10.11.14</w:t>
    </w:r>
    <w:r w:rsidR="00854965">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Pr="00854965" w:rsidRDefault="009565FE" w:rsidP="00854965">
    <w:pPr>
      <w:pStyle w:val="Footer"/>
    </w:pPr>
    <w:fldSimple w:instr=" FILENAME \p  \* MERGEFORMAT ">
      <w:r>
        <w:t>M:\BRSGD\TEXT2014\SG05\WP5A\600\636\636N06e.docx</w:t>
      </w:r>
    </w:fldSimple>
    <w:r w:rsidR="00854965">
      <w:tab/>
    </w:r>
    <w:r w:rsidR="00854965">
      <w:fldChar w:fldCharType="begin"/>
    </w:r>
    <w:r w:rsidR="00854965">
      <w:instrText xml:space="preserve"> SAVEDATE \@ DD.MM.YY </w:instrText>
    </w:r>
    <w:r w:rsidR="00854965">
      <w:fldChar w:fldCharType="separate"/>
    </w:r>
    <w:r w:rsidR="00EB2BF7">
      <w:t>11.11.14</w:t>
    </w:r>
    <w:r w:rsidR="00854965">
      <w:fldChar w:fldCharType="end"/>
    </w:r>
    <w:r w:rsidR="00854965">
      <w:tab/>
    </w:r>
    <w:r w:rsidR="00854965">
      <w:fldChar w:fldCharType="begin"/>
    </w:r>
    <w:r w:rsidR="00854965">
      <w:instrText xml:space="preserve"> PRINTDATE \@ DD.MM.YY </w:instrText>
    </w:r>
    <w:r w:rsidR="00854965">
      <w:fldChar w:fldCharType="separate"/>
    </w:r>
    <w:r>
      <w:t>10.11.14</w:t>
    </w:r>
    <w:r w:rsidR="0085496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965" w:rsidRDefault="00854965">
      <w:r>
        <w:t>____________________</w:t>
      </w:r>
    </w:p>
  </w:footnote>
  <w:footnote w:type="continuationSeparator" w:id="0">
    <w:p w:rsidR="00854965" w:rsidRDefault="00854965">
      <w:r>
        <w:continuationSeparator/>
      </w:r>
    </w:p>
  </w:footnote>
  <w:footnote w:id="1">
    <w:p w:rsidR="00854965" w:rsidRPr="00A25DB6" w:rsidRDefault="00854965" w:rsidP="00E44639">
      <w:pPr>
        <w:pStyle w:val="FootnoteText"/>
      </w:pPr>
      <w:r w:rsidRPr="001E2F5E">
        <w:rPr>
          <w:rStyle w:val="FootnoteReference"/>
        </w:rPr>
        <w:footnoteRef/>
      </w:r>
      <w:r w:rsidRPr="001E2F5E">
        <w:t xml:space="preserve"> </w:t>
      </w:r>
      <w:r w:rsidRPr="001E2F5E">
        <w:tab/>
        <w:t>Low Latency – very short call set up times (&lt; 200 ms) and very limited end to end voice/data transmission delay (&lt; 1 s). Source: ETSI TR 102 022-1.</w:t>
      </w:r>
    </w:p>
  </w:footnote>
  <w:footnote w:id="2">
    <w:p w:rsidR="00854965" w:rsidRPr="00A25DB6" w:rsidRDefault="00854965" w:rsidP="00E44639">
      <w:pPr>
        <w:pStyle w:val="FootnoteText"/>
      </w:pPr>
      <w:r w:rsidRPr="00704167">
        <w:rPr>
          <w:rStyle w:val="FootnoteReference"/>
        </w:rPr>
        <w:footnoteRef/>
      </w:r>
      <w:r w:rsidRPr="00704167">
        <w:t xml:space="preserve"> </w:t>
      </w:r>
      <w:r w:rsidRPr="00704167">
        <w:tab/>
        <w:t>Low Latency – very short call set up times (&lt; 200 ms) and very limited end to end voice/data transmission delay (&lt; 1 s). Source: ETSI TR 102 022-1.</w:t>
      </w:r>
    </w:p>
  </w:footnote>
  <w:footnote w:id="3">
    <w:p w:rsidR="00854965" w:rsidRPr="00BF4663" w:rsidRDefault="00854965" w:rsidP="00E44639">
      <w:pPr>
        <w:pStyle w:val="FootnoteText"/>
        <w:rPr>
          <w:lang w:val="en-US"/>
        </w:rPr>
      </w:pPr>
      <w:r w:rsidRPr="00BF4663">
        <w:rPr>
          <w:rStyle w:val="FootnoteReference"/>
        </w:rPr>
        <w:footnoteRef/>
      </w:r>
      <w:r w:rsidRPr="00BF4663">
        <w:t xml:space="preserve"> </w:t>
      </w:r>
      <w:r w:rsidRPr="00BF4663">
        <w:tab/>
        <w:t>Availability – in time (often) specified as three or four nines of availability (e.g., 99.98% or better at all times). Source: ETSI TR 102 022-1 V1.1.1 (2012-08).</w:t>
      </w:r>
    </w:p>
  </w:footnote>
  <w:footnote w:id="4">
    <w:p w:rsidR="00854965" w:rsidRPr="00084EEE" w:rsidRDefault="00854965" w:rsidP="00E44639">
      <w:pPr>
        <w:pStyle w:val="FootnoteText"/>
        <w:rPr>
          <w:lang w:val="fr-CH"/>
        </w:rPr>
      </w:pPr>
      <w:r w:rsidRPr="0003290C">
        <w:rPr>
          <w:rStyle w:val="FootnoteReference"/>
        </w:rPr>
        <w:footnoteRef/>
      </w:r>
      <w:r w:rsidRPr="0003290C">
        <w:t xml:space="preserve"> </w:t>
      </w:r>
      <w:r w:rsidRPr="0003290C">
        <w:tab/>
        <w:t xml:space="preserve">Coverage (national) – defined by geography rather than population, e.g., 99% of landmass. Also see 99.5% (outdoor mobile), 65% or better (indoor mobile), 99.9% (air to ground). </w:t>
      </w:r>
      <w:r w:rsidRPr="00084EEE">
        <w:rPr>
          <w:lang w:val="fr-CH"/>
        </w:rPr>
        <w:t>Source: ETSI TR 102 022-1 V1.1.1 (2012-08).</w:t>
      </w:r>
    </w:p>
  </w:footnote>
  <w:footnote w:id="5">
    <w:p w:rsidR="00854965" w:rsidRPr="00084EEE" w:rsidRDefault="00854965" w:rsidP="00250991">
      <w:pPr>
        <w:ind w:left="284" w:hanging="284"/>
        <w:rPr>
          <w:rStyle w:val="FootnoteCharacters"/>
          <w:lang w:val="fr-CH"/>
        </w:rPr>
      </w:pPr>
      <w:r w:rsidRPr="00AB5041">
        <w:rPr>
          <w:rStyle w:val="FootnoteCharacters"/>
        </w:rPr>
        <w:footnoteRef/>
      </w:r>
      <w:r w:rsidRPr="00084EEE">
        <w:rPr>
          <w:rStyle w:val="FootnoteCharacters"/>
          <w:lang w:val="fr-CH"/>
        </w:rPr>
        <w:t xml:space="preserve"> </w:t>
      </w:r>
      <w:r w:rsidRPr="00084EEE">
        <w:rPr>
          <w:rStyle w:val="FootnoteCharacters"/>
          <w:lang w:val="fr-CH"/>
        </w:rPr>
        <w:tab/>
      </w:r>
      <w:hyperlink r:id="rId1" w:history="1">
        <w:r w:rsidRPr="00250991">
          <w:rPr>
            <w:rStyle w:val="FootnoteCharacters"/>
            <w:color w:val="0000FF"/>
            <w:u w:val="single"/>
            <w:vertAlign w:val="baseline"/>
            <w:lang w:val="fr-CH"/>
          </w:rPr>
          <w:t>http://www.erodocdb.dk/Docs/doc98/official/pdf/ECCREP199.PDF</w:t>
        </w:r>
      </w:hyperlink>
      <w:r w:rsidR="00250991">
        <w:rPr>
          <w:rStyle w:val="FootnoteCharacters"/>
          <w:vertAlign w:val="baseline"/>
          <w:lang w:val="fr-CH"/>
        </w:rPr>
        <w:t>.</w:t>
      </w:r>
      <w:r w:rsidRPr="00084EEE">
        <w:rPr>
          <w:rStyle w:val="FootnoteCharacters"/>
          <w:vertAlign w:val="baseline"/>
          <w:lang w:val="fr-CH"/>
        </w:rPr>
        <w:t xml:space="preserve"> </w:t>
      </w:r>
      <w:r w:rsidRPr="00084EEE">
        <w:rPr>
          <w:rStyle w:val="FootnoteCharacters"/>
          <w:lang w:val="fr-CH"/>
        </w:rPr>
        <w:t xml:space="preserve"> </w:t>
      </w:r>
    </w:p>
  </w:footnote>
  <w:footnote w:id="6">
    <w:p w:rsidR="00854965" w:rsidRPr="003468CD" w:rsidRDefault="00854965" w:rsidP="00E44639">
      <w:pPr>
        <w:pStyle w:val="FootnoteText"/>
        <w:rPr>
          <w:lang w:val="en-US"/>
        </w:rPr>
      </w:pPr>
      <w:r>
        <w:rPr>
          <w:rStyle w:val="FootnoteReference"/>
        </w:rPr>
        <w:footnoteRef/>
      </w:r>
      <w:r>
        <w:t xml:space="preserve"> </w:t>
      </w:r>
      <w:r>
        <w:tab/>
      </w:r>
      <w:r>
        <w:rPr>
          <w:lang w:val="en-US"/>
        </w:rPr>
        <w:t>Narrowband PPDR portable radios with broadband (LTE) module are now available.</w:t>
      </w:r>
    </w:p>
  </w:footnote>
  <w:footnote w:id="7">
    <w:p w:rsidR="00854965" w:rsidRDefault="00854965" w:rsidP="00E44639">
      <w:pPr>
        <w:pStyle w:val="FootnoteText"/>
      </w:pPr>
      <w:r w:rsidRPr="00041DA6">
        <w:rPr>
          <w:rStyle w:val="FootnoteReference"/>
          <w:sz w:val="16"/>
          <w:szCs w:val="16"/>
        </w:rPr>
        <w:t>2</w:t>
      </w:r>
      <w:r w:rsidRPr="00041DA6">
        <w:tab/>
        <w:t xml:space="preserve">Examples of the types of mobile </w:t>
      </w:r>
      <w:r w:rsidRPr="00A55F49">
        <w:t>systems</w:t>
      </w:r>
      <w:r w:rsidRPr="00041DA6">
        <w:t xml:space="preserve"> can be found in Recommendations ITU-R M.1073, ITU</w:t>
      </w:r>
      <w:r w:rsidRPr="00041DA6">
        <w:noBreakHyphen/>
        <w:t>R M.1457, ITU</w:t>
      </w:r>
      <w:r w:rsidRPr="00041DA6">
        <w:noBreakHyphen/>
        <w:t>R M.1801, ITU</w:t>
      </w:r>
      <w:r w:rsidRPr="00041DA6">
        <w:noBreakHyphen/>
        <w:t>R M.2012, and in Report ITU-R M.2014.</w:t>
      </w:r>
    </w:p>
  </w:footnote>
  <w:footnote w:id="8">
    <w:p w:rsidR="00854965" w:rsidRDefault="00854965" w:rsidP="00E44639">
      <w:pPr>
        <w:pStyle w:val="FootnoteText"/>
      </w:pPr>
      <w:r>
        <w:rPr>
          <w:rStyle w:val="FootnoteReference"/>
        </w:rPr>
        <w:t>4</w:t>
      </w:r>
      <w:r>
        <w:tab/>
        <w:t>United States Public Safety Wireless Advisory Committee, Attachment D, Spectrum Requirements Subcommittee Report, September 1996.</w:t>
      </w:r>
    </w:p>
  </w:footnote>
  <w:footnote w:id="9">
    <w:p w:rsidR="00854965" w:rsidRDefault="00854965" w:rsidP="00E44639">
      <w:pPr>
        <w:pStyle w:val="FootnoteText"/>
      </w:pPr>
      <w:r>
        <w:rPr>
          <w:rStyle w:val="FootnoteReference"/>
        </w:rPr>
        <w:t>5</w:t>
      </w:r>
      <w:r>
        <w:tab/>
        <w:t>UMTS Auction Consultative Group, A note on spectrum efficiency factors – UACG(98) 23. (</w:t>
      </w:r>
      <w:hyperlink r:id="rId2" w:history="1">
        <w:r>
          <w:rPr>
            <w:rStyle w:val="Hyperlink"/>
            <w:szCs w:val="24"/>
          </w:rPr>
          <w:t>http://www.spectrumauctions.gov.uk/documents/uacg23.html</w:t>
        </w:r>
      </w:hyperlink>
      <w:r>
        <w:t xml:space="preserve">) Reference 1 </w:t>
      </w:r>
      <w:r>
        <w:rPr>
          <w:rFonts w:ascii="Symbol" w:hAnsi="Symbol"/>
        </w:rPr>
        <w:t></w:t>
      </w:r>
      <w:r>
        <w:t xml:space="preserve"> SAG Report, Spectrum calculations for terrestrial UMTS, release 1.2, 12 March 1998.</w:t>
      </w:r>
    </w:p>
  </w:footnote>
  <w:footnote w:id="10">
    <w:p w:rsidR="00854965" w:rsidRDefault="00854965" w:rsidP="00E44639">
      <w:pPr>
        <w:pStyle w:val="FootnoteText"/>
      </w:pPr>
      <w:r>
        <w:rPr>
          <w:rStyle w:val="FootnoteReference"/>
        </w:rPr>
        <w:t>6</w:t>
      </w:r>
      <w:r>
        <w:tab/>
        <w:t>Source: Police Service Personnel, England and Wales, as of 31 March 1999, by Julian Prime and Rohith Sen-gupta @ Home Office, Research Development &amp; Statistics Directorate.</w:t>
      </w:r>
    </w:p>
  </w:footnote>
  <w:footnote w:id="11">
    <w:p w:rsidR="00854965" w:rsidRDefault="00854965" w:rsidP="00E44639">
      <w:pPr>
        <w:pStyle w:val="FootnoteText"/>
      </w:pPr>
      <w:r>
        <w:rPr>
          <w:rStyle w:val="FootnoteReference"/>
        </w:rPr>
        <w:t>7</w:t>
      </w:r>
      <w:r>
        <w:tab/>
        <w:t>Includes National Crime Squad (NCS) &amp; National criminal Intelligence Service (NCIS) civilian staffing.</w:t>
      </w:r>
    </w:p>
  </w:footnote>
  <w:footnote w:id="12">
    <w:p w:rsidR="00854965" w:rsidRDefault="00854965" w:rsidP="00E44639">
      <w:pPr>
        <w:pStyle w:val="FootnoteText"/>
      </w:pPr>
      <w:r>
        <w:rPr>
          <w:rStyle w:val="FootnoteReference"/>
        </w:rPr>
        <w:t>8</w:t>
      </w:r>
      <w:r>
        <w:tab/>
        <w:t>Not included in totals above.</w:t>
      </w:r>
    </w:p>
  </w:footnote>
  <w:footnote w:id="13">
    <w:p w:rsidR="00854965" w:rsidRPr="00B03E35" w:rsidRDefault="00854965" w:rsidP="00E44639">
      <w:pPr>
        <w:pStyle w:val="FootnoteText"/>
        <w:rPr>
          <w:sz w:val="40"/>
          <w:szCs w:val="32"/>
        </w:rPr>
      </w:pPr>
      <w:r>
        <w:rPr>
          <w:rStyle w:val="FootnoteReference"/>
        </w:rPr>
        <w:footnoteRef/>
      </w:r>
      <w:r>
        <w:t xml:space="preserve"> </w:t>
      </w:r>
      <w:r>
        <w:tab/>
      </w:r>
      <w:r w:rsidRPr="00B03E35">
        <w:rPr>
          <w:szCs w:val="24"/>
        </w:rPr>
        <w:t>See ECC Report 199 for more details on methodology used in CEPT.</w:t>
      </w:r>
      <w:r w:rsidRPr="00B03E35">
        <w:rPr>
          <w:sz w:val="40"/>
          <w:szCs w:val="32"/>
        </w:rPr>
        <w:t xml:space="preserve"> </w:t>
      </w:r>
    </w:p>
  </w:footnote>
  <w:footnote w:id="14">
    <w:p w:rsidR="00854965" w:rsidRDefault="00854965" w:rsidP="00E44639">
      <w:pPr>
        <w:pStyle w:val="FootnoteText"/>
      </w:pPr>
      <w:r>
        <w:rPr>
          <w:rStyle w:val="FootnoteReference"/>
          <w:sz w:val="16"/>
          <w:szCs w:val="16"/>
        </w:rPr>
        <w:footnoteRef/>
      </w:r>
      <w:r>
        <w:rPr>
          <w:sz w:val="16"/>
          <w:szCs w:val="16"/>
        </w:rPr>
        <w:t xml:space="preserve"> </w:t>
      </w:r>
      <w:r>
        <w:tab/>
      </w:r>
      <w:r>
        <w:rPr>
          <w:szCs w:val="24"/>
        </w:rPr>
        <w:t>Specifically Posen, Illinois was used and their MABAS (Multi-Agency Box Alarm System) “Box Card” was evaluated with interpretation from Posen PS employees.</w:t>
      </w:r>
    </w:p>
  </w:footnote>
  <w:footnote w:id="15">
    <w:p w:rsidR="00854965" w:rsidRDefault="00854965" w:rsidP="00E44639">
      <w:pPr>
        <w:pStyle w:val="FootnoteText"/>
        <w:rPr>
          <w:lang w:val="en-US"/>
        </w:rPr>
      </w:pPr>
      <w:r>
        <w:rPr>
          <w:rStyle w:val="FootnoteReference"/>
          <w:sz w:val="16"/>
          <w:szCs w:val="16"/>
        </w:rPr>
        <w:footnoteRef/>
      </w:r>
      <w:r>
        <w:tab/>
      </w:r>
      <w:r>
        <w:rPr>
          <w:szCs w:val="24"/>
          <w:lang w:val="en-US" w:bidi="he-IL"/>
        </w:rPr>
        <w:t>3GPP TS 36.104 version 11.4.0 Release 11 – Table 6.2.1.</w:t>
      </w:r>
    </w:p>
  </w:footnote>
  <w:footnote w:id="16">
    <w:p w:rsidR="00854965" w:rsidRPr="003069D5" w:rsidRDefault="00854965" w:rsidP="00E44639">
      <w:pPr>
        <w:pStyle w:val="FootnoteText"/>
        <w:rPr>
          <w:b/>
          <w:sz w:val="28"/>
          <w:lang w:eastAsia="ko-KR"/>
        </w:rPr>
      </w:pPr>
      <w:r w:rsidRPr="003069D5">
        <w:rPr>
          <w:rStyle w:val="FootnoteReference"/>
        </w:rPr>
        <w:footnoteRef/>
      </w:r>
      <w:r>
        <w:rPr>
          <w:sz w:val="22"/>
        </w:rPr>
        <w:tab/>
      </w:r>
      <w:r w:rsidRPr="001E2C65">
        <w:rPr>
          <w:rFonts w:hint="eastAsia"/>
          <w:szCs w:val="24"/>
          <w:lang w:eastAsia="ko-KR"/>
        </w:rPr>
        <w:t xml:space="preserve">Ministry of Land, Infrastructure and Transport of Korea has been planning a railway broadband service known as Intelligent Railway Integrated System (IRIS) which provides train safety applications including train control and </w:t>
      </w:r>
      <w:r w:rsidRPr="001E2C65">
        <w:rPr>
          <w:szCs w:val="24"/>
          <w:lang w:eastAsia="ko-KR"/>
        </w:rPr>
        <w:t>monitoring</w:t>
      </w:r>
      <w:r w:rsidRPr="001E2C65">
        <w:rPr>
          <w:rFonts w:hint="eastAsia"/>
          <w:szCs w:val="24"/>
          <w:lang w:eastAsia="ko-KR"/>
        </w:rPr>
        <w:t>.</w:t>
      </w:r>
      <w:r w:rsidRPr="003069D5">
        <w:rPr>
          <w:rFonts w:hint="eastAsia"/>
          <w:sz w:val="22"/>
          <w:lang w:eastAsia="ko-KR"/>
        </w:rPr>
        <w:t xml:space="preserve"> </w:t>
      </w:r>
    </w:p>
  </w:footnote>
  <w:footnote w:id="17">
    <w:p w:rsidR="00854965" w:rsidRDefault="00854965" w:rsidP="00E44639">
      <w:pPr>
        <w:pStyle w:val="FootnoteText"/>
        <w:ind w:left="90" w:hangingChars="50" w:hanging="90"/>
        <w:rPr>
          <w:lang w:eastAsia="ko-KR"/>
        </w:rPr>
      </w:pPr>
      <w:r w:rsidRPr="003069D5">
        <w:rPr>
          <w:rStyle w:val="FootnoteReference"/>
        </w:rPr>
        <w:footnoteRef/>
      </w:r>
      <w:r>
        <w:rPr>
          <w:sz w:val="28"/>
        </w:rPr>
        <w:tab/>
      </w:r>
      <w:r w:rsidRPr="001E2C65">
        <w:rPr>
          <w:rFonts w:hint="eastAsia"/>
          <w:szCs w:val="24"/>
          <w:lang w:eastAsia="ko-KR"/>
        </w:rPr>
        <w:t xml:space="preserve">Ministry of Oceans and Fisheries of Korea has been </w:t>
      </w:r>
      <w:r w:rsidRPr="001E2C65">
        <w:rPr>
          <w:szCs w:val="24"/>
          <w:lang w:eastAsia="ko-KR"/>
        </w:rPr>
        <w:t>planning</w:t>
      </w:r>
      <w:r w:rsidRPr="001E2C65">
        <w:rPr>
          <w:rFonts w:hint="eastAsia"/>
          <w:szCs w:val="24"/>
          <w:lang w:eastAsia="ko-KR"/>
        </w:rPr>
        <w:t xml:space="preserve"> to provide ship safety broadband services primarily to inshore small vessels which are not equipped with Global Maritime Distress and Safety System (GMDSS).</w:t>
      </w:r>
    </w:p>
  </w:footnote>
  <w:footnote w:id="18">
    <w:p w:rsidR="00854965" w:rsidRPr="00CD41F5" w:rsidRDefault="00854965" w:rsidP="00E44639">
      <w:pPr>
        <w:pStyle w:val="FootnoteText"/>
      </w:pPr>
      <w:r>
        <w:rPr>
          <w:rStyle w:val="FootnoteReference"/>
        </w:rPr>
        <w:footnoteRef/>
      </w:r>
      <w:r>
        <w:tab/>
      </w:r>
      <w:r w:rsidRPr="00DE0DE7">
        <w:rPr>
          <w:rFonts w:hint="eastAsia"/>
          <w:lang w:eastAsia="ko-KR"/>
        </w:rPr>
        <w:t xml:space="preserve">The effect </w:t>
      </w:r>
      <w:r>
        <w:rPr>
          <w:rFonts w:hint="eastAsia"/>
          <w:lang w:eastAsia="ko-KR"/>
        </w:rPr>
        <w:t>on spectrum requirement due to</w:t>
      </w:r>
      <w:r w:rsidRPr="00DE0DE7">
        <w:rPr>
          <w:rFonts w:hint="eastAsia"/>
          <w:lang w:eastAsia="ko-KR"/>
        </w:rPr>
        <w:t xml:space="preserve"> </w:t>
      </w:r>
      <w:r>
        <w:rPr>
          <w:lang w:eastAsia="ko-KR"/>
        </w:rPr>
        <w:t>communication</w:t>
      </w:r>
      <w:r>
        <w:rPr>
          <w:rFonts w:hint="eastAsia"/>
          <w:lang w:eastAsia="ko-KR"/>
        </w:rPr>
        <w:t xml:space="preserve"> at </w:t>
      </w:r>
      <w:r w:rsidRPr="00DE0DE7">
        <w:rPr>
          <w:rFonts w:hint="eastAsia"/>
          <w:lang w:eastAsia="ko-KR"/>
        </w:rPr>
        <w:t xml:space="preserve">cell edge </w:t>
      </w:r>
      <w:r>
        <w:rPr>
          <w:rFonts w:hint="eastAsia"/>
          <w:lang w:eastAsia="ko-KR"/>
        </w:rPr>
        <w:t>area and</w:t>
      </w:r>
      <w:r w:rsidRPr="00DE0DE7">
        <w:rPr>
          <w:rFonts w:hint="eastAsia"/>
          <w:lang w:eastAsia="ko-KR"/>
        </w:rPr>
        <w:t xml:space="preserve"> </w:t>
      </w:r>
      <w:r>
        <w:rPr>
          <w:rFonts w:hint="eastAsia"/>
          <w:lang w:eastAsia="ko-KR"/>
        </w:rPr>
        <w:t xml:space="preserve">the use of </w:t>
      </w:r>
      <w:r w:rsidRPr="00DE0DE7">
        <w:rPr>
          <w:rFonts w:hint="eastAsia"/>
          <w:lang w:eastAsia="ko-KR"/>
        </w:rPr>
        <w:t xml:space="preserve">different transmission mode </w:t>
      </w:r>
      <w:r>
        <w:rPr>
          <w:rFonts w:hint="eastAsia"/>
          <w:lang w:eastAsia="ko-KR"/>
        </w:rPr>
        <w:t>is discussed</w:t>
      </w:r>
      <w:r w:rsidRPr="00DE0DE7">
        <w:rPr>
          <w:rFonts w:hint="eastAsia"/>
          <w:lang w:eastAsia="ko-KR"/>
        </w:rPr>
        <w:t xml:space="preserve"> in </w:t>
      </w:r>
      <w:r>
        <w:rPr>
          <w:rFonts w:hint="eastAsia"/>
          <w:lang w:eastAsia="ko-KR"/>
        </w:rPr>
        <w:t xml:space="preserve">other </w:t>
      </w:r>
      <w:r w:rsidRPr="00DE0DE7">
        <w:rPr>
          <w:rFonts w:hint="eastAsia"/>
          <w:lang w:eastAsia="ko-KR"/>
        </w:rPr>
        <w:t>literatures such as ECC Report 199.</w:t>
      </w:r>
    </w:p>
  </w:footnote>
  <w:footnote w:id="19">
    <w:p w:rsidR="00854965" w:rsidRDefault="00854965" w:rsidP="00E44639">
      <w:pPr>
        <w:pStyle w:val="FootnoteText"/>
        <w:rPr>
          <w:lang w:eastAsia="ko-KR"/>
        </w:rPr>
      </w:pPr>
      <w:r>
        <w:rPr>
          <w:rStyle w:val="FootnoteReference"/>
        </w:rPr>
        <w:footnoteRef/>
      </w:r>
      <w:r>
        <w:tab/>
      </w:r>
      <w:r>
        <w:rPr>
          <w:rFonts w:hint="eastAsia"/>
          <w:lang w:eastAsia="ko-KR"/>
        </w:rPr>
        <w:t xml:space="preserve">In </w:t>
      </w:r>
      <w:r w:rsidRPr="00F317EC">
        <w:rPr>
          <w:rFonts w:hint="eastAsia"/>
          <w:lang w:eastAsia="ko-KR"/>
        </w:rPr>
        <w:t>LTE system</w:t>
      </w:r>
      <w:r>
        <w:rPr>
          <w:rFonts w:hint="eastAsia"/>
          <w:lang w:eastAsia="ko-KR"/>
        </w:rPr>
        <w:t>,</w:t>
      </w:r>
      <w:r w:rsidRPr="00F317EC">
        <w:rPr>
          <w:rFonts w:hint="eastAsia"/>
          <w:lang w:eastAsia="ko-KR"/>
        </w:rPr>
        <w:t xml:space="preserve"> cell diameter </w:t>
      </w:r>
      <w:r>
        <w:rPr>
          <w:rFonts w:hint="eastAsia"/>
          <w:lang w:eastAsia="ko-KR"/>
        </w:rPr>
        <w:t>for</w:t>
      </w:r>
      <w:r w:rsidRPr="00F317EC">
        <w:rPr>
          <w:rFonts w:hint="eastAsia"/>
          <w:lang w:eastAsia="ko-KR"/>
        </w:rPr>
        <w:t xml:space="preserve"> 700 </w:t>
      </w:r>
      <w:r>
        <w:rPr>
          <w:rFonts w:hint="eastAsia"/>
          <w:lang w:eastAsia="ko-KR"/>
        </w:rPr>
        <w:t>MHz band is in the range of 2-</w:t>
      </w:r>
      <w:r w:rsidRPr="00F317EC">
        <w:rPr>
          <w:rFonts w:hint="eastAsia"/>
          <w:lang w:eastAsia="ko-KR"/>
        </w:rPr>
        <w:t>3 km</w:t>
      </w:r>
      <w:r>
        <w:rPr>
          <w:rFonts w:hint="eastAsia"/>
          <w:lang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38</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9565FE">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9565FE">
      <w:rPr>
        <w:noProof/>
        <w:lang w:val="en-US"/>
      </w:rPr>
      <w:t>Error! No text of specified style in document.</w:t>
    </w:r>
    <w:r>
      <w:rPr>
        <w:b/>
        <w:bC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B2BF7">
      <w:rPr>
        <w:rStyle w:val="PageNumber"/>
        <w:noProof/>
      </w:rPr>
      <w:t>155</w:t>
    </w:r>
    <w:r>
      <w:rPr>
        <w:rStyle w:val="PageNumber"/>
      </w:rPr>
      <w:fldChar w:fldCharType="end"/>
    </w:r>
    <w:r>
      <w:rPr>
        <w:rStyle w:val="PageNumber"/>
      </w:rPr>
      <w:t xml:space="preserve"> -</w:t>
    </w:r>
  </w:p>
  <w:p w:rsidR="00854965" w:rsidRDefault="00854965">
    <w:pPr>
      <w:pStyle w:val="Header"/>
      <w:rPr>
        <w:lang w:val="en-US"/>
      </w:rPr>
    </w:pPr>
    <w:r>
      <w:t>5A/636 (Annex 6)-E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rsidP="0085496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B2BF7">
      <w:rPr>
        <w:rStyle w:val="PageNumber"/>
        <w:noProof/>
      </w:rPr>
      <w:t>96</w:t>
    </w:r>
    <w:r>
      <w:rPr>
        <w:rStyle w:val="PageNumber"/>
      </w:rPr>
      <w:fldChar w:fldCharType="end"/>
    </w:r>
    <w:r>
      <w:rPr>
        <w:rStyle w:val="PageNumber"/>
      </w:rPr>
      <w:t xml:space="preserve"> -</w:t>
    </w:r>
  </w:p>
  <w:p w:rsidR="00854965" w:rsidRPr="00854965" w:rsidRDefault="00854965" w:rsidP="00854965">
    <w:pPr>
      <w:pStyle w:val="Header"/>
    </w:pPr>
    <w:r>
      <w:t>5A/636 (Annex 6)-E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pPr>
      <w:pStyle w:val="Header"/>
    </w:pPr>
    <w:r>
      <w:t xml:space="preserve">- </w:t>
    </w:r>
    <w:sdt>
      <w:sdtPr>
        <w:id w:val="-175696915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B2BF7">
          <w:rPr>
            <w:noProof/>
          </w:rPr>
          <w:t>2</w:t>
        </w:r>
        <w:r>
          <w:rPr>
            <w:noProof/>
          </w:rPr>
          <w:fldChar w:fldCharType="end"/>
        </w:r>
        <w:r>
          <w:rPr>
            <w:noProof/>
          </w:rPr>
          <w:t xml:space="preserve"> -</w:t>
        </w:r>
      </w:sdtContent>
    </w:sdt>
  </w:p>
  <w:p w:rsidR="00854965" w:rsidRDefault="00854965" w:rsidP="00E44639">
    <w:pPr>
      <w:pStyle w:val="Header"/>
    </w:pPr>
    <w:r>
      <w:t>5A/636 (Annex 6)-E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pPr>
      <w:pStyle w:val="Header"/>
      <w:framePr w:wrap="auto" w:vAnchor="text" w:hAnchor="margin" w:xAlign="right" w:y="1"/>
      <w:rPr>
        <w:rStyle w:val="PageNumber"/>
      </w:rPr>
    </w:pPr>
    <w:r>
      <w:rPr>
        <w:rStyle w:val="PageNumber"/>
        <w:b/>
        <w:bCs/>
      </w:rPr>
      <w:fldChar w:fldCharType="begin"/>
    </w:r>
    <w:r>
      <w:rPr>
        <w:rStyle w:val="PageNumber"/>
        <w:b/>
        <w:bCs/>
      </w:rPr>
      <w:instrText xml:space="preserve"> PAGE </w:instrText>
    </w:r>
    <w:r>
      <w:rPr>
        <w:rStyle w:val="PageNumber"/>
        <w:b/>
        <w:bCs/>
      </w:rPr>
      <w:fldChar w:fldCharType="separate"/>
    </w:r>
    <w:r w:rsidR="00EB2BF7">
      <w:rPr>
        <w:rStyle w:val="PageNumber"/>
        <w:b/>
        <w:bCs/>
        <w:noProof/>
      </w:rPr>
      <w:t>1</w:t>
    </w:r>
    <w:r>
      <w:rPr>
        <w:rStyle w:val="PageNumber"/>
        <w:b/>
        <w:bCs/>
      </w:rPr>
      <w:fldChar w:fldCharType="end"/>
    </w:r>
  </w:p>
  <w:p w:rsidR="00854965" w:rsidRPr="00ED7E3D" w:rsidRDefault="00854965">
    <w:pPr>
      <w:pStyle w:val="Header"/>
      <w:rPr>
        <w:sz w:val="4"/>
        <w:szCs w:val="4"/>
      </w:rPr>
    </w:pPr>
  </w:p>
  <w:p w:rsidR="00854965" w:rsidRDefault="0085496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pPr>
      <w:pStyle w:val="Header"/>
    </w:pPr>
    <w:r>
      <w:rPr>
        <w:noProof/>
        <w:sz w:val="20"/>
        <w:lang w:val="en-US" w:eastAsia="zh-CN"/>
      </w:rPr>
      <mc:AlternateContent>
        <mc:Choice Requires="wps">
          <w:drawing>
            <wp:anchor distT="0" distB="0" distL="114300" distR="114300" simplePos="0" relativeHeight="251659264" behindDoc="0" locked="1" layoutInCell="1" allowOverlap="1" wp14:anchorId="65C4EC8F" wp14:editId="4EB4188B">
              <wp:simplePos x="0" y="0"/>
              <wp:positionH relativeFrom="column">
                <wp:posOffset>9525000</wp:posOffset>
              </wp:positionH>
              <wp:positionV relativeFrom="paragraph">
                <wp:posOffset>367030</wp:posOffset>
              </wp:positionV>
              <wp:extent cx="360045" cy="629983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pPr>
                            <w:pStyle w:val="Header"/>
                            <w:jc w:val="left"/>
                            <w:rPr>
                              <w:b/>
                              <w:bCs/>
                            </w:rPr>
                          </w:pPr>
                          <w:r>
                            <w:rPr>
                              <w:b/>
                              <w:bCs/>
                            </w:rPr>
                            <w:fldChar w:fldCharType="begin"/>
                          </w:r>
                          <w:r>
                            <w:rPr>
                              <w:b/>
                              <w:bCs/>
                            </w:rPr>
                            <w:instrText>PAGE</w:instrText>
                          </w:r>
                          <w:r>
                            <w:rPr>
                              <w:b/>
                              <w:bCs/>
                            </w:rPr>
                            <w:fldChar w:fldCharType="separate"/>
                          </w:r>
                          <w:r>
                            <w:rPr>
                              <w:b/>
                              <w:bCs/>
                              <w:noProof/>
                            </w:rPr>
                            <w:t>46</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9565FE">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9565FE">
                            <w:rPr>
                              <w:noProof/>
                              <w:lang w:val="en-US"/>
                            </w:rPr>
                            <w:t>Error! No text of specified style in document.</w:t>
                          </w:r>
                          <w:r>
                            <w:rPr>
                              <w:b/>
                              <w:bCs/>
                            </w:rPr>
                            <w:fldChar w:fldCharType="end"/>
                          </w:r>
                          <w:r>
                            <w:rPr>
                              <w:b/>
                              <w:bCs/>
                            </w:rPr>
                            <w:tab/>
                          </w:r>
                        </w:p>
                        <w:p w:rsidR="00854965" w:rsidRDefault="00854965"/>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4EC8F" id="_x0000_t202" coordsize="21600,21600" o:spt="202" path="m,l,21600r21600,l21600,xe">
              <v:stroke joinstyle="miter"/>
              <v:path gradientshapeok="t" o:connecttype="rect"/>
            </v:shapetype>
            <v:shape id="Text Box 167" o:spid="_x0000_s1175" type="#_x0000_t202" style="position:absolute;left:0;text-align:left;margin-left:750pt;margin-top:28.9pt;width:28.35pt;height:49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" filled="f" stroked="f">
              <v:textbox style="layout-flow:vertical">
                <w:txbxContent>
                  <w:p w:rsidR="00854965" w:rsidRDefault="00854965">
                    <w:pPr>
                      <w:pStyle w:val="Header"/>
                      <w:jc w:val="left"/>
                      <w:rPr>
                        <w:b/>
                        <w:bCs/>
                      </w:rPr>
                    </w:pPr>
                    <w:r>
                      <w:rPr>
                        <w:b/>
                        <w:bCs/>
                      </w:rPr>
                      <w:fldChar w:fldCharType="begin"/>
                    </w:r>
                    <w:r>
                      <w:rPr>
                        <w:b/>
                        <w:bCs/>
                      </w:rPr>
                      <w:instrText>PAGE</w:instrText>
                    </w:r>
                    <w:r>
                      <w:rPr>
                        <w:b/>
                        <w:bCs/>
                      </w:rPr>
                      <w:fldChar w:fldCharType="separate"/>
                    </w:r>
                    <w:r>
                      <w:rPr>
                        <w:b/>
                        <w:bCs/>
                        <w:noProof/>
                      </w:rPr>
                      <w:t>46</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9565FE">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9565FE">
                      <w:rPr>
                        <w:noProof/>
                        <w:lang w:val="en-US"/>
                      </w:rPr>
                      <w:t>Error! No text of specified style in document.</w:t>
                    </w:r>
                    <w:r>
                      <w:rPr>
                        <w:b/>
                        <w:bCs/>
                      </w:rPr>
                      <w:fldChar w:fldCharType="end"/>
                    </w:r>
                    <w:r>
                      <w:rPr>
                        <w:b/>
                        <w:bCs/>
                      </w:rPr>
                      <w:tab/>
                    </w:r>
                  </w:p>
                  <w:p w:rsidR="00854965" w:rsidRDefault="00854965"/>
                </w:txbxContent>
              </v:textbox>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rsidP="00E44639">
    <w:pPr>
      <w:pStyle w:val="Header"/>
    </w:pPr>
    <w:r>
      <w:t xml:space="preserve">- </w:t>
    </w:r>
    <w:sdt>
      <w:sdtPr>
        <w:id w:val="42816599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B2BF7">
          <w:rPr>
            <w:noProof/>
          </w:rPr>
          <w:t>73</w:t>
        </w:r>
        <w:r>
          <w:rPr>
            <w:noProof/>
          </w:rPr>
          <w:fldChar w:fldCharType="end"/>
        </w:r>
        <w:r>
          <w:rPr>
            <w:noProof/>
          </w:rPr>
          <w:t xml:space="preserve"> -</w:t>
        </w:r>
      </w:sdtContent>
    </w:sdt>
  </w:p>
  <w:p w:rsidR="00854965" w:rsidRPr="002C0FDC" w:rsidRDefault="00854965" w:rsidP="00E44639">
    <w:pPr>
      <w:pStyle w:val="Header"/>
    </w:pPr>
    <w:r>
      <w:t>5A/636 (Annex 6)-E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60</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9565FE">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9565FE">
      <w:rPr>
        <w:noProof/>
        <w:lang w:val="en-US"/>
      </w:rPr>
      <w:t>Error! No text of specified style in document.</w:t>
    </w:r>
    <w:r>
      <w:rPr>
        <w:b/>
        <w:bCs/>
      </w:rPr>
      <w:fldChar w:fldCharType="end"/>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rsidP="00E44639">
    <w:pPr>
      <w:pStyle w:val="Header"/>
    </w:pPr>
    <w:r>
      <w:t xml:space="preserve">- </w:t>
    </w:r>
    <w:sdt>
      <w:sdtPr>
        <w:id w:val="13452829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B2BF7">
          <w:rPr>
            <w:noProof/>
          </w:rPr>
          <w:t>88</w:t>
        </w:r>
        <w:r>
          <w:rPr>
            <w:noProof/>
          </w:rPr>
          <w:fldChar w:fldCharType="end"/>
        </w:r>
        <w:r>
          <w:rPr>
            <w:noProof/>
          </w:rPr>
          <w:t xml:space="preserve"> -</w:t>
        </w:r>
      </w:sdtContent>
    </w:sdt>
  </w:p>
  <w:p w:rsidR="00854965" w:rsidRPr="002C0FDC" w:rsidRDefault="00854965" w:rsidP="00E44639">
    <w:pPr>
      <w:pStyle w:val="Header"/>
    </w:pPr>
    <w:r>
      <w:t>5A/636 (Annex 6)-E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pPr>
      <w:pStyle w:val="Header"/>
    </w:pPr>
    <w:r>
      <w:rPr>
        <w:noProof/>
        <w:sz w:val="20"/>
        <w:lang w:val="en-US" w:eastAsia="zh-CN"/>
      </w:rPr>
      <mc:AlternateContent>
        <mc:Choice Requires="wps">
          <w:drawing>
            <wp:anchor distT="0" distB="0" distL="114300" distR="114300" simplePos="0" relativeHeight="251660288" behindDoc="0" locked="1" layoutInCell="1" allowOverlap="1" wp14:anchorId="6E1E6A3B" wp14:editId="1FDE3C31">
              <wp:simplePos x="0" y="0"/>
              <wp:positionH relativeFrom="column">
                <wp:posOffset>9372600</wp:posOffset>
              </wp:positionH>
              <wp:positionV relativeFrom="paragraph">
                <wp:posOffset>443230</wp:posOffset>
              </wp:positionV>
              <wp:extent cx="360045" cy="6299835"/>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965" w:rsidRDefault="00854965">
                          <w:pPr>
                            <w:pStyle w:val="Header"/>
                            <w:jc w:val="left"/>
                            <w:rPr>
                              <w:b/>
                              <w:bCs/>
                            </w:rPr>
                          </w:pPr>
                          <w:r>
                            <w:rPr>
                              <w:b/>
                              <w:bCs/>
                            </w:rPr>
                            <w:fldChar w:fldCharType="begin"/>
                          </w:r>
                          <w:r>
                            <w:rPr>
                              <w:b/>
                              <w:bCs/>
                            </w:rPr>
                            <w:instrText>PAGE</w:instrText>
                          </w:r>
                          <w:r>
                            <w:rPr>
                              <w:b/>
                              <w:bCs/>
                            </w:rPr>
                            <w:fldChar w:fldCharType="separate"/>
                          </w:r>
                          <w:r>
                            <w:rPr>
                              <w:b/>
                              <w:bCs/>
                              <w:noProof/>
                            </w:rPr>
                            <w:t>66</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9565FE">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9565FE">
                            <w:rPr>
                              <w:noProof/>
                              <w:lang w:val="en-US"/>
                            </w:rPr>
                            <w:t>Error! No text of specified style in document.</w:t>
                          </w:r>
                          <w:r>
                            <w:rPr>
                              <w:b/>
                              <w:bCs/>
                            </w:rPr>
                            <w:fldChar w:fldCharType="end"/>
                          </w:r>
                          <w:r>
                            <w:rPr>
                              <w:b/>
                              <w:bCs/>
                            </w:rPr>
                            <w:tab/>
                          </w:r>
                        </w:p>
                        <w:p w:rsidR="00854965" w:rsidRDefault="00854965"/>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E6A3B" id="_x0000_t202" coordsize="21600,21600" o:spt="202" path="m,l,21600r21600,l21600,xe">
              <v:stroke joinstyle="miter"/>
              <v:path gradientshapeok="t" o:connecttype="rect"/>
            </v:shapetype>
            <v:shape id="Text Box 165" o:spid="_x0000_s1176" type="#_x0000_t202" style="position:absolute;left:0;text-align:left;margin-left:738pt;margin-top:34.9pt;width:28.35pt;height:49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" filled="f" stroked="f">
              <v:textbox style="layout-flow:vertical">
                <w:txbxContent>
                  <w:p w:rsidR="00854965" w:rsidRDefault="00854965">
                    <w:pPr>
                      <w:pStyle w:val="Header"/>
                      <w:jc w:val="left"/>
                      <w:rPr>
                        <w:b/>
                        <w:bCs/>
                      </w:rPr>
                    </w:pPr>
                    <w:r>
                      <w:rPr>
                        <w:b/>
                        <w:bCs/>
                      </w:rPr>
                      <w:fldChar w:fldCharType="begin"/>
                    </w:r>
                    <w:r>
                      <w:rPr>
                        <w:b/>
                        <w:bCs/>
                      </w:rPr>
                      <w:instrText>PAGE</w:instrText>
                    </w:r>
                    <w:r>
                      <w:rPr>
                        <w:b/>
                        <w:bCs/>
                      </w:rPr>
                      <w:fldChar w:fldCharType="separate"/>
                    </w:r>
                    <w:r>
                      <w:rPr>
                        <w:b/>
                        <w:bCs/>
                        <w:noProof/>
                      </w:rPr>
                      <w:t>66</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9565FE">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9565FE">
                      <w:rPr>
                        <w:noProof/>
                        <w:lang w:val="en-US"/>
                      </w:rPr>
                      <w:t>Error! No text of specified style in document.</w:t>
                    </w:r>
                    <w:r>
                      <w:rPr>
                        <w:b/>
                        <w:bCs/>
                      </w:rPr>
                      <w:fldChar w:fldCharType="end"/>
                    </w:r>
                    <w:r>
                      <w:rPr>
                        <w:b/>
                        <w:bCs/>
                      </w:rPr>
                      <w:tab/>
                    </w:r>
                  </w:p>
                  <w:p w:rsidR="00854965" w:rsidRDefault="00854965"/>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65" w:rsidRDefault="00854965" w:rsidP="0085496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B2BF7">
      <w:rPr>
        <w:rStyle w:val="PageNumber"/>
        <w:noProof/>
      </w:rPr>
      <w:t>95</w:t>
    </w:r>
    <w:r>
      <w:rPr>
        <w:rStyle w:val="PageNumber"/>
      </w:rPr>
      <w:fldChar w:fldCharType="end"/>
    </w:r>
    <w:r>
      <w:rPr>
        <w:rStyle w:val="PageNumber"/>
      </w:rPr>
      <w:t xml:space="preserve"> -</w:t>
    </w:r>
  </w:p>
  <w:p w:rsidR="00854965" w:rsidRPr="00854965" w:rsidRDefault="00854965" w:rsidP="00854965">
    <w:pPr>
      <w:pStyle w:val="Header"/>
    </w:pPr>
    <w:r>
      <w:t>5A/636 (Annex 6)-E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14A64"/>
    <w:multiLevelType w:val="hybridMultilevel"/>
    <w:tmpl w:val="B5C25E6E"/>
    <w:lvl w:ilvl="0" w:tplc="CD76C5A4">
      <w:start w:val="1"/>
      <w:numFmt w:val="decimal"/>
      <w:lvlText w:val="(%1)"/>
      <w:lvlJc w:val="left"/>
      <w:pPr>
        <w:ind w:left="559" w:hanging="360"/>
      </w:pPr>
      <w:rPr>
        <w:rFonts w:hint="defaul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
    <w:nsid w:val="114A7A30"/>
    <w:multiLevelType w:val="hybridMultilevel"/>
    <w:tmpl w:val="AAF02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7D0472"/>
    <w:multiLevelType w:val="hybridMultilevel"/>
    <w:tmpl w:val="8B420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9476EA3"/>
    <w:multiLevelType w:val="hybridMultilevel"/>
    <w:tmpl w:val="288007EC"/>
    <w:lvl w:ilvl="0" w:tplc="FFFFFFFF">
      <w:start w:val="2"/>
      <w:numFmt w:val="bullet"/>
      <w:lvlText w:val=""/>
      <w:lvlJc w:val="left"/>
      <w:pPr>
        <w:tabs>
          <w:tab w:val="num" w:pos="795"/>
        </w:tabs>
        <w:ind w:left="795" w:hanging="795"/>
      </w:pPr>
      <w:rPr>
        <w:rFonts w:ascii="Symbol" w:eastAsia="Times New Roman"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5">
    <w:nsid w:val="1A35280E"/>
    <w:multiLevelType w:val="multilevel"/>
    <w:tmpl w:val="E4EE0622"/>
    <w:lvl w:ilvl="0">
      <w:start w:val="1"/>
      <w:numFmt w:val="decimal"/>
      <w:lvlText w:val="%1"/>
      <w:lvlJc w:val="left"/>
      <w:pPr>
        <w:ind w:left="2276" w:hanging="432"/>
      </w:pPr>
    </w:lvl>
    <w:lvl w:ilvl="1">
      <w:start w:val="1"/>
      <w:numFmt w:val="decimal"/>
      <w:lvlText w:val="%1.%2"/>
      <w:lvlJc w:val="left"/>
      <w:pPr>
        <w:ind w:left="1002" w:hanging="576"/>
      </w:pPr>
    </w:lvl>
    <w:lvl w:ilvl="2">
      <w:start w:val="1"/>
      <w:numFmt w:val="decimal"/>
      <w:lvlText w:val="%1.%2.%3"/>
      <w:lvlJc w:val="left"/>
      <w:pPr>
        <w:ind w:left="1713"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A8941BF"/>
    <w:multiLevelType w:val="hybridMultilevel"/>
    <w:tmpl w:val="20C0D5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8">
    <w:nsid w:val="3BF42D2F"/>
    <w:multiLevelType w:val="hybridMultilevel"/>
    <w:tmpl w:val="DC7C2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5546B4"/>
    <w:multiLevelType w:val="hybridMultilevel"/>
    <w:tmpl w:val="7A1C008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7A120D1"/>
    <w:multiLevelType w:val="hybridMultilevel"/>
    <w:tmpl w:val="D78C9BCC"/>
    <w:lvl w:ilvl="0" w:tplc="6B1EEC8A">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EB36E4"/>
    <w:multiLevelType w:val="hybridMultilevel"/>
    <w:tmpl w:val="3B6A9B3A"/>
    <w:lvl w:ilvl="0" w:tplc="94F034F0">
      <w:start w:val="1"/>
      <w:numFmt w:val="decimal"/>
      <w:pStyle w:val="123-list"/>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DCF46D7"/>
    <w:multiLevelType w:val="hybridMultilevel"/>
    <w:tmpl w:val="B2B8E0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FC7565B"/>
    <w:multiLevelType w:val="hybridMultilevel"/>
    <w:tmpl w:val="831E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472DC3"/>
    <w:multiLevelType w:val="hybridMultilevel"/>
    <w:tmpl w:val="75769F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47E6FC5"/>
    <w:multiLevelType w:val="hybridMultilevel"/>
    <w:tmpl w:val="9E824E0C"/>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7">
    <w:nsid w:val="6B624AF5"/>
    <w:multiLevelType w:val="hybridMultilevel"/>
    <w:tmpl w:val="37786B06"/>
    <w:lvl w:ilvl="0" w:tplc="DAD22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5650633"/>
    <w:multiLevelType w:val="hybridMultilevel"/>
    <w:tmpl w:val="1592080A"/>
    <w:lvl w:ilvl="0" w:tplc="04070017">
      <w:start w:val="1"/>
      <w:numFmt w:val="lowerLetter"/>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9">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6"/>
  </w:num>
  <w:num w:numId="3">
    <w:abstractNumId w:val="7"/>
  </w:num>
  <w:num w:numId="4">
    <w:abstractNumId w:val="19"/>
  </w:num>
  <w:num w:numId="5">
    <w:abstractNumId w:val="11"/>
  </w:num>
  <w:num w:numId="6">
    <w:abstractNumId w:val="12"/>
  </w:num>
  <w:num w:numId="7">
    <w:abstractNumId w:val="0"/>
  </w:num>
  <w:num w:numId="8">
    <w:abstractNumId w:val="9"/>
  </w:num>
  <w:num w:numId="9">
    <w:abstractNumId w:val="5"/>
  </w:num>
  <w:num w:numId="10">
    <w:abstractNumId w:val="17"/>
  </w:num>
  <w:num w:numId="11">
    <w:abstractNumId w:val="2"/>
  </w:num>
  <w:num w:numId="12">
    <w:abstractNumId w:val="6"/>
  </w:num>
  <w:num w:numId="13">
    <w:abstractNumId w:val="1"/>
  </w:num>
  <w:num w:numId="14">
    <w:abstractNumId w:val="8"/>
  </w:num>
  <w:num w:numId="15">
    <w:abstractNumId w:val="13"/>
  </w:num>
  <w:num w:numId="16">
    <w:abstractNumId w:val="14"/>
  </w:num>
  <w:num w:numId="17">
    <w:abstractNumId w:val="10"/>
  </w:num>
  <w:num w:numId="18">
    <w:abstractNumId w:val="11"/>
    <w:lvlOverride w:ilvl="0">
      <w:startOverride w:val="1"/>
    </w:lvlOverride>
  </w:num>
  <w:num w:numId="19">
    <w:abstractNumId w:val="18"/>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n-NZ"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6ED"/>
    <w:rsid w:val="000069D4"/>
    <w:rsid w:val="000174AD"/>
    <w:rsid w:val="0003496C"/>
    <w:rsid w:val="00043961"/>
    <w:rsid w:val="00084EEE"/>
    <w:rsid w:val="000A7D55"/>
    <w:rsid w:val="000C2E8E"/>
    <w:rsid w:val="000E0E7C"/>
    <w:rsid w:val="000F1B4B"/>
    <w:rsid w:val="0012744F"/>
    <w:rsid w:val="0013288D"/>
    <w:rsid w:val="00156F66"/>
    <w:rsid w:val="00182528"/>
    <w:rsid w:val="0018500B"/>
    <w:rsid w:val="00196A19"/>
    <w:rsid w:val="00202DC1"/>
    <w:rsid w:val="002116EE"/>
    <w:rsid w:val="002309D8"/>
    <w:rsid w:val="00231C1A"/>
    <w:rsid w:val="00250991"/>
    <w:rsid w:val="00291EE7"/>
    <w:rsid w:val="002A7FE2"/>
    <w:rsid w:val="002E1B4F"/>
    <w:rsid w:val="002F2E67"/>
    <w:rsid w:val="00315546"/>
    <w:rsid w:val="00330567"/>
    <w:rsid w:val="00370264"/>
    <w:rsid w:val="00381611"/>
    <w:rsid w:val="00386A9D"/>
    <w:rsid w:val="00391081"/>
    <w:rsid w:val="003B2789"/>
    <w:rsid w:val="003C1207"/>
    <w:rsid w:val="003C13CE"/>
    <w:rsid w:val="003E2518"/>
    <w:rsid w:val="003E7CEF"/>
    <w:rsid w:val="00445CD1"/>
    <w:rsid w:val="004718FA"/>
    <w:rsid w:val="00495040"/>
    <w:rsid w:val="004A1FDD"/>
    <w:rsid w:val="004B1EF7"/>
    <w:rsid w:val="004B3FAD"/>
    <w:rsid w:val="00501DCA"/>
    <w:rsid w:val="00513A47"/>
    <w:rsid w:val="005408DF"/>
    <w:rsid w:val="00573344"/>
    <w:rsid w:val="00583F9B"/>
    <w:rsid w:val="005E5C10"/>
    <w:rsid w:val="005F2C78"/>
    <w:rsid w:val="006144E4"/>
    <w:rsid w:val="00620DF1"/>
    <w:rsid w:val="006376E5"/>
    <w:rsid w:val="00650299"/>
    <w:rsid w:val="00655FC5"/>
    <w:rsid w:val="006E5E75"/>
    <w:rsid w:val="00744FBC"/>
    <w:rsid w:val="007B6FB5"/>
    <w:rsid w:val="00822581"/>
    <w:rsid w:val="008309DD"/>
    <w:rsid w:val="0083227A"/>
    <w:rsid w:val="00854965"/>
    <w:rsid w:val="008612B9"/>
    <w:rsid w:val="00866900"/>
    <w:rsid w:val="008769CE"/>
    <w:rsid w:val="00881BA1"/>
    <w:rsid w:val="008C26B8"/>
    <w:rsid w:val="008F208F"/>
    <w:rsid w:val="0094097F"/>
    <w:rsid w:val="009565FE"/>
    <w:rsid w:val="009571E6"/>
    <w:rsid w:val="00982084"/>
    <w:rsid w:val="00995963"/>
    <w:rsid w:val="009B61EB"/>
    <w:rsid w:val="009C2064"/>
    <w:rsid w:val="009D1697"/>
    <w:rsid w:val="00A014F8"/>
    <w:rsid w:val="00A0218A"/>
    <w:rsid w:val="00A5173C"/>
    <w:rsid w:val="00A61AEF"/>
    <w:rsid w:val="00AB51B5"/>
    <w:rsid w:val="00AB6053"/>
    <w:rsid w:val="00AD56E6"/>
    <w:rsid w:val="00AF173A"/>
    <w:rsid w:val="00B066A4"/>
    <w:rsid w:val="00B07A13"/>
    <w:rsid w:val="00B4279B"/>
    <w:rsid w:val="00B45FC9"/>
    <w:rsid w:val="00BC7CCF"/>
    <w:rsid w:val="00BE470B"/>
    <w:rsid w:val="00BF57AD"/>
    <w:rsid w:val="00C57A91"/>
    <w:rsid w:val="00CC01C2"/>
    <w:rsid w:val="00CF21F2"/>
    <w:rsid w:val="00CF76E5"/>
    <w:rsid w:val="00D02712"/>
    <w:rsid w:val="00D160AB"/>
    <w:rsid w:val="00D1619B"/>
    <w:rsid w:val="00D214D0"/>
    <w:rsid w:val="00D416D7"/>
    <w:rsid w:val="00D6546B"/>
    <w:rsid w:val="00D739B6"/>
    <w:rsid w:val="00DD4BED"/>
    <w:rsid w:val="00DE39F0"/>
    <w:rsid w:val="00DF0AF3"/>
    <w:rsid w:val="00E03B6F"/>
    <w:rsid w:val="00E27D7E"/>
    <w:rsid w:val="00E42E13"/>
    <w:rsid w:val="00E44639"/>
    <w:rsid w:val="00E6257C"/>
    <w:rsid w:val="00E63C59"/>
    <w:rsid w:val="00EB2BF7"/>
    <w:rsid w:val="00EB494B"/>
    <w:rsid w:val="00F216ED"/>
    <w:rsid w:val="00F81F36"/>
    <w:rsid w:val="00FA124A"/>
    <w:rsid w:val="00FC08DD"/>
    <w:rsid w:val="00FC2316"/>
    <w:rsid w:val="00FC2CFD"/>
    <w:rsid w:val="00FE31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E72ABA5-5A9A-4162-A758-762CDA30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aliases w:val="título 2,Sub-section,H2,h2,h21,Heading Two,R2,l2,UNDERRUBRIK 1-2,Head 2,List level 2,Sub-Heading,A,1st level heading,level 2 no toc,2nd level,Titre2,h:2,h:2app,2,level 2,Head2A,PA Major Section,Major Section,Head2,Header 2,Level 2 Head"/>
    <w:basedOn w:val="Heading1"/>
    <w:next w:val="Normal"/>
    <w:link w:val="Heading2Char"/>
    <w:uiPriority w:val="99"/>
    <w:qFormat/>
    <w:rsid w:val="008F208F"/>
    <w:pPr>
      <w:spacing w:before="200"/>
      <w:outlineLvl w:val="1"/>
    </w:pPr>
    <w:rPr>
      <w:sz w:val="24"/>
    </w:rPr>
  </w:style>
  <w:style w:type="paragraph" w:styleId="Heading3">
    <w:name w:val="heading 3"/>
    <w:aliases w:val="H3,h3"/>
    <w:basedOn w:val="Heading1"/>
    <w:next w:val="Normal"/>
    <w:link w:val="Heading3Char"/>
    <w:qFormat/>
    <w:rsid w:val="008F208F"/>
    <w:pPr>
      <w:tabs>
        <w:tab w:val="clear" w:pos="1134"/>
      </w:tabs>
      <w:spacing w:before="200"/>
      <w:outlineLvl w:val="2"/>
    </w:pPr>
    <w:rPr>
      <w:sz w:val="24"/>
    </w:rPr>
  </w:style>
  <w:style w:type="paragraph" w:styleId="Heading4">
    <w:name w:val="heading 4"/>
    <w:aliases w:val="h4,段1.2.,H4,h41,H41,H42,h42,H43,h43,H411,h411,H421,h421,H44,h44,H412,h412,H422,h422,H431,h431,H45,h45,H413,h413,H423,h423,H432,h432,H46,h46,H47,h47,heading 4,Memo Heading 4,heading 41,heading 42,1.1.1.1 Heading 4,4,Memo Heading 5,4H,Me"/>
    <w:basedOn w:val="Heading3"/>
    <w:next w:val="Normal"/>
    <w:link w:val="Heading4Char"/>
    <w:qFormat/>
    <w:rsid w:val="008F208F"/>
    <w:pPr>
      <w:outlineLvl w:val="3"/>
    </w:pPr>
  </w:style>
  <w:style w:type="paragraph" w:styleId="Heading5">
    <w:name w:val="heading 5"/>
    <w:aliases w:val="H5,h5,heading 5 + Indent: Left 0.5 in,Heading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aliases w:val="Figure Heading,FH"/>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link w:val="ChaptitleChar"/>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3,Style 17,FR,Style 13,Footnote"/>
    <w:basedOn w:val="DefaultParagraphFont"/>
    <w:rsid w:val="008F208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DNV-FT Char,DNV-FT Char Char Char"/>
    <w:basedOn w:val="Normal"/>
    <w:link w:val="FootnoteTextChar"/>
    <w:uiPriority w:val="99"/>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
    <w:basedOn w:val="Normal"/>
    <w:link w:val="HeaderChar"/>
    <w:uiPriority w:val="99"/>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basedOn w:val="DefaultParagraphFont"/>
    <w:link w:val="Heading1"/>
    <w:uiPriority w:val="99"/>
    <w:rsid w:val="00F216ED"/>
    <w:rPr>
      <w:rFonts w:ascii="Times New Roman" w:hAnsi="Times New Roman"/>
      <w:b/>
      <w:sz w:val="28"/>
      <w:lang w:val="en-GB" w:eastAsia="en-US"/>
    </w:rPr>
  </w:style>
  <w:style w:type="character" w:customStyle="1" w:styleId="Heading2Char">
    <w:name w:val="Heading 2 Char"/>
    <w:aliases w:val="título 2 Char,Sub-section Char,H2 Char,h2 Char,h21 Char,Heading Two Char,R2 Char,l2 Char,UNDERRUBRIK 1-2 Char,Head 2 Char,List level 2 Char,Sub-Heading Char,A Char,1st level heading Char,level 2 no toc Char,2nd level Char,Titre2 Char"/>
    <w:basedOn w:val="DefaultParagraphFont"/>
    <w:link w:val="Heading2"/>
    <w:uiPriority w:val="99"/>
    <w:rsid w:val="00F216ED"/>
    <w:rPr>
      <w:rFonts w:ascii="Times New Roman" w:hAnsi="Times New Roman"/>
      <w:b/>
      <w:sz w:val="24"/>
      <w:lang w:val="en-GB" w:eastAsia="en-US"/>
    </w:rPr>
  </w:style>
  <w:style w:type="character" w:customStyle="1" w:styleId="Heading3Char">
    <w:name w:val="Heading 3 Char"/>
    <w:aliases w:val="H3 Char,h3 Char"/>
    <w:basedOn w:val="DefaultParagraphFont"/>
    <w:link w:val="Heading3"/>
    <w:rsid w:val="00F216ED"/>
    <w:rPr>
      <w:rFonts w:ascii="Times New Roman" w:hAnsi="Times New Roman"/>
      <w:b/>
      <w:sz w:val="24"/>
      <w:lang w:val="en-GB" w:eastAsia="en-US"/>
    </w:rPr>
  </w:style>
  <w:style w:type="character" w:customStyle="1" w:styleId="Heading4Char">
    <w:name w:val="Heading 4 Char"/>
    <w:aliases w:val="h4 Char,段1.2. Char,H4 Char,h41 Char,H41 Char,H42 Char,h42 Char,H43 Char,h43 Char,H411 Char,h411 Char,H421 Char,h421 Char,H44 Char,h44 Char,H412 Char,h412 Char,H422 Char,h422 Char,H431 Char,h431 Char,H45 Char,h45 Char,H413 Char,h413 Char"/>
    <w:basedOn w:val="DefaultParagraphFont"/>
    <w:link w:val="Heading4"/>
    <w:rsid w:val="00F216ED"/>
    <w:rPr>
      <w:rFonts w:ascii="Times New Roman" w:hAnsi="Times New Roman"/>
      <w:b/>
      <w:sz w:val="24"/>
      <w:lang w:val="en-GB" w:eastAsia="en-US"/>
    </w:rPr>
  </w:style>
  <w:style w:type="character" w:customStyle="1" w:styleId="Heading5Char">
    <w:name w:val="Heading 5 Char"/>
    <w:aliases w:val="H5 Char,h5 Char,heading 5 + Indent: Left 0.5 in Char,Heading5 Char"/>
    <w:basedOn w:val="DefaultParagraphFont"/>
    <w:link w:val="Heading5"/>
    <w:rsid w:val="00F216ED"/>
    <w:rPr>
      <w:rFonts w:ascii="Times New Roman" w:hAnsi="Times New Roman"/>
      <w:b/>
      <w:sz w:val="24"/>
      <w:lang w:val="en-GB" w:eastAsia="en-US"/>
    </w:rPr>
  </w:style>
  <w:style w:type="character" w:customStyle="1" w:styleId="Heading6Char">
    <w:name w:val="Heading 6 Char"/>
    <w:basedOn w:val="DefaultParagraphFont"/>
    <w:link w:val="Heading6"/>
    <w:rsid w:val="00F216ED"/>
    <w:rPr>
      <w:rFonts w:ascii="Times New Roman" w:hAnsi="Times New Roman"/>
      <w:b/>
      <w:sz w:val="24"/>
      <w:lang w:val="en-GB" w:eastAsia="en-US"/>
    </w:rPr>
  </w:style>
  <w:style w:type="character" w:customStyle="1" w:styleId="Heading7Char">
    <w:name w:val="Heading 7 Char"/>
    <w:basedOn w:val="DefaultParagraphFont"/>
    <w:link w:val="Heading7"/>
    <w:rsid w:val="00F216ED"/>
    <w:rPr>
      <w:rFonts w:ascii="Times New Roman" w:hAnsi="Times New Roman"/>
      <w:b/>
      <w:sz w:val="24"/>
      <w:lang w:val="en-GB" w:eastAsia="en-US"/>
    </w:rPr>
  </w:style>
  <w:style w:type="character" w:customStyle="1" w:styleId="Heading8Char">
    <w:name w:val="Heading 8 Char"/>
    <w:basedOn w:val="DefaultParagraphFont"/>
    <w:link w:val="Heading8"/>
    <w:rsid w:val="00F216ED"/>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F216ED"/>
    <w:rPr>
      <w:rFonts w:ascii="Times New Roman" w:hAnsi="Times New Roman"/>
      <w:b/>
      <w:sz w:val="24"/>
      <w:lang w:val="en-GB" w:eastAsia="en-US"/>
    </w:rPr>
  </w:style>
  <w:style w:type="paragraph" w:customStyle="1" w:styleId="Body1">
    <w:name w:val="Body 1"/>
    <w:rsid w:val="00F216ED"/>
    <w:pPr>
      <w:outlineLvl w:val="0"/>
    </w:pPr>
    <w:rPr>
      <w:rFonts w:ascii="Times New Roman" w:eastAsia="Arial Unicode MS" w:hAnsi="Times New Roman"/>
      <w:color w:val="000000"/>
      <w:sz w:val="24"/>
      <w:u w:color="000000"/>
      <w:lang w:eastAsia="en-US"/>
    </w:rPr>
  </w:style>
  <w:style w:type="numbering" w:customStyle="1" w:styleId="Style1">
    <w:name w:val="Style1"/>
    <w:rsid w:val="00F216ED"/>
    <w:pPr>
      <w:numPr>
        <w:numId w:val="1"/>
      </w:numPr>
    </w:pPr>
  </w:style>
  <w:style w:type="character" w:styleId="Hyperlink">
    <w:name w:val="Hyperlink"/>
    <w:basedOn w:val="DefaultParagraphFont"/>
    <w:uiPriority w:val="99"/>
    <w:rsid w:val="00F216ED"/>
    <w:rPr>
      <w:color w:val="0000FF" w:themeColor="hyperlink"/>
      <w:u w:val="single"/>
    </w:rPr>
  </w:style>
  <w:style w:type="paragraph" w:styleId="BalloonText">
    <w:name w:val="Balloon Text"/>
    <w:basedOn w:val="Normal"/>
    <w:link w:val="BalloonTextChar"/>
    <w:rsid w:val="00F216ED"/>
    <w:pPr>
      <w:tabs>
        <w:tab w:val="clear" w:pos="1134"/>
        <w:tab w:val="clear" w:pos="1871"/>
        <w:tab w:val="clear" w:pos="2268"/>
        <w:tab w:val="left" w:pos="567"/>
      </w:tabs>
      <w:spacing w:before="0"/>
    </w:pPr>
    <w:rPr>
      <w:rFonts w:ascii="Tahoma" w:hAnsi="Tahoma" w:cs="Tahoma"/>
      <w:sz w:val="16"/>
      <w:szCs w:val="16"/>
    </w:rPr>
  </w:style>
  <w:style w:type="character" w:customStyle="1" w:styleId="BalloonTextChar">
    <w:name w:val="Balloon Text Char"/>
    <w:basedOn w:val="DefaultParagraphFont"/>
    <w:link w:val="BalloonText"/>
    <w:rsid w:val="00F216ED"/>
    <w:rPr>
      <w:rFonts w:ascii="Tahoma" w:hAnsi="Tahoma" w:cs="Tahoma"/>
      <w:sz w:val="16"/>
      <w:szCs w:val="16"/>
      <w:lang w:val="en-GB" w:eastAsia="en-US"/>
    </w:rPr>
  </w:style>
  <w:style w:type="paragraph" w:styleId="ListParagraph">
    <w:name w:val="List Paragraph"/>
    <w:basedOn w:val="Normal"/>
    <w:uiPriority w:val="34"/>
    <w:qFormat/>
    <w:rsid w:val="00F216ED"/>
    <w:pPr>
      <w:tabs>
        <w:tab w:val="clear" w:pos="1134"/>
        <w:tab w:val="clear" w:pos="1871"/>
        <w:tab w:val="clear" w:pos="2268"/>
        <w:tab w:val="left" w:pos="567"/>
      </w:tabs>
      <w:ind w:left="720"/>
      <w:contextualSpacing/>
    </w:pPr>
    <w:rPr>
      <w:sz w:val="22"/>
      <w:szCs w:val="22"/>
    </w:rPr>
  </w:style>
  <w:style w:type="character" w:customStyle="1" w:styleId="enumlev1Char">
    <w:name w:val="enumlev1 Char"/>
    <w:link w:val="enumlev1"/>
    <w:locked/>
    <w:rsid w:val="00F216ED"/>
    <w:rPr>
      <w:rFonts w:ascii="Times New Roman" w:hAnsi="Times New Roman"/>
      <w:sz w:val="24"/>
      <w:lang w:val="en-GB" w:eastAsia="en-US"/>
    </w:rPr>
  </w:style>
  <w:style w:type="character" w:customStyle="1" w:styleId="HeadingbChar">
    <w:name w:val="Heading_b Char"/>
    <w:basedOn w:val="DefaultParagraphFont"/>
    <w:link w:val="Headingb"/>
    <w:locked/>
    <w:rsid w:val="00F216ED"/>
    <w:rPr>
      <w:rFonts w:ascii="Times New Roman Bold" w:hAnsi="Times New Roman Bold" w:cs="Times New Roman Bold"/>
      <w:b/>
      <w:sz w:val="24"/>
      <w:lang w:val="fr-CH" w:eastAsia="en-US"/>
    </w:rPr>
  </w:style>
  <w:style w:type="table" w:styleId="TableGrid">
    <w:name w:val="Table Grid"/>
    <w:basedOn w:val="TableNormal"/>
    <w:rsid w:val="00F216ED"/>
    <w:rPr>
      <w:sz w:val="22"/>
      <w:szCs w:val="22"/>
      <w:lang w:eastAsia="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F216ED"/>
    <w:rPr>
      <w:rFonts w:ascii="HY각헤드라인M" w:eastAsia="HY각헤드라인M" w:hAnsi="HY각헤드라인M" w:cs="Wingdings"/>
    </w:rPr>
  </w:style>
  <w:style w:type="character" w:customStyle="1" w:styleId="WW8Num3z1">
    <w:name w:val="WW8Num3z1"/>
    <w:rsid w:val="00F216ED"/>
    <w:rPr>
      <w:rFonts w:ascii="Wingdings" w:hAnsi="Wingdings" w:cs="Wingdings"/>
    </w:rPr>
  </w:style>
  <w:style w:type="character" w:customStyle="1" w:styleId="WW8Num4z0">
    <w:name w:val="WW8Num4z0"/>
    <w:rsid w:val="00F216ED"/>
    <w:rPr>
      <w:rFonts w:ascii="Times New Roman" w:hAnsi="Times New Roman" w:cs="Times New Roman"/>
    </w:rPr>
  </w:style>
  <w:style w:type="character" w:customStyle="1" w:styleId="WW8Num4z1">
    <w:name w:val="WW8Num4z1"/>
    <w:rsid w:val="00F216ED"/>
    <w:rPr>
      <w:rFonts w:ascii="Wingdings" w:hAnsi="Wingdings" w:cs="Wingdings"/>
    </w:rPr>
  </w:style>
  <w:style w:type="character" w:customStyle="1" w:styleId="WW8Num5z0">
    <w:name w:val="WW8Num5z0"/>
    <w:rsid w:val="00F216ED"/>
    <w:rPr>
      <w:rFonts w:ascii="Wingdings" w:hAnsi="Wingdings" w:cs="Wingdings"/>
    </w:rPr>
  </w:style>
  <w:style w:type="character" w:customStyle="1" w:styleId="WW8Num6z0">
    <w:name w:val="WW8Num6z0"/>
    <w:rsid w:val="00F216ED"/>
    <w:rPr>
      <w:rFonts w:ascii="Times New Roman" w:hAnsi="Times New Roman" w:cs="Times New Roman"/>
    </w:rPr>
  </w:style>
  <w:style w:type="character" w:customStyle="1" w:styleId="WW8Num6z1">
    <w:name w:val="WW8Num6z1"/>
    <w:rsid w:val="00F216ED"/>
    <w:rPr>
      <w:rFonts w:ascii="Wingdings" w:hAnsi="Wingdings" w:cs="Wingdings"/>
    </w:rPr>
  </w:style>
  <w:style w:type="character" w:customStyle="1" w:styleId="WW8Num8z0">
    <w:name w:val="WW8Num8z0"/>
    <w:rsid w:val="00F216ED"/>
    <w:rPr>
      <w:rFonts w:ascii="Symbol" w:hAnsi="Symbol" w:cs="Symbol"/>
    </w:rPr>
  </w:style>
  <w:style w:type="character" w:customStyle="1" w:styleId="WW8Num8z1">
    <w:name w:val="WW8Num8z1"/>
    <w:rsid w:val="00F216ED"/>
    <w:rPr>
      <w:rFonts w:ascii="Courier New" w:hAnsi="Courier New" w:cs="Courier New"/>
    </w:rPr>
  </w:style>
  <w:style w:type="character" w:customStyle="1" w:styleId="WW8Num8z2">
    <w:name w:val="WW8Num8z2"/>
    <w:rsid w:val="00F216ED"/>
    <w:rPr>
      <w:rFonts w:ascii="Wingdings" w:hAnsi="Wingdings" w:cs="Wingdings"/>
    </w:rPr>
  </w:style>
  <w:style w:type="character" w:customStyle="1" w:styleId="WW8Num10z0">
    <w:name w:val="WW8Num10z0"/>
    <w:rsid w:val="00F216ED"/>
    <w:rPr>
      <w:rFonts w:ascii="Times New Roman" w:hAnsi="Times New Roman" w:cs="Times New Roman"/>
    </w:rPr>
  </w:style>
  <w:style w:type="character" w:customStyle="1" w:styleId="WW8Num10z1">
    <w:name w:val="WW8Num10z1"/>
    <w:rsid w:val="00F216ED"/>
    <w:rPr>
      <w:rFonts w:ascii="Wingdings" w:hAnsi="Wingdings" w:cs="Wingdings"/>
    </w:rPr>
  </w:style>
  <w:style w:type="character" w:customStyle="1" w:styleId="WW8Num11z1">
    <w:name w:val="WW8Num11z1"/>
    <w:rsid w:val="00F216ED"/>
    <w:rPr>
      <w:rFonts w:ascii="Times New Roman" w:hAnsi="Times New Roman" w:cs="Times New Roman"/>
    </w:rPr>
  </w:style>
  <w:style w:type="character" w:customStyle="1" w:styleId="WW8Num12z0">
    <w:name w:val="WW8Num12z0"/>
    <w:rsid w:val="00F216ED"/>
    <w:rPr>
      <w:rFonts w:ascii="Arial" w:hAnsi="Arial" w:cs="Arial"/>
    </w:rPr>
  </w:style>
  <w:style w:type="character" w:customStyle="1" w:styleId="WW8Num19z0">
    <w:name w:val="WW8Num19z0"/>
    <w:rsid w:val="00F216ED"/>
    <w:rPr>
      <w:rFonts w:ascii="Wingdings" w:hAnsi="Wingdings" w:cs="Wingdings"/>
    </w:rPr>
  </w:style>
  <w:style w:type="character" w:customStyle="1" w:styleId="WW8Num20z0">
    <w:name w:val="WW8Num20z0"/>
    <w:rsid w:val="00F216ED"/>
    <w:rPr>
      <w:rFonts w:ascii="Times New Roman" w:hAnsi="Times New Roman" w:cs="Times New Roman"/>
    </w:rPr>
  </w:style>
  <w:style w:type="character" w:customStyle="1" w:styleId="WW8Num20z1">
    <w:name w:val="WW8Num20z1"/>
    <w:rsid w:val="00F216ED"/>
    <w:rPr>
      <w:rFonts w:ascii="Wingdings" w:hAnsi="Wingdings" w:cs="Wingdings"/>
    </w:rPr>
  </w:style>
  <w:style w:type="character" w:customStyle="1" w:styleId="WW8Num22z0">
    <w:name w:val="WW8Num22z0"/>
    <w:rsid w:val="00F216ED"/>
    <w:rPr>
      <w:rFonts w:ascii="Wingdings" w:hAnsi="Wingdings" w:cs="Wingdings"/>
    </w:rPr>
  </w:style>
  <w:style w:type="character" w:customStyle="1" w:styleId="WW8Num23z0">
    <w:name w:val="WW8Num23z0"/>
    <w:rsid w:val="00F216ED"/>
    <w:rPr>
      <w:rFonts w:ascii="Symbol" w:hAnsi="Symbol" w:cs="Symbol"/>
    </w:rPr>
  </w:style>
  <w:style w:type="character" w:customStyle="1" w:styleId="WW8Num23z1">
    <w:name w:val="WW8Num23z1"/>
    <w:rsid w:val="00F216ED"/>
    <w:rPr>
      <w:rFonts w:ascii="Courier New" w:hAnsi="Courier New" w:cs="Courier New"/>
    </w:rPr>
  </w:style>
  <w:style w:type="character" w:customStyle="1" w:styleId="WW8Num23z2">
    <w:name w:val="WW8Num23z2"/>
    <w:rsid w:val="00F216ED"/>
    <w:rPr>
      <w:rFonts w:ascii="Wingdings" w:hAnsi="Wingdings" w:cs="Wingdings"/>
    </w:rPr>
  </w:style>
  <w:style w:type="character" w:customStyle="1" w:styleId="WW8Num24z0">
    <w:name w:val="WW8Num24z0"/>
    <w:rsid w:val="00F216ED"/>
    <w:rPr>
      <w:rFonts w:ascii="Arial" w:hAnsi="Arial" w:cs="Arial"/>
    </w:rPr>
  </w:style>
  <w:style w:type="character" w:customStyle="1" w:styleId="WW8Num26z0">
    <w:name w:val="WW8Num26z0"/>
    <w:rsid w:val="00F216ED"/>
    <w:rPr>
      <w:rFonts w:ascii="Times New Roman" w:hAnsi="Times New Roman" w:cs="Times New Roman"/>
    </w:rPr>
  </w:style>
  <w:style w:type="character" w:customStyle="1" w:styleId="WW8Num26z1">
    <w:name w:val="WW8Num26z1"/>
    <w:rsid w:val="00F216ED"/>
    <w:rPr>
      <w:rFonts w:ascii="Wingdings" w:hAnsi="Wingdings" w:cs="Wingdings"/>
    </w:rPr>
  </w:style>
  <w:style w:type="character" w:customStyle="1" w:styleId="WW8Num27z0">
    <w:name w:val="WW8Num27z0"/>
    <w:rsid w:val="00F216ED"/>
    <w:rPr>
      <w:rFonts w:ascii="Times New Roman" w:eastAsia="BatangChe" w:hAnsi="Times New Roman" w:cs="Times New Roman"/>
    </w:rPr>
  </w:style>
  <w:style w:type="character" w:customStyle="1" w:styleId="WW8Num27z1">
    <w:name w:val="WW8Num27z1"/>
    <w:rsid w:val="00F216ED"/>
    <w:rPr>
      <w:rFonts w:ascii="Wingdings" w:hAnsi="Wingdings" w:cs="Wingdings"/>
    </w:rPr>
  </w:style>
  <w:style w:type="character" w:customStyle="1" w:styleId="WW8Num30z0">
    <w:name w:val="WW8Num30z0"/>
    <w:rsid w:val="00F216ED"/>
    <w:rPr>
      <w:rFonts w:ascii="Symbol" w:hAnsi="Symbol" w:cs="Symbol"/>
    </w:rPr>
  </w:style>
  <w:style w:type="character" w:customStyle="1" w:styleId="WW8Num30z1">
    <w:name w:val="WW8Num30z1"/>
    <w:rsid w:val="00F216ED"/>
    <w:rPr>
      <w:rFonts w:ascii="Wingdings" w:hAnsi="Wingdings" w:cs="Wingdings"/>
    </w:rPr>
  </w:style>
  <w:style w:type="character" w:customStyle="1" w:styleId="WW8Num31z0">
    <w:name w:val="WW8Num31z0"/>
    <w:rsid w:val="00F216ED"/>
    <w:rPr>
      <w:rFonts w:ascii="Symbol" w:hAnsi="Symbol" w:cs="Symbol"/>
    </w:rPr>
  </w:style>
  <w:style w:type="character" w:customStyle="1" w:styleId="WW8Num31z1">
    <w:name w:val="WW8Num31z1"/>
    <w:rsid w:val="00F216ED"/>
    <w:rPr>
      <w:rFonts w:ascii="Courier New" w:hAnsi="Courier New" w:cs="Courier New"/>
    </w:rPr>
  </w:style>
  <w:style w:type="character" w:customStyle="1" w:styleId="WW8Num31z2">
    <w:name w:val="WW8Num31z2"/>
    <w:rsid w:val="00F216ED"/>
    <w:rPr>
      <w:rFonts w:ascii="Wingdings" w:hAnsi="Wingdings" w:cs="Wingdings"/>
    </w:rPr>
  </w:style>
  <w:style w:type="character" w:customStyle="1" w:styleId="WW8Num32z0">
    <w:name w:val="WW8Num32z0"/>
    <w:rsid w:val="00F216ED"/>
    <w:rPr>
      <w:rFonts w:ascii="Times New Roman" w:hAnsi="Times New Roman" w:cs="Times New Roman"/>
    </w:rPr>
  </w:style>
  <w:style w:type="character" w:customStyle="1" w:styleId="WW8Num32z1">
    <w:name w:val="WW8Num32z1"/>
    <w:rsid w:val="00F216ED"/>
    <w:rPr>
      <w:rFonts w:ascii="Wingdings" w:hAnsi="Wingdings" w:cs="Wingdings"/>
    </w:rPr>
  </w:style>
  <w:style w:type="character" w:customStyle="1" w:styleId="WW8Num33z0">
    <w:name w:val="WW8Num33z0"/>
    <w:rsid w:val="00F216ED"/>
    <w:rPr>
      <w:rFonts w:ascii="Times New Roman" w:hAnsi="Times New Roman" w:cs="Times New Roman"/>
    </w:rPr>
  </w:style>
  <w:style w:type="character" w:customStyle="1" w:styleId="WW8Num34z0">
    <w:name w:val="WW8Num34z0"/>
    <w:rsid w:val="00F216ED"/>
    <w:rPr>
      <w:rFonts w:ascii="Arial" w:hAnsi="Arial" w:cs="Arial"/>
    </w:rPr>
  </w:style>
  <w:style w:type="character" w:customStyle="1" w:styleId="WW8Num36z0">
    <w:name w:val="WW8Num36z0"/>
    <w:rsid w:val="00F216ED"/>
    <w:rPr>
      <w:rFonts w:ascii="Wingdings" w:hAnsi="Wingdings" w:cs="Wingdings"/>
    </w:rPr>
  </w:style>
  <w:style w:type="character" w:customStyle="1" w:styleId="WW8Num37z0">
    <w:name w:val="WW8Num37z0"/>
    <w:rsid w:val="00F216ED"/>
    <w:rPr>
      <w:rFonts w:ascii="Wingdings" w:hAnsi="Wingdings" w:cs="Wingdings"/>
    </w:rPr>
  </w:style>
  <w:style w:type="character" w:customStyle="1" w:styleId="WW8Num38z0">
    <w:name w:val="WW8Num38z0"/>
    <w:rsid w:val="00F216ED"/>
    <w:rPr>
      <w:rFonts w:ascii="Times New Roman" w:hAnsi="Times New Roman" w:cs="Times New Roman"/>
    </w:rPr>
  </w:style>
  <w:style w:type="character" w:customStyle="1" w:styleId="WW8Num38z1">
    <w:name w:val="WW8Num38z1"/>
    <w:rsid w:val="00F216ED"/>
    <w:rPr>
      <w:rFonts w:ascii="Wingdings" w:hAnsi="Wingdings" w:cs="Wingdings"/>
    </w:rPr>
  </w:style>
  <w:style w:type="character" w:customStyle="1" w:styleId="WW8Num39z0">
    <w:name w:val="WW8Num39z0"/>
    <w:rsid w:val="00F216ED"/>
    <w:rPr>
      <w:rFonts w:ascii="Times New Roman" w:hAnsi="Times New Roman" w:cs="Times New Roman"/>
    </w:rPr>
  </w:style>
  <w:style w:type="character" w:customStyle="1" w:styleId="WW8Num39z1">
    <w:name w:val="WW8Num39z1"/>
    <w:rsid w:val="00F216ED"/>
    <w:rPr>
      <w:rFonts w:ascii="Wingdings" w:hAnsi="Wingdings" w:cs="Wingdings"/>
    </w:rPr>
  </w:style>
  <w:style w:type="character" w:customStyle="1" w:styleId="WW8Num42z0">
    <w:name w:val="WW8Num42z0"/>
    <w:rsid w:val="00F216ED"/>
    <w:rPr>
      <w:rFonts w:ascii="Wingdings" w:hAnsi="Wingdings" w:cs="Wingdings"/>
    </w:rPr>
  </w:style>
  <w:style w:type="character" w:customStyle="1" w:styleId="WW8Num45z0">
    <w:name w:val="WW8Num45z0"/>
    <w:rsid w:val="00F216ED"/>
    <w:rPr>
      <w:rFonts w:ascii="Wingdings" w:hAnsi="Wingdings" w:cs="Wingdings"/>
    </w:rPr>
  </w:style>
  <w:style w:type="character" w:customStyle="1" w:styleId="WW8Num47z0">
    <w:name w:val="WW8Num47z0"/>
    <w:rsid w:val="00F216ED"/>
    <w:rPr>
      <w:rFonts w:ascii="Symbol" w:hAnsi="Symbol" w:cs="Symbol"/>
    </w:rPr>
  </w:style>
  <w:style w:type="character" w:customStyle="1" w:styleId="WW8Num47z1">
    <w:name w:val="WW8Num47z1"/>
    <w:rsid w:val="00F216ED"/>
    <w:rPr>
      <w:rFonts w:ascii="Courier New" w:hAnsi="Courier New" w:cs="Courier New"/>
    </w:rPr>
  </w:style>
  <w:style w:type="character" w:customStyle="1" w:styleId="WW8Num47z2">
    <w:name w:val="WW8Num47z2"/>
    <w:rsid w:val="00F216ED"/>
    <w:rPr>
      <w:rFonts w:ascii="Wingdings" w:hAnsi="Wingdings" w:cs="Wingdings"/>
    </w:rPr>
  </w:style>
  <w:style w:type="character" w:customStyle="1" w:styleId="WW8Num48z0">
    <w:name w:val="WW8Num48z0"/>
    <w:rsid w:val="00F216ED"/>
    <w:rPr>
      <w:rFonts w:ascii="Wingdings" w:hAnsi="Wingdings" w:cs="Wingdings"/>
    </w:rPr>
  </w:style>
  <w:style w:type="character" w:customStyle="1" w:styleId="WW8Num49z0">
    <w:name w:val="WW8Num49z0"/>
    <w:rsid w:val="00F216ED"/>
    <w:rPr>
      <w:rFonts w:ascii="Times New Roman" w:eastAsia="MS Mincho" w:hAnsi="Times New Roman" w:cs="Times New Roman"/>
    </w:rPr>
  </w:style>
  <w:style w:type="character" w:customStyle="1" w:styleId="WW8Num49z1">
    <w:name w:val="WW8Num49z1"/>
    <w:rsid w:val="00F216ED"/>
    <w:rPr>
      <w:rFonts w:ascii="Courier New" w:hAnsi="Courier New" w:cs="Courier New"/>
    </w:rPr>
  </w:style>
  <w:style w:type="character" w:customStyle="1" w:styleId="WW8Num49z2">
    <w:name w:val="WW8Num49z2"/>
    <w:rsid w:val="00F216ED"/>
    <w:rPr>
      <w:rFonts w:ascii="Wingdings" w:hAnsi="Wingdings" w:cs="Wingdings"/>
    </w:rPr>
  </w:style>
  <w:style w:type="character" w:customStyle="1" w:styleId="WW8Num49z3">
    <w:name w:val="WW8Num49z3"/>
    <w:rsid w:val="00F216ED"/>
    <w:rPr>
      <w:rFonts w:ascii="Symbol" w:hAnsi="Symbol" w:cs="Symbol"/>
    </w:rPr>
  </w:style>
  <w:style w:type="character" w:customStyle="1" w:styleId="WW8Num50z0">
    <w:name w:val="WW8Num50z0"/>
    <w:rsid w:val="00F216ED"/>
    <w:rPr>
      <w:rFonts w:ascii="Wingdings" w:hAnsi="Wingdings" w:cs="Wingdings"/>
    </w:rPr>
  </w:style>
  <w:style w:type="character" w:customStyle="1" w:styleId="WW8Num51z0">
    <w:name w:val="WW8Num51z0"/>
    <w:rsid w:val="00F216ED"/>
    <w:rPr>
      <w:rFonts w:ascii="MS Gothic" w:eastAsia="MS Gothic" w:hAnsi="MS Gothic" w:cs="Times New Roman"/>
    </w:rPr>
  </w:style>
  <w:style w:type="character" w:customStyle="1" w:styleId="WW8Num51z1">
    <w:name w:val="WW8Num51z1"/>
    <w:rsid w:val="00F216ED"/>
    <w:rPr>
      <w:rFonts w:ascii="Wingdings" w:hAnsi="Wingdings" w:cs="Wingdings"/>
    </w:rPr>
  </w:style>
  <w:style w:type="character" w:customStyle="1" w:styleId="WW8Num52z0">
    <w:name w:val="WW8Num52z0"/>
    <w:rsid w:val="00F216ED"/>
    <w:rPr>
      <w:rFonts w:ascii="Symbol" w:hAnsi="Symbol" w:cs="Symbol"/>
    </w:rPr>
  </w:style>
  <w:style w:type="character" w:customStyle="1" w:styleId="WW8Num52z1">
    <w:name w:val="WW8Num52z1"/>
    <w:rsid w:val="00F216ED"/>
    <w:rPr>
      <w:rFonts w:ascii="Wingdings" w:hAnsi="Wingdings" w:cs="Wingdings"/>
    </w:rPr>
  </w:style>
  <w:style w:type="character" w:customStyle="1" w:styleId="WW8Num55z0">
    <w:name w:val="WW8Num55z0"/>
    <w:rsid w:val="00F216ED"/>
    <w:rPr>
      <w:rFonts w:ascii="Times New Roman" w:hAnsi="Times New Roman" w:cs="Times New Roman"/>
    </w:rPr>
  </w:style>
  <w:style w:type="character" w:customStyle="1" w:styleId="WW8Num55z1">
    <w:name w:val="WW8Num55z1"/>
    <w:rsid w:val="00F216ED"/>
    <w:rPr>
      <w:rFonts w:ascii="Wingdings" w:hAnsi="Wingdings" w:cs="Wingdings"/>
    </w:rPr>
  </w:style>
  <w:style w:type="character" w:customStyle="1" w:styleId="FootnoteCharacters">
    <w:name w:val="Footnote Characters"/>
    <w:rsid w:val="00F216ED"/>
    <w:rPr>
      <w:vertAlign w:val="superscript"/>
    </w:rPr>
  </w:style>
  <w:style w:type="character" w:customStyle="1" w:styleId="Artdef0">
    <w:name w:val="Art#_def"/>
    <w:rsid w:val="00F216ED"/>
    <w:rPr>
      <w:rFonts w:ascii="Times New Roman" w:hAnsi="Times New Roman" w:cs="Times New Roman"/>
      <w:b/>
      <w:color w:val="auto"/>
    </w:rPr>
  </w:style>
  <w:style w:type="character" w:customStyle="1" w:styleId="Resref0">
    <w:name w:val="Res#_ref"/>
    <w:basedOn w:val="DefaultParagraphFont"/>
    <w:rsid w:val="00F216ED"/>
  </w:style>
  <w:style w:type="character" w:styleId="CommentReference">
    <w:name w:val="annotation reference"/>
    <w:rsid w:val="00F216ED"/>
    <w:rPr>
      <w:sz w:val="18"/>
      <w:szCs w:val="18"/>
    </w:rPr>
  </w:style>
  <w:style w:type="character" w:customStyle="1" w:styleId="CommentTextChar">
    <w:name w:val="Comment Text Char"/>
    <w:rsid w:val="00F216ED"/>
    <w:rPr>
      <w:kern w:val="1"/>
    </w:rPr>
  </w:style>
  <w:style w:type="character" w:customStyle="1" w:styleId="CommentSubjectChar">
    <w:name w:val="Comment Subject Char"/>
    <w:rsid w:val="00F216ED"/>
    <w:rPr>
      <w:b/>
      <w:bCs/>
      <w:kern w:val="1"/>
    </w:rPr>
  </w:style>
  <w:style w:type="character" w:customStyle="1" w:styleId="DocumentMapChar">
    <w:name w:val="Document Map Char"/>
    <w:uiPriority w:val="99"/>
    <w:rsid w:val="00F216ED"/>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F216ED"/>
    <w:rPr>
      <w:b/>
      <w:bCs/>
    </w:rPr>
  </w:style>
  <w:style w:type="character" w:customStyle="1" w:styleId="ACMABodyTextChar">
    <w:name w:val="ACMA Body Text Char"/>
    <w:rsid w:val="00F216ED"/>
    <w:rPr>
      <w:rFonts w:eastAsia="MS Mincho"/>
      <w:sz w:val="24"/>
      <w:lang w:val="en-AU" w:eastAsia="ar-SA" w:bidi="ar-SA"/>
    </w:rPr>
  </w:style>
  <w:style w:type="character" w:customStyle="1" w:styleId="EndnoteCharacters">
    <w:name w:val="Endnote Characters"/>
    <w:rsid w:val="00F216ED"/>
  </w:style>
  <w:style w:type="paragraph" w:customStyle="1" w:styleId="Heading">
    <w:name w:val="Heading"/>
    <w:basedOn w:val="Normal"/>
    <w:next w:val="BodyText"/>
    <w:rsid w:val="00F216ED"/>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both"/>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F216ED"/>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rsid w:val="00F216ED"/>
    <w:rPr>
      <w:rFonts w:ascii="Arial" w:eastAsia="BatangChe" w:hAnsi="Arial" w:cs="Arial"/>
      <w:kern w:val="1"/>
      <w:sz w:val="22"/>
      <w:szCs w:val="22"/>
      <w:lang w:val="en-GB" w:eastAsia="ar-SA"/>
    </w:rPr>
  </w:style>
  <w:style w:type="paragraph" w:styleId="List">
    <w:name w:val="List"/>
    <w:basedOn w:val="BodyText"/>
    <w:uiPriority w:val="99"/>
    <w:rsid w:val="00F216ED"/>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F216ED"/>
    <w:pPr>
      <w:widowControl w:val="0"/>
      <w:suppressLineNumbers/>
      <w:tabs>
        <w:tab w:val="clear" w:pos="1134"/>
        <w:tab w:val="clear" w:pos="1871"/>
        <w:tab w:val="clear" w:pos="2268"/>
        <w:tab w:val="left" w:pos="567"/>
      </w:tabs>
      <w:suppressAutoHyphens/>
      <w:overflowPunct/>
      <w:autoSpaceDE/>
      <w:autoSpaceDN/>
      <w:adjustRightInd/>
      <w:spacing w:after="120"/>
      <w:ind w:left="658" w:hanging="420"/>
      <w:jc w:val="both"/>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F216ED"/>
    <w:rPr>
      <w:rFonts w:ascii="Times New Roman" w:eastAsia="BatangChe" w:hAnsi="Times New Roman"/>
      <w:i/>
      <w:iCs/>
      <w:kern w:val="1"/>
      <w:sz w:val="22"/>
      <w:szCs w:val="24"/>
      <w:lang w:eastAsia="ar-SA"/>
    </w:rPr>
  </w:style>
  <w:style w:type="paragraph" w:customStyle="1" w:styleId="Index">
    <w:name w:val="Index"/>
    <w:basedOn w:val="Normal"/>
    <w:rsid w:val="00F216ED"/>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customStyle="1" w:styleId="Head">
    <w:name w:val="Head"/>
    <w:basedOn w:val="Normal"/>
    <w:rsid w:val="00F216ED"/>
    <w:pPr>
      <w:widowControl w:val="0"/>
      <w:tabs>
        <w:tab w:val="clear" w:pos="1134"/>
        <w:tab w:val="clear" w:pos="1871"/>
        <w:tab w:val="clear" w:pos="2268"/>
        <w:tab w:val="left" w:pos="567"/>
      </w:tabs>
      <w:suppressAutoHyphens/>
      <w:autoSpaceDN/>
      <w:adjustRightInd/>
      <w:spacing w:before="0"/>
      <w:ind w:left="658" w:hanging="420"/>
    </w:pPr>
    <w:rPr>
      <w:rFonts w:eastAsia="BatangChe"/>
      <w:kern w:val="1"/>
      <w:sz w:val="22"/>
      <w:szCs w:val="22"/>
      <w:lang w:eastAsia="ar-SA"/>
    </w:rPr>
  </w:style>
  <w:style w:type="paragraph" w:styleId="Title">
    <w:name w:val="Title"/>
    <w:basedOn w:val="Normal"/>
    <w:next w:val="Subtitle"/>
    <w:link w:val="TitleChar"/>
    <w:uiPriority w:val="99"/>
    <w:qFormat/>
    <w:rsid w:val="00F216ED"/>
    <w:pPr>
      <w:widowControl w:val="0"/>
      <w:tabs>
        <w:tab w:val="clear" w:pos="1134"/>
        <w:tab w:val="clear" w:pos="1871"/>
        <w:tab w:val="clear" w:pos="2268"/>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99"/>
    <w:rsid w:val="00F216ED"/>
    <w:rPr>
      <w:rFonts w:ascii="Times New Roman" w:eastAsia="BatangChe" w:hAnsi="Times New Roman"/>
      <w:b/>
      <w:kern w:val="1"/>
      <w:sz w:val="22"/>
      <w:szCs w:val="22"/>
      <w:lang w:val="en-GB" w:eastAsia="ar-SA"/>
    </w:rPr>
  </w:style>
  <w:style w:type="paragraph" w:styleId="Subtitle">
    <w:name w:val="Subtitle"/>
    <w:basedOn w:val="Heading"/>
    <w:next w:val="BodyText"/>
    <w:link w:val="SubtitleChar"/>
    <w:qFormat/>
    <w:rsid w:val="00F216ED"/>
    <w:pPr>
      <w:jc w:val="center"/>
    </w:pPr>
    <w:rPr>
      <w:i/>
      <w:iCs/>
    </w:rPr>
  </w:style>
  <w:style w:type="character" w:customStyle="1" w:styleId="SubtitleChar">
    <w:name w:val="Subtitle Char"/>
    <w:basedOn w:val="DefaultParagraphFont"/>
    <w:link w:val="Subtitle"/>
    <w:rsid w:val="00F216ED"/>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F216ED"/>
    <w:pPr>
      <w:widowControl w:val="0"/>
      <w:tabs>
        <w:tab w:val="clear" w:pos="1134"/>
        <w:tab w:val="clear" w:pos="1871"/>
        <w:tab w:val="clear" w:pos="2268"/>
        <w:tab w:val="left" w:pos="567"/>
      </w:tabs>
      <w:suppressAutoHyphens/>
      <w:overflowPunct/>
      <w:autoSpaceDE/>
      <w:autoSpaceDN/>
      <w:adjustRightInd/>
      <w:spacing w:before="0"/>
      <w:ind w:left="720" w:hanging="720"/>
      <w:jc w:val="both"/>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rsid w:val="00F216ED"/>
    <w:rPr>
      <w:rFonts w:ascii="Times New Roman" w:eastAsia="BatangChe" w:hAnsi="Times New Roman"/>
      <w:i/>
      <w:kern w:val="1"/>
      <w:sz w:val="22"/>
      <w:szCs w:val="22"/>
      <w:lang w:val="en-GB" w:eastAsia="ar-SA"/>
    </w:rPr>
  </w:style>
  <w:style w:type="paragraph" w:styleId="BodyText2">
    <w:name w:val="Body Text 2"/>
    <w:basedOn w:val="Normal"/>
    <w:link w:val="BodyText2Char"/>
    <w:rsid w:val="00F216ED"/>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b/>
      <w:kern w:val="1"/>
      <w:sz w:val="22"/>
      <w:szCs w:val="22"/>
      <w:lang w:eastAsia="ar-SA"/>
    </w:rPr>
  </w:style>
  <w:style w:type="character" w:customStyle="1" w:styleId="BodyText2Char">
    <w:name w:val="Body Text 2 Char"/>
    <w:basedOn w:val="DefaultParagraphFont"/>
    <w:link w:val="BodyText2"/>
    <w:rsid w:val="00F216ED"/>
    <w:rPr>
      <w:rFonts w:ascii="Times New Roman" w:eastAsia="BatangChe" w:hAnsi="Times New Roman"/>
      <w:b/>
      <w:kern w:val="1"/>
      <w:sz w:val="22"/>
      <w:szCs w:val="22"/>
      <w:lang w:val="en-GB" w:eastAsia="ar-SA"/>
    </w:rPr>
  </w:style>
  <w:style w:type="paragraph" w:styleId="BodyText3">
    <w:name w:val="Body Text 3"/>
    <w:basedOn w:val="Normal"/>
    <w:link w:val="BodyText3Char"/>
    <w:rsid w:val="00F216ED"/>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F216ED"/>
    <w:rPr>
      <w:rFonts w:ascii="Arial" w:eastAsia="BatangChe" w:hAnsi="Arial" w:cs="Arial"/>
      <w:kern w:val="1"/>
      <w:sz w:val="22"/>
      <w:szCs w:val="22"/>
      <w:lang w:val="en-AU" w:eastAsia="ar-SA"/>
    </w:rPr>
  </w:style>
  <w:style w:type="paragraph" w:customStyle="1" w:styleId="TableTitle0">
    <w:name w:val="Table_Title"/>
    <w:basedOn w:val="Normal"/>
    <w:next w:val="Normal"/>
    <w:rsid w:val="00F216ED"/>
    <w:pPr>
      <w:keepNext/>
      <w:widowControl w:val="0"/>
      <w:tabs>
        <w:tab w:val="clear" w:pos="1134"/>
        <w:tab w:val="clear" w:pos="1871"/>
        <w:tab w:val="clear" w:pos="2268"/>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paragraph" w:styleId="CommentText">
    <w:name w:val="annotation text"/>
    <w:basedOn w:val="Normal"/>
    <w:link w:val="CommentTextChar1"/>
    <w:rsid w:val="00F216ED"/>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character" w:customStyle="1" w:styleId="CommentTextChar1">
    <w:name w:val="Comment Text Char1"/>
    <w:basedOn w:val="DefaultParagraphFont"/>
    <w:link w:val="CommentText"/>
    <w:rsid w:val="00F216ED"/>
    <w:rPr>
      <w:rFonts w:ascii="Times New Roman" w:eastAsia="BatangChe" w:hAnsi="Times New Roman"/>
      <w:kern w:val="1"/>
      <w:szCs w:val="22"/>
      <w:lang w:eastAsia="ar-SA"/>
    </w:rPr>
  </w:style>
  <w:style w:type="paragraph" w:styleId="CommentSubject">
    <w:name w:val="annotation subject"/>
    <w:basedOn w:val="CommentText"/>
    <w:next w:val="CommentText"/>
    <w:link w:val="CommentSubjectChar1"/>
    <w:rsid w:val="00F216ED"/>
    <w:rPr>
      <w:b/>
      <w:bCs/>
    </w:rPr>
  </w:style>
  <w:style w:type="character" w:customStyle="1" w:styleId="CommentSubjectChar1">
    <w:name w:val="Comment Subject Char1"/>
    <w:basedOn w:val="CommentTextChar1"/>
    <w:link w:val="CommentSubject"/>
    <w:rsid w:val="00F216ED"/>
    <w:rPr>
      <w:rFonts w:ascii="Times New Roman" w:eastAsia="BatangChe" w:hAnsi="Times New Roman"/>
      <w:b/>
      <w:bCs/>
      <w:kern w:val="1"/>
      <w:szCs w:val="22"/>
      <w:lang w:eastAsia="ar-SA"/>
    </w:rPr>
  </w:style>
  <w:style w:type="paragraph" w:styleId="Revision">
    <w:name w:val="Revision"/>
    <w:uiPriority w:val="99"/>
    <w:rsid w:val="00F216ED"/>
    <w:pPr>
      <w:widowControl w:val="0"/>
      <w:suppressAutoHyphens/>
    </w:pPr>
    <w:rPr>
      <w:rFonts w:ascii="Times New Roman" w:eastAsia="BatangChe" w:hAnsi="Times New Roman"/>
      <w:kern w:val="1"/>
      <w:lang w:eastAsia="ar-SA"/>
    </w:rPr>
  </w:style>
  <w:style w:type="paragraph" w:styleId="DocumentMap">
    <w:name w:val="Document Map"/>
    <w:basedOn w:val="Normal"/>
    <w:link w:val="DocumentMapChar1"/>
    <w:uiPriority w:val="99"/>
    <w:rsid w:val="00F216ED"/>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F216ED"/>
    <w:rPr>
      <w:rFonts w:ascii="Gulim" w:eastAsia="Gulim" w:hAnsi="Gulim"/>
      <w:kern w:val="1"/>
      <w:sz w:val="18"/>
      <w:szCs w:val="18"/>
      <w:lang w:eastAsia="ar-SA"/>
    </w:rPr>
  </w:style>
  <w:style w:type="paragraph" w:customStyle="1" w:styleId="StyleJustified">
    <w:name w:val="Style Justified"/>
    <w:basedOn w:val="Normal"/>
    <w:rsid w:val="00F216ED"/>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hAnsi="Arial" w:cs="Arial"/>
      <w:kern w:val="1"/>
      <w:sz w:val="22"/>
      <w:szCs w:val="22"/>
      <w:lang w:val="en-US" w:eastAsia="ar-SA"/>
    </w:rPr>
  </w:style>
  <w:style w:type="paragraph" w:customStyle="1" w:styleId="WW-Caption">
    <w:name w:val="WW-Caption"/>
    <w:basedOn w:val="Normal"/>
    <w:next w:val="Normal"/>
    <w:rsid w:val="00F216ED"/>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
    <w:name w:val="リスト段落1"/>
    <w:basedOn w:val="Normal"/>
    <w:rsid w:val="00F216ED"/>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rsid w:val="00F216ED"/>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F216ED"/>
    <w:pPr>
      <w:widowControl w:val="0"/>
      <w:tabs>
        <w:tab w:val="clear" w:pos="1134"/>
        <w:tab w:val="clear" w:pos="1871"/>
        <w:tab w:val="clear" w:pos="2268"/>
        <w:tab w:val="num" w:pos="426"/>
        <w:tab w:val="left" w:pos="567"/>
        <w:tab w:val="left" w:pos="851"/>
      </w:tabs>
      <w:suppressAutoHyphens/>
      <w:overflowPunct/>
      <w:autoSpaceDE/>
      <w:autoSpaceDN/>
      <w:adjustRightInd/>
      <w:spacing w:before="480"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F216ED"/>
    <w:pPr>
      <w:widowControl w:val="0"/>
      <w:tabs>
        <w:tab w:val="clear" w:pos="1134"/>
        <w:tab w:val="clear" w:pos="1871"/>
        <w:tab w:val="clear" w:pos="2268"/>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ACMABodyText">
    <w:name w:val="ACMA Body Text"/>
    <w:rsid w:val="00F216ED"/>
    <w:pPr>
      <w:widowControl w:val="0"/>
      <w:suppressAutoHyphens/>
      <w:spacing w:before="80" w:after="120" w:line="280" w:lineRule="atLeast"/>
    </w:pPr>
    <w:rPr>
      <w:rFonts w:ascii="Times New Roman" w:eastAsia="MS Mincho" w:hAnsi="Times New Roman"/>
      <w:sz w:val="24"/>
      <w:lang w:val="en-AU" w:eastAsia="ar-SA"/>
    </w:rPr>
  </w:style>
  <w:style w:type="paragraph" w:customStyle="1" w:styleId="TableContents">
    <w:name w:val="Table Contents"/>
    <w:basedOn w:val="Normal"/>
    <w:rsid w:val="00F216ED"/>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F216ED"/>
    <w:pPr>
      <w:jc w:val="center"/>
    </w:pPr>
    <w:rPr>
      <w:b/>
      <w:bCs/>
    </w:rPr>
  </w:style>
  <w:style w:type="character" w:customStyle="1" w:styleId="TableHeadingChar">
    <w:name w:val="Table Heading Char"/>
    <w:basedOn w:val="DefaultParagraphFont"/>
    <w:link w:val="TableHeading"/>
    <w:rsid w:val="00F216ED"/>
    <w:rPr>
      <w:rFonts w:ascii="Times New Roman" w:eastAsia="BatangChe" w:hAnsi="Times New Roman"/>
      <w:b/>
      <w:bCs/>
      <w:kern w:val="1"/>
      <w:szCs w:val="22"/>
      <w:lang w:eastAsia="ar-SA"/>
    </w:rPr>
  </w:style>
  <w:style w:type="paragraph" w:customStyle="1" w:styleId="ZA">
    <w:name w:val="ZA"/>
    <w:basedOn w:val="Normal"/>
    <w:rsid w:val="00F216ED"/>
    <w:pPr>
      <w:framePr w:w="10206" w:h="794" w:wrap="notBeside" w:vAnchor="page" w:hAnchor="margin" w:y="1135"/>
      <w:tabs>
        <w:tab w:val="clear" w:pos="1134"/>
        <w:tab w:val="clear" w:pos="1871"/>
        <w:tab w:val="clear" w:pos="2268"/>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paragraph" w:styleId="EndnoteText">
    <w:name w:val="endnote text"/>
    <w:basedOn w:val="Normal"/>
    <w:link w:val="EndnoteTextChar1"/>
    <w:uiPriority w:val="99"/>
    <w:rsid w:val="00F216ED"/>
    <w:pPr>
      <w:tabs>
        <w:tab w:val="clear" w:pos="1134"/>
        <w:tab w:val="clear" w:pos="1871"/>
        <w:tab w:val="clear" w:pos="2268"/>
        <w:tab w:val="left" w:pos="567"/>
      </w:tabs>
      <w:overflowPunct/>
      <w:autoSpaceDE/>
      <w:autoSpaceDN/>
      <w:adjustRightInd/>
      <w:spacing w:before="0"/>
      <w:textAlignment w:val="auto"/>
    </w:pPr>
    <w:rPr>
      <w:rFonts w:eastAsia="BatangChe"/>
      <w:sz w:val="20"/>
      <w:szCs w:val="22"/>
    </w:rPr>
  </w:style>
  <w:style w:type="character" w:customStyle="1" w:styleId="EndnoteTextChar">
    <w:name w:val="Endnote Text Char"/>
    <w:basedOn w:val="DefaultParagraphFont"/>
    <w:rsid w:val="00F216ED"/>
    <w:rPr>
      <w:rFonts w:ascii="Times New Roman" w:hAnsi="Times New Roman"/>
      <w:lang w:val="en-GB" w:eastAsia="en-US"/>
    </w:rPr>
  </w:style>
  <w:style w:type="character" w:customStyle="1" w:styleId="EndnoteTextChar1">
    <w:name w:val="Endnote Text Char1"/>
    <w:basedOn w:val="DefaultParagraphFont"/>
    <w:link w:val="EndnoteText"/>
    <w:uiPriority w:val="99"/>
    <w:rsid w:val="00F216ED"/>
    <w:rPr>
      <w:rFonts w:ascii="Times New Roman" w:eastAsia="BatangChe" w:hAnsi="Times New Roman"/>
      <w:szCs w:val="22"/>
      <w:lang w:val="en-GB" w:eastAsia="en-US"/>
    </w:rPr>
  </w:style>
  <w:style w:type="paragraph" w:customStyle="1" w:styleId="TableBody">
    <w:name w:val="Table Body"/>
    <w:basedOn w:val="Normal"/>
    <w:rsid w:val="00F216ED"/>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F216ED"/>
    <w:pPr>
      <w:tabs>
        <w:tab w:val="clear" w:pos="1134"/>
        <w:tab w:val="clear" w:pos="1871"/>
        <w:tab w:val="clear" w:pos="2268"/>
        <w:tab w:val="left" w:pos="567"/>
      </w:tabs>
      <w:overflowPunct/>
      <w:autoSpaceDE/>
      <w:autoSpaceDN/>
      <w:adjustRightInd/>
      <w:spacing w:before="100" w:beforeAutospacing="1" w:after="100" w:afterAutospacing="1"/>
      <w:textAlignment w:val="auto"/>
    </w:pPr>
    <w:rPr>
      <w:sz w:val="22"/>
      <w:szCs w:val="24"/>
      <w:lang w:eastAsia="en-GB"/>
    </w:rPr>
  </w:style>
  <w:style w:type="character" w:customStyle="1" w:styleId="st">
    <w:name w:val="st"/>
    <w:rsid w:val="00F216ED"/>
  </w:style>
  <w:style w:type="paragraph" w:customStyle="1" w:styleId="a0">
    <w:name w:val="リスト段落"/>
    <w:basedOn w:val="Normal"/>
    <w:rsid w:val="00F216ED"/>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1">
    <w:name w:val="표"/>
    <w:basedOn w:val="Normal"/>
    <w:next w:val="Normal"/>
    <w:autoRedefine/>
    <w:rsid w:val="00F216ED"/>
    <w:pPr>
      <w:widowControl w:val="0"/>
      <w:tabs>
        <w:tab w:val="clear" w:pos="1134"/>
        <w:tab w:val="clear" w:pos="1871"/>
        <w:tab w:val="clear" w:pos="2268"/>
        <w:tab w:val="left" w:pos="567"/>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character" w:styleId="Strong">
    <w:name w:val="Strong"/>
    <w:basedOn w:val="DefaultParagraphFont"/>
    <w:qFormat/>
    <w:rsid w:val="00F216ED"/>
    <w:rPr>
      <w:b/>
      <w:bCs/>
    </w:rPr>
  </w:style>
  <w:style w:type="paragraph" w:customStyle="1" w:styleId="text">
    <w:name w:val="text"/>
    <w:basedOn w:val="Normal"/>
    <w:rsid w:val="00F216ED"/>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a2">
    <w:name w:val="表文"/>
    <w:basedOn w:val="Normal"/>
    <w:next w:val="Normal"/>
    <w:rsid w:val="00F216ED"/>
    <w:pPr>
      <w:widowControl w:val="0"/>
      <w:tabs>
        <w:tab w:val="clear" w:pos="1134"/>
        <w:tab w:val="clear" w:pos="1871"/>
        <w:tab w:val="clear" w:pos="2268"/>
        <w:tab w:val="left" w:pos="567"/>
      </w:tabs>
      <w:overflowPunct/>
      <w:autoSpaceDE/>
      <w:autoSpaceDN/>
      <w:adjustRightInd/>
      <w:spacing w:before="0"/>
      <w:jc w:val="both"/>
      <w:textAlignment w:val="auto"/>
    </w:pPr>
    <w:rPr>
      <w:rFonts w:eastAsia="SimSun"/>
      <w:kern w:val="2"/>
      <w:sz w:val="18"/>
      <w:szCs w:val="22"/>
      <w:lang w:val="en-US" w:eastAsia="zh-CN"/>
    </w:rPr>
  </w:style>
  <w:style w:type="paragraph" w:customStyle="1" w:styleId="a3">
    <w:name w:val="表黑"/>
    <w:basedOn w:val="Tablehead"/>
    <w:rsid w:val="00F216ED"/>
    <w:pPr>
      <w:keepNext w:val="0"/>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Times New Roman" w:eastAsia="SimSun" w:hAnsi="Times New Roman" w:cs="Times New Roman"/>
      <w:sz w:val="18"/>
      <w:szCs w:val="22"/>
      <w:lang w:eastAsia="zh-CN"/>
    </w:rPr>
  </w:style>
  <w:style w:type="paragraph" w:customStyle="1" w:styleId="a4">
    <w:name w:val="a)"/>
    <w:basedOn w:val="text"/>
    <w:rsid w:val="00F216ED"/>
    <w:pPr>
      <w:ind w:left="799" w:hangingChars="380" w:hanging="799"/>
    </w:pPr>
  </w:style>
  <w:style w:type="paragraph" w:customStyle="1" w:styleId="TAH">
    <w:name w:val="TAH"/>
    <w:basedOn w:val="TAC"/>
    <w:rsid w:val="00F216ED"/>
    <w:rPr>
      <w:b/>
    </w:rPr>
  </w:style>
  <w:style w:type="paragraph" w:customStyle="1" w:styleId="TAC">
    <w:name w:val="TAC"/>
    <w:basedOn w:val="Normal"/>
    <w:rsid w:val="00F216ED"/>
    <w:pPr>
      <w:keepNext/>
      <w:keepLines/>
      <w:tabs>
        <w:tab w:val="clear" w:pos="1134"/>
        <w:tab w:val="clear" w:pos="1871"/>
        <w:tab w:val="clear" w:pos="2268"/>
        <w:tab w:val="left" w:pos="567"/>
      </w:tabs>
      <w:overflowPunct/>
      <w:autoSpaceDE/>
      <w:autoSpaceDN/>
      <w:adjustRightInd/>
      <w:spacing w:before="0"/>
      <w:jc w:val="center"/>
      <w:textAlignment w:val="auto"/>
    </w:pPr>
    <w:rPr>
      <w:rFonts w:ascii="Arial" w:eastAsia="SimSun" w:hAnsi="Arial"/>
      <w:sz w:val="18"/>
      <w:szCs w:val="22"/>
    </w:rPr>
  </w:style>
  <w:style w:type="paragraph" w:customStyle="1" w:styleId="a">
    <w:name w:val="插图题注"/>
    <w:next w:val="Normal"/>
    <w:link w:val="Char"/>
    <w:qFormat/>
    <w:rsid w:val="00F216ED"/>
    <w:pPr>
      <w:numPr>
        <w:numId w:val="2"/>
      </w:numPr>
      <w:spacing w:afterLines="100"/>
      <w:jc w:val="center"/>
    </w:pPr>
    <w:rPr>
      <w:rFonts w:ascii="Arial" w:eastAsia="SimSun" w:hAnsi="Arial"/>
      <w:sz w:val="18"/>
      <w:szCs w:val="18"/>
    </w:rPr>
  </w:style>
  <w:style w:type="character" w:customStyle="1" w:styleId="Char">
    <w:name w:val="插图题注 Char"/>
    <w:basedOn w:val="DefaultParagraphFont"/>
    <w:link w:val="a"/>
    <w:rsid w:val="00F216ED"/>
    <w:rPr>
      <w:rFonts w:ascii="Arial" w:eastAsia="SimSun" w:hAnsi="Arial"/>
      <w:sz w:val="18"/>
      <w:szCs w:val="18"/>
    </w:rPr>
  </w:style>
  <w:style w:type="paragraph" w:customStyle="1" w:styleId="RecTitle0">
    <w:name w:val="Rec_Title"/>
    <w:basedOn w:val="Normal"/>
    <w:rsid w:val="00F216ED"/>
    <w:pPr>
      <w:keepNext/>
      <w:keepLines/>
      <w:tabs>
        <w:tab w:val="clear" w:pos="1134"/>
        <w:tab w:val="clear" w:pos="1871"/>
        <w:tab w:val="clear" w:pos="2268"/>
        <w:tab w:val="left" w:pos="567"/>
        <w:tab w:val="left" w:pos="794"/>
        <w:tab w:val="left" w:pos="1191"/>
        <w:tab w:val="left" w:pos="1588"/>
        <w:tab w:val="left" w:pos="1985"/>
      </w:tabs>
      <w:spacing w:before="480"/>
      <w:jc w:val="center"/>
    </w:pPr>
    <w:rPr>
      <w:rFonts w:eastAsia="SimSun"/>
      <w:bCs/>
      <w:sz w:val="22"/>
      <w:szCs w:val="22"/>
      <w:lang w:eastAsia="zh-CN"/>
    </w:rPr>
  </w:style>
  <w:style w:type="paragraph" w:customStyle="1" w:styleId="BlockLabel">
    <w:name w:val="Block Label"/>
    <w:basedOn w:val="Normal"/>
    <w:next w:val="Normal"/>
    <w:rsid w:val="00F216ED"/>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FigureDescription">
    <w:name w:val="Figure Description"/>
    <w:next w:val="Figure"/>
    <w:rsid w:val="00F216ED"/>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paragraph" w:customStyle="1" w:styleId="ItemList">
    <w:name w:val="Item List"/>
    <w:rsid w:val="00F216ED"/>
    <w:pPr>
      <w:numPr>
        <w:numId w:val="3"/>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F216ED"/>
    <w:pPr>
      <w:numPr>
        <w:numId w:val="4"/>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F216ED"/>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F216ED"/>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F216ED"/>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F216ED"/>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F216ED"/>
    <w:pPr>
      <w:keepNext/>
      <w:tabs>
        <w:tab w:val="clear" w:pos="1134"/>
        <w:tab w:val="clear" w:pos="1871"/>
        <w:tab w:val="clear" w:pos="2268"/>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F216ED"/>
    <w:pPr>
      <w:widowControl w:val="0"/>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F216ED"/>
    <w:rPr>
      <w:rFonts w:ascii="Times New Roman" w:eastAsia="SimSun" w:hAnsi="Times New Roman" w:cs="Arial"/>
      <w:snapToGrid w:val="0"/>
      <w:sz w:val="21"/>
      <w:szCs w:val="21"/>
    </w:rPr>
  </w:style>
  <w:style w:type="character" w:customStyle="1" w:styleId="keyword">
    <w:name w:val="keyword"/>
    <w:basedOn w:val="DefaultParagraphFont"/>
    <w:rsid w:val="00F216ED"/>
  </w:style>
  <w:style w:type="character" w:customStyle="1" w:styleId="figcap">
    <w:name w:val="figcap"/>
    <w:basedOn w:val="DefaultParagraphFont"/>
    <w:rsid w:val="00F216ED"/>
  </w:style>
  <w:style w:type="paragraph" w:customStyle="1" w:styleId="Default">
    <w:name w:val="Default"/>
    <w:rsid w:val="00F216ED"/>
    <w:pPr>
      <w:widowControl w:val="0"/>
      <w:autoSpaceDE w:val="0"/>
      <w:autoSpaceDN w:val="0"/>
      <w:adjustRightInd w:val="0"/>
    </w:pPr>
    <w:rPr>
      <w:rFonts w:ascii="Corbel" w:eastAsia="MS Mincho" w:hAnsi="Corbel" w:cs="Corbel"/>
      <w:color w:val="000000"/>
      <w:sz w:val="24"/>
      <w:szCs w:val="24"/>
    </w:rPr>
  </w:style>
  <w:style w:type="paragraph" w:customStyle="1" w:styleId="AppendixNoTitle">
    <w:name w:val="Appendix_NoTitle"/>
    <w:basedOn w:val="Normal"/>
    <w:next w:val="Normal"/>
    <w:rsid w:val="00F216ED"/>
    <w:pPr>
      <w:keepNext/>
      <w:keepLines/>
      <w:tabs>
        <w:tab w:val="clear" w:pos="1134"/>
        <w:tab w:val="clear" w:pos="1871"/>
        <w:tab w:val="clear" w:pos="2268"/>
        <w:tab w:val="left" w:pos="567"/>
        <w:tab w:val="left" w:pos="794"/>
        <w:tab w:val="left" w:pos="1191"/>
        <w:tab w:val="left" w:pos="1588"/>
        <w:tab w:val="left" w:pos="1985"/>
      </w:tabs>
      <w:spacing w:before="480" w:after="80"/>
      <w:jc w:val="center"/>
    </w:pPr>
    <w:rPr>
      <w:rFonts w:eastAsia="SimSun"/>
      <w:b/>
      <w:bCs/>
      <w:sz w:val="28"/>
      <w:szCs w:val="28"/>
      <w:lang w:val="fr-FR"/>
    </w:rPr>
  </w:style>
  <w:style w:type="character" w:styleId="PlaceholderText">
    <w:name w:val="Placeholder Text"/>
    <w:basedOn w:val="DefaultParagraphFont"/>
    <w:uiPriority w:val="99"/>
    <w:semiHidden/>
    <w:rsid w:val="00F216ED"/>
    <w:rPr>
      <w:color w:val="808080"/>
    </w:rPr>
  </w:style>
  <w:style w:type="paragraph" w:customStyle="1" w:styleId="a5">
    <w:name w:val="바탕글"/>
    <w:basedOn w:val="Normal"/>
    <w:rsid w:val="00F216ED"/>
    <w:pPr>
      <w:widowControl w:val="0"/>
      <w:tabs>
        <w:tab w:val="clear" w:pos="1134"/>
        <w:tab w:val="clear" w:pos="1871"/>
        <w:tab w:val="clear" w:pos="2268"/>
        <w:tab w:val="left" w:pos="567"/>
      </w:tabs>
      <w:wordWrap w:val="0"/>
      <w:overflowPunct/>
      <w:adjustRightInd/>
      <w:snapToGrid w:val="0"/>
      <w:spacing w:before="0" w:line="384" w:lineRule="auto"/>
      <w:jc w:val="both"/>
    </w:pPr>
    <w:rPr>
      <w:rFonts w:ascii="Gulim" w:eastAsia="Gulim" w:hAnsi="Gulim" w:cs="Gulim"/>
      <w:color w:val="000000"/>
      <w:sz w:val="20"/>
      <w:szCs w:val="22"/>
      <w:lang w:val="en-US" w:eastAsia="ko-KR"/>
    </w:rPr>
  </w:style>
  <w:style w:type="character" w:customStyle="1" w:styleId="TabletitleChar">
    <w:name w:val="Table_title Char"/>
    <w:link w:val="Tabletitle"/>
    <w:locked/>
    <w:rsid w:val="00F216ED"/>
    <w:rPr>
      <w:rFonts w:ascii="Times New Roman Bold" w:hAnsi="Times New Roman Bold"/>
      <w:b/>
      <w:lang w:val="en-GB" w:eastAsia="en-US"/>
    </w:rPr>
  </w:style>
  <w:style w:type="character" w:customStyle="1" w:styleId="TableNoChar">
    <w:name w:val="Table_No Char"/>
    <w:link w:val="TableNo"/>
    <w:locked/>
    <w:rsid w:val="00F216ED"/>
    <w:rPr>
      <w:rFonts w:ascii="Times New Roman" w:hAnsi="Times New Roman"/>
      <w:caps/>
      <w:lang w:val="en-GB" w:eastAsia="en-US"/>
    </w:rPr>
  </w:style>
  <w:style w:type="paragraph" w:styleId="List2">
    <w:name w:val="List 2"/>
    <w:basedOn w:val="Normal"/>
    <w:rsid w:val="00F216ED"/>
    <w:pPr>
      <w:tabs>
        <w:tab w:val="clear" w:pos="1134"/>
        <w:tab w:val="clear" w:pos="1871"/>
        <w:tab w:val="clear" w:pos="2268"/>
        <w:tab w:val="left" w:pos="567"/>
      </w:tabs>
      <w:ind w:left="566" w:hanging="283"/>
      <w:contextualSpacing/>
    </w:pPr>
    <w:rPr>
      <w:sz w:val="22"/>
      <w:szCs w:val="22"/>
    </w:rPr>
  </w:style>
  <w:style w:type="paragraph" w:customStyle="1" w:styleId="Kopfzeile1">
    <w:name w:val="Kopfzeile1"/>
    <w:basedOn w:val="Normal"/>
    <w:rsid w:val="00F216ED"/>
    <w:pPr>
      <w:tabs>
        <w:tab w:val="clear" w:pos="1134"/>
        <w:tab w:val="clear" w:pos="1871"/>
        <w:tab w:val="clear" w:pos="2268"/>
        <w:tab w:val="left" w:pos="567"/>
      </w:tabs>
      <w:spacing w:before="240" w:after="60"/>
    </w:pPr>
    <w:rPr>
      <w:b/>
      <w:sz w:val="22"/>
      <w:szCs w:val="22"/>
    </w:rPr>
  </w:style>
  <w:style w:type="paragraph" w:customStyle="1" w:styleId="Ed-Note">
    <w:name w:val="Ed-Note"/>
    <w:basedOn w:val="Normal"/>
    <w:rsid w:val="00F216ED"/>
    <w:pPr>
      <w:tabs>
        <w:tab w:val="clear" w:pos="1134"/>
        <w:tab w:val="clear" w:pos="1871"/>
        <w:tab w:val="clear" w:pos="2268"/>
        <w:tab w:val="left" w:pos="567"/>
        <w:tab w:val="left" w:pos="1418"/>
      </w:tabs>
      <w:ind w:left="1418" w:hanging="1418"/>
    </w:pPr>
    <w:rPr>
      <w:rFonts w:eastAsia="BatangChe"/>
      <w:sz w:val="22"/>
      <w:szCs w:val="22"/>
    </w:rPr>
  </w:style>
  <w:style w:type="paragraph" w:customStyle="1" w:styleId="Highlight">
    <w:name w:val="Highlight"/>
    <w:basedOn w:val="Normal"/>
    <w:rsid w:val="00F216ED"/>
    <w:pPr>
      <w:tabs>
        <w:tab w:val="clear" w:pos="1134"/>
        <w:tab w:val="clear" w:pos="1871"/>
        <w:tab w:val="clear" w:pos="2268"/>
        <w:tab w:val="left" w:pos="567"/>
      </w:tabs>
    </w:pPr>
    <w:rPr>
      <w:i/>
      <w:sz w:val="22"/>
      <w:szCs w:val="22"/>
    </w:rPr>
  </w:style>
  <w:style w:type="character" w:customStyle="1" w:styleId="Tabletitle1">
    <w:name w:val="Table_title Знак"/>
    <w:locked/>
    <w:rsid w:val="00F216ED"/>
    <w:rPr>
      <w:rFonts w:ascii="Times New Roman Bold" w:hAnsi="Times New Roman Bold"/>
      <w:b/>
      <w:lang w:val="en-GB" w:eastAsia="en-US"/>
    </w:rPr>
  </w:style>
  <w:style w:type="character" w:customStyle="1" w:styleId="TabletextChar">
    <w:name w:val="Table_text Char"/>
    <w:link w:val="Tabletext"/>
    <w:locked/>
    <w:rsid w:val="00F216ED"/>
    <w:rPr>
      <w:rFonts w:ascii="Times New Roman" w:hAnsi="Times New Roman"/>
      <w:lang w:val="en-GB" w:eastAsia="en-US"/>
    </w:rPr>
  </w:style>
  <w:style w:type="character" w:customStyle="1" w:styleId="TableheadChar">
    <w:name w:val="Table_head Char"/>
    <w:link w:val="Tablehead"/>
    <w:locked/>
    <w:rsid w:val="00F216ED"/>
    <w:rPr>
      <w:rFonts w:ascii="Times New Roman Bold" w:hAnsi="Times New Roman Bold" w:cs="Times New Roman Bold"/>
      <w:b/>
      <w:lang w:val="en-GB" w:eastAsia="en-US"/>
    </w:rPr>
  </w:style>
  <w:style w:type="paragraph" w:customStyle="1" w:styleId="TableHeader">
    <w:name w:val="Table Header"/>
    <w:basedOn w:val="TableBody"/>
    <w:rsid w:val="00F216ED"/>
    <w:rPr>
      <w:b/>
    </w:rPr>
  </w:style>
  <w:style w:type="paragraph" w:customStyle="1" w:styleId="Tablefin">
    <w:name w:val="Table_fin"/>
    <w:basedOn w:val="Normal"/>
    <w:next w:val="Normal"/>
    <w:rsid w:val="00F216ED"/>
    <w:pPr>
      <w:tabs>
        <w:tab w:val="clear" w:pos="1134"/>
        <w:tab w:val="clear" w:pos="1871"/>
        <w:tab w:val="clear" w:pos="2268"/>
        <w:tab w:val="left" w:pos="794"/>
        <w:tab w:val="left" w:pos="1191"/>
        <w:tab w:val="left" w:pos="1588"/>
        <w:tab w:val="left" w:pos="1985"/>
      </w:tabs>
      <w:spacing w:before="284"/>
      <w:jc w:val="both"/>
    </w:pPr>
    <w:rPr>
      <w:sz w:val="20"/>
    </w:rPr>
  </w:style>
  <w:style w:type="paragraph" w:customStyle="1" w:styleId="Break">
    <w:name w:val="Break"/>
    <w:basedOn w:val="Normal"/>
    <w:link w:val="BreakZchn"/>
    <w:uiPriority w:val="99"/>
    <w:rsid w:val="00F216ED"/>
    <w:pPr>
      <w:tabs>
        <w:tab w:val="clear" w:pos="1134"/>
        <w:tab w:val="clear" w:pos="1871"/>
        <w:tab w:val="clear" w:pos="2268"/>
      </w:tabs>
      <w:overflowPunct/>
      <w:autoSpaceDE/>
      <w:autoSpaceDN/>
      <w:adjustRightInd/>
      <w:spacing w:before="240" w:after="60" w:line="288" w:lineRule="auto"/>
      <w:jc w:val="both"/>
      <w:textAlignment w:val="auto"/>
    </w:pPr>
    <w:rPr>
      <w:b/>
      <w:sz w:val="22"/>
      <w:lang w:eastAsia="ar-SA"/>
    </w:rPr>
  </w:style>
  <w:style w:type="character" w:customStyle="1" w:styleId="BreakZchn">
    <w:name w:val="Break Zchn"/>
    <w:basedOn w:val="DefaultParagraphFont"/>
    <w:link w:val="Break"/>
    <w:uiPriority w:val="99"/>
    <w:rsid w:val="00F216ED"/>
    <w:rPr>
      <w:rFonts w:ascii="Times New Roman" w:hAnsi="Times New Roman"/>
      <w:b/>
      <w:sz w:val="22"/>
      <w:lang w:val="en-GB" w:eastAsia="ar-SA"/>
    </w:rPr>
  </w:style>
  <w:style w:type="paragraph" w:customStyle="1" w:styleId="Table">
    <w:name w:val="Table_"/>
    <w:basedOn w:val="Normal"/>
    <w:rsid w:val="00F216ED"/>
    <w:pPr>
      <w:tabs>
        <w:tab w:val="clear" w:pos="1134"/>
        <w:tab w:val="clear" w:pos="1871"/>
        <w:tab w:val="clear" w:pos="2268"/>
        <w:tab w:val="left" w:pos="567"/>
      </w:tabs>
    </w:pPr>
    <w:rPr>
      <w:sz w:val="22"/>
      <w:szCs w:val="22"/>
      <w:lang w:eastAsia="en-GB"/>
    </w:rPr>
  </w:style>
  <w:style w:type="paragraph" w:customStyle="1" w:styleId="abc-list">
    <w:name w:val="abc -list"/>
    <w:basedOn w:val="Normal"/>
    <w:rsid w:val="00F216ED"/>
    <w:pPr>
      <w:tabs>
        <w:tab w:val="clear" w:pos="1134"/>
        <w:tab w:val="clear" w:pos="1871"/>
        <w:tab w:val="clear" w:pos="2268"/>
        <w:tab w:val="left" w:pos="567"/>
      </w:tabs>
      <w:ind w:left="567" w:hanging="425"/>
      <w:contextualSpacing/>
    </w:pPr>
    <w:rPr>
      <w:sz w:val="22"/>
      <w:szCs w:val="22"/>
    </w:rPr>
  </w:style>
  <w:style w:type="paragraph" w:customStyle="1" w:styleId="Kopfzeile2">
    <w:name w:val="Kopfzeile2"/>
    <w:basedOn w:val="Kopfzeile1"/>
    <w:rsid w:val="00F216ED"/>
  </w:style>
  <w:style w:type="paragraph" w:customStyle="1" w:styleId="123-list">
    <w:name w:val="123 - list"/>
    <w:basedOn w:val="ListParagraph"/>
    <w:rsid w:val="00F216ED"/>
    <w:pPr>
      <w:numPr>
        <w:numId w:val="5"/>
      </w:numPr>
      <w:spacing w:after="120"/>
      <w:ind w:left="567" w:hanging="425"/>
    </w:pPr>
    <w:rPr>
      <w:lang w:bidi="he-IL"/>
    </w:rPr>
  </w:style>
  <w:style w:type="paragraph" w:customStyle="1" w:styleId="Link">
    <w:name w:val="Link"/>
    <w:basedOn w:val="Normal"/>
    <w:rsid w:val="00F216ED"/>
    <w:pPr>
      <w:tabs>
        <w:tab w:val="clear" w:pos="1134"/>
        <w:tab w:val="clear" w:pos="1871"/>
        <w:tab w:val="clear" w:pos="2268"/>
        <w:tab w:val="left" w:pos="567"/>
      </w:tabs>
    </w:pPr>
    <w:rPr>
      <w:sz w:val="16"/>
      <w:szCs w:val="16"/>
    </w:rPr>
  </w:style>
  <w:style w:type="paragraph" w:customStyle="1" w:styleId="berschrift2">
    <w:name w:val="Überschrift2"/>
    <w:basedOn w:val="Heading1"/>
    <w:rsid w:val="00F216ED"/>
    <w:pPr>
      <w:tabs>
        <w:tab w:val="clear" w:pos="1134"/>
        <w:tab w:val="clear" w:pos="1871"/>
        <w:tab w:val="clear" w:pos="2268"/>
        <w:tab w:val="left" w:pos="709"/>
        <w:tab w:val="left" w:pos="851"/>
      </w:tabs>
      <w:spacing w:before="240" w:after="120" w:line="276" w:lineRule="auto"/>
      <w:ind w:left="709" w:hanging="709"/>
    </w:pPr>
    <w:rPr>
      <w:rFonts w:eastAsia="BatangChe"/>
      <w:sz w:val="24"/>
      <w:szCs w:val="24"/>
      <w:lang w:val="en-US"/>
    </w:rPr>
  </w:style>
  <w:style w:type="paragraph" w:customStyle="1" w:styleId="berschrift3">
    <w:name w:val="Überschrift3"/>
    <w:basedOn w:val="Heading2"/>
    <w:rsid w:val="00F216ED"/>
    <w:pPr>
      <w:numPr>
        <w:ilvl w:val="1"/>
      </w:numPr>
      <w:tabs>
        <w:tab w:val="clear" w:pos="1134"/>
        <w:tab w:val="clear" w:pos="1871"/>
        <w:tab w:val="clear" w:pos="2268"/>
        <w:tab w:val="left" w:pos="851"/>
      </w:tabs>
      <w:spacing w:before="240" w:after="60" w:line="276" w:lineRule="auto"/>
      <w:ind w:left="851" w:hanging="851"/>
    </w:pPr>
    <w:rPr>
      <w:rFonts w:eastAsia="BatangChe"/>
      <w:sz w:val="28"/>
      <w:szCs w:val="22"/>
      <w:lang w:val="en-US"/>
    </w:rPr>
  </w:style>
  <w:style w:type="paragraph" w:customStyle="1" w:styleId="ECCParagraph">
    <w:name w:val="ECC Paragraph"/>
    <w:basedOn w:val="Normal"/>
    <w:rsid w:val="00F216ED"/>
    <w:pPr>
      <w:tabs>
        <w:tab w:val="clear" w:pos="1134"/>
        <w:tab w:val="clear" w:pos="1871"/>
        <w:tab w:val="clear" w:pos="2268"/>
      </w:tabs>
      <w:overflowPunct/>
      <w:autoSpaceDE/>
      <w:autoSpaceDN/>
      <w:adjustRightInd/>
      <w:spacing w:before="0" w:after="240"/>
      <w:jc w:val="both"/>
      <w:textAlignment w:val="auto"/>
    </w:pPr>
    <w:rPr>
      <w:rFonts w:ascii="Arial" w:hAnsi="Arial"/>
      <w:sz w:val="20"/>
      <w:szCs w:val="24"/>
    </w:rPr>
  </w:style>
  <w:style w:type="paragraph" w:customStyle="1" w:styleId="EX">
    <w:name w:val="EX"/>
    <w:basedOn w:val="Normal"/>
    <w:rsid w:val="00F216ED"/>
    <w:pPr>
      <w:keepLines/>
      <w:tabs>
        <w:tab w:val="clear" w:pos="1134"/>
        <w:tab w:val="clear" w:pos="1871"/>
        <w:tab w:val="clear" w:pos="2268"/>
      </w:tabs>
      <w:overflowPunct/>
      <w:autoSpaceDE/>
      <w:autoSpaceDN/>
      <w:adjustRightInd/>
      <w:spacing w:before="0" w:after="180"/>
      <w:ind w:left="1702" w:hanging="1418"/>
      <w:textAlignment w:val="auto"/>
    </w:pPr>
    <w:rPr>
      <w:sz w:val="20"/>
    </w:rPr>
  </w:style>
  <w:style w:type="table" w:customStyle="1" w:styleId="10">
    <w:name w:val="网格型1"/>
    <w:basedOn w:val="TableNormal"/>
    <w:next w:val="TableGrid"/>
    <w:uiPriority w:val="59"/>
    <w:rsid w:val="00F216ED"/>
    <w:rPr>
      <w:rFonts w:ascii="Times New Roman" w:eastAsia="Malgun Gothic"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
    <w:name w:val="êd"/>
    <w:basedOn w:val="Heading1"/>
    <w:rsid w:val="00F216ED"/>
    <w:pPr>
      <w:tabs>
        <w:tab w:val="clear" w:pos="1134"/>
        <w:tab w:val="clear" w:pos="1871"/>
        <w:tab w:val="clear" w:pos="2268"/>
        <w:tab w:val="left" w:pos="567"/>
        <w:tab w:val="left" w:pos="851"/>
      </w:tabs>
      <w:spacing w:before="480" w:after="120" w:line="276" w:lineRule="auto"/>
      <w:ind w:left="567" w:firstLine="0"/>
    </w:pPr>
    <w:rPr>
      <w:rFonts w:eastAsia="BatangChe"/>
      <w:szCs w:val="22"/>
      <w:lang w:val="en-US"/>
    </w:rPr>
  </w:style>
  <w:style w:type="character" w:styleId="FollowedHyperlink">
    <w:name w:val="FollowedHyperlink"/>
    <w:basedOn w:val="DefaultParagraphFont"/>
    <w:rsid w:val="00F216ED"/>
    <w:rPr>
      <w:color w:val="800080" w:themeColor="followedHyperlink"/>
      <w:u w:val="single"/>
    </w:rPr>
  </w:style>
  <w:style w:type="character" w:customStyle="1" w:styleId="illustration">
    <w:name w:val="illustration"/>
    <w:basedOn w:val="DefaultParagraphFont"/>
    <w:rsid w:val="00F216ED"/>
  </w:style>
  <w:style w:type="character" w:styleId="Emphasis">
    <w:name w:val="Emphasis"/>
    <w:basedOn w:val="DefaultParagraphFont"/>
    <w:uiPriority w:val="99"/>
    <w:qFormat/>
    <w:rsid w:val="00F216ED"/>
    <w:rPr>
      <w:i/>
      <w:iCs/>
    </w:rPr>
  </w:style>
  <w:style w:type="paragraph" w:styleId="NoSpacing">
    <w:name w:val="No Spacing"/>
    <w:uiPriority w:val="1"/>
    <w:qFormat/>
    <w:rsid w:val="00F216ED"/>
    <w:pPr>
      <w:tabs>
        <w:tab w:val="left" w:pos="567"/>
      </w:tabs>
      <w:overflowPunct w:val="0"/>
      <w:autoSpaceDE w:val="0"/>
      <w:autoSpaceDN w:val="0"/>
      <w:adjustRightInd w:val="0"/>
      <w:textAlignment w:val="baseline"/>
    </w:pPr>
    <w:rPr>
      <w:rFonts w:ascii="Times New Roman" w:hAnsi="Times New Roman"/>
      <w:sz w:val="22"/>
      <w:szCs w:val="22"/>
      <w:lang w:val="en-GB" w:eastAsia="en-US"/>
    </w:rPr>
  </w:style>
  <w:style w:type="character" w:customStyle="1" w:styleId="SourceChar">
    <w:name w:val="Source Char"/>
    <w:basedOn w:val="DefaultParagraphFont"/>
    <w:link w:val="Source"/>
    <w:uiPriority w:val="99"/>
    <w:rsid w:val="00F216ED"/>
    <w:rPr>
      <w:rFonts w:ascii="Times New Roman" w:hAnsi="Times New Roman"/>
      <w:b/>
      <w:sz w:val="28"/>
      <w:lang w:val="en-GB" w:eastAsia="en-US"/>
    </w:rPr>
  </w:style>
  <w:style w:type="character" w:customStyle="1" w:styleId="NormalaftertitleChar0">
    <w:name w:val="Normal after title Char"/>
    <w:link w:val="Normalaftertitle0"/>
    <w:locked/>
    <w:rsid w:val="00F216ED"/>
    <w:rPr>
      <w:rFonts w:ascii="Times New Roman" w:hAnsi="Times New Roman"/>
      <w:sz w:val="24"/>
      <w:lang w:val="en-GB" w:eastAsia="en-US"/>
    </w:rPr>
  </w:style>
  <w:style w:type="paragraph" w:customStyle="1" w:styleId="Body">
    <w:name w:val="Body"/>
    <w:rsid w:val="00F216ED"/>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customStyle="1" w:styleId="href">
    <w:name w:val="href"/>
    <w:basedOn w:val="DefaultParagraphFont"/>
    <w:rsid w:val="00F216ED"/>
  </w:style>
  <w:style w:type="paragraph" w:customStyle="1" w:styleId="AnnexNoTitle">
    <w:name w:val="Annex_NoTitle"/>
    <w:basedOn w:val="Normal"/>
    <w:next w:val="Normalaftertitle"/>
    <w:rsid w:val="00F216ED"/>
    <w:pPr>
      <w:keepNext/>
      <w:keepLines/>
      <w:tabs>
        <w:tab w:val="clear" w:pos="1134"/>
        <w:tab w:val="clear" w:pos="1871"/>
        <w:tab w:val="clear" w:pos="2268"/>
        <w:tab w:val="left" w:pos="794"/>
        <w:tab w:val="left" w:pos="1191"/>
        <w:tab w:val="left" w:pos="1588"/>
        <w:tab w:val="left" w:pos="1985"/>
      </w:tabs>
      <w:spacing w:before="480" w:after="80"/>
      <w:jc w:val="center"/>
    </w:pPr>
    <w:rPr>
      <w:b/>
      <w:bCs/>
      <w:sz w:val="28"/>
      <w:szCs w:val="28"/>
      <w:lang w:val="fr-FR"/>
    </w:rPr>
  </w:style>
  <w:style w:type="paragraph" w:customStyle="1" w:styleId="tocpart">
    <w:name w:val="tocpart"/>
    <w:basedOn w:val="Normal"/>
    <w:rsid w:val="00F216ED"/>
    <w:pPr>
      <w:tabs>
        <w:tab w:val="clear" w:pos="1134"/>
        <w:tab w:val="clear" w:pos="1871"/>
        <w:tab w:val="clear" w:pos="2268"/>
        <w:tab w:val="left" w:pos="2693"/>
        <w:tab w:val="left" w:pos="8789"/>
        <w:tab w:val="right" w:pos="9639"/>
      </w:tabs>
      <w:ind w:left="2693" w:hanging="2693"/>
      <w:jc w:val="both"/>
    </w:pPr>
    <w:rPr>
      <w:szCs w:val="24"/>
      <w:lang w:val="fr-FR"/>
    </w:rPr>
  </w:style>
  <w:style w:type="paragraph" w:customStyle="1" w:styleId="Blanc">
    <w:name w:val="Blanc"/>
    <w:basedOn w:val="Normal"/>
    <w:next w:val="Tabletext"/>
    <w:rsid w:val="00F216ED"/>
    <w:pPr>
      <w:keepNext/>
      <w:keepLines/>
      <w:tabs>
        <w:tab w:val="clear" w:pos="1134"/>
        <w:tab w:val="clear" w:pos="1871"/>
        <w:tab w:val="clear" w:pos="2268"/>
      </w:tabs>
      <w:spacing w:before="0"/>
      <w:jc w:val="both"/>
    </w:pPr>
    <w:rPr>
      <w:sz w:val="16"/>
      <w:szCs w:val="16"/>
    </w:rPr>
  </w:style>
  <w:style w:type="paragraph" w:customStyle="1" w:styleId="Line">
    <w:name w:val="Line"/>
    <w:basedOn w:val="Normal"/>
    <w:next w:val="Normal"/>
    <w:rsid w:val="00F216ED"/>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216ED"/>
    <w:pPr>
      <w:tabs>
        <w:tab w:val="clear" w:pos="1134"/>
        <w:tab w:val="clear" w:pos="1871"/>
        <w:tab w:val="clear" w:pos="2268"/>
        <w:tab w:val="left" w:pos="2693"/>
        <w:tab w:val="left" w:leader="dot" w:pos="8789"/>
        <w:tab w:val="right" w:pos="9639"/>
      </w:tabs>
      <w:ind w:left="2693" w:right="964" w:hanging="2693"/>
      <w:jc w:val="both"/>
    </w:pPr>
    <w:rPr>
      <w:szCs w:val="24"/>
      <w:lang w:val="fr-FR"/>
    </w:rPr>
  </w:style>
  <w:style w:type="paragraph" w:customStyle="1" w:styleId="listitem">
    <w:name w:val="listitem"/>
    <w:basedOn w:val="Normal"/>
    <w:rsid w:val="00F216ED"/>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szCs w:val="24"/>
    </w:rPr>
  </w:style>
  <w:style w:type="paragraph" w:customStyle="1" w:styleId="AnnexNotitle0">
    <w:name w:val="Annex_No &amp; title"/>
    <w:basedOn w:val="Normal"/>
    <w:next w:val="Normalaftertitle"/>
    <w:rsid w:val="00F216ED"/>
    <w:pPr>
      <w:keepNext/>
      <w:keepLines/>
      <w:tabs>
        <w:tab w:val="clear" w:pos="1134"/>
        <w:tab w:val="clear" w:pos="1871"/>
        <w:tab w:val="clear" w:pos="2268"/>
        <w:tab w:val="left" w:pos="794"/>
        <w:tab w:val="left" w:pos="1191"/>
        <w:tab w:val="left" w:pos="1588"/>
        <w:tab w:val="left" w:pos="1985"/>
      </w:tabs>
      <w:spacing w:before="480"/>
      <w:jc w:val="center"/>
    </w:pPr>
    <w:rPr>
      <w:b/>
      <w:bCs/>
      <w:sz w:val="28"/>
      <w:szCs w:val="28"/>
    </w:rPr>
  </w:style>
  <w:style w:type="paragraph" w:customStyle="1" w:styleId="TableNoBR">
    <w:name w:val="Table_No_BR"/>
    <w:basedOn w:val="Normal"/>
    <w:next w:val="TabletitleBR"/>
    <w:rsid w:val="00F216ED"/>
    <w:pPr>
      <w:keepNext/>
      <w:tabs>
        <w:tab w:val="clear" w:pos="1134"/>
        <w:tab w:val="clear" w:pos="1871"/>
        <w:tab w:val="clear" w:pos="2268"/>
        <w:tab w:val="left" w:pos="794"/>
        <w:tab w:val="left" w:pos="1191"/>
        <w:tab w:val="left" w:pos="1588"/>
        <w:tab w:val="left" w:pos="1985"/>
      </w:tabs>
      <w:spacing w:before="560" w:after="120"/>
      <w:jc w:val="center"/>
    </w:pPr>
    <w:rPr>
      <w:caps/>
      <w:szCs w:val="24"/>
    </w:rPr>
  </w:style>
  <w:style w:type="paragraph" w:customStyle="1" w:styleId="TabletitleBR">
    <w:name w:val="Table_title_BR"/>
    <w:basedOn w:val="Normal"/>
    <w:next w:val="Tablehead"/>
    <w:rsid w:val="00F216ED"/>
    <w:pPr>
      <w:keepNext/>
      <w:keepLines/>
      <w:tabs>
        <w:tab w:val="clear" w:pos="1134"/>
        <w:tab w:val="clear" w:pos="1871"/>
        <w:tab w:val="clear" w:pos="2268"/>
        <w:tab w:val="left" w:pos="794"/>
        <w:tab w:val="left" w:pos="1191"/>
        <w:tab w:val="left" w:pos="1588"/>
        <w:tab w:val="left" w:pos="1985"/>
      </w:tabs>
      <w:spacing w:before="0" w:after="120"/>
      <w:jc w:val="center"/>
    </w:pPr>
    <w:rPr>
      <w:b/>
      <w:bCs/>
      <w:szCs w:val="24"/>
    </w:rPr>
  </w:style>
  <w:style w:type="paragraph" w:customStyle="1" w:styleId="FigureNotitle">
    <w:name w:val="Figure_No &amp; title"/>
    <w:basedOn w:val="Normal"/>
    <w:next w:val="Normalaftertitle"/>
    <w:rsid w:val="00F216ED"/>
    <w:pPr>
      <w:keepLines/>
      <w:tabs>
        <w:tab w:val="clear" w:pos="1134"/>
        <w:tab w:val="clear" w:pos="1871"/>
        <w:tab w:val="clear" w:pos="2268"/>
        <w:tab w:val="left" w:pos="794"/>
        <w:tab w:val="left" w:pos="1191"/>
        <w:tab w:val="left" w:pos="1588"/>
        <w:tab w:val="left" w:pos="1985"/>
      </w:tabs>
      <w:spacing w:before="240" w:after="120"/>
      <w:jc w:val="center"/>
    </w:pPr>
    <w:rPr>
      <w:b/>
      <w:bCs/>
      <w:szCs w:val="24"/>
    </w:rPr>
  </w:style>
  <w:style w:type="paragraph" w:customStyle="1" w:styleId="AppendixNotitle0">
    <w:name w:val="Appendix_No &amp; title"/>
    <w:basedOn w:val="AnnexNotitle0"/>
    <w:next w:val="Normalaftertitle"/>
    <w:rsid w:val="00F216ED"/>
  </w:style>
  <w:style w:type="paragraph" w:styleId="BodyTextIndent2">
    <w:name w:val="Body Text Indent 2"/>
    <w:basedOn w:val="Normal"/>
    <w:link w:val="BodyTextIndent2Char"/>
    <w:rsid w:val="00F216ED"/>
    <w:pPr>
      <w:tabs>
        <w:tab w:val="clear" w:pos="1134"/>
        <w:tab w:val="clear" w:pos="1871"/>
        <w:tab w:val="clear" w:pos="2268"/>
        <w:tab w:val="left" w:pos="720"/>
        <w:tab w:val="left" w:pos="1191"/>
        <w:tab w:val="left" w:pos="1588"/>
        <w:tab w:val="left" w:pos="1985"/>
      </w:tabs>
      <w:ind w:left="720" w:hanging="720"/>
      <w:jc w:val="both"/>
    </w:pPr>
    <w:rPr>
      <w:szCs w:val="24"/>
    </w:rPr>
  </w:style>
  <w:style w:type="character" w:customStyle="1" w:styleId="BodyTextIndent2Char">
    <w:name w:val="Body Text Indent 2 Char"/>
    <w:basedOn w:val="DefaultParagraphFont"/>
    <w:link w:val="BodyTextIndent2"/>
    <w:rsid w:val="00F216ED"/>
    <w:rPr>
      <w:rFonts w:ascii="Times New Roman" w:hAnsi="Times New Roman"/>
      <w:sz w:val="24"/>
      <w:szCs w:val="24"/>
      <w:lang w:val="en-GB" w:eastAsia="en-US"/>
    </w:rPr>
  </w:style>
  <w:style w:type="paragraph" w:customStyle="1" w:styleId="FooterQP">
    <w:name w:val="Footer_QP"/>
    <w:basedOn w:val="Normal"/>
    <w:rsid w:val="00F216ED"/>
    <w:pPr>
      <w:tabs>
        <w:tab w:val="clear" w:pos="1134"/>
        <w:tab w:val="clear" w:pos="1871"/>
        <w:tab w:val="clear" w:pos="2268"/>
        <w:tab w:val="left" w:pos="907"/>
        <w:tab w:val="right" w:pos="8789"/>
        <w:tab w:val="right" w:pos="9639"/>
      </w:tabs>
      <w:spacing w:before="0"/>
    </w:pPr>
    <w:rPr>
      <w:b/>
      <w:bCs/>
      <w:sz w:val="22"/>
      <w:szCs w:val="22"/>
      <w:lang w:val="fr-FR"/>
    </w:rPr>
  </w:style>
  <w:style w:type="character" w:customStyle="1" w:styleId="shorttext">
    <w:name w:val="short_text"/>
    <w:basedOn w:val="DefaultParagraphFont"/>
    <w:rsid w:val="00F216ED"/>
  </w:style>
  <w:style w:type="character" w:customStyle="1" w:styleId="hps">
    <w:name w:val="hps"/>
    <w:basedOn w:val="DefaultParagraphFont"/>
    <w:rsid w:val="00F216ED"/>
  </w:style>
  <w:style w:type="paragraph" w:customStyle="1" w:styleId="AnnexHeader">
    <w:name w:val="Annex Header"/>
    <w:basedOn w:val="Heading1"/>
    <w:rsid w:val="00F216ED"/>
    <w:pPr>
      <w:tabs>
        <w:tab w:val="clear" w:pos="2268"/>
        <w:tab w:val="left" w:pos="851"/>
      </w:tabs>
    </w:pPr>
    <w:rPr>
      <w:lang w:val="en-US"/>
    </w:rPr>
  </w:style>
  <w:style w:type="character" w:customStyle="1" w:styleId="ECCHLbrown">
    <w:name w:val="ECC HL brown"/>
    <w:basedOn w:val="DefaultParagraphFont"/>
    <w:uiPriority w:val="1"/>
    <w:qFormat/>
    <w:rsid w:val="00F216ED"/>
    <w:rPr>
      <w:color w:val="D9D9D9" w:themeColor="background1" w:themeShade="D9"/>
      <w:bdr w:val="none" w:sz="0" w:space="0" w:color="auto"/>
      <w:shd w:val="solid" w:color="B95807" w:fill="auto"/>
    </w:rPr>
  </w:style>
  <w:style w:type="character" w:customStyle="1" w:styleId="Title1Char">
    <w:name w:val="Title 1 Char"/>
    <w:link w:val="Title1"/>
    <w:locked/>
    <w:rsid w:val="00F216ED"/>
    <w:rPr>
      <w:rFonts w:ascii="Times New Roman" w:hAnsi="Times New Roman"/>
      <w:caps/>
      <w:sz w:val="28"/>
      <w:lang w:val="en-GB" w:eastAsia="en-US"/>
    </w:rPr>
  </w:style>
  <w:style w:type="character" w:customStyle="1" w:styleId="ChaptitleChar">
    <w:name w:val="Chap_title Char"/>
    <w:link w:val="Chaptitle"/>
    <w:locked/>
    <w:rsid w:val="00F216ED"/>
    <w:rPr>
      <w:rFonts w:ascii="Times New Roman" w:hAnsi="Times New Roman"/>
      <w:b/>
      <w:sz w:val="28"/>
      <w:lang w:val="en-GB" w:eastAsia="en-US"/>
    </w:rPr>
  </w:style>
  <w:style w:type="numbering" w:customStyle="1" w:styleId="NoList1">
    <w:name w:val="No List1"/>
    <w:next w:val="NoList"/>
    <w:uiPriority w:val="99"/>
    <w:semiHidden/>
    <w:unhideWhenUsed/>
    <w:rsid w:val="00F216ED"/>
  </w:style>
  <w:style w:type="character" w:customStyle="1" w:styleId="NormalaftertitleChar">
    <w:name w:val="Normal_after_title Char"/>
    <w:link w:val="Normalaftertitle"/>
    <w:rsid w:val="00F216ED"/>
    <w:rPr>
      <w:rFonts w:ascii="Times New Roman" w:hAnsi="Times New Roman"/>
      <w:sz w:val="24"/>
      <w:lang w:val="en-GB" w:eastAsia="en-US"/>
    </w:rPr>
  </w:style>
  <w:style w:type="paragraph" w:customStyle="1" w:styleId="headingb0">
    <w:name w:val="heading_b"/>
    <w:basedOn w:val="Heading3"/>
    <w:next w:val="Normal"/>
    <w:uiPriority w:val="99"/>
    <w:rsid w:val="00F216ED"/>
    <w:pPr>
      <w:numPr>
        <w:ilvl w:val="2"/>
      </w:numPr>
      <w:tabs>
        <w:tab w:val="clear" w:pos="1871"/>
        <w:tab w:val="clear" w:pos="2268"/>
        <w:tab w:val="left" w:pos="851"/>
        <w:tab w:val="left" w:pos="2127"/>
        <w:tab w:val="left" w:pos="2410"/>
        <w:tab w:val="left" w:pos="2921"/>
        <w:tab w:val="left" w:pos="3261"/>
      </w:tabs>
      <w:overflowPunct/>
      <w:autoSpaceDE/>
      <w:autoSpaceDN/>
      <w:adjustRightInd/>
      <w:spacing w:before="160"/>
      <w:ind w:left="1134" w:hanging="1134"/>
      <w:textAlignment w:val="auto"/>
      <w:outlineLvl w:val="9"/>
    </w:pPr>
    <w:rPr>
      <w:rFonts w:ascii="Cambria" w:eastAsia="Batang" w:hAnsi="Cambria"/>
      <w:bCs/>
      <w:sz w:val="26"/>
      <w:szCs w:val="26"/>
      <w:lang w:val="en-US"/>
    </w:rPr>
  </w:style>
  <w:style w:type="numbering" w:customStyle="1" w:styleId="NoList11">
    <w:name w:val="No List11"/>
    <w:next w:val="NoList"/>
    <w:uiPriority w:val="99"/>
    <w:semiHidden/>
    <w:unhideWhenUsed/>
    <w:rsid w:val="00F216ED"/>
  </w:style>
  <w:style w:type="table" w:customStyle="1" w:styleId="TableGrid1">
    <w:name w:val="Table Grid1"/>
    <w:basedOn w:val="TableNormal"/>
    <w:next w:val="TableGrid"/>
    <w:uiPriority w:val="59"/>
    <w:rsid w:val="00F216ED"/>
    <w:pPr>
      <w:ind w:left="720" w:right="72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CCHLorange">
    <w:name w:val="ECC HL orange"/>
    <w:basedOn w:val="DefaultParagraphFont"/>
    <w:uiPriority w:val="1"/>
    <w:qFormat/>
    <w:rsid w:val="00F216ED"/>
    <w:rPr>
      <w:bdr w:val="none" w:sz="0" w:space="0" w:color="auto"/>
      <w:shd w:val="solid" w:color="FFC000" w:fill="auto"/>
    </w:rPr>
  </w:style>
  <w:style w:type="paragraph" w:styleId="Date">
    <w:name w:val="Date"/>
    <w:basedOn w:val="Normal"/>
    <w:next w:val="Normal"/>
    <w:link w:val="DateChar"/>
    <w:uiPriority w:val="99"/>
    <w:unhideWhenUsed/>
    <w:rsid w:val="00F216ED"/>
    <w:rPr>
      <w:rFonts w:eastAsia="Batang"/>
    </w:rPr>
  </w:style>
  <w:style w:type="character" w:customStyle="1" w:styleId="DateChar">
    <w:name w:val="Date Char"/>
    <w:basedOn w:val="DefaultParagraphFont"/>
    <w:link w:val="Date"/>
    <w:uiPriority w:val="99"/>
    <w:rsid w:val="00F216ED"/>
    <w:rPr>
      <w:rFonts w:ascii="Times New Roman" w:eastAsia="Batang" w:hAnsi="Times New Roman"/>
      <w:sz w:val="24"/>
      <w:lang w:val="en-GB" w:eastAsia="en-US"/>
    </w:rPr>
  </w:style>
  <w:style w:type="character" w:customStyle="1" w:styleId="apple-converted-space">
    <w:name w:val="apple-converted-space"/>
    <w:rsid w:val="00F21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R-RES-R.55" TargetMode="External"/><Relationship Id="rId18" Type="http://schemas.openxmlformats.org/officeDocument/2006/relationships/hyperlink" Target="http://www.itu.int/rec/R-REC-M.1637/en" TargetMode="External"/><Relationship Id="rId26" Type="http://schemas.openxmlformats.org/officeDocument/2006/relationships/hyperlink" Target="http://hraunfoss.fcc.gov/edocs_public/attachmatch/FCC-11-6A1.pdf" TargetMode="External"/><Relationship Id="rId39" Type="http://schemas.openxmlformats.org/officeDocument/2006/relationships/footer" Target="footer3.xml"/><Relationship Id="rId21" Type="http://schemas.openxmlformats.org/officeDocument/2006/relationships/hyperlink" Target="http://www.itu.int/rec/R-REC-M.1826/en" TargetMode="External"/><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image" Target="media/image6.wmf"/><Relationship Id="rId50" Type="http://schemas.openxmlformats.org/officeDocument/2006/relationships/header" Target="header7.xml"/><Relationship Id="rId55" Type="http://schemas.openxmlformats.org/officeDocument/2006/relationships/image" Target="media/image8.wmf"/><Relationship Id="rId63" Type="http://schemas.openxmlformats.org/officeDocument/2006/relationships/image" Target="media/image15.png"/><Relationship Id="rId68" Type="http://schemas.openxmlformats.org/officeDocument/2006/relationships/hyperlink" Target="http://www.atis.org/0160/_Com/Docs/IssueStatements/P0019.doc" TargetMode="External"/><Relationship Id="rId76" Type="http://schemas.openxmlformats.org/officeDocument/2006/relationships/hyperlink" Target="http://www.atis.org/0160/_Com/Docs/IssueStatements/P0033.docx" TargetMode="External"/><Relationship Id="rId84" Type="http://schemas.openxmlformats.org/officeDocument/2006/relationships/hyperlink" Target="http://www.atis.org/0160/_Com/Docs/IssueStatements/P0044.doc" TargetMode="External"/><Relationship Id="rId89" Type="http://schemas.openxmlformats.org/officeDocument/2006/relationships/header" Target="header10.xml"/><Relationship Id="rId7" Type="http://schemas.openxmlformats.org/officeDocument/2006/relationships/webSettings" Target="webSettings.xml"/><Relationship Id="rId71" Type="http://schemas.openxmlformats.org/officeDocument/2006/relationships/hyperlink" Target="http://www.atis.org/0160/_Com/Docs/IssueStatements/P0026.doc" TargetMode="External"/><Relationship Id="rId92"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www.itu.int/md/R12-SG05-C-0064/en" TargetMode="External"/><Relationship Id="rId29" Type="http://schemas.openxmlformats.org/officeDocument/2006/relationships/hyperlink" Target="http://hraunfoss.fcc.gov/edocs_public/attachmatch/FCC-11-6A1.pdf" TargetMode="External"/><Relationship Id="rId11" Type="http://schemas.openxmlformats.org/officeDocument/2006/relationships/hyperlink" Target="http://www.itu.int/md/R12-SG05-C-0064/en" TargetMode="External"/><Relationship Id="rId24" Type="http://schemas.openxmlformats.org/officeDocument/2006/relationships/hyperlink" Target="http://www.erodocdb.dk/Docs/doc98/official/pdf/ECCREP199.PDF" TargetMode="External"/><Relationship Id="rId32" Type="http://schemas.openxmlformats.org/officeDocument/2006/relationships/hyperlink" Target="http://www.cept.org/ecc/groups/ecc/wg-fm/fm-49" TargetMode="External"/><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image" Target="media/image4.wmf"/><Relationship Id="rId53" Type="http://schemas.openxmlformats.org/officeDocument/2006/relationships/header" Target="header9.xml"/><Relationship Id="rId58" Type="http://schemas.openxmlformats.org/officeDocument/2006/relationships/image" Target="media/image11.png"/><Relationship Id="rId66" Type="http://schemas.openxmlformats.org/officeDocument/2006/relationships/image" Target="media/image16.emf"/><Relationship Id="rId74" Type="http://schemas.openxmlformats.org/officeDocument/2006/relationships/hyperlink" Target="http://www.atis.org/0160/_Com/Docs/IssueStatements/P0030.doc" TargetMode="External"/><Relationship Id="rId79" Type="http://schemas.openxmlformats.org/officeDocument/2006/relationships/hyperlink" Target="http://www.atis.org/0160/_Com/Docs/IssueStatements/P0038.docx" TargetMode="External"/><Relationship Id="rId87" Type="http://schemas.openxmlformats.org/officeDocument/2006/relationships/image" Target="media/image18.emf"/><Relationship Id="rId5" Type="http://schemas.openxmlformats.org/officeDocument/2006/relationships/styles" Target="styles.xml"/><Relationship Id="rId61" Type="http://schemas.openxmlformats.org/officeDocument/2006/relationships/package" Target="embeddings/Microsoft_Excel_Worksheet1.xlsx"/><Relationship Id="rId82" Type="http://schemas.openxmlformats.org/officeDocument/2006/relationships/hyperlink" Target="http://www.atis.org/0160/_Com/Docs/IssueStatements/P0042.docx" TargetMode="External"/><Relationship Id="rId90" Type="http://schemas.openxmlformats.org/officeDocument/2006/relationships/footer" Target="footer7.xml"/><Relationship Id="rId19" Type="http://schemas.openxmlformats.org/officeDocument/2006/relationships/hyperlink" Target="http://www.itu.int/rec/R-REC-M.2015/en" TargetMode="External"/><Relationship Id="rId14" Type="http://schemas.openxmlformats.org/officeDocument/2006/relationships/hyperlink" Target="http://www.itu.int/pub/R-REP-M.2085/en" TargetMode="External"/><Relationship Id="rId22" Type="http://schemas.openxmlformats.org/officeDocument/2006/relationships/hyperlink" Target="http://www.itu.int/rec/R-REC-M.1746/en" TargetMode="External"/><Relationship Id="rId27" Type="http://schemas.openxmlformats.org/officeDocument/2006/relationships/hyperlink" Target="http://www.npstc.org/statementOfRequirements.jsp" TargetMode="External"/><Relationship Id="rId30" Type="http://schemas.openxmlformats.org/officeDocument/2006/relationships/hyperlink" Target="http://www.npstc.org/statementOfRequirements.jsp" TargetMode="External"/><Relationship Id="rId35" Type="http://schemas.openxmlformats.org/officeDocument/2006/relationships/header" Target="header2.xml"/><Relationship Id="rId43" Type="http://schemas.openxmlformats.org/officeDocument/2006/relationships/image" Target="media/image2.wmf"/><Relationship Id="rId48" Type="http://schemas.openxmlformats.org/officeDocument/2006/relationships/image" Target="media/image7.wmf"/><Relationship Id="rId56" Type="http://schemas.openxmlformats.org/officeDocument/2006/relationships/image" Target="media/image9.png"/><Relationship Id="rId64" Type="http://schemas.openxmlformats.org/officeDocument/2006/relationships/hyperlink" Target="http://www.mospa.go.kr/eng/a01/engMain.do" TargetMode="External"/><Relationship Id="rId69" Type="http://schemas.openxmlformats.org/officeDocument/2006/relationships/hyperlink" Target="http://www.atis.org/0160/_Com/Docs/IssueStatements/P0021.doc" TargetMode="External"/><Relationship Id="rId77" Type="http://schemas.openxmlformats.org/officeDocument/2006/relationships/hyperlink" Target="http://www.atis.org/0160/_Com/Docs/IssueStatements/P0034.docx" TargetMode="External"/><Relationship Id="rId8" Type="http://schemas.openxmlformats.org/officeDocument/2006/relationships/footnotes" Target="footnotes.xml"/><Relationship Id="rId51" Type="http://schemas.openxmlformats.org/officeDocument/2006/relationships/footer" Target="footer5.xml"/><Relationship Id="rId72" Type="http://schemas.openxmlformats.org/officeDocument/2006/relationships/hyperlink" Target="http://www.atis.org/0160/_Com/Docs/IssueStatements/P0027.doc" TargetMode="External"/><Relationship Id="rId80" Type="http://schemas.openxmlformats.org/officeDocument/2006/relationships/hyperlink" Target="http://www.atis.org/0160/_Com/Docs/IssueStatements/P0040.docx" TargetMode="External"/><Relationship Id="rId85" Type="http://schemas.openxmlformats.org/officeDocument/2006/relationships/hyperlink" Target="http://www.ccsa.org.cn/english/show_article.php?categories_id=737fa209-91aa-9568-4f4a-46b7e24c3a99&amp;article_id=cyzx_f8ee005b-8736-e347-4737-5365989a05f6"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itu.int/pub/R-RES-R.53" TargetMode="External"/><Relationship Id="rId17" Type="http://schemas.openxmlformats.org/officeDocument/2006/relationships/hyperlink" Target="http://www.itu.int/rec/R-REC-M/recommendation.asp?lang=en&amp;parent=R-REC-M.1042" TargetMode="External"/><Relationship Id="rId25" Type="http://schemas.openxmlformats.org/officeDocument/2006/relationships/hyperlink" Target="http://hraunfoss.fcc.gov/edocs_public/attachmatch/DOC-304244A1.doc" TargetMode="External"/><Relationship Id="rId33" Type="http://schemas.openxmlformats.org/officeDocument/2006/relationships/hyperlink" Target="http://www.ic.gc.ca/eic/site/smt-gst.nsf/vwapi/smse-018-10-public-safety-sub2.pdf/$FILE/smse-018-10-public-safety-sub2.pdf" TargetMode="External"/><Relationship Id="rId38" Type="http://schemas.openxmlformats.org/officeDocument/2006/relationships/header" Target="header3.xml"/><Relationship Id="rId46" Type="http://schemas.openxmlformats.org/officeDocument/2006/relationships/image" Target="media/image5.wmf"/><Relationship Id="rId59" Type="http://schemas.openxmlformats.org/officeDocument/2006/relationships/image" Target="media/image12.png"/><Relationship Id="rId67" Type="http://schemas.openxmlformats.org/officeDocument/2006/relationships/oleObject" Target="embeddings/oleObject1.bin"/><Relationship Id="rId20" Type="http://schemas.openxmlformats.org/officeDocument/2006/relationships/hyperlink" Target="http://www.itu.int/rec/R-REC-M.2009/en" TargetMode="External"/><Relationship Id="rId41" Type="http://schemas.openxmlformats.org/officeDocument/2006/relationships/header" Target="header5.xml"/><Relationship Id="rId54" Type="http://schemas.openxmlformats.org/officeDocument/2006/relationships/footer" Target="footer6.xml"/><Relationship Id="rId62" Type="http://schemas.openxmlformats.org/officeDocument/2006/relationships/image" Target="media/image14.png"/><Relationship Id="rId70" Type="http://schemas.openxmlformats.org/officeDocument/2006/relationships/hyperlink" Target="http://www.atis.org/0160/_Com/Docs/IssueStatements/P0024.doc" TargetMode="External"/><Relationship Id="rId75" Type="http://schemas.openxmlformats.org/officeDocument/2006/relationships/hyperlink" Target="http://www.atis.org/0160/_Com/Docs/IssueStatements/P0031.docx" TargetMode="External"/><Relationship Id="rId83" Type="http://schemas.openxmlformats.org/officeDocument/2006/relationships/hyperlink" Target="http://www.atis.org/0160/_Com/Docs/IssueStatements/P0043.docx" TargetMode="External"/><Relationship Id="rId88" Type="http://schemas.openxmlformats.org/officeDocument/2006/relationships/image" Target="media/image19.emf"/><Relationship Id="rId9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tu.int/pub/R-REP-M.2014" TargetMode="External"/><Relationship Id="rId23" Type="http://schemas.openxmlformats.org/officeDocument/2006/relationships/hyperlink" Target="http://www.apt.int/sites/default/files/Upload-files/AWG/APT-AWG-REP-38-APT_Report_on_PPDR.docx" TargetMode="External"/><Relationship Id="rId28" Type="http://schemas.openxmlformats.org/officeDocument/2006/relationships/hyperlink" Target="http://www.safecomprogram.gov/library/lists/library/DispForm.aspx?ID=302" TargetMode="External"/><Relationship Id="rId36" Type="http://schemas.openxmlformats.org/officeDocument/2006/relationships/footer" Target="footer1.xml"/><Relationship Id="rId49" Type="http://schemas.openxmlformats.org/officeDocument/2006/relationships/header" Target="header6.xml"/><Relationship Id="rId57" Type="http://schemas.openxmlformats.org/officeDocument/2006/relationships/image" Target="media/image10.png"/><Relationship Id="rId10" Type="http://schemas.openxmlformats.org/officeDocument/2006/relationships/image" Target="media/image1.png"/><Relationship Id="rId31" Type="http://schemas.openxmlformats.org/officeDocument/2006/relationships/hyperlink" Target="http://www.safecomprogram.gov/library/lists/library/DispForm.aspx?ID=302" TargetMode="External"/><Relationship Id="rId44" Type="http://schemas.openxmlformats.org/officeDocument/2006/relationships/image" Target="media/image3.wmf"/><Relationship Id="rId52" Type="http://schemas.openxmlformats.org/officeDocument/2006/relationships/header" Target="header8.xml"/><Relationship Id="rId60" Type="http://schemas.openxmlformats.org/officeDocument/2006/relationships/image" Target="media/image13.emf"/><Relationship Id="rId65" Type="http://schemas.openxmlformats.org/officeDocument/2006/relationships/hyperlink" Target="http://english.msip.go.kr/index.do" TargetMode="External"/><Relationship Id="rId73" Type="http://schemas.openxmlformats.org/officeDocument/2006/relationships/hyperlink" Target="http://www.atis.org/0160/_Com/Docs/IssueStatements/P0028.doc" TargetMode="External"/><Relationship Id="rId78" Type="http://schemas.openxmlformats.org/officeDocument/2006/relationships/hyperlink" Target="http://www.atis.org/0160/_Com/Docs/IssueStatements/P0037.docx" TargetMode="External"/><Relationship Id="rId81" Type="http://schemas.openxmlformats.org/officeDocument/2006/relationships/hyperlink" Target="http://www.atis.org/0160/_Com/Docs/IssueStatements/P0041.docx" TargetMode="External"/><Relationship Id="rId86" Type="http://schemas.openxmlformats.org/officeDocument/2006/relationships/image" Target="media/image17.emf"/><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spectrumauctions.gov.uk/documents/uacg23.html" TargetMode="External"/><Relationship Id="rId1" Type="http://schemas.openxmlformats.org/officeDocument/2006/relationships/hyperlink" Target="http://www.erodocdb.dk/Docs/doc98/official/pdf/ECCREP19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y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BF62F181-ED26-4148-8626-ECA571C5DC11}">
  <ds:schemaRefs>
    <ds:schemaRef ds:uri="http://schemas.microsoft.com/sharepoint/v3/contenttype/forms"/>
  </ds:schemaRefs>
</ds:datastoreItem>
</file>

<file path=customXml/itemProps2.xml><?xml version="1.0" encoding="utf-8"?>
<ds:datastoreItem xmlns:ds="http://schemas.openxmlformats.org/officeDocument/2006/customXml" ds:itemID="{B359C94D-791F-448A-A0FE-81EFAAC5E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3E23C0-12E6-4BED-B358-5DE622EF7872}">
  <ds:schemaRefs>
    <ds:schemaRef ds:uri="http://purl.org/dc/dcmitype/"/>
    <ds:schemaRef ds:uri="http://www.w3.org/XML/1998/namespace"/>
    <ds:schemaRef ds:uri="4c6a61cb-1973-4fc6-92ae-f4d7a4471404"/>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PE_BR.dotm</Template>
  <TotalTime>224</TotalTime>
  <Pages>156</Pages>
  <Words>53775</Words>
  <Characters>306519</Characters>
  <Application>Microsoft Office Word</Application>
  <DocSecurity>0</DocSecurity>
  <Lines>2554</Lines>
  <Paragraphs>719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359575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Mostyn-Jones, Elizabeth</cp:lastModifiedBy>
  <cp:revision>14</cp:revision>
  <cp:lastPrinted>2014-11-10T12:47:00Z</cp:lastPrinted>
  <dcterms:created xsi:type="dcterms:W3CDTF">2014-11-10T12:43:00Z</dcterms:created>
  <dcterms:modified xsi:type="dcterms:W3CDTF">2014-11-18T08:26:00Z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