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DE374D" w:rsidRPr="0075617A">
        <w:trPr>
          <w:cantSplit/>
        </w:trPr>
        <w:tc>
          <w:tcPr>
            <w:tcW w:w="6468" w:type="dxa"/>
          </w:tcPr>
          <w:p w:rsidR="00DE374D" w:rsidRPr="0075617A" w:rsidRDefault="00DE374D" w:rsidP="00DE374D">
            <w:pPr>
              <w:spacing w:before="360"/>
              <w:rPr>
                <w:rFonts w:ascii="Verdana" w:hAnsi="Verdana" w:cs="Arial"/>
                <w:b/>
                <w:bCs/>
                <w:szCs w:val="22"/>
                <w:lang w:eastAsia="zh-CN"/>
              </w:rPr>
            </w:pPr>
            <w:r w:rsidRPr="0075617A">
              <w:rPr>
                <w:rFonts w:ascii="Verdana" w:hAnsi="Verdana" w:cs="Arial"/>
                <w:b/>
                <w:bCs/>
                <w:szCs w:val="22"/>
                <w:lang w:eastAsia="zh-CN"/>
              </w:rPr>
              <w:t>Ассамблея радиосвязи (АР-15)</w:t>
            </w:r>
          </w:p>
          <w:p w:rsidR="00DE374D" w:rsidRPr="0075617A" w:rsidRDefault="00DE374D" w:rsidP="00DE374D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eastAsia="zh-CN"/>
              </w:rPr>
            </w:pP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Женева, 26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  <w:lang w:eastAsia="zh-CN"/>
              </w:rPr>
              <w:t>–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 xml:space="preserve">30 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>октября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75617A">
              <w:rPr>
                <w:rFonts w:ascii="Verdana" w:hAnsi="Verdana" w:cs="Arial"/>
                <w:b/>
                <w:bCs/>
                <w:sz w:val="18"/>
                <w:szCs w:val="18"/>
                <w:lang w:eastAsia="zh-CN"/>
              </w:rPr>
              <w:t>2015 г.</w:t>
            </w:r>
          </w:p>
        </w:tc>
        <w:tc>
          <w:tcPr>
            <w:tcW w:w="3563" w:type="dxa"/>
          </w:tcPr>
          <w:p w:rsidR="00DE374D" w:rsidRPr="0075617A" w:rsidRDefault="00DE374D" w:rsidP="00DE374D">
            <w:pPr>
              <w:spacing w:line="240" w:lineRule="atLeast"/>
              <w:jc w:val="right"/>
            </w:pPr>
            <w:bookmarkStart w:id="0" w:name="ditulogo"/>
            <w:bookmarkStart w:id="1" w:name="dtemplate"/>
            <w:bookmarkEnd w:id="0"/>
            <w:bookmarkEnd w:id="1"/>
            <w:r w:rsidRPr="0075617A">
              <w:rPr>
                <w:noProof/>
                <w:lang w:val="en-GB" w:eastAsia="zh-CN"/>
              </w:rPr>
              <w:drawing>
                <wp:inline distT="0" distB="0" distL="0" distR="0" wp14:anchorId="3ADF9FED" wp14:editId="30070AAF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74D" w:rsidRPr="0075617A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DE374D" w:rsidRPr="0075617A" w:rsidRDefault="00AC495B" w:rsidP="00DE374D">
            <w:pPr>
              <w:spacing w:before="0" w:after="48" w:line="240" w:lineRule="atLeast"/>
              <w:rPr>
                <w:rFonts w:ascii="Verdana" w:hAnsi="Verdana"/>
                <w:b/>
                <w:smallCaps/>
                <w:szCs w:val="24"/>
                <w:lang w:eastAsia="zh-CN"/>
              </w:rPr>
            </w:pPr>
            <w:bookmarkStart w:id="2" w:name="dhead"/>
            <w:r w:rsidRPr="0075617A">
              <w:rPr>
                <w:rFonts w:ascii="Verdana" w:hAnsi="Verdana"/>
                <w:b/>
                <w:smallCaps/>
                <w:szCs w:val="24"/>
                <w:lang w:eastAsia="zh-CN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DE374D" w:rsidRPr="0075617A" w:rsidRDefault="00DE374D" w:rsidP="00DE374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DE374D" w:rsidRPr="0075617A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DE374D" w:rsidRPr="0075617A" w:rsidRDefault="00DE374D" w:rsidP="00DE374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DE374D" w:rsidRPr="0075617A" w:rsidRDefault="00DE374D" w:rsidP="00DE374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 w:val="restart"/>
          </w:tcPr>
          <w:p w:rsidR="00DE374D" w:rsidRPr="0075617A" w:rsidRDefault="00DE374D" w:rsidP="00DE374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DE374D" w:rsidRPr="0075617A" w:rsidRDefault="00DE374D" w:rsidP="009C01DC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 xml:space="preserve">Документ </w:t>
            </w:r>
            <w:r w:rsidRPr="0075617A">
              <w:rPr>
                <w:rFonts w:ascii="Verdana" w:hAnsi="Verdana"/>
                <w:b/>
                <w:sz w:val="18"/>
                <w:szCs w:val="18"/>
              </w:rPr>
              <w:t>7/100</w:t>
            </w:r>
            <w:r w:rsidR="009C01DC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75617A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/>
          </w:tcPr>
          <w:p w:rsidR="00DE374D" w:rsidRPr="0075617A" w:rsidRDefault="00DE374D" w:rsidP="00DE37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DE374D" w:rsidRPr="0075617A" w:rsidRDefault="009C01DC" w:rsidP="00DE374D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26</w:t>
            </w:r>
            <w:r w:rsidR="00DE374D" w:rsidRPr="0075617A">
              <w:rPr>
                <w:rFonts w:ascii="Verdana" w:hAnsi="Verdana"/>
                <w:b/>
                <w:bCs/>
                <w:sz w:val="18"/>
                <w:szCs w:val="18"/>
              </w:rPr>
              <w:t xml:space="preserve"> августа 2015 года</w:t>
            </w:r>
          </w:p>
        </w:tc>
      </w:tr>
      <w:tr w:rsidR="00DE374D" w:rsidRPr="0075617A">
        <w:trPr>
          <w:cantSplit/>
          <w:trHeight w:val="23"/>
        </w:trPr>
        <w:tc>
          <w:tcPr>
            <w:tcW w:w="6468" w:type="dxa"/>
            <w:vMerge/>
          </w:tcPr>
          <w:p w:rsidR="00DE374D" w:rsidRPr="0075617A" w:rsidRDefault="00DE374D" w:rsidP="00DE374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DE374D" w:rsidRPr="0075617A" w:rsidRDefault="00DE374D" w:rsidP="00DE374D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eastAsia="zh-CN"/>
              </w:rPr>
            </w:pPr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DE374D" w:rsidP="00DE374D">
            <w:pPr>
              <w:pStyle w:val="Source"/>
            </w:pPr>
            <w:bookmarkStart w:id="7" w:name="dsource" w:colFirst="0" w:colLast="0"/>
            <w:bookmarkEnd w:id="6"/>
            <w:r w:rsidRPr="0075617A">
              <w:t xml:space="preserve">7-я Исследовательская комиссия по радиосвязи </w:t>
            </w:r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9C01DC" w:rsidP="0075617A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A25D13">
              <w:t>на</w:t>
            </w:r>
            <w:bookmarkStart w:id="9" w:name="_GoBack"/>
            <w:bookmarkEnd w:id="9"/>
            <w:r w:rsidRPr="00A25D13">
              <w:t>учные службы</w:t>
            </w:r>
          </w:p>
        </w:tc>
      </w:tr>
      <w:tr w:rsidR="00DE374D" w:rsidRPr="0075617A">
        <w:trPr>
          <w:cantSplit/>
        </w:trPr>
        <w:tc>
          <w:tcPr>
            <w:tcW w:w="10031" w:type="dxa"/>
            <w:gridSpan w:val="2"/>
          </w:tcPr>
          <w:p w:rsidR="00DE374D" w:rsidRPr="0075617A" w:rsidRDefault="009C01DC" w:rsidP="00DE374D">
            <w:pPr>
              <w:pStyle w:val="Title2"/>
              <w:rPr>
                <w:lang w:eastAsia="zh-CN"/>
              </w:rPr>
            </w:pPr>
            <w:bookmarkStart w:id="10" w:name="dtitle2" w:colFirst="0" w:colLast="0"/>
            <w:bookmarkEnd w:id="8"/>
            <w:r w:rsidRPr="00A25D13">
              <w:t>Список Рекомендаций</w:t>
            </w:r>
          </w:p>
        </w:tc>
      </w:tr>
      <w:tr w:rsidR="009C01DC" w:rsidRPr="0075617A">
        <w:trPr>
          <w:cantSplit/>
        </w:trPr>
        <w:tc>
          <w:tcPr>
            <w:tcW w:w="10031" w:type="dxa"/>
            <w:gridSpan w:val="2"/>
          </w:tcPr>
          <w:p w:rsidR="009C01DC" w:rsidRPr="00A25D13" w:rsidRDefault="009C01DC" w:rsidP="00DE374D">
            <w:pPr>
              <w:pStyle w:val="Title2"/>
            </w:pPr>
          </w:p>
        </w:tc>
      </w:tr>
    </w:tbl>
    <w:bookmarkEnd w:id="10"/>
    <w:p w:rsidR="009C01DC" w:rsidRPr="00A25D13" w:rsidRDefault="009C01DC" w:rsidP="009C01DC">
      <w:pPr>
        <w:pStyle w:val="Headingb"/>
        <w:rPr>
          <w:lang w:val="ru-RU"/>
        </w:rPr>
      </w:pPr>
      <w:r w:rsidRPr="00A25D13">
        <w:rPr>
          <w:lang w:val="ru-RU"/>
        </w:rPr>
        <w:t xml:space="preserve">Список Рекомендаций МСЭ-R серии </w:t>
      </w:r>
      <w:proofErr w:type="spellStart"/>
      <w:r w:rsidRPr="00A25D13">
        <w:rPr>
          <w:lang w:val="ru-RU"/>
        </w:rPr>
        <w:t>RA</w:t>
      </w:r>
      <w:proofErr w:type="spellEnd"/>
    </w:p>
    <w:p w:rsidR="009C01DC" w:rsidRPr="009C01DC" w:rsidRDefault="009C01DC" w:rsidP="009C01DC">
      <w:pPr>
        <w:pStyle w:val="Headingb"/>
        <w:rPr>
          <w:rFonts w:asciiTheme="minorHAnsi" w:hAnsiTheme="minorHAnsi"/>
          <w:lang w:val="ru-RU"/>
        </w:rPr>
      </w:pPr>
      <w:r w:rsidRPr="00A25D13">
        <w:rPr>
          <w:lang w:val="ru-RU"/>
        </w:rPr>
        <w:t>Спи</w:t>
      </w:r>
      <w:r>
        <w:rPr>
          <w:lang w:val="ru-RU"/>
        </w:rPr>
        <w:t xml:space="preserve">сок Рекомендаций МСЭ-R серии </w:t>
      </w:r>
      <w:proofErr w:type="spellStart"/>
      <w:r>
        <w:rPr>
          <w:lang w:val="ru-RU"/>
        </w:rPr>
        <w:t>SA</w:t>
      </w:r>
      <w:proofErr w:type="spellEnd"/>
    </w:p>
    <w:p w:rsidR="009C01DC" w:rsidRPr="009C01DC" w:rsidRDefault="009C01DC" w:rsidP="009C01DC">
      <w:pPr>
        <w:pStyle w:val="Headingb"/>
        <w:rPr>
          <w:rFonts w:asciiTheme="minorHAnsi" w:hAnsiTheme="minorHAnsi"/>
          <w:lang w:val="ru-RU"/>
        </w:rPr>
      </w:pPr>
      <w:r w:rsidRPr="00A25D13">
        <w:rPr>
          <w:lang w:val="ru-RU"/>
        </w:rPr>
        <w:t>Спи</w:t>
      </w:r>
      <w:r>
        <w:rPr>
          <w:lang w:val="ru-RU"/>
        </w:rPr>
        <w:t xml:space="preserve">сок Рекомендаций МСЭ-R серии </w:t>
      </w:r>
      <w:proofErr w:type="spellStart"/>
      <w:r>
        <w:rPr>
          <w:lang w:val="ru-RU"/>
        </w:rPr>
        <w:t>TF</w:t>
      </w:r>
      <w:proofErr w:type="spellEnd"/>
    </w:p>
    <w:p w:rsidR="009C01DC" w:rsidRPr="009C01DC" w:rsidRDefault="009C01DC" w:rsidP="009C01DC">
      <w:pPr>
        <w:pStyle w:val="Headingb"/>
        <w:rPr>
          <w:rFonts w:asciiTheme="minorHAnsi" w:hAnsiTheme="minorHAnsi"/>
          <w:lang w:val="ru-RU"/>
        </w:rPr>
      </w:pPr>
      <w:r w:rsidRPr="00A25D13">
        <w:rPr>
          <w:lang w:val="ru-RU"/>
        </w:rPr>
        <w:t>Спи</w:t>
      </w:r>
      <w:r>
        <w:rPr>
          <w:lang w:val="ru-RU"/>
        </w:rPr>
        <w:t xml:space="preserve">сок Рекомендаций МСЭ-R серии </w:t>
      </w:r>
      <w:proofErr w:type="spellStart"/>
      <w:r>
        <w:rPr>
          <w:lang w:val="ru-RU"/>
        </w:rPr>
        <w:t>RS</w:t>
      </w:r>
      <w:proofErr w:type="spellEnd"/>
    </w:p>
    <w:p w:rsidR="009C01DC" w:rsidRPr="00A25D13" w:rsidRDefault="009C01DC" w:rsidP="009C01DC"/>
    <w:p w:rsidR="009C01DC" w:rsidRPr="00A25D13" w:rsidRDefault="009C01DC" w:rsidP="009C01D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3"/>
        <w:gridCol w:w="1930"/>
        <w:gridCol w:w="1927"/>
        <w:gridCol w:w="1871"/>
        <w:gridCol w:w="1958"/>
      </w:tblGrid>
      <w:tr w:rsidR="009C01DC" w:rsidRPr="00A25D13" w:rsidTr="001B2FC7">
        <w:trPr>
          <w:jc w:val="center"/>
        </w:trPr>
        <w:tc>
          <w:tcPr>
            <w:tcW w:w="1990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rPr>
                <w:b/>
                <w:bCs/>
              </w:rPr>
              <w:t>NOC</w:t>
            </w:r>
            <w:proofErr w:type="spellEnd"/>
            <w:r w:rsidRPr="00A25D13">
              <w:t xml:space="preserve"> = </w:t>
            </w:r>
            <w:r w:rsidRPr="00A25D13">
              <w:br/>
              <w:t>Сохранено</w:t>
            </w:r>
          </w:p>
        </w:tc>
        <w:tc>
          <w:tcPr>
            <w:tcW w:w="1963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rPr>
                <w:b/>
                <w:bCs/>
              </w:rPr>
              <w:t>MOD</w:t>
            </w:r>
            <w:proofErr w:type="spellEnd"/>
            <w:r w:rsidRPr="00A25D13">
              <w:t xml:space="preserve"> = </w:t>
            </w:r>
            <w:r w:rsidRPr="00A25D13">
              <w:br/>
              <w:t>Пересмотрено</w:t>
            </w:r>
          </w:p>
        </w:tc>
        <w:tc>
          <w:tcPr>
            <w:tcW w:w="1972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rPr>
                <w:b/>
                <w:bCs/>
              </w:rPr>
              <w:t>SUP</w:t>
            </w:r>
            <w:proofErr w:type="spellEnd"/>
            <w:r w:rsidRPr="00A25D13">
              <w:t xml:space="preserve"> = </w:t>
            </w:r>
            <w:r w:rsidRPr="00A25D13">
              <w:br/>
              <w:t>Исключено</w:t>
            </w:r>
          </w:p>
        </w:tc>
        <w:tc>
          <w:tcPr>
            <w:tcW w:w="1932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rPr>
                <w:b/>
                <w:bCs/>
              </w:rPr>
              <w:t>ADD</w:t>
            </w:r>
            <w:proofErr w:type="spellEnd"/>
            <w:r w:rsidRPr="00A25D13">
              <w:t xml:space="preserve"> = </w:t>
            </w:r>
            <w:r w:rsidRPr="00A25D13">
              <w:br/>
              <w:t>Новый текст</w:t>
            </w:r>
          </w:p>
        </w:tc>
        <w:tc>
          <w:tcPr>
            <w:tcW w:w="1998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rPr>
                <w:b/>
                <w:bCs/>
              </w:rPr>
              <w:t>UNA</w:t>
            </w:r>
            <w:proofErr w:type="spellEnd"/>
            <w:r w:rsidRPr="00A25D13">
              <w:t xml:space="preserve"> = </w:t>
            </w:r>
            <w:r w:rsidRPr="00A25D13">
              <w:br/>
              <w:t>В процессе утверждения</w:t>
            </w:r>
          </w:p>
        </w:tc>
      </w:tr>
    </w:tbl>
    <w:p w:rsidR="009C01DC" w:rsidRPr="00A25D13" w:rsidRDefault="009C01DC" w:rsidP="009C01DC">
      <w:pPr>
        <w:rPr>
          <w:lang w:eastAsia="zh-CN"/>
        </w:rPr>
      </w:pPr>
      <w:r w:rsidRPr="00A25D13">
        <w:rPr>
          <w:lang w:eastAsia="zh-CN"/>
        </w:rPr>
        <w:br w:type="page"/>
      </w:r>
    </w:p>
    <w:p w:rsidR="009C01DC" w:rsidRPr="00A25D13" w:rsidRDefault="009C01DC" w:rsidP="009C01DC">
      <w:pPr>
        <w:pStyle w:val="Tabletitle"/>
      </w:pPr>
      <w:r w:rsidRPr="00A25D13">
        <w:lastRenderedPageBreak/>
        <w:t>Радиоастрономия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5669"/>
        <w:gridCol w:w="1417"/>
        <w:gridCol w:w="1474"/>
      </w:tblGrid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r w:rsidRPr="00A25D13">
              <w:rPr>
                <w:b/>
                <w:bCs/>
              </w:rPr>
              <w:t xml:space="preserve">Рек. </w:t>
            </w:r>
            <w:r w:rsidRPr="00A25D13">
              <w:rPr>
                <w:b/>
                <w:bCs/>
              </w:rPr>
              <w:br/>
              <w:t>МСЭ-R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r w:rsidRPr="00A25D13">
              <w:rPr>
                <w:b/>
                <w:bCs/>
              </w:rPr>
              <w:t>Название Рекомендации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r w:rsidRPr="00A25D13">
              <w:rPr>
                <w:b/>
                <w:bCs/>
              </w:rPr>
              <w:t xml:space="preserve">Действие </w:t>
            </w:r>
            <w:r w:rsidRPr="00A25D13">
              <w:rPr>
                <w:b/>
                <w:bCs/>
              </w:rPr>
              <w:br/>
            </w:r>
            <w:proofErr w:type="spellStart"/>
            <w:r w:rsidRPr="00A25D13">
              <w:rPr>
                <w:b/>
                <w:bCs/>
              </w:rPr>
              <w:t>AР</w:t>
            </w:r>
            <w:proofErr w:type="spellEnd"/>
            <w:r w:rsidRPr="00A25D13">
              <w:rPr>
                <w:b/>
                <w:bCs/>
              </w:rPr>
              <w:t>-1</w:t>
            </w:r>
            <w:r>
              <w:rPr>
                <w:b/>
                <w:bCs/>
              </w:rPr>
              <w:t>5</w:t>
            </w:r>
          </w:p>
        </w:tc>
        <w:tc>
          <w:tcPr>
            <w:tcW w:w="1474" w:type="dxa"/>
            <w:vAlign w:val="center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r w:rsidRPr="00A25D13">
              <w:rPr>
                <w:rFonts w:eastAsiaTheme="minorEastAsia"/>
                <w:b/>
                <w:bCs/>
                <w:lang w:eastAsia="zh-CN"/>
              </w:rPr>
              <w:t>За</w:t>
            </w:r>
            <w:r w:rsidRPr="00A25D13">
              <w:rPr>
                <w:b/>
                <w:bCs/>
              </w:rPr>
              <w:t>мечания</w:t>
            </w: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972E64" w:rsidRDefault="009C01DC" w:rsidP="001B2FC7">
            <w:pPr>
              <w:pStyle w:val="Tabletext"/>
              <w:jc w:val="center"/>
              <w:rPr>
                <w:rStyle w:val="Strong"/>
                <w:b w:val="0"/>
                <w:bCs w:val="0"/>
              </w:rPr>
            </w:pPr>
            <w:proofErr w:type="spellStart"/>
            <w:r w:rsidRPr="00972E64">
              <w:rPr>
                <w:b/>
                <w:bCs/>
              </w:rPr>
              <w:t>RA.314</w:t>
            </w:r>
            <w:proofErr w:type="spellEnd"/>
            <w:r w:rsidRPr="00972E64">
              <w:rPr>
                <w:b/>
                <w:bCs/>
              </w:rPr>
              <w:t>-10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Предпочтительные полосы частот для радиоастрономических измерений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RA.479</w:t>
            </w:r>
            <w:proofErr w:type="spellEnd"/>
            <w:r w:rsidRPr="00A25D13">
              <w:rPr>
                <w:b/>
                <w:bCs/>
              </w:rPr>
              <w:t>-5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Защита частот для радиоастрономических измерений в затененной зоне Луны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RA.517</w:t>
            </w:r>
            <w:proofErr w:type="spellEnd"/>
            <w:r w:rsidRPr="00A25D13">
              <w:rPr>
                <w:b/>
                <w:bCs/>
              </w:rPr>
              <w:t>-4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Защита радиоастрономической службы от передатчиков, работающих в соседних полосах частот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RA.611</w:t>
            </w:r>
            <w:proofErr w:type="spellEnd"/>
            <w:r w:rsidRPr="00A25D13">
              <w:rPr>
                <w:b/>
                <w:bCs/>
              </w:rPr>
              <w:t>-4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Защита радиоастрономической службы от побочных излучений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RA.769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защиты, используемые для радиоастрономических измерений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RA.1031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  <w:rPr>
                <w:rFonts w:eastAsia="Arial Unicode MS"/>
              </w:rPr>
            </w:pPr>
            <w:r w:rsidRPr="00A25D13">
              <w:t>Защита радиоастрономической службы в полосах частот, используемых совместно с другими службами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RA.1237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  <w:rPr>
                <w:rFonts w:eastAsia="Arial Unicode MS"/>
              </w:rPr>
            </w:pPr>
            <w:r w:rsidRPr="00A25D13">
              <w:t>Защита радиоастрономической службы от нежелательных излучений, являющихся результатом применения широкополосной цифровой модуляции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RA.1272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Защита радиоастрономических измерений на частотах выше 60 ГГц от наземных помех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RA.1417</w:t>
            </w:r>
            <w:proofErr w:type="spellEnd"/>
            <w:r>
              <w:rPr>
                <w:b/>
                <w:bCs/>
              </w:rPr>
              <w:t>-1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Зона радиомолчания вблизи точки Лагранжа Солнце</w:t>
            </w:r>
            <w:r w:rsidRPr="00A25D13">
              <w:noBreakHyphen/>
              <w:t xml:space="preserve">Земля </w:t>
            </w:r>
            <w:proofErr w:type="spellStart"/>
            <w:r w:rsidRPr="00A25D13">
              <w:t>L2</w:t>
            </w:r>
            <w:proofErr w:type="spellEnd"/>
            <w:r w:rsidRPr="00A25D13">
              <w:t xml:space="preserve"> 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RA.1513</w:t>
            </w:r>
            <w:proofErr w:type="spellEnd"/>
            <w:r>
              <w:rPr>
                <w:b/>
                <w:bCs/>
              </w:rPr>
              <w:t>-2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Уровни потери данных в радиоастрономических наблюдениях и критерии процента времени, являющихся результатом ухудшения из-за помех в полосах частот, распределенных радиоастрономи</w:t>
            </w:r>
            <w:r>
              <w:t>ческой службе</w:t>
            </w:r>
            <w:r w:rsidRPr="00A25D13">
              <w:t xml:space="preserve"> на первичной основе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RA.1630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астрономических систем наземного базирования, предназначенных для применения в исследованиях условий совместного использования полос частот от 10 ТГц до 1000 ТГц с активными службами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RA.1631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Эталонная диаграмма направленности радиоастрономической антенны, предназначенная для применения в исследованиях совместимости </w:t>
            </w:r>
            <w:proofErr w:type="spellStart"/>
            <w:r w:rsidRPr="00A25D13">
              <w:t>НГСО</w:t>
            </w:r>
            <w:proofErr w:type="spellEnd"/>
            <w:r w:rsidRPr="00A25D13">
              <w:t xml:space="preserve"> систем и радиоастрономических станций на основе концепции эквивалентной плотности потока мощности 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RA.1750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Взаимное планирование спутниковой службы исследований Земли (активной) и радиоастрономической службы в полосах 94 ГГц и 130 ГГц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tblHeader/>
        </w:trPr>
        <w:tc>
          <w:tcPr>
            <w:tcW w:w="1304" w:type="dxa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RA.1860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5669" w:type="dxa"/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Предпочтительные полосы частот для радиоастрономических измерений в диапазоне 1</w:t>
            </w:r>
            <w:r w:rsidRPr="00A25D13">
              <w:sym w:font="Symbol" w:char="F02D"/>
            </w:r>
            <w:r w:rsidRPr="00A25D13">
              <w:t>3 ТГц</w:t>
            </w:r>
          </w:p>
        </w:tc>
        <w:tc>
          <w:tcPr>
            <w:tcW w:w="1417" w:type="dxa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1474" w:type="dxa"/>
          </w:tcPr>
          <w:p w:rsidR="009C01DC" w:rsidRPr="00A25D13" w:rsidRDefault="009C01DC" w:rsidP="001B2FC7">
            <w:pPr>
              <w:pStyle w:val="Tabletext"/>
            </w:pPr>
          </w:p>
        </w:tc>
      </w:tr>
    </w:tbl>
    <w:p w:rsidR="009C01DC" w:rsidRPr="00A25D13" w:rsidRDefault="009C01DC" w:rsidP="009C01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A25D13">
        <w:br w:type="page"/>
      </w:r>
    </w:p>
    <w:p w:rsidR="009C01DC" w:rsidRPr="00A25D13" w:rsidRDefault="009C01DC" w:rsidP="009C01DC">
      <w:pPr>
        <w:pStyle w:val="Tabletitle"/>
      </w:pPr>
      <w:r w:rsidRPr="00A25D13">
        <w:lastRenderedPageBreak/>
        <w:t>Космические применения и метеорология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5535"/>
        <w:gridCol w:w="1387"/>
        <w:gridCol w:w="1439"/>
      </w:tblGrid>
      <w:tr w:rsidR="009C01DC" w:rsidRPr="00A25D13" w:rsidTr="001B2FC7">
        <w:trPr>
          <w:cantSplit/>
          <w:tblHeader/>
        </w:trPr>
        <w:tc>
          <w:tcPr>
            <w:tcW w:w="660" w:type="pct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 xml:space="preserve">Рек. </w:t>
            </w:r>
            <w:r w:rsidRPr="00A25D13">
              <w:rPr>
                <w:lang w:val="ru-RU"/>
              </w:rPr>
              <w:br/>
              <w:t>МСЭ-R</w:t>
            </w:r>
          </w:p>
        </w:tc>
        <w:tc>
          <w:tcPr>
            <w:tcW w:w="2873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Название Рекомендации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 xml:space="preserve">Действие </w:t>
            </w:r>
            <w:r w:rsidRPr="00A25D13">
              <w:rPr>
                <w:lang w:val="ru-RU"/>
              </w:rPr>
              <w:br/>
            </w:r>
            <w:proofErr w:type="spellStart"/>
            <w:r w:rsidRPr="00A25D13">
              <w:rPr>
                <w:lang w:val="ru-RU"/>
              </w:rPr>
              <w:t>AР</w:t>
            </w:r>
            <w:proofErr w:type="spellEnd"/>
            <w:r w:rsidRPr="00A25D13">
              <w:rPr>
                <w:lang w:val="ru-RU"/>
              </w:rPr>
              <w:t>-1</w:t>
            </w:r>
            <w:r>
              <w:rPr>
                <w:lang w:val="ru-RU"/>
              </w:rPr>
              <w:t>5</w:t>
            </w:r>
          </w:p>
        </w:tc>
        <w:tc>
          <w:tcPr>
            <w:tcW w:w="748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Замечания</w:t>
            </w: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SA.363</w:t>
            </w:r>
            <w:proofErr w:type="spellEnd"/>
            <w:r w:rsidRPr="00A25D13">
              <w:rPr>
                <w:b/>
                <w:bCs/>
              </w:rPr>
              <w:t>-5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Системы космической эксплуатации. Частоты, ширина полосы и защитные критерии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SA.364</w:t>
            </w:r>
            <w:proofErr w:type="spellEnd"/>
            <w:r w:rsidRPr="00A25D13">
              <w:rPr>
                <w:b/>
                <w:bCs/>
              </w:rPr>
              <w:t>-5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Предпочтительные частоты и ширина полосы для пилотируемых и беспилотных околоземных исследовательских спутников 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SA.509</w:t>
            </w:r>
            <w:proofErr w:type="spellEnd"/>
            <w:r>
              <w:rPr>
                <w:b/>
                <w:bCs/>
              </w:rPr>
              <w:t>-3</w:t>
            </w:r>
          </w:p>
        </w:tc>
        <w:tc>
          <w:tcPr>
            <w:tcW w:w="2873" w:type="pct"/>
          </w:tcPr>
          <w:p w:rsidR="009C01DC" w:rsidRPr="0082738E" w:rsidRDefault="009C01DC" w:rsidP="001B2FC7">
            <w:pPr>
              <w:pStyle w:val="Tabletext"/>
            </w:pPr>
            <w:r w:rsidRPr="0082738E">
              <w:rPr>
                <w:color w:val="000000"/>
              </w:rPr>
              <w:t>Эталонная диаграмма направленности излучения антенны земной станции службы космических исследований и радиоастрономической антенны, предназначенная для использования в расчетах помех, включая процедуры к</w:t>
            </w:r>
            <w:r>
              <w:rPr>
                <w:color w:val="000000"/>
              </w:rPr>
              <w:t>оординации, для частот ниже 30 Г</w:t>
            </w:r>
            <w:r w:rsidRPr="0082738E">
              <w:rPr>
                <w:color w:val="000000"/>
              </w:rPr>
              <w:t>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SA.510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службой космических исследований и другими службами в диапазонах около 14 и 15 ГГц – Потенциальная помеха от спутниковых систем ретрансляции данных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SA.514</w:t>
            </w:r>
            <w:proofErr w:type="spellEnd"/>
            <w:r w:rsidRPr="00A25D13">
              <w:rPr>
                <w:b/>
                <w:bCs/>
              </w:rPr>
              <w:t>-3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помех для систем управления и систем передачи данных, работающих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SA.609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Защитные критерии для линий радиосвязи для пилотируемых и беспилотных околоземных исследовательских спутников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SA.1014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Требования к электросвязи для пилотируемых и беспилотных исследований в дальнем космосе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SA.1015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Требования к полосам частот для исследований в дальнем космосе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SA.1016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Рассмотрение вопросов совместного использования частот для исследований в дальнем космосе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SA.1018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Гипотетическая эталонная система для систем, состоящих из спутников ретрансляции данных на геостационарной орбите и космического корабля пользователя на низкой околоземной орбите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SA.1019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Предпочтительные полосы частот и направления передачи для спутниковых систем ретрансляции данных 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Гипотетическая эталонная система для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SA.1021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Методика определения качественных показателей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SA.1022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Методика определения критериев помех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SA.1023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Методика определения критериев совместного использования частот и координации для систем спутниковой службы исследования Земли и метеорологической спутниковой службы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SA.1024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Необходимые полосы частот и предпочтительные полосы частот для передачи данных со спутников исследования Земли (не включая метеорологические спутники)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SA.1025</w:t>
            </w:r>
            <w:proofErr w:type="spellEnd"/>
            <w:r w:rsidRPr="00A25D13">
              <w:rPr>
                <w:b/>
                <w:bCs/>
              </w:rPr>
              <w:t>-3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Критерии качества для систем передачи данных на Землю, работающих в спутниковой службе исследования Земли и метеорологической спутниковой службе, использующих низкоорбитальные спутники 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SA.1026</w:t>
            </w:r>
            <w:proofErr w:type="spellEnd"/>
            <w:r w:rsidRPr="00A25D13">
              <w:rPr>
                <w:b/>
                <w:bCs/>
              </w:rPr>
              <w:t>-4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суммарных помех для систем передачи данных (космос-Земля) спутниковой службы исследования Земли и метеорологической спутниковой службы, использующих низкоорбитальные спутники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SA.1027</w:t>
            </w:r>
            <w:proofErr w:type="spellEnd"/>
            <w:r w:rsidRPr="00A25D13">
              <w:rPr>
                <w:b/>
                <w:bCs/>
              </w:rPr>
              <w:t>-4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совместного использования частот для систем передачи данных в направлении космос-Земля, работающих в спутниковой службе исследования Земли и метеорологической спутниковой службе, использующих низкоорбитальные спутники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lastRenderedPageBreak/>
              <w:t>SA.1030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Требования по электросвязи к спутниковым системам геодезии и геодинамики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SA.1154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Меры по защите служб космических исследований (</w:t>
            </w:r>
            <w:proofErr w:type="spellStart"/>
            <w:r w:rsidRPr="00A25D13">
              <w:t>СКИ</w:t>
            </w:r>
            <w:proofErr w:type="spellEnd"/>
            <w:r w:rsidRPr="00A25D13">
              <w:t>), космической эксплуатации (</w:t>
            </w:r>
            <w:proofErr w:type="spellStart"/>
            <w:r w:rsidRPr="00A25D13">
              <w:t>СКЭ</w:t>
            </w:r>
            <w:proofErr w:type="spellEnd"/>
            <w:r w:rsidRPr="00A25D13">
              <w:t>) и спутниковой службы исследования Земли (</w:t>
            </w:r>
            <w:proofErr w:type="spellStart"/>
            <w:r w:rsidRPr="00A25D13">
              <w:t>ССИЗ</w:t>
            </w:r>
            <w:proofErr w:type="spellEnd"/>
            <w:r w:rsidRPr="00A25D13">
              <w:t>) и по обеспечению совместного использования частот в полосах 2025</w:t>
            </w:r>
            <w:r w:rsidRPr="00A25D13">
              <w:sym w:font="Symbol" w:char="F02D"/>
            </w:r>
            <w:r w:rsidRPr="00A25D13">
              <w:t>2110 МГц и 2200–2290 МГц с подвижной службой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SA.1155</w:t>
            </w:r>
            <w:proofErr w:type="spellEnd"/>
            <w:r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Защитные критерии, относящиеся к эксплуатации спутниковых систем ретрансляции данных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SA.1157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Защитные критерии для исследований в дальнем космосе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SA.1158</w:t>
            </w:r>
            <w:proofErr w:type="spellEnd"/>
            <w:r w:rsidRPr="00A25D13">
              <w:rPr>
                <w:b/>
                <w:bCs/>
              </w:rPr>
              <w:t>-3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в полосе 1670</w:t>
            </w:r>
            <w:r w:rsidRPr="00A25D13">
              <w:sym w:font="Symbol" w:char="F02D"/>
            </w:r>
            <w:r w:rsidRPr="00A25D13">
              <w:t>1710 МГц метеорологической спутниковой службой (космос-Земля) и подвижной спутниковой службой (Земля-космос)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SA.1159</w:t>
            </w:r>
            <w:proofErr w:type="spellEnd"/>
            <w:r w:rsidRPr="00A25D13">
              <w:rPr>
                <w:b/>
                <w:bCs/>
              </w:rPr>
              <w:t>-3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качества для систем распространения данных, систем сбора данных и систем прямого считывания данных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SA.1160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помех для систем распространения данных, систем сбора данных и систем прямого считывания данных в спутниковой службе исследования Земли и метеорологической спутниковой службе, использующих геостационарные спутники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SA.1161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совместного использования частот и координации для систем распространения данных и систем прямого считывания данных в спутниковой службе исследования Земли и метеорологической спутниковой службе, использующих геостационарные спутники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SA.1162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качества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SA.1163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помех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  <w:trHeight w:val="907"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SA.1164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совместного использования частот и координации для служебных линий систем сбора данных и систем на платформах в спутниковой службе исследования Земли и метеорологической спутниковой службе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SA.1258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частот в полосе частот 401</w:t>
            </w:r>
            <w:r w:rsidRPr="00A25D13">
              <w:sym w:font="Symbol" w:char="F02D"/>
            </w:r>
            <w:r w:rsidRPr="00A25D13">
              <w:t>403 МГц метеорологической спутниковой службой, спутниковой службой исследования Земли и вспомогательной метеорологической службой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SA.1273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Уровни плотности потока мощности на поверхности Земли от служб космических исследований, службы космической эксплуатации и спутниковой службы исследования Земли, требуемые для защиты фиксированной службы в полосах частот 2025</w:t>
            </w:r>
            <w:r w:rsidRPr="00A25D13">
              <w:sym w:font="Symbol" w:char="F02D"/>
            </w:r>
            <w:r w:rsidRPr="00A25D13">
              <w:t>2110 МГц и 2200</w:t>
            </w:r>
            <w:r w:rsidRPr="00A25D13">
              <w:sym w:font="Symbol" w:char="F02D"/>
            </w:r>
            <w:r w:rsidRPr="00A25D13">
              <w:t>2290 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SA.1274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для спутниковых сетей ретрансляции данных для обеспечения совместного использования частот с системами фиксированной службы в полосах частот 2025</w:t>
            </w:r>
            <w:r w:rsidRPr="00A25D13">
              <w:sym w:font="Symbol" w:char="F02D"/>
            </w:r>
            <w:r w:rsidRPr="00A25D13">
              <w:t>2110 МГц и 2200</w:t>
            </w:r>
            <w:r w:rsidRPr="00A25D13">
              <w:sym w:font="Symbol" w:char="F02D"/>
            </w:r>
            <w:r w:rsidRPr="00A25D13">
              <w:t>2290 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SA.1275</w:t>
            </w:r>
            <w:proofErr w:type="spellEnd"/>
            <w:r>
              <w:rPr>
                <w:b/>
                <w:bCs/>
              </w:rPr>
              <w:t>-4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Орбитальные позиции спутников ретрансляции данных, которые должны быть защищены от излучений систем фиксированной службы, работающих в полосе частот 2200</w:t>
            </w:r>
            <w:r w:rsidRPr="00A25D13">
              <w:sym w:font="Symbol" w:char="F02D"/>
            </w:r>
            <w:r w:rsidRPr="00A25D13">
              <w:t>2290 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SA.1276</w:t>
            </w:r>
            <w:proofErr w:type="spellEnd"/>
            <w:r>
              <w:rPr>
                <w:b/>
                <w:bCs/>
              </w:rPr>
              <w:t>-4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Орбитальные позиции спутников ретрансляции данных, которые должны быть защищены от излучений систем фиксированной службы, работающих в полосе частот 25,25–27,5 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lastRenderedPageBreak/>
              <w:t>SA.1277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частот в полосе 8025</w:t>
            </w:r>
            <w:r w:rsidRPr="00A25D13">
              <w:sym w:font="Symbol" w:char="F02D"/>
            </w:r>
            <w:r w:rsidRPr="00A25D13">
              <w:t>8400 МГц спутниковой службой исследования Земли и фиксированной, фиксированной спутниковой, метеорологической спутниковой и подвижными службами в Районах 1, 2 и 3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SA.1344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Предпочтительные полосы частот и значения ширины полосы для передачи данных космической </w:t>
            </w:r>
            <w:proofErr w:type="spellStart"/>
            <w:r w:rsidRPr="00A25D13">
              <w:t>VLBI</w:t>
            </w:r>
            <w:proofErr w:type="spellEnd"/>
            <w:r w:rsidRPr="00A25D13">
              <w:t xml:space="preserve"> в рамках существующих распределений службе космических исследований (</w:t>
            </w:r>
            <w:proofErr w:type="spellStart"/>
            <w:r w:rsidRPr="00A25D13">
              <w:t>СКИ</w:t>
            </w:r>
            <w:proofErr w:type="spellEnd"/>
            <w:r w:rsidRPr="00A25D13">
              <w:t xml:space="preserve">) 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SA.1345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Методы предсказания диаграмм направленности больших антенн, используемые для космических исследований и для радиоастрономии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SA.1396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Защитные критерии для службы космических исследований в полосах частот 37–38 и 40–40,5 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SA.1414</w:t>
            </w:r>
            <w:proofErr w:type="spellEnd"/>
            <w:r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Характеристики спутниковых систем ретрансляции данных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SA.1415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Совместное использование частот системами </w:t>
            </w:r>
            <w:proofErr w:type="spellStart"/>
            <w:r w:rsidRPr="00A25D13">
              <w:t>межспутниковой</w:t>
            </w:r>
            <w:proofErr w:type="spellEnd"/>
            <w:r w:rsidRPr="00A25D13">
              <w:t xml:space="preserve"> службы в полосе частот 25,25–27,5 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SA.1626</w:t>
            </w:r>
            <w:proofErr w:type="spellEnd"/>
            <w:r>
              <w:rPr>
                <w:b/>
                <w:bCs/>
              </w:rPr>
              <w:t>-1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службой космических исследований (космос-Земля) и фиксированной и подвижными службами в полосе частот 14,8–15,35 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  <w:trHeight w:val="567"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SA.1627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Требования к электросвязи и характеристики систем </w:t>
            </w:r>
            <w:proofErr w:type="spellStart"/>
            <w:r w:rsidRPr="00A25D13">
              <w:t>ССИЗ</w:t>
            </w:r>
            <w:proofErr w:type="spellEnd"/>
            <w:r w:rsidRPr="00A25D13">
              <w:t xml:space="preserve"> и метеорологической спутниковой службы для систем сбора данных и систем на платформе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SA.1629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частот линиями управления служб космических исследований и космической эксплуатации и фиксированной, подвижной и подвижной спутниковой служб в полосе частот 257–262 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SA.1742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межпланетных систем и систем дальнего космоса, работающих в направлении космос-Земля на частотах вблизи 283 ТГц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SA.1743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Максимально допустимое ухудшение линий радиосвязи служб космических исследований и космической эксплуатации, обусловленное помехами, создаваемыми излучениями от других источников радиоволн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SA.1745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Использование полосы частот 1668,4–1710 МГц вспомогательной службой метеорологии и метеорологической спутниковой службой (космос</w:t>
            </w:r>
            <w:r w:rsidRPr="00A25D13">
              <w:noBreakHyphen/>
              <w:t>Земля)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SA.1805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систем электросвязи космос-космос, работающих вблизи полос частот 354 и 366 ТГц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SA.1807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Системные характеристики и критерии помех для метеорологических спутниковых систем, работающих вблизи полосы частот 18 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SA.1810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Руководство по проектированию спутниковых служб исследования Земли, работающих в полосе частот 8025</w:t>
            </w:r>
            <w:r w:rsidRPr="00A25D13">
              <w:sym w:font="Symbol" w:char="F02D"/>
            </w:r>
            <w:r w:rsidRPr="00A25D13">
              <w:t>8400 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SA.1811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Эталонные диаграммы направленности антенны земной станции космических исследований с большой апертурой, которые должны использоваться для анализа совместимости, в котором используется большое число распределенных источников помех в полосах частот 31,8–32,3 ГГц и 37,0–38,0 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SA.1862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Руководящие указания для эффективного использования полосы 25,5</w:t>
            </w:r>
            <w:r w:rsidRPr="00A25D13">
              <w:sym w:font="Symbol" w:char="F02D"/>
            </w:r>
            <w:r w:rsidRPr="00A25D13">
              <w:t>27,0 ГГц спутниковой службой исследования Земли (космос-Земля) и службой космических исследований (космос-Земля)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SA.1863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Радиосвязь, используемая в чрезвычайных ситуациях и предназначенная для пилотируемых космических полетов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SA.1882</w:t>
            </w:r>
            <w:proofErr w:type="spellEnd"/>
            <w:r>
              <w:rPr>
                <w:b/>
                <w:bCs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систем службы космических исследований (Земля-космос) для использования в полосе 22,55</w:t>
            </w:r>
            <w:r w:rsidRPr="00A25D13">
              <w:sym w:font="Symbol" w:char="F02D"/>
            </w:r>
            <w:r w:rsidRPr="00A25D13">
              <w:t>23,15 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691988" w:rsidTr="001B2FC7">
        <w:trPr>
          <w:cantSplit/>
        </w:trPr>
        <w:tc>
          <w:tcPr>
            <w:tcW w:w="660" w:type="pct"/>
          </w:tcPr>
          <w:p w:rsidR="009C01DC" w:rsidRPr="00691988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fr-CH"/>
              </w:rPr>
              <w:lastRenderedPageBreak/>
              <w:t>SA.2044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3" w:type="pct"/>
          </w:tcPr>
          <w:p w:rsidR="009C01DC" w:rsidRPr="00A25D13" w:rsidRDefault="009C01DC" w:rsidP="009C01DC">
            <w:pPr>
              <w:pStyle w:val="Tabletext"/>
            </w:pPr>
            <w:r w:rsidRPr="00D12277">
              <w:rPr>
                <w:bCs/>
                <w:szCs w:val="26"/>
                <w:lang w:eastAsia="zh-CN"/>
              </w:rPr>
              <w:t xml:space="preserve">Критерии защиты для </w:t>
            </w:r>
            <w:proofErr w:type="spellStart"/>
            <w:r w:rsidRPr="00D12277">
              <w:rPr>
                <w:bCs/>
                <w:szCs w:val="26"/>
                <w:lang w:eastAsia="zh-CN"/>
              </w:rPr>
              <w:t>НГСО</w:t>
            </w:r>
            <w:proofErr w:type="spellEnd"/>
            <w:r w:rsidRPr="00D12277">
              <w:rPr>
                <w:bCs/>
                <w:szCs w:val="26"/>
                <w:lang w:eastAsia="zh-CN"/>
              </w:rPr>
              <w:t xml:space="preserve"> платформ сбора данных в полосе 401</w:t>
            </w:r>
            <w:r>
              <w:rPr>
                <w:bCs/>
                <w:szCs w:val="26"/>
                <w:lang w:eastAsia="zh-CN"/>
              </w:rPr>
              <w:t>−</w:t>
            </w:r>
            <w:r w:rsidRPr="00D12277">
              <w:rPr>
                <w:bCs/>
                <w:szCs w:val="26"/>
                <w:lang w:eastAsia="zh-CN"/>
              </w:rPr>
              <w:t>403 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691988" w:rsidTr="001B2FC7">
        <w:trPr>
          <w:cantSplit/>
        </w:trPr>
        <w:tc>
          <w:tcPr>
            <w:tcW w:w="660" w:type="pct"/>
          </w:tcPr>
          <w:p w:rsidR="009C01DC" w:rsidRDefault="009C01DC" w:rsidP="001B2FC7">
            <w:pPr>
              <w:pStyle w:val="Tabletext"/>
              <w:jc w:val="center"/>
              <w:rPr>
                <w:b/>
                <w:bCs/>
                <w:lang w:val="fr-CH"/>
              </w:rPr>
            </w:pPr>
            <w:proofErr w:type="spellStart"/>
            <w:r>
              <w:rPr>
                <w:b/>
                <w:bCs/>
                <w:lang w:val="fr-CH"/>
              </w:rPr>
              <w:t>SA.2045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3" w:type="pct"/>
          </w:tcPr>
          <w:p w:rsidR="009C01DC" w:rsidRPr="00D12277" w:rsidRDefault="009C01DC" w:rsidP="001B2FC7">
            <w:pPr>
              <w:pStyle w:val="Tabletext"/>
              <w:rPr>
                <w:bCs/>
                <w:szCs w:val="26"/>
                <w:lang w:eastAsia="zh-CN"/>
              </w:rPr>
            </w:pPr>
            <w:r w:rsidRPr="004B0750">
              <w:rPr>
                <w:snapToGrid w:val="0"/>
              </w:rPr>
              <w:t xml:space="preserve">Базовое общее разделение и условия совместного использования </w:t>
            </w:r>
            <w:r>
              <w:rPr>
                <w:snapToGrid w:val="0"/>
              </w:rPr>
              <w:br/>
            </w:r>
            <w:r w:rsidRPr="004B0750">
              <w:rPr>
                <w:snapToGrid w:val="0"/>
              </w:rPr>
              <w:t xml:space="preserve">полосы 401−403 МГц для будущего долгосрочного скоординированного применения систем сбора </w:t>
            </w:r>
            <w:r w:rsidRPr="004B0750">
              <w:t>данных</w:t>
            </w:r>
            <w:r w:rsidRPr="004B0750">
              <w:rPr>
                <w:snapToGrid w:val="0"/>
              </w:rPr>
              <w:t xml:space="preserve"> на геостационарных и негеостационарных системах </w:t>
            </w:r>
            <w:proofErr w:type="spellStart"/>
            <w:r w:rsidRPr="004B0750">
              <w:rPr>
                <w:snapToGrid w:val="0"/>
              </w:rPr>
              <w:t>МетСат</w:t>
            </w:r>
            <w:proofErr w:type="spellEnd"/>
            <w:r w:rsidRPr="004B0750">
              <w:rPr>
                <w:snapToGrid w:val="0"/>
              </w:rPr>
              <w:t xml:space="preserve"> и спутниковой службы исследования Земли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691988" w:rsidTr="001B2FC7">
        <w:trPr>
          <w:cantSplit/>
        </w:trPr>
        <w:tc>
          <w:tcPr>
            <w:tcW w:w="660" w:type="pct"/>
          </w:tcPr>
          <w:p w:rsidR="009C01DC" w:rsidRDefault="009C01DC" w:rsidP="001B2FC7">
            <w:pPr>
              <w:pStyle w:val="Tabletext"/>
              <w:jc w:val="center"/>
              <w:rPr>
                <w:b/>
                <w:bCs/>
                <w:lang w:val="fr-CH"/>
              </w:rPr>
            </w:pPr>
            <w:proofErr w:type="spellStart"/>
            <w:r>
              <w:rPr>
                <w:b/>
                <w:bCs/>
                <w:lang w:val="fr-CH"/>
              </w:rPr>
              <w:t>SA.2078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3" w:type="pct"/>
          </w:tcPr>
          <w:p w:rsidR="009C01DC" w:rsidRPr="004B0750" w:rsidRDefault="009C01DC" w:rsidP="001B2FC7">
            <w:pPr>
              <w:pStyle w:val="Tabletext"/>
              <w:rPr>
                <w:snapToGrid w:val="0"/>
              </w:rPr>
            </w:pPr>
            <w:r w:rsidRPr="00681398">
              <w:t xml:space="preserve">Защита земных станций </w:t>
            </w:r>
            <w:proofErr w:type="spellStart"/>
            <w:r w:rsidRPr="00681398">
              <w:t>СКИ</w:t>
            </w:r>
            <w:proofErr w:type="spellEnd"/>
            <w:r w:rsidRPr="00681398">
              <w:t xml:space="preserve"> от станций подвижной (воздушное судно) службы в полосе 2200−2290 МГц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691988" w:rsidTr="001B2FC7">
        <w:trPr>
          <w:cantSplit/>
        </w:trPr>
        <w:tc>
          <w:tcPr>
            <w:tcW w:w="660" w:type="pct"/>
          </w:tcPr>
          <w:p w:rsidR="009C01DC" w:rsidRDefault="009C01DC" w:rsidP="001B2FC7">
            <w:pPr>
              <w:pStyle w:val="Tabletext"/>
              <w:jc w:val="center"/>
              <w:rPr>
                <w:b/>
                <w:bCs/>
                <w:lang w:val="fr-CH"/>
              </w:rPr>
            </w:pPr>
            <w:proofErr w:type="spellStart"/>
            <w:r>
              <w:rPr>
                <w:b/>
                <w:bCs/>
                <w:lang w:val="fr-CH"/>
              </w:rPr>
              <w:t>SA.2079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3" w:type="pct"/>
          </w:tcPr>
          <w:p w:rsidR="009C01DC" w:rsidRPr="004B0750" w:rsidRDefault="009C01DC" w:rsidP="001B2FC7">
            <w:pPr>
              <w:pStyle w:val="Tabletext"/>
              <w:rPr>
                <w:snapToGrid w:val="0"/>
              </w:rPr>
            </w:pPr>
            <w:r w:rsidRPr="00681398">
              <w:t xml:space="preserve">Совместное использование частот системами </w:t>
            </w:r>
            <w:proofErr w:type="spellStart"/>
            <w:r w:rsidRPr="00681398">
              <w:t>СКИ</w:t>
            </w:r>
            <w:proofErr w:type="spellEnd"/>
            <w:r w:rsidRPr="00681398">
              <w:t xml:space="preserve"> и </w:t>
            </w:r>
            <w:proofErr w:type="spellStart"/>
            <w:r w:rsidRPr="00681398">
              <w:t>ФСС</w:t>
            </w:r>
            <w:proofErr w:type="spellEnd"/>
            <w:r w:rsidRPr="00681398">
              <w:t xml:space="preserve"> (космос-Земля) в полосе 37,5–38 ГГц</w:t>
            </w:r>
          </w:p>
        </w:tc>
        <w:tc>
          <w:tcPr>
            <w:tcW w:w="720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8" w:type="pct"/>
          </w:tcPr>
          <w:p w:rsidR="009C01DC" w:rsidRPr="00A25D13" w:rsidRDefault="009C01DC" w:rsidP="001B2FC7">
            <w:pPr>
              <w:pStyle w:val="Tabletext"/>
            </w:pPr>
          </w:p>
        </w:tc>
      </w:tr>
    </w:tbl>
    <w:p w:rsidR="009C01DC" w:rsidRPr="00A25D13" w:rsidRDefault="009C01DC" w:rsidP="009C01D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  <w:b/>
        </w:rPr>
      </w:pPr>
    </w:p>
    <w:p w:rsidR="009C01DC" w:rsidRPr="00A25D13" w:rsidRDefault="009C01DC" w:rsidP="009C01DC">
      <w:pPr>
        <w:pStyle w:val="Tabletitle"/>
        <w:rPr>
          <w:rFonts w:eastAsia="MS Mincho" w:hint="eastAsia"/>
        </w:rPr>
      </w:pPr>
      <w:r w:rsidRPr="00A25D13">
        <w:rPr>
          <w:rFonts w:eastAsia="MS Mincho"/>
        </w:rPr>
        <w:t>Передача сигналов стандартных частот и точного времени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5546"/>
        <w:gridCol w:w="1387"/>
        <w:gridCol w:w="1439"/>
      </w:tblGrid>
      <w:tr w:rsidR="009C01DC" w:rsidRPr="00A25D13" w:rsidTr="001B2FC7">
        <w:trPr>
          <w:tblHeader/>
        </w:trPr>
        <w:tc>
          <w:tcPr>
            <w:tcW w:w="661" w:type="pct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 xml:space="preserve">Рек. </w:t>
            </w:r>
            <w:r w:rsidRPr="00A25D13">
              <w:rPr>
                <w:lang w:val="ru-RU"/>
              </w:rPr>
              <w:br/>
              <w:t>МСЭ-R</w:t>
            </w:r>
          </w:p>
        </w:tc>
        <w:tc>
          <w:tcPr>
            <w:tcW w:w="2874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Название Рекомендации</w:t>
            </w:r>
          </w:p>
        </w:tc>
        <w:tc>
          <w:tcPr>
            <w:tcW w:w="719" w:type="pct"/>
          </w:tcPr>
          <w:p w:rsidR="009C01DC" w:rsidRPr="00BD157D" w:rsidRDefault="009C01DC" w:rsidP="001B2FC7">
            <w:pPr>
              <w:pStyle w:val="Tablehead"/>
              <w:rPr>
                <w:lang w:val="en-US"/>
              </w:rPr>
            </w:pPr>
            <w:r w:rsidRPr="00A25D13">
              <w:rPr>
                <w:lang w:val="ru-RU"/>
              </w:rPr>
              <w:t xml:space="preserve">Действие </w:t>
            </w:r>
            <w:r w:rsidRPr="00A25D13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AР</w:t>
            </w:r>
            <w:proofErr w:type="spellEnd"/>
            <w:r>
              <w:rPr>
                <w:lang w:val="ru-RU"/>
              </w:rPr>
              <w:t>-1</w:t>
            </w:r>
            <w:r>
              <w:rPr>
                <w:lang w:val="en-US"/>
              </w:rPr>
              <w:t>5</w:t>
            </w:r>
          </w:p>
        </w:tc>
        <w:tc>
          <w:tcPr>
            <w:tcW w:w="746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Замечания</w:t>
            </w:r>
          </w:p>
        </w:tc>
      </w:tr>
      <w:tr w:rsidR="009C01DC" w:rsidRPr="00A25D13" w:rsidTr="001B2FC7">
        <w:tc>
          <w:tcPr>
            <w:tcW w:w="661" w:type="pct"/>
          </w:tcPr>
          <w:p w:rsidR="009C01DC" w:rsidRPr="00BD157D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TF.374</w:t>
            </w:r>
            <w:proofErr w:type="spellEnd"/>
            <w:r>
              <w:rPr>
                <w:rFonts w:eastAsia="MS Mincho"/>
                <w:b/>
                <w:bCs/>
              </w:rPr>
              <w:t>-</w:t>
            </w:r>
            <w:r>
              <w:rPr>
                <w:rFonts w:eastAsia="MS Mincho"/>
                <w:b/>
                <w:bCs/>
                <w:lang w:val="en-US"/>
              </w:rPr>
              <w:t>6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</w:pPr>
            <w:r w:rsidRPr="00A25D13">
              <w:rPr>
                <w:rFonts w:eastAsia="MS Mincho"/>
              </w:rPr>
              <w:t xml:space="preserve">Передача сигналов </w:t>
            </w:r>
            <w:r w:rsidRPr="00A25D13">
              <w:rPr>
                <w:rFonts w:eastAsia="MS Mincho"/>
                <w:lang w:eastAsia="ja-JP"/>
              </w:rPr>
              <w:t>стандартных частот и точного времени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TF.457</w:t>
            </w:r>
            <w:proofErr w:type="spellEnd"/>
            <w:r w:rsidRPr="00A25D13">
              <w:rPr>
                <w:rFonts w:eastAsia="MS Mincho"/>
                <w:b/>
                <w:bCs/>
              </w:rPr>
              <w:t>-2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 xml:space="preserve">Использование измененной юлианской даты службами стандартных частот и сигналов точного времени 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TF.460</w:t>
            </w:r>
            <w:proofErr w:type="spellEnd"/>
            <w:r w:rsidRPr="00A25D13">
              <w:rPr>
                <w:rFonts w:eastAsia="MS Mincho"/>
                <w:b/>
                <w:bCs/>
              </w:rPr>
              <w:t>-6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 xml:space="preserve">Передача сигналов стандартных частот и сигналов точного времени 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TF.486</w:t>
            </w:r>
            <w:proofErr w:type="spellEnd"/>
            <w:r w:rsidRPr="00A25D13">
              <w:rPr>
                <w:rFonts w:eastAsia="MS Mincho"/>
                <w:b/>
                <w:bCs/>
              </w:rPr>
              <w:t>-2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 xml:space="preserve">Использование частоты </w:t>
            </w:r>
            <w:proofErr w:type="spellStart"/>
            <w:r w:rsidRPr="00A25D13">
              <w:rPr>
                <w:rFonts w:eastAsia="MS Mincho"/>
              </w:rPr>
              <w:t>UTC</w:t>
            </w:r>
            <w:proofErr w:type="spellEnd"/>
            <w:r w:rsidRPr="00A25D13">
              <w:rPr>
                <w:rFonts w:eastAsia="MS Mincho"/>
              </w:rPr>
              <w:t xml:space="preserve"> в качестве эталона при передаче сигналов стандартных частот и точного времени 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TF.535</w:t>
            </w:r>
            <w:proofErr w:type="spellEnd"/>
            <w:r w:rsidRPr="00A25D13">
              <w:rPr>
                <w:rFonts w:eastAsia="MS Mincho"/>
                <w:b/>
                <w:bCs/>
              </w:rPr>
              <w:t>-2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 xml:space="preserve">Использование термина </w:t>
            </w:r>
            <w:proofErr w:type="spellStart"/>
            <w:r w:rsidRPr="00A25D13">
              <w:rPr>
                <w:rFonts w:eastAsia="MS Mincho"/>
              </w:rPr>
              <w:t>UTC</w:t>
            </w:r>
            <w:proofErr w:type="spellEnd"/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TF.538</w:t>
            </w:r>
            <w:proofErr w:type="spellEnd"/>
            <w:r w:rsidRPr="00A25D13">
              <w:rPr>
                <w:rFonts w:eastAsia="MS Mincho"/>
                <w:b/>
                <w:bCs/>
              </w:rPr>
              <w:t>-3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Критерии для описания случайных нестабильностей частоты и времени (фазы)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TF.583</w:t>
            </w:r>
            <w:proofErr w:type="spellEnd"/>
            <w:r w:rsidRPr="00A25D13">
              <w:rPr>
                <w:rFonts w:eastAsia="MS Mincho"/>
                <w:b/>
                <w:bCs/>
              </w:rPr>
              <w:t>-6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Коды времени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BD157D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TF.686</w:t>
            </w:r>
            <w:proofErr w:type="spellEnd"/>
            <w:r>
              <w:rPr>
                <w:rFonts w:eastAsia="MS Mincho"/>
                <w:b/>
                <w:bCs/>
              </w:rPr>
              <w:t>-</w:t>
            </w:r>
            <w:r>
              <w:rPr>
                <w:rFonts w:eastAsia="MS Mincho"/>
                <w:b/>
                <w:bCs/>
                <w:lang w:val="en-US"/>
              </w:rPr>
              <w:t>3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Глоссарий и определения терминов времени и частоты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TF.767</w:t>
            </w:r>
            <w:proofErr w:type="spellEnd"/>
            <w:r w:rsidRPr="00A25D13">
              <w:rPr>
                <w:rFonts w:eastAsia="MS Mincho"/>
                <w:b/>
                <w:bCs/>
              </w:rPr>
              <w:t>-2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Использование глобальных спутниковых навигационных систем для передачи сигналов точного времени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TF.768</w:t>
            </w:r>
            <w:proofErr w:type="spellEnd"/>
            <w:r w:rsidRPr="00A25D13">
              <w:rPr>
                <w:rFonts w:eastAsia="MS Mincho"/>
                <w:b/>
                <w:bCs/>
              </w:rPr>
              <w:t>-7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 xml:space="preserve">Сигналы стандартных частот и точного времени 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TF.1010</w:t>
            </w:r>
            <w:proofErr w:type="spellEnd"/>
            <w:r w:rsidRPr="00A25D13">
              <w:rPr>
                <w:rFonts w:eastAsia="MS Mincho"/>
                <w:b/>
                <w:bCs/>
              </w:rPr>
              <w:t>-1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Релятивистские эффекты в системе координат времени вблизи Земли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A25D13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TF.1011</w:t>
            </w:r>
            <w:proofErr w:type="spellEnd"/>
            <w:r w:rsidRPr="00A25D13">
              <w:rPr>
                <w:rFonts w:eastAsia="MS Mincho"/>
                <w:b/>
                <w:bCs/>
              </w:rPr>
              <w:t>-1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Системы, методы и службы для передачи сигналов времени и частоты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BD157D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</w:rPr>
              <w:t>TF.1153</w:t>
            </w:r>
            <w:proofErr w:type="spellEnd"/>
            <w:r>
              <w:rPr>
                <w:rFonts w:eastAsia="MS Mincho"/>
                <w:b/>
                <w:bCs/>
              </w:rPr>
              <w:t>-</w:t>
            </w:r>
            <w:r>
              <w:rPr>
                <w:rFonts w:eastAsia="MS Mincho"/>
                <w:b/>
                <w:bCs/>
                <w:lang w:val="en-US"/>
              </w:rPr>
              <w:t>4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Оперативное использование двусторонней передачи сигналов времени и частоты через спутники с применением псевдослучайных шумовых кодов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A25D13" w:rsidTr="001B2FC7">
        <w:tc>
          <w:tcPr>
            <w:tcW w:w="661" w:type="pct"/>
          </w:tcPr>
          <w:p w:rsidR="009C01DC" w:rsidRPr="00BD157D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  <w:lang w:val="en-US"/>
              </w:rPr>
            </w:pPr>
            <w:proofErr w:type="spellStart"/>
            <w:r w:rsidRPr="00A25D13">
              <w:rPr>
                <w:rFonts w:eastAsia="MS Mincho"/>
                <w:b/>
                <w:bCs/>
              </w:rPr>
              <w:t>TF.1876</w:t>
            </w:r>
            <w:proofErr w:type="spellEnd"/>
            <w:r>
              <w:rPr>
                <w:rFonts w:eastAsia="MS Mincho"/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A25D13">
              <w:rPr>
                <w:rFonts w:eastAsia="MS Mincho"/>
              </w:rPr>
              <w:t>Достоверный источник времени для службы меток времени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  <w:tr w:rsidR="009C01DC" w:rsidRPr="00186C85" w:rsidTr="001B2FC7">
        <w:tc>
          <w:tcPr>
            <w:tcW w:w="661" w:type="pct"/>
          </w:tcPr>
          <w:p w:rsidR="009C01DC" w:rsidRPr="00BD157D" w:rsidRDefault="009C01DC" w:rsidP="001B2FC7">
            <w:pPr>
              <w:pStyle w:val="Tabletext"/>
              <w:jc w:val="center"/>
              <w:rPr>
                <w:rFonts w:eastAsia="MS Mincho"/>
                <w:b/>
                <w:bCs/>
                <w:lang w:val="en-US"/>
              </w:rPr>
            </w:pPr>
            <w:proofErr w:type="spellStart"/>
            <w:r>
              <w:rPr>
                <w:rFonts w:eastAsia="MS Mincho"/>
                <w:b/>
                <w:bCs/>
                <w:lang w:val="en-US"/>
              </w:rPr>
              <w:t>TF.2018</w:t>
            </w:r>
            <w:proofErr w:type="spellEnd"/>
            <w:r>
              <w:rPr>
                <w:rFonts w:eastAsia="MS Mincho"/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</w:tcPr>
          <w:p w:rsidR="009C01DC" w:rsidRPr="00A25D13" w:rsidRDefault="009C01DC" w:rsidP="001B2FC7">
            <w:pPr>
              <w:pStyle w:val="Tabletext"/>
              <w:rPr>
                <w:rFonts w:eastAsia="MS Mincho"/>
              </w:rPr>
            </w:pPr>
            <w:r w:rsidRPr="00331A08">
              <w:t xml:space="preserve">Релятивистская передача сигналов времени вблизи Земли </w:t>
            </w:r>
            <w:r w:rsidRPr="00AC25D6">
              <w:br/>
            </w:r>
            <w:r w:rsidRPr="00331A08">
              <w:t xml:space="preserve">и в </w:t>
            </w:r>
            <w:r>
              <w:t>С</w:t>
            </w:r>
            <w:r w:rsidRPr="00331A08">
              <w:t>олнечной системе</w:t>
            </w:r>
          </w:p>
        </w:tc>
        <w:tc>
          <w:tcPr>
            <w:tcW w:w="719" w:type="pct"/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6" w:type="pct"/>
          </w:tcPr>
          <w:p w:rsidR="009C01DC" w:rsidRPr="00A25D13" w:rsidRDefault="009C01DC" w:rsidP="001B2FC7">
            <w:pPr>
              <w:pStyle w:val="Tabletext"/>
            </w:pPr>
          </w:p>
        </w:tc>
      </w:tr>
    </w:tbl>
    <w:p w:rsidR="009C01DC" w:rsidRPr="00A25D13" w:rsidRDefault="009C01DC" w:rsidP="009C01DC">
      <w:pPr>
        <w:pStyle w:val="Tabletitle"/>
      </w:pPr>
      <w:r w:rsidRPr="00A25D13">
        <w:br w:type="page"/>
      </w:r>
      <w:r w:rsidRPr="00A25D13">
        <w:lastRenderedPageBreak/>
        <w:t>Системы дистанционного зондирования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5538"/>
        <w:gridCol w:w="1386"/>
        <w:gridCol w:w="1439"/>
      </w:tblGrid>
      <w:tr w:rsidR="009C01DC" w:rsidRPr="00A25D13" w:rsidTr="001B2FC7">
        <w:trPr>
          <w:cantSplit/>
          <w:trHeight w:val="402"/>
          <w:tblHeader/>
        </w:trPr>
        <w:tc>
          <w:tcPr>
            <w:tcW w:w="660" w:type="pct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 xml:space="preserve">Рек. </w:t>
            </w:r>
            <w:r w:rsidRPr="00A25D13">
              <w:rPr>
                <w:lang w:val="ru-RU"/>
              </w:rPr>
              <w:br/>
              <w:t>МСЭ-R</w:t>
            </w:r>
          </w:p>
        </w:tc>
        <w:tc>
          <w:tcPr>
            <w:tcW w:w="2874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Название Рекомендации</w:t>
            </w:r>
          </w:p>
        </w:tc>
        <w:tc>
          <w:tcPr>
            <w:tcW w:w="719" w:type="pct"/>
          </w:tcPr>
          <w:p w:rsidR="009C01DC" w:rsidRPr="00AD624F" w:rsidRDefault="009C01DC" w:rsidP="001B2FC7">
            <w:pPr>
              <w:pStyle w:val="Tablehead"/>
              <w:rPr>
                <w:lang w:val="en-US"/>
              </w:rPr>
            </w:pPr>
            <w:r w:rsidRPr="00A25D13">
              <w:rPr>
                <w:lang w:val="ru-RU"/>
              </w:rPr>
              <w:t xml:space="preserve">Действие </w:t>
            </w:r>
            <w:r w:rsidRPr="00A25D13">
              <w:rPr>
                <w:lang w:val="ru-RU"/>
              </w:rPr>
              <w:br/>
            </w:r>
            <w:proofErr w:type="spellStart"/>
            <w:r>
              <w:rPr>
                <w:lang w:val="ru-RU"/>
              </w:rPr>
              <w:t>AР</w:t>
            </w:r>
            <w:proofErr w:type="spellEnd"/>
            <w:r>
              <w:rPr>
                <w:lang w:val="ru-RU"/>
              </w:rPr>
              <w:t>-1</w:t>
            </w:r>
            <w:r>
              <w:rPr>
                <w:lang w:val="en-US"/>
              </w:rPr>
              <w:t>5</w:t>
            </w:r>
          </w:p>
        </w:tc>
        <w:tc>
          <w:tcPr>
            <w:tcW w:w="747" w:type="pct"/>
            <w:vAlign w:val="center"/>
          </w:tcPr>
          <w:p w:rsidR="009C01DC" w:rsidRPr="00A25D13" w:rsidRDefault="009C01DC" w:rsidP="001B2FC7">
            <w:pPr>
              <w:pStyle w:val="Tablehead"/>
              <w:rPr>
                <w:lang w:val="ru-RU"/>
              </w:rPr>
            </w:pPr>
            <w:r w:rsidRPr="00A25D13">
              <w:rPr>
                <w:lang w:val="ru-RU"/>
              </w:rPr>
              <w:t>Замечания</w:t>
            </w: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D624F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</w:rPr>
              <w:t>RS.515</w:t>
            </w:r>
            <w:proofErr w:type="spellEnd"/>
            <w:r>
              <w:rPr>
                <w:b/>
                <w:bCs/>
              </w:rPr>
              <w:t>-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Диапазоны частот и ширина полос частот, используемых для пассивного спутникового зондирования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RS.577</w:t>
            </w:r>
            <w:proofErr w:type="spellEnd"/>
            <w:r w:rsidRPr="00A25D13">
              <w:rPr>
                <w:b/>
                <w:bCs/>
              </w:rPr>
              <w:t>-7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Полосы частот и требуемая ширина полос частот, используемые активными бортовыми датчиками, применяемыми в спутниковой службе исследования Земли (активной) и в службе космических исследований (активной)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RS.1165</w:t>
            </w:r>
            <w:proofErr w:type="spellEnd"/>
            <w:r w:rsidRPr="00A25D13">
              <w:rPr>
                <w:b/>
                <w:bCs/>
              </w:rPr>
              <w:t>-2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Технические характеристики и критерии качества для систем вспомогательной службы метеорологии в полосах частот 403 МГц и 1680 МГц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RS.1166</w:t>
            </w:r>
            <w:proofErr w:type="spellEnd"/>
            <w:r w:rsidRPr="00A25D13">
              <w:rPr>
                <w:b/>
                <w:bCs/>
              </w:rPr>
              <w:t>-4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Качественные показатели и критерии помех для активных бортовых спутниковых датчиков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RS.1259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пассивными бортовыми спутниковыми датчиками и фиксированной службой в диапазоне 50–60 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RS.1260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активными бортовыми спутниковыми датчиками и другим службами в диапазоне 420–470 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RS.1261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бортовыми спутниковыми радарами обнаружения облаков и другими службами в диапазоне 92–95 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RS.1263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помех для вспомогательной службы метеорологии, работающей в полосах частот 400,15</w:t>
            </w:r>
            <w:r w:rsidRPr="00A25D13">
              <w:sym w:font="Symbol" w:char="F02D"/>
            </w:r>
            <w:r w:rsidRPr="00A25D13">
              <w:t xml:space="preserve">406 МГц и 1668,4–1700 МГц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RS.1264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вспомогательной службой метеорологии и подвижной спутниковой службой (Земля-космос) в полосе частот 1668,4</w:t>
            </w:r>
            <w:r w:rsidRPr="00A25D13">
              <w:sym w:font="Symbol" w:char="F02D"/>
            </w:r>
            <w:r w:rsidRPr="00A25D13">
              <w:t>1700 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RS.1279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Совместное использование частот пассивными бортовыми спутниковыми датчиками и </w:t>
            </w:r>
            <w:proofErr w:type="spellStart"/>
            <w:r w:rsidRPr="00A25D13">
              <w:t>межспутниковыми</w:t>
            </w:r>
            <w:proofErr w:type="spellEnd"/>
            <w:r w:rsidRPr="00A25D13">
              <w:t xml:space="preserve"> линиями в диапазоне 50,2–59,3 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RS.1280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Выбор характеристик излучения активного бортового спутникового датчика для уменьшения возможности создания помех наземным радиолокаторам, р</w:t>
            </w:r>
            <w:r>
              <w:t>аботающим в полосах частот 1–10 </w:t>
            </w:r>
            <w:r w:rsidRPr="00A25D13">
              <w:t>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RS.1281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Защита станций радиолокационной службы от излучений активных бортовых спутниковых датч</w:t>
            </w:r>
            <w:r>
              <w:t>иков в полосе частот 13,4–13,75 </w:t>
            </w:r>
            <w:r w:rsidRPr="00A25D13">
              <w:t>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RS.1282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радиолокаторами ветрового профиля и активными бортовыми спутниковыми датчиками вблизи частоты 1</w:t>
            </w:r>
            <w:r>
              <w:t>260 </w:t>
            </w:r>
            <w:r w:rsidRPr="00A25D13">
              <w:t>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r w:rsidRPr="00A25D13">
              <w:rPr>
                <w:b/>
                <w:bCs/>
              </w:rPr>
              <w:br w:type="page"/>
            </w:r>
            <w:proofErr w:type="spellStart"/>
            <w:r w:rsidRPr="00A25D13">
              <w:rPr>
                <w:b/>
                <w:bCs/>
              </w:rPr>
              <w:t>RS.1346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Совместное использование частот вспомогательной службой метеорологии и системами связи медицинских </w:t>
            </w:r>
            <w:proofErr w:type="spellStart"/>
            <w:r w:rsidRPr="00A25D13">
              <w:t>имплантов</w:t>
            </w:r>
            <w:proofErr w:type="spellEnd"/>
            <w:r w:rsidRPr="00A25D13">
              <w:t xml:space="preserve"> (</w:t>
            </w:r>
            <w:proofErr w:type="spellStart"/>
            <w:r w:rsidRPr="00A25D13">
              <w:t>MICS</w:t>
            </w:r>
            <w:proofErr w:type="spellEnd"/>
            <w:r w:rsidRPr="00A25D13">
              <w:t>), работающих в подвижной службе в полосе час</w:t>
            </w:r>
            <w:r>
              <w:t>тот 401–406 </w:t>
            </w:r>
            <w:r w:rsidRPr="00A25D13">
              <w:t>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RS.1347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Возможность совместного использования частот приемниками радионавигационной спутниковой службы и спутниковой службой исследования Земли (активной) и службой космических исследований (активной) в полосе частот 1215–1260 МГц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RS.1416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Совместное использование частот пассивными бортовыми спутниковыми датчиками и </w:t>
            </w:r>
            <w:proofErr w:type="spellStart"/>
            <w:r w:rsidRPr="00A25D13">
              <w:t>межспутниковой</w:t>
            </w:r>
            <w:proofErr w:type="spellEnd"/>
            <w:r w:rsidRPr="00A25D13">
              <w:t xml:space="preserve"> службой, работающими вблизи частот 118 и 183 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RS.1449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Возможность совместного использования частот фиксированной спутниковой службой (</w:t>
            </w:r>
            <w:proofErr w:type="spellStart"/>
            <w:r w:rsidRPr="00A25D13">
              <w:t>ФСС</w:t>
            </w:r>
            <w:proofErr w:type="spellEnd"/>
            <w:r w:rsidRPr="00A25D13">
              <w:t>) (космос</w:t>
            </w:r>
            <w:r w:rsidRPr="00A25D13">
              <w:noBreakHyphen/>
              <w:t>Земля) и спутниковой службой исследования Земли (пассивной) и службой космических исследований (пасси</w:t>
            </w:r>
            <w:r>
              <w:t>вной) в полосе частот 18,6–18,8 </w:t>
            </w:r>
            <w:r w:rsidRPr="00A25D13">
              <w:t>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RS.1624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частот спутниковой службой исследования Земли (пассивной) и бортовыми высотомерами в воздушной радионавигационной службе в полосе частот 4200</w:t>
            </w:r>
            <w:r>
              <w:sym w:font="Symbol" w:char="F02D"/>
            </w:r>
            <w:r w:rsidRPr="00A25D13">
              <w:t>4400</w:t>
            </w:r>
            <w:r>
              <w:t> </w:t>
            </w:r>
            <w:r w:rsidRPr="00A25D13">
              <w:t>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lastRenderedPageBreak/>
              <w:t>RS.1628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полосы частот 35,5–36 ГГц спутниковой службой исследования Земли (активной) и службой космических исследований (активной), и другими службами, которым распределена эта полоса частот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RS.1632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Совместное использование полосы частот 5250</w:t>
            </w:r>
            <w:r w:rsidRPr="00A25D13">
              <w:sym w:font="Symbol" w:char="F02D"/>
            </w:r>
            <w:r w:rsidRPr="00A25D13">
              <w:t xml:space="preserve">5350 МГц спутниковой службой исследования Земли (активной) и системами беспроводного доступа (включая </w:t>
            </w:r>
            <w:proofErr w:type="spellStart"/>
            <w:r w:rsidRPr="00A25D13">
              <w:t>RLAN</w:t>
            </w:r>
            <w:proofErr w:type="spellEnd"/>
            <w:r w:rsidRPr="00A25D13">
              <w:t>) подвижной службы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RS.1744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систем вспомогательной метеорологии наземного базирования, работающих в диапазоне частот 272–750 ТГц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RS.1745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Использование полосы частот 1668,4–1710 МГц вспомогательной службой метеорологии и метеорологической спутниковой службой (космос</w:t>
            </w:r>
            <w:r w:rsidRPr="00A25D13">
              <w:noBreakHyphen/>
              <w:t>Земля)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RS.1749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 xml:space="preserve">Методы ослабления помех для упрощения использования полосы частот 1215–1300 МГц спутниковой службой исследования Земли (активной) и службой космических исследований (активной)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RS.1803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пассивных датчиков спутниковой службы исследования Земли (пассивной) для упрощения совместного использования полос частот 10,6–</w:t>
            </w:r>
            <w:r>
              <w:t>10,68 ГГц и 36–37 </w:t>
            </w:r>
            <w:r w:rsidRPr="00A25D13">
              <w:t>ГГц с фиксированной и подвижной службами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RS.1804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Технические и эксплуатационные характеристики систем спутниковой службы исследования Земли, работающих в полосах частот выше 3000 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RS.1813</w:t>
            </w:r>
            <w:proofErr w:type="spellEnd"/>
            <w:r w:rsidRPr="00A25D13">
              <w:rPr>
                <w:b/>
                <w:bCs/>
              </w:rPr>
              <w:t>-1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Эталонная диаграмма направленности антенны для пассивных датчиков, работающих в спутниковой службе исследования Земли (пассивной), для использования при анализе совместимости в полосе частот 1,4</w:t>
            </w:r>
            <w:r w:rsidRPr="00A25D13">
              <w:sym w:font="Symbol" w:char="F02D"/>
            </w:r>
            <w:r w:rsidRPr="00A25D13">
              <w:t>100 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RS.1858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Определение характеристик и оценка совокупной помехи от многих источников излучений, производимых индустриальными источниками питания, причиняемой работе датчиков спутниковой службы исследования Земли (</w:t>
            </w:r>
            <w:proofErr w:type="spellStart"/>
            <w:r w:rsidRPr="00A25D13">
              <w:t>ССИЗ</w:t>
            </w:r>
            <w:proofErr w:type="spellEnd"/>
            <w:r w:rsidRPr="00A25D13">
              <w:t>) (пассивной)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RS.1859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Использование дистанционных систем зондирования с целью сбора данных для применения в случае стихийных бедствий и подобных чрезвычайных ситуаций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RS.1861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Типовые технические и эксплуатационные характеристики систем спутниковой службы исследования Земли (пассивной), использующи</w:t>
            </w:r>
            <w:r>
              <w:t>х распределения между 1,4 и 275 </w:t>
            </w:r>
            <w:r w:rsidRPr="00A25D13">
              <w:t>ГГц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RS.1881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Критерии защиты для приемников разности времен прихода (</w:t>
            </w:r>
            <w:proofErr w:type="spellStart"/>
            <w:r w:rsidRPr="00A25D13">
              <w:t>РВП</w:t>
            </w:r>
            <w:proofErr w:type="spellEnd"/>
            <w:r w:rsidRPr="00A25D13">
              <w:t>), работающих во вспомогательной службе метеорологии в полосе частот 9</w:t>
            </w:r>
            <w:r w:rsidRPr="00A25D13">
              <w:sym w:font="Symbol" w:char="F02D"/>
            </w:r>
            <w:r w:rsidRPr="00A25D13">
              <w:t>11,3 кГц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RS.1883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Использование систем дистанционного зондирования в исследовании изменения климата и его последствий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4F75C1" w:rsidRDefault="009C01DC" w:rsidP="001B2FC7">
            <w:pPr>
              <w:pStyle w:val="Tabletext"/>
              <w:jc w:val="center"/>
              <w:rPr>
                <w:b/>
                <w:bCs/>
                <w:lang w:val="en-US"/>
              </w:rPr>
            </w:pPr>
            <w:proofErr w:type="spellStart"/>
            <w:r w:rsidRPr="00A25D13">
              <w:rPr>
                <w:b/>
                <w:bCs/>
              </w:rPr>
              <w:t>RS.1884</w:t>
            </w:r>
            <w:proofErr w:type="spellEnd"/>
            <w:r>
              <w:rPr>
                <w:b/>
                <w:bCs/>
                <w:lang w:val="en-US"/>
              </w:rPr>
              <w:t>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A25D13">
              <w:t>Методика определения критериев совместного использования частот и координации для наземных систем и систем, работающих в направлении космос-Земля, для вспомогательной службы метеорологии в полосах ча</w:t>
            </w:r>
            <w:r>
              <w:t>стот 400,15–406 МГц и 1668–1700 </w:t>
            </w:r>
            <w:r w:rsidRPr="00A25D13">
              <w:t>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2017-0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331A08">
              <w:t xml:space="preserve">Критерии качества и </w:t>
            </w:r>
            <w:r>
              <w:t xml:space="preserve">критерии </w:t>
            </w:r>
            <w:r w:rsidRPr="00331A08">
              <w:t>помех для спутникового пассивного дистанционного зондирования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2042-0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0C1AB5">
              <w:rPr>
                <w:lang w:eastAsia="zh-CN"/>
              </w:rPr>
              <w:t>Типовые технические и эксплуатационные характеристики систем бортовых космических радиолокационных зондов, использующих полосу 40−50 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2043-0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9C01DC">
            <w:pPr>
              <w:pStyle w:val="Tabletext"/>
            </w:pPr>
            <w:r w:rsidRPr="005F2EED">
              <w:rPr>
                <w:bCs/>
                <w:iCs/>
                <w:snapToGrid w:val="0"/>
              </w:rPr>
              <w:t>Характеристики радаров с синтезированной апертурой, работающих в спутниковой службе исследования Земли (активной) в полосе около 9600 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lastRenderedPageBreak/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2064-0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70011E">
              <w:t xml:space="preserve">Типовые технические и эксплуатационные характеристики и полосы частот, используемые системами наблюдения службы космических </w:t>
            </w:r>
            <w:r w:rsidRPr="0070011E">
              <w:br/>
              <w:t>исследований (пассивной)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2065-0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1B2FC7">
            <w:pPr>
              <w:pStyle w:val="Tabletext"/>
            </w:pPr>
            <w:r w:rsidRPr="0070011E">
              <w:t>Защита линий космос-Земля службы космических исследований (</w:t>
            </w:r>
            <w:proofErr w:type="spellStart"/>
            <w:r w:rsidRPr="0070011E">
              <w:t>СКИ</w:t>
            </w:r>
            <w:proofErr w:type="spellEnd"/>
            <w:r w:rsidRPr="0070011E">
              <w:t>) в полосах 8400–8450 МГц и 8450–8500 МГц от нежелательных излучений радаров с синтезированной апертурой, работающих в спутниковой службе исследования Земли (активной) на частоте около 9600 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  <w:tr w:rsidR="009C01DC" w:rsidRPr="00A25D13" w:rsidTr="001B2FC7">
        <w:trPr>
          <w:cantSplit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  <w:rPr>
                <w:b/>
                <w:bCs/>
              </w:rPr>
            </w:pPr>
            <w:proofErr w:type="spellStart"/>
            <w:r w:rsidRPr="00A25D13">
              <w:rPr>
                <w:b/>
                <w:bCs/>
              </w:rPr>
              <w:t>RS</w:t>
            </w:r>
            <w:proofErr w:type="spellEnd"/>
            <w:r w:rsidRPr="00A25D13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2066-0</w:t>
            </w:r>
          </w:p>
        </w:tc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DC" w:rsidRPr="00A25D13" w:rsidRDefault="009C01DC" w:rsidP="009C01DC">
            <w:pPr>
              <w:pStyle w:val="Tabletext"/>
            </w:pPr>
            <w:r w:rsidRPr="0070011E">
              <w:rPr>
                <w:lang w:eastAsia="zh-CN"/>
              </w:rPr>
              <w:t>Защита радиоастрономической службы в полосе частот 10,6</w:t>
            </w:r>
            <w:r>
              <w:rPr>
                <w:lang w:eastAsia="zh-CN"/>
              </w:rPr>
              <w:t>−10,7 </w:t>
            </w:r>
            <w:r w:rsidRPr="0070011E">
              <w:rPr>
                <w:lang w:eastAsia="zh-CN"/>
              </w:rPr>
              <w:t>ГГц от нежелательных излучений радаров с синтезированной апертурой, работающих в спутниковой службе исследования Земли (активной) на частоте около 9600 МГц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jc w:val="center"/>
            </w:pPr>
            <w:proofErr w:type="spellStart"/>
            <w:r w:rsidRPr="00A25D13">
              <w:t>NOC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DC" w:rsidRPr="00A25D13" w:rsidRDefault="009C01DC" w:rsidP="001B2FC7">
            <w:pPr>
              <w:pStyle w:val="Tabletext"/>
              <w:rPr>
                <w:sz w:val="20"/>
              </w:rPr>
            </w:pPr>
          </w:p>
        </w:tc>
      </w:tr>
    </w:tbl>
    <w:p w:rsidR="0024015B" w:rsidRPr="0075617A" w:rsidRDefault="00322FF4" w:rsidP="00322FF4">
      <w:pPr>
        <w:spacing w:before="720"/>
        <w:jc w:val="center"/>
      </w:pPr>
      <w:r w:rsidRPr="0075617A">
        <w:t>______________</w:t>
      </w:r>
    </w:p>
    <w:sectPr w:rsidR="0024015B" w:rsidRPr="0075617A" w:rsidSect="009447A3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62A" w:rsidRDefault="00D3762A">
      <w:r>
        <w:separator/>
      </w:r>
    </w:p>
  </w:endnote>
  <w:endnote w:type="continuationSeparator" w:id="0">
    <w:p w:rsidR="00D3762A" w:rsidRDefault="00D3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>
    <w:pPr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F74B6D">
      <w:rPr>
        <w:noProof/>
        <w:lang w:val="en-US"/>
      </w:rPr>
      <w:t>P:\RUS\ITU-R\SG-R\SG07\1000\1002R.docx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4B6D">
      <w:rPr>
        <w:noProof/>
      </w:rPr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4B6D">
      <w:rPr>
        <w:noProof/>
      </w:rPr>
      <w:t>11.09.15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 w:rsidP="009C01DC">
    <w:pPr>
      <w:pStyle w:val="Footer"/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F74B6D">
      <w:rPr>
        <w:lang w:val="en-US"/>
      </w:rPr>
      <w:t>P:\RUS\ITU-R\SG-R\SG07\1000\1002R.docx</w:t>
    </w:r>
    <w:r>
      <w:fldChar w:fldCharType="end"/>
    </w:r>
    <w:r w:rsidR="00EA10CB" w:rsidRPr="00AC495B">
      <w:rPr>
        <w:lang w:val="en-US"/>
      </w:rPr>
      <w:t xml:space="preserve"> (</w:t>
    </w:r>
    <w:r w:rsidR="009C01DC">
      <w:rPr>
        <w:lang w:val="ru-RU"/>
      </w:rPr>
      <w:t>383156</w:t>
    </w:r>
    <w:r w:rsidR="00EA10CB" w:rsidRPr="00AC495B">
      <w:rPr>
        <w:lang w:val="en-US"/>
      </w:rPr>
      <w:t>)</w:t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4B6D"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4B6D">
      <w:t>11.09.15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Pr="00AC495B" w:rsidRDefault="00D3762A" w:rsidP="009C01DC">
    <w:pPr>
      <w:pStyle w:val="Footer"/>
      <w:rPr>
        <w:lang w:val="en-US"/>
      </w:rPr>
    </w:pPr>
    <w:r>
      <w:fldChar w:fldCharType="begin"/>
    </w:r>
    <w:r w:rsidRPr="00AC495B">
      <w:rPr>
        <w:lang w:val="en-US"/>
      </w:rPr>
      <w:instrText xml:space="preserve"> FILENAME \p  \* MERGEFORMAT </w:instrText>
    </w:r>
    <w:r>
      <w:fldChar w:fldCharType="separate"/>
    </w:r>
    <w:r w:rsidR="00F74B6D">
      <w:rPr>
        <w:lang w:val="en-US"/>
      </w:rPr>
      <w:t>P:\RUS\ITU-R\SG-R\SG07\1000\1002R.docx</w:t>
    </w:r>
    <w:r>
      <w:fldChar w:fldCharType="end"/>
    </w:r>
    <w:r w:rsidR="00EA10CB" w:rsidRPr="00AC495B">
      <w:rPr>
        <w:lang w:val="en-US"/>
      </w:rPr>
      <w:t xml:space="preserve"> (</w:t>
    </w:r>
    <w:r w:rsidR="009C01DC">
      <w:rPr>
        <w:lang w:val="ru-RU"/>
      </w:rPr>
      <w:t>383156</w:t>
    </w:r>
    <w:r w:rsidR="00EA10CB" w:rsidRPr="00AC495B">
      <w:rPr>
        <w:lang w:val="en-US"/>
      </w:rPr>
      <w:t>)</w:t>
    </w:r>
    <w:r w:rsidRPr="00AC495B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74B6D">
      <w:t>03.09.15</w:t>
    </w:r>
    <w:r>
      <w:fldChar w:fldCharType="end"/>
    </w:r>
    <w:r w:rsidRPr="00AC495B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74B6D">
      <w:t>11.09.15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62A" w:rsidRDefault="00D3762A">
      <w:r>
        <w:rPr>
          <w:b/>
        </w:rPr>
        <w:t>_______________</w:t>
      </w:r>
    </w:p>
  </w:footnote>
  <w:footnote w:type="continuationSeparator" w:id="0">
    <w:p w:rsidR="00D3762A" w:rsidRDefault="00D37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62A" w:rsidRDefault="00D3762A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74B6D">
      <w:rPr>
        <w:noProof/>
        <w:lang w:val="en-US"/>
      </w:rPr>
      <w:t>9</w:t>
    </w:r>
    <w:r>
      <w:rPr>
        <w:lang w:val="en-US"/>
      </w:rPr>
      <w:fldChar w:fldCharType="end"/>
    </w:r>
  </w:p>
  <w:p w:rsidR="00D3762A" w:rsidRPr="009447A3" w:rsidRDefault="00D3762A" w:rsidP="009C01DC">
    <w:pPr>
      <w:pStyle w:val="Header"/>
      <w:rPr>
        <w:lang w:val="en-US"/>
      </w:rPr>
    </w:pPr>
    <w:r>
      <w:rPr>
        <w:lang w:val="ru-RU"/>
      </w:rPr>
      <w:t>7/</w:t>
    </w:r>
    <w:r w:rsidR="009C01DC">
      <w:rPr>
        <w:lang w:val="en-US"/>
      </w:rPr>
      <w:t>100</w:t>
    </w:r>
    <w:r w:rsidR="009C01DC">
      <w:rPr>
        <w:lang w:val="ru-RU"/>
      </w:rPr>
      <w:t>2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73"/>
    <w:rsid w:val="00020F5C"/>
    <w:rsid w:val="000E4ED8"/>
    <w:rsid w:val="001355A1"/>
    <w:rsid w:val="001746B8"/>
    <w:rsid w:val="001B225D"/>
    <w:rsid w:val="001F6DAC"/>
    <w:rsid w:val="00213F8F"/>
    <w:rsid w:val="00233047"/>
    <w:rsid w:val="0024015B"/>
    <w:rsid w:val="00322FF4"/>
    <w:rsid w:val="003734AA"/>
    <w:rsid w:val="003E6803"/>
    <w:rsid w:val="00425B80"/>
    <w:rsid w:val="00435104"/>
    <w:rsid w:val="004844C1"/>
    <w:rsid w:val="004B52A9"/>
    <w:rsid w:val="004E171C"/>
    <w:rsid w:val="00516DCE"/>
    <w:rsid w:val="00541AC7"/>
    <w:rsid w:val="00544B65"/>
    <w:rsid w:val="00545573"/>
    <w:rsid w:val="0055318E"/>
    <w:rsid w:val="005C1B30"/>
    <w:rsid w:val="005E730F"/>
    <w:rsid w:val="00645B0F"/>
    <w:rsid w:val="00681FD4"/>
    <w:rsid w:val="00700190"/>
    <w:rsid w:val="00703FFC"/>
    <w:rsid w:val="0071246B"/>
    <w:rsid w:val="00745563"/>
    <w:rsid w:val="0075617A"/>
    <w:rsid w:val="00756B1C"/>
    <w:rsid w:val="00784CE2"/>
    <w:rsid w:val="007B4685"/>
    <w:rsid w:val="007D070F"/>
    <w:rsid w:val="007E03F5"/>
    <w:rsid w:val="00843BBB"/>
    <w:rsid w:val="00845350"/>
    <w:rsid w:val="008B1239"/>
    <w:rsid w:val="00943EBD"/>
    <w:rsid w:val="009447A3"/>
    <w:rsid w:val="009C01DC"/>
    <w:rsid w:val="009E07F2"/>
    <w:rsid w:val="00A05CE9"/>
    <w:rsid w:val="00AC495B"/>
    <w:rsid w:val="00AD4505"/>
    <w:rsid w:val="00B063B1"/>
    <w:rsid w:val="00BB43DF"/>
    <w:rsid w:val="00BD7D7E"/>
    <w:rsid w:val="00BE5003"/>
    <w:rsid w:val="00BF6120"/>
    <w:rsid w:val="00C02FF6"/>
    <w:rsid w:val="00C34651"/>
    <w:rsid w:val="00C52226"/>
    <w:rsid w:val="00CA7036"/>
    <w:rsid w:val="00CB5C86"/>
    <w:rsid w:val="00D10E1F"/>
    <w:rsid w:val="00D35AF0"/>
    <w:rsid w:val="00D3762A"/>
    <w:rsid w:val="00D471A9"/>
    <w:rsid w:val="00DE374D"/>
    <w:rsid w:val="00DF0AC3"/>
    <w:rsid w:val="00EA10CB"/>
    <w:rsid w:val="00EE146A"/>
    <w:rsid w:val="00EE7B72"/>
    <w:rsid w:val="00F36624"/>
    <w:rsid w:val="00F4134C"/>
    <w:rsid w:val="00F451F5"/>
    <w:rsid w:val="00F52FFE"/>
    <w:rsid w:val="00F74B6D"/>
    <w:rsid w:val="00F9578C"/>
    <w:rsid w:val="00FB4E64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D561F53D-FEAB-42A0-B144-D5FAB5B1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B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5C1B30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5C1B30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5C1B30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5C1B30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C1B3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C1B30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C1B3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C1B3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C1B30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5C1B3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C1B3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5C1B30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ppdef">
    <w:name w:val="App_def"/>
    <w:basedOn w:val="DefaultParagraphFont"/>
    <w:rsid w:val="005C1B30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5C1B30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5C1B30"/>
  </w:style>
  <w:style w:type="paragraph" w:customStyle="1" w:styleId="Appendixref">
    <w:name w:val="Appendix_ref"/>
    <w:basedOn w:val="Annexref"/>
    <w:next w:val="Annextitle"/>
    <w:rsid w:val="005C1B30"/>
  </w:style>
  <w:style w:type="paragraph" w:customStyle="1" w:styleId="Appendixtitle">
    <w:name w:val="Appendix_title"/>
    <w:basedOn w:val="Annextitle"/>
    <w:next w:val="Normal"/>
    <w:link w:val="AppendixtitleChar"/>
    <w:rsid w:val="005C1B30"/>
  </w:style>
  <w:style w:type="character" w:customStyle="1" w:styleId="Artdef">
    <w:name w:val="Art_def"/>
    <w:basedOn w:val="DefaultParagraphFont"/>
    <w:rsid w:val="005C1B30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5C1B3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5C1B30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C1B30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5C1B30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link w:val="TabletextChar"/>
    <w:rsid w:val="005C1B3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C1B3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C1B30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C1B3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5C1B30"/>
  </w:style>
  <w:style w:type="character" w:styleId="EndnoteReference">
    <w:name w:val="endnote reference"/>
    <w:basedOn w:val="DefaultParagraphFont"/>
    <w:rsid w:val="005C1B30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5C1B3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5C1B30"/>
    <w:pPr>
      <w:ind w:left="1871" w:hanging="737"/>
    </w:pPr>
  </w:style>
  <w:style w:type="paragraph" w:customStyle="1" w:styleId="enumlev3">
    <w:name w:val="enumlev3"/>
    <w:basedOn w:val="enumlev2"/>
    <w:rsid w:val="005C1B30"/>
    <w:pPr>
      <w:ind w:left="2268" w:hanging="397"/>
    </w:pPr>
  </w:style>
  <w:style w:type="paragraph" w:customStyle="1" w:styleId="Equation">
    <w:name w:val="Equation"/>
    <w:basedOn w:val="Normal"/>
    <w:link w:val="EquationChar"/>
    <w:rsid w:val="005C1B3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C1B30"/>
    <w:pPr>
      <w:ind w:left="1134"/>
    </w:pPr>
  </w:style>
  <w:style w:type="paragraph" w:customStyle="1" w:styleId="Equationlegend">
    <w:name w:val="Equation_legend"/>
    <w:basedOn w:val="NormalIndent"/>
    <w:rsid w:val="005C1B3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C1B30"/>
    <w:pPr>
      <w:keepNext/>
      <w:keepLines/>
      <w:jc w:val="center"/>
    </w:pPr>
  </w:style>
  <w:style w:type="paragraph" w:customStyle="1" w:styleId="Figurelegend">
    <w:name w:val="Figure_legend"/>
    <w:basedOn w:val="Normal"/>
    <w:rsid w:val="005C1B3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5C1B3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5C1B30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link w:val="FiguretitleChar"/>
    <w:rsid w:val="005C1B3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C1B30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5C1B3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5C1B30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C1B3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C1B3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C1B30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5C1B30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5C1B30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5C1B30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5C1B30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Heading3"/>
    <w:next w:val="Normal"/>
    <w:link w:val="HeadingbChar"/>
    <w:rsid w:val="005C1B30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5C1B30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5C1B30"/>
  </w:style>
  <w:style w:type="paragraph" w:styleId="Index2">
    <w:name w:val="index 2"/>
    <w:basedOn w:val="Normal"/>
    <w:next w:val="Normal"/>
    <w:rsid w:val="005C1B30"/>
    <w:pPr>
      <w:ind w:left="283"/>
    </w:pPr>
  </w:style>
  <w:style w:type="paragraph" w:styleId="Index3">
    <w:name w:val="index 3"/>
    <w:basedOn w:val="Normal"/>
    <w:next w:val="Normal"/>
    <w:rsid w:val="005C1B30"/>
    <w:pPr>
      <w:ind w:left="566"/>
    </w:pPr>
  </w:style>
  <w:style w:type="paragraph" w:styleId="Index4">
    <w:name w:val="index 4"/>
    <w:basedOn w:val="Normal"/>
    <w:next w:val="Normal"/>
    <w:rsid w:val="005C1B30"/>
    <w:pPr>
      <w:ind w:left="849"/>
    </w:pPr>
  </w:style>
  <w:style w:type="paragraph" w:styleId="Index5">
    <w:name w:val="index 5"/>
    <w:basedOn w:val="Normal"/>
    <w:next w:val="Normal"/>
    <w:rsid w:val="005C1B30"/>
    <w:pPr>
      <w:ind w:left="1132"/>
    </w:pPr>
  </w:style>
  <w:style w:type="paragraph" w:styleId="Index6">
    <w:name w:val="index 6"/>
    <w:basedOn w:val="Normal"/>
    <w:next w:val="Normal"/>
    <w:rsid w:val="005C1B30"/>
    <w:pPr>
      <w:ind w:left="1415"/>
    </w:pPr>
  </w:style>
  <w:style w:type="paragraph" w:styleId="Index7">
    <w:name w:val="index 7"/>
    <w:basedOn w:val="Normal"/>
    <w:next w:val="Normal"/>
    <w:rsid w:val="005C1B30"/>
    <w:pPr>
      <w:ind w:left="1698"/>
    </w:pPr>
  </w:style>
  <w:style w:type="paragraph" w:styleId="IndexHeading">
    <w:name w:val="index heading"/>
    <w:basedOn w:val="Normal"/>
    <w:next w:val="Index1"/>
    <w:rsid w:val="005C1B30"/>
  </w:style>
  <w:style w:type="character" w:styleId="LineNumber">
    <w:name w:val="line number"/>
    <w:basedOn w:val="DefaultParagraphFont"/>
    <w:rsid w:val="005C1B30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5C1B3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link w:val="NoteChar"/>
    <w:rsid w:val="005C1B30"/>
    <w:pPr>
      <w:tabs>
        <w:tab w:val="left" w:pos="284"/>
      </w:tabs>
      <w:spacing w:before="80"/>
    </w:pPr>
    <w:rPr>
      <w:lang w:val="en-GB"/>
    </w:rPr>
  </w:style>
  <w:style w:type="character" w:styleId="PageNumber">
    <w:name w:val="page number"/>
    <w:basedOn w:val="DefaultParagraphFont"/>
    <w:rsid w:val="005C1B30"/>
    <w:rPr>
      <w:rFonts w:cs="Times New Roman"/>
    </w:rPr>
  </w:style>
  <w:style w:type="paragraph" w:customStyle="1" w:styleId="PartNo">
    <w:name w:val="Part_No"/>
    <w:basedOn w:val="AnnexNo"/>
    <w:next w:val="Normal"/>
    <w:rsid w:val="005C1B30"/>
  </w:style>
  <w:style w:type="paragraph" w:styleId="TOC4">
    <w:name w:val="toc 4"/>
    <w:basedOn w:val="TOC3"/>
    <w:rsid w:val="005C1B30"/>
  </w:style>
  <w:style w:type="paragraph" w:styleId="TOC5">
    <w:name w:val="toc 5"/>
    <w:basedOn w:val="TOC4"/>
    <w:rsid w:val="005C1B30"/>
  </w:style>
  <w:style w:type="paragraph" w:styleId="TOC6">
    <w:name w:val="toc 6"/>
    <w:basedOn w:val="TOC4"/>
    <w:rsid w:val="005C1B30"/>
  </w:style>
  <w:style w:type="paragraph" w:styleId="TOC7">
    <w:name w:val="toc 7"/>
    <w:basedOn w:val="TOC4"/>
    <w:rsid w:val="005C1B30"/>
  </w:style>
  <w:style w:type="paragraph" w:styleId="TOC8">
    <w:name w:val="toc 8"/>
    <w:basedOn w:val="TOC4"/>
    <w:rsid w:val="005C1B30"/>
  </w:style>
  <w:style w:type="paragraph" w:customStyle="1" w:styleId="Partref">
    <w:name w:val="Part_ref"/>
    <w:basedOn w:val="Annexref"/>
    <w:next w:val="Normal"/>
    <w:rsid w:val="005C1B30"/>
  </w:style>
  <w:style w:type="paragraph" w:customStyle="1" w:styleId="Parttitle">
    <w:name w:val="Part_title"/>
    <w:basedOn w:val="Annextitle"/>
    <w:next w:val="Normalaftertitle"/>
    <w:rsid w:val="005C1B30"/>
  </w:style>
  <w:style w:type="paragraph" w:customStyle="1" w:styleId="Proposal">
    <w:name w:val="Proposal"/>
    <w:basedOn w:val="Normal"/>
    <w:next w:val="Normal"/>
    <w:link w:val="ProposalChar"/>
    <w:rsid w:val="005C1B30"/>
    <w:pPr>
      <w:keepNext/>
      <w:spacing w:before="240"/>
    </w:pPr>
  </w:style>
  <w:style w:type="paragraph" w:customStyle="1" w:styleId="RecNo">
    <w:name w:val="Rec_No"/>
    <w:basedOn w:val="Normal"/>
    <w:next w:val="Normal"/>
    <w:link w:val="RecNoChar"/>
    <w:rsid w:val="005C1B3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C1B3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5C1B3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1B3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1B30"/>
  </w:style>
  <w:style w:type="paragraph" w:customStyle="1" w:styleId="QuestionNo">
    <w:name w:val="Question_No"/>
    <w:basedOn w:val="RecNo"/>
    <w:next w:val="Normal"/>
    <w:rsid w:val="005C1B30"/>
  </w:style>
  <w:style w:type="paragraph" w:customStyle="1" w:styleId="Questionref">
    <w:name w:val="Question_ref"/>
    <w:basedOn w:val="Recref"/>
    <w:next w:val="Questiondate"/>
    <w:rsid w:val="005C1B30"/>
  </w:style>
  <w:style w:type="paragraph" w:customStyle="1" w:styleId="Questiontitle">
    <w:name w:val="Question_title"/>
    <w:basedOn w:val="Rectitle"/>
    <w:next w:val="Questionref"/>
    <w:rsid w:val="005C1B30"/>
  </w:style>
  <w:style w:type="paragraph" w:customStyle="1" w:styleId="Reasons">
    <w:name w:val="Reasons"/>
    <w:basedOn w:val="Normal"/>
    <w:link w:val="ReasonsChar"/>
    <w:rsid w:val="005C1B3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C1B30"/>
    <w:rPr>
      <w:rFonts w:cs="Times New Roman"/>
      <w:b/>
    </w:rPr>
  </w:style>
  <w:style w:type="paragraph" w:customStyle="1" w:styleId="Reftext">
    <w:name w:val="Ref_text"/>
    <w:basedOn w:val="Normal"/>
    <w:rsid w:val="005C1B30"/>
    <w:pPr>
      <w:ind w:left="1134" w:hanging="1134"/>
    </w:pPr>
  </w:style>
  <w:style w:type="paragraph" w:customStyle="1" w:styleId="Reftitle">
    <w:name w:val="Ref_title"/>
    <w:basedOn w:val="Normal"/>
    <w:next w:val="Reftext"/>
    <w:rsid w:val="005C1B3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C1B30"/>
  </w:style>
  <w:style w:type="paragraph" w:customStyle="1" w:styleId="RepNo">
    <w:name w:val="Rep_No"/>
    <w:basedOn w:val="RecNo"/>
    <w:next w:val="Normal"/>
    <w:rsid w:val="005C1B30"/>
  </w:style>
  <w:style w:type="paragraph" w:customStyle="1" w:styleId="Repref">
    <w:name w:val="Rep_ref"/>
    <w:basedOn w:val="Recref"/>
    <w:next w:val="Repdate"/>
    <w:rsid w:val="005C1B30"/>
  </w:style>
  <w:style w:type="paragraph" w:customStyle="1" w:styleId="Reptitle">
    <w:name w:val="Rep_title"/>
    <w:basedOn w:val="Rectitle"/>
    <w:next w:val="Repref"/>
    <w:rsid w:val="005C1B30"/>
  </w:style>
  <w:style w:type="paragraph" w:customStyle="1" w:styleId="Resdate">
    <w:name w:val="Res_date"/>
    <w:basedOn w:val="Recdate"/>
    <w:next w:val="Normalaftertitle"/>
    <w:rsid w:val="005C1B30"/>
  </w:style>
  <w:style w:type="character" w:customStyle="1" w:styleId="Resdef">
    <w:name w:val="Res_def"/>
    <w:basedOn w:val="DefaultParagraphFont"/>
    <w:rsid w:val="005C1B30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5C1B30"/>
  </w:style>
  <w:style w:type="paragraph" w:customStyle="1" w:styleId="Resref">
    <w:name w:val="Res_ref"/>
    <w:basedOn w:val="Recref"/>
    <w:next w:val="Resdate"/>
    <w:rsid w:val="005C1B30"/>
  </w:style>
  <w:style w:type="paragraph" w:customStyle="1" w:styleId="Restitle">
    <w:name w:val="Res_title"/>
    <w:basedOn w:val="Rectitle"/>
    <w:next w:val="Resref"/>
    <w:link w:val="RestitleChar"/>
    <w:rsid w:val="005C1B30"/>
  </w:style>
  <w:style w:type="paragraph" w:customStyle="1" w:styleId="Section1">
    <w:name w:val="Section_1"/>
    <w:basedOn w:val="Normal"/>
    <w:link w:val="Section1Char"/>
    <w:rsid w:val="005C1B3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5C1B30"/>
    <w:rPr>
      <w:b w:val="0"/>
      <w:i/>
    </w:rPr>
  </w:style>
  <w:style w:type="paragraph" w:customStyle="1" w:styleId="Section3">
    <w:name w:val="Section_3"/>
    <w:basedOn w:val="Section1"/>
    <w:link w:val="Section3Char"/>
    <w:rsid w:val="005C1B30"/>
    <w:pPr>
      <w:jc w:val="both"/>
    </w:pPr>
    <w:rPr>
      <w:b w:val="0"/>
    </w:rPr>
  </w:style>
  <w:style w:type="paragraph" w:customStyle="1" w:styleId="SectionNo">
    <w:name w:val="Section_No"/>
    <w:basedOn w:val="AnnexNo"/>
    <w:next w:val="Normal"/>
    <w:rsid w:val="005C1B30"/>
  </w:style>
  <w:style w:type="paragraph" w:customStyle="1" w:styleId="Sectiontitle">
    <w:name w:val="Section_title"/>
    <w:basedOn w:val="Annextitle"/>
    <w:next w:val="Normalaftertitle"/>
    <w:rsid w:val="005C1B30"/>
  </w:style>
  <w:style w:type="paragraph" w:customStyle="1" w:styleId="Source">
    <w:name w:val="Source"/>
    <w:basedOn w:val="Normal"/>
    <w:next w:val="Normal"/>
    <w:link w:val="SourceChar"/>
    <w:rsid w:val="005C1B30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C1B3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table" w:styleId="TableGrid">
    <w:name w:val="Table Grid"/>
    <w:basedOn w:val="TableNormal"/>
    <w:rsid w:val="005C1B3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5C1B30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C1B30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paragraph" w:customStyle="1" w:styleId="Tablelegend">
    <w:name w:val="Table_legend"/>
    <w:basedOn w:val="Tabletext"/>
    <w:rsid w:val="005C1B30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5C1B30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C1B3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5C1B3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paragraph" w:customStyle="1" w:styleId="TableNote">
    <w:name w:val="TableNote"/>
    <w:basedOn w:val="Tabletext"/>
    <w:rsid w:val="005C1B3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5C1B3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C1B3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C1B3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C1B30"/>
    <w:rPr>
      <w:b/>
    </w:rPr>
  </w:style>
  <w:style w:type="paragraph" w:customStyle="1" w:styleId="toc0">
    <w:name w:val="toc 0"/>
    <w:basedOn w:val="Normal"/>
    <w:next w:val="TOC1"/>
    <w:rsid w:val="005C1B3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C1B3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C1B30"/>
    <w:pPr>
      <w:spacing w:before="120"/>
    </w:pPr>
  </w:style>
  <w:style w:type="paragraph" w:styleId="TOC3">
    <w:name w:val="toc 3"/>
    <w:basedOn w:val="TOC2"/>
    <w:rsid w:val="005C1B30"/>
  </w:style>
  <w:style w:type="character" w:customStyle="1" w:styleId="NormalaftertitleChar">
    <w:name w:val="Normal after title Char"/>
    <w:basedOn w:val="DefaultParagraphFont"/>
    <w:link w:val="Normalaftertitle"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NoteChar">
    <w:name w:val="Note Char"/>
    <w:basedOn w:val="DefaultParagraphFont"/>
    <w:link w:val="Note"/>
    <w:rsid w:val="005C1B30"/>
    <w:rPr>
      <w:rFonts w:ascii="Times New Roman" w:eastAsia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5C1B30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AnnextitleChar1">
    <w:name w:val="Annex_title Char1"/>
    <w:basedOn w:val="DefaultParagraphFont"/>
    <w:link w:val="Annex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5C1B30"/>
  </w:style>
  <w:style w:type="character" w:customStyle="1" w:styleId="ArttitleCar">
    <w:name w:val="Art_title Car"/>
    <w:basedOn w:val="DefaultParagraphFont"/>
    <w:link w:val="Arttitl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aftertitle"/>
    <w:qFormat/>
    <w:rsid w:val="005C1B30"/>
  </w:style>
  <w:style w:type="character" w:customStyle="1" w:styleId="AppendixNoCar">
    <w:name w:val="Appendix_No Car"/>
    <w:basedOn w:val="DefaultParagraphFont"/>
    <w:link w:val="Appendix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5C1B30"/>
    <w:rPr>
      <w:lang w:val="en-GB"/>
    </w:rPr>
  </w:style>
  <w:style w:type="character" w:customStyle="1" w:styleId="AppendixtitleChar">
    <w:name w:val="Appendix_title Char"/>
    <w:basedOn w:val="AnnextitleChar1"/>
    <w:link w:val="Appendix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5C1B30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5C1B30"/>
    <w:rPr>
      <w:rFonts w:ascii="Times New Roman" w:eastAsia="Times New Roman" w:hAnsi="Times New Roman"/>
      <w:sz w:val="18"/>
      <w:lang w:val="ru-RU" w:eastAsia="en-US"/>
    </w:rPr>
  </w:style>
  <w:style w:type="character" w:customStyle="1" w:styleId="CallChar">
    <w:name w:val="Call Char"/>
    <w:basedOn w:val="DefaultParagraphFont"/>
    <w:link w:val="Call"/>
    <w:locked/>
    <w:rsid w:val="005C1B30"/>
    <w:rPr>
      <w:rFonts w:ascii="Times New Roman" w:eastAsia="Times New Roman" w:hAnsi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FigureNoChar">
    <w:name w:val="Figure_No Char"/>
    <w:basedOn w:val="DefaultParagraphFont"/>
    <w:link w:val="FigureNo"/>
    <w:locked/>
    <w:rsid w:val="005C1B30"/>
    <w:rPr>
      <w:rFonts w:ascii="Times New Roman" w:eastAsia="Times New Roman" w:hAnsi="Times New Roman"/>
      <w:caps/>
      <w:lang w:val="ru-RU" w:eastAsia="en-US"/>
    </w:rPr>
  </w:style>
  <w:style w:type="character" w:customStyle="1" w:styleId="TabletitleChar">
    <w:name w:val="Table_title Char"/>
    <w:basedOn w:val="DefaultParagraphFont"/>
    <w:link w:val="Tabletitle"/>
    <w:locked/>
    <w:rsid w:val="005C1B30"/>
    <w:rPr>
      <w:rFonts w:ascii="Times New Roman Bold" w:eastAsia="Times New Roman" w:hAnsi="Times New Roman Bold"/>
      <w:b/>
      <w:sz w:val="18"/>
      <w:lang w:val="ru-RU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5C1B30"/>
    <w:rPr>
      <w:rFonts w:ascii="Times New Roman Bold" w:eastAsia="Times New Roman" w:hAnsi="Times New Roman Bold"/>
      <w:b/>
      <w:sz w:val="18"/>
      <w:lang w:val="ru-RU" w:eastAsia="en-US"/>
    </w:rPr>
  </w:style>
  <w:style w:type="paragraph" w:customStyle="1" w:styleId="FooterQP">
    <w:name w:val="Footer_QP"/>
    <w:basedOn w:val="Normal"/>
    <w:rsid w:val="005C1B30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customStyle="1" w:styleId="Heading1Char">
    <w:name w:val="Heading 1 Char"/>
    <w:basedOn w:val="DefaultParagraphFont"/>
    <w:link w:val="Heading1"/>
    <w:locked/>
    <w:rsid w:val="005C1B30"/>
    <w:rPr>
      <w:rFonts w:ascii="Times New Roman" w:eastAsia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5C1B30"/>
    <w:rPr>
      <w:rFonts w:ascii="Cambria" w:eastAsia="Times New Roman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5C1B30"/>
    <w:rPr>
      <w:rFonts w:ascii="Times New Roman Bold" w:eastAsia="Times New Roman" w:hAnsi="Times New Roman Bold"/>
      <w:b/>
      <w:sz w:val="22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5C1B30"/>
    <w:rPr>
      <w:lang w:val="en-US"/>
    </w:rPr>
  </w:style>
  <w:style w:type="character" w:customStyle="1" w:styleId="ProposalChar">
    <w:name w:val="Proposal Char"/>
    <w:basedOn w:val="DefaultParagraphFont"/>
    <w:link w:val="Proposal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asonsChar">
    <w:name w:val="Reasons Char"/>
    <w:basedOn w:val="DefaultParagraphFont"/>
    <w:link w:val="Reasons"/>
    <w:locked/>
    <w:rsid w:val="005C1B30"/>
    <w:rPr>
      <w:rFonts w:ascii="Times New Roman" w:eastAsia="Times New Roman" w:hAnsi="Times New Roman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5C1B30"/>
    <w:rPr>
      <w:rFonts w:ascii="Times New Roman Bold" w:eastAsia="Times New Roman" w:hAnsi="Times New Roman Bold"/>
      <w:b/>
      <w:sz w:val="26"/>
      <w:lang w:val="ru-RU" w:eastAsia="en-US"/>
    </w:rPr>
  </w:style>
  <w:style w:type="character" w:customStyle="1" w:styleId="Section1Char">
    <w:name w:val="Section_1 Char"/>
    <w:basedOn w:val="DefaultParagraphFont"/>
    <w:link w:val="Section1"/>
    <w:locked/>
    <w:rsid w:val="005C1B30"/>
    <w:rPr>
      <w:rFonts w:ascii="Times New Roman" w:eastAsia="Times New Roman" w:hAnsi="Times New Roman"/>
      <w:b/>
      <w:sz w:val="22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5C1B30"/>
    <w:rPr>
      <w:rFonts w:ascii="Times New Roman" w:eastAsia="Times New Roman" w:hAnsi="Times New Roman"/>
      <w:b w:val="0"/>
      <w:i/>
      <w:sz w:val="22"/>
      <w:lang w:val="ru-RU" w:eastAsia="en-US"/>
    </w:rPr>
  </w:style>
  <w:style w:type="character" w:customStyle="1" w:styleId="Section3Char">
    <w:name w:val="Section_3 Char"/>
    <w:basedOn w:val="Section1Char"/>
    <w:link w:val="Section3"/>
    <w:locked/>
    <w:rsid w:val="005C1B30"/>
    <w:rPr>
      <w:rFonts w:ascii="Times New Roman" w:eastAsia="Times New Roma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5C1B30"/>
    <w:rPr>
      <w:lang w:val="en-GB"/>
    </w:rPr>
  </w:style>
  <w:style w:type="paragraph" w:customStyle="1" w:styleId="Tablefin">
    <w:name w:val="Table_fin"/>
    <w:basedOn w:val="Normal"/>
    <w:rsid w:val="005C1B30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5C1B30"/>
    <w:rPr>
      <w:rFonts w:ascii="Times New Roman Bold" w:eastAsia="Times New Roman" w:hAnsi="Times New Roman Bold"/>
      <w:b/>
      <w:sz w:val="18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5C1B30"/>
    <w:rPr>
      <w:rFonts w:ascii="Times New Roman" w:eastAsia="Times New Roman" w:hAnsi="Times New Roman"/>
      <w:caps/>
      <w:sz w:val="18"/>
      <w:lang w:val="ru-RU" w:eastAsia="en-US"/>
    </w:rPr>
  </w:style>
  <w:style w:type="character" w:customStyle="1" w:styleId="TableTextS5Char">
    <w:name w:val="Table_TextS5 Char"/>
    <w:basedOn w:val="DefaultParagraphFont"/>
    <w:link w:val="TableTextS5"/>
    <w:locked/>
    <w:rsid w:val="005C1B30"/>
    <w:rPr>
      <w:rFonts w:ascii="Times New Roman" w:eastAsia="Times New Roman" w:hAnsi="Times New Roman"/>
      <w:sz w:val="18"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5C1B30"/>
    <w:rPr>
      <w:rFonts w:ascii="Times New Roman" w:eastAsia="Times New Roman" w:hAnsi="Times New Roman"/>
      <w:caps/>
      <w:sz w:val="26"/>
      <w:lang w:val="ru-RU" w:eastAsia="en-US"/>
    </w:rPr>
  </w:style>
  <w:style w:type="paragraph" w:customStyle="1" w:styleId="Volumetitle">
    <w:name w:val="Volume_title"/>
    <w:basedOn w:val="Normal"/>
    <w:qFormat/>
    <w:rsid w:val="005C1B30"/>
    <w:pPr>
      <w:jc w:val="center"/>
    </w:pPr>
    <w:rPr>
      <w:b/>
      <w:bCs/>
      <w:sz w:val="26"/>
      <w:szCs w:val="28"/>
      <w:lang w:val="en-GB"/>
    </w:rPr>
  </w:style>
  <w:style w:type="character" w:styleId="Strong">
    <w:name w:val="Strong"/>
    <w:basedOn w:val="DefaultParagraphFont"/>
    <w:qFormat/>
    <w:rsid w:val="009C0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DBA73-E827-4174-9199-F4C8A8F9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8</TotalTime>
  <Pages>1</Pages>
  <Words>2421</Words>
  <Characters>17584</Characters>
  <Application>Microsoft Office Word</Application>
  <DocSecurity>0</DocSecurity>
  <Lines>796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19593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dc:description>Document /1004-E  For: _x000d_Document date: 30 March 2007_x000d_Saved by PCW43981 at 15:42:54 on 05.04.2007</dc:description>
  <cp:lastModifiedBy>Antipina, Nadezda</cp:lastModifiedBy>
  <cp:revision>4</cp:revision>
  <cp:lastPrinted>2015-09-11T08:13:00Z</cp:lastPrinted>
  <dcterms:created xsi:type="dcterms:W3CDTF">2015-09-03T09:18:00Z</dcterms:created>
  <dcterms:modified xsi:type="dcterms:W3CDTF">2015-09-11T08:13:00Z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