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8C5FBE" w:rsidTr="002C13D5">
        <w:trPr>
          <w:cantSplit/>
        </w:trPr>
        <w:tc>
          <w:tcPr>
            <w:tcW w:w="6629" w:type="dxa"/>
          </w:tcPr>
          <w:p w:rsidR="008C5FBE" w:rsidRPr="00016648" w:rsidRDefault="008C5FBE" w:rsidP="00351972">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proofErr w:type="gramStart"/>
            <w:r w:rsidRPr="00530E6D">
              <w:rPr>
                <w:rFonts w:ascii="Verdana" w:hAnsi="Verdana" w:cs="Times New Roman Bold"/>
                <w:b/>
                <w:szCs w:val="24"/>
              </w:rPr>
              <w:t>)</w:t>
            </w:r>
            <w:proofErr w:type="gramEnd"/>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8C5FBE" w:rsidRDefault="008C5FBE" w:rsidP="00351972">
            <w:pPr>
              <w:jc w:val="right"/>
            </w:pPr>
            <w:bookmarkStart w:id="0" w:name="ditulogo"/>
            <w:bookmarkEnd w:id="0"/>
            <w:r>
              <w:rPr>
                <w:noProof/>
                <w:lang w:val="en-US" w:eastAsia="zh-CN"/>
              </w:rPr>
              <w:drawing>
                <wp:inline distT="0" distB="0" distL="0" distR="0" wp14:anchorId="39507D94" wp14:editId="5FEE62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C5FBE" w:rsidRPr="00617BE4" w:rsidTr="002C13D5">
        <w:trPr>
          <w:cantSplit/>
        </w:trPr>
        <w:tc>
          <w:tcPr>
            <w:tcW w:w="6629" w:type="dxa"/>
            <w:tcBorders>
              <w:bottom w:val="single" w:sz="12" w:space="0" w:color="auto"/>
            </w:tcBorders>
          </w:tcPr>
          <w:p w:rsidR="008C5FBE" w:rsidRPr="00617BE4" w:rsidRDefault="008C5FBE" w:rsidP="00351972">
            <w:pPr>
              <w:spacing w:before="0" w:after="48"/>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8C5FBE" w:rsidRPr="00617BE4" w:rsidRDefault="008C5FBE" w:rsidP="00351972">
            <w:pPr>
              <w:spacing w:before="0"/>
              <w:rPr>
                <w:rFonts w:ascii="Verdana" w:hAnsi="Verdana"/>
                <w:szCs w:val="24"/>
              </w:rPr>
            </w:pPr>
          </w:p>
        </w:tc>
      </w:tr>
      <w:tr w:rsidR="008C5FBE" w:rsidRPr="00C324A8" w:rsidTr="002C13D5">
        <w:trPr>
          <w:cantSplit/>
        </w:trPr>
        <w:tc>
          <w:tcPr>
            <w:tcW w:w="6629" w:type="dxa"/>
            <w:tcBorders>
              <w:top w:val="single" w:sz="12" w:space="0" w:color="auto"/>
            </w:tcBorders>
          </w:tcPr>
          <w:p w:rsidR="008C5FBE" w:rsidRPr="00C324A8" w:rsidRDefault="008C5FBE" w:rsidP="00351972">
            <w:pPr>
              <w:spacing w:before="0" w:after="48"/>
              <w:rPr>
                <w:rFonts w:ascii="Verdana" w:hAnsi="Verdana"/>
                <w:b/>
                <w:smallCaps/>
                <w:sz w:val="20"/>
              </w:rPr>
            </w:pPr>
          </w:p>
        </w:tc>
        <w:tc>
          <w:tcPr>
            <w:tcW w:w="3402" w:type="dxa"/>
            <w:tcBorders>
              <w:top w:val="single" w:sz="12" w:space="0" w:color="auto"/>
            </w:tcBorders>
          </w:tcPr>
          <w:p w:rsidR="008C5FBE" w:rsidRPr="00C324A8" w:rsidRDefault="008C5FBE" w:rsidP="00351972">
            <w:pPr>
              <w:spacing w:before="0"/>
              <w:rPr>
                <w:rFonts w:ascii="Verdana" w:hAnsi="Verdana"/>
                <w:sz w:val="20"/>
              </w:rPr>
            </w:pPr>
          </w:p>
        </w:tc>
      </w:tr>
      <w:tr w:rsidR="008C5FBE" w:rsidRPr="00C324A8" w:rsidTr="002C13D5">
        <w:trPr>
          <w:cantSplit/>
          <w:trHeight w:val="23"/>
        </w:trPr>
        <w:tc>
          <w:tcPr>
            <w:tcW w:w="6629" w:type="dxa"/>
            <w:vMerge w:val="restart"/>
          </w:tcPr>
          <w:p w:rsidR="008C5FBE" w:rsidRPr="004442E2" w:rsidRDefault="008C5FBE" w:rsidP="00351972">
            <w:pPr>
              <w:tabs>
                <w:tab w:val="left" w:pos="851"/>
              </w:tabs>
              <w:spacing w:before="0"/>
              <w:rPr>
                <w:rFonts w:ascii="Verdana" w:hAnsi="Verdana"/>
                <w:sz w:val="20"/>
              </w:rPr>
            </w:pPr>
            <w:bookmarkStart w:id="2" w:name="dnum" w:colFirst="1" w:colLast="1"/>
            <w:bookmarkStart w:id="3" w:name="dmeeting" w:colFirst="0" w:colLast="0"/>
            <w:bookmarkStart w:id="4" w:name="dbluepink" w:colFirst="0" w:colLast="0"/>
            <w:bookmarkEnd w:id="1"/>
          </w:p>
        </w:tc>
        <w:tc>
          <w:tcPr>
            <w:tcW w:w="3402" w:type="dxa"/>
          </w:tcPr>
          <w:p w:rsidR="008C5FBE" w:rsidRPr="004442E2" w:rsidRDefault="008C5FBE" w:rsidP="00351972">
            <w:pPr>
              <w:tabs>
                <w:tab w:val="left" w:pos="851"/>
              </w:tabs>
              <w:spacing w:before="0"/>
              <w:rPr>
                <w:rFonts w:ascii="Verdana" w:hAnsi="Verdana"/>
                <w:sz w:val="20"/>
              </w:rPr>
            </w:pPr>
            <w:r>
              <w:rPr>
                <w:rFonts w:ascii="Verdana" w:hAnsi="Verdana"/>
                <w:b/>
                <w:sz w:val="20"/>
              </w:rPr>
              <w:t>Document 5/100</w:t>
            </w:r>
            <w:r w:rsidR="002C13D5">
              <w:rPr>
                <w:rFonts w:ascii="Verdana" w:hAnsi="Verdana"/>
                <w:b/>
                <w:sz w:val="20"/>
              </w:rPr>
              <w:t>1</w:t>
            </w:r>
            <w:r>
              <w:rPr>
                <w:rFonts w:ascii="Verdana" w:hAnsi="Verdana"/>
                <w:b/>
                <w:sz w:val="20"/>
              </w:rPr>
              <w:t>-F</w:t>
            </w:r>
          </w:p>
        </w:tc>
      </w:tr>
      <w:tr w:rsidR="008C5FBE" w:rsidRPr="00C324A8" w:rsidTr="002C13D5">
        <w:trPr>
          <w:cantSplit/>
          <w:trHeight w:val="23"/>
        </w:trPr>
        <w:tc>
          <w:tcPr>
            <w:tcW w:w="6629" w:type="dxa"/>
            <w:vMerge/>
          </w:tcPr>
          <w:p w:rsidR="008C5FBE" w:rsidRPr="00C324A8" w:rsidRDefault="008C5FBE" w:rsidP="00351972">
            <w:pPr>
              <w:tabs>
                <w:tab w:val="left" w:pos="851"/>
              </w:tabs>
              <w:rPr>
                <w:rFonts w:ascii="Verdana" w:hAnsi="Verdana"/>
                <w:b/>
                <w:sz w:val="20"/>
              </w:rPr>
            </w:pPr>
            <w:bookmarkStart w:id="5" w:name="ddate" w:colFirst="1" w:colLast="1"/>
            <w:bookmarkEnd w:id="2"/>
            <w:bookmarkEnd w:id="3"/>
          </w:p>
        </w:tc>
        <w:tc>
          <w:tcPr>
            <w:tcW w:w="3402" w:type="dxa"/>
          </w:tcPr>
          <w:p w:rsidR="008C5FBE" w:rsidRPr="004442E2" w:rsidRDefault="002C13D5" w:rsidP="00351972">
            <w:pPr>
              <w:tabs>
                <w:tab w:val="left" w:pos="993"/>
              </w:tabs>
              <w:spacing w:before="0"/>
              <w:rPr>
                <w:rFonts w:ascii="Verdana" w:hAnsi="Verdana"/>
                <w:sz w:val="20"/>
              </w:rPr>
            </w:pPr>
            <w:r>
              <w:rPr>
                <w:rFonts w:ascii="Verdana" w:hAnsi="Verdana"/>
                <w:b/>
                <w:sz w:val="20"/>
              </w:rPr>
              <w:t>16 septembre</w:t>
            </w:r>
            <w:r w:rsidR="008C5FBE">
              <w:rPr>
                <w:rFonts w:ascii="Verdana" w:hAnsi="Verdana"/>
                <w:b/>
                <w:sz w:val="20"/>
              </w:rPr>
              <w:t xml:space="preserve"> 2015</w:t>
            </w:r>
          </w:p>
        </w:tc>
      </w:tr>
      <w:tr w:rsidR="008C5FBE" w:rsidRPr="00C324A8" w:rsidTr="002C13D5">
        <w:trPr>
          <w:cantSplit/>
          <w:trHeight w:val="23"/>
        </w:trPr>
        <w:tc>
          <w:tcPr>
            <w:tcW w:w="6629" w:type="dxa"/>
            <w:vMerge/>
          </w:tcPr>
          <w:p w:rsidR="008C5FBE" w:rsidRPr="00C324A8" w:rsidRDefault="008C5FBE" w:rsidP="00351972">
            <w:pPr>
              <w:tabs>
                <w:tab w:val="left" w:pos="851"/>
              </w:tabs>
              <w:rPr>
                <w:rFonts w:ascii="Verdana" w:hAnsi="Verdana"/>
                <w:b/>
                <w:sz w:val="20"/>
              </w:rPr>
            </w:pPr>
            <w:bookmarkStart w:id="6" w:name="dorlang" w:colFirst="1" w:colLast="1"/>
            <w:bookmarkEnd w:id="5"/>
          </w:p>
        </w:tc>
        <w:tc>
          <w:tcPr>
            <w:tcW w:w="3402" w:type="dxa"/>
          </w:tcPr>
          <w:p w:rsidR="008C5FBE" w:rsidRPr="004442E2" w:rsidRDefault="008C5FBE" w:rsidP="00351972">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8C5FBE" w:rsidTr="002C13D5">
        <w:trPr>
          <w:cantSplit/>
        </w:trPr>
        <w:tc>
          <w:tcPr>
            <w:tcW w:w="10031" w:type="dxa"/>
          </w:tcPr>
          <w:p w:rsidR="008C5FBE" w:rsidRDefault="002C13D5" w:rsidP="00351972">
            <w:pPr>
              <w:pStyle w:val="Source"/>
              <w:rPr>
                <w:lang w:val="fr-CH"/>
              </w:rPr>
            </w:pPr>
            <w:bookmarkStart w:id="7" w:name="dsource" w:colFirst="0" w:colLast="0"/>
            <w:bookmarkEnd w:id="4"/>
            <w:bookmarkEnd w:id="6"/>
            <w:r>
              <w:rPr>
                <w:lang w:val="fr-CH"/>
              </w:rPr>
              <w:t>Président de la Commission d'études 5 des radiocommunications</w:t>
            </w:r>
          </w:p>
        </w:tc>
      </w:tr>
      <w:tr w:rsidR="008C5FBE" w:rsidTr="002C13D5">
        <w:trPr>
          <w:cantSplit/>
        </w:trPr>
        <w:tc>
          <w:tcPr>
            <w:tcW w:w="10031" w:type="dxa"/>
          </w:tcPr>
          <w:p w:rsidR="008C5FBE" w:rsidRDefault="002C13D5" w:rsidP="00635D14">
            <w:pPr>
              <w:pStyle w:val="Title1"/>
              <w:spacing w:after="120"/>
              <w:rPr>
                <w:lang w:val="fr-CH"/>
              </w:rPr>
            </w:pPr>
            <w:bookmarkStart w:id="8" w:name="dtitle1" w:colFirst="0" w:colLast="0"/>
            <w:bookmarkEnd w:id="7"/>
            <w:r>
              <w:rPr>
                <w:lang w:val="fr-CH"/>
              </w:rPr>
              <w:t>rapport sur les activités de la commission d'études 5</w:t>
            </w:r>
          </w:p>
        </w:tc>
      </w:tr>
    </w:tbl>
    <w:bookmarkEnd w:id="8"/>
    <w:p w:rsidR="002C13D5" w:rsidRPr="000519FC" w:rsidRDefault="002C13D5" w:rsidP="00351972">
      <w:pPr>
        <w:pStyle w:val="Heading1"/>
      </w:pPr>
      <w:r w:rsidRPr="000519FC">
        <w:t>1</w:t>
      </w:r>
      <w:r w:rsidRPr="000519FC">
        <w:tab/>
        <w:t>Introduction</w:t>
      </w:r>
    </w:p>
    <w:p w:rsidR="002C13D5" w:rsidRDefault="002C13D5" w:rsidP="00351972">
      <w:pPr>
        <w:rPr>
          <w:lang w:val="fr-CH"/>
        </w:rPr>
      </w:pPr>
      <w:r>
        <w:rPr>
          <w:lang w:val="fr-CH"/>
        </w:rPr>
        <w:t>Pendant la période d'études qui a suivi l'Assemblée des radiocommunications de 2012 (AR-12), la Commission d'études 5 «Services de Terre» a mené ses travaux dans le cadre de la structure suivante:</w:t>
      </w:r>
    </w:p>
    <w:p w:rsidR="002C13D5" w:rsidRPr="000519FC" w:rsidRDefault="002C13D5" w:rsidP="00351972">
      <w:pPr>
        <w:pStyle w:val="enumlev1"/>
      </w:pPr>
      <w:r w:rsidRPr="000519FC">
        <w:t>–</w:t>
      </w:r>
      <w:r w:rsidRPr="000519FC">
        <w:tab/>
        <w:t>Groupe de travail 5A: Service mobile terrestre au-dessus de 30</w:t>
      </w:r>
      <w:r>
        <w:t> </w:t>
      </w:r>
      <w:r w:rsidRPr="000519FC">
        <w:t>MHz</w:t>
      </w:r>
      <w:r w:rsidRPr="000519FC">
        <w:rPr>
          <w:vertAlign w:val="superscript"/>
        </w:rPr>
        <w:t>(*)</w:t>
      </w:r>
      <w:r w:rsidRPr="000519FC">
        <w:t xml:space="preserve"> (à l'exclusion des IMT); accès hertzien dans le service fixe, le service d'amateur et le service d'amateur par satellite</w:t>
      </w:r>
      <w:r>
        <w:t>.</w:t>
      </w:r>
    </w:p>
    <w:p w:rsidR="002C13D5" w:rsidRPr="000519FC" w:rsidRDefault="002C13D5" w:rsidP="00351972">
      <w:pPr>
        <w:pStyle w:val="enumlev1"/>
      </w:pPr>
      <w:r w:rsidRPr="000519FC">
        <w:t>–</w:t>
      </w:r>
      <w:r w:rsidRPr="000519FC">
        <w:tab/>
      </w:r>
      <w:r w:rsidRPr="002C13D5">
        <w:t>Groupe de travail 5B: Service mobile maritime, y compris le Système mondial de détresse et de sécurité en mer (SMDSM); service mobile aéronautique et service de radiorepérage</w:t>
      </w:r>
      <w:r>
        <w:t>.</w:t>
      </w:r>
    </w:p>
    <w:p w:rsidR="002C13D5" w:rsidRPr="000519FC" w:rsidRDefault="002C13D5" w:rsidP="00351972">
      <w:pPr>
        <w:pStyle w:val="enumlev1"/>
      </w:pPr>
      <w:r w:rsidRPr="000519FC">
        <w:t>–</w:t>
      </w:r>
      <w:r w:rsidRPr="000519FC">
        <w:tab/>
        <w:t>Groupe de travail 5C: Systèmes hertziens fixes, systèmes en ondes décamétriques et autres systèmes, au-dessous de 30</w:t>
      </w:r>
      <w:r>
        <w:t> </w:t>
      </w:r>
      <w:r w:rsidRPr="000519FC">
        <w:t>MHz, du service fixe et du service mobile terrestre</w:t>
      </w:r>
      <w:r>
        <w:t>.</w:t>
      </w:r>
    </w:p>
    <w:p w:rsidR="002C13D5" w:rsidRPr="000519FC" w:rsidRDefault="002C13D5" w:rsidP="00351972">
      <w:pPr>
        <w:pStyle w:val="enumlev1"/>
      </w:pPr>
      <w:r w:rsidRPr="000519FC">
        <w:t>–</w:t>
      </w:r>
      <w:r w:rsidRPr="000519FC">
        <w:tab/>
        <w:t>Groupe de travail 5D: Systèmes IMT.</w:t>
      </w:r>
    </w:p>
    <w:p w:rsidR="002C13D5" w:rsidRPr="000519FC" w:rsidRDefault="002C13D5" w:rsidP="00351972">
      <w:pPr>
        <w:tabs>
          <w:tab w:val="clear" w:pos="1871"/>
          <w:tab w:val="left" w:pos="1418"/>
        </w:tabs>
        <w:rPr>
          <w:sz w:val="22"/>
          <w:szCs w:val="22"/>
        </w:rPr>
      </w:pPr>
      <w:r w:rsidRPr="000519FC">
        <w:tab/>
      </w:r>
      <w:r w:rsidRPr="000519FC">
        <w:rPr>
          <w:vertAlign w:val="superscript"/>
        </w:rPr>
        <w:t>(*)</w:t>
      </w:r>
      <w:r>
        <w:rPr>
          <w:vertAlign w:val="superscript"/>
        </w:rPr>
        <w:tab/>
      </w:r>
      <w:proofErr w:type="gramStart"/>
      <w:r w:rsidRPr="000519FC">
        <w:rPr>
          <w:sz w:val="22"/>
          <w:szCs w:val="22"/>
        </w:rPr>
        <w:t>y</w:t>
      </w:r>
      <w:proofErr w:type="gramEnd"/>
      <w:r w:rsidRPr="000519FC">
        <w:rPr>
          <w:sz w:val="22"/>
          <w:szCs w:val="22"/>
        </w:rPr>
        <w:t xml:space="preserve"> compris la fréquence exacte de 30</w:t>
      </w:r>
      <w:r>
        <w:rPr>
          <w:sz w:val="22"/>
          <w:szCs w:val="22"/>
        </w:rPr>
        <w:t> </w:t>
      </w:r>
      <w:r w:rsidRPr="000519FC">
        <w:rPr>
          <w:sz w:val="22"/>
          <w:szCs w:val="22"/>
        </w:rPr>
        <w:t>MHz</w:t>
      </w:r>
    </w:p>
    <w:p w:rsidR="002C13D5" w:rsidRPr="000519FC" w:rsidRDefault="002C13D5" w:rsidP="00635D14">
      <w:r w:rsidRPr="000519FC">
        <w:t xml:space="preserve">En plus des Groupes de travail ci-dessus, à </w:t>
      </w:r>
      <w:r>
        <w:t>l'issue de la RPC</w:t>
      </w:r>
      <w:r w:rsidRPr="000519FC">
        <w:t>1</w:t>
      </w:r>
      <w:r>
        <w:t>5</w:t>
      </w:r>
      <w:r>
        <w:noBreakHyphen/>
      </w:r>
      <w:r w:rsidRPr="000519FC">
        <w:t xml:space="preserve">1, les </w:t>
      </w:r>
      <w:r>
        <w:t>Commission</w:t>
      </w:r>
      <w:r w:rsidRPr="000519FC">
        <w:t xml:space="preserve"> d'études</w:t>
      </w:r>
      <w:r>
        <w:t xml:space="preserve"> 4, </w:t>
      </w:r>
      <w:r w:rsidRPr="000519FC">
        <w:t>5</w:t>
      </w:r>
      <w:r>
        <w:t>, </w:t>
      </w:r>
      <w:r w:rsidRPr="000519FC">
        <w:t>6</w:t>
      </w:r>
      <w:r>
        <w:t xml:space="preserve"> et</w:t>
      </w:r>
      <w:r w:rsidR="00635D14">
        <w:t> </w:t>
      </w:r>
      <w:r>
        <w:t>7</w:t>
      </w:r>
      <w:r w:rsidRPr="000519FC">
        <w:t xml:space="preserve"> ont créé le Groupe d'action mixte </w:t>
      </w:r>
      <w:r>
        <w:t>4-</w:t>
      </w:r>
      <w:r w:rsidRPr="000519FC">
        <w:t>5-</w:t>
      </w:r>
      <w:r>
        <w:t xml:space="preserve">6-7, </w:t>
      </w:r>
      <w:r w:rsidRPr="000519FC">
        <w:t>chargé des études de partage entre le service mobile</w:t>
      </w:r>
      <w:r>
        <w:t xml:space="preserve"> (systèmes IMT)</w:t>
      </w:r>
      <w:r w:rsidRPr="000519FC">
        <w:t xml:space="preserve"> et d'autres services </w:t>
      </w:r>
      <w:r>
        <w:t xml:space="preserve">menées </w:t>
      </w:r>
      <w:r w:rsidRPr="000519FC">
        <w:t>au titre d</w:t>
      </w:r>
      <w:r>
        <w:t>es</w:t>
      </w:r>
      <w:r w:rsidRPr="000519FC">
        <w:t xml:space="preserve"> point</w:t>
      </w:r>
      <w:r>
        <w:t xml:space="preserve">s </w:t>
      </w:r>
      <w:r w:rsidRPr="000519FC">
        <w:t>1.1</w:t>
      </w:r>
      <w:r>
        <w:t xml:space="preserve"> et 1.2</w:t>
      </w:r>
      <w:r w:rsidRPr="000519FC">
        <w:t xml:space="preserve"> de l'ordre du jour de la CMR</w:t>
      </w:r>
      <w:r>
        <w:t>-15</w:t>
      </w:r>
      <w:r w:rsidRPr="000519FC">
        <w:t>.</w:t>
      </w:r>
    </w:p>
    <w:p w:rsidR="002C13D5" w:rsidRDefault="002C13D5" w:rsidP="00351972">
      <w:r>
        <w:t>On trouvera dans le Tableau A1-1 de la Pièce jointe 1 la structure et les Présidents des Groupes de travail de la Commission d'études 5.</w:t>
      </w:r>
    </w:p>
    <w:p w:rsidR="002C13D5" w:rsidRPr="000519FC" w:rsidRDefault="002C13D5" w:rsidP="00351972">
      <w:r w:rsidRPr="000519FC">
        <w:t xml:space="preserve">Le présent Rapport récapitule les activités de la </w:t>
      </w:r>
      <w:r>
        <w:t>Commission</w:t>
      </w:r>
      <w:r w:rsidRPr="000519FC">
        <w:t xml:space="preserve"> d'études</w:t>
      </w:r>
      <w:r>
        <w:t> </w:t>
      </w:r>
      <w:r w:rsidRPr="000519FC">
        <w:t>5 et de ses groupes subordonnés pendant le cycle d'études</w:t>
      </w:r>
      <w:r>
        <w:t> </w:t>
      </w:r>
      <w:r w:rsidRPr="000519FC">
        <w:t>20</w:t>
      </w:r>
      <w:r>
        <w:t>12</w:t>
      </w:r>
      <w:r>
        <w:noBreakHyphen/>
      </w:r>
      <w:r w:rsidRPr="000519FC">
        <w:t>201</w:t>
      </w:r>
      <w:r>
        <w:t>5</w:t>
      </w:r>
      <w:r w:rsidRPr="000519FC">
        <w:t>.</w:t>
      </w:r>
    </w:p>
    <w:p w:rsidR="002C13D5" w:rsidRPr="000519FC" w:rsidRDefault="002C13D5" w:rsidP="00351972">
      <w:pPr>
        <w:pStyle w:val="Heading1"/>
      </w:pPr>
      <w:r w:rsidRPr="000519FC">
        <w:t>2</w:t>
      </w:r>
      <w:r w:rsidRPr="000519FC">
        <w:tab/>
        <w:t>Résultats des réunions de la Commission d'études</w:t>
      </w:r>
      <w:r>
        <w:t> 5</w:t>
      </w:r>
    </w:p>
    <w:p w:rsidR="002C13D5" w:rsidRPr="000519FC" w:rsidRDefault="002C13D5" w:rsidP="00351972">
      <w:pPr>
        <w:pStyle w:val="Heading2"/>
      </w:pPr>
      <w:r w:rsidRPr="000519FC">
        <w:t>2.1</w:t>
      </w:r>
      <w:r w:rsidRPr="000519FC">
        <w:tab/>
        <w:t>Réunions</w:t>
      </w:r>
    </w:p>
    <w:p w:rsidR="002C13D5" w:rsidRPr="000519FC" w:rsidRDefault="002C13D5" w:rsidP="00351972">
      <w:r w:rsidRPr="000519FC">
        <w:t>La Commission d'études 5</w:t>
      </w:r>
      <w:r>
        <w:t xml:space="preserve"> </w:t>
      </w:r>
      <w:r w:rsidRPr="001B2113">
        <w:t>et ses groupes subordonnés</w:t>
      </w:r>
      <w:r w:rsidRPr="000519FC">
        <w:t xml:space="preserve"> </w:t>
      </w:r>
      <w:r>
        <w:t>ont</w:t>
      </w:r>
      <w:r w:rsidRPr="000519FC">
        <w:t xml:space="preserve"> tenu </w:t>
      </w:r>
      <w:r>
        <w:t>de nombreuses</w:t>
      </w:r>
      <w:r w:rsidRPr="000519FC">
        <w:t xml:space="preserve"> réunions, comme indiqué dans le Tableau</w:t>
      </w:r>
      <w:r>
        <w:t> </w:t>
      </w:r>
      <w:r w:rsidRPr="000519FC">
        <w:t>A1-2 de la Pièce</w:t>
      </w:r>
      <w:r>
        <w:t> </w:t>
      </w:r>
      <w:r w:rsidRPr="000519FC">
        <w:t>jointe</w:t>
      </w:r>
      <w:r>
        <w:t> </w:t>
      </w:r>
      <w:r w:rsidRPr="000519FC">
        <w:t>1.</w:t>
      </w:r>
      <w:r>
        <w:t xml:space="preserve"> </w:t>
      </w:r>
      <w:r w:rsidRPr="000519FC">
        <w:t>Un certain nombre de textes de l'UIT</w:t>
      </w:r>
      <w:r>
        <w:noBreakHyphen/>
      </w:r>
      <w:r w:rsidRPr="000519FC">
        <w:t>R nouveaux ou révisés ont été produits au cours de ces réunions comme indiqué dans les paragraphes qui suivent.</w:t>
      </w:r>
    </w:p>
    <w:p w:rsidR="002C13D5" w:rsidRPr="000519FC" w:rsidRDefault="002C13D5" w:rsidP="00351972">
      <w:pPr>
        <w:pStyle w:val="Heading2"/>
      </w:pPr>
      <w:r>
        <w:lastRenderedPageBreak/>
        <w:t>2.2</w:t>
      </w:r>
      <w:r w:rsidRPr="000519FC">
        <w:tab/>
      </w:r>
      <w:proofErr w:type="spellStart"/>
      <w:r>
        <w:t>E</w:t>
      </w:r>
      <w:r w:rsidRPr="000519FC">
        <w:t>laboration</w:t>
      </w:r>
      <w:proofErr w:type="spellEnd"/>
      <w:r w:rsidRPr="000519FC">
        <w:t xml:space="preserve"> de Recommandations nouvelles ou révisées </w:t>
      </w:r>
    </w:p>
    <w:p w:rsidR="002C13D5" w:rsidRPr="000519FC" w:rsidRDefault="002C13D5" w:rsidP="00635D14">
      <w:r w:rsidRPr="000519FC">
        <w:t>Au cours de la période d'études considérée, la Commission d'études</w:t>
      </w:r>
      <w:r>
        <w:t> </w:t>
      </w:r>
      <w:r w:rsidRPr="000519FC">
        <w:t>5 a produit</w:t>
      </w:r>
      <w:r>
        <w:t> 69</w:t>
      </w:r>
      <w:r w:rsidRPr="000519FC">
        <w:t xml:space="preserve"> projets de Recommandation (</w:t>
      </w:r>
      <w:r>
        <w:t>13</w:t>
      </w:r>
      <w:r w:rsidRPr="000519FC">
        <w:t xml:space="preserve"> projets de nouvelle Recommandation et </w:t>
      </w:r>
      <w:r>
        <w:t>5</w:t>
      </w:r>
      <w:r w:rsidRPr="000519FC">
        <w:t>6</w:t>
      </w:r>
      <w:r>
        <w:t> </w:t>
      </w:r>
      <w:r w:rsidRPr="000519FC">
        <w:t xml:space="preserve">projets de Recommandation révisée), </w:t>
      </w:r>
      <w:r>
        <w:t>qui ont déjà été approuvés, comme indiqué dans</w:t>
      </w:r>
      <w:r w:rsidRPr="000519FC">
        <w:t xml:space="preserve"> les Tableaux A2</w:t>
      </w:r>
      <w:r w:rsidRPr="000519FC">
        <w:noBreakHyphen/>
        <w:t>1 et A2</w:t>
      </w:r>
      <w:r>
        <w:noBreakHyphen/>
      </w:r>
      <w:r w:rsidRPr="000519FC">
        <w:t>2 de la Pièce</w:t>
      </w:r>
      <w:r w:rsidR="00635D14">
        <w:t> </w:t>
      </w:r>
      <w:r w:rsidRPr="000519FC">
        <w:t>jointe</w:t>
      </w:r>
      <w:r>
        <w:t> 2</w:t>
      </w:r>
      <w:r w:rsidRPr="000519FC">
        <w:t>.</w:t>
      </w:r>
    </w:p>
    <w:p w:rsidR="002C13D5" w:rsidRDefault="002C13D5" w:rsidP="00351972">
      <w:r>
        <w:rPr>
          <w:lang w:val="fr-CH"/>
        </w:rPr>
        <w:t>Cinq projets de Recommandation (3 nouvelles et 2 révisées) ont été spécifiquement soumis à l'Assemblée des radiocommunications de 2015 pour qu'elle les examine en vue de leur approbation (</w:t>
      </w:r>
      <w:r w:rsidRPr="001B2113">
        <w:t>voir les § </w:t>
      </w:r>
      <w:r>
        <w:t>2.2.1-2.2.5 ainsi que le Tableau A2-2 de la Pièce jointe 2).</w:t>
      </w:r>
    </w:p>
    <w:p w:rsidR="002C13D5" w:rsidRPr="000519FC" w:rsidRDefault="002C13D5" w:rsidP="00351972">
      <w:r w:rsidRPr="000519FC">
        <w:t>La Commission d'études</w:t>
      </w:r>
      <w:r>
        <w:t> </w:t>
      </w:r>
      <w:r w:rsidRPr="000519FC">
        <w:t>5 a également décidé de sup</w:t>
      </w:r>
      <w:r>
        <w:t xml:space="preserve">primer </w:t>
      </w:r>
      <w:r w:rsidRPr="000519FC">
        <w:t>5</w:t>
      </w:r>
      <w:r>
        <w:t> </w:t>
      </w:r>
      <w:r w:rsidRPr="000519FC">
        <w:t>Recommandations dont on a estimé qu'elles n'étaient plus nécessaires ou qu'elles étaient caduques (voir le Tableau A2</w:t>
      </w:r>
      <w:r>
        <w:noBreakHyphen/>
      </w:r>
      <w:r w:rsidRPr="000519FC">
        <w:t>3 de la Pièce</w:t>
      </w:r>
      <w:r>
        <w:t> </w:t>
      </w:r>
      <w:r w:rsidRPr="000519FC">
        <w:t>jointe</w:t>
      </w:r>
      <w:r>
        <w:t> </w:t>
      </w:r>
      <w:r w:rsidRPr="000519FC">
        <w:t>2).</w:t>
      </w:r>
    </w:p>
    <w:p w:rsidR="002C13D5" w:rsidRPr="000519FC" w:rsidRDefault="002C13D5" w:rsidP="00635D14">
      <w:pPr>
        <w:pStyle w:val="Heading3"/>
      </w:pPr>
      <w:r w:rsidRPr="000519FC">
        <w:t>2.2.1</w:t>
      </w:r>
      <w:r w:rsidRPr="000519FC">
        <w:tab/>
        <w:t xml:space="preserve">Document </w:t>
      </w:r>
      <w:hyperlink r:id="rId8" w:history="1">
        <w:r w:rsidR="004753C5" w:rsidRPr="004753C5">
          <w:rPr>
            <w:rStyle w:val="Hyperlink"/>
            <w:lang w:val="fr-CH" w:eastAsia="ja-JP"/>
          </w:rPr>
          <w:t>5/1005</w:t>
        </w:r>
      </w:hyperlink>
      <w:r w:rsidRPr="000519FC">
        <w:t xml:space="preserve"> (GT 5</w:t>
      </w:r>
      <w:r>
        <w:t>B</w:t>
      </w:r>
      <w:r w:rsidRPr="000519FC">
        <w:t xml:space="preserve">): Projet de </w:t>
      </w:r>
      <w:r>
        <w:t>révision de la</w:t>
      </w:r>
      <w:r w:rsidRPr="000519FC">
        <w:t xml:space="preserve"> Recommandation UIT</w:t>
      </w:r>
      <w:r w:rsidR="00635D14">
        <w:noBreakHyphen/>
      </w:r>
      <w:r>
        <w:t>R</w:t>
      </w:r>
      <w:r w:rsidR="00635D14">
        <w:t> </w:t>
      </w:r>
      <w:r>
        <w:t>M.541-9</w:t>
      </w:r>
      <w:r w:rsidRPr="000519FC">
        <w:t xml:space="preserve"> – </w:t>
      </w:r>
      <w:r>
        <w:t>Procédures d'exploitation des systèmes d'appel sélectif numérique à l'usage du service mobile maritime</w:t>
      </w:r>
    </w:p>
    <w:p w:rsidR="002C13D5" w:rsidRDefault="002C13D5" w:rsidP="00351972">
      <w:pPr>
        <w:rPr>
          <w:lang w:val="fr-CH"/>
        </w:rPr>
      </w:pPr>
      <w:r w:rsidRPr="00D0658E">
        <w:rPr>
          <w:lang w:val="fr-CH"/>
        </w:rPr>
        <w:t>Cette Recommandation spécifie les procédures d'exploitation des systèmes d'appel sélectif</w:t>
      </w:r>
      <w:r>
        <w:rPr>
          <w:lang w:val="fr-CH"/>
        </w:rPr>
        <w:t xml:space="preserve"> </w:t>
      </w:r>
      <w:r w:rsidRPr="00D0658E">
        <w:rPr>
          <w:lang w:val="fr-CH"/>
        </w:rPr>
        <w:t>numérique (ASN) dont les caractéristiques techniques sont données dans la Recommandation</w:t>
      </w:r>
      <w:r>
        <w:rPr>
          <w:lang w:val="fr-CH"/>
        </w:rPr>
        <w:t xml:space="preserve"> </w:t>
      </w:r>
      <w:r w:rsidRPr="00D0658E">
        <w:rPr>
          <w:lang w:val="fr-CH"/>
        </w:rPr>
        <w:t>UIT</w:t>
      </w:r>
      <w:r>
        <w:rPr>
          <w:lang w:val="fr-CH"/>
        </w:rPr>
        <w:noBreakHyphen/>
      </w:r>
      <w:r w:rsidRPr="00D0658E">
        <w:rPr>
          <w:lang w:val="fr-CH"/>
        </w:rPr>
        <w:t xml:space="preserve">R M.493. Les Annexes </w:t>
      </w:r>
      <w:r>
        <w:rPr>
          <w:lang w:val="fr-CH"/>
        </w:rPr>
        <w:t>de cette Recommandation</w:t>
      </w:r>
      <w:r w:rsidRPr="00D0658E">
        <w:rPr>
          <w:lang w:val="fr-CH"/>
        </w:rPr>
        <w:t xml:space="preserve"> </w:t>
      </w:r>
      <w:r>
        <w:rPr>
          <w:lang w:val="fr-CH"/>
        </w:rPr>
        <w:t>décriv</w:t>
      </w:r>
      <w:r w:rsidRPr="00D0658E">
        <w:rPr>
          <w:lang w:val="fr-CH"/>
        </w:rPr>
        <w:t>ent les dispositions et</w:t>
      </w:r>
      <w:r>
        <w:rPr>
          <w:lang w:val="fr-CH"/>
        </w:rPr>
        <w:t xml:space="preserve"> </w:t>
      </w:r>
      <w:r w:rsidRPr="00D0658E">
        <w:rPr>
          <w:lang w:val="fr-CH"/>
        </w:rPr>
        <w:t>les procédures applicables aux appels de détresse, d'urgence et de sécurité et aux</w:t>
      </w:r>
      <w:r>
        <w:rPr>
          <w:lang w:val="fr-CH"/>
        </w:rPr>
        <w:t xml:space="preserve"> </w:t>
      </w:r>
      <w:r w:rsidRPr="00D0658E">
        <w:rPr>
          <w:lang w:val="fr-CH"/>
        </w:rPr>
        <w:t>appels de routine</w:t>
      </w:r>
      <w:r>
        <w:rPr>
          <w:lang w:val="fr-CH"/>
        </w:rPr>
        <w:t>, ainsi que</w:t>
      </w:r>
      <w:r w:rsidRPr="00D0658E">
        <w:rPr>
          <w:lang w:val="fr-CH"/>
        </w:rPr>
        <w:t xml:space="preserve"> les procédures d'exploitation pour les navires</w:t>
      </w:r>
      <w:r>
        <w:rPr>
          <w:lang w:val="fr-CH"/>
        </w:rPr>
        <w:t>,</w:t>
      </w:r>
      <w:r w:rsidRPr="00D0658E">
        <w:rPr>
          <w:lang w:val="fr-CH"/>
        </w:rPr>
        <w:t xml:space="preserve"> les</w:t>
      </w:r>
      <w:r>
        <w:rPr>
          <w:lang w:val="fr-CH"/>
        </w:rPr>
        <w:t xml:space="preserve"> </w:t>
      </w:r>
      <w:r w:rsidRPr="00D0658E">
        <w:rPr>
          <w:lang w:val="fr-CH"/>
        </w:rPr>
        <w:t>stations côtières</w:t>
      </w:r>
      <w:r>
        <w:rPr>
          <w:lang w:val="fr-CH"/>
        </w:rPr>
        <w:t xml:space="preserve"> et les </w:t>
      </w:r>
      <w:r w:rsidRPr="008E7E4F">
        <w:rPr>
          <w:lang w:val="fr-CH"/>
        </w:rPr>
        <w:t>dispositifs signalant la présence de personnes à la mer</w:t>
      </w:r>
      <w:r w:rsidRPr="00D0658E">
        <w:rPr>
          <w:lang w:val="fr-CH"/>
        </w:rPr>
        <w:t>.</w:t>
      </w:r>
    </w:p>
    <w:p w:rsidR="002C13D5" w:rsidRDefault="002C13D5" w:rsidP="00351972">
      <w:pPr>
        <w:rPr>
          <w:lang w:val="fr-CH"/>
        </w:rPr>
      </w:pPr>
      <w:r>
        <w:rPr>
          <w:lang w:val="fr-CH"/>
        </w:rPr>
        <w:t>Dans ce projet de révision:</w:t>
      </w:r>
    </w:p>
    <w:p w:rsidR="002C13D5" w:rsidRDefault="002C13D5" w:rsidP="00351972">
      <w:pPr>
        <w:ind w:left="720" w:hanging="720"/>
        <w:rPr>
          <w:lang w:val="fr-CH"/>
        </w:rPr>
      </w:pPr>
      <w:r>
        <w:rPr>
          <w:lang w:val="fr-CH"/>
        </w:rPr>
        <w:t>–</w:t>
      </w:r>
      <w:r>
        <w:rPr>
          <w:lang w:val="fr-CH"/>
        </w:rPr>
        <w:tab/>
        <w:t>les procédures sont mises à jour conformément à la version en vigueur du Règlement des radiocommunications;</w:t>
      </w:r>
    </w:p>
    <w:p w:rsidR="002C13D5" w:rsidRDefault="002C13D5" w:rsidP="00351972">
      <w:pPr>
        <w:ind w:left="720" w:hanging="720"/>
        <w:rPr>
          <w:lang w:val="fr-CH"/>
        </w:rPr>
      </w:pPr>
      <w:r>
        <w:rPr>
          <w:lang w:val="fr-CH"/>
        </w:rPr>
        <w:t>–</w:t>
      </w:r>
      <w:r>
        <w:rPr>
          <w:lang w:val="fr-CH"/>
        </w:rPr>
        <w:tab/>
        <w:t>une nouvelle Annexe 5 portant sur les</w:t>
      </w:r>
      <w:r w:rsidRPr="00F11E97">
        <w:rPr>
          <w:rFonts w:ascii="Calibri" w:hAnsi="Calibri" w:cs="Calibri"/>
          <w:szCs w:val="22"/>
          <w:lang w:val="fr-CH"/>
        </w:rPr>
        <w:t xml:space="preserve"> </w:t>
      </w:r>
      <w:r w:rsidRPr="00F11E97">
        <w:rPr>
          <w:lang w:val="fr-CH"/>
        </w:rPr>
        <w:t>dispositifs signalant la présence de personnes à la mer</w:t>
      </w:r>
      <w:r>
        <w:rPr>
          <w:lang w:val="fr-CH"/>
        </w:rPr>
        <w:t xml:space="preserve"> utilisant la technique ASN en ondes métriques est ajoutée;</w:t>
      </w:r>
    </w:p>
    <w:p w:rsidR="002C13D5" w:rsidRDefault="002C13D5" w:rsidP="00351972">
      <w:pPr>
        <w:ind w:left="720" w:hanging="720"/>
        <w:rPr>
          <w:lang w:val="fr-CH"/>
        </w:rPr>
      </w:pPr>
      <w:r>
        <w:rPr>
          <w:lang w:val="fr-CH"/>
        </w:rPr>
        <w:t>–</w:t>
      </w:r>
      <w:r>
        <w:rPr>
          <w:lang w:val="fr-CH"/>
        </w:rPr>
        <w:tab/>
        <w:t>d'autres modifications de forme ont été apportées, par exemple l'ajout de mots clés.</w:t>
      </w:r>
    </w:p>
    <w:p w:rsidR="002C13D5" w:rsidRDefault="002C13D5" w:rsidP="00635D14">
      <w:pPr>
        <w:rPr>
          <w:lang w:val="fr-CH"/>
        </w:rPr>
      </w:pPr>
      <w:r>
        <w:rPr>
          <w:lang w:val="fr-CH"/>
        </w:rPr>
        <w:t xml:space="preserve">Le contenu de ce document a été accepté sans qu'aucune objection soit soulevée à la réunion de la Commission d'études 5 tenue en juillet 2015, et la procédure d'adoption par correspondance par une </w:t>
      </w:r>
      <w:r w:rsidR="00635D14">
        <w:rPr>
          <w:lang w:val="fr-CH"/>
        </w:rPr>
        <w:t>c</w:t>
      </w:r>
      <w:r>
        <w:rPr>
          <w:lang w:val="fr-CH"/>
        </w:rPr>
        <w:t xml:space="preserve">ommission d'études (voir la Circulaire </w:t>
      </w:r>
      <w:hyperlink r:id="rId9" w:history="1">
        <w:r w:rsidR="004753C5" w:rsidRPr="004753C5">
          <w:rPr>
            <w:rStyle w:val="Hyperlink"/>
            <w:rFonts w:asciiTheme="majorBidi" w:hAnsiTheme="majorBidi" w:cstheme="majorBidi"/>
            <w:lang w:val="fr-CH" w:eastAsia="ja-JP"/>
          </w:rPr>
          <w:t>CACE/742</w:t>
        </w:r>
      </w:hyperlink>
      <w:r>
        <w:rPr>
          <w:lang w:val="fr-CH"/>
        </w:rPr>
        <w:t>) a été menée à son terme le 28 septembre 2015.</w:t>
      </w:r>
    </w:p>
    <w:p w:rsidR="002C13D5" w:rsidRDefault="004753C5" w:rsidP="00351972">
      <w:proofErr w:type="spellStart"/>
      <w:r>
        <w:rPr>
          <w:lang w:val="fr-CH"/>
        </w:rPr>
        <w:t>E</w:t>
      </w:r>
      <w:r w:rsidR="002C13D5">
        <w:rPr>
          <w:lang w:val="fr-CH"/>
        </w:rPr>
        <w:t>tant</w:t>
      </w:r>
      <w:proofErr w:type="spellEnd"/>
      <w:r w:rsidR="002C13D5">
        <w:rPr>
          <w:lang w:val="fr-CH"/>
        </w:rPr>
        <w:t xml:space="preserve"> donné que cette Recommandation est</w:t>
      </w:r>
      <w:r>
        <w:rPr>
          <w:lang w:val="fr-CH"/>
        </w:rPr>
        <w:t xml:space="preserve"> au nombre </w:t>
      </w:r>
      <w:r w:rsidR="002C13D5">
        <w:rPr>
          <w:lang w:val="fr-CH"/>
        </w:rPr>
        <w:t>de celles incorporées par référence au Règlement des radiocommunications, auxquelles la procédure</w:t>
      </w:r>
      <w:r w:rsidR="002C13D5" w:rsidRPr="00145105">
        <w:t xml:space="preserve"> </w:t>
      </w:r>
      <w:r w:rsidR="002C13D5">
        <w:t>d'</w:t>
      </w:r>
      <w:r w:rsidR="002C13D5" w:rsidRPr="00145105">
        <w:rPr>
          <w:lang w:val="fr-CH"/>
        </w:rPr>
        <w:t xml:space="preserve">adoption et </w:t>
      </w:r>
      <w:r w:rsidR="002C13D5">
        <w:rPr>
          <w:lang w:val="fr-CH"/>
        </w:rPr>
        <w:t>d'</w:t>
      </w:r>
      <w:r w:rsidR="002C13D5" w:rsidRPr="00145105">
        <w:rPr>
          <w:lang w:val="fr-CH"/>
        </w:rPr>
        <w:t>approbation simultanées par correspondance (PAAS)</w:t>
      </w:r>
      <w:r w:rsidR="002C13D5">
        <w:rPr>
          <w:lang w:val="fr-CH"/>
        </w:rPr>
        <w:t xml:space="preserve"> ne peut </w:t>
      </w:r>
      <w:r>
        <w:rPr>
          <w:lang w:val="fr-CH"/>
        </w:rPr>
        <w:t xml:space="preserve">pas </w:t>
      </w:r>
      <w:r w:rsidR="002C13D5">
        <w:rPr>
          <w:lang w:val="fr-CH"/>
        </w:rPr>
        <w:t xml:space="preserve">être appliquée, la Commission d'études a décidé, à sa réunion, de demander à l'Assemblée des radiocommunications de 2015 d'approuver ce projet de révision, conformément au </w:t>
      </w:r>
      <w:r>
        <w:rPr>
          <w:lang w:val="fr-CH"/>
        </w:rPr>
        <w:t>§</w:t>
      </w:r>
      <w:r w:rsidR="00635D14">
        <w:rPr>
          <w:lang w:val="fr-CH"/>
        </w:rPr>
        <w:t> </w:t>
      </w:r>
      <w:r w:rsidR="002C13D5">
        <w:rPr>
          <w:lang w:val="fr-CH"/>
        </w:rPr>
        <w:t xml:space="preserve">10.4.2 de la Résolution UIT-R 1-6, </w:t>
      </w:r>
      <w:r>
        <w:rPr>
          <w:lang w:val="fr-CH"/>
        </w:rPr>
        <w:t xml:space="preserve">au motif </w:t>
      </w:r>
      <w:r w:rsidR="002C13D5" w:rsidRPr="00145105">
        <w:t>suivant</w:t>
      </w:r>
      <w:r w:rsidR="002C13D5">
        <w:t>:</w:t>
      </w:r>
    </w:p>
    <w:p w:rsidR="002C13D5" w:rsidRDefault="002C13D5" w:rsidP="00351972">
      <w:pPr>
        <w:ind w:left="1134"/>
        <w:rPr>
          <w:lang w:val="fr-CH"/>
        </w:rPr>
      </w:pPr>
      <w:r>
        <w:rPr>
          <w:lang w:val="fr-CH"/>
        </w:rPr>
        <w:t>Cette Recommandation relative à des questions de sécurité doit être approuvée dès que possible, parallèlement à l'approbation de la révision d'une autre Recommandation UIT</w:t>
      </w:r>
      <w:r w:rsidR="004753C5">
        <w:rPr>
          <w:lang w:val="fr-CH"/>
        </w:rPr>
        <w:noBreakHyphen/>
      </w:r>
      <w:r>
        <w:rPr>
          <w:lang w:val="fr-CH"/>
        </w:rPr>
        <w:t>R, à savoir la Recommandation UIT-R M.493-13, qui traite du même sujet. La révision de la Recommandation UIT-R M.493-13 a été approuvée le 30 septembre 2015.</w:t>
      </w:r>
    </w:p>
    <w:p w:rsidR="002C13D5" w:rsidRPr="000519FC" w:rsidRDefault="002C13D5" w:rsidP="00351972">
      <w:pPr>
        <w:pStyle w:val="Heading3"/>
        <w:rPr>
          <w:lang w:eastAsia="zh-CN"/>
        </w:rPr>
      </w:pPr>
      <w:r w:rsidRPr="000519FC">
        <w:t>2.2.2</w:t>
      </w:r>
      <w:r w:rsidRPr="000519FC">
        <w:tab/>
        <w:t xml:space="preserve">Document </w:t>
      </w:r>
      <w:hyperlink r:id="rId10" w:history="1">
        <w:r w:rsidR="004753C5" w:rsidRPr="004753C5">
          <w:rPr>
            <w:rStyle w:val="Hyperlink"/>
            <w:lang w:val="fr-CH" w:eastAsia="ja-JP"/>
          </w:rPr>
          <w:t>5/1006</w:t>
        </w:r>
      </w:hyperlink>
      <w:r>
        <w:t xml:space="preserve"> (GT 5B)</w:t>
      </w:r>
      <w:r w:rsidRPr="000519FC">
        <w:t>: Projet de nouvelle Recommandation UIT</w:t>
      </w:r>
      <w:r>
        <w:noBreakHyphen/>
      </w:r>
      <w:r w:rsidRPr="000519FC">
        <w:t xml:space="preserve">R </w:t>
      </w:r>
      <w:r>
        <w:t>M</w:t>
      </w:r>
      <w:proofErr w:type="gramStart"/>
      <w:r>
        <w:t>.</w:t>
      </w:r>
      <w:r w:rsidRPr="00630E68">
        <w:t>[</w:t>
      </w:r>
      <w:proofErr w:type="gramEnd"/>
      <w:r w:rsidRPr="00630E68">
        <w:t>AMS</w:t>
      </w:r>
      <w:r w:rsidR="004753C5">
        <w:noBreakHyphen/>
      </w:r>
      <w:r w:rsidRPr="00630E68">
        <w:t>CHAR-15GHZ]</w:t>
      </w:r>
      <w:r w:rsidRPr="000519FC">
        <w:t xml:space="preserve"> – </w:t>
      </w:r>
      <w:r>
        <w:rPr>
          <w:lang w:eastAsia="zh-CN"/>
        </w:rPr>
        <w:t>Caractéristiques techniques et critères de protection applicables aux systèmes du service mobile aéronautique dans la gamme de fréquences 14,5-15,35 GHz</w:t>
      </w:r>
    </w:p>
    <w:p w:rsidR="002C13D5" w:rsidRDefault="002C13D5" w:rsidP="00351972">
      <w:pPr>
        <w:rPr>
          <w:lang w:val="fr-CH"/>
        </w:rPr>
      </w:pPr>
      <w:r>
        <w:rPr>
          <w:lang w:val="fr-CH"/>
        </w:rPr>
        <w:t>Ce</w:t>
      </w:r>
      <w:r w:rsidR="004753C5">
        <w:rPr>
          <w:lang w:val="fr-CH"/>
        </w:rPr>
        <w:t xml:space="preserve"> projet de nouvelle</w:t>
      </w:r>
      <w:r>
        <w:rPr>
          <w:lang w:val="fr-CH"/>
        </w:rPr>
        <w:t xml:space="preserve"> </w:t>
      </w:r>
      <w:r w:rsidRPr="00AC586D">
        <w:t xml:space="preserve">Recommandation fournit des informations sur les caractéristiques techniques et les critères de protection applicables aux systèmes du service mobile aéronautique (SMA) qui </w:t>
      </w:r>
      <w:r w:rsidRPr="00AC586D">
        <w:lastRenderedPageBreak/>
        <w:t>sont exploités ou qu'il est prévu d'exploiter dans la gamme de fréquences 14,5-15,35 GHz, à utiliser dans les études de partage et de compatibilité nécessaires.</w:t>
      </w:r>
    </w:p>
    <w:p w:rsidR="002C13D5" w:rsidRDefault="004753C5" w:rsidP="00351972">
      <w:pPr>
        <w:rPr>
          <w:lang w:val="fr-CH"/>
        </w:rPr>
      </w:pPr>
      <w:r>
        <w:rPr>
          <w:lang w:val="fr-CH"/>
        </w:rPr>
        <w:t>Concernant</w:t>
      </w:r>
      <w:r w:rsidR="002C13D5">
        <w:rPr>
          <w:lang w:val="fr-CH"/>
        </w:rPr>
        <w:t xml:space="preserve"> ce projet de nouvelle Recommandation qui se rapporte au point 1.6 de </w:t>
      </w:r>
      <w:r>
        <w:rPr>
          <w:lang w:val="fr-CH"/>
        </w:rPr>
        <w:t xml:space="preserve">l'ordre du jour de </w:t>
      </w:r>
      <w:r w:rsidR="002C13D5">
        <w:rPr>
          <w:lang w:val="fr-CH"/>
        </w:rPr>
        <w:t>la CMR-15, une administration a soulevé l'objection ci-après à la réunion de la Commission d'études 5 tenue en juillet 2015:</w:t>
      </w:r>
    </w:p>
    <w:p w:rsidR="002C13D5" w:rsidRDefault="002C13D5" w:rsidP="00351972">
      <w:pPr>
        <w:ind w:left="1134"/>
        <w:rPr>
          <w:lang w:val="fr-CH"/>
        </w:rPr>
      </w:pPr>
      <w:r>
        <w:rPr>
          <w:lang w:val="fr-CH"/>
        </w:rPr>
        <w:t>La Fédération de Russie est opposée à l'examen du projet de nouvelle Recommandation UIT-R M.[AMS-CHAR</w:t>
      </w:r>
      <w:r w:rsidR="004753C5">
        <w:rPr>
          <w:lang w:val="fr-CH"/>
        </w:rPr>
        <w:t xml:space="preserve"> </w:t>
      </w:r>
      <w:r>
        <w:rPr>
          <w:lang w:val="fr-CH"/>
        </w:rPr>
        <w:t xml:space="preserve">15GHZ] à la réunion de la CE 5 et à la diffusion de ce projet en vue de son adoption et </w:t>
      </w:r>
      <w:r w:rsidR="004753C5">
        <w:rPr>
          <w:lang w:val="fr-CH"/>
        </w:rPr>
        <w:t xml:space="preserve">de son </w:t>
      </w:r>
      <w:r>
        <w:rPr>
          <w:lang w:val="fr-CH"/>
        </w:rPr>
        <w:t xml:space="preserve">approbation par correspondance, </w:t>
      </w:r>
      <w:r w:rsidR="004753C5">
        <w:rPr>
          <w:lang w:val="fr-CH"/>
        </w:rPr>
        <w:t xml:space="preserve">car la mise en </w:t>
      </w:r>
      <w:proofErr w:type="spellStart"/>
      <w:r w:rsidR="004753C5">
        <w:rPr>
          <w:lang w:val="fr-CH"/>
        </w:rPr>
        <w:t>oeuvre</w:t>
      </w:r>
      <w:proofErr w:type="spellEnd"/>
      <w:r w:rsidR="004753C5">
        <w:rPr>
          <w:lang w:val="fr-CH"/>
        </w:rPr>
        <w:t xml:space="preserve"> </w:t>
      </w:r>
      <w:r>
        <w:rPr>
          <w:lang w:val="fr-CH"/>
        </w:rPr>
        <w:t>de systèmes de télémesure aéronautique ayant les caractéristiques recommandées imposerait des contraintes excessives aux systèmes existants et futurs des réseaux fixes et mobiles</w:t>
      </w:r>
      <w:r w:rsidR="004753C5">
        <w:rPr>
          <w:lang w:val="fr-CH"/>
        </w:rPr>
        <w:t>,</w:t>
      </w:r>
      <w:r>
        <w:rPr>
          <w:lang w:val="fr-CH"/>
        </w:rPr>
        <w:t xml:space="preserve"> en raison de l'utilisation illimitée de retransmission</w:t>
      </w:r>
      <w:r w:rsidR="004753C5">
        <w:rPr>
          <w:lang w:val="fr-CH"/>
        </w:rPr>
        <w:t>s</w:t>
      </w:r>
      <w:r>
        <w:rPr>
          <w:lang w:val="fr-CH"/>
        </w:rPr>
        <w:t xml:space="preserve"> entre aéronefs, ce qui crée une ambiguïté </w:t>
      </w:r>
      <w:r w:rsidR="004753C5">
        <w:rPr>
          <w:lang w:val="fr-CH"/>
        </w:rPr>
        <w:t xml:space="preserve">en ce qui </w:t>
      </w:r>
      <w:r>
        <w:rPr>
          <w:lang w:val="fr-CH"/>
        </w:rPr>
        <w:t>concern</w:t>
      </w:r>
      <w:r w:rsidR="004753C5">
        <w:rPr>
          <w:lang w:val="fr-CH"/>
        </w:rPr>
        <w:t>e</w:t>
      </w:r>
      <w:r>
        <w:rPr>
          <w:lang w:val="fr-CH"/>
        </w:rPr>
        <w:t xml:space="preserve"> la coordination de </w:t>
      </w:r>
      <w:r w:rsidR="004753C5">
        <w:rPr>
          <w:lang w:val="fr-CH"/>
        </w:rPr>
        <w:t>c</w:t>
      </w:r>
      <w:r>
        <w:rPr>
          <w:lang w:val="fr-CH"/>
        </w:rPr>
        <w:t xml:space="preserve">es systèmes avec d'autres utilisations dans la bande. Par conséquent, il est nécessaire </w:t>
      </w:r>
      <w:r w:rsidR="004753C5">
        <w:rPr>
          <w:lang w:val="fr-CH"/>
        </w:rPr>
        <w:t xml:space="preserve">que le GT 5B </w:t>
      </w:r>
      <w:r>
        <w:rPr>
          <w:lang w:val="fr-CH"/>
        </w:rPr>
        <w:t>décri</w:t>
      </w:r>
      <w:r w:rsidR="004753C5">
        <w:rPr>
          <w:lang w:val="fr-CH"/>
        </w:rPr>
        <w:t>ve</w:t>
      </w:r>
      <w:r>
        <w:rPr>
          <w:lang w:val="fr-CH"/>
        </w:rPr>
        <w:t xml:space="preserve"> et examine plus avant le scén</w:t>
      </w:r>
      <w:r w:rsidR="00635D14">
        <w:rPr>
          <w:lang w:val="fr-CH"/>
        </w:rPr>
        <w:t>ario d'utilisation susmentionné</w:t>
      </w:r>
      <w:r>
        <w:rPr>
          <w:lang w:val="fr-CH"/>
        </w:rPr>
        <w:t xml:space="preserve"> avant </w:t>
      </w:r>
      <w:r w:rsidR="004753C5">
        <w:rPr>
          <w:lang w:val="fr-CH"/>
        </w:rPr>
        <w:t xml:space="preserve">que la CE 5 </w:t>
      </w:r>
      <w:r>
        <w:rPr>
          <w:lang w:val="fr-CH"/>
        </w:rPr>
        <w:t xml:space="preserve">envisage </w:t>
      </w:r>
      <w:r w:rsidR="004753C5">
        <w:rPr>
          <w:lang w:val="fr-CH"/>
        </w:rPr>
        <w:t>l'</w:t>
      </w:r>
      <w:r>
        <w:rPr>
          <w:lang w:val="fr-CH"/>
        </w:rPr>
        <w:t xml:space="preserve">adoption et </w:t>
      </w:r>
      <w:r w:rsidR="004753C5">
        <w:rPr>
          <w:lang w:val="fr-CH"/>
        </w:rPr>
        <w:t>l'</w:t>
      </w:r>
      <w:r>
        <w:rPr>
          <w:lang w:val="fr-CH"/>
        </w:rPr>
        <w:t xml:space="preserve">approbation </w:t>
      </w:r>
      <w:r w:rsidR="004753C5">
        <w:rPr>
          <w:lang w:val="fr-CH"/>
        </w:rPr>
        <w:t xml:space="preserve">de cette Recommandation </w:t>
      </w:r>
      <w:r>
        <w:rPr>
          <w:lang w:val="fr-CH"/>
        </w:rPr>
        <w:t xml:space="preserve">à </w:t>
      </w:r>
      <w:r w:rsidR="004753C5">
        <w:rPr>
          <w:lang w:val="fr-CH"/>
        </w:rPr>
        <w:t>s</w:t>
      </w:r>
      <w:r>
        <w:rPr>
          <w:lang w:val="fr-CH"/>
        </w:rPr>
        <w:t>a prochaine réunion.</w:t>
      </w:r>
    </w:p>
    <w:p w:rsidR="002C13D5" w:rsidRDefault="002C13D5" w:rsidP="00635D14">
      <w:pPr>
        <w:rPr>
          <w:lang w:val="fr-CH"/>
        </w:rPr>
      </w:pPr>
      <w:r>
        <w:rPr>
          <w:lang w:val="fr-CH"/>
        </w:rPr>
        <w:t xml:space="preserve">Par conséquent, ce projet de nouvelle Recommandation a été transmis à l'Assemblée des radiocommunications de 2015 pour qu'elle l'examine, conformément </w:t>
      </w:r>
      <w:r w:rsidR="004753C5">
        <w:rPr>
          <w:lang w:val="fr-CH"/>
        </w:rPr>
        <w:t>a</w:t>
      </w:r>
      <w:r>
        <w:rPr>
          <w:lang w:val="fr-CH"/>
        </w:rPr>
        <w:t>u § 10.2.1.2</w:t>
      </w:r>
      <w:r w:rsidR="004753C5">
        <w:rPr>
          <w:lang w:val="fr-CH"/>
        </w:rPr>
        <w:t>, alinéa a)</w:t>
      </w:r>
      <w:r>
        <w:rPr>
          <w:lang w:val="fr-CH"/>
        </w:rPr>
        <w:t xml:space="preserve"> de la Résolution UIT-R 1-6.</w:t>
      </w:r>
    </w:p>
    <w:p w:rsidR="002C13D5" w:rsidRPr="000519FC" w:rsidRDefault="002C13D5" w:rsidP="00351972">
      <w:pPr>
        <w:pStyle w:val="Heading3"/>
      </w:pPr>
      <w:r w:rsidRPr="000519FC">
        <w:t>2.2.3</w:t>
      </w:r>
      <w:r w:rsidRPr="000519FC">
        <w:tab/>
        <w:t xml:space="preserve">Document </w:t>
      </w:r>
      <w:hyperlink r:id="rId11" w:history="1">
        <w:r w:rsidR="004753C5" w:rsidRPr="004753C5">
          <w:rPr>
            <w:rStyle w:val="Hyperlink"/>
            <w:lang w:val="fr-CH"/>
          </w:rPr>
          <w:t>5/1007</w:t>
        </w:r>
      </w:hyperlink>
      <w:r w:rsidRPr="000519FC">
        <w:t xml:space="preserve"> (GT</w:t>
      </w:r>
      <w:r>
        <w:t> </w:t>
      </w:r>
      <w:r w:rsidRPr="000519FC">
        <w:t>5B): Projet de nouvelle Recommandation UIT</w:t>
      </w:r>
      <w:r>
        <w:noBreakHyphen/>
      </w:r>
      <w:r w:rsidRPr="000519FC">
        <w:t>R M.[</w:t>
      </w:r>
      <w:r>
        <w:t>VDES</w:t>
      </w:r>
      <w:r w:rsidRPr="000519FC">
        <w:t xml:space="preserve">] </w:t>
      </w:r>
      <w:r>
        <w:t>–</w:t>
      </w:r>
      <w:r w:rsidRPr="000519FC">
        <w:t xml:space="preserve"> </w:t>
      </w:r>
      <w:r>
        <w:rPr>
          <w:lang w:eastAsia="zh-CN"/>
        </w:rPr>
        <w:t>Caractéristiques techniques d'un</w:t>
      </w:r>
      <w:r w:rsidRPr="000519FC">
        <w:rPr>
          <w:lang w:eastAsia="zh-CN"/>
        </w:rPr>
        <w:t xml:space="preserve"> système </w:t>
      </w:r>
      <w:r>
        <w:rPr>
          <w:lang w:eastAsia="zh-CN"/>
        </w:rPr>
        <w:t>d'échange de données en ondes métriques exploité dans la bande d'ondes métriques attribuée au service mobile maritime</w:t>
      </w:r>
    </w:p>
    <w:p w:rsidR="002C13D5" w:rsidRDefault="002C13D5" w:rsidP="00351972">
      <w:pPr>
        <w:rPr>
          <w:lang w:val="fr-CH"/>
        </w:rPr>
      </w:pPr>
      <w:r>
        <w:rPr>
          <w:lang w:val="fr-CH"/>
        </w:rPr>
        <w:t>Cette Recommandation donne les caractéristiques techniques d'un système d'échange de données en ondes métriques (VDES) qui intègre les fonctions d'échange de données en ondes métriques (VDE), de messages propres aux applications (ASM) et de système d'identification automatique (AIS), exploité dans la bande d'ondes métriques attribuée au service mobile maritime (156,025-162,025</w:t>
      </w:r>
      <w:r w:rsidR="004753C5">
        <w:rPr>
          <w:lang w:val="fr-CH"/>
        </w:rPr>
        <w:t> </w:t>
      </w:r>
      <w:r>
        <w:rPr>
          <w:lang w:val="fr-CH"/>
        </w:rPr>
        <w:t>MHz).</w:t>
      </w:r>
    </w:p>
    <w:p w:rsidR="002C13D5" w:rsidRDefault="004753C5" w:rsidP="00351972">
      <w:pPr>
        <w:rPr>
          <w:lang w:val="fr-CH"/>
        </w:rPr>
      </w:pPr>
      <w:r>
        <w:rPr>
          <w:lang w:val="fr-CH"/>
        </w:rPr>
        <w:t>Concernant</w:t>
      </w:r>
      <w:r w:rsidR="002C13D5">
        <w:rPr>
          <w:lang w:val="fr-CH"/>
        </w:rPr>
        <w:t xml:space="preserve"> ce projet de nouvelle Recommandation qui se rapporte au point 1.16 </w:t>
      </w:r>
      <w:r>
        <w:rPr>
          <w:lang w:val="fr-CH"/>
        </w:rPr>
        <w:t xml:space="preserve">de l'ordre du jour </w:t>
      </w:r>
      <w:r w:rsidR="002C13D5">
        <w:rPr>
          <w:lang w:val="fr-CH"/>
        </w:rPr>
        <w:t>de la CMR-15, une administration a soulevé l'objection ci-après à la réunion de la Commission d'études 5 tenue en juillet 2015:</w:t>
      </w:r>
    </w:p>
    <w:p w:rsidR="002C13D5" w:rsidRDefault="002C13D5" w:rsidP="00351972">
      <w:pPr>
        <w:ind w:left="1134"/>
        <w:rPr>
          <w:lang w:val="fr-CH"/>
        </w:rPr>
      </w:pPr>
      <w:r>
        <w:rPr>
          <w:lang w:val="fr-CH"/>
        </w:rPr>
        <w:t xml:space="preserve">La Fédération de Russie déclare que le projet de nouvelle Recommandation UIT-R M.[VDES] </w:t>
      </w:r>
      <w:r w:rsidR="004753C5">
        <w:rPr>
          <w:lang w:val="fr-CH"/>
        </w:rPr>
        <w:t xml:space="preserve">concerne le </w:t>
      </w:r>
      <w:r>
        <w:rPr>
          <w:lang w:val="fr-CH"/>
        </w:rPr>
        <w:t xml:space="preserve">nouveau système d'échange de données en ondes métriques (VDES) qui intègre les fonctions d'échange de données en ondes métriques (VDE), de messages propres aux applications (ASM) et de système d'identification automatique (AIS), exploité dans la bande d'ondes métriques attribuée au service mobile maritime (156,025-162,025 MHz). Pour la fonction d'échange de données en ondes métriques, il est proposé d'utiliser à la fois une composante de Terre (maritime) </w:t>
      </w:r>
      <w:r w:rsidR="004753C5">
        <w:rPr>
          <w:lang w:val="fr-CH"/>
        </w:rPr>
        <w:t>fonctionnant</w:t>
      </w:r>
      <w:r>
        <w:rPr>
          <w:lang w:val="fr-CH"/>
        </w:rPr>
        <w:t xml:space="preserve"> dans des bandes de fréquences déjà attribuées et identifi</w:t>
      </w:r>
      <w:r w:rsidR="004753C5">
        <w:rPr>
          <w:lang w:val="fr-CH"/>
        </w:rPr>
        <w:t>é</w:t>
      </w:r>
      <w:r>
        <w:rPr>
          <w:lang w:val="fr-CH"/>
        </w:rPr>
        <w:t>e</w:t>
      </w:r>
      <w:r w:rsidR="004753C5">
        <w:rPr>
          <w:lang w:val="fr-CH"/>
        </w:rPr>
        <w:t>s</w:t>
      </w:r>
      <w:r>
        <w:rPr>
          <w:lang w:val="fr-CH"/>
        </w:rPr>
        <w:t xml:space="preserve"> et </w:t>
      </w:r>
      <w:proofErr w:type="gramStart"/>
      <w:r>
        <w:rPr>
          <w:lang w:val="fr-CH"/>
        </w:rPr>
        <w:t>une composante</w:t>
      </w:r>
      <w:proofErr w:type="gramEnd"/>
      <w:r>
        <w:rPr>
          <w:lang w:val="fr-CH"/>
        </w:rPr>
        <w:t xml:space="preserve"> satellite. L'identification de</w:t>
      </w:r>
      <w:r w:rsidR="004753C5">
        <w:rPr>
          <w:lang w:val="fr-CH"/>
        </w:rPr>
        <w:t>s</w:t>
      </w:r>
      <w:r>
        <w:rPr>
          <w:lang w:val="fr-CH"/>
        </w:rPr>
        <w:t xml:space="preserve"> voies pour </w:t>
      </w:r>
      <w:proofErr w:type="gramStart"/>
      <w:r>
        <w:rPr>
          <w:lang w:val="fr-CH"/>
        </w:rPr>
        <w:t>la composante</w:t>
      </w:r>
      <w:proofErr w:type="gramEnd"/>
      <w:r>
        <w:rPr>
          <w:lang w:val="fr-CH"/>
        </w:rPr>
        <w:t xml:space="preserve"> satellite de l'échange de données en ondes métriques devrait se faire dans le cadre d'une attribution au service mobile par satellite (maritime), ce qui doit</w:t>
      </w:r>
      <w:r w:rsidR="004753C5">
        <w:rPr>
          <w:lang w:val="fr-CH"/>
        </w:rPr>
        <w:t xml:space="preserve"> encore</w:t>
      </w:r>
      <w:r>
        <w:rPr>
          <w:lang w:val="fr-CH"/>
        </w:rPr>
        <w:t xml:space="preserve"> faire l'objet d'une décision de la CMR-15. Par conséquent, l'approbation de cette Recommandation pré</w:t>
      </w:r>
      <w:r w:rsidR="004753C5">
        <w:rPr>
          <w:lang w:val="fr-CH"/>
        </w:rPr>
        <w:t xml:space="preserve">jugerait </w:t>
      </w:r>
      <w:r>
        <w:rPr>
          <w:lang w:val="fr-CH"/>
        </w:rPr>
        <w:t xml:space="preserve">des </w:t>
      </w:r>
      <w:r w:rsidR="004753C5">
        <w:rPr>
          <w:lang w:val="fr-CH"/>
        </w:rPr>
        <w:t xml:space="preserve">décisions que prendra </w:t>
      </w:r>
      <w:r>
        <w:rPr>
          <w:lang w:val="fr-CH"/>
        </w:rPr>
        <w:t>la CMR-15 concernant le point 1.16</w:t>
      </w:r>
      <w:r w:rsidR="004753C5">
        <w:rPr>
          <w:lang w:val="fr-CH"/>
        </w:rPr>
        <w:t xml:space="preserve"> </w:t>
      </w:r>
      <w:r>
        <w:rPr>
          <w:lang w:val="fr-CH"/>
        </w:rPr>
        <w:t xml:space="preserve">de </w:t>
      </w:r>
      <w:r w:rsidR="004753C5">
        <w:rPr>
          <w:lang w:val="fr-CH"/>
        </w:rPr>
        <w:t xml:space="preserve">son </w:t>
      </w:r>
      <w:r>
        <w:rPr>
          <w:lang w:val="fr-CH"/>
        </w:rPr>
        <w:t>ordre du jour et devrait être repoussé</w:t>
      </w:r>
      <w:r w:rsidR="004753C5">
        <w:rPr>
          <w:lang w:val="fr-CH"/>
        </w:rPr>
        <w:t>e</w:t>
      </w:r>
      <w:r>
        <w:rPr>
          <w:lang w:val="fr-CH"/>
        </w:rPr>
        <w:t xml:space="preserve"> à la prochaine réunion de la CE 5, qui tiendra compte des résultats de la CMR</w:t>
      </w:r>
      <w:r w:rsidR="004753C5">
        <w:rPr>
          <w:lang w:val="fr-CH"/>
        </w:rPr>
        <w:noBreakHyphen/>
      </w:r>
      <w:r>
        <w:rPr>
          <w:lang w:val="fr-CH"/>
        </w:rPr>
        <w:t>15.</w:t>
      </w:r>
    </w:p>
    <w:p w:rsidR="002C13D5" w:rsidRDefault="002C13D5" w:rsidP="00635D14">
      <w:pPr>
        <w:rPr>
          <w:lang w:val="fr-CH"/>
        </w:rPr>
      </w:pPr>
      <w:r>
        <w:rPr>
          <w:lang w:val="fr-CH"/>
        </w:rPr>
        <w:lastRenderedPageBreak/>
        <w:t xml:space="preserve">Par conséquent, ce projet de nouvelle Recommandation a été transmis à l'Assemblée des radiocommunications de 2015 pour qu'elle l'examine, conformément </w:t>
      </w:r>
      <w:r w:rsidR="004753C5">
        <w:rPr>
          <w:lang w:val="fr-CH"/>
        </w:rPr>
        <w:t>au</w:t>
      </w:r>
      <w:r>
        <w:rPr>
          <w:lang w:val="fr-CH"/>
        </w:rPr>
        <w:t xml:space="preserve"> § 10.2.1.2</w:t>
      </w:r>
      <w:r w:rsidR="004753C5">
        <w:rPr>
          <w:lang w:val="fr-CH"/>
        </w:rPr>
        <w:t>, alinéa a)</w:t>
      </w:r>
      <w:r>
        <w:rPr>
          <w:lang w:val="fr-CH"/>
        </w:rPr>
        <w:t xml:space="preserve"> de la Résolution UIT-R 1-6.</w:t>
      </w:r>
    </w:p>
    <w:p w:rsidR="002C13D5" w:rsidRPr="000519FC" w:rsidRDefault="002C13D5" w:rsidP="00635D14">
      <w:pPr>
        <w:pStyle w:val="Heading3"/>
      </w:pPr>
      <w:r w:rsidRPr="000519FC">
        <w:rPr>
          <w:lang w:eastAsia="zh-CN"/>
        </w:rPr>
        <w:t>2.2.4</w:t>
      </w:r>
      <w:r w:rsidRPr="000519FC">
        <w:rPr>
          <w:lang w:eastAsia="zh-CN"/>
        </w:rPr>
        <w:tab/>
        <w:t xml:space="preserve">Document </w:t>
      </w:r>
      <w:hyperlink r:id="rId12" w:history="1">
        <w:r w:rsidR="004753C5" w:rsidRPr="004753C5">
          <w:rPr>
            <w:rStyle w:val="Hyperlink"/>
            <w:lang w:val="fr-CH" w:eastAsia="ja-JP"/>
          </w:rPr>
          <w:t>5/1008</w:t>
        </w:r>
      </w:hyperlink>
      <w:r w:rsidRPr="000519FC">
        <w:rPr>
          <w:lang w:eastAsia="zh-CN"/>
        </w:rPr>
        <w:t xml:space="preserve"> </w:t>
      </w:r>
      <w:r w:rsidRPr="000519FC">
        <w:t>(GT</w:t>
      </w:r>
      <w:r>
        <w:t> </w:t>
      </w:r>
      <w:r w:rsidRPr="000519FC">
        <w:t>5</w:t>
      </w:r>
      <w:r w:rsidR="004753C5">
        <w:t>D</w:t>
      </w:r>
      <w:r w:rsidRPr="000519FC">
        <w:t>)</w:t>
      </w:r>
      <w:r w:rsidRPr="000519FC">
        <w:rPr>
          <w:lang w:eastAsia="zh-CN"/>
        </w:rPr>
        <w:t xml:space="preserve">: </w:t>
      </w:r>
      <w:r w:rsidRPr="000519FC">
        <w:t>Projet de révision de la Recommandation UIT</w:t>
      </w:r>
      <w:r w:rsidR="00635D14">
        <w:noBreakHyphen/>
      </w:r>
      <w:r w:rsidRPr="000519FC">
        <w:t>R</w:t>
      </w:r>
      <w:r w:rsidR="00635D14">
        <w:t> </w:t>
      </w:r>
      <w:r w:rsidRPr="000519FC">
        <w:rPr>
          <w:rStyle w:val="href"/>
        </w:rPr>
        <w:t>M.</w:t>
      </w:r>
      <w:r>
        <w:rPr>
          <w:rStyle w:val="href"/>
        </w:rPr>
        <w:t>1036</w:t>
      </w:r>
      <w:r w:rsidRPr="000519FC">
        <w:rPr>
          <w:rStyle w:val="href"/>
        </w:rPr>
        <w:t xml:space="preserve"> </w:t>
      </w:r>
      <w:r>
        <w:t>–</w:t>
      </w:r>
      <w:r w:rsidRPr="000519FC">
        <w:t xml:space="preserve"> </w:t>
      </w:r>
      <w:r w:rsidRPr="00AE5B92">
        <w:t xml:space="preserve">Dispositions de fréquences applicables à la mise en </w:t>
      </w:r>
      <w:proofErr w:type="spellStart"/>
      <w:r w:rsidRPr="00AE5B92">
        <w:t>oeuvre</w:t>
      </w:r>
      <w:proofErr w:type="spellEnd"/>
      <w:r w:rsidRPr="00AE5B92">
        <w:t xml:space="preserve"> de la composante de Terre des Télécommunications mobiles internationales (IMT) dans les bandes identifiées pour les IMT dans le Règlement des radiocommunications (RR)</w:t>
      </w:r>
    </w:p>
    <w:p w:rsidR="002C13D5" w:rsidRDefault="002C13D5" w:rsidP="00351972">
      <w:pPr>
        <w:rPr>
          <w:lang w:val="fr-CH"/>
        </w:rPr>
      </w:pPr>
      <w:r>
        <w:rPr>
          <w:lang w:val="fr-CH"/>
        </w:rPr>
        <w:t xml:space="preserve">Cette </w:t>
      </w:r>
      <w:r w:rsidRPr="00A83B4D">
        <w:rPr>
          <w:lang w:val="fr-CH"/>
        </w:rPr>
        <w:t>Recommandation énonce les principes directeurs relatifs au choix des dispositions de fréquences d'émission et de réception pour la composante de Terre des IMT ainsi que les dispositions elles-mêmes</w:t>
      </w:r>
      <w:r>
        <w:rPr>
          <w:lang w:val="fr-CH"/>
        </w:rPr>
        <w:t>, dans les bandes identifiées pour les IMT dans le RR.</w:t>
      </w:r>
    </w:p>
    <w:p w:rsidR="002C13D5" w:rsidRDefault="002C13D5" w:rsidP="00351972">
      <w:pPr>
        <w:rPr>
          <w:lang w:val="fr-CH"/>
        </w:rPr>
      </w:pPr>
      <w:r>
        <w:rPr>
          <w:lang w:val="fr-CH"/>
        </w:rPr>
        <w:t>Dans ce projet de révision, les dispositions de fréquences applicables aux bandes visées dans les sections 1 (450-470 MHz), 2 (694</w:t>
      </w:r>
      <w:r w:rsidR="00366250">
        <w:rPr>
          <w:lang w:val="fr-CH"/>
        </w:rPr>
        <w:noBreakHyphen/>
      </w:r>
      <w:r>
        <w:rPr>
          <w:lang w:val="fr-CH"/>
        </w:rPr>
        <w:t>960 MHz) et 3 (1 710</w:t>
      </w:r>
      <w:r w:rsidR="00366250">
        <w:rPr>
          <w:lang w:val="fr-CH"/>
        </w:rPr>
        <w:noBreakHyphen/>
      </w:r>
      <w:r>
        <w:rPr>
          <w:lang w:val="fr-CH"/>
        </w:rPr>
        <w:t xml:space="preserve">2 200 MHz) ont été révisées. Deux points ont été ajoutés au </w:t>
      </w:r>
      <w:r w:rsidRPr="00366250">
        <w:rPr>
          <w:i/>
          <w:iCs/>
          <w:lang w:val="fr-CH"/>
        </w:rPr>
        <w:t>reconnaissant</w:t>
      </w:r>
      <w:r>
        <w:rPr>
          <w:lang w:val="fr-CH"/>
        </w:rPr>
        <w:t xml:space="preserve"> concernant les composantes de Terre et satellite d</w:t>
      </w:r>
      <w:r w:rsidR="00366250">
        <w:rPr>
          <w:lang w:val="fr-CH"/>
        </w:rPr>
        <w:t xml:space="preserve">es </w:t>
      </w:r>
      <w:r>
        <w:rPr>
          <w:lang w:val="fr-CH"/>
        </w:rPr>
        <w:t>IMT dans certaines bandes concernées.</w:t>
      </w:r>
    </w:p>
    <w:p w:rsidR="002C13D5" w:rsidRDefault="002C13D5" w:rsidP="00351972">
      <w:pPr>
        <w:rPr>
          <w:lang w:val="fr-CH"/>
        </w:rPr>
      </w:pPr>
      <w:r>
        <w:rPr>
          <w:lang w:val="fr-CH"/>
        </w:rPr>
        <w:t>A la réunion de la Commission d'études 5 tenue en juillet 2015, deux administrations ont soulevé des objections concernant ce projet de nouvelle Recommandation</w:t>
      </w:r>
      <w:r w:rsidR="00366250">
        <w:rPr>
          <w:lang w:val="fr-CH"/>
        </w:rPr>
        <w:t>,</w:t>
      </w:r>
      <w:r>
        <w:rPr>
          <w:lang w:val="fr-CH"/>
        </w:rPr>
        <w:t xml:space="preserve"> tandis que plusieurs </w:t>
      </w:r>
      <w:r w:rsidR="00366250">
        <w:rPr>
          <w:lang w:val="fr-CH"/>
        </w:rPr>
        <w:t xml:space="preserve">autres </w:t>
      </w:r>
      <w:r>
        <w:rPr>
          <w:lang w:val="fr-CH"/>
        </w:rPr>
        <w:t>administrations ont appuyé son approbation.</w:t>
      </w:r>
    </w:p>
    <w:p w:rsidR="002C13D5" w:rsidRDefault="002C13D5" w:rsidP="00635D14">
      <w:pPr>
        <w:rPr>
          <w:lang w:val="fr-CH"/>
        </w:rPr>
      </w:pPr>
      <w:r>
        <w:rPr>
          <w:lang w:val="fr-CH"/>
        </w:rPr>
        <w:t xml:space="preserve">Le Document 5/1008 contient le résumé des discussions concernant ce projet de révision qui ont eu lieu à la réunion de la Commission d'études 5, ainsi que le texte de l'objection (voir également le Document </w:t>
      </w:r>
      <w:hyperlink r:id="rId13" w:history="1">
        <w:r w:rsidR="00635D14" w:rsidRPr="00366250">
          <w:rPr>
            <w:rStyle w:val="Hyperlink"/>
            <w:lang w:val="fr-CH" w:eastAsia="ja-JP"/>
          </w:rPr>
          <w:t>5/270</w:t>
        </w:r>
      </w:hyperlink>
      <w:r>
        <w:rPr>
          <w:lang w:val="fr-CH"/>
        </w:rPr>
        <w:t>: Compte rendu de la réunion de la Commission d'études 5 de juillet 2015).</w:t>
      </w:r>
    </w:p>
    <w:p w:rsidR="002C13D5" w:rsidRDefault="002C13D5" w:rsidP="00635D14">
      <w:pPr>
        <w:rPr>
          <w:lang w:val="fr-CH"/>
        </w:rPr>
      </w:pPr>
      <w:r>
        <w:rPr>
          <w:lang w:val="fr-CH"/>
        </w:rPr>
        <w:t xml:space="preserve">Les participants à la réunion ont noté que la section 2 (694-960 MHz) </w:t>
      </w:r>
      <w:r w:rsidR="00366250">
        <w:rPr>
          <w:lang w:val="fr-CH"/>
        </w:rPr>
        <w:t xml:space="preserve">de ce projet de révision </w:t>
      </w:r>
      <w:r>
        <w:rPr>
          <w:lang w:val="fr-CH"/>
        </w:rPr>
        <w:t xml:space="preserve">contient des éléments se rapportant au point 1.2 de l'ordre du jour de la CMR-15. Par conséquent, ce projet de révision a été transmis à l'Assemblée des radiocommunications de 2015 pour qu'elle l'examine, conformément </w:t>
      </w:r>
      <w:r w:rsidR="00366250">
        <w:rPr>
          <w:lang w:val="fr-CH"/>
        </w:rPr>
        <w:t>a</w:t>
      </w:r>
      <w:r>
        <w:rPr>
          <w:lang w:val="fr-CH"/>
        </w:rPr>
        <w:t>u § 10.2.1.2</w:t>
      </w:r>
      <w:r w:rsidR="00366250">
        <w:rPr>
          <w:lang w:val="fr-CH"/>
        </w:rPr>
        <w:t>, alinéa a)</w:t>
      </w:r>
      <w:r>
        <w:rPr>
          <w:lang w:val="fr-CH"/>
        </w:rPr>
        <w:t xml:space="preserve"> de la Résolution UIT-R 1-6.</w:t>
      </w:r>
    </w:p>
    <w:p w:rsidR="002C13D5" w:rsidRPr="000519FC" w:rsidRDefault="002C13D5" w:rsidP="00635D14">
      <w:pPr>
        <w:pStyle w:val="Heading3"/>
      </w:pPr>
      <w:r w:rsidRPr="000519FC">
        <w:rPr>
          <w:lang w:eastAsia="zh-CN"/>
        </w:rPr>
        <w:t>2.2.</w:t>
      </w:r>
      <w:r>
        <w:rPr>
          <w:lang w:eastAsia="zh-CN"/>
        </w:rPr>
        <w:t>5</w:t>
      </w:r>
      <w:r w:rsidRPr="000519FC">
        <w:rPr>
          <w:lang w:eastAsia="zh-CN"/>
        </w:rPr>
        <w:tab/>
        <w:t xml:space="preserve">Document </w:t>
      </w:r>
      <w:hyperlink r:id="rId14" w:history="1">
        <w:r w:rsidR="00366250" w:rsidRPr="00366250">
          <w:rPr>
            <w:rStyle w:val="Hyperlink"/>
            <w:lang w:val="fr-CH" w:eastAsia="ja-JP"/>
          </w:rPr>
          <w:t>5/1009</w:t>
        </w:r>
      </w:hyperlink>
      <w:r w:rsidRPr="000519FC">
        <w:rPr>
          <w:lang w:eastAsia="zh-CN"/>
        </w:rPr>
        <w:t xml:space="preserve"> </w:t>
      </w:r>
      <w:r w:rsidRPr="000519FC">
        <w:t>(GT</w:t>
      </w:r>
      <w:r>
        <w:t> </w:t>
      </w:r>
      <w:r w:rsidRPr="000519FC">
        <w:t>5</w:t>
      </w:r>
      <w:r>
        <w:t>D</w:t>
      </w:r>
      <w:r w:rsidRPr="000519FC">
        <w:t>)</w:t>
      </w:r>
      <w:r w:rsidRPr="000519FC">
        <w:rPr>
          <w:lang w:eastAsia="zh-CN"/>
        </w:rPr>
        <w:t xml:space="preserve">: </w:t>
      </w:r>
      <w:r w:rsidRPr="000519FC">
        <w:t xml:space="preserve">Projet de </w:t>
      </w:r>
      <w:r w:rsidR="00635D14">
        <w:t>nouvelle</w:t>
      </w:r>
      <w:r w:rsidRPr="000519FC">
        <w:t xml:space="preserve"> Recommandation UIT</w:t>
      </w:r>
      <w:r w:rsidRPr="000519FC">
        <w:noBreakHyphen/>
        <w:t>R</w:t>
      </w:r>
      <w:r>
        <w:t xml:space="preserve"> </w:t>
      </w:r>
      <w:r w:rsidRPr="000519FC">
        <w:rPr>
          <w:rStyle w:val="href"/>
        </w:rPr>
        <w:t>M.</w:t>
      </w:r>
      <w:r>
        <w:rPr>
          <w:rStyle w:val="href"/>
        </w:rPr>
        <w:t>[BSMS700]</w:t>
      </w:r>
      <w:r w:rsidRPr="000519FC">
        <w:rPr>
          <w:rStyle w:val="href"/>
        </w:rPr>
        <w:t xml:space="preserve"> </w:t>
      </w:r>
      <w:r>
        <w:t>–</w:t>
      </w:r>
      <w:r w:rsidRPr="000519FC">
        <w:t xml:space="preserve"> </w:t>
      </w:r>
      <w:r w:rsidRPr="00536B39">
        <w:rPr>
          <w:lang w:val="fr-CH"/>
        </w:rPr>
        <w:t xml:space="preserve">Limites spécifiques des émissions hors bande applicables aux stations mobiles IMT exploitées dans la bande de fréquences 694-790 MHz pour la protection des services existants en Région 1 fonctionnant dans la bande </w:t>
      </w:r>
      <w:r w:rsidRPr="00536B39">
        <w:rPr>
          <w:lang w:val="fr-CH"/>
        </w:rPr>
        <w:br/>
        <w:t>de fréquences au</w:t>
      </w:r>
      <w:r w:rsidRPr="00536B39">
        <w:rPr>
          <w:lang w:val="fr-CH"/>
        </w:rPr>
        <w:noBreakHyphen/>
        <w:t>dessous de 694 MHz</w:t>
      </w:r>
    </w:p>
    <w:p w:rsidR="002C13D5" w:rsidRDefault="002C13D5" w:rsidP="00351972">
      <w:pPr>
        <w:rPr>
          <w:lang w:val="fr-CH"/>
        </w:rPr>
      </w:pPr>
      <w:r>
        <w:rPr>
          <w:lang w:val="fr-CH"/>
        </w:rPr>
        <w:t xml:space="preserve">Cette </w:t>
      </w:r>
      <w:r w:rsidRPr="00536B39">
        <w:rPr>
          <w:lang w:val="fr-CH"/>
        </w:rPr>
        <w:t>Recommandation fournit des indications aux administrations concernant les niveaux spécifiques des émissions hors bande rayonnées par les stations mobiles IMT fonctionnant dans la bande de fréquences 694-790 MHz à respecter pour assurer la protection des services existants exploités au-dessous de 694 MHz</w:t>
      </w:r>
      <w:r>
        <w:rPr>
          <w:lang w:val="fr-CH"/>
        </w:rPr>
        <w:t xml:space="preserve"> (dans la bande 470-694 MHz)</w:t>
      </w:r>
      <w:r w:rsidRPr="00536B39">
        <w:rPr>
          <w:lang w:val="fr-CH"/>
        </w:rPr>
        <w:t xml:space="preserve"> dans la Région 1</w:t>
      </w:r>
      <w:r>
        <w:rPr>
          <w:lang w:val="fr-CH"/>
        </w:rPr>
        <w:t>.</w:t>
      </w:r>
    </w:p>
    <w:p w:rsidR="002C13D5" w:rsidRDefault="002C13D5" w:rsidP="00351972">
      <w:pPr>
        <w:rPr>
          <w:lang w:val="fr-CH"/>
        </w:rPr>
      </w:pPr>
      <w:r>
        <w:rPr>
          <w:lang w:val="fr-CH"/>
        </w:rPr>
        <w:t>A la réunion de la Commission d'études 5 tenue en juillet 2015, trois administrations ont soulevé des objections concernant ce projet de nouvelle Recommandation</w:t>
      </w:r>
      <w:r w:rsidR="00366250">
        <w:rPr>
          <w:lang w:val="fr-CH"/>
        </w:rPr>
        <w:t xml:space="preserve"> qui se rapporte au point 1.2 de l'ordre du jour de la CMR-15,</w:t>
      </w:r>
      <w:r>
        <w:rPr>
          <w:lang w:val="fr-CH"/>
        </w:rPr>
        <w:t xml:space="preserve"> tandis que plusieurs autres administrations ont appuyé son approbation.</w:t>
      </w:r>
    </w:p>
    <w:p w:rsidR="002C13D5" w:rsidRDefault="002C13D5" w:rsidP="00351972">
      <w:pPr>
        <w:rPr>
          <w:lang w:val="fr-CH"/>
        </w:rPr>
      </w:pPr>
      <w:r>
        <w:rPr>
          <w:lang w:val="fr-CH"/>
        </w:rPr>
        <w:t xml:space="preserve">Le Document 5/1009 contient le résumé des discussions concernant ce projet de révision qui ont eu lieu à la réunion de la Commission d'études 5, ainsi que le texte de l'objection (voir également le </w:t>
      </w:r>
      <w:r w:rsidR="00366250">
        <w:rPr>
          <w:lang w:val="fr-CH"/>
        </w:rPr>
        <w:t>Document </w:t>
      </w:r>
      <w:hyperlink r:id="rId15" w:history="1">
        <w:r w:rsidR="00366250" w:rsidRPr="00366250">
          <w:rPr>
            <w:rStyle w:val="Hyperlink"/>
            <w:lang w:val="fr-CH" w:eastAsia="ja-JP"/>
          </w:rPr>
          <w:t>5/270</w:t>
        </w:r>
      </w:hyperlink>
      <w:r>
        <w:rPr>
          <w:lang w:val="fr-CH"/>
        </w:rPr>
        <w:t>: Compte rendu de la réunion de la Commission d'études 5 de juillet 2015).</w:t>
      </w:r>
    </w:p>
    <w:p w:rsidR="002C13D5" w:rsidRDefault="002C13D5" w:rsidP="00351972">
      <w:pPr>
        <w:rPr>
          <w:lang w:val="fr-CH"/>
        </w:rPr>
      </w:pPr>
      <w:r>
        <w:rPr>
          <w:lang w:val="fr-CH"/>
        </w:rPr>
        <w:t>Comme pour le cas précédent, les participants à la réunion ont noté que ce projet de révision présente un intérêt pour le point</w:t>
      </w:r>
      <w:r w:rsidR="00366250">
        <w:rPr>
          <w:lang w:val="fr-CH"/>
        </w:rPr>
        <w:t xml:space="preserve"> 1.2</w:t>
      </w:r>
      <w:r>
        <w:rPr>
          <w:lang w:val="fr-CH"/>
        </w:rPr>
        <w:t xml:space="preserve"> de l'ordre du jour de la CMR-15. Par conséquent, ce projet a été transmis à l'Assemblée des radiocommunications de 2015 pour qu'elle l'examine, conformément </w:t>
      </w:r>
      <w:r w:rsidR="00366250">
        <w:rPr>
          <w:lang w:val="fr-CH"/>
        </w:rPr>
        <w:t>au</w:t>
      </w:r>
      <w:r>
        <w:rPr>
          <w:lang w:val="fr-CH"/>
        </w:rPr>
        <w:t xml:space="preserve"> § 10.2.1.2</w:t>
      </w:r>
      <w:r w:rsidR="00635D14">
        <w:rPr>
          <w:lang w:val="fr-CH"/>
        </w:rPr>
        <w:t>, alinéa a)</w:t>
      </w:r>
      <w:r>
        <w:rPr>
          <w:lang w:val="fr-CH"/>
        </w:rPr>
        <w:t xml:space="preserve"> de la Résolution UIT-R 1-6.</w:t>
      </w:r>
    </w:p>
    <w:p w:rsidR="002C13D5" w:rsidRPr="000519FC" w:rsidRDefault="002C13D5" w:rsidP="00351972">
      <w:pPr>
        <w:pStyle w:val="Heading2"/>
        <w:rPr>
          <w:lang w:eastAsia="zh-CN"/>
        </w:rPr>
      </w:pPr>
      <w:r w:rsidRPr="000519FC">
        <w:rPr>
          <w:lang w:eastAsia="zh-CN"/>
        </w:rPr>
        <w:lastRenderedPageBreak/>
        <w:t>2.3</w:t>
      </w:r>
      <w:r w:rsidRPr="000519FC">
        <w:rPr>
          <w:lang w:eastAsia="zh-CN"/>
        </w:rPr>
        <w:tab/>
      </w:r>
      <w:proofErr w:type="spellStart"/>
      <w:r w:rsidRPr="000519FC">
        <w:rPr>
          <w:lang w:eastAsia="zh-CN"/>
        </w:rPr>
        <w:t>Elaboration</w:t>
      </w:r>
      <w:proofErr w:type="spellEnd"/>
      <w:r w:rsidRPr="000519FC">
        <w:rPr>
          <w:lang w:eastAsia="zh-CN"/>
        </w:rPr>
        <w:t xml:space="preserve"> de nouveaux Rapports ou de Rapports révisés</w:t>
      </w:r>
    </w:p>
    <w:p w:rsidR="002C13D5" w:rsidRPr="000519FC" w:rsidRDefault="002C13D5" w:rsidP="00635D14">
      <w:pPr>
        <w:rPr>
          <w:lang w:eastAsia="zh-CN"/>
        </w:rPr>
      </w:pPr>
      <w:r w:rsidRPr="000519FC">
        <w:rPr>
          <w:lang w:eastAsia="zh-CN"/>
        </w:rPr>
        <w:t>La Commission d'études</w:t>
      </w:r>
      <w:r>
        <w:rPr>
          <w:lang w:eastAsia="zh-CN"/>
        </w:rPr>
        <w:t> </w:t>
      </w:r>
      <w:r w:rsidRPr="000519FC">
        <w:rPr>
          <w:lang w:eastAsia="zh-CN"/>
        </w:rPr>
        <w:t xml:space="preserve">5 a approuvé </w:t>
      </w:r>
      <w:r>
        <w:rPr>
          <w:lang w:eastAsia="zh-CN"/>
        </w:rPr>
        <w:t>59 </w:t>
      </w:r>
      <w:r w:rsidRPr="000519FC">
        <w:rPr>
          <w:lang w:eastAsia="zh-CN"/>
        </w:rPr>
        <w:t>projets de Rapport (</w:t>
      </w:r>
      <w:r>
        <w:rPr>
          <w:lang w:eastAsia="zh-CN"/>
        </w:rPr>
        <w:t>52 </w:t>
      </w:r>
      <w:r w:rsidRPr="000519FC">
        <w:rPr>
          <w:lang w:eastAsia="zh-CN"/>
        </w:rPr>
        <w:t xml:space="preserve">nouveaux Rapports et </w:t>
      </w:r>
      <w:r>
        <w:rPr>
          <w:lang w:eastAsia="zh-CN"/>
        </w:rPr>
        <w:t>7 </w:t>
      </w:r>
      <w:r w:rsidRPr="000519FC">
        <w:rPr>
          <w:lang w:eastAsia="zh-CN"/>
        </w:rPr>
        <w:t>Rapports révisés) comme indiqué dans le Tableau</w:t>
      </w:r>
      <w:r>
        <w:rPr>
          <w:lang w:eastAsia="zh-CN"/>
        </w:rPr>
        <w:t> </w:t>
      </w:r>
      <w:r w:rsidRPr="000519FC">
        <w:rPr>
          <w:lang w:eastAsia="zh-CN"/>
        </w:rPr>
        <w:t>A2</w:t>
      </w:r>
      <w:r>
        <w:rPr>
          <w:lang w:eastAsia="zh-CN"/>
        </w:rPr>
        <w:noBreakHyphen/>
      </w:r>
      <w:r w:rsidRPr="000519FC">
        <w:rPr>
          <w:lang w:eastAsia="zh-CN"/>
        </w:rPr>
        <w:t>4 de la Pièce</w:t>
      </w:r>
      <w:r>
        <w:rPr>
          <w:lang w:eastAsia="zh-CN"/>
        </w:rPr>
        <w:t> </w:t>
      </w:r>
      <w:r w:rsidRPr="000519FC">
        <w:rPr>
          <w:lang w:eastAsia="zh-CN"/>
        </w:rPr>
        <w:t>jointe</w:t>
      </w:r>
      <w:r>
        <w:rPr>
          <w:lang w:eastAsia="zh-CN"/>
        </w:rPr>
        <w:t> 2. Nombre d</w:t>
      </w:r>
      <w:r w:rsidR="00366250">
        <w:rPr>
          <w:lang w:eastAsia="zh-CN"/>
        </w:rPr>
        <w:t xml:space="preserve">e ces </w:t>
      </w:r>
      <w:r w:rsidR="00635D14">
        <w:rPr>
          <w:lang w:eastAsia="zh-CN"/>
        </w:rPr>
        <w:t>r</w:t>
      </w:r>
      <w:r w:rsidR="00366250">
        <w:rPr>
          <w:lang w:eastAsia="zh-CN"/>
        </w:rPr>
        <w:t xml:space="preserve">apports </w:t>
      </w:r>
      <w:r>
        <w:rPr>
          <w:lang w:eastAsia="zh-CN"/>
        </w:rPr>
        <w:t>reposent sur les travaux liés à la Conférenc</w:t>
      </w:r>
      <w:r w:rsidR="00366250">
        <w:rPr>
          <w:lang w:eastAsia="zh-CN"/>
        </w:rPr>
        <w:t>e</w:t>
      </w:r>
      <w:r>
        <w:rPr>
          <w:lang w:eastAsia="zh-CN"/>
        </w:rPr>
        <w:t>, y compris ceux élaborés par le Groupe d'action mixte 4</w:t>
      </w:r>
      <w:r w:rsidR="00366250">
        <w:rPr>
          <w:lang w:eastAsia="zh-CN"/>
        </w:rPr>
        <w:noBreakHyphen/>
      </w:r>
      <w:r>
        <w:rPr>
          <w:lang w:eastAsia="zh-CN"/>
        </w:rPr>
        <w:t>5-6-7.</w:t>
      </w:r>
    </w:p>
    <w:p w:rsidR="002C13D5" w:rsidRPr="000519FC" w:rsidRDefault="002C13D5" w:rsidP="00351972">
      <w:pPr>
        <w:pStyle w:val="Heading2"/>
        <w:rPr>
          <w:lang w:eastAsia="zh-CN"/>
        </w:rPr>
      </w:pPr>
      <w:r w:rsidRPr="000519FC">
        <w:rPr>
          <w:lang w:eastAsia="zh-CN"/>
        </w:rPr>
        <w:t>2.4</w:t>
      </w:r>
      <w:r w:rsidRPr="000519FC">
        <w:rPr>
          <w:lang w:eastAsia="zh-CN"/>
        </w:rPr>
        <w:tab/>
        <w:t>Examen des Résolutions UIT</w:t>
      </w:r>
      <w:r>
        <w:rPr>
          <w:lang w:eastAsia="zh-CN"/>
        </w:rPr>
        <w:noBreakHyphen/>
      </w:r>
      <w:r w:rsidRPr="000519FC">
        <w:rPr>
          <w:lang w:eastAsia="zh-CN"/>
        </w:rPr>
        <w:t>R concernant spécifiquement la Commission d'études</w:t>
      </w:r>
      <w:r>
        <w:rPr>
          <w:lang w:eastAsia="zh-CN"/>
        </w:rPr>
        <w:t> </w:t>
      </w:r>
      <w:r w:rsidRPr="000519FC">
        <w:rPr>
          <w:lang w:eastAsia="zh-CN"/>
        </w:rPr>
        <w:t>5</w:t>
      </w:r>
    </w:p>
    <w:p w:rsidR="002C13D5" w:rsidRPr="000519FC" w:rsidRDefault="002C13D5" w:rsidP="00635D14">
      <w:pPr>
        <w:keepNext/>
        <w:keepLines/>
        <w:rPr>
          <w:lang w:eastAsia="zh-CN"/>
        </w:rPr>
      </w:pPr>
      <w:r w:rsidRPr="000519FC">
        <w:rPr>
          <w:lang w:eastAsia="zh-CN"/>
        </w:rPr>
        <w:t>La Commission d'études</w:t>
      </w:r>
      <w:r>
        <w:rPr>
          <w:lang w:eastAsia="zh-CN"/>
        </w:rPr>
        <w:t> </w:t>
      </w:r>
      <w:r w:rsidRPr="000519FC">
        <w:rPr>
          <w:lang w:eastAsia="zh-CN"/>
        </w:rPr>
        <w:t>5 a passé en revue les Résolutions</w:t>
      </w:r>
      <w:r w:rsidR="00366250">
        <w:rPr>
          <w:lang w:eastAsia="zh-CN"/>
        </w:rPr>
        <w:t xml:space="preserve"> UIT-R</w:t>
      </w:r>
      <w:r w:rsidRPr="000519FC">
        <w:rPr>
          <w:lang w:eastAsia="zh-CN"/>
        </w:rPr>
        <w:t xml:space="preserve"> relatives aux systèmes IMT. </w:t>
      </w:r>
      <w:proofErr w:type="spellStart"/>
      <w:r w:rsidRPr="000519FC">
        <w:rPr>
          <w:lang w:eastAsia="zh-CN"/>
        </w:rPr>
        <w:t>Etant</w:t>
      </w:r>
      <w:proofErr w:type="spellEnd"/>
      <w:r>
        <w:rPr>
          <w:lang w:eastAsia="zh-CN"/>
        </w:rPr>
        <w:t> </w:t>
      </w:r>
      <w:r w:rsidRPr="000519FC">
        <w:rPr>
          <w:lang w:eastAsia="zh-CN"/>
        </w:rPr>
        <w:t xml:space="preserve">donné que ces Résolutions portent à la fois sur la composante de Terre et </w:t>
      </w:r>
      <w:proofErr w:type="gramStart"/>
      <w:r w:rsidRPr="000519FC">
        <w:rPr>
          <w:lang w:eastAsia="zh-CN"/>
        </w:rPr>
        <w:t>la composante</w:t>
      </w:r>
      <w:proofErr w:type="gramEnd"/>
      <w:r w:rsidRPr="000519FC">
        <w:rPr>
          <w:lang w:eastAsia="zh-CN"/>
        </w:rPr>
        <w:t xml:space="preserve"> satellite des IMT, ce travail a été réalisé conjointement par les </w:t>
      </w:r>
      <w:r w:rsidR="00635D14">
        <w:rPr>
          <w:lang w:eastAsia="zh-CN"/>
        </w:rPr>
        <w:t>g</w:t>
      </w:r>
      <w:r w:rsidRPr="000519FC">
        <w:rPr>
          <w:lang w:eastAsia="zh-CN"/>
        </w:rPr>
        <w:t>roupes de travail concernés des Commissions d'études</w:t>
      </w:r>
      <w:r>
        <w:rPr>
          <w:lang w:eastAsia="zh-CN"/>
        </w:rPr>
        <w:t> </w:t>
      </w:r>
      <w:r w:rsidRPr="000519FC">
        <w:rPr>
          <w:lang w:eastAsia="zh-CN"/>
        </w:rPr>
        <w:t>4 et</w:t>
      </w:r>
      <w:r>
        <w:rPr>
          <w:lang w:eastAsia="zh-CN"/>
        </w:rPr>
        <w:t> </w:t>
      </w:r>
      <w:r w:rsidRPr="000519FC">
        <w:rPr>
          <w:lang w:eastAsia="zh-CN"/>
        </w:rPr>
        <w:t>5.</w:t>
      </w:r>
    </w:p>
    <w:p w:rsidR="002C13D5" w:rsidRDefault="002C13D5" w:rsidP="00635D14">
      <w:pPr>
        <w:rPr>
          <w:lang w:val="fr-CH"/>
        </w:rPr>
      </w:pPr>
      <w:r>
        <w:rPr>
          <w:lang w:val="fr-CH"/>
        </w:rPr>
        <w:t>Les projets de révision des Résolutions UIT-R 50-2 et UIT-R 56</w:t>
      </w:r>
      <w:r w:rsidR="00366250">
        <w:rPr>
          <w:lang w:val="fr-CH"/>
        </w:rPr>
        <w:noBreakHyphen/>
      </w:r>
      <w:r>
        <w:rPr>
          <w:lang w:val="fr-CH"/>
        </w:rPr>
        <w:t xml:space="preserve">1 ainsi qu'un projet de nouvelle Résolution UIT-R [IMT.PRINCIPLES] sont donnés dans le Document </w:t>
      </w:r>
      <w:hyperlink r:id="rId16" w:history="1">
        <w:r w:rsidR="00366250" w:rsidRPr="00366250">
          <w:rPr>
            <w:rStyle w:val="Hyperlink"/>
            <w:lang w:val="fr-CH" w:eastAsia="ja-JP"/>
          </w:rPr>
          <w:t>5/1004</w:t>
        </w:r>
      </w:hyperlink>
      <w:r>
        <w:rPr>
          <w:lang w:val="fr-CH"/>
        </w:rPr>
        <w:t>.</w:t>
      </w:r>
    </w:p>
    <w:p w:rsidR="002C13D5" w:rsidRDefault="002C13D5" w:rsidP="00351972">
      <w:pPr>
        <w:rPr>
          <w:lang w:val="fr-CH"/>
        </w:rPr>
      </w:pPr>
      <w:r>
        <w:rPr>
          <w:lang w:val="fr-CH"/>
        </w:rPr>
        <w:t>La Commission d'études 5 a proposé de supprimer la Résolution UIT-R 17</w:t>
      </w:r>
      <w:r w:rsidR="00366250">
        <w:rPr>
          <w:lang w:val="fr-CH"/>
        </w:rPr>
        <w:noBreakHyphen/>
      </w:r>
      <w:r>
        <w:rPr>
          <w:lang w:val="fr-CH"/>
        </w:rPr>
        <w:t>2 «</w:t>
      </w:r>
      <w:r w:rsidRPr="0043070C">
        <w:rPr>
          <w:lang w:val="fr-CH"/>
        </w:rPr>
        <w:t>Intégration des télécommunications mobiles internationales</w:t>
      </w:r>
      <w:r>
        <w:rPr>
          <w:lang w:val="fr-CH"/>
        </w:rPr>
        <w:t xml:space="preserve"> </w:t>
      </w:r>
      <w:r w:rsidRPr="0043070C">
        <w:rPr>
          <w:lang w:val="fr-CH"/>
        </w:rPr>
        <w:t>(IMT-2000 et IMT évoluées) dans les réseaux existants</w:t>
      </w:r>
      <w:r>
        <w:rPr>
          <w:lang w:val="fr-CH"/>
        </w:rPr>
        <w:t xml:space="preserve">» au motif qu'elle est aujourd'hui </w:t>
      </w:r>
      <w:r w:rsidR="00366250">
        <w:rPr>
          <w:lang w:val="fr-CH"/>
        </w:rPr>
        <w:t>caduque</w:t>
      </w:r>
      <w:r>
        <w:rPr>
          <w:lang w:val="fr-CH"/>
        </w:rPr>
        <w:t>. Cette p</w:t>
      </w:r>
      <w:r w:rsidR="00366250">
        <w:rPr>
          <w:lang w:val="fr-CH"/>
        </w:rPr>
        <w:t>rop</w:t>
      </w:r>
      <w:r>
        <w:rPr>
          <w:lang w:val="fr-CH"/>
        </w:rPr>
        <w:t xml:space="preserve">osition de suppression </w:t>
      </w:r>
      <w:r w:rsidR="00366250">
        <w:rPr>
          <w:lang w:val="fr-CH"/>
        </w:rPr>
        <w:t>fai</w:t>
      </w:r>
      <w:r>
        <w:rPr>
          <w:lang w:val="fr-CH"/>
        </w:rPr>
        <w:t xml:space="preserve">t également </w:t>
      </w:r>
      <w:r w:rsidR="00366250">
        <w:rPr>
          <w:lang w:val="fr-CH"/>
        </w:rPr>
        <w:t xml:space="preserve">l'objet du </w:t>
      </w:r>
      <w:r>
        <w:rPr>
          <w:lang w:val="fr-CH"/>
        </w:rPr>
        <w:t>Document 5/1004.</w:t>
      </w:r>
    </w:p>
    <w:p w:rsidR="002C13D5" w:rsidRPr="000519FC" w:rsidRDefault="002C13D5" w:rsidP="00351972">
      <w:pPr>
        <w:pStyle w:val="Heading2"/>
        <w:rPr>
          <w:lang w:eastAsia="zh-CN"/>
        </w:rPr>
      </w:pPr>
      <w:r w:rsidRPr="000519FC">
        <w:rPr>
          <w:lang w:eastAsia="zh-CN"/>
        </w:rPr>
        <w:t>2.5</w:t>
      </w:r>
      <w:r w:rsidRPr="000519FC">
        <w:rPr>
          <w:lang w:eastAsia="zh-CN"/>
        </w:rPr>
        <w:tab/>
        <w:t xml:space="preserve">Examen des Questions </w:t>
      </w:r>
    </w:p>
    <w:p w:rsidR="002C13D5" w:rsidRPr="000519FC" w:rsidRDefault="002C13D5" w:rsidP="00351972">
      <w:pPr>
        <w:rPr>
          <w:lang w:eastAsia="zh-CN"/>
        </w:rPr>
      </w:pPr>
      <w:r w:rsidRPr="000519FC">
        <w:rPr>
          <w:lang w:eastAsia="zh-CN"/>
        </w:rPr>
        <w:t xml:space="preserve">Pendant la période d'études considérée, les Groupes de travail ont examiné </w:t>
      </w:r>
      <w:r w:rsidR="00366250">
        <w:rPr>
          <w:lang w:eastAsia="zh-CN"/>
        </w:rPr>
        <w:t>l</w:t>
      </w:r>
      <w:r w:rsidRPr="000519FC">
        <w:rPr>
          <w:lang w:eastAsia="zh-CN"/>
        </w:rPr>
        <w:t>es Question</w:t>
      </w:r>
      <w:r>
        <w:rPr>
          <w:lang w:eastAsia="zh-CN"/>
        </w:rPr>
        <w:t>s</w:t>
      </w:r>
      <w:r w:rsidRPr="000519FC">
        <w:rPr>
          <w:lang w:eastAsia="zh-CN"/>
        </w:rPr>
        <w:t xml:space="preserve"> conformément aux instructions données dans la Résolution UIT</w:t>
      </w:r>
      <w:r>
        <w:rPr>
          <w:lang w:eastAsia="zh-CN"/>
        </w:rPr>
        <w:noBreakHyphen/>
      </w:r>
      <w:r w:rsidRPr="000519FC">
        <w:rPr>
          <w:lang w:eastAsia="zh-CN"/>
        </w:rPr>
        <w:t>R 5</w:t>
      </w:r>
      <w:r>
        <w:rPr>
          <w:lang w:eastAsia="zh-CN"/>
        </w:rPr>
        <w:noBreakHyphen/>
      </w:r>
      <w:r w:rsidRPr="000519FC">
        <w:rPr>
          <w:lang w:eastAsia="zh-CN"/>
        </w:rPr>
        <w:t xml:space="preserve">5. </w:t>
      </w:r>
      <w:r>
        <w:rPr>
          <w:lang w:eastAsia="zh-CN"/>
        </w:rPr>
        <w:t>A</w:t>
      </w:r>
      <w:r w:rsidRPr="000519FC">
        <w:rPr>
          <w:lang w:eastAsia="zh-CN"/>
        </w:rPr>
        <w:t xml:space="preserve"> l'issue de cet examen, un nombre assez important de Questions</w:t>
      </w:r>
      <w:r>
        <w:rPr>
          <w:lang w:eastAsia="zh-CN"/>
        </w:rPr>
        <w:t xml:space="preserve"> ont été supprimées ou révisées</w:t>
      </w:r>
      <w:r w:rsidRPr="000519FC">
        <w:rPr>
          <w:lang w:eastAsia="zh-CN"/>
        </w:rPr>
        <w:t xml:space="preserve"> comme indiqué dans les Tableaux</w:t>
      </w:r>
      <w:r>
        <w:rPr>
          <w:lang w:eastAsia="zh-CN"/>
        </w:rPr>
        <w:t> </w:t>
      </w:r>
      <w:r w:rsidRPr="000519FC">
        <w:rPr>
          <w:lang w:eastAsia="zh-CN"/>
        </w:rPr>
        <w:t>A2</w:t>
      </w:r>
      <w:r>
        <w:rPr>
          <w:lang w:eastAsia="zh-CN"/>
        </w:rPr>
        <w:noBreakHyphen/>
      </w:r>
      <w:r w:rsidRPr="000519FC">
        <w:rPr>
          <w:lang w:eastAsia="zh-CN"/>
        </w:rPr>
        <w:t xml:space="preserve">6 </w:t>
      </w:r>
      <w:r w:rsidR="00366250">
        <w:rPr>
          <w:lang w:eastAsia="zh-CN"/>
        </w:rPr>
        <w:t>et</w:t>
      </w:r>
      <w:r w:rsidRPr="000519FC">
        <w:rPr>
          <w:lang w:eastAsia="zh-CN"/>
        </w:rPr>
        <w:t xml:space="preserve"> A2</w:t>
      </w:r>
      <w:r>
        <w:rPr>
          <w:lang w:eastAsia="zh-CN"/>
        </w:rPr>
        <w:noBreakHyphen/>
      </w:r>
      <w:r w:rsidR="00366250">
        <w:rPr>
          <w:lang w:eastAsia="zh-CN"/>
        </w:rPr>
        <w:t>7</w:t>
      </w:r>
      <w:r w:rsidRPr="000519FC">
        <w:rPr>
          <w:lang w:eastAsia="zh-CN"/>
        </w:rPr>
        <w:t xml:space="preserve"> de la Pièce</w:t>
      </w:r>
      <w:r>
        <w:rPr>
          <w:lang w:eastAsia="zh-CN"/>
        </w:rPr>
        <w:t> </w:t>
      </w:r>
      <w:r w:rsidRPr="000519FC">
        <w:rPr>
          <w:lang w:eastAsia="zh-CN"/>
        </w:rPr>
        <w:t>jointe</w:t>
      </w:r>
      <w:r>
        <w:rPr>
          <w:lang w:eastAsia="zh-CN"/>
        </w:rPr>
        <w:t> </w:t>
      </w:r>
      <w:r w:rsidRPr="000519FC">
        <w:rPr>
          <w:lang w:eastAsia="zh-CN"/>
        </w:rPr>
        <w:t>2.</w:t>
      </w:r>
    </w:p>
    <w:p w:rsidR="002C13D5" w:rsidRPr="000519FC" w:rsidRDefault="002C13D5" w:rsidP="00351972">
      <w:pPr>
        <w:rPr>
          <w:lang w:eastAsia="zh-CN"/>
        </w:rPr>
      </w:pPr>
      <w:r w:rsidRPr="000519FC">
        <w:rPr>
          <w:lang w:eastAsia="zh-CN"/>
        </w:rPr>
        <w:t xml:space="preserve">Des informations détaillées sur le statut des Questions attribuées à la </w:t>
      </w:r>
      <w:r>
        <w:rPr>
          <w:lang w:eastAsia="zh-CN"/>
        </w:rPr>
        <w:t>Commission</w:t>
      </w:r>
      <w:r w:rsidRPr="000519FC">
        <w:rPr>
          <w:lang w:eastAsia="zh-CN"/>
        </w:rPr>
        <w:t xml:space="preserve"> d'études</w:t>
      </w:r>
      <w:r>
        <w:rPr>
          <w:lang w:eastAsia="zh-CN"/>
        </w:rPr>
        <w:t> </w:t>
      </w:r>
      <w:r w:rsidRPr="000519FC">
        <w:rPr>
          <w:lang w:eastAsia="zh-CN"/>
        </w:rPr>
        <w:t xml:space="preserve">5 sont données dans le Document </w:t>
      </w:r>
      <w:hyperlink r:id="rId17" w:history="1">
        <w:r w:rsidR="00366250" w:rsidRPr="00366250">
          <w:rPr>
            <w:rStyle w:val="Hyperlink"/>
            <w:szCs w:val="24"/>
            <w:lang w:val="fr-CH" w:eastAsia="ja-JP"/>
          </w:rPr>
          <w:t>5/1003</w:t>
        </w:r>
      </w:hyperlink>
      <w:r>
        <w:rPr>
          <w:lang w:eastAsia="zh-CN"/>
        </w:rPr>
        <w:t>.</w:t>
      </w:r>
    </w:p>
    <w:p w:rsidR="002C13D5" w:rsidRPr="000519FC" w:rsidRDefault="002C13D5" w:rsidP="00351972">
      <w:pPr>
        <w:pStyle w:val="Heading1"/>
        <w:rPr>
          <w:lang w:eastAsia="zh-CN"/>
        </w:rPr>
      </w:pPr>
      <w:r w:rsidRPr="000519FC">
        <w:rPr>
          <w:lang w:eastAsia="zh-CN"/>
        </w:rPr>
        <w:t>3</w:t>
      </w:r>
      <w:r w:rsidRPr="000519FC">
        <w:rPr>
          <w:lang w:eastAsia="zh-CN"/>
        </w:rPr>
        <w:tab/>
        <w:t>Travaux de la Commission d'études</w:t>
      </w:r>
      <w:r>
        <w:rPr>
          <w:lang w:eastAsia="zh-CN"/>
        </w:rPr>
        <w:t> </w:t>
      </w:r>
      <w:r w:rsidRPr="000519FC">
        <w:rPr>
          <w:lang w:eastAsia="zh-CN"/>
        </w:rPr>
        <w:t xml:space="preserve">5 en relation avec la CMR </w:t>
      </w:r>
    </w:p>
    <w:p w:rsidR="002C13D5" w:rsidRPr="000519FC" w:rsidRDefault="002C13D5" w:rsidP="00351972">
      <w:pPr>
        <w:rPr>
          <w:lang w:eastAsia="zh-CN"/>
        </w:rPr>
      </w:pPr>
      <w:r w:rsidRPr="000519FC">
        <w:rPr>
          <w:lang w:eastAsia="zh-CN"/>
        </w:rPr>
        <w:t>La RPC1</w:t>
      </w:r>
      <w:r>
        <w:rPr>
          <w:lang w:eastAsia="zh-CN"/>
        </w:rPr>
        <w:t>5</w:t>
      </w:r>
      <w:r>
        <w:rPr>
          <w:lang w:eastAsia="zh-CN"/>
        </w:rPr>
        <w:noBreakHyphen/>
      </w:r>
      <w:r w:rsidRPr="000519FC">
        <w:rPr>
          <w:lang w:eastAsia="zh-CN"/>
        </w:rPr>
        <w:t xml:space="preserve">1 qui s'est tenue en </w:t>
      </w:r>
      <w:r>
        <w:rPr>
          <w:lang w:eastAsia="zh-CN"/>
        </w:rPr>
        <w:t>février 2012</w:t>
      </w:r>
      <w:r w:rsidRPr="000519FC">
        <w:rPr>
          <w:lang w:eastAsia="zh-CN"/>
        </w:rPr>
        <w:t xml:space="preserve"> a organisé les études préparatoires pour les différents points de l'ordre du jour de la CMR</w:t>
      </w:r>
      <w:r>
        <w:rPr>
          <w:lang w:eastAsia="zh-CN"/>
        </w:rPr>
        <w:noBreakHyphen/>
      </w:r>
      <w:r w:rsidRPr="000519FC">
        <w:rPr>
          <w:lang w:eastAsia="zh-CN"/>
        </w:rPr>
        <w:t>1</w:t>
      </w:r>
      <w:r>
        <w:rPr>
          <w:lang w:eastAsia="zh-CN"/>
        </w:rPr>
        <w:t>5</w:t>
      </w:r>
      <w:r w:rsidRPr="000519FC">
        <w:rPr>
          <w:lang w:eastAsia="zh-CN"/>
        </w:rPr>
        <w:t xml:space="preserve">. </w:t>
      </w:r>
      <w:r>
        <w:rPr>
          <w:lang w:eastAsia="zh-CN"/>
        </w:rPr>
        <w:t>De nombreuses tâches ont été</w:t>
      </w:r>
      <w:r w:rsidRPr="000519FC">
        <w:rPr>
          <w:lang w:eastAsia="zh-CN"/>
        </w:rPr>
        <w:t xml:space="preserve"> </w:t>
      </w:r>
      <w:r w:rsidR="00366250">
        <w:rPr>
          <w:lang w:eastAsia="zh-CN"/>
        </w:rPr>
        <w:t xml:space="preserve">confiées </w:t>
      </w:r>
      <w:r w:rsidRPr="000519FC">
        <w:rPr>
          <w:lang w:eastAsia="zh-CN"/>
        </w:rPr>
        <w:t>aux Groupes de travail de la Commission d'études</w:t>
      </w:r>
      <w:r>
        <w:rPr>
          <w:lang w:eastAsia="zh-CN"/>
        </w:rPr>
        <w:t> 5, qui étaient les groupes responsables ou groupes concernés pour plusieurs points de l'ordre du jour</w:t>
      </w:r>
      <w:r w:rsidRPr="000519FC">
        <w:rPr>
          <w:lang w:eastAsia="zh-CN"/>
        </w:rPr>
        <w:t xml:space="preserve"> (voir le Tableau A2</w:t>
      </w:r>
      <w:r>
        <w:rPr>
          <w:lang w:eastAsia="zh-CN"/>
        </w:rPr>
        <w:noBreakHyphen/>
      </w:r>
      <w:r w:rsidRPr="000519FC">
        <w:rPr>
          <w:lang w:eastAsia="zh-CN"/>
        </w:rPr>
        <w:t>1</w:t>
      </w:r>
      <w:r>
        <w:rPr>
          <w:lang w:eastAsia="zh-CN"/>
        </w:rPr>
        <w:t>0</w:t>
      </w:r>
      <w:r w:rsidRPr="000519FC">
        <w:rPr>
          <w:lang w:eastAsia="zh-CN"/>
        </w:rPr>
        <w:t xml:space="preserve"> de la Pièce</w:t>
      </w:r>
      <w:r>
        <w:rPr>
          <w:lang w:eastAsia="zh-CN"/>
        </w:rPr>
        <w:t> </w:t>
      </w:r>
      <w:r w:rsidRPr="000519FC">
        <w:rPr>
          <w:lang w:eastAsia="zh-CN"/>
        </w:rPr>
        <w:t>jointe</w:t>
      </w:r>
      <w:r>
        <w:rPr>
          <w:lang w:eastAsia="zh-CN"/>
        </w:rPr>
        <w:t> </w:t>
      </w:r>
      <w:r w:rsidRPr="000519FC">
        <w:rPr>
          <w:lang w:eastAsia="zh-CN"/>
        </w:rPr>
        <w:t>2).</w:t>
      </w:r>
    </w:p>
    <w:p w:rsidR="002C13D5" w:rsidRPr="000519FC" w:rsidRDefault="002C13D5" w:rsidP="00351972">
      <w:pPr>
        <w:rPr>
          <w:lang w:eastAsia="zh-CN"/>
        </w:rPr>
      </w:pPr>
      <w:r w:rsidRPr="000519FC">
        <w:rPr>
          <w:lang w:eastAsia="zh-CN"/>
        </w:rPr>
        <w:t>L'élaboration du texte pour le projet de Rapport de la RPC a été menée à bien</w:t>
      </w:r>
      <w:r>
        <w:rPr>
          <w:lang w:eastAsia="zh-CN"/>
        </w:rPr>
        <w:t xml:space="preserve"> par les groupes responsables (GT 5A et GT 5B)</w:t>
      </w:r>
      <w:r w:rsidRPr="000519FC">
        <w:rPr>
          <w:lang w:eastAsia="zh-CN"/>
        </w:rPr>
        <w:t xml:space="preserve"> </w:t>
      </w:r>
      <w:r w:rsidR="00366250">
        <w:rPr>
          <w:lang w:eastAsia="zh-CN"/>
        </w:rPr>
        <w:t xml:space="preserve">à leurs </w:t>
      </w:r>
      <w:r w:rsidRPr="000519FC">
        <w:rPr>
          <w:lang w:eastAsia="zh-CN"/>
        </w:rPr>
        <w:t xml:space="preserve">réunions </w:t>
      </w:r>
      <w:r>
        <w:rPr>
          <w:lang w:eastAsia="zh-CN"/>
        </w:rPr>
        <w:t>en mai 2014</w:t>
      </w:r>
      <w:r w:rsidRPr="000519FC">
        <w:rPr>
          <w:lang w:eastAsia="zh-CN"/>
        </w:rPr>
        <w:t>, dans les délais fixés par l'</w:t>
      </w:r>
      <w:r>
        <w:rPr>
          <w:lang w:eastAsia="zh-CN"/>
        </w:rPr>
        <w:t>é</w:t>
      </w:r>
      <w:r w:rsidRPr="000519FC">
        <w:rPr>
          <w:lang w:eastAsia="zh-CN"/>
        </w:rPr>
        <w:t>quipe de gestion de la RPC.</w:t>
      </w:r>
    </w:p>
    <w:p w:rsidR="002C13D5" w:rsidRPr="000519FC" w:rsidRDefault="00366250" w:rsidP="00635D14">
      <w:pPr>
        <w:rPr>
          <w:lang w:eastAsia="zh-CN"/>
        </w:rPr>
      </w:pPr>
      <w:r>
        <w:rPr>
          <w:lang w:eastAsia="zh-CN"/>
        </w:rPr>
        <w:t>Par ailleurs, l</w:t>
      </w:r>
      <w:r w:rsidR="002C13D5" w:rsidRPr="000519FC">
        <w:rPr>
          <w:lang w:eastAsia="zh-CN"/>
        </w:rPr>
        <w:t xml:space="preserve">es </w:t>
      </w:r>
      <w:r w:rsidR="00635D14">
        <w:rPr>
          <w:lang w:eastAsia="zh-CN"/>
        </w:rPr>
        <w:t>g</w:t>
      </w:r>
      <w:r w:rsidR="002C13D5" w:rsidRPr="000519FC">
        <w:rPr>
          <w:lang w:eastAsia="zh-CN"/>
        </w:rPr>
        <w:t xml:space="preserve">roupes de travail ont </w:t>
      </w:r>
      <w:r>
        <w:rPr>
          <w:lang w:eastAsia="zh-CN"/>
        </w:rPr>
        <w:t>achev</w:t>
      </w:r>
      <w:r w:rsidR="002C13D5" w:rsidRPr="000519FC">
        <w:rPr>
          <w:lang w:eastAsia="zh-CN"/>
        </w:rPr>
        <w:t>é les travaux de rédaction pour les Recommandations/Rapports UIT</w:t>
      </w:r>
      <w:r w:rsidR="002C13D5">
        <w:rPr>
          <w:lang w:eastAsia="zh-CN"/>
        </w:rPr>
        <w:noBreakHyphen/>
      </w:r>
      <w:r w:rsidR="002C13D5" w:rsidRPr="000519FC">
        <w:rPr>
          <w:lang w:eastAsia="zh-CN"/>
        </w:rPr>
        <w:t xml:space="preserve">R </w:t>
      </w:r>
      <w:r>
        <w:rPr>
          <w:lang w:eastAsia="zh-CN"/>
        </w:rPr>
        <w:t xml:space="preserve">pertinents </w:t>
      </w:r>
      <w:r w:rsidR="002C13D5">
        <w:rPr>
          <w:lang w:eastAsia="zh-CN"/>
        </w:rPr>
        <w:t>au terme de</w:t>
      </w:r>
      <w:r w:rsidR="002C13D5" w:rsidRPr="000519FC">
        <w:rPr>
          <w:lang w:eastAsia="zh-CN"/>
        </w:rPr>
        <w:t xml:space="preserve"> leurs réunions de </w:t>
      </w:r>
      <w:r w:rsidR="002C13D5">
        <w:rPr>
          <w:lang w:eastAsia="zh-CN"/>
        </w:rPr>
        <w:t>juillet 2015</w:t>
      </w:r>
      <w:r w:rsidR="002C13D5" w:rsidRPr="000519FC">
        <w:rPr>
          <w:lang w:eastAsia="zh-CN"/>
        </w:rPr>
        <w:t xml:space="preserve">. Les activités détaillées des différents </w:t>
      </w:r>
      <w:r w:rsidR="00635D14">
        <w:rPr>
          <w:lang w:eastAsia="zh-CN"/>
        </w:rPr>
        <w:t>g</w:t>
      </w:r>
      <w:r w:rsidR="002C13D5" w:rsidRPr="000519FC">
        <w:rPr>
          <w:lang w:eastAsia="zh-CN"/>
        </w:rPr>
        <w:t>roupes de travail sont d</w:t>
      </w:r>
      <w:r w:rsidR="002C13D5">
        <w:rPr>
          <w:lang w:eastAsia="zh-CN"/>
        </w:rPr>
        <w:t xml:space="preserve">écrites dans les </w:t>
      </w:r>
      <w:r w:rsidR="00635D14">
        <w:rPr>
          <w:lang w:eastAsia="zh-CN"/>
        </w:rPr>
        <w:t>§</w:t>
      </w:r>
      <w:r w:rsidR="002C13D5">
        <w:rPr>
          <w:lang w:eastAsia="zh-CN"/>
        </w:rPr>
        <w:t xml:space="preserve"> 4.1.3, 4.2.3, 4.3.</w:t>
      </w:r>
      <w:r w:rsidR="002C13D5" w:rsidRPr="000519FC">
        <w:rPr>
          <w:lang w:eastAsia="zh-CN"/>
        </w:rPr>
        <w:t>3</w:t>
      </w:r>
      <w:r w:rsidR="002C13D5">
        <w:rPr>
          <w:lang w:eastAsia="zh-CN"/>
        </w:rPr>
        <w:t xml:space="preserve"> et </w:t>
      </w:r>
      <w:r w:rsidRPr="00366250">
        <w:rPr>
          <w:lang w:val="fr-CH" w:eastAsia="ja-JP"/>
        </w:rPr>
        <w:t>4.4.3 ci-après</w:t>
      </w:r>
      <w:r w:rsidR="002C13D5" w:rsidRPr="000519FC">
        <w:rPr>
          <w:lang w:eastAsia="zh-CN"/>
        </w:rPr>
        <w:t>.</w:t>
      </w:r>
    </w:p>
    <w:p w:rsidR="002C13D5" w:rsidRPr="000519FC" w:rsidRDefault="002C13D5" w:rsidP="00635D14">
      <w:pPr>
        <w:pStyle w:val="Heading1"/>
        <w:rPr>
          <w:lang w:eastAsia="zh-CN"/>
        </w:rPr>
      </w:pPr>
      <w:r w:rsidRPr="000519FC">
        <w:rPr>
          <w:lang w:eastAsia="zh-CN"/>
        </w:rPr>
        <w:t>4</w:t>
      </w:r>
      <w:r w:rsidRPr="000519FC">
        <w:rPr>
          <w:lang w:eastAsia="zh-CN"/>
        </w:rPr>
        <w:tab/>
        <w:t xml:space="preserve">Activités des </w:t>
      </w:r>
      <w:r w:rsidR="00635D14">
        <w:rPr>
          <w:lang w:eastAsia="zh-CN"/>
        </w:rPr>
        <w:t>g</w:t>
      </w:r>
      <w:r w:rsidRPr="000519FC">
        <w:rPr>
          <w:lang w:eastAsia="zh-CN"/>
        </w:rPr>
        <w:t>roupes de travail</w:t>
      </w:r>
    </w:p>
    <w:p w:rsidR="002C13D5" w:rsidRPr="000519FC" w:rsidRDefault="002C13D5" w:rsidP="00351972">
      <w:pPr>
        <w:pStyle w:val="Heading2"/>
        <w:rPr>
          <w:lang w:eastAsia="zh-CN"/>
        </w:rPr>
      </w:pPr>
      <w:r w:rsidRPr="000519FC">
        <w:rPr>
          <w:lang w:eastAsia="zh-CN"/>
        </w:rPr>
        <w:t>4.1</w:t>
      </w:r>
      <w:r w:rsidRPr="000519FC">
        <w:rPr>
          <w:lang w:eastAsia="zh-CN"/>
        </w:rPr>
        <w:tab/>
        <w:t>Groupe de travail 5A</w:t>
      </w:r>
    </w:p>
    <w:p w:rsidR="002C13D5" w:rsidRPr="000519FC" w:rsidRDefault="002C13D5" w:rsidP="00351972">
      <w:pPr>
        <w:pStyle w:val="Heading3"/>
        <w:rPr>
          <w:lang w:eastAsia="zh-CN"/>
        </w:rPr>
      </w:pPr>
      <w:r>
        <w:rPr>
          <w:lang w:eastAsia="zh-CN"/>
        </w:rPr>
        <w:t>4.1.1</w:t>
      </w:r>
      <w:r w:rsidRPr="000519FC">
        <w:rPr>
          <w:lang w:eastAsia="zh-CN"/>
        </w:rPr>
        <w:tab/>
        <w:t>Réunions et structure du travail</w:t>
      </w:r>
    </w:p>
    <w:p w:rsidR="002C13D5" w:rsidRPr="000519FC" w:rsidRDefault="002C13D5" w:rsidP="00351972">
      <w:pPr>
        <w:rPr>
          <w:lang w:eastAsia="zh-CN"/>
        </w:rPr>
      </w:pPr>
      <w:r w:rsidRPr="000519FC">
        <w:rPr>
          <w:lang w:eastAsia="zh-CN"/>
        </w:rPr>
        <w:t>Le Groupe de travail</w:t>
      </w:r>
      <w:r>
        <w:rPr>
          <w:lang w:eastAsia="zh-CN"/>
        </w:rPr>
        <w:t> </w:t>
      </w:r>
      <w:r w:rsidRPr="000519FC">
        <w:rPr>
          <w:lang w:eastAsia="zh-CN"/>
        </w:rPr>
        <w:t xml:space="preserve">5A a tenu </w:t>
      </w:r>
      <w:r w:rsidR="00366250">
        <w:rPr>
          <w:lang w:eastAsia="zh-CN"/>
        </w:rPr>
        <w:t>sept</w:t>
      </w:r>
      <w:r>
        <w:rPr>
          <w:lang w:eastAsia="zh-CN"/>
        </w:rPr>
        <w:t> </w:t>
      </w:r>
      <w:r w:rsidRPr="000519FC">
        <w:rPr>
          <w:lang w:eastAsia="zh-CN"/>
        </w:rPr>
        <w:t>réunions comme indiqué dans le Tableau A1</w:t>
      </w:r>
      <w:r>
        <w:rPr>
          <w:lang w:eastAsia="zh-CN"/>
        </w:rPr>
        <w:noBreakHyphen/>
      </w:r>
      <w:r w:rsidRPr="000519FC">
        <w:rPr>
          <w:lang w:eastAsia="zh-CN"/>
        </w:rPr>
        <w:t>2 de la Pièce</w:t>
      </w:r>
      <w:r>
        <w:rPr>
          <w:lang w:eastAsia="zh-CN"/>
        </w:rPr>
        <w:t> </w:t>
      </w:r>
      <w:r w:rsidRPr="000519FC">
        <w:rPr>
          <w:lang w:eastAsia="zh-CN"/>
        </w:rPr>
        <w:t>jointe</w:t>
      </w:r>
      <w:r>
        <w:rPr>
          <w:lang w:eastAsia="zh-CN"/>
        </w:rPr>
        <w:t> </w:t>
      </w:r>
      <w:r w:rsidRPr="000519FC">
        <w:rPr>
          <w:lang w:eastAsia="zh-CN"/>
        </w:rPr>
        <w:t>1. Toutes les réunions ont été présidées par M. José Costa (Canada), Président du Groupe de travail</w:t>
      </w:r>
      <w:r>
        <w:rPr>
          <w:lang w:eastAsia="zh-CN"/>
        </w:rPr>
        <w:t> </w:t>
      </w:r>
      <w:r w:rsidRPr="000519FC">
        <w:rPr>
          <w:lang w:eastAsia="zh-CN"/>
        </w:rPr>
        <w:t>5A.</w:t>
      </w:r>
    </w:p>
    <w:p w:rsidR="002C13D5" w:rsidRPr="000519FC" w:rsidRDefault="002C13D5" w:rsidP="00635D14">
      <w:pPr>
        <w:rPr>
          <w:lang w:eastAsia="zh-CN"/>
        </w:rPr>
      </w:pPr>
      <w:r w:rsidRPr="000519FC">
        <w:rPr>
          <w:lang w:eastAsia="zh-CN"/>
        </w:rPr>
        <w:lastRenderedPageBreak/>
        <w:t>Le Groupe de travail</w:t>
      </w:r>
      <w:r>
        <w:rPr>
          <w:lang w:eastAsia="zh-CN"/>
        </w:rPr>
        <w:t> </w:t>
      </w:r>
      <w:r w:rsidRPr="000519FC">
        <w:rPr>
          <w:lang w:eastAsia="zh-CN"/>
        </w:rPr>
        <w:t xml:space="preserve">5A a, selon la pratique habituelle, constitué plusieurs </w:t>
      </w:r>
      <w:r w:rsidR="00635D14">
        <w:rPr>
          <w:lang w:eastAsia="zh-CN"/>
        </w:rPr>
        <w:t>g</w:t>
      </w:r>
      <w:r w:rsidRPr="000519FC">
        <w:rPr>
          <w:lang w:eastAsia="zh-CN"/>
        </w:rPr>
        <w:t>roupe</w:t>
      </w:r>
      <w:r w:rsidR="00366250">
        <w:rPr>
          <w:lang w:eastAsia="zh-CN"/>
        </w:rPr>
        <w:t>s</w:t>
      </w:r>
      <w:r w:rsidRPr="000519FC">
        <w:rPr>
          <w:lang w:eastAsia="zh-CN"/>
        </w:rPr>
        <w:t xml:space="preserve"> de travail afin de s'acquitter des tâches qui lui avaient été confiées. </w:t>
      </w:r>
      <w:r>
        <w:rPr>
          <w:lang w:eastAsia="zh-CN"/>
        </w:rPr>
        <w:t>Pendant la période d'études considérée</w:t>
      </w:r>
      <w:r w:rsidRPr="000519FC">
        <w:rPr>
          <w:lang w:eastAsia="zh-CN"/>
        </w:rPr>
        <w:t xml:space="preserve">, la structure suivante a été adoptée pour les </w:t>
      </w:r>
      <w:r w:rsidR="00635D14">
        <w:rPr>
          <w:lang w:eastAsia="zh-CN"/>
        </w:rPr>
        <w:t>g</w:t>
      </w:r>
      <w:r w:rsidRPr="000519FC">
        <w:rPr>
          <w:lang w:eastAsia="zh-CN"/>
        </w:rPr>
        <w:t>roupes de travail:</w:t>
      </w:r>
    </w:p>
    <w:p w:rsidR="002C13D5" w:rsidRPr="000519FC" w:rsidRDefault="002C13D5" w:rsidP="00351972">
      <w:pPr>
        <w:pStyle w:val="enumlev1"/>
        <w:rPr>
          <w:lang w:eastAsia="zh-CN"/>
        </w:rPr>
      </w:pPr>
      <w:r>
        <w:rPr>
          <w:lang w:eastAsia="zh-CN"/>
        </w:rPr>
        <w:t>–</w:t>
      </w:r>
      <w:r>
        <w:rPr>
          <w:lang w:eastAsia="zh-CN"/>
        </w:rPr>
        <w:tab/>
      </w:r>
      <w:r w:rsidRPr="000519FC">
        <w:rPr>
          <w:lang w:eastAsia="zh-CN"/>
        </w:rPr>
        <w:t>GT</w:t>
      </w:r>
      <w:r>
        <w:rPr>
          <w:lang w:eastAsia="zh-CN"/>
        </w:rPr>
        <w:t> </w:t>
      </w:r>
      <w:r w:rsidRPr="000519FC">
        <w:rPr>
          <w:lang w:eastAsia="zh-CN"/>
        </w:rPr>
        <w:t xml:space="preserve">5A1: </w:t>
      </w:r>
      <w:r w:rsidR="00635D14" w:rsidRPr="000519FC">
        <w:rPr>
          <w:lang w:eastAsia="zh-CN"/>
        </w:rPr>
        <w:t>S</w:t>
      </w:r>
      <w:r w:rsidRPr="000519FC">
        <w:rPr>
          <w:lang w:eastAsia="zh-CN"/>
        </w:rPr>
        <w:t>ervices d'amateur</w:t>
      </w:r>
      <w:r w:rsidR="00366250">
        <w:rPr>
          <w:lang w:eastAsia="zh-CN"/>
        </w:rPr>
        <w:t>.</w:t>
      </w:r>
    </w:p>
    <w:p w:rsidR="002C13D5" w:rsidRPr="000519FC" w:rsidRDefault="002C13D5" w:rsidP="00351972">
      <w:pPr>
        <w:pStyle w:val="enumlev1"/>
        <w:rPr>
          <w:lang w:eastAsia="zh-CN"/>
        </w:rPr>
      </w:pPr>
      <w:r>
        <w:rPr>
          <w:lang w:eastAsia="zh-CN"/>
        </w:rPr>
        <w:t>–</w:t>
      </w:r>
      <w:r>
        <w:rPr>
          <w:lang w:eastAsia="zh-CN"/>
        </w:rPr>
        <w:tab/>
      </w:r>
      <w:r w:rsidRPr="000519FC">
        <w:rPr>
          <w:lang w:eastAsia="zh-CN"/>
        </w:rPr>
        <w:t>GT</w:t>
      </w:r>
      <w:r>
        <w:rPr>
          <w:lang w:eastAsia="zh-CN"/>
        </w:rPr>
        <w:t> </w:t>
      </w:r>
      <w:r w:rsidRPr="000519FC">
        <w:rPr>
          <w:lang w:eastAsia="zh-CN"/>
        </w:rPr>
        <w:t xml:space="preserve">5A2: </w:t>
      </w:r>
      <w:r w:rsidR="00635D14" w:rsidRPr="000519FC">
        <w:rPr>
          <w:lang w:eastAsia="zh-CN"/>
        </w:rPr>
        <w:t>S</w:t>
      </w:r>
      <w:r w:rsidRPr="000519FC">
        <w:rPr>
          <w:lang w:eastAsia="zh-CN"/>
        </w:rPr>
        <w:t>ystèmes et normes</w:t>
      </w:r>
      <w:r w:rsidR="00366250">
        <w:rPr>
          <w:lang w:eastAsia="zh-CN"/>
        </w:rPr>
        <w:t>.</w:t>
      </w:r>
    </w:p>
    <w:p w:rsidR="002C13D5" w:rsidRPr="000519FC" w:rsidRDefault="002C13D5" w:rsidP="00351972">
      <w:pPr>
        <w:pStyle w:val="enumlev1"/>
        <w:rPr>
          <w:lang w:eastAsia="zh-CN"/>
        </w:rPr>
      </w:pPr>
      <w:r>
        <w:rPr>
          <w:lang w:eastAsia="zh-CN"/>
        </w:rPr>
        <w:t>–</w:t>
      </w:r>
      <w:r>
        <w:rPr>
          <w:lang w:eastAsia="zh-CN"/>
        </w:rPr>
        <w:tab/>
      </w:r>
      <w:r w:rsidRPr="000519FC">
        <w:rPr>
          <w:lang w:eastAsia="zh-CN"/>
        </w:rPr>
        <w:t>GT</w:t>
      </w:r>
      <w:r>
        <w:rPr>
          <w:lang w:eastAsia="zh-CN"/>
        </w:rPr>
        <w:t> </w:t>
      </w:r>
      <w:r w:rsidRPr="000519FC">
        <w:rPr>
          <w:lang w:eastAsia="zh-CN"/>
        </w:rPr>
        <w:t>5A</w:t>
      </w:r>
      <w:r>
        <w:rPr>
          <w:lang w:eastAsia="zh-CN"/>
        </w:rPr>
        <w:t>3</w:t>
      </w:r>
      <w:r w:rsidRPr="000519FC">
        <w:rPr>
          <w:lang w:eastAsia="zh-CN"/>
        </w:rPr>
        <w:t xml:space="preserve">: </w:t>
      </w:r>
      <w:r w:rsidR="00635D14" w:rsidRPr="001E4CBD">
        <w:rPr>
          <w:lang w:eastAsia="zh-CN"/>
        </w:rPr>
        <w:t>P</w:t>
      </w:r>
      <w:r w:rsidRPr="001E4CBD">
        <w:rPr>
          <w:lang w:eastAsia="zh-CN"/>
        </w:rPr>
        <w:t>rotection du public et secours en cas de catastrophe (PPDR)</w:t>
      </w:r>
      <w:r w:rsidR="00366250">
        <w:rPr>
          <w:lang w:eastAsia="zh-CN"/>
        </w:rPr>
        <w:t>.</w:t>
      </w:r>
    </w:p>
    <w:p w:rsidR="002C13D5" w:rsidRPr="000519FC" w:rsidRDefault="002C13D5" w:rsidP="00351972">
      <w:pPr>
        <w:pStyle w:val="enumlev1"/>
        <w:rPr>
          <w:lang w:eastAsia="zh-CN"/>
        </w:rPr>
      </w:pPr>
      <w:r>
        <w:rPr>
          <w:lang w:eastAsia="zh-CN"/>
        </w:rPr>
        <w:t>–</w:t>
      </w:r>
      <w:r>
        <w:rPr>
          <w:lang w:eastAsia="zh-CN"/>
        </w:rPr>
        <w:tab/>
      </w:r>
      <w:r w:rsidRPr="000519FC">
        <w:rPr>
          <w:lang w:eastAsia="zh-CN"/>
        </w:rPr>
        <w:t>GT</w:t>
      </w:r>
      <w:r>
        <w:rPr>
          <w:lang w:eastAsia="zh-CN"/>
        </w:rPr>
        <w:t> </w:t>
      </w:r>
      <w:r w:rsidRPr="000519FC">
        <w:rPr>
          <w:lang w:eastAsia="zh-CN"/>
        </w:rPr>
        <w:t xml:space="preserve">5A4: </w:t>
      </w:r>
      <w:r w:rsidR="00635D14" w:rsidRPr="000519FC">
        <w:rPr>
          <w:lang w:eastAsia="zh-CN"/>
        </w:rPr>
        <w:t>B</w:t>
      </w:r>
      <w:r w:rsidRPr="000519FC">
        <w:rPr>
          <w:lang w:eastAsia="zh-CN"/>
        </w:rPr>
        <w:t>rouillages et partage</w:t>
      </w:r>
      <w:r w:rsidR="00366250">
        <w:rPr>
          <w:lang w:eastAsia="zh-CN"/>
        </w:rPr>
        <w:t>.</w:t>
      </w:r>
    </w:p>
    <w:p w:rsidR="002C13D5" w:rsidRPr="000519FC" w:rsidRDefault="002C13D5" w:rsidP="00351972">
      <w:pPr>
        <w:pStyle w:val="enumlev1"/>
        <w:rPr>
          <w:lang w:eastAsia="zh-CN"/>
        </w:rPr>
      </w:pPr>
      <w:r>
        <w:rPr>
          <w:lang w:eastAsia="zh-CN"/>
        </w:rPr>
        <w:t>–</w:t>
      </w:r>
      <w:r>
        <w:rPr>
          <w:lang w:eastAsia="zh-CN"/>
        </w:rPr>
        <w:tab/>
      </w:r>
      <w:r w:rsidRPr="000519FC">
        <w:rPr>
          <w:lang w:eastAsia="zh-CN"/>
        </w:rPr>
        <w:t>GT</w:t>
      </w:r>
      <w:r>
        <w:rPr>
          <w:lang w:eastAsia="zh-CN"/>
        </w:rPr>
        <w:t> </w:t>
      </w:r>
      <w:r w:rsidRPr="000519FC">
        <w:rPr>
          <w:lang w:eastAsia="zh-CN"/>
        </w:rPr>
        <w:t xml:space="preserve">5A5: </w:t>
      </w:r>
      <w:r w:rsidR="00635D14" w:rsidRPr="000519FC">
        <w:rPr>
          <w:lang w:eastAsia="zh-CN"/>
        </w:rPr>
        <w:t>N</w:t>
      </w:r>
      <w:r w:rsidRPr="000519FC">
        <w:rPr>
          <w:lang w:eastAsia="zh-CN"/>
        </w:rPr>
        <w:t>ouvelles technologies</w:t>
      </w:r>
      <w:r>
        <w:rPr>
          <w:lang w:eastAsia="zh-CN"/>
        </w:rPr>
        <w:t>.</w:t>
      </w:r>
    </w:p>
    <w:p w:rsidR="002C13D5" w:rsidRPr="000519FC" w:rsidRDefault="002C13D5" w:rsidP="00351972">
      <w:pPr>
        <w:rPr>
          <w:lang w:eastAsia="zh-CN"/>
        </w:rPr>
      </w:pPr>
      <w:r w:rsidRPr="000519FC">
        <w:rPr>
          <w:lang w:eastAsia="zh-CN"/>
        </w:rPr>
        <w:t>En outre, des groupes ad hoc et des groupes de travail par correspondance ont été créés en fonction des besoins, pour traiter de sujets particuliers (par exemple</w:t>
      </w:r>
      <w:r>
        <w:rPr>
          <w:lang w:eastAsia="zh-CN"/>
        </w:rPr>
        <w:t>,</w:t>
      </w:r>
      <w:r w:rsidRPr="000519FC">
        <w:rPr>
          <w:lang w:eastAsia="zh-CN"/>
        </w:rPr>
        <w:t xml:space="preserve"> </w:t>
      </w:r>
      <w:r>
        <w:rPr>
          <w:lang w:eastAsia="zh-CN"/>
        </w:rPr>
        <w:t>groupe de travail par correspondance sur la couverture locale</w:t>
      </w:r>
      <w:r w:rsidRPr="000519FC">
        <w:rPr>
          <w:lang w:eastAsia="zh-CN"/>
        </w:rPr>
        <w:t>).</w:t>
      </w:r>
    </w:p>
    <w:p w:rsidR="002C13D5" w:rsidRPr="000519FC" w:rsidRDefault="002C13D5" w:rsidP="00351972">
      <w:pPr>
        <w:pStyle w:val="Heading3"/>
        <w:rPr>
          <w:lang w:eastAsia="zh-CN"/>
        </w:rPr>
      </w:pPr>
      <w:r w:rsidRPr="000519FC">
        <w:rPr>
          <w:lang w:eastAsia="zh-CN"/>
        </w:rPr>
        <w:t>4.1.2</w:t>
      </w:r>
      <w:r w:rsidRPr="000519FC">
        <w:rPr>
          <w:lang w:eastAsia="zh-CN"/>
        </w:rPr>
        <w:tab/>
        <w:t>Produits spécifiques</w:t>
      </w:r>
    </w:p>
    <w:p w:rsidR="002C13D5" w:rsidRPr="000519FC" w:rsidRDefault="002C13D5" w:rsidP="00351972">
      <w:pPr>
        <w:rPr>
          <w:lang w:eastAsia="zh-CN"/>
        </w:rPr>
      </w:pPr>
      <w:r w:rsidRPr="000519FC">
        <w:rPr>
          <w:lang w:eastAsia="zh-CN"/>
        </w:rPr>
        <w:t>Pendant la période d'études considérée, les activités du Groupe de travail</w:t>
      </w:r>
      <w:r>
        <w:rPr>
          <w:lang w:eastAsia="zh-CN"/>
        </w:rPr>
        <w:t> 5A</w:t>
      </w:r>
      <w:r w:rsidRPr="000519FC">
        <w:rPr>
          <w:lang w:eastAsia="zh-CN"/>
        </w:rPr>
        <w:t xml:space="preserve"> ont continué de susciter un grand intérêt, traduisant les progrès technologiques récents en ce qui concerne les </w:t>
      </w:r>
      <w:r>
        <w:rPr>
          <w:lang w:eastAsia="zh-CN"/>
        </w:rPr>
        <w:t xml:space="preserve">technologies et </w:t>
      </w:r>
      <w:r w:rsidRPr="000519FC">
        <w:rPr>
          <w:lang w:eastAsia="zh-CN"/>
        </w:rPr>
        <w:t>applications du service mobile terrestre. Ces technologies sont notamment les suivantes</w:t>
      </w:r>
      <w:r>
        <w:rPr>
          <w:lang w:eastAsia="zh-CN"/>
        </w:rPr>
        <w:t>:</w:t>
      </w:r>
      <w:r w:rsidRPr="000519FC">
        <w:rPr>
          <w:lang w:eastAsia="zh-CN"/>
        </w:rPr>
        <w:t xml:space="preserve"> </w:t>
      </w:r>
      <w:r w:rsidRPr="00BF238B">
        <w:rPr>
          <w:lang w:eastAsia="zh-CN"/>
        </w:rPr>
        <w:t>systèmes de radiocommunication cognitifs</w:t>
      </w:r>
      <w:r>
        <w:rPr>
          <w:lang w:eastAsia="zh-CN"/>
        </w:rPr>
        <w:t xml:space="preserve"> (CRS), </w:t>
      </w:r>
      <w:r w:rsidRPr="000519FC">
        <w:rPr>
          <w:lang w:eastAsia="zh-CN"/>
        </w:rPr>
        <w:t>systèmes de transport intelligents (ITS), systèmes d'accès hertzien large bande (BWA)</w:t>
      </w:r>
      <w:r w:rsidRPr="00BF238B">
        <w:t xml:space="preserve"> </w:t>
      </w:r>
      <w:r w:rsidRPr="00BF238B">
        <w:rPr>
          <w:lang w:eastAsia="zh-CN"/>
        </w:rPr>
        <w:t>pour une couverture locale</w:t>
      </w:r>
      <w:r>
        <w:rPr>
          <w:lang w:eastAsia="zh-CN"/>
        </w:rPr>
        <w:t xml:space="preserve"> et</w:t>
      </w:r>
      <w:r w:rsidRPr="000519FC">
        <w:rPr>
          <w:lang w:eastAsia="zh-CN"/>
        </w:rPr>
        <w:t xml:space="preserve"> systèmes hertziens à plusieurs gigabits (MGWS</w:t>
      </w:r>
      <w:r>
        <w:rPr>
          <w:lang w:eastAsia="zh-CN"/>
        </w:rPr>
        <w:t>)</w:t>
      </w:r>
      <w:r w:rsidRPr="000519FC">
        <w:rPr>
          <w:lang w:eastAsia="zh-CN"/>
        </w:rPr>
        <w:t>. Ces études ont abouti à l'élaboration de nombreu</w:t>
      </w:r>
      <w:r>
        <w:rPr>
          <w:lang w:eastAsia="zh-CN"/>
        </w:rPr>
        <w:t>ses</w:t>
      </w:r>
      <w:r w:rsidRPr="000519FC">
        <w:rPr>
          <w:lang w:eastAsia="zh-CN"/>
        </w:rPr>
        <w:t xml:space="preserve"> Recommandation</w:t>
      </w:r>
      <w:r>
        <w:rPr>
          <w:lang w:eastAsia="zh-CN"/>
        </w:rPr>
        <w:t>s</w:t>
      </w:r>
      <w:r w:rsidRPr="000519FC">
        <w:rPr>
          <w:lang w:eastAsia="zh-CN"/>
        </w:rPr>
        <w:t xml:space="preserve"> nouvelle</w:t>
      </w:r>
      <w:r>
        <w:rPr>
          <w:lang w:eastAsia="zh-CN"/>
        </w:rPr>
        <w:t>s</w:t>
      </w:r>
      <w:r w:rsidRPr="000519FC">
        <w:rPr>
          <w:lang w:eastAsia="zh-CN"/>
        </w:rPr>
        <w:t xml:space="preserve"> ou révisée</w:t>
      </w:r>
      <w:r>
        <w:rPr>
          <w:lang w:eastAsia="zh-CN"/>
        </w:rPr>
        <w:t>s</w:t>
      </w:r>
      <w:r w:rsidRPr="000519FC">
        <w:rPr>
          <w:lang w:eastAsia="zh-CN"/>
        </w:rPr>
        <w:t xml:space="preserve"> ainsi que de Rapports associés.</w:t>
      </w:r>
    </w:p>
    <w:p w:rsidR="002C13D5" w:rsidRDefault="002C13D5" w:rsidP="00351972">
      <w:pPr>
        <w:rPr>
          <w:lang w:val="fr-CH"/>
        </w:rPr>
      </w:pPr>
      <w:r>
        <w:rPr>
          <w:lang w:val="fr-CH"/>
        </w:rPr>
        <w:t>En application de la Résolution 175 (</w:t>
      </w:r>
      <w:proofErr w:type="spellStart"/>
      <w:r>
        <w:rPr>
          <w:lang w:val="fr-CH"/>
        </w:rPr>
        <w:t>Rév</w:t>
      </w:r>
      <w:proofErr w:type="spellEnd"/>
      <w:r>
        <w:rPr>
          <w:lang w:val="fr-CH"/>
        </w:rPr>
        <w:t>. Busan, 2014) de la Conférence de plénipotentiaires en vue de tenir compte des personnes handicapées dans les travaux de l'UIT, le Groupe de travail 5A a élaboré une nouvelle Question UIT-R 254/5</w:t>
      </w:r>
      <w:r w:rsidR="00635D14">
        <w:rPr>
          <w:lang w:val="fr-CH"/>
        </w:rPr>
        <w:t>,</w:t>
      </w:r>
      <w:r>
        <w:rPr>
          <w:lang w:val="fr-CH"/>
        </w:rPr>
        <w:t xml:space="preserve"> «</w:t>
      </w:r>
      <w:r w:rsidRPr="005030FD">
        <w:rPr>
          <w:lang w:val="fr-CH"/>
        </w:rPr>
        <w:t>Fonctionnement d'un système de radiocommunication courte distance à accès public prenant en charge des systèmes de correction auditive</w:t>
      </w:r>
      <w:r>
        <w:rPr>
          <w:lang w:val="fr-CH"/>
        </w:rPr>
        <w:t>»</w:t>
      </w:r>
      <w:r w:rsidR="00635D14">
        <w:rPr>
          <w:lang w:val="fr-CH"/>
        </w:rPr>
        <w:t>,</w:t>
      </w:r>
      <w:r>
        <w:rPr>
          <w:lang w:val="fr-CH"/>
        </w:rPr>
        <w:t xml:space="preserve"> et a révisé la Recommandation UIT-R M.1076-0 en collaboration avec le groupe compétent de l'UIT-T.</w:t>
      </w:r>
    </w:p>
    <w:p w:rsidR="002C13D5" w:rsidRDefault="002C13D5" w:rsidP="00351972">
      <w:pPr>
        <w:rPr>
          <w:lang w:eastAsia="zh-CN"/>
        </w:rPr>
      </w:pPr>
      <w:r w:rsidRPr="000519FC">
        <w:rPr>
          <w:lang w:eastAsia="zh-CN"/>
        </w:rPr>
        <w:t>Par ailleurs, le Groupe de travail</w:t>
      </w:r>
      <w:r>
        <w:rPr>
          <w:lang w:eastAsia="zh-CN"/>
        </w:rPr>
        <w:t> </w:t>
      </w:r>
      <w:r w:rsidRPr="000519FC">
        <w:rPr>
          <w:lang w:eastAsia="zh-CN"/>
        </w:rPr>
        <w:t>5A a élaboré un nouveau Rapport UIT</w:t>
      </w:r>
      <w:r>
        <w:rPr>
          <w:lang w:eastAsia="zh-CN"/>
        </w:rPr>
        <w:noBreakHyphen/>
        <w:t>R M.</w:t>
      </w:r>
      <w:r w:rsidRPr="000519FC">
        <w:rPr>
          <w:lang w:eastAsia="zh-CN"/>
        </w:rPr>
        <w:t>2</w:t>
      </w:r>
      <w:r>
        <w:rPr>
          <w:lang w:eastAsia="zh-CN"/>
        </w:rPr>
        <w:t>330-0</w:t>
      </w:r>
      <w:r w:rsidRPr="000519FC">
        <w:rPr>
          <w:lang w:eastAsia="zh-CN"/>
        </w:rPr>
        <w:t xml:space="preserve"> </w:t>
      </w:r>
      <w:r w:rsidRPr="005030FD">
        <w:rPr>
          <w:lang w:eastAsia="zh-CN"/>
        </w:rPr>
        <w:t>relatif aux systèmes de radiocommunication cognitifs (CRS) dans le service mobile terrestre</w:t>
      </w:r>
      <w:r>
        <w:rPr>
          <w:lang w:eastAsia="zh-CN"/>
        </w:rPr>
        <w:t>, qui est le deuxième produit consacré aux systèmes CRS élaboré dans le cadre de la Question UIT-R 241/5.</w:t>
      </w:r>
    </w:p>
    <w:p w:rsidR="002C13D5" w:rsidRDefault="002C13D5" w:rsidP="00351972">
      <w:pPr>
        <w:rPr>
          <w:lang w:eastAsia="zh-CN"/>
        </w:rPr>
      </w:pPr>
      <w:r>
        <w:rPr>
          <w:lang w:eastAsia="zh-CN"/>
        </w:rPr>
        <w:t>En ce qui concerne les questions liées à la protection du public et aux secours en cas de catastrophe, le Groupe de travail 5A a mené des études générales en application des Résolutions UIT-R 53 et UIT-R 5</w:t>
      </w:r>
      <w:r w:rsidR="001208A4">
        <w:rPr>
          <w:lang w:eastAsia="zh-CN"/>
        </w:rPr>
        <w:t>5</w:t>
      </w:r>
      <w:r>
        <w:rPr>
          <w:lang w:eastAsia="zh-CN"/>
        </w:rPr>
        <w:t xml:space="preserve"> ou de Résolutions de la CMR (par exemple la Résolution </w:t>
      </w:r>
      <w:r w:rsidR="001208A4">
        <w:rPr>
          <w:b/>
          <w:bCs/>
          <w:lang w:eastAsia="zh-CN"/>
        </w:rPr>
        <w:t>646 (Rév.</w:t>
      </w:r>
      <w:r w:rsidRPr="00A61AC6">
        <w:rPr>
          <w:b/>
          <w:bCs/>
          <w:lang w:eastAsia="zh-CN"/>
        </w:rPr>
        <w:t>CMR-12)</w:t>
      </w:r>
      <w:r>
        <w:rPr>
          <w:lang w:eastAsia="zh-CN"/>
        </w:rPr>
        <w:t xml:space="preserve">), qui ont abouti à la révision de la Recommandation UIT-R M.2015-0. </w:t>
      </w:r>
      <w:r w:rsidR="001208A4">
        <w:rPr>
          <w:lang w:eastAsia="zh-CN"/>
        </w:rPr>
        <w:t>En outre</w:t>
      </w:r>
      <w:r>
        <w:rPr>
          <w:lang w:eastAsia="zh-CN"/>
        </w:rPr>
        <w:t xml:space="preserve">, de nombreux travaux concernant la protection du public et les secours en cas de catastrophe ont été menés </w:t>
      </w:r>
      <w:r w:rsidR="001208A4">
        <w:rPr>
          <w:lang w:eastAsia="zh-CN"/>
        </w:rPr>
        <w:t xml:space="preserve">également </w:t>
      </w:r>
      <w:r>
        <w:rPr>
          <w:lang w:eastAsia="zh-CN"/>
        </w:rPr>
        <w:t>au titre du point 1.3 de l'ordre du jour de la CMR-15, comme indiqué au § 4.1.3.</w:t>
      </w:r>
    </w:p>
    <w:p w:rsidR="002C13D5" w:rsidRDefault="002C13D5" w:rsidP="00351972">
      <w:pPr>
        <w:rPr>
          <w:lang w:eastAsia="zh-CN"/>
        </w:rPr>
      </w:pPr>
      <w:r w:rsidRPr="000519FC">
        <w:rPr>
          <w:lang w:eastAsia="zh-CN"/>
        </w:rPr>
        <w:t>Les études sur les services d'amateur ont bien progressé et ont abouti à de</w:t>
      </w:r>
      <w:r>
        <w:rPr>
          <w:lang w:eastAsia="zh-CN"/>
        </w:rPr>
        <w:t>s</w:t>
      </w:r>
      <w:r w:rsidRPr="000519FC">
        <w:rPr>
          <w:lang w:eastAsia="zh-CN"/>
        </w:rPr>
        <w:t xml:space="preserve"> résultats concrets, notamment </w:t>
      </w:r>
      <w:r>
        <w:rPr>
          <w:lang w:eastAsia="zh-CN"/>
        </w:rPr>
        <w:t>l'élaboration d'une nouvelle Recommandation UIT-R M.2034-0 et la révision de la Recommandation UIT-R M.1544-0, ainsi que les travaux au titre du point 1.4 de l'ordre du jour de la CMR-15 (voir le § 4.1.3).</w:t>
      </w:r>
    </w:p>
    <w:p w:rsidR="002C13D5" w:rsidRPr="000519FC" w:rsidRDefault="002C13D5" w:rsidP="00351972">
      <w:pPr>
        <w:pStyle w:val="Heading3"/>
        <w:rPr>
          <w:lang w:eastAsia="zh-CN"/>
        </w:rPr>
      </w:pPr>
      <w:r w:rsidRPr="000519FC">
        <w:rPr>
          <w:lang w:eastAsia="zh-CN"/>
        </w:rPr>
        <w:t>4.1.3</w:t>
      </w:r>
      <w:r w:rsidRPr="000519FC">
        <w:rPr>
          <w:lang w:eastAsia="zh-CN"/>
        </w:rPr>
        <w:tab/>
        <w:t>Travaux relatifs à la préparation de la CMR</w:t>
      </w:r>
      <w:r>
        <w:rPr>
          <w:lang w:eastAsia="zh-CN"/>
        </w:rPr>
        <w:noBreakHyphen/>
      </w:r>
      <w:r w:rsidRPr="000519FC">
        <w:rPr>
          <w:lang w:eastAsia="zh-CN"/>
        </w:rPr>
        <w:t>1</w:t>
      </w:r>
      <w:r w:rsidR="001208A4">
        <w:rPr>
          <w:lang w:eastAsia="zh-CN"/>
        </w:rPr>
        <w:t>5</w:t>
      </w:r>
    </w:p>
    <w:p w:rsidR="002C13D5" w:rsidRDefault="002C13D5" w:rsidP="00351972">
      <w:pPr>
        <w:rPr>
          <w:lang w:eastAsia="zh-CN"/>
        </w:rPr>
      </w:pPr>
      <w:r w:rsidRPr="006C2884">
        <w:rPr>
          <w:lang w:eastAsia="zh-CN"/>
        </w:rPr>
        <w:t>Le Groupe de travail 5A a été désigné groupe responsable pour</w:t>
      </w:r>
      <w:r>
        <w:rPr>
          <w:lang w:eastAsia="zh-CN"/>
        </w:rPr>
        <w:t xml:space="preserve"> les points 1.3, 1.4 et certains aspects du point 1.18. En outre, le GT 5A a été chargé d'élaborer des contributions sur plusieurs autres points de l'ordre du jour. </w:t>
      </w:r>
      <w:r w:rsidR="001208A4">
        <w:rPr>
          <w:lang w:eastAsia="zh-CN"/>
        </w:rPr>
        <w:t>A</w:t>
      </w:r>
      <w:r>
        <w:rPr>
          <w:lang w:eastAsia="zh-CN"/>
        </w:rPr>
        <w:t xml:space="preserve"> ce</w:t>
      </w:r>
      <w:r w:rsidR="001208A4">
        <w:rPr>
          <w:lang w:eastAsia="zh-CN"/>
        </w:rPr>
        <w:t xml:space="preserve"> titre</w:t>
      </w:r>
      <w:r>
        <w:rPr>
          <w:lang w:eastAsia="zh-CN"/>
        </w:rPr>
        <w:t xml:space="preserve">, </w:t>
      </w:r>
      <w:r w:rsidR="001208A4">
        <w:rPr>
          <w:lang w:eastAsia="zh-CN"/>
        </w:rPr>
        <w:t xml:space="preserve">le Groupe de travail 5A a élaboré </w:t>
      </w:r>
      <w:r>
        <w:rPr>
          <w:lang w:eastAsia="zh-CN"/>
        </w:rPr>
        <w:t xml:space="preserve">les nouvelles Recommandations et les nouveaux Rapports figurant dans le Tableau </w:t>
      </w:r>
      <w:r w:rsidR="001208A4">
        <w:rPr>
          <w:lang w:eastAsia="zh-CN"/>
        </w:rPr>
        <w:t>1</w:t>
      </w:r>
      <w:r>
        <w:rPr>
          <w:lang w:eastAsia="zh-CN"/>
        </w:rPr>
        <w:t>.</w:t>
      </w:r>
    </w:p>
    <w:p w:rsidR="002C13D5" w:rsidRDefault="002C13D5" w:rsidP="00351972">
      <w:pPr>
        <w:pStyle w:val="TableNo"/>
        <w:rPr>
          <w:lang w:eastAsia="zh-CN"/>
        </w:rPr>
      </w:pPr>
      <w:r>
        <w:rPr>
          <w:lang w:eastAsia="zh-CN"/>
        </w:rPr>
        <w:lastRenderedPageBreak/>
        <w:t>TABLEAU 1</w:t>
      </w:r>
    </w:p>
    <w:p w:rsidR="002C13D5" w:rsidRPr="000519FC" w:rsidRDefault="002C13D5" w:rsidP="00351972">
      <w:pPr>
        <w:pStyle w:val="Tabletitle"/>
        <w:rPr>
          <w:lang w:eastAsia="zh-CN"/>
        </w:rPr>
      </w:pPr>
      <w:r w:rsidRPr="000519FC">
        <w:rPr>
          <w:lang w:eastAsia="zh-CN"/>
        </w:rPr>
        <w:t>Documents produits par le Groupe de travail 5A en rapport avec la CMR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976"/>
        <w:gridCol w:w="4791"/>
      </w:tblGrid>
      <w:tr w:rsidR="002C13D5" w:rsidRPr="009D2192" w:rsidTr="001208A4">
        <w:trPr>
          <w:jc w:val="center"/>
        </w:trPr>
        <w:tc>
          <w:tcPr>
            <w:tcW w:w="1555" w:type="dxa"/>
          </w:tcPr>
          <w:p w:rsidR="002C13D5" w:rsidRPr="009D2192" w:rsidRDefault="002C13D5" w:rsidP="00351972">
            <w:pPr>
              <w:pStyle w:val="Tablehead"/>
            </w:pPr>
            <w:r w:rsidRPr="006C2884">
              <w:t>Point de l'ordre du jour</w:t>
            </w:r>
          </w:p>
        </w:tc>
        <w:tc>
          <w:tcPr>
            <w:tcW w:w="2976" w:type="dxa"/>
          </w:tcPr>
          <w:p w:rsidR="002C13D5" w:rsidRPr="009D2192" w:rsidRDefault="002C13D5" w:rsidP="00351972">
            <w:pPr>
              <w:pStyle w:val="Tablehead"/>
              <w:rPr>
                <w:lang w:eastAsia="ja-JP"/>
              </w:rPr>
            </w:pPr>
            <w:r w:rsidRPr="006C2884">
              <w:t>Résolution</w:t>
            </w:r>
            <w:r w:rsidR="001208A4">
              <w:t>s</w:t>
            </w:r>
            <w:r w:rsidRPr="006C2884">
              <w:t xml:space="preserve"> CMR</w:t>
            </w:r>
          </w:p>
        </w:tc>
        <w:tc>
          <w:tcPr>
            <w:tcW w:w="4791" w:type="dxa"/>
          </w:tcPr>
          <w:p w:rsidR="002C13D5" w:rsidRPr="009D2192" w:rsidRDefault="002C13D5" w:rsidP="00351972">
            <w:pPr>
              <w:pStyle w:val="Tablehead"/>
              <w:rPr>
                <w:lang w:eastAsia="ja-JP"/>
              </w:rPr>
            </w:pPr>
            <w:r w:rsidRPr="0093621D">
              <w:rPr>
                <w:lang w:eastAsia="ja-JP"/>
              </w:rPr>
              <w:t>Recommandation</w:t>
            </w:r>
            <w:r w:rsidR="001208A4">
              <w:rPr>
                <w:lang w:eastAsia="ja-JP"/>
              </w:rPr>
              <w:t>s</w:t>
            </w:r>
            <w:r w:rsidRPr="0093621D">
              <w:rPr>
                <w:lang w:eastAsia="ja-JP"/>
              </w:rPr>
              <w:t xml:space="preserve"> et Rapports correspondants</w:t>
            </w:r>
          </w:p>
        </w:tc>
      </w:tr>
      <w:tr w:rsidR="002C13D5" w:rsidRPr="009D2192" w:rsidTr="001208A4">
        <w:trPr>
          <w:jc w:val="center"/>
        </w:trPr>
        <w:tc>
          <w:tcPr>
            <w:tcW w:w="1555" w:type="dxa"/>
          </w:tcPr>
          <w:p w:rsidR="002C13D5" w:rsidRPr="009D2192" w:rsidRDefault="002C13D5" w:rsidP="00351972">
            <w:pPr>
              <w:pStyle w:val="Tabletext"/>
              <w:jc w:val="center"/>
            </w:pPr>
            <w:r w:rsidRPr="009D2192">
              <w:t>1. 3</w:t>
            </w:r>
          </w:p>
        </w:tc>
        <w:tc>
          <w:tcPr>
            <w:tcW w:w="2976" w:type="dxa"/>
          </w:tcPr>
          <w:p w:rsidR="002C13D5" w:rsidRDefault="002C13D5" w:rsidP="00351972">
            <w:pPr>
              <w:pStyle w:val="Tabletext"/>
              <w:rPr>
                <w:b/>
                <w:lang w:eastAsia="ja-JP"/>
              </w:rPr>
            </w:pPr>
            <w:r w:rsidRPr="002A2FEF">
              <w:rPr>
                <w:lang w:eastAsia="ja-JP"/>
              </w:rPr>
              <w:t>R</w:t>
            </w:r>
            <w:r>
              <w:rPr>
                <w:lang w:eastAsia="ja-JP"/>
              </w:rPr>
              <w:t>é</w:t>
            </w:r>
            <w:r w:rsidRPr="002A2FEF">
              <w:rPr>
                <w:lang w:eastAsia="ja-JP"/>
              </w:rPr>
              <w:t xml:space="preserve">solution </w:t>
            </w:r>
            <w:r w:rsidRPr="002A2FEF">
              <w:rPr>
                <w:b/>
                <w:lang w:eastAsia="ja-JP"/>
              </w:rPr>
              <w:t>646</w:t>
            </w:r>
            <w:r w:rsidRPr="002A2FEF">
              <w:rPr>
                <w:lang w:eastAsia="ja-JP"/>
              </w:rPr>
              <w:t xml:space="preserve"> </w:t>
            </w:r>
            <w:r w:rsidRPr="002A2FEF">
              <w:rPr>
                <w:b/>
                <w:lang w:eastAsia="ja-JP"/>
              </w:rPr>
              <w:t>(</w:t>
            </w:r>
            <w:r w:rsidRPr="002A2FEF">
              <w:rPr>
                <w:b/>
                <w:bCs/>
              </w:rPr>
              <w:t>R</w:t>
            </w:r>
            <w:r>
              <w:rPr>
                <w:b/>
                <w:bCs/>
              </w:rPr>
              <w:t>é</w:t>
            </w:r>
            <w:r w:rsidRPr="002A2FEF">
              <w:rPr>
                <w:b/>
                <w:bCs/>
              </w:rPr>
              <w:t>v.</w:t>
            </w:r>
            <w:r>
              <w:rPr>
                <w:b/>
                <w:bCs/>
              </w:rPr>
              <w:t>CMR</w:t>
            </w:r>
            <w:r w:rsidRPr="002A2FEF">
              <w:rPr>
                <w:b/>
                <w:bCs/>
              </w:rPr>
              <w:noBreakHyphen/>
              <w:t>12</w:t>
            </w:r>
            <w:r w:rsidRPr="002A2FEF">
              <w:rPr>
                <w:b/>
                <w:lang w:eastAsia="ja-JP"/>
              </w:rPr>
              <w:t>)</w:t>
            </w:r>
          </w:p>
          <w:p w:rsidR="002C13D5" w:rsidRPr="009D2192" w:rsidRDefault="002C13D5" w:rsidP="00351972">
            <w:pPr>
              <w:pStyle w:val="Tabletext"/>
            </w:pPr>
            <w:r w:rsidRPr="002A2FEF">
              <w:rPr>
                <w:lang w:eastAsia="ja-JP"/>
              </w:rPr>
              <w:t>R</w:t>
            </w:r>
            <w:r>
              <w:rPr>
                <w:lang w:eastAsia="ja-JP"/>
              </w:rPr>
              <w:t>é</w:t>
            </w:r>
            <w:r w:rsidRPr="002A2FEF">
              <w:rPr>
                <w:lang w:eastAsia="ja-JP"/>
              </w:rPr>
              <w:t xml:space="preserve">solution </w:t>
            </w:r>
            <w:r w:rsidRPr="002A2FEF">
              <w:rPr>
                <w:rFonts w:ascii="Times New Roman Bold" w:hAnsi="Times New Roman Bold" w:cs="Times New Roman Bold"/>
                <w:b/>
                <w:bCs/>
              </w:rPr>
              <w:t xml:space="preserve">648 </w:t>
            </w:r>
            <w:r w:rsidRPr="002A2FEF">
              <w:rPr>
                <w:b/>
                <w:bCs/>
                <w:lang w:eastAsia="ja-JP"/>
              </w:rPr>
              <w:t>(</w:t>
            </w:r>
            <w:r>
              <w:rPr>
                <w:b/>
                <w:bCs/>
                <w:lang w:eastAsia="ja-JP"/>
              </w:rPr>
              <w:t>CMR</w:t>
            </w:r>
            <w:r w:rsidRPr="002A2FEF">
              <w:rPr>
                <w:b/>
                <w:bCs/>
                <w:lang w:eastAsia="ja-JP"/>
              </w:rPr>
              <w:noBreakHyphen/>
              <w:t>12)</w:t>
            </w:r>
          </w:p>
        </w:tc>
        <w:tc>
          <w:tcPr>
            <w:tcW w:w="4791" w:type="dxa"/>
          </w:tcPr>
          <w:p w:rsidR="002C13D5" w:rsidRDefault="002C13D5" w:rsidP="00351972">
            <w:pPr>
              <w:pStyle w:val="Tabletext"/>
              <w:rPr>
                <w:lang w:eastAsia="ja-JP"/>
              </w:rPr>
            </w:pPr>
            <w:r>
              <w:rPr>
                <w:rFonts w:hint="eastAsia"/>
                <w:lang w:eastAsia="ja-JP"/>
              </w:rPr>
              <w:t>Recomm</w:t>
            </w:r>
            <w:r>
              <w:rPr>
                <w:lang w:eastAsia="ja-JP"/>
              </w:rPr>
              <w:t>a</w:t>
            </w:r>
            <w:r>
              <w:rPr>
                <w:rFonts w:hint="eastAsia"/>
                <w:lang w:eastAsia="ja-JP"/>
              </w:rPr>
              <w:t xml:space="preserve">ndation </w:t>
            </w:r>
            <w:r>
              <w:rPr>
                <w:lang w:eastAsia="ja-JP"/>
              </w:rPr>
              <w:t>UIT</w:t>
            </w:r>
            <w:r>
              <w:rPr>
                <w:rFonts w:hint="eastAsia"/>
                <w:lang w:eastAsia="ja-JP"/>
              </w:rPr>
              <w:t>-R M.2009-1 (*),</w:t>
            </w:r>
          </w:p>
          <w:p w:rsidR="002C13D5" w:rsidRPr="009D2192" w:rsidRDefault="002C13D5" w:rsidP="00351972">
            <w:pPr>
              <w:pStyle w:val="Tabletext"/>
              <w:rPr>
                <w:lang w:eastAsia="ja-JP"/>
              </w:rPr>
            </w:pPr>
            <w:r>
              <w:rPr>
                <w:rFonts w:hint="eastAsia"/>
                <w:lang w:eastAsia="ja-JP"/>
              </w:rPr>
              <w:t>R</w:t>
            </w:r>
            <w:r>
              <w:rPr>
                <w:lang w:eastAsia="ja-JP"/>
              </w:rPr>
              <w:t>ap</w:t>
            </w:r>
            <w:r>
              <w:rPr>
                <w:rFonts w:hint="eastAsia"/>
                <w:lang w:eastAsia="ja-JP"/>
              </w:rPr>
              <w:t xml:space="preserve">port </w:t>
            </w:r>
            <w:r>
              <w:rPr>
                <w:lang w:eastAsia="ja-JP"/>
              </w:rPr>
              <w:t>UIT</w:t>
            </w:r>
            <w:r>
              <w:rPr>
                <w:rFonts w:hint="eastAsia"/>
                <w:lang w:eastAsia="ja-JP"/>
              </w:rPr>
              <w:t>-R M.</w:t>
            </w:r>
            <w:r>
              <w:rPr>
                <w:lang w:eastAsia="ja-JP"/>
              </w:rPr>
              <w:t>2377</w:t>
            </w:r>
            <w:r>
              <w:rPr>
                <w:rFonts w:hint="eastAsia"/>
                <w:lang w:eastAsia="ja-JP"/>
              </w:rPr>
              <w:t xml:space="preserve"> (**)</w:t>
            </w:r>
          </w:p>
        </w:tc>
      </w:tr>
      <w:tr w:rsidR="002C13D5" w:rsidRPr="009D2192" w:rsidTr="001208A4">
        <w:trPr>
          <w:jc w:val="center"/>
        </w:trPr>
        <w:tc>
          <w:tcPr>
            <w:tcW w:w="1555" w:type="dxa"/>
          </w:tcPr>
          <w:p w:rsidR="002C13D5" w:rsidRPr="009D2192" w:rsidRDefault="002C13D5" w:rsidP="00351972">
            <w:pPr>
              <w:pStyle w:val="Tabletext"/>
              <w:jc w:val="center"/>
              <w:rPr>
                <w:lang w:eastAsia="ja-JP"/>
              </w:rPr>
            </w:pPr>
            <w:r>
              <w:rPr>
                <w:rFonts w:hint="eastAsia"/>
                <w:lang w:eastAsia="ja-JP"/>
              </w:rPr>
              <w:t>1.4</w:t>
            </w:r>
          </w:p>
        </w:tc>
        <w:tc>
          <w:tcPr>
            <w:tcW w:w="2976" w:type="dxa"/>
          </w:tcPr>
          <w:p w:rsidR="002C13D5" w:rsidRPr="009D2192" w:rsidRDefault="002C13D5" w:rsidP="00351972">
            <w:pPr>
              <w:pStyle w:val="Tabletext"/>
            </w:pPr>
            <w:r w:rsidRPr="002A2FEF">
              <w:rPr>
                <w:lang w:eastAsia="ja-JP"/>
              </w:rPr>
              <w:t>R</w:t>
            </w:r>
            <w:r>
              <w:rPr>
                <w:lang w:eastAsia="ja-JP"/>
              </w:rPr>
              <w:t>é</w:t>
            </w:r>
            <w:r w:rsidRPr="002A2FEF">
              <w:rPr>
                <w:lang w:eastAsia="ja-JP"/>
              </w:rPr>
              <w:t xml:space="preserve">solution </w:t>
            </w:r>
            <w:r w:rsidRPr="002A2FEF">
              <w:rPr>
                <w:rFonts w:ascii="Times New Roman Bold" w:hAnsi="Times New Roman Bold" w:cs="Times New Roman Bold"/>
                <w:b/>
                <w:bCs/>
              </w:rPr>
              <w:t>64</w:t>
            </w:r>
            <w:r>
              <w:rPr>
                <w:rFonts w:ascii="Times New Roman Bold" w:hAnsi="Times New Roman Bold" w:cs="Times New Roman Bold" w:hint="eastAsia"/>
                <w:b/>
                <w:bCs/>
                <w:lang w:eastAsia="ja-JP"/>
              </w:rPr>
              <w:t>9</w:t>
            </w:r>
            <w:r w:rsidRPr="002A2FEF">
              <w:rPr>
                <w:rFonts w:ascii="Times New Roman Bold" w:hAnsi="Times New Roman Bold" w:cs="Times New Roman Bold"/>
                <w:b/>
                <w:bCs/>
              </w:rPr>
              <w:t xml:space="preserve"> </w:t>
            </w:r>
            <w:r w:rsidRPr="002A2FEF">
              <w:rPr>
                <w:b/>
                <w:bCs/>
                <w:lang w:eastAsia="ja-JP"/>
              </w:rPr>
              <w:t>(</w:t>
            </w:r>
            <w:r>
              <w:rPr>
                <w:b/>
                <w:bCs/>
                <w:lang w:eastAsia="ja-JP"/>
              </w:rPr>
              <w:t>CMR</w:t>
            </w:r>
            <w:r w:rsidRPr="002A2FEF">
              <w:rPr>
                <w:b/>
                <w:bCs/>
                <w:lang w:eastAsia="ja-JP"/>
              </w:rPr>
              <w:noBreakHyphen/>
              <w:t>12)</w:t>
            </w:r>
          </w:p>
        </w:tc>
        <w:tc>
          <w:tcPr>
            <w:tcW w:w="4791" w:type="dxa"/>
          </w:tcPr>
          <w:p w:rsidR="002C13D5" w:rsidRPr="009D2192" w:rsidRDefault="002C13D5" w:rsidP="00351972">
            <w:pPr>
              <w:pStyle w:val="Tabletext"/>
              <w:rPr>
                <w:lang w:eastAsia="ja-JP"/>
              </w:rPr>
            </w:pPr>
            <w:r>
              <w:rPr>
                <w:rFonts w:hint="eastAsia"/>
                <w:lang w:eastAsia="ja-JP"/>
              </w:rPr>
              <w:t>R</w:t>
            </w:r>
            <w:r>
              <w:rPr>
                <w:lang w:eastAsia="ja-JP"/>
              </w:rPr>
              <w:t>ap</w:t>
            </w:r>
            <w:r>
              <w:rPr>
                <w:rFonts w:hint="eastAsia"/>
                <w:lang w:eastAsia="ja-JP"/>
              </w:rPr>
              <w:t xml:space="preserve">port </w:t>
            </w:r>
            <w:r>
              <w:rPr>
                <w:lang w:eastAsia="ja-JP"/>
              </w:rPr>
              <w:t>UIT</w:t>
            </w:r>
            <w:r>
              <w:rPr>
                <w:rFonts w:hint="eastAsia"/>
                <w:lang w:eastAsia="ja-JP"/>
              </w:rPr>
              <w:t>-R M.2281-0, R</w:t>
            </w:r>
            <w:r>
              <w:rPr>
                <w:lang w:eastAsia="ja-JP"/>
              </w:rPr>
              <w:t>ap</w:t>
            </w:r>
            <w:r>
              <w:rPr>
                <w:rFonts w:hint="eastAsia"/>
                <w:lang w:eastAsia="ja-JP"/>
              </w:rPr>
              <w:t xml:space="preserve">port </w:t>
            </w:r>
            <w:r>
              <w:rPr>
                <w:lang w:eastAsia="ja-JP"/>
              </w:rPr>
              <w:t>UIT</w:t>
            </w:r>
            <w:r>
              <w:rPr>
                <w:rFonts w:hint="eastAsia"/>
                <w:lang w:eastAsia="ja-JP"/>
              </w:rPr>
              <w:t>-R M.2335-0</w:t>
            </w:r>
          </w:p>
        </w:tc>
      </w:tr>
      <w:tr w:rsidR="002C13D5" w:rsidRPr="009D2192" w:rsidTr="001208A4">
        <w:trPr>
          <w:jc w:val="center"/>
        </w:trPr>
        <w:tc>
          <w:tcPr>
            <w:tcW w:w="1555" w:type="dxa"/>
          </w:tcPr>
          <w:p w:rsidR="002C13D5" w:rsidRDefault="002C13D5" w:rsidP="00351972">
            <w:pPr>
              <w:pStyle w:val="Tabletext"/>
              <w:jc w:val="center"/>
              <w:rPr>
                <w:lang w:eastAsia="ja-JP"/>
              </w:rPr>
            </w:pPr>
            <w:r>
              <w:rPr>
                <w:rFonts w:hint="eastAsia"/>
                <w:lang w:eastAsia="ja-JP"/>
              </w:rPr>
              <w:t>1.6</w:t>
            </w:r>
          </w:p>
        </w:tc>
        <w:tc>
          <w:tcPr>
            <w:tcW w:w="2976" w:type="dxa"/>
          </w:tcPr>
          <w:p w:rsidR="002C13D5" w:rsidRPr="00C742CD" w:rsidRDefault="002C13D5" w:rsidP="00351972">
            <w:pPr>
              <w:pStyle w:val="Tabletext"/>
              <w:rPr>
                <w:lang w:eastAsia="ja-JP"/>
              </w:rPr>
            </w:pPr>
            <w:r>
              <w:rPr>
                <w:rFonts w:hint="eastAsia"/>
                <w:lang w:eastAsia="ja-JP"/>
              </w:rPr>
              <w:t>R</w:t>
            </w:r>
            <w:r>
              <w:rPr>
                <w:lang w:eastAsia="ja-JP"/>
              </w:rPr>
              <w:t>é</w:t>
            </w:r>
            <w:r>
              <w:rPr>
                <w:rFonts w:hint="eastAsia"/>
                <w:lang w:eastAsia="ja-JP"/>
              </w:rPr>
              <w:t xml:space="preserve">solutions </w:t>
            </w:r>
            <w:r w:rsidRPr="00C742CD">
              <w:rPr>
                <w:rFonts w:hint="eastAsia"/>
                <w:b/>
                <w:lang w:eastAsia="ja-JP"/>
              </w:rPr>
              <w:t>151</w:t>
            </w:r>
            <w:r>
              <w:rPr>
                <w:b/>
                <w:lang w:eastAsia="ja-JP"/>
              </w:rPr>
              <w:t xml:space="preserve"> </w:t>
            </w:r>
            <w:r w:rsidRPr="00C742CD">
              <w:rPr>
                <w:rFonts w:hint="eastAsia"/>
                <w:b/>
                <w:lang w:eastAsia="ja-JP"/>
              </w:rPr>
              <w:t>(</w:t>
            </w:r>
            <w:r>
              <w:rPr>
                <w:b/>
                <w:lang w:eastAsia="ja-JP"/>
              </w:rPr>
              <w:t>C</w:t>
            </w:r>
            <w:r>
              <w:rPr>
                <w:b/>
                <w:bCs/>
                <w:lang w:eastAsia="ja-JP"/>
              </w:rPr>
              <w:t>MR</w:t>
            </w:r>
            <w:r w:rsidRPr="00C742CD">
              <w:rPr>
                <w:rFonts w:hint="eastAsia"/>
                <w:b/>
                <w:lang w:eastAsia="ja-JP"/>
              </w:rPr>
              <w:t xml:space="preserve">-12) </w:t>
            </w:r>
            <w:r>
              <w:rPr>
                <w:lang w:eastAsia="ja-JP"/>
              </w:rPr>
              <w:t>et</w:t>
            </w:r>
            <w:r>
              <w:rPr>
                <w:rFonts w:hint="eastAsia"/>
                <w:lang w:eastAsia="ja-JP"/>
              </w:rPr>
              <w:t xml:space="preserve"> </w:t>
            </w:r>
            <w:r w:rsidRPr="00C742CD">
              <w:rPr>
                <w:rFonts w:hint="eastAsia"/>
                <w:b/>
                <w:lang w:eastAsia="ja-JP"/>
              </w:rPr>
              <w:t>152 (</w:t>
            </w:r>
            <w:r>
              <w:rPr>
                <w:b/>
                <w:lang w:eastAsia="ja-JP"/>
              </w:rPr>
              <w:t>CMR</w:t>
            </w:r>
            <w:r w:rsidRPr="00C742CD">
              <w:rPr>
                <w:rFonts w:hint="eastAsia"/>
                <w:b/>
                <w:lang w:eastAsia="ja-JP"/>
              </w:rPr>
              <w:t>-12)</w:t>
            </w:r>
          </w:p>
        </w:tc>
        <w:tc>
          <w:tcPr>
            <w:tcW w:w="4791" w:type="dxa"/>
          </w:tcPr>
          <w:p w:rsidR="002C13D5" w:rsidRPr="00C742CD" w:rsidRDefault="002C13D5" w:rsidP="00351972">
            <w:pPr>
              <w:pStyle w:val="Tabletext"/>
              <w:rPr>
                <w:lang w:eastAsia="ja-JP"/>
              </w:rPr>
            </w:pPr>
            <w:r>
              <w:rPr>
                <w:rFonts w:hint="eastAsia"/>
                <w:lang w:eastAsia="ja-JP"/>
              </w:rPr>
              <w:t>Recomm</w:t>
            </w:r>
            <w:r>
              <w:rPr>
                <w:lang w:eastAsia="ja-JP"/>
              </w:rPr>
              <w:t>a</w:t>
            </w:r>
            <w:r>
              <w:rPr>
                <w:rFonts w:hint="eastAsia"/>
                <w:lang w:eastAsia="ja-JP"/>
              </w:rPr>
              <w:t xml:space="preserve">ndation </w:t>
            </w:r>
            <w:r>
              <w:rPr>
                <w:lang w:eastAsia="ja-JP"/>
              </w:rPr>
              <w:t>UIT</w:t>
            </w:r>
            <w:r w:rsidRPr="00C742CD">
              <w:t>-R M.2068-0</w:t>
            </w:r>
          </w:p>
        </w:tc>
      </w:tr>
      <w:tr w:rsidR="002C13D5" w:rsidRPr="009D2192" w:rsidTr="001208A4">
        <w:trPr>
          <w:jc w:val="center"/>
        </w:trPr>
        <w:tc>
          <w:tcPr>
            <w:tcW w:w="1555" w:type="dxa"/>
          </w:tcPr>
          <w:p w:rsidR="002C13D5" w:rsidRPr="00556FCF" w:rsidRDefault="002C13D5" w:rsidP="00351972">
            <w:pPr>
              <w:pStyle w:val="Tabletext"/>
              <w:jc w:val="center"/>
              <w:rPr>
                <w:lang w:eastAsia="ja-JP"/>
              </w:rPr>
            </w:pPr>
            <w:r>
              <w:rPr>
                <w:rFonts w:hint="eastAsia"/>
                <w:lang w:eastAsia="ja-JP"/>
              </w:rPr>
              <w:t>1.18</w:t>
            </w:r>
          </w:p>
        </w:tc>
        <w:tc>
          <w:tcPr>
            <w:tcW w:w="2976" w:type="dxa"/>
          </w:tcPr>
          <w:p w:rsidR="002C13D5" w:rsidRPr="009D2192" w:rsidRDefault="002C13D5" w:rsidP="00351972">
            <w:pPr>
              <w:pStyle w:val="Tabletext"/>
            </w:pPr>
            <w:r w:rsidRPr="002A2FEF">
              <w:rPr>
                <w:lang w:eastAsia="ja-JP"/>
              </w:rPr>
              <w:t>R</w:t>
            </w:r>
            <w:r>
              <w:rPr>
                <w:lang w:eastAsia="ja-JP"/>
              </w:rPr>
              <w:t>é</w:t>
            </w:r>
            <w:r w:rsidRPr="002A2FEF">
              <w:rPr>
                <w:lang w:eastAsia="ja-JP"/>
              </w:rPr>
              <w:t xml:space="preserve">solution </w:t>
            </w:r>
            <w:r w:rsidRPr="002A2FEF">
              <w:rPr>
                <w:rFonts w:ascii="Times New Roman Bold" w:hAnsi="Times New Roman Bold" w:cs="Times New Roman Bold"/>
                <w:b/>
                <w:bCs/>
              </w:rPr>
              <w:t>6</w:t>
            </w:r>
            <w:r>
              <w:rPr>
                <w:rFonts w:ascii="Times New Roman Bold" w:hAnsi="Times New Roman Bold" w:cs="Times New Roman Bold" w:hint="eastAsia"/>
                <w:b/>
                <w:bCs/>
                <w:lang w:eastAsia="ja-JP"/>
              </w:rPr>
              <w:t>54</w:t>
            </w:r>
            <w:r w:rsidRPr="002A2FEF">
              <w:rPr>
                <w:rFonts w:ascii="Times New Roman Bold" w:hAnsi="Times New Roman Bold" w:cs="Times New Roman Bold"/>
                <w:b/>
                <w:bCs/>
              </w:rPr>
              <w:t xml:space="preserve"> </w:t>
            </w:r>
            <w:r w:rsidRPr="002A2FEF">
              <w:rPr>
                <w:b/>
                <w:bCs/>
                <w:lang w:eastAsia="ja-JP"/>
              </w:rPr>
              <w:t>(</w:t>
            </w:r>
            <w:r>
              <w:rPr>
                <w:b/>
                <w:bCs/>
                <w:lang w:eastAsia="ja-JP"/>
              </w:rPr>
              <w:t>CMR</w:t>
            </w:r>
            <w:r w:rsidRPr="002A2FEF">
              <w:rPr>
                <w:b/>
                <w:bCs/>
                <w:lang w:eastAsia="ja-JP"/>
              </w:rPr>
              <w:noBreakHyphen/>
              <w:t>12)</w:t>
            </w:r>
            <w:r w:rsidRPr="001208A4">
              <w:rPr>
                <w:rFonts w:hint="eastAsia"/>
                <w:lang w:eastAsia="ja-JP"/>
              </w:rPr>
              <w:t>,</w:t>
            </w:r>
            <w:r>
              <w:rPr>
                <w:rFonts w:hint="eastAsia"/>
                <w:b/>
                <w:bCs/>
                <w:lang w:eastAsia="ja-JP"/>
              </w:rPr>
              <w:t xml:space="preserve"> </w:t>
            </w:r>
            <w:r w:rsidRPr="00556FCF">
              <w:rPr>
                <w:rFonts w:hint="eastAsia"/>
                <w:bCs/>
                <w:lang w:eastAsia="ja-JP"/>
              </w:rPr>
              <w:t>iii</w:t>
            </w:r>
            <w:r w:rsidR="001208A4">
              <w:rPr>
                <w:bCs/>
                <w:lang w:eastAsia="ja-JP"/>
              </w:rPr>
              <w:t>)</w:t>
            </w:r>
            <w:r>
              <w:rPr>
                <w:bCs/>
                <w:lang w:eastAsia="ja-JP"/>
              </w:rPr>
              <w:t xml:space="preserve"> du </w:t>
            </w:r>
            <w:r>
              <w:rPr>
                <w:bCs/>
                <w:i/>
                <w:iCs/>
                <w:lang w:eastAsia="ja-JP"/>
              </w:rPr>
              <w:t>invite l'UIT-R</w:t>
            </w:r>
          </w:p>
        </w:tc>
        <w:tc>
          <w:tcPr>
            <w:tcW w:w="4791" w:type="dxa"/>
          </w:tcPr>
          <w:p w:rsidR="002C13D5" w:rsidRPr="009D2192" w:rsidRDefault="002C13D5" w:rsidP="00351972">
            <w:pPr>
              <w:pStyle w:val="Tabletext"/>
              <w:rPr>
                <w:lang w:eastAsia="ja-JP"/>
              </w:rPr>
            </w:pPr>
            <w:r>
              <w:rPr>
                <w:rFonts w:hint="eastAsia"/>
                <w:lang w:eastAsia="ja-JP"/>
              </w:rPr>
              <w:t>Recomm</w:t>
            </w:r>
            <w:r>
              <w:rPr>
                <w:lang w:eastAsia="ja-JP"/>
              </w:rPr>
              <w:t>a</w:t>
            </w:r>
            <w:r>
              <w:rPr>
                <w:rFonts w:hint="eastAsia"/>
                <w:lang w:eastAsia="ja-JP"/>
              </w:rPr>
              <w:t xml:space="preserve">ndation </w:t>
            </w:r>
            <w:r>
              <w:rPr>
                <w:lang w:eastAsia="ja-JP"/>
              </w:rPr>
              <w:t>UIT</w:t>
            </w:r>
            <w:r>
              <w:rPr>
                <w:rFonts w:hint="eastAsia"/>
                <w:lang w:eastAsia="ja-JP"/>
              </w:rPr>
              <w:t>-R M.2057-0</w:t>
            </w:r>
          </w:p>
        </w:tc>
      </w:tr>
    </w:tbl>
    <w:p w:rsidR="002C13D5" w:rsidRDefault="002C13D5" w:rsidP="00635D14">
      <w:pPr>
        <w:tabs>
          <w:tab w:val="clear" w:pos="1134"/>
          <w:tab w:val="left" w:pos="142"/>
          <w:tab w:val="left" w:pos="567"/>
        </w:tabs>
        <w:spacing w:before="40" w:after="80"/>
        <w:rPr>
          <w:sz w:val="20"/>
          <w:szCs w:val="16"/>
          <w:lang w:eastAsia="ja-JP"/>
        </w:rPr>
      </w:pPr>
      <w:r>
        <w:rPr>
          <w:sz w:val="20"/>
          <w:szCs w:val="16"/>
          <w:lang w:eastAsia="ja-JP"/>
        </w:rPr>
        <w:tab/>
      </w:r>
      <w:r w:rsidRPr="00F5203A">
        <w:rPr>
          <w:rFonts w:hint="eastAsia"/>
          <w:sz w:val="20"/>
          <w:szCs w:val="16"/>
          <w:lang w:eastAsia="ja-JP"/>
        </w:rPr>
        <w:t xml:space="preserve">(*) </w:t>
      </w:r>
      <w:r w:rsidR="00635D14">
        <w:rPr>
          <w:sz w:val="20"/>
          <w:szCs w:val="16"/>
          <w:lang w:eastAsia="ja-JP"/>
        </w:rPr>
        <w:tab/>
      </w:r>
      <w:r>
        <w:rPr>
          <w:sz w:val="20"/>
          <w:szCs w:val="16"/>
          <w:lang w:eastAsia="ja-JP"/>
        </w:rPr>
        <w:t>Cette Recom</w:t>
      </w:r>
      <w:r w:rsidR="001208A4">
        <w:rPr>
          <w:sz w:val="20"/>
          <w:szCs w:val="16"/>
          <w:lang w:eastAsia="ja-JP"/>
        </w:rPr>
        <w:t>mandation se rapporte également au point</w:t>
      </w:r>
      <w:r>
        <w:rPr>
          <w:sz w:val="20"/>
          <w:szCs w:val="16"/>
          <w:lang w:eastAsia="ja-JP"/>
        </w:rPr>
        <w:t xml:space="preserve"> 9.1 de l'ordre du jour de la CMR-15 (question 9.1.7)</w:t>
      </w:r>
    </w:p>
    <w:p w:rsidR="002C13D5" w:rsidRDefault="002C13D5" w:rsidP="00635D14">
      <w:pPr>
        <w:tabs>
          <w:tab w:val="clear" w:pos="1134"/>
          <w:tab w:val="left" w:pos="142"/>
          <w:tab w:val="left" w:pos="284"/>
          <w:tab w:val="left" w:pos="567"/>
        </w:tabs>
        <w:spacing w:before="40" w:after="80"/>
        <w:rPr>
          <w:sz w:val="20"/>
          <w:lang w:eastAsia="ja-JP"/>
        </w:rPr>
      </w:pPr>
      <w:r>
        <w:rPr>
          <w:sz w:val="20"/>
          <w:lang w:eastAsia="ja-JP"/>
        </w:rPr>
        <w:tab/>
      </w:r>
      <w:r w:rsidRPr="00556FCF">
        <w:rPr>
          <w:rFonts w:hint="eastAsia"/>
          <w:sz w:val="20"/>
          <w:lang w:eastAsia="ja-JP"/>
        </w:rPr>
        <w:t>(*</w:t>
      </w:r>
      <w:r>
        <w:rPr>
          <w:rFonts w:hint="eastAsia"/>
          <w:sz w:val="20"/>
          <w:lang w:eastAsia="ja-JP"/>
        </w:rPr>
        <w:t>*</w:t>
      </w:r>
      <w:r w:rsidRPr="00556FCF">
        <w:rPr>
          <w:rFonts w:hint="eastAsia"/>
          <w:sz w:val="20"/>
          <w:lang w:eastAsia="ja-JP"/>
        </w:rPr>
        <w:t xml:space="preserve">) </w:t>
      </w:r>
      <w:r w:rsidR="00635D14">
        <w:rPr>
          <w:sz w:val="20"/>
          <w:lang w:eastAsia="ja-JP"/>
        </w:rPr>
        <w:tab/>
      </w:r>
      <w:r>
        <w:rPr>
          <w:sz w:val="20"/>
          <w:lang w:eastAsia="ja-JP"/>
        </w:rPr>
        <w:t>Du fait de l'approbation de ce Rapport, le Rapport UIT-R M.2033 a été supprimé.</w:t>
      </w:r>
    </w:p>
    <w:p w:rsidR="002C13D5" w:rsidRPr="000519FC" w:rsidRDefault="002C13D5" w:rsidP="00351972">
      <w:pPr>
        <w:pStyle w:val="Heading3"/>
        <w:rPr>
          <w:lang w:eastAsia="zh-CN"/>
        </w:rPr>
      </w:pPr>
      <w:r w:rsidRPr="000519FC">
        <w:rPr>
          <w:lang w:eastAsia="zh-CN"/>
        </w:rPr>
        <w:t>4.1.4</w:t>
      </w:r>
      <w:r w:rsidRPr="000519FC">
        <w:rPr>
          <w:lang w:eastAsia="zh-CN"/>
        </w:rPr>
        <w:tab/>
        <w:t>Autres activités connexes</w:t>
      </w:r>
    </w:p>
    <w:p w:rsidR="002C13D5" w:rsidRPr="003E33B4" w:rsidRDefault="002C13D5" w:rsidP="00351972">
      <w:pPr>
        <w:rPr>
          <w:lang w:eastAsia="zh-CN"/>
        </w:rPr>
      </w:pPr>
      <w:proofErr w:type="spellStart"/>
      <w:r w:rsidRPr="000519FC">
        <w:rPr>
          <w:lang w:eastAsia="zh-CN"/>
        </w:rPr>
        <w:t>Etant</w:t>
      </w:r>
      <w:proofErr w:type="spellEnd"/>
      <w:r w:rsidRPr="000519FC">
        <w:rPr>
          <w:lang w:eastAsia="zh-CN"/>
        </w:rPr>
        <w:t xml:space="preserve"> donné que le B</w:t>
      </w:r>
      <w:r w:rsidR="001208A4">
        <w:rPr>
          <w:lang w:eastAsia="zh-CN"/>
        </w:rPr>
        <w:t>R</w:t>
      </w:r>
      <w:r w:rsidRPr="000519FC">
        <w:rPr>
          <w:lang w:eastAsia="zh-CN"/>
        </w:rPr>
        <w:t xml:space="preserve"> a fourni une mise à jour de la situation en ce qui concerne les activités relatives aux secours en cas de catastrophe dans le cadre de la Résolution </w:t>
      </w:r>
      <w:r w:rsidRPr="00D0244C">
        <w:rPr>
          <w:b/>
          <w:bCs/>
          <w:lang w:eastAsia="zh-CN"/>
        </w:rPr>
        <w:t>647 (Rév.CMR</w:t>
      </w:r>
      <w:r w:rsidRPr="00D0244C">
        <w:rPr>
          <w:b/>
          <w:bCs/>
          <w:lang w:eastAsia="zh-CN"/>
        </w:rPr>
        <w:noBreakHyphen/>
        <w:t>12)</w:t>
      </w:r>
      <w:r w:rsidRPr="001208A4">
        <w:rPr>
          <w:lang w:eastAsia="zh-CN"/>
        </w:rPr>
        <w:t>,</w:t>
      </w:r>
      <w:r w:rsidRPr="000519FC">
        <w:rPr>
          <w:lang w:eastAsia="zh-CN"/>
        </w:rPr>
        <w:t xml:space="preserve"> le GT</w:t>
      </w:r>
      <w:r>
        <w:rPr>
          <w:lang w:eastAsia="zh-CN"/>
        </w:rPr>
        <w:t> </w:t>
      </w:r>
      <w:r w:rsidRPr="000519FC">
        <w:rPr>
          <w:lang w:eastAsia="zh-CN"/>
        </w:rPr>
        <w:t xml:space="preserve">5A a encouragé les </w:t>
      </w:r>
      <w:proofErr w:type="spellStart"/>
      <w:r w:rsidRPr="000519FC">
        <w:rPr>
          <w:lang w:eastAsia="zh-CN"/>
        </w:rPr>
        <w:t>Etats</w:t>
      </w:r>
      <w:proofErr w:type="spellEnd"/>
      <w:r w:rsidRPr="000519FC">
        <w:rPr>
          <w:lang w:eastAsia="zh-CN"/>
        </w:rPr>
        <w:t xml:space="preserve"> Membres à répondre au questionnaire disponible à l'adresse suivante</w:t>
      </w:r>
      <w:r>
        <w:rPr>
          <w:lang w:eastAsia="zh-CN"/>
        </w:rPr>
        <w:t>:</w:t>
      </w:r>
      <w:r w:rsidR="001208A4" w:rsidRPr="001208A4">
        <w:t xml:space="preserve"> </w:t>
      </w:r>
      <w:hyperlink r:id="rId18" w:history="1">
        <w:r w:rsidR="001208A4" w:rsidRPr="00977280">
          <w:rPr>
            <w:rStyle w:val="Hyperlink"/>
            <w:lang w:eastAsia="zh-CN"/>
          </w:rPr>
          <w:t>http://www.itu.int/net/ITU-R/index.asp?category=information&amp;rlink=res647&amp;lang=fr</w:t>
        </w:r>
      </w:hyperlink>
      <w:r w:rsidR="001208A4">
        <w:rPr>
          <w:lang w:eastAsia="zh-CN"/>
        </w:rPr>
        <w:t xml:space="preserve"> </w:t>
      </w:r>
      <w:r>
        <w:rPr>
          <w:lang w:eastAsia="zh-CN"/>
        </w:rPr>
        <w:t>.</w:t>
      </w:r>
    </w:p>
    <w:p w:rsidR="002C13D5" w:rsidRDefault="002C13D5" w:rsidP="00351972">
      <w:pPr>
        <w:rPr>
          <w:lang w:eastAsia="zh-CN"/>
        </w:rPr>
      </w:pPr>
      <w:r>
        <w:rPr>
          <w:lang w:eastAsia="zh-CN"/>
        </w:rPr>
        <w:t xml:space="preserve">Pendant la période d'études considérée, le Groupe de travail 5A a organisé les manifestations </w:t>
      </w:r>
      <w:r w:rsidR="001208A4">
        <w:rPr>
          <w:lang w:eastAsia="zh-CN"/>
        </w:rPr>
        <w:t>ci</w:t>
      </w:r>
      <w:r w:rsidR="001208A4">
        <w:rPr>
          <w:lang w:eastAsia="zh-CN"/>
        </w:rPr>
        <w:noBreakHyphen/>
        <w:t>aprè</w:t>
      </w:r>
      <w:r>
        <w:rPr>
          <w:lang w:eastAsia="zh-CN"/>
        </w:rPr>
        <w:t xml:space="preserve">s pour faciliter ses </w:t>
      </w:r>
      <w:r w:rsidR="001208A4">
        <w:rPr>
          <w:lang w:eastAsia="zh-CN"/>
        </w:rPr>
        <w:t xml:space="preserve">activités relatives à </w:t>
      </w:r>
      <w:r>
        <w:rPr>
          <w:lang w:eastAsia="zh-CN"/>
        </w:rPr>
        <w:t xml:space="preserve">l'élaboration de normes techniques </w:t>
      </w:r>
      <w:r w:rsidR="001208A4">
        <w:rPr>
          <w:lang w:eastAsia="zh-CN"/>
        </w:rPr>
        <w:t>et à</w:t>
      </w:r>
      <w:r>
        <w:rPr>
          <w:lang w:eastAsia="zh-CN"/>
        </w:rPr>
        <w:t xml:space="preserve"> la préparation de la Conférence:</w:t>
      </w:r>
    </w:p>
    <w:p w:rsidR="002C13D5" w:rsidRDefault="002C13D5" w:rsidP="00351972">
      <w:pPr>
        <w:pStyle w:val="enumlev1"/>
        <w:rPr>
          <w:lang w:eastAsia="zh-CN"/>
        </w:rPr>
      </w:pPr>
      <w:r>
        <w:rPr>
          <w:lang w:eastAsia="zh-CN"/>
        </w:rPr>
        <w:t>–</w:t>
      </w:r>
      <w:r>
        <w:rPr>
          <w:lang w:eastAsia="zh-CN"/>
        </w:rPr>
        <w:tab/>
      </w:r>
      <w:hyperlink r:id="rId19" w:history="1">
        <w:r w:rsidR="001208A4">
          <w:rPr>
            <w:rStyle w:val="Hyperlink"/>
          </w:rPr>
          <w:t>Atelier GT </w:t>
        </w:r>
        <w:r w:rsidR="001208A4" w:rsidRPr="001208A4">
          <w:rPr>
            <w:rStyle w:val="Hyperlink"/>
          </w:rPr>
          <w:t>5A-</w:t>
        </w:r>
        <w:r w:rsidR="001208A4">
          <w:rPr>
            <w:rStyle w:val="Hyperlink"/>
          </w:rPr>
          <w:t>GT </w:t>
        </w:r>
        <w:r w:rsidR="001208A4" w:rsidRPr="001208A4">
          <w:rPr>
            <w:rStyle w:val="Hyperlink"/>
          </w:rPr>
          <w:t>5B-</w:t>
        </w:r>
        <w:r w:rsidR="001208A4">
          <w:rPr>
            <w:rStyle w:val="Hyperlink"/>
          </w:rPr>
          <w:t>GT </w:t>
        </w:r>
        <w:r w:rsidR="001208A4" w:rsidRPr="001208A4">
          <w:rPr>
            <w:rStyle w:val="Hyperlink"/>
          </w:rPr>
          <w:t xml:space="preserve">5C </w:t>
        </w:r>
        <w:r w:rsidR="001208A4">
          <w:rPr>
            <w:rStyle w:val="Hyperlink"/>
          </w:rPr>
          <w:t xml:space="preserve">sur les travaux </w:t>
        </w:r>
        <w:r w:rsidR="001208A4" w:rsidRPr="001208A4">
          <w:rPr>
            <w:rStyle w:val="Hyperlink"/>
          </w:rPr>
          <w:t>pr</w:t>
        </w:r>
        <w:r w:rsidR="001208A4">
          <w:rPr>
            <w:rStyle w:val="Hyperlink"/>
          </w:rPr>
          <w:t>é</w:t>
        </w:r>
        <w:r w:rsidR="001208A4" w:rsidRPr="001208A4">
          <w:rPr>
            <w:rStyle w:val="Hyperlink"/>
          </w:rPr>
          <w:t>parat</w:t>
        </w:r>
        <w:r w:rsidR="001208A4">
          <w:rPr>
            <w:rStyle w:val="Hyperlink"/>
          </w:rPr>
          <w:t xml:space="preserve">oires en vue de la </w:t>
        </w:r>
        <w:r w:rsidR="001208A4" w:rsidRPr="001208A4">
          <w:rPr>
            <w:rStyle w:val="Hyperlink"/>
          </w:rPr>
          <w:t>C</w:t>
        </w:r>
        <w:r w:rsidR="001208A4">
          <w:rPr>
            <w:rStyle w:val="Hyperlink"/>
          </w:rPr>
          <w:t>MR</w:t>
        </w:r>
        <w:r w:rsidR="001208A4" w:rsidRPr="001208A4">
          <w:rPr>
            <w:rStyle w:val="Hyperlink"/>
          </w:rPr>
          <w:t>-15</w:t>
        </w:r>
      </w:hyperlink>
      <w:r>
        <w:rPr>
          <w:lang w:eastAsia="zh-CN"/>
        </w:rPr>
        <w:t xml:space="preserve"> (23</w:t>
      </w:r>
      <w:r w:rsidR="001208A4">
        <w:rPr>
          <w:lang w:eastAsia="zh-CN"/>
        </w:rPr>
        <w:t> mai</w:t>
      </w:r>
      <w:r>
        <w:rPr>
          <w:lang w:eastAsia="zh-CN"/>
        </w:rPr>
        <w:t xml:space="preserve"> 2012)</w:t>
      </w:r>
      <w:r w:rsidR="001208A4">
        <w:rPr>
          <w:lang w:eastAsia="zh-CN"/>
        </w:rPr>
        <w:t>.</w:t>
      </w:r>
    </w:p>
    <w:p w:rsidR="002C13D5" w:rsidRDefault="002C13D5" w:rsidP="00635D14">
      <w:pPr>
        <w:pStyle w:val="enumlev1"/>
        <w:rPr>
          <w:lang w:eastAsia="zh-CN"/>
        </w:rPr>
      </w:pPr>
      <w:r>
        <w:rPr>
          <w:lang w:eastAsia="zh-CN"/>
        </w:rPr>
        <w:t>–</w:t>
      </w:r>
      <w:r>
        <w:rPr>
          <w:lang w:eastAsia="zh-CN"/>
        </w:rPr>
        <w:tab/>
      </w:r>
      <w:hyperlink r:id="rId20" w:history="1">
        <w:r w:rsidR="001208A4">
          <w:rPr>
            <w:rStyle w:val="Hyperlink"/>
            <w:lang w:val="fr-CH"/>
          </w:rPr>
          <w:t>Atelier sur la bande des 7</w:t>
        </w:r>
        <w:r w:rsidR="001208A4" w:rsidRPr="001208A4">
          <w:rPr>
            <w:rStyle w:val="Hyperlink"/>
            <w:lang w:val="fr-CH"/>
          </w:rPr>
          <w:t>9 GHz (</w:t>
        </w:r>
        <w:r w:rsidR="001208A4">
          <w:rPr>
            <w:rStyle w:val="Hyperlink"/>
            <w:lang w:val="fr-CH"/>
          </w:rPr>
          <w:t xml:space="preserve">radars </w:t>
        </w:r>
        <w:r w:rsidR="001208A4" w:rsidRPr="001208A4">
          <w:rPr>
            <w:rStyle w:val="Hyperlink"/>
            <w:lang w:val="fr-CH"/>
          </w:rPr>
          <w:t>automo</w:t>
        </w:r>
        <w:r w:rsidR="00416F91">
          <w:rPr>
            <w:rStyle w:val="Hyperlink"/>
            <w:lang w:val="fr-CH"/>
          </w:rPr>
          <w:t>b</w:t>
        </w:r>
        <w:r w:rsidR="001208A4" w:rsidRPr="001208A4">
          <w:rPr>
            <w:rStyle w:val="Hyperlink"/>
            <w:lang w:val="fr-CH"/>
          </w:rPr>
          <w:t>i</w:t>
        </w:r>
        <w:r w:rsidR="00416F91">
          <w:rPr>
            <w:rStyle w:val="Hyperlink"/>
            <w:lang w:val="fr-CH"/>
          </w:rPr>
          <w:t>l</w:t>
        </w:r>
        <w:r w:rsidR="001208A4" w:rsidRPr="001208A4">
          <w:rPr>
            <w:rStyle w:val="Hyperlink"/>
            <w:lang w:val="fr-CH"/>
          </w:rPr>
          <w:t>e</w:t>
        </w:r>
        <w:r w:rsidR="00416F91">
          <w:rPr>
            <w:rStyle w:val="Hyperlink"/>
            <w:lang w:val="fr-CH"/>
          </w:rPr>
          <w:t>s</w:t>
        </w:r>
        <w:r w:rsidR="001208A4" w:rsidRPr="001208A4">
          <w:rPr>
            <w:rStyle w:val="Hyperlink"/>
            <w:lang w:val="fr-CH"/>
          </w:rPr>
          <w:t>)</w:t>
        </w:r>
      </w:hyperlink>
      <w:r>
        <w:rPr>
          <w:lang w:eastAsia="zh-CN"/>
        </w:rPr>
        <w:t xml:space="preserve"> (7</w:t>
      </w:r>
      <w:r w:rsidR="00416F91">
        <w:rPr>
          <w:lang w:eastAsia="zh-CN"/>
        </w:rPr>
        <w:t> </w:t>
      </w:r>
      <w:r>
        <w:rPr>
          <w:lang w:eastAsia="zh-CN"/>
        </w:rPr>
        <w:t>novembre</w:t>
      </w:r>
      <w:r w:rsidR="00416F91">
        <w:rPr>
          <w:lang w:eastAsia="zh-CN"/>
        </w:rPr>
        <w:t> 2012).</w:t>
      </w:r>
    </w:p>
    <w:p w:rsidR="002C13D5" w:rsidRDefault="002C13D5" w:rsidP="00635D14">
      <w:pPr>
        <w:pStyle w:val="enumlev1"/>
        <w:rPr>
          <w:lang w:eastAsia="zh-CN"/>
        </w:rPr>
      </w:pPr>
      <w:r>
        <w:rPr>
          <w:lang w:eastAsia="zh-CN"/>
        </w:rPr>
        <w:t>–</w:t>
      </w:r>
      <w:r>
        <w:rPr>
          <w:lang w:eastAsia="zh-CN"/>
        </w:rPr>
        <w:tab/>
      </w:r>
      <w:r w:rsidR="00635D14">
        <w:rPr>
          <w:lang w:eastAsia="zh-CN"/>
        </w:rPr>
        <w:t xml:space="preserve">Atelier </w:t>
      </w:r>
      <w:hyperlink r:id="rId21" w:history="1">
        <w:r w:rsidR="00416F91" w:rsidRPr="00416F91">
          <w:rPr>
            <w:rStyle w:val="Hyperlink"/>
            <w:lang w:val="fr-CH"/>
          </w:rPr>
          <w:t xml:space="preserve">Wireless World </w:t>
        </w:r>
        <w:proofErr w:type="spellStart"/>
        <w:r w:rsidR="00416F91" w:rsidRPr="00416F91">
          <w:rPr>
            <w:rStyle w:val="Hyperlink"/>
            <w:lang w:val="fr-CH"/>
          </w:rPr>
          <w:t>Research</w:t>
        </w:r>
        <w:proofErr w:type="spellEnd"/>
        <w:r w:rsidR="00416F91" w:rsidRPr="00416F91">
          <w:rPr>
            <w:rStyle w:val="Hyperlink"/>
            <w:lang w:val="fr-CH"/>
          </w:rPr>
          <w:t xml:space="preserve"> Forum (WWRF)</w:t>
        </w:r>
        <w:r w:rsidR="00416F91" w:rsidRPr="00664AAF">
          <w:t xml:space="preserve"> </w:t>
        </w:r>
      </w:hyperlink>
      <w:r>
        <w:rPr>
          <w:lang w:eastAsia="zh-CN"/>
        </w:rPr>
        <w:t>sur les exigences et les technologies pour la prochaine génération de communications mobiles (21 mai 2013)</w:t>
      </w:r>
      <w:r w:rsidR="00416F91">
        <w:rPr>
          <w:lang w:eastAsia="zh-CN"/>
        </w:rPr>
        <w:t>.</w:t>
      </w:r>
    </w:p>
    <w:p w:rsidR="002C13D5" w:rsidRDefault="002C13D5" w:rsidP="00351972">
      <w:pPr>
        <w:pStyle w:val="enumlev1"/>
        <w:rPr>
          <w:lang w:eastAsia="zh-CN"/>
        </w:rPr>
      </w:pPr>
      <w:r>
        <w:rPr>
          <w:lang w:eastAsia="zh-CN"/>
        </w:rPr>
        <w:t>–</w:t>
      </w:r>
      <w:r>
        <w:rPr>
          <w:lang w:eastAsia="zh-CN"/>
        </w:rPr>
        <w:tab/>
      </w:r>
      <w:hyperlink r:id="rId22" w:history="1">
        <w:r w:rsidR="00416F91" w:rsidRPr="00416F91">
          <w:rPr>
            <w:rStyle w:val="Hyperlink"/>
            <w:lang w:val="fr-CH"/>
          </w:rPr>
          <w:t>S</w:t>
        </w:r>
        <w:r w:rsidR="00416F91">
          <w:rPr>
            <w:rStyle w:val="Hyperlink"/>
            <w:lang w:val="fr-CH"/>
          </w:rPr>
          <w:t>é</w:t>
        </w:r>
        <w:r w:rsidR="00416F91" w:rsidRPr="00416F91">
          <w:rPr>
            <w:rStyle w:val="Hyperlink"/>
            <w:lang w:val="fr-CH"/>
          </w:rPr>
          <w:t>mina</w:t>
        </w:r>
        <w:r w:rsidR="00416F91">
          <w:rPr>
            <w:rStyle w:val="Hyperlink"/>
            <w:lang w:val="fr-CH"/>
          </w:rPr>
          <w:t>i</w:t>
        </w:r>
        <w:r w:rsidR="00416F91" w:rsidRPr="00416F91">
          <w:rPr>
            <w:rStyle w:val="Hyperlink"/>
            <w:lang w:val="fr-CH"/>
          </w:rPr>
          <w:t>r</w:t>
        </w:r>
        <w:r w:rsidR="00416F91">
          <w:rPr>
            <w:rStyle w:val="Hyperlink"/>
            <w:lang w:val="fr-CH"/>
          </w:rPr>
          <w:t>e organisé par le GT 5A sur les systèmes de r</w:t>
        </w:r>
        <w:r w:rsidR="00416F91" w:rsidRPr="00416F91">
          <w:rPr>
            <w:rStyle w:val="Hyperlink"/>
            <w:lang w:val="fr-CH"/>
          </w:rPr>
          <w:t>adio</w:t>
        </w:r>
        <w:r w:rsidR="00416F91">
          <w:rPr>
            <w:rStyle w:val="Hyperlink"/>
            <w:lang w:val="fr-CH"/>
          </w:rPr>
          <w:t>communication cognitifs et l'utilisation des espaces blanc</w:t>
        </w:r>
        <w:r w:rsidR="00416F91" w:rsidRPr="00416F91">
          <w:rPr>
            <w:rStyle w:val="Hyperlink"/>
            <w:lang w:val="fr-CH"/>
          </w:rPr>
          <w:t>s</w:t>
        </w:r>
      </w:hyperlink>
      <w:r>
        <w:rPr>
          <w:lang w:eastAsia="zh-CN"/>
        </w:rPr>
        <w:t xml:space="preserve"> (18 novembre 2013).</w:t>
      </w:r>
    </w:p>
    <w:p w:rsidR="002C13D5" w:rsidRPr="000519FC" w:rsidRDefault="002C13D5" w:rsidP="00351972">
      <w:pPr>
        <w:pStyle w:val="Heading2"/>
        <w:rPr>
          <w:lang w:eastAsia="zh-CN"/>
        </w:rPr>
      </w:pPr>
      <w:r w:rsidRPr="000519FC">
        <w:rPr>
          <w:lang w:eastAsia="zh-CN"/>
        </w:rPr>
        <w:t>4.2</w:t>
      </w:r>
      <w:r w:rsidRPr="000519FC">
        <w:rPr>
          <w:lang w:eastAsia="zh-CN"/>
        </w:rPr>
        <w:tab/>
        <w:t>Groupe de travail 5B</w:t>
      </w:r>
    </w:p>
    <w:p w:rsidR="002C13D5" w:rsidRPr="000519FC" w:rsidRDefault="002C13D5" w:rsidP="00351972">
      <w:pPr>
        <w:pStyle w:val="Heading3"/>
        <w:rPr>
          <w:lang w:eastAsia="zh-CN"/>
        </w:rPr>
      </w:pPr>
      <w:r w:rsidRPr="000519FC">
        <w:rPr>
          <w:lang w:eastAsia="zh-CN"/>
        </w:rPr>
        <w:t>4.2.1</w:t>
      </w:r>
      <w:r w:rsidRPr="000519FC">
        <w:rPr>
          <w:lang w:eastAsia="zh-CN"/>
        </w:rPr>
        <w:tab/>
        <w:t>Réunions et structure d</w:t>
      </w:r>
      <w:r w:rsidR="00416F91">
        <w:rPr>
          <w:lang w:eastAsia="zh-CN"/>
        </w:rPr>
        <w:t>u</w:t>
      </w:r>
      <w:r w:rsidRPr="000519FC">
        <w:rPr>
          <w:lang w:eastAsia="zh-CN"/>
        </w:rPr>
        <w:t xml:space="preserve"> trava</w:t>
      </w:r>
      <w:r w:rsidR="00416F91">
        <w:rPr>
          <w:lang w:eastAsia="zh-CN"/>
        </w:rPr>
        <w:t>il</w:t>
      </w:r>
    </w:p>
    <w:p w:rsidR="002C13D5" w:rsidRPr="000519FC" w:rsidRDefault="002C13D5" w:rsidP="00351972">
      <w:pPr>
        <w:rPr>
          <w:lang w:eastAsia="zh-CN"/>
        </w:rPr>
      </w:pPr>
      <w:r w:rsidRPr="000519FC">
        <w:rPr>
          <w:lang w:eastAsia="zh-CN"/>
        </w:rPr>
        <w:t>Le Groupe de travail</w:t>
      </w:r>
      <w:r>
        <w:rPr>
          <w:lang w:eastAsia="zh-CN"/>
        </w:rPr>
        <w:t> </w:t>
      </w:r>
      <w:r w:rsidRPr="000519FC">
        <w:rPr>
          <w:lang w:eastAsia="zh-CN"/>
        </w:rPr>
        <w:t xml:space="preserve">5B a tenu </w:t>
      </w:r>
      <w:r w:rsidR="00416F91">
        <w:rPr>
          <w:lang w:eastAsia="zh-CN"/>
        </w:rPr>
        <w:t>sept</w:t>
      </w:r>
      <w:r w:rsidRPr="000519FC">
        <w:rPr>
          <w:lang w:eastAsia="zh-CN"/>
        </w:rPr>
        <w:t xml:space="preserve"> réunions comme indiqué dans le Tableau</w:t>
      </w:r>
      <w:r>
        <w:rPr>
          <w:lang w:eastAsia="zh-CN"/>
        </w:rPr>
        <w:t> </w:t>
      </w:r>
      <w:r w:rsidRPr="000519FC">
        <w:rPr>
          <w:lang w:eastAsia="zh-CN"/>
        </w:rPr>
        <w:t>A1</w:t>
      </w:r>
      <w:r>
        <w:rPr>
          <w:lang w:eastAsia="zh-CN"/>
        </w:rPr>
        <w:noBreakHyphen/>
      </w:r>
      <w:r w:rsidRPr="000519FC">
        <w:rPr>
          <w:lang w:eastAsia="zh-CN"/>
        </w:rPr>
        <w:t>2 de la Pièce</w:t>
      </w:r>
      <w:r>
        <w:rPr>
          <w:lang w:eastAsia="zh-CN"/>
        </w:rPr>
        <w:t> </w:t>
      </w:r>
      <w:r w:rsidRPr="000519FC">
        <w:rPr>
          <w:lang w:eastAsia="zh-CN"/>
        </w:rPr>
        <w:t>jointe</w:t>
      </w:r>
      <w:r>
        <w:rPr>
          <w:lang w:eastAsia="zh-CN"/>
        </w:rPr>
        <w:t> </w:t>
      </w:r>
      <w:r w:rsidRPr="000519FC">
        <w:rPr>
          <w:lang w:eastAsia="zh-CN"/>
        </w:rPr>
        <w:t xml:space="preserve">1. </w:t>
      </w:r>
      <w:r>
        <w:rPr>
          <w:lang w:eastAsia="zh-CN"/>
        </w:rPr>
        <w:t xml:space="preserve">Toutes les </w:t>
      </w:r>
      <w:proofErr w:type="gramStart"/>
      <w:r>
        <w:rPr>
          <w:lang w:eastAsia="zh-CN"/>
        </w:rPr>
        <w:t>réunion</w:t>
      </w:r>
      <w:proofErr w:type="gramEnd"/>
      <w:r>
        <w:rPr>
          <w:lang w:eastAsia="zh-CN"/>
        </w:rPr>
        <w:t xml:space="preserve"> ont</w:t>
      </w:r>
      <w:r w:rsidRPr="000519FC">
        <w:rPr>
          <w:lang w:eastAsia="zh-CN"/>
        </w:rPr>
        <w:t xml:space="preserve"> été présidée</w:t>
      </w:r>
      <w:r>
        <w:rPr>
          <w:lang w:eastAsia="zh-CN"/>
        </w:rPr>
        <w:t>s</w:t>
      </w:r>
      <w:r w:rsidRPr="000519FC">
        <w:rPr>
          <w:lang w:eastAsia="zh-CN"/>
        </w:rPr>
        <w:t xml:space="preserve"> par M. </w:t>
      </w:r>
      <w:r w:rsidR="00416F91" w:rsidRPr="00416F91">
        <w:rPr>
          <w:lang w:val="fr-CH"/>
        </w:rPr>
        <w:t>J</w:t>
      </w:r>
      <w:r w:rsidR="00416F91" w:rsidRPr="00416F91">
        <w:rPr>
          <w:lang w:val="fr-CH" w:eastAsia="ja-JP"/>
        </w:rPr>
        <w:t>ohn</w:t>
      </w:r>
      <w:r w:rsidR="00416F91" w:rsidRPr="00416F91">
        <w:rPr>
          <w:lang w:val="fr-CH"/>
        </w:rPr>
        <w:t xml:space="preserve"> </w:t>
      </w:r>
      <w:proofErr w:type="spellStart"/>
      <w:r w:rsidR="00416F91" w:rsidRPr="00416F91">
        <w:rPr>
          <w:lang w:val="fr-CH" w:eastAsia="ja-JP"/>
        </w:rPr>
        <w:t>Mettrop</w:t>
      </w:r>
      <w:proofErr w:type="spellEnd"/>
      <w:r w:rsidR="00416F91" w:rsidRPr="00416F91">
        <w:rPr>
          <w:lang w:val="fr-CH" w:eastAsia="ja-JP"/>
        </w:rPr>
        <w:t xml:space="preserve"> (Royaume-Uni)</w:t>
      </w:r>
      <w:r w:rsidRPr="000519FC">
        <w:rPr>
          <w:lang w:eastAsia="zh-CN"/>
        </w:rPr>
        <w:t>, Président du Groupe de travail</w:t>
      </w:r>
      <w:r>
        <w:rPr>
          <w:lang w:eastAsia="zh-CN"/>
        </w:rPr>
        <w:t> </w:t>
      </w:r>
      <w:r w:rsidRPr="000519FC">
        <w:rPr>
          <w:lang w:eastAsia="zh-CN"/>
        </w:rPr>
        <w:t>5B.</w:t>
      </w:r>
    </w:p>
    <w:p w:rsidR="002C13D5" w:rsidRPr="000519FC" w:rsidRDefault="002C13D5" w:rsidP="00635D14">
      <w:pPr>
        <w:keepNext/>
        <w:keepLines/>
        <w:rPr>
          <w:lang w:eastAsia="zh-CN"/>
        </w:rPr>
      </w:pPr>
      <w:r w:rsidRPr="000519FC">
        <w:rPr>
          <w:lang w:eastAsia="zh-CN"/>
        </w:rPr>
        <w:t>Pour s'acquitter des tâches qui lui avaient été</w:t>
      </w:r>
      <w:r>
        <w:rPr>
          <w:lang w:eastAsia="zh-CN"/>
        </w:rPr>
        <w:t xml:space="preserve"> confiées, le Groupe de travail </w:t>
      </w:r>
      <w:r w:rsidRPr="000519FC">
        <w:rPr>
          <w:lang w:eastAsia="zh-CN"/>
        </w:rPr>
        <w:t xml:space="preserve">5B a créé les </w:t>
      </w:r>
      <w:r w:rsidR="00416F91">
        <w:rPr>
          <w:lang w:eastAsia="zh-CN"/>
        </w:rPr>
        <w:t>quatre</w:t>
      </w:r>
      <w:r>
        <w:rPr>
          <w:lang w:eastAsia="zh-CN"/>
        </w:rPr>
        <w:t> </w:t>
      </w:r>
      <w:r w:rsidR="00635D14">
        <w:rPr>
          <w:lang w:eastAsia="zh-CN"/>
        </w:rPr>
        <w:t>g</w:t>
      </w:r>
      <w:r w:rsidRPr="000519FC">
        <w:rPr>
          <w:lang w:eastAsia="zh-CN"/>
        </w:rPr>
        <w:t xml:space="preserve">roupes de travail </w:t>
      </w:r>
      <w:r w:rsidR="00416F91">
        <w:rPr>
          <w:lang w:eastAsia="zh-CN"/>
        </w:rPr>
        <w:t>ci-aprè</w:t>
      </w:r>
      <w:r w:rsidRPr="000519FC">
        <w:rPr>
          <w:lang w:eastAsia="zh-CN"/>
        </w:rPr>
        <w:t>s qui ont chacun un mandat clair:</w:t>
      </w:r>
    </w:p>
    <w:p w:rsidR="002C13D5" w:rsidRPr="000519FC" w:rsidRDefault="002C13D5" w:rsidP="00351972">
      <w:pPr>
        <w:pStyle w:val="enumlev1"/>
        <w:keepNext/>
        <w:keepLines/>
        <w:rPr>
          <w:lang w:eastAsia="zh-CN"/>
        </w:rPr>
      </w:pPr>
      <w:r>
        <w:rPr>
          <w:lang w:eastAsia="zh-CN"/>
        </w:rPr>
        <w:t>–</w:t>
      </w:r>
      <w:r>
        <w:rPr>
          <w:lang w:eastAsia="zh-CN"/>
        </w:rPr>
        <w:tab/>
      </w:r>
      <w:r w:rsidRPr="000519FC">
        <w:rPr>
          <w:lang w:eastAsia="zh-CN"/>
        </w:rPr>
        <w:t>GT</w:t>
      </w:r>
      <w:r>
        <w:rPr>
          <w:lang w:eastAsia="zh-CN"/>
        </w:rPr>
        <w:t> </w:t>
      </w:r>
      <w:r w:rsidRPr="000519FC">
        <w:rPr>
          <w:lang w:eastAsia="zh-CN"/>
        </w:rPr>
        <w:t xml:space="preserve">5B1: </w:t>
      </w:r>
      <w:r w:rsidR="00635D14" w:rsidRPr="000519FC">
        <w:rPr>
          <w:lang w:eastAsia="zh-CN"/>
        </w:rPr>
        <w:t>S</w:t>
      </w:r>
      <w:r w:rsidRPr="000519FC">
        <w:rPr>
          <w:lang w:eastAsia="zh-CN"/>
        </w:rPr>
        <w:t>ervice de radiorepérage</w:t>
      </w:r>
      <w:r w:rsidR="00416F91">
        <w:rPr>
          <w:lang w:eastAsia="zh-CN"/>
        </w:rPr>
        <w:t>.</w:t>
      </w:r>
    </w:p>
    <w:p w:rsidR="002C13D5" w:rsidRPr="000519FC" w:rsidRDefault="002C13D5" w:rsidP="00351972">
      <w:pPr>
        <w:pStyle w:val="enumlev1"/>
        <w:keepNext/>
        <w:keepLines/>
        <w:rPr>
          <w:lang w:eastAsia="zh-CN"/>
        </w:rPr>
      </w:pPr>
      <w:r>
        <w:rPr>
          <w:lang w:eastAsia="zh-CN"/>
        </w:rPr>
        <w:t>–</w:t>
      </w:r>
      <w:r>
        <w:rPr>
          <w:lang w:eastAsia="zh-CN"/>
        </w:rPr>
        <w:tab/>
      </w:r>
      <w:r w:rsidRPr="000519FC">
        <w:rPr>
          <w:lang w:eastAsia="zh-CN"/>
        </w:rPr>
        <w:t>GT</w:t>
      </w:r>
      <w:r>
        <w:rPr>
          <w:lang w:eastAsia="zh-CN"/>
        </w:rPr>
        <w:t> </w:t>
      </w:r>
      <w:r w:rsidRPr="000519FC">
        <w:rPr>
          <w:lang w:eastAsia="zh-CN"/>
        </w:rPr>
        <w:t xml:space="preserve">5B2: </w:t>
      </w:r>
      <w:r w:rsidR="00635D14" w:rsidRPr="000519FC">
        <w:rPr>
          <w:lang w:eastAsia="zh-CN"/>
        </w:rPr>
        <w:t>S</w:t>
      </w:r>
      <w:r w:rsidRPr="000519FC">
        <w:rPr>
          <w:lang w:eastAsia="zh-CN"/>
        </w:rPr>
        <w:t>ervice mobile aéronautique</w:t>
      </w:r>
      <w:r w:rsidR="00416F91">
        <w:rPr>
          <w:lang w:eastAsia="zh-CN"/>
        </w:rPr>
        <w:t>.</w:t>
      </w:r>
    </w:p>
    <w:p w:rsidR="002C13D5" w:rsidRPr="000519FC" w:rsidRDefault="002C13D5" w:rsidP="00351972">
      <w:pPr>
        <w:pStyle w:val="enumlev1"/>
        <w:rPr>
          <w:lang w:eastAsia="zh-CN"/>
        </w:rPr>
      </w:pPr>
      <w:r>
        <w:rPr>
          <w:lang w:eastAsia="zh-CN"/>
        </w:rPr>
        <w:t>–</w:t>
      </w:r>
      <w:r>
        <w:rPr>
          <w:lang w:eastAsia="zh-CN"/>
        </w:rPr>
        <w:tab/>
      </w:r>
      <w:r w:rsidRPr="000519FC">
        <w:rPr>
          <w:lang w:eastAsia="zh-CN"/>
        </w:rPr>
        <w:t>GT</w:t>
      </w:r>
      <w:r>
        <w:rPr>
          <w:lang w:eastAsia="zh-CN"/>
        </w:rPr>
        <w:t> </w:t>
      </w:r>
      <w:r w:rsidRPr="000519FC">
        <w:rPr>
          <w:lang w:eastAsia="zh-CN"/>
        </w:rPr>
        <w:t xml:space="preserve">5B3: </w:t>
      </w:r>
      <w:r w:rsidR="00635D14" w:rsidRPr="000519FC">
        <w:rPr>
          <w:lang w:eastAsia="zh-CN"/>
        </w:rPr>
        <w:t>S</w:t>
      </w:r>
      <w:r w:rsidRPr="000519FC">
        <w:rPr>
          <w:lang w:eastAsia="zh-CN"/>
        </w:rPr>
        <w:t>ervice mobile maritime</w:t>
      </w:r>
      <w:r>
        <w:rPr>
          <w:lang w:eastAsia="zh-CN"/>
        </w:rPr>
        <w:t>.</w:t>
      </w:r>
    </w:p>
    <w:p w:rsidR="002C13D5" w:rsidRPr="000519FC" w:rsidRDefault="002C13D5" w:rsidP="00351972">
      <w:pPr>
        <w:pStyle w:val="enumlev1"/>
        <w:rPr>
          <w:lang w:eastAsia="zh-CN"/>
        </w:rPr>
      </w:pPr>
      <w:r>
        <w:rPr>
          <w:lang w:eastAsia="zh-CN"/>
        </w:rPr>
        <w:t>–</w:t>
      </w:r>
      <w:r>
        <w:rPr>
          <w:lang w:eastAsia="zh-CN"/>
        </w:rPr>
        <w:tab/>
      </w:r>
      <w:r w:rsidRPr="000519FC">
        <w:rPr>
          <w:lang w:eastAsia="zh-CN"/>
        </w:rPr>
        <w:t>GT</w:t>
      </w:r>
      <w:r>
        <w:rPr>
          <w:lang w:eastAsia="zh-CN"/>
        </w:rPr>
        <w:t> </w:t>
      </w:r>
      <w:r w:rsidRPr="000519FC">
        <w:rPr>
          <w:lang w:eastAsia="zh-CN"/>
        </w:rPr>
        <w:t>5B</w:t>
      </w:r>
      <w:r>
        <w:rPr>
          <w:lang w:eastAsia="zh-CN"/>
        </w:rPr>
        <w:t>4</w:t>
      </w:r>
      <w:r w:rsidRPr="000519FC">
        <w:rPr>
          <w:lang w:eastAsia="zh-CN"/>
        </w:rPr>
        <w:t xml:space="preserve">: </w:t>
      </w:r>
      <w:r w:rsidR="00635D14">
        <w:rPr>
          <w:lang w:eastAsia="zh-CN"/>
        </w:rPr>
        <w:t>A</w:t>
      </w:r>
      <w:r>
        <w:rPr>
          <w:lang w:eastAsia="zh-CN"/>
        </w:rPr>
        <w:t>utres questions.</w:t>
      </w:r>
    </w:p>
    <w:p w:rsidR="002C13D5" w:rsidRPr="000519FC" w:rsidRDefault="002C13D5" w:rsidP="00351972">
      <w:pPr>
        <w:keepNext/>
        <w:keepLines/>
        <w:rPr>
          <w:lang w:eastAsia="zh-CN"/>
        </w:rPr>
      </w:pPr>
      <w:r w:rsidRPr="000519FC">
        <w:rPr>
          <w:lang w:eastAsia="zh-CN"/>
        </w:rPr>
        <w:lastRenderedPageBreak/>
        <w:t>En plus des</w:t>
      </w:r>
      <w:r>
        <w:rPr>
          <w:lang w:eastAsia="zh-CN"/>
        </w:rPr>
        <w:t> </w:t>
      </w:r>
      <w:r w:rsidRPr="000519FC">
        <w:rPr>
          <w:lang w:eastAsia="zh-CN"/>
        </w:rPr>
        <w:t xml:space="preserve">GT </w:t>
      </w:r>
      <w:r>
        <w:rPr>
          <w:lang w:eastAsia="zh-CN"/>
        </w:rPr>
        <w:t>«</w:t>
      </w:r>
      <w:r w:rsidRPr="000519FC">
        <w:rPr>
          <w:lang w:eastAsia="zh-CN"/>
        </w:rPr>
        <w:t>ordinaires</w:t>
      </w:r>
      <w:r>
        <w:rPr>
          <w:lang w:eastAsia="zh-CN"/>
        </w:rPr>
        <w:t>»</w:t>
      </w:r>
      <w:r w:rsidRPr="000519FC">
        <w:rPr>
          <w:lang w:eastAsia="zh-CN"/>
        </w:rPr>
        <w:t xml:space="preserve"> ci-dessus, un groupe ad hoc </w:t>
      </w:r>
      <w:r w:rsidR="00416F91">
        <w:rPr>
          <w:lang w:eastAsia="zh-CN"/>
        </w:rPr>
        <w:t>ou</w:t>
      </w:r>
      <w:r>
        <w:rPr>
          <w:lang w:eastAsia="zh-CN"/>
        </w:rPr>
        <w:t xml:space="preserve"> un groupe de travail par correspondance </w:t>
      </w:r>
      <w:r w:rsidR="00416F91">
        <w:rPr>
          <w:lang w:eastAsia="zh-CN"/>
        </w:rPr>
        <w:t>a été créé</w:t>
      </w:r>
      <w:r w:rsidRPr="000519FC">
        <w:rPr>
          <w:lang w:eastAsia="zh-CN"/>
        </w:rPr>
        <w:t>, selon les besoins, pour traiter d'autres thèmes particuliers.</w:t>
      </w:r>
    </w:p>
    <w:p w:rsidR="002C13D5" w:rsidRPr="000519FC" w:rsidRDefault="002C13D5" w:rsidP="00351972">
      <w:pPr>
        <w:pStyle w:val="Heading3"/>
        <w:rPr>
          <w:lang w:eastAsia="zh-CN"/>
        </w:rPr>
      </w:pPr>
      <w:r w:rsidRPr="000519FC">
        <w:rPr>
          <w:lang w:eastAsia="zh-CN"/>
        </w:rPr>
        <w:t>4</w:t>
      </w:r>
      <w:r>
        <w:rPr>
          <w:lang w:eastAsia="zh-CN"/>
        </w:rPr>
        <w:t>.</w:t>
      </w:r>
      <w:r w:rsidRPr="000519FC">
        <w:rPr>
          <w:lang w:eastAsia="zh-CN"/>
        </w:rPr>
        <w:t>2.2</w:t>
      </w:r>
      <w:r w:rsidRPr="000519FC">
        <w:rPr>
          <w:lang w:eastAsia="zh-CN"/>
        </w:rPr>
        <w:tab/>
        <w:t>Produits spécifiques</w:t>
      </w:r>
    </w:p>
    <w:p w:rsidR="002C13D5" w:rsidRPr="000519FC" w:rsidRDefault="002C13D5" w:rsidP="00351972">
      <w:pPr>
        <w:rPr>
          <w:lang w:eastAsia="zh-CN"/>
        </w:rPr>
      </w:pPr>
      <w:r>
        <w:rPr>
          <w:lang w:eastAsia="zh-CN"/>
        </w:rPr>
        <w:t>Compte tenu</w:t>
      </w:r>
      <w:r w:rsidRPr="000519FC">
        <w:rPr>
          <w:lang w:eastAsia="zh-CN"/>
        </w:rPr>
        <w:t xml:space="preserve"> de son vaste mandat, le Groupe de travail</w:t>
      </w:r>
      <w:r>
        <w:rPr>
          <w:lang w:eastAsia="zh-CN"/>
        </w:rPr>
        <w:t> </w:t>
      </w:r>
      <w:r w:rsidRPr="000519FC">
        <w:rPr>
          <w:lang w:eastAsia="zh-CN"/>
        </w:rPr>
        <w:t>5B a eu une charge de travail importante pendant ce cycle d'études</w:t>
      </w:r>
      <w:r>
        <w:rPr>
          <w:lang w:eastAsia="zh-CN"/>
        </w:rPr>
        <w:t>, notamment en ce qui concerne la conférence</w:t>
      </w:r>
      <w:r w:rsidRPr="000519FC">
        <w:rPr>
          <w:lang w:eastAsia="zh-CN"/>
        </w:rPr>
        <w:t xml:space="preserve">. Au cours de ses </w:t>
      </w:r>
      <w:r w:rsidR="00416F91">
        <w:rPr>
          <w:lang w:eastAsia="zh-CN"/>
        </w:rPr>
        <w:t>sept</w:t>
      </w:r>
      <w:r>
        <w:rPr>
          <w:lang w:eastAsia="zh-CN"/>
        </w:rPr>
        <w:t> </w:t>
      </w:r>
      <w:r w:rsidRPr="000519FC">
        <w:rPr>
          <w:lang w:eastAsia="zh-CN"/>
        </w:rPr>
        <w:t>réunions, il a élaboré un certain nombre de projets de Recommandation nouvelle ou révisée dans les domaines suivants</w:t>
      </w:r>
      <w:r>
        <w:rPr>
          <w:lang w:eastAsia="zh-CN"/>
        </w:rPr>
        <w:t>:</w:t>
      </w:r>
      <w:r w:rsidRPr="000519FC">
        <w:rPr>
          <w:lang w:eastAsia="zh-CN"/>
        </w:rPr>
        <w:t xml:space="preserve"> service de radiorepérage, service mobile aéronautique et service mobile maritime. Ces résultats concernent à la fois les travaux liés à la conférence et les études normales de l'UIT</w:t>
      </w:r>
      <w:r>
        <w:rPr>
          <w:lang w:eastAsia="zh-CN"/>
        </w:rPr>
        <w:noBreakHyphen/>
      </w:r>
      <w:r w:rsidRPr="000519FC">
        <w:rPr>
          <w:lang w:eastAsia="zh-CN"/>
        </w:rPr>
        <w:t>R.</w:t>
      </w:r>
    </w:p>
    <w:p w:rsidR="002C13D5" w:rsidRPr="000519FC" w:rsidRDefault="002C13D5" w:rsidP="00351972">
      <w:pPr>
        <w:rPr>
          <w:lang w:eastAsia="zh-CN"/>
        </w:rPr>
      </w:pPr>
      <w:r w:rsidRPr="000519FC">
        <w:rPr>
          <w:lang w:eastAsia="zh-CN"/>
        </w:rPr>
        <w:t xml:space="preserve">Les travaux liés à la conférence font l'objet </w:t>
      </w:r>
      <w:r>
        <w:rPr>
          <w:lang w:eastAsia="zh-CN"/>
        </w:rPr>
        <w:t>de la section ci-après</w:t>
      </w:r>
      <w:r w:rsidRPr="000519FC">
        <w:rPr>
          <w:lang w:eastAsia="zh-CN"/>
        </w:rPr>
        <w:t>. S'agissant des études de l'UIT</w:t>
      </w:r>
      <w:r w:rsidRPr="000519FC">
        <w:rPr>
          <w:lang w:eastAsia="zh-CN"/>
        </w:rPr>
        <w:noBreakHyphen/>
        <w:t>R,</w:t>
      </w:r>
      <w:r>
        <w:rPr>
          <w:lang w:eastAsia="zh-CN"/>
        </w:rPr>
        <w:t xml:space="preserve"> une nouvelle Recommandation sur les caractéristiques du système numérique de diffusion d'informations relatives à la sécurité et à la sûreté en mer </w:t>
      </w:r>
      <w:r w:rsidRPr="00F4608D">
        <w:rPr>
          <w:lang w:eastAsia="zh-CN"/>
        </w:rPr>
        <w:t>dans les bandes de fréquences des ondes décamétriques</w:t>
      </w:r>
      <w:r>
        <w:rPr>
          <w:lang w:eastAsia="zh-CN"/>
        </w:rPr>
        <w:t xml:space="preserve"> (Recommandations UIT-R M.2058) a été adoptée.</w:t>
      </w:r>
    </w:p>
    <w:p w:rsidR="002C13D5" w:rsidRPr="000519FC" w:rsidRDefault="002C13D5" w:rsidP="00351972">
      <w:pPr>
        <w:rPr>
          <w:lang w:eastAsia="zh-CN"/>
        </w:rPr>
      </w:pPr>
      <w:r w:rsidRPr="000519FC">
        <w:rPr>
          <w:lang w:eastAsia="zh-CN"/>
        </w:rPr>
        <w:t>Le Groupe de travail</w:t>
      </w:r>
      <w:r>
        <w:rPr>
          <w:lang w:eastAsia="zh-CN"/>
        </w:rPr>
        <w:t> </w:t>
      </w:r>
      <w:r w:rsidRPr="000519FC">
        <w:rPr>
          <w:lang w:eastAsia="zh-CN"/>
        </w:rPr>
        <w:t>5B a mis à jour un grand nombre de Recommandations en vigueur, en particulier celles relatives aux services de sécurité, afin de tenir dûment compte des dernières références aux documents de l'UIT et/ou normes élaborées par des organisations extérieures.</w:t>
      </w:r>
    </w:p>
    <w:p w:rsidR="002C13D5" w:rsidRPr="000519FC" w:rsidRDefault="002C13D5" w:rsidP="00351972">
      <w:pPr>
        <w:pStyle w:val="Heading3"/>
        <w:rPr>
          <w:lang w:eastAsia="zh-CN"/>
        </w:rPr>
      </w:pPr>
      <w:r w:rsidRPr="000519FC">
        <w:rPr>
          <w:lang w:eastAsia="zh-CN"/>
        </w:rPr>
        <w:t>4.2.3</w:t>
      </w:r>
      <w:r w:rsidRPr="000519FC">
        <w:rPr>
          <w:lang w:eastAsia="zh-CN"/>
        </w:rPr>
        <w:tab/>
        <w:t>Travaux relatifs à la préparation de la CMR</w:t>
      </w:r>
      <w:r>
        <w:rPr>
          <w:lang w:eastAsia="zh-CN"/>
        </w:rPr>
        <w:noBreakHyphen/>
      </w:r>
      <w:r w:rsidRPr="000519FC">
        <w:rPr>
          <w:lang w:eastAsia="zh-CN"/>
        </w:rPr>
        <w:t>1</w:t>
      </w:r>
      <w:r>
        <w:rPr>
          <w:lang w:eastAsia="zh-CN"/>
        </w:rPr>
        <w:t xml:space="preserve">5 (sauf </w:t>
      </w:r>
      <w:r w:rsidRPr="00B9302F">
        <w:rPr>
          <w:lang w:eastAsia="zh-CN"/>
        </w:rPr>
        <w:t>suivi des vols à l'échelle mondiale</w:t>
      </w:r>
      <w:r>
        <w:rPr>
          <w:lang w:eastAsia="zh-CN"/>
        </w:rPr>
        <w:t>)</w:t>
      </w:r>
    </w:p>
    <w:p w:rsidR="002C13D5" w:rsidRDefault="002C13D5" w:rsidP="00351972">
      <w:pPr>
        <w:rPr>
          <w:lang w:eastAsia="zh-CN"/>
        </w:rPr>
      </w:pPr>
      <w:r w:rsidRPr="00A80E8D">
        <w:rPr>
          <w:lang w:eastAsia="zh-CN"/>
        </w:rPr>
        <w:t xml:space="preserve">Le Groupe de travail 5B a été désigné groupe responsable pour </w:t>
      </w:r>
      <w:r w:rsidR="00416F91">
        <w:rPr>
          <w:lang w:eastAsia="zh-CN"/>
        </w:rPr>
        <w:t>cinq</w:t>
      </w:r>
      <w:r w:rsidRPr="00A80E8D">
        <w:rPr>
          <w:lang w:eastAsia="zh-CN"/>
        </w:rPr>
        <w:t> points de l'ordre du jour, à savoir les points</w:t>
      </w:r>
      <w:r>
        <w:rPr>
          <w:lang w:eastAsia="zh-CN"/>
        </w:rPr>
        <w:t xml:space="preserve"> 1.5, 1.15, 1.16, 1.17 et 1.18 (</w:t>
      </w:r>
      <w:r w:rsidR="00416F91">
        <w:rPr>
          <w:lang w:eastAsia="zh-CN"/>
        </w:rPr>
        <w:t xml:space="preserve">dont il partageait la </w:t>
      </w:r>
      <w:r>
        <w:rPr>
          <w:lang w:eastAsia="zh-CN"/>
        </w:rPr>
        <w:t xml:space="preserve">responsabilité avec le GT 5A). En outre, </w:t>
      </w:r>
      <w:r w:rsidR="00416F91">
        <w:rPr>
          <w:lang w:eastAsia="zh-CN"/>
        </w:rPr>
        <w:t>le</w:t>
      </w:r>
      <w:r>
        <w:rPr>
          <w:lang w:eastAsia="zh-CN"/>
        </w:rPr>
        <w:t xml:space="preserve"> GT 5B </w:t>
      </w:r>
      <w:r w:rsidR="00416F91">
        <w:rPr>
          <w:lang w:eastAsia="zh-CN"/>
        </w:rPr>
        <w:t>a été chargé d'élabor</w:t>
      </w:r>
      <w:r>
        <w:rPr>
          <w:lang w:eastAsia="zh-CN"/>
        </w:rPr>
        <w:t>er des contributions sur plusieurs autres points de l'ordre du jour.</w:t>
      </w:r>
      <w:r w:rsidRPr="00D76DFF">
        <w:rPr>
          <w:lang w:eastAsia="zh-CN"/>
        </w:rPr>
        <w:t xml:space="preserve"> La charge de travail de ce GT pour la préparation de la RPC</w:t>
      </w:r>
      <w:r w:rsidRPr="00D76DFF">
        <w:rPr>
          <w:lang w:eastAsia="zh-CN"/>
        </w:rPr>
        <w:noBreakHyphen/>
        <w:t>1</w:t>
      </w:r>
      <w:r>
        <w:rPr>
          <w:lang w:eastAsia="zh-CN"/>
        </w:rPr>
        <w:t>5 était</w:t>
      </w:r>
      <w:r w:rsidRPr="00D76DFF">
        <w:rPr>
          <w:lang w:eastAsia="zh-CN"/>
        </w:rPr>
        <w:t xml:space="preserve"> donc très importante. Au cours de ses </w:t>
      </w:r>
      <w:r w:rsidR="00416F91">
        <w:rPr>
          <w:lang w:eastAsia="zh-CN"/>
        </w:rPr>
        <w:t>sept</w:t>
      </w:r>
      <w:r w:rsidRPr="00D76DFF">
        <w:rPr>
          <w:lang w:eastAsia="zh-CN"/>
        </w:rPr>
        <w:t> réunions</w:t>
      </w:r>
      <w:r w:rsidR="00416F91">
        <w:rPr>
          <w:lang w:eastAsia="zh-CN"/>
        </w:rPr>
        <w:t>,</w:t>
      </w:r>
      <w:r w:rsidRPr="00D76DFF">
        <w:rPr>
          <w:lang w:eastAsia="zh-CN"/>
        </w:rPr>
        <w:t xml:space="preserve"> les produits </w:t>
      </w:r>
      <w:r w:rsidR="00416F91">
        <w:rPr>
          <w:lang w:eastAsia="zh-CN"/>
        </w:rPr>
        <w:t>ci-aprè</w:t>
      </w:r>
      <w:r w:rsidRPr="00D76DFF">
        <w:rPr>
          <w:lang w:eastAsia="zh-CN"/>
        </w:rPr>
        <w:t>s (voir le</w:t>
      </w:r>
      <w:r>
        <w:rPr>
          <w:lang w:eastAsia="zh-CN"/>
        </w:rPr>
        <w:t>s</w:t>
      </w:r>
      <w:r w:rsidRPr="00D76DFF">
        <w:rPr>
          <w:lang w:eastAsia="zh-CN"/>
        </w:rPr>
        <w:t xml:space="preserve"> Tableau</w:t>
      </w:r>
      <w:r w:rsidR="00416F91">
        <w:rPr>
          <w:lang w:eastAsia="zh-CN"/>
        </w:rPr>
        <w:t>x</w:t>
      </w:r>
      <w:r w:rsidRPr="00D76DFF">
        <w:rPr>
          <w:lang w:eastAsia="zh-CN"/>
        </w:rPr>
        <w:t> 2</w:t>
      </w:r>
      <w:r>
        <w:rPr>
          <w:lang w:eastAsia="zh-CN"/>
        </w:rPr>
        <w:t>-1 et 2-2</w:t>
      </w:r>
      <w:r w:rsidRPr="00D76DFF">
        <w:rPr>
          <w:lang w:eastAsia="zh-CN"/>
        </w:rPr>
        <w:t>) ont été élaborés</w:t>
      </w:r>
      <w:r>
        <w:rPr>
          <w:lang w:eastAsia="zh-CN"/>
        </w:rPr>
        <w:t>.</w:t>
      </w:r>
    </w:p>
    <w:p w:rsidR="002C13D5" w:rsidRPr="000519FC" w:rsidRDefault="002C13D5" w:rsidP="00351972">
      <w:pPr>
        <w:pStyle w:val="TableNo"/>
        <w:rPr>
          <w:lang w:eastAsia="zh-CN"/>
        </w:rPr>
      </w:pPr>
      <w:r w:rsidRPr="000519FC">
        <w:rPr>
          <w:lang w:eastAsia="zh-CN"/>
        </w:rPr>
        <w:t>tableau 2</w:t>
      </w:r>
      <w:r>
        <w:rPr>
          <w:lang w:eastAsia="zh-CN"/>
        </w:rPr>
        <w:t>-1</w:t>
      </w:r>
    </w:p>
    <w:p w:rsidR="002C13D5" w:rsidRPr="000519FC" w:rsidRDefault="002C13D5" w:rsidP="00351972">
      <w:pPr>
        <w:pStyle w:val="Tabletitle"/>
        <w:rPr>
          <w:lang w:eastAsia="zh-CN"/>
        </w:rPr>
      </w:pPr>
      <w:r w:rsidRPr="000519FC">
        <w:rPr>
          <w:lang w:eastAsia="zh-CN"/>
        </w:rPr>
        <w:t>Documents prod</w:t>
      </w:r>
      <w:r>
        <w:rPr>
          <w:lang w:eastAsia="zh-CN"/>
        </w:rPr>
        <w:t xml:space="preserve">uits </w:t>
      </w:r>
      <w:r w:rsidRPr="000519FC">
        <w:rPr>
          <w:lang w:eastAsia="zh-CN"/>
        </w:rPr>
        <w:t>en rapport avec la CMR</w:t>
      </w:r>
      <w:r>
        <w:rPr>
          <w:lang w:eastAsia="zh-CN"/>
        </w:rPr>
        <w:t xml:space="preserve"> par le Groupe de travail 5B</w:t>
      </w:r>
      <w:r w:rsidRPr="000519FC">
        <w:rPr>
          <w:lang w:eastAsia="zh-CN"/>
        </w:rPr>
        <w:t xml:space="preserve"> </w:t>
      </w:r>
      <w:r w:rsidR="00416F91">
        <w:rPr>
          <w:lang w:eastAsia="zh-CN"/>
        </w:rPr>
        <w:br/>
      </w:r>
      <w:r>
        <w:rPr>
          <w:lang w:eastAsia="zh-CN"/>
        </w:rPr>
        <w:t xml:space="preserve">en tant que groupe responsable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552"/>
        <w:gridCol w:w="5074"/>
      </w:tblGrid>
      <w:tr w:rsidR="002C13D5" w:rsidRPr="003C5642" w:rsidTr="00635D14">
        <w:trPr>
          <w:tblHeader/>
          <w:jc w:val="center"/>
        </w:trPr>
        <w:tc>
          <w:tcPr>
            <w:tcW w:w="1696" w:type="dxa"/>
            <w:vAlign w:val="center"/>
          </w:tcPr>
          <w:p w:rsidR="002C13D5" w:rsidRPr="000519FC" w:rsidRDefault="002C13D5" w:rsidP="00351972">
            <w:pPr>
              <w:pStyle w:val="Tablehead"/>
              <w:rPr>
                <w:lang w:eastAsia="zh-CN"/>
              </w:rPr>
            </w:pPr>
            <w:r w:rsidRPr="000519FC">
              <w:rPr>
                <w:lang w:eastAsia="zh-CN"/>
              </w:rPr>
              <w:t>Point de l'ordre du jour</w:t>
            </w:r>
          </w:p>
        </w:tc>
        <w:tc>
          <w:tcPr>
            <w:tcW w:w="2552" w:type="dxa"/>
            <w:vAlign w:val="center"/>
          </w:tcPr>
          <w:p w:rsidR="002C13D5" w:rsidRPr="000519FC" w:rsidRDefault="002C13D5" w:rsidP="00351972">
            <w:pPr>
              <w:pStyle w:val="Tablehead"/>
              <w:rPr>
                <w:lang w:eastAsia="zh-CN"/>
              </w:rPr>
            </w:pPr>
            <w:r w:rsidRPr="000519FC">
              <w:rPr>
                <w:lang w:eastAsia="zh-CN"/>
              </w:rPr>
              <w:t>Résolution</w:t>
            </w:r>
            <w:r w:rsidR="00416F91">
              <w:rPr>
                <w:lang w:eastAsia="zh-CN"/>
              </w:rPr>
              <w:t>s</w:t>
            </w:r>
            <w:r w:rsidRPr="000519FC">
              <w:rPr>
                <w:lang w:eastAsia="zh-CN"/>
              </w:rPr>
              <w:t xml:space="preserve"> CMR</w:t>
            </w:r>
          </w:p>
        </w:tc>
        <w:tc>
          <w:tcPr>
            <w:tcW w:w="5074" w:type="dxa"/>
            <w:vAlign w:val="center"/>
          </w:tcPr>
          <w:p w:rsidR="002C13D5" w:rsidRPr="000519FC" w:rsidRDefault="002C13D5" w:rsidP="00351972">
            <w:pPr>
              <w:pStyle w:val="Tablehead"/>
              <w:rPr>
                <w:lang w:eastAsia="zh-CN"/>
              </w:rPr>
            </w:pPr>
            <w:r w:rsidRPr="000519FC">
              <w:rPr>
                <w:lang w:eastAsia="zh-CN"/>
              </w:rPr>
              <w:t>Recommandations et Rapports correspondants</w:t>
            </w:r>
          </w:p>
        </w:tc>
      </w:tr>
      <w:tr w:rsidR="002C13D5" w:rsidRPr="003C5642" w:rsidTr="00635D14">
        <w:trPr>
          <w:jc w:val="center"/>
        </w:trPr>
        <w:tc>
          <w:tcPr>
            <w:tcW w:w="1696" w:type="dxa"/>
          </w:tcPr>
          <w:p w:rsidR="002C13D5" w:rsidRPr="003C5642" w:rsidRDefault="002C13D5" w:rsidP="00351972">
            <w:pPr>
              <w:pStyle w:val="Tabletext"/>
              <w:jc w:val="center"/>
              <w:rPr>
                <w:lang w:eastAsia="ja-JP"/>
              </w:rPr>
            </w:pPr>
            <w:r w:rsidRPr="003C5642">
              <w:t>1.</w:t>
            </w:r>
            <w:r w:rsidRPr="003C5642">
              <w:rPr>
                <w:rFonts w:hint="eastAsia"/>
                <w:lang w:eastAsia="ja-JP"/>
              </w:rPr>
              <w:t>15</w:t>
            </w:r>
          </w:p>
        </w:tc>
        <w:tc>
          <w:tcPr>
            <w:tcW w:w="2552" w:type="dxa"/>
          </w:tcPr>
          <w:p w:rsidR="002C13D5" w:rsidRPr="003C5642" w:rsidRDefault="002C13D5" w:rsidP="00351972">
            <w:pPr>
              <w:pStyle w:val="Tabletext"/>
            </w:pPr>
            <w:r w:rsidRPr="003C5642">
              <w:t>R</w:t>
            </w:r>
            <w:r>
              <w:t>é</w:t>
            </w:r>
            <w:r w:rsidRPr="003C5642">
              <w:t xml:space="preserve">solution </w:t>
            </w:r>
            <w:r w:rsidRPr="003C5642">
              <w:rPr>
                <w:rFonts w:ascii="Times New Roman Bold" w:hAnsi="Times New Roman Bold" w:cs="Times New Roman Bold"/>
                <w:b/>
                <w:bCs/>
              </w:rPr>
              <w:t>358</w:t>
            </w:r>
            <w:r w:rsidRPr="003C5642">
              <w:rPr>
                <w:b/>
                <w:bCs/>
                <w:lang w:eastAsia="nl-NL"/>
              </w:rPr>
              <w:t xml:space="preserve"> (</w:t>
            </w:r>
            <w:r>
              <w:rPr>
                <w:b/>
                <w:bCs/>
                <w:lang w:eastAsia="nl-NL"/>
              </w:rPr>
              <w:t>CMR</w:t>
            </w:r>
            <w:r w:rsidRPr="003C5642">
              <w:rPr>
                <w:b/>
                <w:bCs/>
                <w:lang w:eastAsia="nl-NL"/>
              </w:rPr>
              <w:noBreakHyphen/>
              <w:t>12)</w:t>
            </w:r>
          </w:p>
        </w:tc>
        <w:tc>
          <w:tcPr>
            <w:tcW w:w="5074" w:type="dxa"/>
          </w:tcPr>
          <w:p w:rsidR="002C13D5" w:rsidRPr="003C5642" w:rsidRDefault="002C13D5" w:rsidP="00635D14">
            <w:pPr>
              <w:pStyle w:val="Tabletext"/>
              <w:rPr>
                <w:lang w:eastAsia="ja-JP"/>
              </w:rPr>
            </w:pPr>
            <w:r w:rsidRPr="003C5642">
              <w:rPr>
                <w:rFonts w:hint="eastAsia"/>
                <w:lang w:eastAsia="ja-JP"/>
              </w:rPr>
              <w:t>Recomm</w:t>
            </w:r>
            <w:r>
              <w:rPr>
                <w:lang w:eastAsia="ja-JP"/>
              </w:rPr>
              <w:t>a</w:t>
            </w:r>
            <w:r w:rsidRPr="003C5642">
              <w:rPr>
                <w:rFonts w:hint="eastAsia"/>
                <w:lang w:eastAsia="ja-JP"/>
              </w:rPr>
              <w:t xml:space="preserve">ndation </w:t>
            </w:r>
            <w:r>
              <w:t>UIT</w:t>
            </w:r>
            <w:r w:rsidRPr="00C742CD">
              <w:t xml:space="preserve">-R </w:t>
            </w:r>
            <w:r w:rsidRPr="003C5642">
              <w:rPr>
                <w:rFonts w:hint="eastAsia"/>
                <w:lang w:eastAsia="ja-JP"/>
              </w:rPr>
              <w:t>M.1174-3</w:t>
            </w:r>
          </w:p>
          <w:p w:rsidR="002C13D5" w:rsidRPr="003C5642" w:rsidRDefault="002C13D5" w:rsidP="00351972">
            <w:pPr>
              <w:pStyle w:val="Tabletext"/>
              <w:rPr>
                <w:lang w:eastAsia="ja-JP"/>
              </w:rPr>
            </w:pPr>
            <w:r>
              <w:rPr>
                <w:lang w:eastAsia="ja-JP"/>
              </w:rPr>
              <w:t>Rap</w:t>
            </w:r>
            <w:r w:rsidRPr="003C5642">
              <w:rPr>
                <w:lang w:eastAsia="ja-JP"/>
              </w:rPr>
              <w:t xml:space="preserve">port </w:t>
            </w:r>
            <w:r>
              <w:t>UIT</w:t>
            </w:r>
            <w:r w:rsidRPr="00C742CD">
              <w:t xml:space="preserve">-R </w:t>
            </w:r>
            <w:r w:rsidRPr="003C5642">
              <w:rPr>
                <w:lang w:eastAsia="ja-JP"/>
              </w:rPr>
              <w:t>M.</w:t>
            </w:r>
            <w:r w:rsidRPr="003C5642">
              <w:rPr>
                <w:rFonts w:hint="eastAsia"/>
                <w:lang w:eastAsia="ja-JP"/>
              </w:rPr>
              <w:t>2287-0</w:t>
            </w:r>
          </w:p>
        </w:tc>
      </w:tr>
      <w:tr w:rsidR="002C13D5" w:rsidRPr="003C5642" w:rsidTr="00635D14">
        <w:trPr>
          <w:trHeight w:val="210"/>
          <w:jc w:val="center"/>
        </w:trPr>
        <w:tc>
          <w:tcPr>
            <w:tcW w:w="1696" w:type="dxa"/>
          </w:tcPr>
          <w:p w:rsidR="002C13D5" w:rsidRPr="003C5642" w:rsidRDefault="002C13D5" w:rsidP="00351972">
            <w:pPr>
              <w:pStyle w:val="Tabletext"/>
              <w:jc w:val="center"/>
              <w:rPr>
                <w:lang w:eastAsia="ja-JP"/>
              </w:rPr>
            </w:pPr>
            <w:r w:rsidRPr="003C5642">
              <w:t>1.</w:t>
            </w:r>
            <w:r w:rsidRPr="003C5642">
              <w:rPr>
                <w:rFonts w:hint="eastAsia"/>
                <w:lang w:eastAsia="ja-JP"/>
              </w:rPr>
              <w:t>16</w:t>
            </w:r>
          </w:p>
        </w:tc>
        <w:tc>
          <w:tcPr>
            <w:tcW w:w="2552" w:type="dxa"/>
          </w:tcPr>
          <w:p w:rsidR="002C13D5" w:rsidRPr="003C5642" w:rsidRDefault="002C13D5" w:rsidP="003519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sidRPr="003C5642">
              <w:t>R</w:t>
            </w:r>
            <w:r>
              <w:t>é</w:t>
            </w:r>
            <w:r w:rsidRPr="003C5642">
              <w:t xml:space="preserve">solution </w:t>
            </w:r>
            <w:r w:rsidRPr="003C5642">
              <w:rPr>
                <w:rFonts w:ascii="Times New Roman Bold" w:hAnsi="Times New Roman Bold" w:cs="Times New Roman Bold"/>
                <w:b/>
                <w:bCs/>
              </w:rPr>
              <w:t>360</w:t>
            </w:r>
            <w:r w:rsidRPr="003C5642">
              <w:rPr>
                <w:b/>
                <w:bCs/>
                <w:color w:val="000000"/>
                <w:lang w:eastAsia="nl-NL"/>
              </w:rPr>
              <w:t xml:space="preserve"> </w:t>
            </w:r>
            <w:r w:rsidRPr="003C5642">
              <w:rPr>
                <w:b/>
                <w:bCs/>
              </w:rPr>
              <w:t>(</w:t>
            </w:r>
            <w:r>
              <w:rPr>
                <w:b/>
                <w:bCs/>
                <w:lang w:eastAsia="nl-NL"/>
              </w:rPr>
              <w:t>CMR</w:t>
            </w:r>
            <w:r w:rsidRPr="003C5642">
              <w:rPr>
                <w:b/>
                <w:bCs/>
              </w:rPr>
              <w:noBreakHyphen/>
              <w:t>12)</w:t>
            </w:r>
          </w:p>
        </w:tc>
        <w:tc>
          <w:tcPr>
            <w:tcW w:w="5074" w:type="dxa"/>
          </w:tcPr>
          <w:p w:rsidR="002C13D5" w:rsidRPr="003C5642" w:rsidRDefault="002C13D5" w:rsidP="00635D14">
            <w:pPr>
              <w:pStyle w:val="Tabletext"/>
              <w:rPr>
                <w:lang w:eastAsia="ja-JP"/>
              </w:rPr>
            </w:pPr>
            <w:r w:rsidRPr="003C5642">
              <w:rPr>
                <w:rFonts w:hint="eastAsia"/>
                <w:lang w:eastAsia="ja-JP"/>
              </w:rPr>
              <w:t>Recomm</w:t>
            </w:r>
            <w:r>
              <w:rPr>
                <w:lang w:eastAsia="ja-JP"/>
              </w:rPr>
              <w:t>a</w:t>
            </w:r>
            <w:r w:rsidRPr="003C5642">
              <w:rPr>
                <w:rFonts w:hint="eastAsia"/>
                <w:lang w:eastAsia="ja-JP"/>
              </w:rPr>
              <w:t xml:space="preserve">ndation </w:t>
            </w:r>
            <w:r>
              <w:t>UIT</w:t>
            </w:r>
            <w:r w:rsidRPr="00C742CD">
              <w:t xml:space="preserve">-R </w:t>
            </w:r>
            <w:r w:rsidRPr="003C5642">
              <w:rPr>
                <w:rFonts w:hint="eastAsia"/>
                <w:lang w:eastAsia="ja-JP"/>
              </w:rPr>
              <w:t>M.1371-5</w:t>
            </w:r>
          </w:p>
          <w:p w:rsidR="002C13D5" w:rsidRPr="003C5642" w:rsidRDefault="002C13D5" w:rsidP="00351972">
            <w:pPr>
              <w:pStyle w:val="Tabletext"/>
              <w:rPr>
                <w:lang w:eastAsia="ja-JP"/>
              </w:rPr>
            </w:pPr>
            <w:r>
              <w:rPr>
                <w:lang w:eastAsia="ja-JP"/>
              </w:rPr>
              <w:t>Projet de nouvelle</w:t>
            </w:r>
            <w:r w:rsidRPr="003C5642">
              <w:rPr>
                <w:rFonts w:hint="eastAsia"/>
                <w:lang w:eastAsia="ja-JP"/>
              </w:rPr>
              <w:t xml:space="preserve"> Recomm</w:t>
            </w:r>
            <w:r>
              <w:rPr>
                <w:lang w:eastAsia="ja-JP"/>
              </w:rPr>
              <w:t>a</w:t>
            </w:r>
            <w:r w:rsidRPr="003C5642">
              <w:rPr>
                <w:rFonts w:hint="eastAsia"/>
                <w:lang w:eastAsia="ja-JP"/>
              </w:rPr>
              <w:t xml:space="preserve">ndation </w:t>
            </w:r>
            <w:r>
              <w:t>UIT</w:t>
            </w:r>
            <w:r w:rsidRPr="00C742CD">
              <w:t xml:space="preserve">-R </w:t>
            </w:r>
            <w:r w:rsidRPr="003C5642">
              <w:rPr>
                <w:rFonts w:hint="eastAsia"/>
                <w:lang w:eastAsia="ja-JP"/>
              </w:rPr>
              <w:t>M</w:t>
            </w:r>
            <w:proofErr w:type="gramStart"/>
            <w:r w:rsidRPr="003C5642">
              <w:rPr>
                <w:rFonts w:hint="eastAsia"/>
                <w:lang w:eastAsia="ja-JP"/>
              </w:rPr>
              <w:t>.[</w:t>
            </w:r>
            <w:proofErr w:type="gramEnd"/>
            <w:r w:rsidRPr="003C5642">
              <w:rPr>
                <w:rFonts w:hint="eastAsia"/>
                <w:lang w:eastAsia="ja-JP"/>
              </w:rPr>
              <w:t>VDES] (*),</w:t>
            </w:r>
          </w:p>
          <w:p w:rsidR="002C13D5" w:rsidRPr="003C5642" w:rsidRDefault="002C13D5" w:rsidP="00351972">
            <w:pPr>
              <w:pStyle w:val="Tabletext"/>
              <w:rPr>
                <w:lang w:eastAsia="ja-JP"/>
              </w:rPr>
            </w:pPr>
            <w:r>
              <w:rPr>
                <w:lang w:eastAsia="ja-JP"/>
              </w:rPr>
              <w:t>Rap</w:t>
            </w:r>
            <w:r w:rsidRPr="003C5642">
              <w:rPr>
                <w:lang w:eastAsia="ja-JP"/>
              </w:rPr>
              <w:t xml:space="preserve">port </w:t>
            </w:r>
            <w:r>
              <w:t>UIT</w:t>
            </w:r>
            <w:r w:rsidRPr="00C742CD">
              <w:t xml:space="preserve">-R </w:t>
            </w:r>
            <w:r w:rsidRPr="003C5642">
              <w:rPr>
                <w:lang w:eastAsia="ja-JP"/>
              </w:rPr>
              <w:t>M.</w:t>
            </w:r>
            <w:r w:rsidRPr="003C5642">
              <w:rPr>
                <w:rFonts w:hint="eastAsia"/>
                <w:lang w:eastAsia="ja-JP"/>
              </w:rPr>
              <w:t xml:space="preserve">2231-1, </w:t>
            </w:r>
            <w:r>
              <w:rPr>
                <w:lang w:eastAsia="ja-JP"/>
              </w:rPr>
              <w:t>Rap</w:t>
            </w:r>
            <w:r w:rsidRPr="003C5642">
              <w:rPr>
                <w:lang w:eastAsia="ja-JP"/>
              </w:rPr>
              <w:t xml:space="preserve">port </w:t>
            </w:r>
            <w:r>
              <w:t>UIT</w:t>
            </w:r>
            <w:r w:rsidRPr="00C742CD">
              <w:t xml:space="preserve">-R </w:t>
            </w:r>
            <w:r w:rsidRPr="003C5642">
              <w:rPr>
                <w:lang w:eastAsia="ja-JP"/>
              </w:rPr>
              <w:t>M.</w:t>
            </w:r>
            <w:r w:rsidRPr="003C5642">
              <w:rPr>
                <w:rFonts w:hint="eastAsia"/>
                <w:lang w:eastAsia="ja-JP"/>
              </w:rPr>
              <w:t>2317-0,</w:t>
            </w:r>
          </w:p>
          <w:p w:rsidR="002C13D5" w:rsidRPr="003C5642" w:rsidRDefault="002C13D5" w:rsidP="00351972">
            <w:pPr>
              <w:pStyle w:val="Tabletext"/>
              <w:rPr>
                <w:lang w:eastAsia="ja-JP"/>
              </w:rPr>
            </w:pPr>
            <w:r>
              <w:rPr>
                <w:lang w:eastAsia="ja-JP"/>
              </w:rPr>
              <w:t>Rap</w:t>
            </w:r>
            <w:r w:rsidRPr="003C5642">
              <w:rPr>
                <w:lang w:eastAsia="ja-JP"/>
              </w:rPr>
              <w:t xml:space="preserve">port </w:t>
            </w:r>
            <w:r>
              <w:t>UIT</w:t>
            </w:r>
            <w:r w:rsidRPr="00C742CD">
              <w:t xml:space="preserve">-R </w:t>
            </w:r>
            <w:r w:rsidRPr="003C5642">
              <w:rPr>
                <w:rFonts w:hint="eastAsia"/>
                <w:lang w:eastAsia="ja-JP"/>
              </w:rPr>
              <w:t>M</w:t>
            </w:r>
            <w:r w:rsidRPr="003C5642">
              <w:rPr>
                <w:lang w:eastAsia="ja-JP"/>
              </w:rPr>
              <w:t>.2369</w:t>
            </w:r>
            <w:r w:rsidRPr="003C5642">
              <w:rPr>
                <w:rFonts w:hint="eastAsia"/>
                <w:lang w:eastAsia="ja-JP"/>
              </w:rPr>
              <w:t>,</w:t>
            </w:r>
            <w:r w:rsidRPr="003C5642">
              <w:rPr>
                <w:lang w:eastAsia="ja-JP"/>
              </w:rPr>
              <w:t xml:space="preserve"> </w:t>
            </w:r>
            <w:r>
              <w:rPr>
                <w:lang w:eastAsia="ja-JP"/>
              </w:rPr>
              <w:t>Rap</w:t>
            </w:r>
            <w:r w:rsidRPr="003C5642">
              <w:rPr>
                <w:lang w:eastAsia="ja-JP"/>
              </w:rPr>
              <w:t xml:space="preserve">port </w:t>
            </w:r>
            <w:r>
              <w:t>UIT</w:t>
            </w:r>
            <w:r w:rsidRPr="00C742CD">
              <w:t xml:space="preserve">-R </w:t>
            </w:r>
            <w:r w:rsidRPr="003C5642">
              <w:rPr>
                <w:rFonts w:hint="eastAsia"/>
                <w:lang w:eastAsia="ja-JP"/>
              </w:rPr>
              <w:t>M.</w:t>
            </w:r>
            <w:r w:rsidRPr="003C5642">
              <w:rPr>
                <w:lang w:eastAsia="ja-JP"/>
              </w:rPr>
              <w:t>2371</w:t>
            </w:r>
            <w:r w:rsidRPr="003C5642">
              <w:rPr>
                <w:rFonts w:hint="eastAsia"/>
                <w:lang w:eastAsia="ja-JP"/>
              </w:rPr>
              <w:t>,</w:t>
            </w:r>
          </w:p>
          <w:p w:rsidR="002C13D5" w:rsidRPr="003C5642" w:rsidRDefault="002C13D5" w:rsidP="00351972">
            <w:pPr>
              <w:pStyle w:val="Tabletext"/>
              <w:rPr>
                <w:lang w:val="fr-CH" w:eastAsia="ja-JP"/>
              </w:rPr>
            </w:pPr>
            <w:r>
              <w:rPr>
                <w:lang w:eastAsia="ja-JP"/>
              </w:rPr>
              <w:t>Rap</w:t>
            </w:r>
            <w:r w:rsidRPr="003C5642">
              <w:rPr>
                <w:lang w:eastAsia="ja-JP"/>
              </w:rPr>
              <w:t xml:space="preserve">port </w:t>
            </w:r>
            <w:r>
              <w:t>UIT</w:t>
            </w:r>
            <w:r w:rsidRPr="00C742CD">
              <w:t xml:space="preserve">-R </w:t>
            </w:r>
            <w:r w:rsidRPr="003C5642">
              <w:rPr>
                <w:lang w:val="fr-CH" w:eastAsia="ja-JP"/>
              </w:rPr>
              <w:t>M.2372</w:t>
            </w:r>
          </w:p>
        </w:tc>
      </w:tr>
      <w:tr w:rsidR="002C13D5" w:rsidRPr="003C5642" w:rsidTr="00635D14">
        <w:trPr>
          <w:jc w:val="center"/>
        </w:trPr>
        <w:tc>
          <w:tcPr>
            <w:tcW w:w="1696" w:type="dxa"/>
            <w:tcBorders>
              <w:bottom w:val="single" w:sz="4" w:space="0" w:color="auto"/>
            </w:tcBorders>
          </w:tcPr>
          <w:p w:rsidR="002C13D5" w:rsidRPr="003C5642" w:rsidRDefault="002C13D5" w:rsidP="00351972">
            <w:pPr>
              <w:pStyle w:val="Tabletext"/>
              <w:jc w:val="center"/>
              <w:rPr>
                <w:lang w:eastAsia="ja-JP"/>
              </w:rPr>
            </w:pPr>
            <w:r w:rsidRPr="003C5642">
              <w:t>1.</w:t>
            </w:r>
            <w:r w:rsidRPr="003C5642">
              <w:rPr>
                <w:rFonts w:hint="eastAsia"/>
                <w:lang w:eastAsia="ja-JP"/>
              </w:rPr>
              <w:t>17</w:t>
            </w:r>
          </w:p>
        </w:tc>
        <w:tc>
          <w:tcPr>
            <w:tcW w:w="2552" w:type="dxa"/>
            <w:tcBorders>
              <w:bottom w:val="single" w:sz="4" w:space="0" w:color="auto"/>
            </w:tcBorders>
          </w:tcPr>
          <w:p w:rsidR="002C13D5" w:rsidRPr="003C5642" w:rsidRDefault="002C13D5" w:rsidP="00351972">
            <w:pPr>
              <w:pStyle w:val="Tabletext"/>
              <w:rPr>
                <w:lang w:eastAsia="ja-JP"/>
              </w:rPr>
            </w:pPr>
            <w:r w:rsidRPr="003C5642">
              <w:t>R</w:t>
            </w:r>
            <w:r>
              <w:t>é</w:t>
            </w:r>
            <w:r w:rsidRPr="003C5642">
              <w:t xml:space="preserve">solution </w:t>
            </w:r>
            <w:r w:rsidRPr="003C5642">
              <w:rPr>
                <w:rFonts w:ascii="Times New Roman Bold" w:hAnsi="Times New Roman Bold" w:cs="Times New Roman Bold"/>
                <w:b/>
                <w:bCs/>
              </w:rPr>
              <w:t xml:space="preserve">423 </w:t>
            </w:r>
            <w:r w:rsidRPr="003C5642">
              <w:rPr>
                <w:b/>
                <w:bCs/>
              </w:rPr>
              <w:t>(</w:t>
            </w:r>
            <w:r>
              <w:rPr>
                <w:b/>
                <w:bCs/>
                <w:lang w:eastAsia="nl-NL"/>
              </w:rPr>
              <w:t>CMR</w:t>
            </w:r>
            <w:r w:rsidRPr="003C5642">
              <w:rPr>
                <w:b/>
                <w:bCs/>
              </w:rPr>
              <w:noBreakHyphen/>
              <w:t>12)</w:t>
            </w:r>
          </w:p>
        </w:tc>
        <w:tc>
          <w:tcPr>
            <w:tcW w:w="5074" w:type="dxa"/>
            <w:tcBorders>
              <w:bottom w:val="single" w:sz="4" w:space="0" w:color="auto"/>
            </w:tcBorders>
          </w:tcPr>
          <w:p w:rsidR="002C13D5" w:rsidRPr="003C5642" w:rsidRDefault="002C13D5" w:rsidP="00635D14">
            <w:pPr>
              <w:pStyle w:val="Tabletext"/>
              <w:rPr>
                <w:lang w:val="fr-CH" w:eastAsia="ja-JP"/>
              </w:rPr>
            </w:pPr>
            <w:r w:rsidRPr="003C5642">
              <w:rPr>
                <w:rFonts w:hint="eastAsia"/>
                <w:lang w:eastAsia="ja-JP"/>
              </w:rPr>
              <w:t>Recomm</w:t>
            </w:r>
            <w:r>
              <w:rPr>
                <w:lang w:eastAsia="ja-JP"/>
              </w:rPr>
              <w:t>a</w:t>
            </w:r>
            <w:r w:rsidRPr="003C5642">
              <w:rPr>
                <w:rFonts w:hint="eastAsia"/>
                <w:lang w:eastAsia="ja-JP"/>
              </w:rPr>
              <w:t xml:space="preserve">ndation </w:t>
            </w:r>
            <w:r>
              <w:t>UIT</w:t>
            </w:r>
            <w:r w:rsidRPr="00C742CD">
              <w:t xml:space="preserve">-R </w:t>
            </w:r>
            <w:r w:rsidRPr="003C5642">
              <w:rPr>
                <w:rFonts w:hint="eastAsia"/>
                <w:lang w:val="fr-CH" w:eastAsia="ja-JP"/>
              </w:rPr>
              <w:t>M.2059-0</w:t>
            </w:r>
            <w:r>
              <w:rPr>
                <w:lang w:val="fr-CH" w:eastAsia="ja-JP"/>
              </w:rPr>
              <w:t xml:space="preserve"> </w:t>
            </w:r>
            <w:r w:rsidR="00635D14">
              <w:rPr>
                <w:lang w:val="fr-CH" w:eastAsia="ja-JP"/>
              </w:rPr>
              <w:br/>
            </w:r>
            <w:r w:rsidRPr="003C5642">
              <w:rPr>
                <w:rFonts w:hint="eastAsia"/>
                <w:lang w:eastAsia="ja-JP"/>
              </w:rPr>
              <w:t>Recomm</w:t>
            </w:r>
            <w:r>
              <w:rPr>
                <w:lang w:eastAsia="ja-JP"/>
              </w:rPr>
              <w:t>a</w:t>
            </w:r>
            <w:r w:rsidRPr="003C5642">
              <w:rPr>
                <w:rFonts w:hint="eastAsia"/>
                <w:lang w:eastAsia="ja-JP"/>
              </w:rPr>
              <w:t xml:space="preserve">ndation </w:t>
            </w:r>
            <w:r>
              <w:t>UIT</w:t>
            </w:r>
            <w:r w:rsidRPr="00C742CD">
              <w:t xml:space="preserve">-R </w:t>
            </w:r>
            <w:r w:rsidRPr="003C5642">
              <w:rPr>
                <w:rFonts w:hint="eastAsia"/>
                <w:lang w:val="fr-CH" w:eastAsia="ja-JP"/>
              </w:rPr>
              <w:t>M.2067-0</w:t>
            </w:r>
          </w:p>
          <w:p w:rsidR="002C13D5" w:rsidRPr="003C5642" w:rsidRDefault="002C13D5" w:rsidP="00351972">
            <w:pPr>
              <w:pStyle w:val="Tabletext"/>
              <w:rPr>
                <w:lang w:val="fr-CH" w:eastAsia="ja-JP"/>
              </w:rPr>
            </w:pPr>
            <w:r w:rsidRPr="003C5642">
              <w:rPr>
                <w:rFonts w:hint="eastAsia"/>
                <w:lang w:eastAsia="ja-JP"/>
              </w:rPr>
              <w:t>Recomm</w:t>
            </w:r>
            <w:r>
              <w:rPr>
                <w:lang w:eastAsia="ja-JP"/>
              </w:rPr>
              <w:t>a</w:t>
            </w:r>
            <w:r w:rsidRPr="003C5642">
              <w:rPr>
                <w:rFonts w:hint="eastAsia"/>
                <w:lang w:eastAsia="ja-JP"/>
              </w:rPr>
              <w:t xml:space="preserve">ndation </w:t>
            </w:r>
            <w:r>
              <w:t>UIT</w:t>
            </w:r>
            <w:r w:rsidRPr="00C742CD">
              <w:t xml:space="preserve">-R </w:t>
            </w:r>
            <w:r w:rsidRPr="003C5642">
              <w:rPr>
                <w:rFonts w:hint="eastAsia"/>
                <w:lang w:val="fr-CH" w:eastAsia="ja-JP"/>
              </w:rPr>
              <w:t>M.</w:t>
            </w:r>
            <w:r w:rsidRPr="003C5642">
              <w:rPr>
                <w:lang w:val="fr-CH" w:eastAsia="ja-JP"/>
              </w:rPr>
              <w:t>2085</w:t>
            </w:r>
          </w:p>
          <w:p w:rsidR="002C13D5" w:rsidRPr="003C5642" w:rsidRDefault="002C13D5" w:rsidP="00351972">
            <w:pPr>
              <w:pStyle w:val="Tabletext"/>
              <w:rPr>
                <w:lang w:eastAsia="ja-JP"/>
              </w:rPr>
            </w:pPr>
            <w:r>
              <w:rPr>
                <w:lang w:eastAsia="ja-JP"/>
              </w:rPr>
              <w:t>Rap</w:t>
            </w:r>
            <w:r w:rsidRPr="003C5642">
              <w:rPr>
                <w:lang w:eastAsia="ja-JP"/>
              </w:rPr>
              <w:t xml:space="preserve">port </w:t>
            </w:r>
            <w:r>
              <w:t>UIT</w:t>
            </w:r>
            <w:r w:rsidRPr="00C742CD">
              <w:t xml:space="preserve">-R </w:t>
            </w:r>
            <w:r w:rsidRPr="003C5642">
              <w:rPr>
                <w:lang w:eastAsia="ja-JP"/>
              </w:rPr>
              <w:t>M.</w:t>
            </w:r>
            <w:r w:rsidRPr="003C5642">
              <w:rPr>
                <w:rFonts w:hint="eastAsia"/>
                <w:lang w:eastAsia="ja-JP"/>
              </w:rPr>
              <w:t xml:space="preserve">2283-0, </w:t>
            </w:r>
            <w:r>
              <w:rPr>
                <w:lang w:eastAsia="ja-JP"/>
              </w:rPr>
              <w:t>Rap</w:t>
            </w:r>
            <w:r w:rsidRPr="003C5642">
              <w:rPr>
                <w:lang w:eastAsia="ja-JP"/>
              </w:rPr>
              <w:t xml:space="preserve">port </w:t>
            </w:r>
            <w:r>
              <w:t>UIT</w:t>
            </w:r>
            <w:r w:rsidRPr="00C742CD">
              <w:t xml:space="preserve">-R </w:t>
            </w:r>
            <w:r w:rsidRPr="003C5642">
              <w:rPr>
                <w:lang w:eastAsia="ja-JP"/>
              </w:rPr>
              <w:t>M.</w:t>
            </w:r>
            <w:r w:rsidRPr="003C5642">
              <w:rPr>
                <w:rFonts w:hint="eastAsia"/>
                <w:lang w:eastAsia="ja-JP"/>
              </w:rPr>
              <w:t>2318-0</w:t>
            </w:r>
          </w:p>
          <w:p w:rsidR="002C13D5" w:rsidRPr="003C5642" w:rsidRDefault="002C13D5" w:rsidP="00351972">
            <w:pPr>
              <w:pStyle w:val="Tabletext"/>
              <w:rPr>
                <w:szCs w:val="22"/>
                <w:lang w:eastAsia="ja-JP"/>
              </w:rPr>
            </w:pPr>
            <w:r>
              <w:rPr>
                <w:lang w:eastAsia="ja-JP"/>
              </w:rPr>
              <w:t>Rap</w:t>
            </w:r>
            <w:r w:rsidRPr="003C5642">
              <w:rPr>
                <w:lang w:eastAsia="ja-JP"/>
              </w:rPr>
              <w:t xml:space="preserve">port </w:t>
            </w:r>
            <w:r>
              <w:t>UIT</w:t>
            </w:r>
            <w:r w:rsidRPr="00C742CD">
              <w:t xml:space="preserve">-R </w:t>
            </w:r>
            <w:r w:rsidRPr="003C5642">
              <w:rPr>
                <w:lang w:eastAsia="ja-JP"/>
              </w:rPr>
              <w:t>M.</w:t>
            </w:r>
            <w:r w:rsidRPr="003C5642">
              <w:rPr>
                <w:rFonts w:hint="eastAsia"/>
                <w:lang w:eastAsia="ja-JP"/>
              </w:rPr>
              <w:t>2319-0</w:t>
            </w:r>
          </w:p>
        </w:tc>
      </w:tr>
      <w:tr w:rsidR="002C13D5" w:rsidRPr="003C5642" w:rsidTr="00635D14">
        <w:trPr>
          <w:jc w:val="center"/>
        </w:trPr>
        <w:tc>
          <w:tcPr>
            <w:tcW w:w="1696" w:type="dxa"/>
            <w:tcBorders>
              <w:bottom w:val="single" w:sz="4" w:space="0" w:color="auto"/>
            </w:tcBorders>
          </w:tcPr>
          <w:p w:rsidR="002C13D5" w:rsidRPr="003C5642" w:rsidRDefault="002C13D5" w:rsidP="00351972">
            <w:pPr>
              <w:pStyle w:val="Tabletext"/>
              <w:jc w:val="center"/>
              <w:rPr>
                <w:lang w:eastAsia="ja-JP"/>
              </w:rPr>
            </w:pPr>
            <w:r w:rsidRPr="003C5642">
              <w:rPr>
                <w:lang w:eastAsia="ja-JP"/>
              </w:rPr>
              <w:t>1.1</w:t>
            </w:r>
            <w:r w:rsidRPr="003C5642">
              <w:rPr>
                <w:rFonts w:hint="eastAsia"/>
                <w:lang w:eastAsia="ja-JP"/>
              </w:rPr>
              <w:t>8</w:t>
            </w:r>
          </w:p>
        </w:tc>
        <w:tc>
          <w:tcPr>
            <w:tcW w:w="2552" w:type="dxa"/>
            <w:tcBorders>
              <w:bottom w:val="single" w:sz="4" w:space="0" w:color="auto"/>
            </w:tcBorders>
          </w:tcPr>
          <w:p w:rsidR="002C13D5" w:rsidRPr="003C5642" w:rsidRDefault="002C13D5" w:rsidP="00351972">
            <w:pPr>
              <w:pStyle w:val="Tabletext"/>
              <w:rPr>
                <w:lang w:eastAsia="ja-JP"/>
              </w:rPr>
            </w:pPr>
            <w:r w:rsidRPr="003C5642">
              <w:t>R</w:t>
            </w:r>
            <w:r>
              <w:t>é</w:t>
            </w:r>
            <w:r w:rsidRPr="003C5642">
              <w:t xml:space="preserve">solution </w:t>
            </w:r>
            <w:r w:rsidRPr="003C5642">
              <w:rPr>
                <w:rFonts w:ascii="Times New Roman Bold" w:hAnsi="Times New Roman Bold" w:cs="Times New Roman Bold"/>
                <w:b/>
                <w:bCs/>
              </w:rPr>
              <w:t>654</w:t>
            </w:r>
            <w:r w:rsidRPr="003C5642">
              <w:rPr>
                <w:b/>
                <w:bCs/>
              </w:rPr>
              <w:t xml:space="preserve"> (</w:t>
            </w:r>
            <w:r>
              <w:rPr>
                <w:b/>
                <w:bCs/>
                <w:lang w:eastAsia="nl-NL"/>
              </w:rPr>
              <w:t>CMR</w:t>
            </w:r>
            <w:r w:rsidRPr="003C5642">
              <w:rPr>
                <w:b/>
                <w:bCs/>
              </w:rPr>
              <w:noBreakHyphen/>
              <w:t>12)</w:t>
            </w:r>
          </w:p>
        </w:tc>
        <w:tc>
          <w:tcPr>
            <w:tcW w:w="5074" w:type="dxa"/>
            <w:tcBorders>
              <w:bottom w:val="single" w:sz="4" w:space="0" w:color="auto"/>
            </w:tcBorders>
          </w:tcPr>
          <w:p w:rsidR="002C13D5" w:rsidRPr="003C5642" w:rsidRDefault="002C13D5" w:rsidP="00351972">
            <w:pPr>
              <w:pStyle w:val="Tabletext"/>
            </w:pPr>
            <w:r>
              <w:rPr>
                <w:lang w:eastAsia="ja-JP"/>
              </w:rPr>
              <w:t>Rap</w:t>
            </w:r>
            <w:r w:rsidRPr="003C5642">
              <w:rPr>
                <w:lang w:eastAsia="ja-JP"/>
              </w:rPr>
              <w:t xml:space="preserve">port </w:t>
            </w:r>
            <w:r>
              <w:t>UIT</w:t>
            </w:r>
            <w:r w:rsidRPr="00C742CD">
              <w:t xml:space="preserve">-R </w:t>
            </w:r>
            <w:r w:rsidRPr="003C5642">
              <w:rPr>
                <w:lang w:eastAsia="ja-JP"/>
              </w:rPr>
              <w:t>M.2</w:t>
            </w:r>
            <w:r w:rsidRPr="003C5642">
              <w:rPr>
                <w:rFonts w:hint="eastAsia"/>
                <w:lang w:eastAsia="ja-JP"/>
              </w:rPr>
              <w:t>322-0</w:t>
            </w:r>
          </w:p>
        </w:tc>
      </w:tr>
    </w:tbl>
    <w:p w:rsidR="002C13D5" w:rsidRPr="00F5203A" w:rsidRDefault="002C13D5" w:rsidP="00351972">
      <w:pPr>
        <w:tabs>
          <w:tab w:val="clear" w:pos="1134"/>
          <w:tab w:val="left" w:pos="142"/>
        </w:tabs>
        <w:rPr>
          <w:sz w:val="20"/>
          <w:szCs w:val="16"/>
          <w:lang w:eastAsia="ja-JP"/>
        </w:rPr>
      </w:pPr>
      <w:r>
        <w:rPr>
          <w:sz w:val="20"/>
          <w:szCs w:val="16"/>
          <w:lang w:eastAsia="ja-JP"/>
        </w:rPr>
        <w:tab/>
      </w:r>
      <w:r w:rsidRPr="00F5203A">
        <w:rPr>
          <w:rFonts w:hint="eastAsia"/>
          <w:sz w:val="20"/>
          <w:szCs w:val="16"/>
          <w:lang w:eastAsia="ja-JP"/>
        </w:rPr>
        <w:t xml:space="preserve">(*) </w:t>
      </w:r>
      <w:r>
        <w:rPr>
          <w:sz w:val="20"/>
          <w:szCs w:val="16"/>
          <w:lang w:eastAsia="ja-JP"/>
        </w:rPr>
        <w:t>Ce projet de nouvelle Recommandation est transmis à l'AR-15 pour examen (voir le</w:t>
      </w:r>
      <w:r w:rsidRPr="00F5203A">
        <w:rPr>
          <w:rFonts w:hint="eastAsia"/>
          <w:sz w:val="20"/>
          <w:szCs w:val="16"/>
          <w:lang w:eastAsia="ja-JP"/>
        </w:rPr>
        <w:t xml:space="preserve"> Document </w:t>
      </w:r>
      <w:hyperlink r:id="rId23" w:history="1">
        <w:r w:rsidRPr="00F5203A">
          <w:rPr>
            <w:rStyle w:val="Hyperlink"/>
            <w:rFonts w:hint="eastAsia"/>
            <w:sz w:val="20"/>
            <w:szCs w:val="16"/>
            <w:lang w:eastAsia="ja-JP"/>
          </w:rPr>
          <w:t>5/1007</w:t>
        </w:r>
      </w:hyperlink>
      <w:r w:rsidRPr="00F5203A">
        <w:rPr>
          <w:rFonts w:hint="eastAsia"/>
          <w:sz w:val="20"/>
          <w:szCs w:val="16"/>
          <w:lang w:eastAsia="ja-JP"/>
        </w:rPr>
        <w:t>)</w:t>
      </w:r>
      <w:r w:rsidRPr="00F5203A">
        <w:rPr>
          <w:sz w:val="20"/>
          <w:szCs w:val="16"/>
          <w:lang w:eastAsia="ja-JP"/>
        </w:rPr>
        <w:t>.</w:t>
      </w:r>
    </w:p>
    <w:p w:rsidR="002C13D5" w:rsidRPr="00416F91" w:rsidRDefault="002C13D5" w:rsidP="00351972">
      <w:pPr>
        <w:pStyle w:val="TableNo"/>
        <w:rPr>
          <w:lang w:eastAsia="zh-CN"/>
        </w:rPr>
      </w:pPr>
      <w:r w:rsidRPr="00416F91">
        <w:rPr>
          <w:lang w:eastAsia="zh-CN"/>
        </w:rPr>
        <w:lastRenderedPageBreak/>
        <w:t>TABLEAU 2-2</w:t>
      </w:r>
    </w:p>
    <w:p w:rsidR="002C13D5" w:rsidRDefault="002C13D5" w:rsidP="00351972">
      <w:pPr>
        <w:pStyle w:val="Tabletitle"/>
        <w:rPr>
          <w:lang w:val="fr-CH"/>
        </w:rPr>
      </w:pPr>
      <w:r w:rsidRPr="00F862F8">
        <w:rPr>
          <w:lang w:val="fr-CH"/>
        </w:rPr>
        <w:t>Documents en rapport avec la CMR p</w:t>
      </w:r>
      <w:r w:rsidR="00416F91">
        <w:rPr>
          <w:lang w:val="fr-CH"/>
        </w:rPr>
        <w:t xml:space="preserve">our lesquels le </w:t>
      </w:r>
      <w:r w:rsidRPr="00F862F8">
        <w:rPr>
          <w:lang w:val="fr-CH"/>
        </w:rPr>
        <w:t>Groupe de travail 5B</w:t>
      </w:r>
      <w:r w:rsidR="00416F91">
        <w:rPr>
          <w:lang w:val="fr-CH"/>
        </w:rPr>
        <w:t xml:space="preserve"> a fourni une contribution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835"/>
        <w:gridCol w:w="4791"/>
      </w:tblGrid>
      <w:tr w:rsidR="002C13D5" w:rsidRPr="003C5642" w:rsidTr="00520BB7">
        <w:trPr>
          <w:jc w:val="center"/>
        </w:trPr>
        <w:tc>
          <w:tcPr>
            <w:tcW w:w="1696" w:type="dxa"/>
          </w:tcPr>
          <w:p w:rsidR="002C13D5" w:rsidRPr="000519FC" w:rsidRDefault="002C13D5" w:rsidP="00351972">
            <w:pPr>
              <w:pStyle w:val="Tablehead"/>
              <w:rPr>
                <w:lang w:eastAsia="zh-CN"/>
              </w:rPr>
            </w:pPr>
            <w:r w:rsidRPr="000519FC">
              <w:rPr>
                <w:lang w:eastAsia="zh-CN"/>
              </w:rPr>
              <w:t>Point de l'ordre du jour</w:t>
            </w:r>
          </w:p>
        </w:tc>
        <w:tc>
          <w:tcPr>
            <w:tcW w:w="2835" w:type="dxa"/>
          </w:tcPr>
          <w:p w:rsidR="002C13D5" w:rsidRPr="000519FC" w:rsidRDefault="002C13D5" w:rsidP="00351972">
            <w:pPr>
              <w:pStyle w:val="Tablehead"/>
              <w:rPr>
                <w:lang w:eastAsia="zh-CN"/>
              </w:rPr>
            </w:pPr>
            <w:r w:rsidRPr="000519FC">
              <w:rPr>
                <w:lang w:eastAsia="zh-CN"/>
              </w:rPr>
              <w:t>Résolution</w:t>
            </w:r>
            <w:r w:rsidR="00635D14">
              <w:rPr>
                <w:lang w:eastAsia="zh-CN"/>
              </w:rPr>
              <w:t>s</w:t>
            </w:r>
            <w:r w:rsidRPr="000519FC">
              <w:rPr>
                <w:lang w:eastAsia="zh-CN"/>
              </w:rPr>
              <w:t xml:space="preserve"> CMR</w:t>
            </w:r>
          </w:p>
        </w:tc>
        <w:tc>
          <w:tcPr>
            <w:tcW w:w="4791" w:type="dxa"/>
          </w:tcPr>
          <w:p w:rsidR="002C13D5" w:rsidRPr="000519FC" w:rsidRDefault="002C13D5" w:rsidP="00635D14">
            <w:pPr>
              <w:pStyle w:val="Tablehead"/>
              <w:rPr>
                <w:lang w:eastAsia="zh-CN"/>
              </w:rPr>
            </w:pPr>
            <w:r w:rsidRPr="000519FC">
              <w:rPr>
                <w:lang w:eastAsia="zh-CN"/>
              </w:rPr>
              <w:t>Recommandations et Rapports correspondants</w:t>
            </w:r>
          </w:p>
        </w:tc>
      </w:tr>
      <w:tr w:rsidR="002C13D5" w:rsidRPr="009D2192" w:rsidTr="00520BB7">
        <w:trPr>
          <w:jc w:val="center"/>
        </w:trPr>
        <w:tc>
          <w:tcPr>
            <w:tcW w:w="1696" w:type="dxa"/>
          </w:tcPr>
          <w:p w:rsidR="002C13D5" w:rsidRPr="003C5642" w:rsidRDefault="002C13D5" w:rsidP="00351972">
            <w:pPr>
              <w:pStyle w:val="Tabletext"/>
              <w:jc w:val="center"/>
              <w:rPr>
                <w:lang w:eastAsia="ja-JP"/>
              </w:rPr>
            </w:pPr>
            <w:r w:rsidRPr="003C5642">
              <w:rPr>
                <w:rFonts w:hint="eastAsia"/>
                <w:lang w:eastAsia="ja-JP"/>
              </w:rPr>
              <w:t>1.1</w:t>
            </w:r>
          </w:p>
        </w:tc>
        <w:tc>
          <w:tcPr>
            <w:tcW w:w="2835" w:type="dxa"/>
          </w:tcPr>
          <w:p w:rsidR="002C13D5" w:rsidRPr="003C5642" w:rsidRDefault="002C13D5" w:rsidP="003519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sidRPr="003C5642">
              <w:t>R</w:t>
            </w:r>
            <w:r>
              <w:t>é</w:t>
            </w:r>
            <w:r w:rsidRPr="003C5642">
              <w:t xml:space="preserve">solution </w:t>
            </w:r>
            <w:r w:rsidRPr="003C5642">
              <w:rPr>
                <w:rFonts w:ascii="Times New Roman Bold" w:hAnsi="Times New Roman Bold" w:cs="Times New Roman Bold" w:hint="eastAsia"/>
                <w:b/>
                <w:bCs/>
                <w:lang w:eastAsia="ja-JP"/>
              </w:rPr>
              <w:t>233</w:t>
            </w:r>
            <w:r w:rsidRPr="003C5642">
              <w:rPr>
                <w:b/>
                <w:bCs/>
              </w:rPr>
              <w:t xml:space="preserve"> (</w:t>
            </w:r>
            <w:r>
              <w:rPr>
                <w:b/>
                <w:bCs/>
              </w:rPr>
              <w:t>CMR</w:t>
            </w:r>
            <w:r w:rsidRPr="003C5642">
              <w:rPr>
                <w:b/>
                <w:bCs/>
              </w:rPr>
              <w:noBreakHyphen/>
              <w:t>12)</w:t>
            </w:r>
          </w:p>
        </w:tc>
        <w:tc>
          <w:tcPr>
            <w:tcW w:w="4791" w:type="dxa"/>
          </w:tcPr>
          <w:p w:rsidR="002C13D5" w:rsidRPr="00E97E98" w:rsidRDefault="002C13D5" w:rsidP="00635D14">
            <w:pPr>
              <w:pStyle w:val="Tabletext"/>
              <w:rPr>
                <w:lang w:val="fr-CH" w:eastAsia="ja-JP"/>
              </w:rPr>
            </w:pPr>
            <w:r w:rsidRPr="003C5642">
              <w:rPr>
                <w:rFonts w:hint="eastAsia"/>
                <w:lang w:eastAsia="ja-JP"/>
              </w:rPr>
              <w:t>Recomm</w:t>
            </w:r>
            <w:r>
              <w:rPr>
                <w:lang w:eastAsia="ja-JP"/>
              </w:rPr>
              <w:t>a</w:t>
            </w:r>
            <w:r w:rsidRPr="003C5642">
              <w:rPr>
                <w:rFonts w:hint="eastAsia"/>
                <w:lang w:eastAsia="ja-JP"/>
              </w:rPr>
              <w:t xml:space="preserve">ndation </w:t>
            </w:r>
            <w:r>
              <w:t>UIT</w:t>
            </w:r>
            <w:r w:rsidRPr="00C742CD">
              <w:t xml:space="preserve">-R </w:t>
            </w:r>
            <w:r w:rsidRPr="00E97E98">
              <w:rPr>
                <w:rFonts w:hint="eastAsia"/>
                <w:lang w:val="fr-CH" w:eastAsia="ja-JP"/>
              </w:rPr>
              <w:t>M.1464-2</w:t>
            </w:r>
            <w:r w:rsidR="00635D14">
              <w:rPr>
                <w:lang w:val="fr-CH" w:eastAsia="ja-JP"/>
              </w:rPr>
              <w:br/>
            </w:r>
            <w:r w:rsidRPr="003C5642">
              <w:rPr>
                <w:rFonts w:hint="eastAsia"/>
                <w:lang w:eastAsia="ja-JP"/>
              </w:rPr>
              <w:t>Recomm</w:t>
            </w:r>
            <w:r>
              <w:rPr>
                <w:lang w:eastAsia="ja-JP"/>
              </w:rPr>
              <w:t>a</w:t>
            </w:r>
            <w:r w:rsidRPr="003C5642">
              <w:rPr>
                <w:rFonts w:hint="eastAsia"/>
                <w:lang w:eastAsia="ja-JP"/>
              </w:rPr>
              <w:t xml:space="preserve">ndation </w:t>
            </w:r>
            <w:r>
              <w:t>UIT</w:t>
            </w:r>
            <w:r w:rsidRPr="00C742CD">
              <w:t>-R</w:t>
            </w:r>
            <w:r w:rsidRPr="00E97E98">
              <w:rPr>
                <w:lang w:val="fr-CH"/>
              </w:rPr>
              <w:t xml:space="preserve"> </w:t>
            </w:r>
            <w:r w:rsidRPr="00E97E98">
              <w:rPr>
                <w:rFonts w:hint="eastAsia"/>
                <w:lang w:val="fr-CH" w:eastAsia="ja-JP"/>
              </w:rPr>
              <w:t>M.1465-2</w:t>
            </w:r>
          </w:p>
          <w:p w:rsidR="002C13D5" w:rsidRPr="009D2192" w:rsidRDefault="002C13D5" w:rsidP="00351972">
            <w:pPr>
              <w:pStyle w:val="Tabletext"/>
              <w:rPr>
                <w:lang w:eastAsia="ja-JP"/>
              </w:rPr>
            </w:pPr>
            <w:r w:rsidRPr="003C5642">
              <w:rPr>
                <w:lang w:eastAsia="ja-JP"/>
              </w:rPr>
              <w:t>R</w:t>
            </w:r>
            <w:r>
              <w:rPr>
                <w:lang w:eastAsia="ja-JP"/>
              </w:rPr>
              <w:t>app</w:t>
            </w:r>
            <w:r w:rsidRPr="003C5642">
              <w:rPr>
                <w:lang w:eastAsia="ja-JP"/>
              </w:rPr>
              <w:t xml:space="preserve">ort </w:t>
            </w:r>
            <w:r>
              <w:rPr>
                <w:lang w:eastAsia="ja-JP"/>
              </w:rPr>
              <w:t>UIT</w:t>
            </w:r>
            <w:r w:rsidRPr="003C5642">
              <w:rPr>
                <w:lang w:eastAsia="ja-JP"/>
              </w:rPr>
              <w:noBreakHyphen/>
              <w:t>R M.</w:t>
            </w:r>
            <w:r w:rsidRPr="003C5642">
              <w:rPr>
                <w:rFonts w:hint="eastAsia"/>
                <w:lang w:eastAsia="ja-JP"/>
              </w:rPr>
              <w:t>2286-0</w:t>
            </w:r>
          </w:p>
        </w:tc>
      </w:tr>
      <w:tr w:rsidR="002C13D5" w:rsidRPr="00021D49" w:rsidTr="00520BB7">
        <w:trPr>
          <w:jc w:val="center"/>
        </w:trPr>
        <w:tc>
          <w:tcPr>
            <w:tcW w:w="1696" w:type="dxa"/>
          </w:tcPr>
          <w:p w:rsidR="002C13D5" w:rsidRPr="00021D49" w:rsidRDefault="002C13D5" w:rsidP="00351972">
            <w:pPr>
              <w:pStyle w:val="Tabletext"/>
              <w:jc w:val="center"/>
              <w:rPr>
                <w:lang w:eastAsia="ja-JP"/>
              </w:rPr>
            </w:pPr>
            <w:r w:rsidRPr="00021D49">
              <w:rPr>
                <w:rFonts w:hint="eastAsia"/>
                <w:lang w:eastAsia="ja-JP"/>
              </w:rPr>
              <w:t>1.6</w:t>
            </w:r>
          </w:p>
        </w:tc>
        <w:tc>
          <w:tcPr>
            <w:tcW w:w="2835" w:type="dxa"/>
          </w:tcPr>
          <w:p w:rsidR="002C13D5" w:rsidRPr="00021D49" w:rsidRDefault="002C13D5" w:rsidP="003519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rPr>
            </w:pPr>
            <w:r w:rsidRPr="00021D49">
              <w:t>R</w:t>
            </w:r>
            <w:r>
              <w:t>é</w:t>
            </w:r>
            <w:r w:rsidRPr="00021D49">
              <w:t xml:space="preserve">solution </w:t>
            </w:r>
            <w:r w:rsidRPr="00021D49">
              <w:rPr>
                <w:rFonts w:ascii="Times New Roman Bold" w:eastAsia="SimSun" w:hAnsi="Times New Roman Bold" w:cs="Times New Roman Bold"/>
                <w:b/>
                <w:bCs/>
              </w:rPr>
              <w:t xml:space="preserve">151 </w:t>
            </w:r>
            <w:r w:rsidRPr="00021D49">
              <w:rPr>
                <w:b/>
                <w:bCs/>
              </w:rPr>
              <w:t>(</w:t>
            </w:r>
            <w:r>
              <w:rPr>
                <w:b/>
                <w:bCs/>
              </w:rPr>
              <w:t>CMR</w:t>
            </w:r>
            <w:r w:rsidRPr="00021D49">
              <w:rPr>
                <w:b/>
                <w:bCs/>
              </w:rPr>
              <w:noBreakHyphen/>
              <w:t>12)</w:t>
            </w:r>
          </w:p>
          <w:p w:rsidR="002C13D5" w:rsidRPr="00021D49" w:rsidRDefault="002C13D5" w:rsidP="003519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sidRPr="00021D49">
              <w:t>R</w:t>
            </w:r>
            <w:r>
              <w:t>é</w:t>
            </w:r>
            <w:r w:rsidRPr="00021D49">
              <w:t xml:space="preserve">solution </w:t>
            </w:r>
            <w:r w:rsidRPr="00021D49">
              <w:rPr>
                <w:rFonts w:ascii="Times New Roman Bold" w:eastAsia="SimSun" w:hAnsi="Times New Roman Bold" w:cs="Times New Roman Bold"/>
                <w:b/>
                <w:bCs/>
              </w:rPr>
              <w:t>15</w:t>
            </w:r>
            <w:r w:rsidRPr="00021D49">
              <w:rPr>
                <w:rFonts w:ascii="Times New Roman Bold" w:hAnsi="Times New Roman Bold" w:cs="Times New Roman Bold" w:hint="eastAsia"/>
                <w:b/>
                <w:bCs/>
                <w:lang w:eastAsia="ja-JP"/>
              </w:rPr>
              <w:t>2</w:t>
            </w:r>
            <w:r w:rsidRPr="00021D49">
              <w:rPr>
                <w:rFonts w:ascii="Times New Roman Bold" w:eastAsia="SimSun" w:hAnsi="Times New Roman Bold" w:cs="Times New Roman Bold"/>
                <w:b/>
                <w:bCs/>
              </w:rPr>
              <w:t xml:space="preserve"> </w:t>
            </w:r>
            <w:r w:rsidRPr="00021D49">
              <w:rPr>
                <w:b/>
                <w:bCs/>
              </w:rPr>
              <w:t>(</w:t>
            </w:r>
            <w:r>
              <w:rPr>
                <w:b/>
                <w:bCs/>
              </w:rPr>
              <w:t>CMR</w:t>
            </w:r>
            <w:r w:rsidRPr="00021D49">
              <w:rPr>
                <w:b/>
                <w:bCs/>
              </w:rPr>
              <w:noBreakHyphen/>
              <w:t>12)</w:t>
            </w:r>
          </w:p>
        </w:tc>
        <w:tc>
          <w:tcPr>
            <w:tcW w:w="4791" w:type="dxa"/>
          </w:tcPr>
          <w:p w:rsidR="002C13D5" w:rsidRPr="00021D49" w:rsidRDefault="002C13D5" w:rsidP="00351972">
            <w:pPr>
              <w:pStyle w:val="Tabletext"/>
              <w:rPr>
                <w:lang w:eastAsia="ja-JP"/>
              </w:rPr>
            </w:pPr>
            <w:r>
              <w:rPr>
                <w:lang w:eastAsia="ja-JP"/>
              </w:rPr>
              <w:t>Projet de nouvelle</w:t>
            </w:r>
            <w:r w:rsidRPr="00021D49">
              <w:rPr>
                <w:rFonts w:hint="eastAsia"/>
                <w:lang w:eastAsia="ja-JP"/>
              </w:rPr>
              <w:t xml:space="preserve"> </w:t>
            </w:r>
            <w:r w:rsidRPr="003C5642">
              <w:rPr>
                <w:rFonts w:hint="eastAsia"/>
                <w:lang w:eastAsia="ja-JP"/>
              </w:rPr>
              <w:t>Recomm</w:t>
            </w:r>
            <w:r>
              <w:rPr>
                <w:lang w:eastAsia="ja-JP"/>
              </w:rPr>
              <w:t>a</w:t>
            </w:r>
            <w:r w:rsidRPr="003C5642">
              <w:rPr>
                <w:rFonts w:hint="eastAsia"/>
                <w:lang w:eastAsia="ja-JP"/>
              </w:rPr>
              <w:t xml:space="preserve">ndation </w:t>
            </w:r>
            <w:r>
              <w:t>UIT</w:t>
            </w:r>
            <w:r w:rsidRPr="00C742CD">
              <w:t xml:space="preserve">-R </w:t>
            </w:r>
            <w:r>
              <w:rPr>
                <w:rFonts w:hint="eastAsia"/>
                <w:lang w:eastAsia="ja-JP"/>
              </w:rPr>
              <w:t>M</w:t>
            </w:r>
            <w:proofErr w:type="gramStart"/>
            <w:r>
              <w:rPr>
                <w:rFonts w:hint="eastAsia"/>
                <w:lang w:eastAsia="ja-JP"/>
              </w:rPr>
              <w:t>.[</w:t>
            </w:r>
            <w:proofErr w:type="gramEnd"/>
            <w:r>
              <w:rPr>
                <w:rFonts w:hint="eastAsia"/>
                <w:lang w:eastAsia="ja-JP"/>
              </w:rPr>
              <w:t>AMS</w:t>
            </w:r>
            <w:r>
              <w:rPr>
                <w:lang w:eastAsia="ja-JP"/>
              </w:rPr>
              <w:noBreakHyphen/>
            </w:r>
            <w:r>
              <w:rPr>
                <w:rFonts w:hint="eastAsia"/>
                <w:lang w:eastAsia="ja-JP"/>
              </w:rPr>
              <w:t>CHAR</w:t>
            </w:r>
            <w:r>
              <w:rPr>
                <w:lang w:eastAsia="ja-JP"/>
              </w:rPr>
              <w:noBreakHyphen/>
            </w:r>
            <w:r w:rsidRPr="00021D49">
              <w:rPr>
                <w:rFonts w:hint="eastAsia"/>
                <w:lang w:eastAsia="ja-JP"/>
              </w:rPr>
              <w:t>15GHz] (*)</w:t>
            </w:r>
          </w:p>
        </w:tc>
      </w:tr>
      <w:tr w:rsidR="002C13D5" w:rsidRPr="00021D49" w:rsidTr="00520BB7">
        <w:trPr>
          <w:jc w:val="center"/>
        </w:trPr>
        <w:tc>
          <w:tcPr>
            <w:tcW w:w="1696" w:type="dxa"/>
          </w:tcPr>
          <w:p w:rsidR="002C13D5" w:rsidRPr="00021D49" w:rsidRDefault="002C13D5" w:rsidP="00351972">
            <w:pPr>
              <w:pStyle w:val="Tabletext"/>
              <w:jc w:val="center"/>
              <w:rPr>
                <w:lang w:eastAsia="ja-JP"/>
              </w:rPr>
            </w:pPr>
            <w:r w:rsidRPr="00021D49">
              <w:t>1.</w:t>
            </w:r>
            <w:r w:rsidRPr="00021D49">
              <w:rPr>
                <w:rFonts w:hint="eastAsia"/>
                <w:lang w:eastAsia="ja-JP"/>
              </w:rPr>
              <w:t>7</w:t>
            </w:r>
          </w:p>
        </w:tc>
        <w:tc>
          <w:tcPr>
            <w:tcW w:w="2835" w:type="dxa"/>
          </w:tcPr>
          <w:p w:rsidR="002C13D5" w:rsidRPr="00021D49" w:rsidRDefault="002C13D5" w:rsidP="003519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ja-JP"/>
              </w:rPr>
            </w:pPr>
            <w:r w:rsidRPr="00021D49">
              <w:t>R</w:t>
            </w:r>
            <w:r>
              <w:t>é</w:t>
            </w:r>
            <w:r w:rsidRPr="00021D49">
              <w:t xml:space="preserve">solution </w:t>
            </w:r>
            <w:r w:rsidRPr="00021D49">
              <w:rPr>
                <w:b/>
                <w:bCs/>
              </w:rPr>
              <w:t>114 (R</w:t>
            </w:r>
            <w:r>
              <w:rPr>
                <w:b/>
                <w:bCs/>
              </w:rPr>
              <w:t>é</w:t>
            </w:r>
            <w:r w:rsidRPr="00021D49">
              <w:rPr>
                <w:b/>
                <w:bCs/>
              </w:rPr>
              <w:t>v.</w:t>
            </w:r>
            <w:r>
              <w:rPr>
                <w:b/>
                <w:bCs/>
              </w:rPr>
              <w:t>CMR</w:t>
            </w:r>
            <w:r w:rsidRPr="00021D49">
              <w:rPr>
                <w:b/>
                <w:bCs/>
              </w:rPr>
              <w:noBreakHyphen/>
              <w:t>12)</w:t>
            </w:r>
          </w:p>
        </w:tc>
        <w:tc>
          <w:tcPr>
            <w:tcW w:w="4791" w:type="dxa"/>
          </w:tcPr>
          <w:p w:rsidR="002C13D5" w:rsidRPr="00021D49" w:rsidRDefault="002C13D5" w:rsidP="00351972">
            <w:pPr>
              <w:pStyle w:val="Tabletext"/>
              <w:rPr>
                <w:lang w:eastAsia="ja-JP"/>
              </w:rPr>
            </w:pPr>
            <w:r w:rsidRPr="003C5642">
              <w:rPr>
                <w:rFonts w:hint="eastAsia"/>
                <w:lang w:eastAsia="ja-JP"/>
              </w:rPr>
              <w:t>Recomm</w:t>
            </w:r>
            <w:r>
              <w:rPr>
                <w:lang w:eastAsia="ja-JP"/>
              </w:rPr>
              <w:t>a</w:t>
            </w:r>
            <w:r w:rsidRPr="003C5642">
              <w:rPr>
                <w:rFonts w:hint="eastAsia"/>
                <w:lang w:eastAsia="ja-JP"/>
              </w:rPr>
              <w:t xml:space="preserve">ndation </w:t>
            </w:r>
            <w:r>
              <w:t>UIT</w:t>
            </w:r>
            <w:r w:rsidRPr="00C742CD">
              <w:t xml:space="preserve">-R </w:t>
            </w:r>
            <w:r w:rsidRPr="00021D49">
              <w:rPr>
                <w:rFonts w:hint="eastAsia"/>
                <w:lang w:eastAsia="ja-JP"/>
              </w:rPr>
              <w:t>M.1827-1</w:t>
            </w:r>
          </w:p>
        </w:tc>
      </w:tr>
      <w:tr w:rsidR="002C13D5" w:rsidRPr="00F51A6B" w:rsidTr="00520BB7">
        <w:trPr>
          <w:trHeight w:val="210"/>
          <w:jc w:val="center"/>
        </w:trPr>
        <w:tc>
          <w:tcPr>
            <w:tcW w:w="1696" w:type="dxa"/>
          </w:tcPr>
          <w:p w:rsidR="002C13D5" w:rsidRPr="00021D49" w:rsidRDefault="002C13D5" w:rsidP="00351972">
            <w:pPr>
              <w:pStyle w:val="Tabletext"/>
              <w:jc w:val="center"/>
              <w:rPr>
                <w:lang w:eastAsia="ja-JP"/>
              </w:rPr>
            </w:pPr>
            <w:r w:rsidRPr="00021D49">
              <w:rPr>
                <w:rFonts w:hint="eastAsia"/>
                <w:lang w:eastAsia="ja-JP"/>
              </w:rPr>
              <w:t>1.12</w:t>
            </w:r>
          </w:p>
        </w:tc>
        <w:tc>
          <w:tcPr>
            <w:tcW w:w="2835" w:type="dxa"/>
          </w:tcPr>
          <w:p w:rsidR="002C13D5" w:rsidRPr="00021D49" w:rsidRDefault="002C13D5" w:rsidP="003519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sidRPr="00021D49">
              <w:t>R</w:t>
            </w:r>
            <w:r>
              <w:t>é</w:t>
            </w:r>
            <w:r w:rsidRPr="00021D49">
              <w:t xml:space="preserve">solution </w:t>
            </w:r>
            <w:r w:rsidRPr="00021D49">
              <w:rPr>
                <w:rFonts w:ascii="Times New Roman Bold" w:hAnsi="Times New Roman Bold" w:cs="Times New Roman Bold"/>
                <w:b/>
                <w:bCs/>
              </w:rPr>
              <w:t>651</w:t>
            </w:r>
            <w:r w:rsidRPr="00021D49">
              <w:rPr>
                <w:b/>
                <w:bCs/>
              </w:rPr>
              <w:t xml:space="preserve"> (</w:t>
            </w:r>
            <w:r>
              <w:rPr>
                <w:b/>
                <w:bCs/>
              </w:rPr>
              <w:t>CMR</w:t>
            </w:r>
            <w:r w:rsidRPr="00021D49">
              <w:rPr>
                <w:b/>
                <w:bCs/>
              </w:rPr>
              <w:noBreakHyphen/>
              <w:t>12)</w:t>
            </w:r>
          </w:p>
        </w:tc>
        <w:tc>
          <w:tcPr>
            <w:tcW w:w="4791" w:type="dxa"/>
          </w:tcPr>
          <w:p w:rsidR="002C13D5" w:rsidRPr="00E97E98" w:rsidRDefault="002C13D5" w:rsidP="00351972">
            <w:pPr>
              <w:pStyle w:val="Tabletext"/>
              <w:rPr>
                <w:lang w:val="fr-CH" w:eastAsia="ja-JP"/>
              </w:rPr>
            </w:pPr>
            <w:r w:rsidRPr="003C5642">
              <w:rPr>
                <w:rFonts w:hint="eastAsia"/>
                <w:lang w:eastAsia="ja-JP"/>
              </w:rPr>
              <w:t>Recomm</w:t>
            </w:r>
            <w:r>
              <w:rPr>
                <w:lang w:eastAsia="ja-JP"/>
              </w:rPr>
              <w:t>a</w:t>
            </w:r>
            <w:r w:rsidRPr="003C5642">
              <w:rPr>
                <w:rFonts w:hint="eastAsia"/>
                <w:lang w:eastAsia="ja-JP"/>
              </w:rPr>
              <w:t xml:space="preserve">ndation </w:t>
            </w:r>
            <w:r>
              <w:t>UIT</w:t>
            </w:r>
            <w:r w:rsidRPr="00C742CD">
              <w:t xml:space="preserve">-R </w:t>
            </w:r>
            <w:r w:rsidRPr="00E97E98">
              <w:rPr>
                <w:rFonts w:hint="eastAsia"/>
                <w:lang w:val="fr-CH" w:eastAsia="ja-JP"/>
              </w:rPr>
              <w:t>M.629-2</w:t>
            </w:r>
            <w:r w:rsidR="00520BB7">
              <w:rPr>
                <w:lang w:val="fr-CH" w:eastAsia="ja-JP"/>
              </w:rPr>
              <w:br/>
            </w:r>
            <w:r w:rsidRPr="003C5642">
              <w:rPr>
                <w:rFonts w:hint="eastAsia"/>
                <w:lang w:eastAsia="ja-JP"/>
              </w:rPr>
              <w:t>Recomm</w:t>
            </w:r>
            <w:r>
              <w:rPr>
                <w:lang w:eastAsia="ja-JP"/>
              </w:rPr>
              <w:t>a</w:t>
            </w:r>
            <w:r w:rsidRPr="003C5642">
              <w:rPr>
                <w:rFonts w:hint="eastAsia"/>
                <w:lang w:eastAsia="ja-JP"/>
              </w:rPr>
              <w:t xml:space="preserve">ndation </w:t>
            </w:r>
            <w:r>
              <w:t>UIT</w:t>
            </w:r>
            <w:r w:rsidRPr="00C742CD">
              <w:t xml:space="preserve">-R </w:t>
            </w:r>
            <w:r w:rsidRPr="00E97E98">
              <w:rPr>
                <w:rFonts w:hint="eastAsia"/>
                <w:lang w:val="fr-CH" w:eastAsia="ja-JP"/>
              </w:rPr>
              <w:t>M.1796-2</w:t>
            </w:r>
          </w:p>
        </w:tc>
      </w:tr>
    </w:tbl>
    <w:p w:rsidR="002C13D5" w:rsidRPr="00F5203A" w:rsidRDefault="002C13D5" w:rsidP="00351972">
      <w:pPr>
        <w:tabs>
          <w:tab w:val="clear" w:pos="1134"/>
          <w:tab w:val="left" w:pos="142"/>
        </w:tabs>
        <w:rPr>
          <w:sz w:val="20"/>
          <w:szCs w:val="16"/>
        </w:rPr>
      </w:pPr>
      <w:r>
        <w:rPr>
          <w:sz w:val="20"/>
          <w:szCs w:val="16"/>
          <w:lang w:eastAsia="ja-JP"/>
        </w:rPr>
        <w:tab/>
      </w:r>
      <w:r w:rsidRPr="00F5203A">
        <w:rPr>
          <w:rFonts w:hint="eastAsia"/>
          <w:sz w:val="20"/>
          <w:szCs w:val="16"/>
          <w:lang w:eastAsia="ja-JP"/>
        </w:rPr>
        <w:t>(*)</w:t>
      </w:r>
      <w:r w:rsidR="00520BB7">
        <w:rPr>
          <w:sz w:val="20"/>
          <w:szCs w:val="16"/>
          <w:lang w:eastAsia="ja-JP"/>
        </w:rPr>
        <w:t xml:space="preserve"> </w:t>
      </w:r>
      <w:r>
        <w:rPr>
          <w:sz w:val="20"/>
          <w:szCs w:val="16"/>
          <w:lang w:eastAsia="ja-JP"/>
        </w:rPr>
        <w:t>Ce projet de nouvelle Recommandation est transmis à l'AR-15 pour examen (voir le</w:t>
      </w:r>
      <w:r w:rsidRPr="00F5203A">
        <w:rPr>
          <w:rFonts w:hint="eastAsia"/>
          <w:sz w:val="20"/>
          <w:szCs w:val="16"/>
          <w:lang w:eastAsia="ja-JP"/>
        </w:rPr>
        <w:t xml:space="preserve"> Document </w:t>
      </w:r>
      <w:hyperlink r:id="rId24" w:history="1">
        <w:r w:rsidRPr="00F5203A">
          <w:rPr>
            <w:rStyle w:val="Hyperlink"/>
            <w:rFonts w:hint="eastAsia"/>
            <w:sz w:val="20"/>
            <w:szCs w:val="16"/>
            <w:lang w:eastAsia="ja-JP"/>
          </w:rPr>
          <w:t>5/1006</w:t>
        </w:r>
      </w:hyperlink>
      <w:r w:rsidRPr="00F5203A">
        <w:rPr>
          <w:rFonts w:hint="eastAsia"/>
          <w:sz w:val="20"/>
          <w:szCs w:val="16"/>
          <w:lang w:eastAsia="ja-JP"/>
        </w:rPr>
        <w:t>)</w:t>
      </w:r>
      <w:r>
        <w:rPr>
          <w:sz w:val="20"/>
          <w:szCs w:val="16"/>
          <w:lang w:eastAsia="ja-JP"/>
        </w:rPr>
        <w:t>.</w:t>
      </w:r>
    </w:p>
    <w:p w:rsidR="002C13D5" w:rsidRPr="000519FC" w:rsidRDefault="002C13D5" w:rsidP="00351972">
      <w:pPr>
        <w:pStyle w:val="Heading3"/>
        <w:rPr>
          <w:lang w:eastAsia="zh-CN"/>
        </w:rPr>
      </w:pPr>
      <w:r w:rsidRPr="000519FC">
        <w:rPr>
          <w:lang w:eastAsia="zh-CN"/>
        </w:rPr>
        <w:t>4.2.4</w:t>
      </w:r>
      <w:r w:rsidRPr="000519FC">
        <w:rPr>
          <w:lang w:eastAsia="zh-CN"/>
        </w:rPr>
        <w:tab/>
      </w:r>
      <w:r w:rsidRPr="00AC079B">
        <w:rPr>
          <w:lang w:eastAsia="zh-CN"/>
        </w:rPr>
        <w:t>Travaux</w:t>
      </w:r>
      <w:r w:rsidR="00520BB7">
        <w:rPr>
          <w:lang w:eastAsia="zh-CN"/>
        </w:rPr>
        <w:t xml:space="preserve"> en vue de la CMR-15</w:t>
      </w:r>
      <w:r w:rsidRPr="00AC079B">
        <w:rPr>
          <w:lang w:eastAsia="zh-CN"/>
        </w:rPr>
        <w:t xml:space="preserve"> relatifs </w:t>
      </w:r>
      <w:r>
        <w:rPr>
          <w:lang w:eastAsia="zh-CN"/>
        </w:rPr>
        <w:t>au suivi des vols à l'échelle mondiale</w:t>
      </w:r>
    </w:p>
    <w:p w:rsidR="002C13D5" w:rsidRDefault="002C13D5" w:rsidP="00351972">
      <w:pPr>
        <w:rPr>
          <w:szCs w:val="24"/>
          <w:lang w:val="fr-CH"/>
        </w:rPr>
      </w:pPr>
      <w:r w:rsidRPr="008E1A6F">
        <w:rPr>
          <w:szCs w:val="24"/>
          <w:lang w:val="fr-CH"/>
        </w:rPr>
        <w:t xml:space="preserve">Conformément aux décisions prises à la Conférence de plénipotentiaires en novembre 2014, </w:t>
      </w:r>
      <w:r w:rsidR="00520BB7">
        <w:rPr>
          <w:szCs w:val="24"/>
          <w:lang w:val="fr-CH"/>
        </w:rPr>
        <w:t>le Directeur du Bureau des radiocommunications a demandé au</w:t>
      </w:r>
      <w:r w:rsidRPr="008E1A6F">
        <w:rPr>
          <w:szCs w:val="24"/>
          <w:lang w:val="fr-CH"/>
        </w:rPr>
        <w:t xml:space="preserve"> Groupe de travail 5B</w:t>
      </w:r>
      <w:r>
        <w:rPr>
          <w:szCs w:val="24"/>
          <w:lang w:val="fr-CH"/>
        </w:rPr>
        <w:t xml:space="preserve"> d'étudier la question du suivi des vols à l'échelle mondiale en vue de la CMR-15 (Document </w:t>
      </w:r>
      <w:hyperlink r:id="rId25" w:history="1">
        <w:r w:rsidR="00520BB7" w:rsidRPr="00520BB7">
          <w:rPr>
            <w:rStyle w:val="Hyperlink"/>
            <w:lang w:val="fr-CH" w:eastAsia="ja-JP"/>
          </w:rPr>
          <w:t>5/132</w:t>
        </w:r>
      </w:hyperlink>
      <w:r w:rsidR="00520BB7" w:rsidRPr="00520BB7">
        <w:rPr>
          <w:lang w:val="fr-CH"/>
        </w:rPr>
        <w:t xml:space="preserve"> </w:t>
      </w:r>
      <w:r w:rsidR="00520BB7" w:rsidRPr="00520BB7">
        <w:rPr>
          <w:lang w:val="fr-CH" w:eastAsia="ja-JP"/>
        </w:rPr>
        <w:t xml:space="preserve">= </w:t>
      </w:r>
      <w:hyperlink r:id="rId26" w:history="1">
        <w:r w:rsidR="00520BB7" w:rsidRPr="00520BB7">
          <w:rPr>
            <w:rStyle w:val="Hyperlink"/>
            <w:lang w:val="fr-CH" w:eastAsia="ja-JP"/>
          </w:rPr>
          <w:t>5B/670</w:t>
        </w:r>
      </w:hyperlink>
      <w:r>
        <w:rPr>
          <w:szCs w:val="24"/>
          <w:lang w:val="fr-CH"/>
        </w:rPr>
        <w:t>).</w:t>
      </w:r>
    </w:p>
    <w:p w:rsidR="002C13D5" w:rsidRDefault="002C13D5" w:rsidP="00351972">
      <w:pPr>
        <w:rPr>
          <w:szCs w:val="24"/>
          <w:lang w:val="fr-CH"/>
        </w:rPr>
      </w:pPr>
      <w:r>
        <w:rPr>
          <w:szCs w:val="24"/>
          <w:lang w:val="fr-CH"/>
        </w:rPr>
        <w:t>En réponse à cette demande, le Groupe de t</w:t>
      </w:r>
      <w:r w:rsidR="00520BB7">
        <w:rPr>
          <w:szCs w:val="24"/>
          <w:lang w:val="fr-CH"/>
        </w:rPr>
        <w:t>ravail</w:t>
      </w:r>
      <w:r>
        <w:rPr>
          <w:szCs w:val="24"/>
          <w:lang w:val="fr-CH"/>
        </w:rPr>
        <w:t xml:space="preserve"> 5B a tenu une réunion extraordinaire du 12 au 15</w:t>
      </w:r>
      <w:r w:rsidR="00520BB7">
        <w:rPr>
          <w:szCs w:val="24"/>
          <w:lang w:val="fr-CH"/>
        </w:rPr>
        <w:t> </w:t>
      </w:r>
      <w:r>
        <w:rPr>
          <w:szCs w:val="24"/>
          <w:lang w:val="fr-CH"/>
        </w:rPr>
        <w:t>mai 2015. Les participants à la réunion ont élaboré un projet de note à l'intention du Directeur, d</w:t>
      </w:r>
      <w:r w:rsidR="00520BB7">
        <w:rPr>
          <w:szCs w:val="24"/>
          <w:lang w:val="fr-CH"/>
        </w:rPr>
        <w:t>ont</w:t>
      </w:r>
      <w:r>
        <w:rPr>
          <w:szCs w:val="24"/>
          <w:lang w:val="fr-CH"/>
        </w:rPr>
        <w:t xml:space="preserve"> la version finale établi</w:t>
      </w:r>
      <w:r w:rsidR="00520BB7">
        <w:rPr>
          <w:szCs w:val="24"/>
          <w:lang w:val="fr-CH"/>
        </w:rPr>
        <w:t xml:space="preserve">e à la réunion de juillet 2015 </w:t>
      </w:r>
      <w:r>
        <w:rPr>
          <w:szCs w:val="24"/>
          <w:lang w:val="fr-CH"/>
        </w:rPr>
        <w:t>présent</w:t>
      </w:r>
      <w:r w:rsidR="00520BB7">
        <w:rPr>
          <w:szCs w:val="24"/>
          <w:lang w:val="fr-CH"/>
        </w:rPr>
        <w:t>e</w:t>
      </w:r>
      <w:r>
        <w:rPr>
          <w:szCs w:val="24"/>
          <w:lang w:val="fr-CH"/>
        </w:rPr>
        <w:t xml:space="preserve"> trois points de vue que le Directeur devrait examiner et faire figurer dans son rapport à la CMR-15. En outre, le GT 5B a </w:t>
      </w:r>
      <w:r w:rsidR="00520BB7">
        <w:rPr>
          <w:szCs w:val="24"/>
          <w:lang w:val="fr-CH"/>
        </w:rPr>
        <w:t>travaillé à l'</w:t>
      </w:r>
      <w:r>
        <w:rPr>
          <w:szCs w:val="24"/>
          <w:lang w:val="fr-CH"/>
        </w:rPr>
        <w:t>élabor</w:t>
      </w:r>
      <w:r w:rsidR="00520BB7">
        <w:rPr>
          <w:szCs w:val="24"/>
          <w:lang w:val="fr-CH"/>
        </w:rPr>
        <w:t>ation de</w:t>
      </w:r>
      <w:r>
        <w:rPr>
          <w:szCs w:val="24"/>
          <w:lang w:val="fr-CH"/>
        </w:rPr>
        <w:t xml:space="preserve"> deux Rapports UIT-R, qui ont été joint</w:t>
      </w:r>
      <w:r w:rsidR="00520BB7">
        <w:rPr>
          <w:szCs w:val="24"/>
          <w:lang w:val="fr-CH"/>
        </w:rPr>
        <w:t>s</w:t>
      </w:r>
      <w:r>
        <w:rPr>
          <w:szCs w:val="24"/>
          <w:lang w:val="fr-CH"/>
        </w:rPr>
        <w:t xml:space="preserve"> au rapport du Président du GT en tant que document</w:t>
      </w:r>
      <w:r w:rsidR="00520BB7">
        <w:rPr>
          <w:szCs w:val="24"/>
          <w:lang w:val="fr-CH"/>
        </w:rPr>
        <w:t>s</w:t>
      </w:r>
      <w:r>
        <w:rPr>
          <w:szCs w:val="24"/>
          <w:lang w:val="fr-CH"/>
        </w:rPr>
        <w:t xml:space="preserve"> de travail </w:t>
      </w:r>
      <w:r w:rsidR="00520BB7">
        <w:rPr>
          <w:szCs w:val="24"/>
          <w:lang w:val="fr-CH"/>
        </w:rPr>
        <w:t xml:space="preserve">pour qu'ils soient </w:t>
      </w:r>
      <w:r>
        <w:rPr>
          <w:szCs w:val="24"/>
          <w:lang w:val="fr-CH"/>
        </w:rPr>
        <w:t xml:space="preserve">examinés plus avant (Annexes 11 et 12 du Document </w:t>
      </w:r>
      <w:hyperlink r:id="rId27" w:history="1">
        <w:r w:rsidR="00520BB7" w:rsidRPr="00520BB7">
          <w:rPr>
            <w:rStyle w:val="Hyperlink"/>
            <w:lang w:val="fr-CH" w:eastAsia="ja-JP"/>
          </w:rPr>
          <w:t>5B/883</w:t>
        </w:r>
      </w:hyperlink>
      <w:r>
        <w:rPr>
          <w:szCs w:val="24"/>
          <w:lang w:val="fr-CH"/>
        </w:rPr>
        <w:t>).</w:t>
      </w:r>
    </w:p>
    <w:p w:rsidR="002C13D5" w:rsidRPr="000519FC" w:rsidRDefault="002C13D5" w:rsidP="00351972">
      <w:pPr>
        <w:pStyle w:val="Heading3"/>
        <w:rPr>
          <w:lang w:eastAsia="zh-CN"/>
        </w:rPr>
      </w:pPr>
      <w:r w:rsidRPr="000519FC">
        <w:rPr>
          <w:lang w:eastAsia="zh-CN"/>
        </w:rPr>
        <w:t>4.2.</w:t>
      </w:r>
      <w:r>
        <w:rPr>
          <w:lang w:eastAsia="zh-CN"/>
        </w:rPr>
        <w:t>5</w:t>
      </w:r>
      <w:r w:rsidRPr="000519FC">
        <w:rPr>
          <w:lang w:eastAsia="zh-CN"/>
        </w:rPr>
        <w:tab/>
        <w:t>Autres activités connexes</w:t>
      </w:r>
    </w:p>
    <w:p w:rsidR="002C13D5" w:rsidRDefault="002C13D5" w:rsidP="00351972">
      <w:pPr>
        <w:rPr>
          <w:szCs w:val="24"/>
          <w:lang w:val="fr-CH"/>
        </w:rPr>
      </w:pPr>
      <w:r>
        <w:rPr>
          <w:szCs w:val="24"/>
          <w:lang w:val="fr-CH"/>
        </w:rPr>
        <w:t>Le Groupe de travail 5B a organisé</w:t>
      </w:r>
      <w:r w:rsidR="00520BB7">
        <w:rPr>
          <w:szCs w:val="24"/>
          <w:lang w:val="fr-CH"/>
        </w:rPr>
        <w:t>, conjointement avec les Groupes de travail 5A et 5C,</w:t>
      </w:r>
      <w:r>
        <w:rPr>
          <w:szCs w:val="24"/>
          <w:lang w:val="fr-CH"/>
        </w:rPr>
        <w:t xml:space="preserve"> un </w:t>
      </w:r>
      <w:hyperlink r:id="rId28" w:history="1">
        <w:r w:rsidR="00520BB7" w:rsidRPr="00520BB7">
          <w:rPr>
            <w:rStyle w:val="Hyperlink"/>
            <w:lang w:val="fr-CH"/>
          </w:rPr>
          <w:t>a</w:t>
        </w:r>
        <w:r w:rsidR="00520BB7">
          <w:rPr>
            <w:rStyle w:val="Hyperlink"/>
            <w:lang w:val="fr-CH"/>
          </w:rPr>
          <w:t xml:space="preserve">telier sur les travaux préparatoires en vue de la </w:t>
        </w:r>
        <w:r w:rsidR="00520BB7" w:rsidRPr="00520BB7">
          <w:rPr>
            <w:rStyle w:val="Hyperlink"/>
            <w:lang w:val="fr-CH"/>
          </w:rPr>
          <w:t>C</w:t>
        </w:r>
        <w:r w:rsidR="00520BB7">
          <w:rPr>
            <w:rStyle w:val="Hyperlink"/>
            <w:lang w:val="fr-CH"/>
          </w:rPr>
          <w:t>MR</w:t>
        </w:r>
        <w:r w:rsidR="00520BB7" w:rsidRPr="00520BB7">
          <w:rPr>
            <w:rStyle w:val="Hyperlink"/>
            <w:lang w:val="fr-CH"/>
          </w:rPr>
          <w:t>-15</w:t>
        </w:r>
      </w:hyperlink>
      <w:r>
        <w:rPr>
          <w:szCs w:val="24"/>
          <w:lang w:val="fr-CH"/>
        </w:rPr>
        <w:t xml:space="preserve"> le 23 mai 2012 (voir le § </w:t>
      </w:r>
      <w:r w:rsidRPr="00520BB7">
        <w:rPr>
          <w:b/>
          <w:bCs/>
          <w:szCs w:val="24"/>
          <w:lang w:val="fr-CH"/>
        </w:rPr>
        <w:t>4.1.4</w:t>
      </w:r>
      <w:r>
        <w:rPr>
          <w:szCs w:val="24"/>
          <w:lang w:val="fr-CH"/>
        </w:rPr>
        <w:t>).</w:t>
      </w:r>
    </w:p>
    <w:p w:rsidR="002C13D5" w:rsidRDefault="002C13D5" w:rsidP="00351972">
      <w:pPr>
        <w:rPr>
          <w:szCs w:val="24"/>
          <w:lang w:val="fr-CH"/>
        </w:rPr>
      </w:pPr>
      <w:r>
        <w:rPr>
          <w:szCs w:val="24"/>
          <w:lang w:val="fr-CH"/>
        </w:rPr>
        <w:t xml:space="preserve">Le Groupe de travail 5B a commencé à travailler à l'élaboration d'une base de données des radars océanographiques existants et en projet </w:t>
      </w:r>
      <w:r w:rsidR="00520BB7">
        <w:rPr>
          <w:szCs w:val="24"/>
          <w:lang w:val="fr-CH"/>
        </w:rPr>
        <w:t xml:space="preserve">exploités </w:t>
      </w:r>
      <w:r>
        <w:rPr>
          <w:szCs w:val="24"/>
          <w:lang w:val="fr-CH"/>
        </w:rPr>
        <w:t xml:space="preserve">conformément à la Résolution </w:t>
      </w:r>
      <w:r w:rsidRPr="00520BB7">
        <w:rPr>
          <w:b/>
          <w:bCs/>
          <w:szCs w:val="24"/>
          <w:lang w:val="fr-CH"/>
        </w:rPr>
        <w:t>612 (Rév.CMR</w:t>
      </w:r>
      <w:r w:rsidR="00520BB7" w:rsidRPr="00520BB7">
        <w:rPr>
          <w:b/>
          <w:bCs/>
          <w:szCs w:val="24"/>
          <w:lang w:val="fr-CH"/>
        </w:rPr>
        <w:noBreakHyphen/>
      </w:r>
      <w:r w:rsidRPr="00520BB7">
        <w:rPr>
          <w:b/>
          <w:bCs/>
          <w:szCs w:val="24"/>
          <w:lang w:val="fr-CH"/>
        </w:rPr>
        <w:t>12)</w:t>
      </w:r>
      <w:r w:rsidR="00520BB7">
        <w:rPr>
          <w:szCs w:val="24"/>
          <w:lang w:val="fr-CH"/>
        </w:rPr>
        <w:t>,</w:t>
      </w:r>
      <w:r>
        <w:rPr>
          <w:szCs w:val="24"/>
          <w:lang w:val="fr-CH"/>
        </w:rPr>
        <w:t xml:space="preserve"> afin de faciliter les activités de coordination entre pays voisins. </w:t>
      </w:r>
      <w:r w:rsidR="00520BB7">
        <w:rPr>
          <w:szCs w:val="24"/>
          <w:lang w:val="fr-CH"/>
        </w:rPr>
        <w:t>Dans ce cadre</w:t>
      </w:r>
      <w:r>
        <w:rPr>
          <w:szCs w:val="24"/>
          <w:lang w:val="fr-CH"/>
        </w:rPr>
        <w:t xml:space="preserve">, la Commission d'études 5 a envoyé une note </w:t>
      </w:r>
      <w:r w:rsidR="00520BB7">
        <w:rPr>
          <w:szCs w:val="24"/>
          <w:lang w:val="fr-CH"/>
        </w:rPr>
        <w:t>a</w:t>
      </w:r>
      <w:r>
        <w:rPr>
          <w:szCs w:val="24"/>
          <w:lang w:val="fr-CH"/>
        </w:rPr>
        <w:t>u Directeur du BR afin de demander l'assistance du Bureau pour élaborer et tenir à jour la base de données. Cette demande a été acceptée par le BR et les administrations ont été informées de</w:t>
      </w:r>
      <w:r w:rsidR="00520BB7">
        <w:rPr>
          <w:szCs w:val="24"/>
          <w:lang w:val="fr-CH"/>
        </w:rPr>
        <w:t xml:space="preserve"> ce point s</w:t>
      </w:r>
      <w:r>
        <w:rPr>
          <w:szCs w:val="24"/>
          <w:lang w:val="fr-CH"/>
        </w:rPr>
        <w:t>ous couvert de lettre circulaire.</w:t>
      </w:r>
    </w:p>
    <w:p w:rsidR="002C13D5" w:rsidRPr="000519FC" w:rsidRDefault="002C13D5" w:rsidP="00351972">
      <w:pPr>
        <w:pStyle w:val="Heading2"/>
        <w:rPr>
          <w:lang w:eastAsia="zh-CN"/>
        </w:rPr>
      </w:pPr>
      <w:r w:rsidRPr="000519FC">
        <w:rPr>
          <w:lang w:eastAsia="zh-CN"/>
        </w:rPr>
        <w:t>4.3</w:t>
      </w:r>
      <w:r w:rsidRPr="000519FC">
        <w:rPr>
          <w:lang w:eastAsia="zh-CN"/>
        </w:rPr>
        <w:tab/>
        <w:t>Groupe de travail 5C</w:t>
      </w:r>
    </w:p>
    <w:p w:rsidR="002C13D5" w:rsidRPr="000519FC" w:rsidRDefault="002C13D5" w:rsidP="00351972">
      <w:pPr>
        <w:pStyle w:val="Heading3"/>
        <w:rPr>
          <w:lang w:eastAsia="zh-CN"/>
        </w:rPr>
      </w:pPr>
      <w:r w:rsidRPr="000519FC">
        <w:rPr>
          <w:lang w:eastAsia="zh-CN"/>
        </w:rPr>
        <w:t>4.3.1</w:t>
      </w:r>
      <w:r w:rsidRPr="000519FC">
        <w:rPr>
          <w:lang w:eastAsia="zh-CN"/>
        </w:rPr>
        <w:tab/>
        <w:t>Réunions et structure du travail</w:t>
      </w:r>
    </w:p>
    <w:p w:rsidR="002C13D5" w:rsidRPr="000519FC" w:rsidRDefault="002C13D5" w:rsidP="00351972">
      <w:pPr>
        <w:rPr>
          <w:lang w:eastAsia="zh-CN"/>
        </w:rPr>
      </w:pPr>
      <w:r w:rsidRPr="000519FC">
        <w:rPr>
          <w:lang w:eastAsia="zh-CN"/>
        </w:rPr>
        <w:t xml:space="preserve">Le Groupe de travail 5C a tenu </w:t>
      </w:r>
      <w:r w:rsidR="00520BB7">
        <w:rPr>
          <w:lang w:eastAsia="zh-CN"/>
        </w:rPr>
        <w:t>sept</w:t>
      </w:r>
      <w:r w:rsidRPr="000519FC">
        <w:rPr>
          <w:lang w:eastAsia="zh-CN"/>
        </w:rPr>
        <w:t xml:space="preserve"> réunions, comme indiqué dans le Tableau</w:t>
      </w:r>
      <w:r>
        <w:rPr>
          <w:lang w:eastAsia="zh-CN"/>
        </w:rPr>
        <w:t> </w:t>
      </w:r>
      <w:r w:rsidRPr="000519FC">
        <w:rPr>
          <w:lang w:eastAsia="zh-CN"/>
        </w:rPr>
        <w:t>A1</w:t>
      </w:r>
      <w:r>
        <w:rPr>
          <w:lang w:eastAsia="zh-CN"/>
        </w:rPr>
        <w:noBreakHyphen/>
      </w:r>
      <w:r w:rsidRPr="000519FC">
        <w:rPr>
          <w:lang w:eastAsia="zh-CN"/>
        </w:rPr>
        <w:t>2 de la Pièce</w:t>
      </w:r>
      <w:r>
        <w:rPr>
          <w:lang w:eastAsia="zh-CN"/>
        </w:rPr>
        <w:t> </w:t>
      </w:r>
      <w:r w:rsidR="00520BB7">
        <w:rPr>
          <w:lang w:eastAsia="zh-CN"/>
        </w:rPr>
        <w:t>jointe 1.</w:t>
      </w:r>
    </w:p>
    <w:p w:rsidR="002C13D5" w:rsidRDefault="002C13D5" w:rsidP="00351972">
      <w:pPr>
        <w:rPr>
          <w:lang w:eastAsia="zh-CN"/>
        </w:rPr>
      </w:pPr>
      <w:r w:rsidRPr="000519FC">
        <w:rPr>
          <w:lang w:eastAsia="zh-CN"/>
        </w:rPr>
        <w:t>Toutes les réunions (sauf la troisième) ont été présidées par M. Charles Glass (</w:t>
      </w:r>
      <w:proofErr w:type="spellStart"/>
      <w:r w:rsidRPr="000519FC">
        <w:rPr>
          <w:lang w:eastAsia="zh-CN"/>
        </w:rPr>
        <w:t>Etats</w:t>
      </w:r>
      <w:r>
        <w:rPr>
          <w:lang w:eastAsia="zh-CN"/>
        </w:rPr>
        <w:noBreakHyphen/>
      </w:r>
      <w:r w:rsidRPr="000519FC">
        <w:rPr>
          <w:lang w:eastAsia="zh-CN"/>
        </w:rPr>
        <w:t>Unis</w:t>
      </w:r>
      <w:proofErr w:type="spellEnd"/>
      <w:r w:rsidR="00520BB7">
        <w:rPr>
          <w:lang w:eastAsia="zh-CN"/>
        </w:rPr>
        <w:t xml:space="preserve"> </w:t>
      </w:r>
      <w:r w:rsidRPr="000519FC">
        <w:rPr>
          <w:lang w:eastAsia="zh-CN"/>
        </w:rPr>
        <w:t>d'Amérique), Président du Groupe de travail</w:t>
      </w:r>
      <w:r>
        <w:rPr>
          <w:lang w:eastAsia="zh-CN"/>
        </w:rPr>
        <w:t> </w:t>
      </w:r>
      <w:r w:rsidRPr="000519FC">
        <w:rPr>
          <w:lang w:eastAsia="zh-CN"/>
        </w:rPr>
        <w:t>5C</w:t>
      </w:r>
      <w:r>
        <w:rPr>
          <w:lang w:eastAsia="zh-CN"/>
        </w:rPr>
        <w:t>.</w:t>
      </w:r>
    </w:p>
    <w:p w:rsidR="002C13D5" w:rsidRPr="000519FC" w:rsidRDefault="002C13D5" w:rsidP="00635D14">
      <w:pPr>
        <w:rPr>
          <w:lang w:eastAsia="zh-CN"/>
        </w:rPr>
      </w:pPr>
      <w:r w:rsidRPr="000519FC">
        <w:rPr>
          <w:lang w:eastAsia="zh-CN"/>
        </w:rPr>
        <w:t>Pour s'acquitter des tâches qui lui avaient été confiées, le Groupe de travail</w:t>
      </w:r>
      <w:r>
        <w:rPr>
          <w:lang w:eastAsia="zh-CN"/>
        </w:rPr>
        <w:t> </w:t>
      </w:r>
      <w:r w:rsidRPr="000519FC">
        <w:rPr>
          <w:lang w:eastAsia="zh-CN"/>
        </w:rPr>
        <w:t xml:space="preserve">5C a créé les </w:t>
      </w:r>
      <w:r w:rsidR="00520BB7">
        <w:rPr>
          <w:lang w:eastAsia="zh-CN"/>
        </w:rPr>
        <w:t xml:space="preserve">quatre </w:t>
      </w:r>
      <w:r w:rsidR="00635D14">
        <w:rPr>
          <w:lang w:eastAsia="zh-CN"/>
        </w:rPr>
        <w:t>g</w:t>
      </w:r>
      <w:r w:rsidRPr="000519FC">
        <w:rPr>
          <w:lang w:eastAsia="zh-CN"/>
        </w:rPr>
        <w:t>roupes de travail ci-après dont les mandats respectifs, qui peuvent être revus de façon souple pendant la période d'études considérée, sont les suivants:</w:t>
      </w:r>
    </w:p>
    <w:p w:rsidR="002C13D5" w:rsidRPr="000519FC" w:rsidRDefault="002C13D5" w:rsidP="00351972">
      <w:pPr>
        <w:pStyle w:val="enumlev1"/>
        <w:rPr>
          <w:lang w:eastAsia="zh-CN"/>
        </w:rPr>
      </w:pPr>
      <w:r>
        <w:rPr>
          <w:lang w:eastAsia="zh-CN"/>
        </w:rPr>
        <w:t>–</w:t>
      </w:r>
      <w:r>
        <w:rPr>
          <w:lang w:eastAsia="zh-CN"/>
        </w:rPr>
        <w:tab/>
      </w:r>
      <w:r w:rsidRPr="000519FC">
        <w:rPr>
          <w:lang w:eastAsia="zh-CN"/>
        </w:rPr>
        <w:t>GT</w:t>
      </w:r>
      <w:r>
        <w:rPr>
          <w:lang w:eastAsia="zh-CN"/>
        </w:rPr>
        <w:t> </w:t>
      </w:r>
      <w:r w:rsidRPr="000519FC">
        <w:rPr>
          <w:lang w:eastAsia="zh-CN"/>
        </w:rPr>
        <w:t xml:space="preserve">5C1: </w:t>
      </w:r>
      <w:r w:rsidR="00520BB7" w:rsidRPr="000519FC">
        <w:rPr>
          <w:lang w:eastAsia="zh-CN"/>
        </w:rPr>
        <w:t>Q</w:t>
      </w:r>
      <w:r w:rsidRPr="000519FC">
        <w:rPr>
          <w:lang w:eastAsia="zh-CN"/>
        </w:rPr>
        <w:t>uestions relatives au spectre à 30</w:t>
      </w:r>
      <w:r>
        <w:rPr>
          <w:lang w:eastAsia="zh-CN"/>
        </w:rPr>
        <w:t> </w:t>
      </w:r>
      <w:r w:rsidRPr="000519FC">
        <w:rPr>
          <w:lang w:eastAsia="zh-CN"/>
        </w:rPr>
        <w:t>MHz ou au-dessous de 30</w:t>
      </w:r>
      <w:r>
        <w:rPr>
          <w:lang w:eastAsia="zh-CN"/>
        </w:rPr>
        <w:t> </w:t>
      </w:r>
      <w:r w:rsidRPr="000519FC">
        <w:rPr>
          <w:lang w:eastAsia="zh-CN"/>
        </w:rPr>
        <w:t>MHz</w:t>
      </w:r>
      <w:r w:rsidR="00520BB7">
        <w:rPr>
          <w:lang w:eastAsia="zh-CN"/>
        </w:rPr>
        <w:t>.</w:t>
      </w:r>
    </w:p>
    <w:p w:rsidR="002C13D5" w:rsidRPr="000519FC" w:rsidRDefault="002C13D5" w:rsidP="00351972">
      <w:pPr>
        <w:pStyle w:val="enumlev1"/>
        <w:rPr>
          <w:lang w:eastAsia="zh-CN"/>
        </w:rPr>
      </w:pPr>
      <w:r>
        <w:rPr>
          <w:lang w:eastAsia="zh-CN"/>
        </w:rPr>
        <w:lastRenderedPageBreak/>
        <w:t>–</w:t>
      </w:r>
      <w:r>
        <w:rPr>
          <w:lang w:eastAsia="zh-CN"/>
        </w:rPr>
        <w:tab/>
      </w:r>
      <w:r w:rsidRPr="000519FC">
        <w:rPr>
          <w:lang w:eastAsia="zh-CN"/>
        </w:rPr>
        <w:t>GT</w:t>
      </w:r>
      <w:r>
        <w:rPr>
          <w:lang w:eastAsia="zh-CN"/>
        </w:rPr>
        <w:t> </w:t>
      </w:r>
      <w:r w:rsidRPr="000519FC">
        <w:rPr>
          <w:lang w:eastAsia="zh-CN"/>
        </w:rPr>
        <w:t xml:space="preserve">5C2: </w:t>
      </w:r>
      <w:r w:rsidR="00520BB7" w:rsidRPr="000519FC">
        <w:rPr>
          <w:lang w:eastAsia="zh-CN"/>
        </w:rPr>
        <w:t>Q</w:t>
      </w:r>
      <w:r w:rsidRPr="000519FC">
        <w:rPr>
          <w:lang w:eastAsia="zh-CN"/>
        </w:rPr>
        <w:t>uestions relatives au spectre au-dessus de 30</w:t>
      </w:r>
      <w:r>
        <w:rPr>
          <w:lang w:eastAsia="zh-CN"/>
        </w:rPr>
        <w:t> </w:t>
      </w:r>
      <w:r w:rsidRPr="000519FC">
        <w:rPr>
          <w:lang w:eastAsia="zh-CN"/>
        </w:rPr>
        <w:t>MHz et jusqu'à 18</w:t>
      </w:r>
      <w:r>
        <w:rPr>
          <w:lang w:eastAsia="zh-CN"/>
        </w:rPr>
        <w:t> </w:t>
      </w:r>
      <w:r w:rsidRPr="000519FC">
        <w:rPr>
          <w:lang w:eastAsia="zh-CN"/>
        </w:rPr>
        <w:t>GHz</w:t>
      </w:r>
      <w:r w:rsidR="00520BB7">
        <w:rPr>
          <w:lang w:eastAsia="zh-CN"/>
        </w:rPr>
        <w:t>.</w:t>
      </w:r>
    </w:p>
    <w:p w:rsidR="002C13D5" w:rsidRPr="000519FC" w:rsidRDefault="002C13D5" w:rsidP="00351972">
      <w:pPr>
        <w:pStyle w:val="enumlev1"/>
        <w:rPr>
          <w:lang w:eastAsia="zh-CN"/>
        </w:rPr>
      </w:pPr>
      <w:r>
        <w:rPr>
          <w:lang w:eastAsia="zh-CN"/>
        </w:rPr>
        <w:t>–</w:t>
      </w:r>
      <w:r>
        <w:rPr>
          <w:lang w:eastAsia="zh-CN"/>
        </w:rPr>
        <w:tab/>
      </w:r>
      <w:r w:rsidRPr="000519FC">
        <w:rPr>
          <w:lang w:eastAsia="zh-CN"/>
        </w:rPr>
        <w:t>GT</w:t>
      </w:r>
      <w:r>
        <w:rPr>
          <w:lang w:eastAsia="zh-CN"/>
        </w:rPr>
        <w:t> </w:t>
      </w:r>
      <w:r w:rsidRPr="000519FC">
        <w:rPr>
          <w:lang w:eastAsia="zh-CN"/>
        </w:rPr>
        <w:t xml:space="preserve">5C3: </w:t>
      </w:r>
      <w:r w:rsidR="00520BB7" w:rsidRPr="000519FC">
        <w:rPr>
          <w:lang w:eastAsia="zh-CN"/>
        </w:rPr>
        <w:t>Q</w:t>
      </w:r>
      <w:r w:rsidRPr="000519FC">
        <w:rPr>
          <w:lang w:eastAsia="zh-CN"/>
        </w:rPr>
        <w:t>uestions relatives au spectre au-dessus de 18</w:t>
      </w:r>
      <w:r>
        <w:rPr>
          <w:lang w:eastAsia="zh-CN"/>
        </w:rPr>
        <w:t> </w:t>
      </w:r>
      <w:r w:rsidRPr="000519FC">
        <w:rPr>
          <w:lang w:eastAsia="zh-CN"/>
        </w:rPr>
        <w:t>GHz et autres questions générales</w:t>
      </w:r>
      <w:r>
        <w:rPr>
          <w:lang w:eastAsia="zh-CN"/>
        </w:rPr>
        <w:t>.</w:t>
      </w:r>
    </w:p>
    <w:p w:rsidR="002C13D5" w:rsidRPr="000519FC" w:rsidRDefault="002C13D5" w:rsidP="00351972">
      <w:pPr>
        <w:pStyle w:val="enumlev1"/>
        <w:rPr>
          <w:lang w:eastAsia="zh-CN"/>
        </w:rPr>
      </w:pPr>
      <w:r>
        <w:rPr>
          <w:lang w:eastAsia="zh-CN"/>
        </w:rPr>
        <w:t>–</w:t>
      </w:r>
      <w:r>
        <w:rPr>
          <w:lang w:eastAsia="zh-CN"/>
        </w:rPr>
        <w:tab/>
      </w:r>
      <w:r w:rsidRPr="000519FC">
        <w:rPr>
          <w:lang w:eastAsia="zh-CN"/>
        </w:rPr>
        <w:t>GT</w:t>
      </w:r>
      <w:r>
        <w:rPr>
          <w:lang w:eastAsia="zh-CN"/>
        </w:rPr>
        <w:t> </w:t>
      </w:r>
      <w:r w:rsidRPr="000519FC">
        <w:rPr>
          <w:lang w:eastAsia="zh-CN"/>
        </w:rPr>
        <w:t>5C</w:t>
      </w:r>
      <w:r>
        <w:rPr>
          <w:lang w:eastAsia="zh-CN"/>
        </w:rPr>
        <w:t xml:space="preserve">4: </w:t>
      </w:r>
      <w:r w:rsidR="00520BB7">
        <w:rPr>
          <w:lang w:eastAsia="zh-CN"/>
        </w:rPr>
        <w:t>E</w:t>
      </w:r>
      <w:r>
        <w:rPr>
          <w:lang w:eastAsia="zh-CN"/>
        </w:rPr>
        <w:t>xamen et proposition de révision de Recommandations et de Rapports ne se rapportant pas à un point de l'ordre du jour de la CMR-15.</w:t>
      </w:r>
    </w:p>
    <w:p w:rsidR="002C13D5" w:rsidRPr="000519FC" w:rsidRDefault="002C13D5" w:rsidP="00351972">
      <w:pPr>
        <w:rPr>
          <w:lang w:eastAsia="zh-CN"/>
        </w:rPr>
      </w:pPr>
      <w:r w:rsidRPr="000519FC">
        <w:rPr>
          <w:lang w:eastAsia="zh-CN"/>
        </w:rPr>
        <w:t xml:space="preserve">En plus des GT ci-dessus, des groupes ad hoc </w:t>
      </w:r>
      <w:r>
        <w:rPr>
          <w:lang w:eastAsia="zh-CN"/>
        </w:rPr>
        <w:t xml:space="preserve">(y compris </w:t>
      </w:r>
      <w:r w:rsidR="0012644A">
        <w:rPr>
          <w:lang w:eastAsia="zh-CN"/>
        </w:rPr>
        <w:t>un</w:t>
      </w:r>
      <w:r>
        <w:rPr>
          <w:lang w:eastAsia="zh-CN"/>
        </w:rPr>
        <w:t xml:space="preserve"> groupe ad hoc mixte avec le Groupe de travail 5A) et des groupes de travail par correspondance </w:t>
      </w:r>
      <w:r w:rsidRPr="000519FC">
        <w:rPr>
          <w:lang w:eastAsia="zh-CN"/>
        </w:rPr>
        <w:t>ont été créés pour examiner des sujets particuliers (par exemple,</w:t>
      </w:r>
      <w:r w:rsidR="0012644A">
        <w:rPr>
          <w:lang w:eastAsia="zh-CN"/>
        </w:rPr>
        <w:t xml:space="preserve"> </w:t>
      </w:r>
      <w:r>
        <w:rPr>
          <w:lang w:eastAsia="zh-CN"/>
        </w:rPr>
        <w:t>élaboration du Rapport sur l'utilisation du service fixe et les tendances futures</w:t>
      </w:r>
      <w:r w:rsidRPr="000519FC">
        <w:rPr>
          <w:lang w:eastAsia="zh-CN"/>
        </w:rPr>
        <w:t>).</w:t>
      </w:r>
    </w:p>
    <w:p w:rsidR="002C13D5" w:rsidRPr="00047656" w:rsidRDefault="002C13D5" w:rsidP="00351972">
      <w:pPr>
        <w:pStyle w:val="Heading3"/>
      </w:pPr>
      <w:r w:rsidRPr="00047656">
        <w:t>4.3.2</w:t>
      </w:r>
      <w:r w:rsidRPr="00047656">
        <w:tab/>
        <w:t>Produits spécifiques</w:t>
      </w:r>
    </w:p>
    <w:p w:rsidR="002C13D5" w:rsidRDefault="002C13D5" w:rsidP="00351972">
      <w:pPr>
        <w:rPr>
          <w:szCs w:val="24"/>
          <w:lang w:val="fr-CH"/>
        </w:rPr>
      </w:pPr>
      <w:r>
        <w:rPr>
          <w:szCs w:val="24"/>
          <w:lang w:val="fr-CH"/>
        </w:rPr>
        <w:t>Pendant les deux premières années de la période d'études considérée</w:t>
      </w:r>
      <w:r w:rsidR="0012644A">
        <w:rPr>
          <w:szCs w:val="24"/>
          <w:lang w:val="fr-CH"/>
        </w:rPr>
        <w:t>, le Groupe de travail 5C</w:t>
      </w:r>
      <w:r>
        <w:rPr>
          <w:szCs w:val="24"/>
          <w:lang w:val="fr-CH"/>
        </w:rPr>
        <w:t xml:space="preserve"> </w:t>
      </w:r>
      <w:r w:rsidR="0012644A">
        <w:rPr>
          <w:szCs w:val="24"/>
          <w:lang w:val="fr-CH"/>
        </w:rPr>
        <w:t xml:space="preserve">a travaillé </w:t>
      </w:r>
      <w:r>
        <w:rPr>
          <w:szCs w:val="24"/>
          <w:lang w:val="fr-CH"/>
        </w:rPr>
        <w:t>à la révision de la Recommandation UIT-R F.1336-3 relative au</w:t>
      </w:r>
      <w:r w:rsidR="0012644A">
        <w:rPr>
          <w:szCs w:val="24"/>
          <w:lang w:val="fr-CH"/>
        </w:rPr>
        <w:t>x</w:t>
      </w:r>
      <w:r>
        <w:rPr>
          <w:szCs w:val="24"/>
          <w:lang w:val="fr-CH"/>
        </w:rPr>
        <w:t xml:space="preserve"> diagramme</w:t>
      </w:r>
      <w:r w:rsidR="0012644A">
        <w:rPr>
          <w:szCs w:val="24"/>
          <w:lang w:val="fr-CH"/>
        </w:rPr>
        <w:t>s</w:t>
      </w:r>
      <w:r>
        <w:rPr>
          <w:szCs w:val="24"/>
          <w:lang w:val="fr-CH"/>
        </w:rPr>
        <w:t xml:space="preserve"> de rayonnement de référence des antennes sectorielles des systèmes du type point à multipoint (P-MP) dans le service fixe (SF). </w:t>
      </w:r>
      <w:proofErr w:type="spellStart"/>
      <w:r w:rsidR="0012644A">
        <w:rPr>
          <w:szCs w:val="24"/>
          <w:lang w:val="fr-CH"/>
        </w:rPr>
        <w:t>E</w:t>
      </w:r>
      <w:r>
        <w:rPr>
          <w:szCs w:val="24"/>
          <w:lang w:val="fr-CH"/>
        </w:rPr>
        <w:t>tant</w:t>
      </w:r>
      <w:proofErr w:type="spellEnd"/>
      <w:r>
        <w:rPr>
          <w:szCs w:val="24"/>
          <w:lang w:val="fr-CH"/>
        </w:rPr>
        <w:t xml:space="preserve"> donné que cette Recommandation </w:t>
      </w:r>
      <w:r w:rsidR="0012644A">
        <w:rPr>
          <w:szCs w:val="24"/>
          <w:lang w:val="fr-CH"/>
        </w:rPr>
        <w:t xml:space="preserve">est très </w:t>
      </w:r>
      <w:r>
        <w:rPr>
          <w:szCs w:val="24"/>
          <w:lang w:val="fr-CH"/>
        </w:rPr>
        <w:t>important</w:t>
      </w:r>
      <w:r w:rsidR="0012644A">
        <w:rPr>
          <w:szCs w:val="24"/>
          <w:lang w:val="fr-CH"/>
        </w:rPr>
        <w:t>e</w:t>
      </w:r>
      <w:r>
        <w:rPr>
          <w:szCs w:val="24"/>
          <w:lang w:val="fr-CH"/>
        </w:rPr>
        <w:t xml:space="preserve"> pour l'analyse des brouillages concernant non seulement les systèmes P-MP du service fixe</w:t>
      </w:r>
      <w:r w:rsidR="0012644A">
        <w:rPr>
          <w:szCs w:val="24"/>
          <w:lang w:val="fr-CH"/>
        </w:rPr>
        <w:t>,</w:t>
      </w:r>
      <w:r>
        <w:rPr>
          <w:szCs w:val="24"/>
          <w:lang w:val="fr-CH"/>
        </w:rPr>
        <w:t xml:space="preserve"> mais aussi </w:t>
      </w:r>
      <w:r w:rsidR="0012644A">
        <w:rPr>
          <w:szCs w:val="24"/>
          <w:lang w:val="fr-CH"/>
        </w:rPr>
        <w:t xml:space="preserve">les systèmes </w:t>
      </w:r>
      <w:r>
        <w:rPr>
          <w:szCs w:val="24"/>
          <w:lang w:val="fr-CH"/>
        </w:rPr>
        <w:t xml:space="preserve">du service mobile terrestre, y compris </w:t>
      </w:r>
      <w:r w:rsidR="0012644A">
        <w:rPr>
          <w:szCs w:val="24"/>
          <w:lang w:val="fr-CH"/>
        </w:rPr>
        <w:t>l</w:t>
      </w:r>
      <w:r>
        <w:rPr>
          <w:szCs w:val="24"/>
          <w:lang w:val="fr-CH"/>
        </w:rPr>
        <w:t xml:space="preserve">es IMT, </w:t>
      </w:r>
      <w:r w:rsidR="0012644A">
        <w:rPr>
          <w:szCs w:val="24"/>
          <w:lang w:val="fr-CH"/>
        </w:rPr>
        <w:t>c</w:t>
      </w:r>
      <w:r>
        <w:rPr>
          <w:szCs w:val="24"/>
          <w:lang w:val="fr-CH"/>
        </w:rPr>
        <w:t>e travail de révision a été mené en étroite collaboration avec les Groupes de travail 5A et 5D. La nouvelle version de cette Recommandation a été utilisée pour plusieurs études de partage/compatibilité menées au titre de points de l'ordre du jour de la CMR-15.</w:t>
      </w:r>
    </w:p>
    <w:p w:rsidR="002C13D5" w:rsidRPr="008E1A6F" w:rsidRDefault="002C13D5" w:rsidP="00351972">
      <w:pPr>
        <w:rPr>
          <w:szCs w:val="24"/>
          <w:lang w:val="fr-CH"/>
        </w:rPr>
      </w:pPr>
      <w:r>
        <w:rPr>
          <w:szCs w:val="24"/>
          <w:lang w:val="fr-CH"/>
        </w:rPr>
        <w:t xml:space="preserve">Le Groupe de travail 5C a élaboré une nouvelle Recommandation présentant des scénarios de déploiement associés à des statistiques pour les systèmes hertziens fixes point à point à utiliser pour les études </w:t>
      </w:r>
      <w:r w:rsidR="0012644A">
        <w:rPr>
          <w:szCs w:val="24"/>
          <w:lang w:val="fr-CH"/>
        </w:rPr>
        <w:t xml:space="preserve">relatives aux </w:t>
      </w:r>
      <w:r>
        <w:rPr>
          <w:szCs w:val="24"/>
          <w:lang w:val="fr-CH"/>
        </w:rPr>
        <w:t xml:space="preserve">brouillages </w:t>
      </w:r>
      <w:r w:rsidR="0012644A">
        <w:rPr>
          <w:szCs w:val="24"/>
          <w:lang w:val="fr-CH"/>
        </w:rPr>
        <w:t xml:space="preserve">et au partage </w:t>
      </w:r>
      <w:r>
        <w:rPr>
          <w:szCs w:val="24"/>
          <w:lang w:val="fr-CH"/>
        </w:rPr>
        <w:t xml:space="preserve">entre </w:t>
      </w:r>
      <w:r w:rsidR="0012644A">
        <w:rPr>
          <w:szCs w:val="24"/>
          <w:lang w:val="fr-CH"/>
        </w:rPr>
        <w:t>ce type de</w:t>
      </w:r>
      <w:r>
        <w:rPr>
          <w:szCs w:val="24"/>
          <w:lang w:val="fr-CH"/>
        </w:rPr>
        <w:t xml:space="preserve"> systèmes fixes et les systèmes d'autres services (Recommandation UIT-R F.2086).</w:t>
      </w:r>
    </w:p>
    <w:p w:rsidR="002C13D5" w:rsidRDefault="002C13D5" w:rsidP="00351972">
      <w:pPr>
        <w:rPr>
          <w:lang w:eastAsia="zh-CN"/>
        </w:rPr>
      </w:pPr>
      <w:r>
        <w:rPr>
          <w:szCs w:val="24"/>
          <w:lang w:val="fr-CH"/>
        </w:rPr>
        <w:t>Au titre de la Question 253/5 approuvée en mars 2012</w:t>
      </w:r>
      <w:r w:rsidR="0012644A">
        <w:rPr>
          <w:szCs w:val="24"/>
          <w:lang w:val="fr-CH"/>
        </w:rPr>
        <w:t xml:space="preserve">, un </w:t>
      </w:r>
      <w:r>
        <w:rPr>
          <w:szCs w:val="24"/>
          <w:lang w:val="fr-CH"/>
        </w:rPr>
        <w:t>nouveau Rapport UIT-R F.2323-0 sur</w:t>
      </w:r>
      <w:r w:rsidRPr="00815F4D">
        <w:rPr>
          <w:lang w:eastAsia="zh-CN"/>
        </w:rPr>
        <w:t xml:space="preserve"> </w:t>
      </w:r>
      <w:r>
        <w:rPr>
          <w:lang w:eastAsia="zh-CN"/>
        </w:rPr>
        <w:t>l'utilisation du service fixe et les tendances futures a été élaboré dans le cadre du groupe de travail par correspondance.</w:t>
      </w:r>
    </w:p>
    <w:p w:rsidR="002C13D5" w:rsidRPr="008E1A6F" w:rsidRDefault="002C13D5" w:rsidP="00351972">
      <w:pPr>
        <w:rPr>
          <w:szCs w:val="24"/>
          <w:lang w:val="fr-CH"/>
        </w:rPr>
      </w:pPr>
      <w:r>
        <w:rPr>
          <w:lang w:eastAsia="zh-CN"/>
        </w:rPr>
        <w:t xml:space="preserve">En outre, les </w:t>
      </w:r>
      <w:r w:rsidRPr="00815F4D">
        <w:rPr>
          <w:lang w:eastAsia="zh-CN"/>
        </w:rPr>
        <w:t>révisions ou la mise à jour des Recommandations existantes ont bien avancé.</w:t>
      </w:r>
      <w:r>
        <w:rPr>
          <w:lang w:eastAsia="zh-CN"/>
        </w:rPr>
        <w:t xml:space="preserve"> En ce qui concerne l'utilisation des bandes de fréquences élevées au-dessus de 40 GHz, la Recommandation UIT-R F.758</w:t>
      </w:r>
      <w:r w:rsidR="0012644A">
        <w:rPr>
          <w:lang w:eastAsia="zh-CN"/>
        </w:rPr>
        <w:noBreakHyphen/>
      </w:r>
      <w:r>
        <w:rPr>
          <w:lang w:eastAsia="zh-CN"/>
        </w:rPr>
        <w:t xml:space="preserve">5 a été révisée en vue </w:t>
      </w:r>
      <w:r w:rsidRPr="00625FAE">
        <w:rPr>
          <w:lang w:eastAsia="zh-CN"/>
        </w:rPr>
        <w:t>d'ajouter de nouveaux paramètres pour les systèmes</w:t>
      </w:r>
      <w:r>
        <w:rPr>
          <w:lang w:eastAsia="zh-CN"/>
        </w:rPr>
        <w:t xml:space="preserve"> </w:t>
      </w:r>
      <w:r w:rsidRPr="00625FAE">
        <w:rPr>
          <w:lang w:eastAsia="zh-CN"/>
        </w:rPr>
        <w:t>dans les bandes de fréquences 40,5-43,5 GHz, 59-6</w:t>
      </w:r>
      <w:r>
        <w:rPr>
          <w:lang w:eastAsia="zh-CN"/>
        </w:rPr>
        <w:t>6</w:t>
      </w:r>
      <w:r w:rsidRPr="00625FAE">
        <w:rPr>
          <w:lang w:eastAsia="zh-CN"/>
        </w:rPr>
        <w:t xml:space="preserve"> GHz et 71-76/81-86 GHz</w:t>
      </w:r>
      <w:r w:rsidR="0012644A">
        <w:rPr>
          <w:lang w:eastAsia="zh-CN"/>
        </w:rPr>
        <w:t>.</w:t>
      </w:r>
    </w:p>
    <w:p w:rsidR="002C13D5" w:rsidRDefault="0012644A" w:rsidP="00351972">
      <w:pPr>
        <w:rPr>
          <w:szCs w:val="24"/>
          <w:lang w:val="fr-CH"/>
        </w:rPr>
      </w:pPr>
      <w:r>
        <w:rPr>
          <w:szCs w:val="24"/>
          <w:lang w:val="fr-CH"/>
        </w:rPr>
        <w:t>E</w:t>
      </w:r>
      <w:r w:rsidR="002C13D5">
        <w:rPr>
          <w:szCs w:val="24"/>
          <w:lang w:val="fr-CH"/>
        </w:rPr>
        <w:t xml:space="preserve">n ce qui concerne l'étude des nouvelles applications du service fixe, le Groupe de travail 5C a commencé à étudier les objectifs de qualité de fonctionnement et de disponibilité pour </w:t>
      </w:r>
      <w:proofErr w:type="gramStart"/>
      <w:r w:rsidR="002C13D5">
        <w:rPr>
          <w:szCs w:val="24"/>
          <w:lang w:val="fr-CH"/>
        </w:rPr>
        <w:t>les liaisons radioélectriques réelles point</w:t>
      </w:r>
      <w:proofErr w:type="gramEnd"/>
      <w:r w:rsidR="002C13D5">
        <w:rPr>
          <w:szCs w:val="24"/>
          <w:lang w:val="fr-CH"/>
        </w:rPr>
        <w:t xml:space="preserve"> à point </w:t>
      </w:r>
      <w:r>
        <w:rPr>
          <w:szCs w:val="24"/>
          <w:lang w:val="fr-CH"/>
        </w:rPr>
        <w:t xml:space="preserve">en mode paquet </w:t>
      </w:r>
      <w:r w:rsidR="002C13D5">
        <w:rPr>
          <w:szCs w:val="24"/>
          <w:lang w:val="fr-CH"/>
        </w:rPr>
        <w:t>au titre de la Question UIT-R 255/5. Par ailleurs, une nouvelle Question relative au service fixe dans la gamme de fréquences 275</w:t>
      </w:r>
      <w:r>
        <w:rPr>
          <w:szCs w:val="24"/>
          <w:lang w:val="fr-CH"/>
        </w:rPr>
        <w:noBreakHyphen/>
        <w:t>1 000 </w:t>
      </w:r>
      <w:r w:rsidRPr="00625FAE">
        <w:rPr>
          <w:lang w:eastAsia="zh-CN"/>
        </w:rPr>
        <w:t>GHz</w:t>
      </w:r>
      <w:r>
        <w:rPr>
          <w:szCs w:val="24"/>
          <w:lang w:val="fr-CH"/>
        </w:rPr>
        <w:t xml:space="preserve"> </w:t>
      </w:r>
      <w:r w:rsidR="002C13D5">
        <w:rPr>
          <w:szCs w:val="24"/>
          <w:lang w:val="fr-CH"/>
        </w:rPr>
        <w:t xml:space="preserve">a été adoptée, </w:t>
      </w:r>
      <w:r>
        <w:rPr>
          <w:szCs w:val="24"/>
          <w:lang w:val="fr-CH"/>
        </w:rPr>
        <w:t>po</w:t>
      </w:r>
      <w:r w:rsidR="002C13D5">
        <w:rPr>
          <w:szCs w:val="24"/>
          <w:lang w:val="fr-CH"/>
        </w:rPr>
        <w:t xml:space="preserve">ur laquelle les administrations devraient soumettre des contributions techniques </w:t>
      </w:r>
      <w:r>
        <w:rPr>
          <w:szCs w:val="24"/>
          <w:lang w:val="fr-CH"/>
        </w:rPr>
        <w:t xml:space="preserve">au cours de </w:t>
      </w:r>
      <w:r w:rsidR="002C13D5">
        <w:rPr>
          <w:szCs w:val="24"/>
          <w:lang w:val="fr-CH"/>
        </w:rPr>
        <w:t>la prochaine période d'études.</w:t>
      </w:r>
    </w:p>
    <w:p w:rsidR="002C13D5" w:rsidRPr="000519FC" w:rsidRDefault="002C13D5" w:rsidP="00351972">
      <w:pPr>
        <w:pStyle w:val="Heading3"/>
        <w:rPr>
          <w:lang w:eastAsia="zh-CN"/>
        </w:rPr>
      </w:pPr>
      <w:r w:rsidRPr="000519FC">
        <w:rPr>
          <w:lang w:eastAsia="zh-CN"/>
        </w:rPr>
        <w:t>4.3.3</w:t>
      </w:r>
      <w:r w:rsidRPr="000519FC">
        <w:rPr>
          <w:lang w:eastAsia="zh-CN"/>
        </w:rPr>
        <w:tab/>
        <w:t>Travaux relatifs à la préparation de la CMR</w:t>
      </w:r>
      <w:r>
        <w:rPr>
          <w:lang w:eastAsia="zh-CN"/>
        </w:rPr>
        <w:noBreakHyphen/>
      </w:r>
      <w:r w:rsidRPr="000519FC">
        <w:rPr>
          <w:lang w:eastAsia="zh-CN"/>
        </w:rPr>
        <w:t>1</w:t>
      </w:r>
      <w:r>
        <w:rPr>
          <w:lang w:eastAsia="zh-CN"/>
        </w:rPr>
        <w:t>5</w:t>
      </w:r>
    </w:p>
    <w:p w:rsidR="002C13D5" w:rsidRDefault="0012644A" w:rsidP="00351972">
      <w:pPr>
        <w:rPr>
          <w:szCs w:val="24"/>
          <w:lang w:val="fr-CH"/>
        </w:rPr>
      </w:pPr>
      <w:proofErr w:type="spellStart"/>
      <w:r>
        <w:rPr>
          <w:szCs w:val="24"/>
          <w:lang w:val="fr-CH"/>
        </w:rPr>
        <w:t>E</w:t>
      </w:r>
      <w:r w:rsidR="002C13D5">
        <w:rPr>
          <w:szCs w:val="24"/>
          <w:lang w:val="fr-CH"/>
        </w:rPr>
        <w:t>tant</w:t>
      </w:r>
      <w:proofErr w:type="spellEnd"/>
      <w:r w:rsidR="002C13D5">
        <w:rPr>
          <w:szCs w:val="24"/>
          <w:lang w:val="fr-CH"/>
        </w:rPr>
        <w:t xml:space="preserve"> donné que le Groupe de travail 5C a été chargé de soumettre des contributions concernant de nombreux points de l'ordre du jour de la CMR-15, outre les documents indiqués ci-après dans le Tableau 3, le Groupe de travail 5C a aidé à fournir des avis spécialis</w:t>
      </w:r>
      <w:r>
        <w:rPr>
          <w:szCs w:val="24"/>
          <w:lang w:val="fr-CH"/>
        </w:rPr>
        <w:t>é</w:t>
      </w:r>
      <w:r w:rsidR="002C13D5">
        <w:rPr>
          <w:szCs w:val="24"/>
          <w:lang w:val="fr-CH"/>
        </w:rPr>
        <w:t xml:space="preserve">s </w:t>
      </w:r>
      <w:r>
        <w:rPr>
          <w:szCs w:val="24"/>
          <w:lang w:val="fr-CH"/>
        </w:rPr>
        <w:t>sur le</w:t>
      </w:r>
      <w:r w:rsidR="002C13D5">
        <w:rPr>
          <w:szCs w:val="24"/>
          <w:lang w:val="fr-CH"/>
        </w:rPr>
        <w:t xml:space="preserve"> service fixe au</w:t>
      </w:r>
      <w:r>
        <w:rPr>
          <w:szCs w:val="24"/>
          <w:lang w:val="fr-CH"/>
        </w:rPr>
        <w:t>x</w:t>
      </w:r>
      <w:r w:rsidR="002C13D5">
        <w:rPr>
          <w:szCs w:val="24"/>
          <w:lang w:val="fr-CH"/>
        </w:rPr>
        <w:t xml:space="preserve"> groupe</w:t>
      </w:r>
      <w:r>
        <w:rPr>
          <w:szCs w:val="24"/>
          <w:lang w:val="fr-CH"/>
        </w:rPr>
        <w:t>s</w:t>
      </w:r>
      <w:r w:rsidR="002C13D5">
        <w:rPr>
          <w:szCs w:val="24"/>
          <w:lang w:val="fr-CH"/>
        </w:rPr>
        <w:t xml:space="preserve"> responsable</w:t>
      </w:r>
      <w:r>
        <w:rPr>
          <w:szCs w:val="24"/>
          <w:lang w:val="fr-CH"/>
        </w:rPr>
        <w:t>s</w:t>
      </w:r>
      <w:r w:rsidR="002C13D5">
        <w:rPr>
          <w:szCs w:val="24"/>
          <w:lang w:val="fr-CH"/>
        </w:rPr>
        <w:t xml:space="preserve"> </w:t>
      </w:r>
      <w:r>
        <w:rPr>
          <w:szCs w:val="24"/>
          <w:lang w:val="fr-CH"/>
        </w:rPr>
        <w:t>sous couvert</w:t>
      </w:r>
      <w:r w:rsidR="002C13D5">
        <w:rPr>
          <w:szCs w:val="24"/>
          <w:lang w:val="fr-CH"/>
        </w:rPr>
        <w:t xml:space="preserve"> de notes de liaison, en particulier </w:t>
      </w:r>
      <w:r>
        <w:rPr>
          <w:szCs w:val="24"/>
          <w:lang w:val="fr-CH"/>
        </w:rPr>
        <w:t>concernant</w:t>
      </w:r>
      <w:r w:rsidR="002C13D5">
        <w:rPr>
          <w:szCs w:val="24"/>
          <w:lang w:val="fr-CH"/>
        </w:rPr>
        <w:t xml:space="preserve"> les points 1.1, 1.4, 1.5, 1.6, 1.8, 1.9, 1.10 et 1.12.</w:t>
      </w:r>
    </w:p>
    <w:p w:rsidR="002C13D5" w:rsidRPr="000519FC" w:rsidRDefault="002C13D5" w:rsidP="00351972">
      <w:pPr>
        <w:pStyle w:val="TableNo"/>
        <w:rPr>
          <w:lang w:eastAsia="zh-CN"/>
        </w:rPr>
      </w:pPr>
      <w:r w:rsidRPr="000519FC">
        <w:rPr>
          <w:lang w:eastAsia="zh-CN"/>
        </w:rPr>
        <w:lastRenderedPageBreak/>
        <w:t>tableau 3</w:t>
      </w:r>
    </w:p>
    <w:p w:rsidR="002C13D5" w:rsidRPr="000519FC" w:rsidRDefault="002C13D5" w:rsidP="00351972">
      <w:pPr>
        <w:pStyle w:val="Tabletitle"/>
        <w:rPr>
          <w:lang w:eastAsia="zh-CN"/>
        </w:rPr>
      </w:pPr>
      <w:r w:rsidRPr="000519FC">
        <w:rPr>
          <w:lang w:eastAsia="zh-CN"/>
        </w:rPr>
        <w:t>Documents produits par le Groupe de travail 5C en rapport avec la CMR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402"/>
        <w:gridCol w:w="4366"/>
      </w:tblGrid>
      <w:tr w:rsidR="002C13D5" w:rsidRPr="009D2192" w:rsidTr="00635D14">
        <w:trPr>
          <w:jc w:val="center"/>
        </w:trPr>
        <w:tc>
          <w:tcPr>
            <w:tcW w:w="1696" w:type="dxa"/>
            <w:vAlign w:val="center"/>
          </w:tcPr>
          <w:p w:rsidR="002C13D5" w:rsidRPr="000519FC" w:rsidRDefault="002C13D5" w:rsidP="00635D14">
            <w:pPr>
              <w:pStyle w:val="Tablehead"/>
              <w:rPr>
                <w:lang w:eastAsia="zh-CN"/>
              </w:rPr>
            </w:pPr>
            <w:r w:rsidRPr="000519FC">
              <w:rPr>
                <w:lang w:eastAsia="zh-CN"/>
              </w:rPr>
              <w:t>Point de l'ordre du jour</w:t>
            </w:r>
          </w:p>
        </w:tc>
        <w:tc>
          <w:tcPr>
            <w:tcW w:w="3402" w:type="dxa"/>
            <w:vAlign w:val="center"/>
          </w:tcPr>
          <w:p w:rsidR="002C13D5" w:rsidRPr="000519FC" w:rsidRDefault="002C13D5" w:rsidP="00635D14">
            <w:pPr>
              <w:pStyle w:val="Tablehead"/>
              <w:rPr>
                <w:lang w:eastAsia="zh-CN"/>
              </w:rPr>
            </w:pPr>
            <w:r w:rsidRPr="000519FC">
              <w:rPr>
                <w:lang w:eastAsia="zh-CN"/>
              </w:rPr>
              <w:t>Résolution</w:t>
            </w:r>
            <w:r w:rsidR="0012644A">
              <w:rPr>
                <w:lang w:eastAsia="zh-CN"/>
              </w:rPr>
              <w:t>s</w:t>
            </w:r>
            <w:r w:rsidRPr="000519FC">
              <w:rPr>
                <w:lang w:eastAsia="zh-CN"/>
              </w:rPr>
              <w:t xml:space="preserve"> CMR</w:t>
            </w:r>
          </w:p>
        </w:tc>
        <w:tc>
          <w:tcPr>
            <w:tcW w:w="4366" w:type="dxa"/>
            <w:vAlign w:val="center"/>
          </w:tcPr>
          <w:p w:rsidR="002C13D5" w:rsidRPr="000519FC" w:rsidRDefault="002C13D5" w:rsidP="00635D14">
            <w:pPr>
              <w:pStyle w:val="Tablehead"/>
              <w:rPr>
                <w:lang w:eastAsia="zh-CN"/>
              </w:rPr>
            </w:pPr>
            <w:r w:rsidRPr="000519FC">
              <w:rPr>
                <w:lang w:eastAsia="zh-CN"/>
              </w:rPr>
              <w:t>Recommandations et Rapports correspondants</w:t>
            </w:r>
          </w:p>
        </w:tc>
      </w:tr>
      <w:tr w:rsidR="002C13D5" w:rsidRPr="009D2192" w:rsidTr="0012644A">
        <w:trPr>
          <w:jc w:val="center"/>
        </w:trPr>
        <w:tc>
          <w:tcPr>
            <w:tcW w:w="1696" w:type="dxa"/>
          </w:tcPr>
          <w:p w:rsidR="002C13D5" w:rsidRPr="009D2192" w:rsidRDefault="002C13D5" w:rsidP="00351972">
            <w:pPr>
              <w:pStyle w:val="Tabletext"/>
              <w:keepNext/>
              <w:jc w:val="center"/>
              <w:rPr>
                <w:lang w:eastAsia="ja-JP"/>
              </w:rPr>
            </w:pPr>
            <w:r w:rsidRPr="009D2192">
              <w:t>1.</w:t>
            </w:r>
            <w:r>
              <w:rPr>
                <w:rFonts w:hint="eastAsia"/>
                <w:lang w:eastAsia="ja-JP"/>
              </w:rPr>
              <w:t>1</w:t>
            </w:r>
          </w:p>
        </w:tc>
        <w:tc>
          <w:tcPr>
            <w:tcW w:w="3402" w:type="dxa"/>
          </w:tcPr>
          <w:p w:rsidR="002C13D5" w:rsidRPr="000509F3" w:rsidRDefault="002C13D5" w:rsidP="003519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sidRPr="002A2FEF">
              <w:t>R</w:t>
            </w:r>
            <w:r>
              <w:t>é</w:t>
            </w:r>
            <w:r w:rsidRPr="002A2FEF">
              <w:t xml:space="preserve">solution </w:t>
            </w:r>
            <w:r w:rsidRPr="002A2FEF">
              <w:rPr>
                <w:rFonts w:ascii="Times New Roman Bold" w:hAnsi="Times New Roman Bold" w:cs="Times New Roman Bold"/>
                <w:b/>
                <w:bCs/>
              </w:rPr>
              <w:t xml:space="preserve">233 </w:t>
            </w:r>
            <w:r w:rsidRPr="002A2FEF">
              <w:rPr>
                <w:b/>
                <w:bCs/>
              </w:rPr>
              <w:t>(</w:t>
            </w:r>
            <w:r>
              <w:rPr>
                <w:b/>
                <w:bCs/>
              </w:rPr>
              <w:t>CMR</w:t>
            </w:r>
            <w:r w:rsidRPr="002A2FEF">
              <w:rPr>
                <w:b/>
                <w:bCs/>
              </w:rPr>
              <w:noBreakHyphen/>
              <w:t>12)</w:t>
            </w:r>
          </w:p>
        </w:tc>
        <w:tc>
          <w:tcPr>
            <w:tcW w:w="4366" w:type="dxa"/>
            <w:vMerge w:val="restart"/>
            <w:shd w:val="clear" w:color="auto" w:fill="auto"/>
            <w:vAlign w:val="center"/>
          </w:tcPr>
          <w:p w:rsidR="002C13D5" w:rsidRPr="009D2192" w:rsidRDefault="002C13D5" w:rsidP="00351972">
            <w:pPr>
              <w:pStyle w:val="Tabletext"/>
              <w:keepNext/>
              <w:rPr>
                <w:lang w:eastAsia="ja-JP"/>
              </w:rPr>
            </w:pPr>
            <w:r w:rsidRPr="009D2192">
              <w:t>Recomm</w:t>
            </w:r>
            <w:r>
              <w:t>a</w:t>
            </w:r>
            <w:r w:rsidRPr="009D2192">
              <w:t xml:space="preserve">ndation </w:t>
            </w:r>
            <w:r>
              <w:t>UIT</w:t>
            </w:r>
            <w:r w:rsidRPr="009D2192">
              <w:noBreakHyphen/>
              <w:t>R F.1</w:t>
            </w:r>
            <w:r>
              <w:rPr>
                <w:rFonts w:hint="eastAsia"/>
                <w:lang w:eastAsia="ja-JP"/>
              </w:rPr>
              <w:t>336</w:t>
            </w:r>
            <w:r w:rsidRPr="009D2192">
              <w:t>-</w:t>
            </w:r>
            <w:r>
              <w:rPr>
                <w:rFonts w:hint="eastAsia"/>
                <w:lang w:eastAsia="ja-JP"/>
              </w:rPr>
              <w:t>4</w:t>
            </w:r>
          </w:p>
        </w:tc>
      </w:tr>
      <w:tr w:rsidR="002C13D5" w:rsidRPr="009D2192" w:rsidTr="0012644A">
        <w:trPr>
          <w:jc w:val="center"/>
        </w:trPr>
        <w:tc>
          <w:tcPr>
            <w:tcW w:w="1696" w:type="dxa"/>
          </w:tcPr>
          <w:p w:rsidR="002C13D5" w:rsidRPr="009D2192" w:rsidRDefault="002C13D5" w:rsidP="00351972">
            <w:pPr>
              <w:pStyle w:val="Tabletext"/>
              <w:keepNext/>
              <w:jc w:val="center"/>
              <w:rPr>
                <w:lang w:eastAsia="ja-JP"/>
              </w:rPr>
            </w:pPr>
            <w:r w:rsidRPr="009D2192">
              <w:t>1.</w:t>
            </w:r>
            <w:r>
              <w:rPr>
                <w:rFonts w:hint="eastAsia"/>
                <w:lang w:eastAsia="ja-JP"/>
              </w:rPr>
              <w:t>6</w:t>
            </w:r>
          </w:p>
        </w:tc>
        <w:tc>
          <w:tcPr>
            <w:tcW w:w="3402" w:type="dxa"/>
          </w:tcPr>
          <w:p w:rsidR="002C13D5" w:rsidRPr="000509F3" w:rsidRDefault="002C13D5" w:rsidP="003519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sidRPr="002A2FEF">
              <w:t>R</w:t>
            </w:r>
            <w:r>
              <w:t>é</w:t>
            </w:r>
            <w:r w:rsidRPr="002A2FEF">
              <w:t xml:space="preserve">solution </w:t>
            </w:r>
            <w:r w:rsidRPr="002A2FEF">
              <w:rPr>
                <w:rFonts w:ascii="Times New Roman Bold" w:eastAsia="SimSun" w:hAnsi="Times New Roman Bold" w:cs="Times New Roman Bold"/>
                <w:b/>
                <w:bCs/>
              </w:rPr>
              <w:t xml:space="preserve">151 </w:t>
            </w:r>
            <w:r w:rsidRPr="002A2FEF">
              <w:rPr>
                <w:b/>
                <w:bCs/>
              </w:rPr>
              <w:t>(</w:t>
            </w:r>
            <w:r>
              <w:rPr>
                <w:b/>
                <w:bCs/>
              </w:rPr>
              <w:t>CMR</w:t>
            </w:r>
            <w:r w:rsidRPr="002A2FEF">
              <w:rPr>
                <w:b/>
                <w:bCs/>
              </w:rPr>
              <w:noBreakHyphen/>
              <w:t>12)</w:t>
            </w:r>
          </w:p>
        </w:tc>
        <w:tc>
          <w:tcPr>
            <w:tcW w:w="4366" w:type="dxa"/>
            <w:vMerge/>
            <w:shd w:val="clear" w:color="auto" w:fill="auto"/>
          </w:tcPr>
          <w:p w:rsidR="002C13D5" w:rsidRPr="009D2192" w:rsidRDefault="002C13D5" w:rsidP="00351972">
            <w:pPr>
              <w:pStyle w:val="Tabletext"/>
              <w:keepNext/>
              <w:rPr>
                <w:lang w:eastAsia="ja-JP"/>
              </w:rPr>
            </w:pPr>
          </w:p>
        </w:tc>
      </w:tr>
      <w:tr w:rsidR="002C13D5" w:rsidRPr="009D2192" w:rsidTr="0012644A">
        <w:trPr>
          <w:jc w:val="center"/>
        </w:trPr>
        <w:tc>
          <w:tcPr>
            <w:tcW w:w="1696" w:type="dxa"/>
          </w:tcPr>
          <w:p w:rsidR="002C13D5" w:rsidRPr="009D2192" w:rsidRDefault="002C13D5" w:rsidP="00351972">
            <w:pPr>
              <w:pStyle w:val="Tabletext"/>
              <w:jc w:val="center"/>
              <w:rPr>
                <w:lang w:eastAsia="ja-JP"/>
              </w:rPr>
            </w:pPr>
            <w:r w:rsidRPr="009D2192">
              <w:t>1.</w:t>
            </w:r>
            <w:r>
              <w:rPr>
                <w:rFonts w:hint="eastAsia"/>
                <w:lang w:eastAsia="ja-JP"/>
              </w:rPr>
              <w:t>9</w:t>
            </w:r>
          </w:p>
        </w:tc>
        <w:tc>
          <w:tcPr>
            <w:tcW w:w="3402" w:type="dxa"/>
          </w:tcPr>
          <w:p w:rsidR="002C13D5" w:rsidRPr="009D2192" w:rsidRDefault="002C13D5" w:rsidP="0035197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ja-JP"/>
              </w:rPr>
            </w:pPr>
            <w:r w:rsidRPr="002A2FEF">
              <w:t>R</w:t>
            </w:r>
            <w:r>
              <w:t>é</w:t>
            </w:r>
            <w:r w:rsidRPr="002A2FEF">
              <w:t xml:space="preserve">solution </w:t>
            </w:r>
            <w:r w:rsidRPr="002A2FEF">
              <w:rPr>
                <w:rFonts w:ascii="Times New Roman Bold" w:hAnsi="Times New Roman Bold" w:cs="Times New Roman Bold"/>
                <w:b/>
              </w:rPr>
              <w:t xml:space="preserve">758 </w:t>
            </w:r>
            <w:r w:rsidRPr="002A2FEF">
              <w:rPr>
                <w:b/>
                <w:bCs/>
              </w:rPr>
              <w:t>(</w:t>
            </w:r>
            <w:r>
              <w:rPr>
                <w:b/>
                <w:bCs/>
              </w:rPr>
              <w:t>CMR</w:t>
            </w:r>
            <w:r w:rsidRPr="002A2FEF">
              <w:rPr>
                <w:b/>
                <w:bCs/>
              </w:rPr>
              <w:noBreakHyphen/>
              <w:t>12)</w:t>
            </w:r>
          </w:p>
        </w:tc>
        <w:tc>
          <w:tcPr>
            <w:tcW w:w="4366" w:type="dxa"/>
            <w:vMerge/>
            <w:shd w:val="clear" w:color="auto" w:fill="auto"/>
          </w:tcPr>
          <w:p w:rsidR="002C13D5" w:rsidRPr="009D2192" w:rsidRDefault="002C13D5" w:rsidP="00351972">
            <w:pPr>
              <w:pStyle w:val="Tabletext"/>
              <w:rPr>
                <w:lang w:eastAsia="ja-JP"/>
              </w:rPr>
            </w:pPr>
          </w:p>
        </w:tc>
      </w:tr>
      <w:tr w:rsidR="002C13D5" w:rsidRPr="009D2192" w:rsidTr="0012644A">
        <w:trPr>
          <w:jc w:val="center"/>
        </w:trPr>
        <w:tc>
          <w:tcPr>
            <w:tcW w:w="1696" w:type="dxa"/>
            <w:tcBorders>
              <w:bottom w:val="single" w:sz="4" w:space="0" w:color="auto"/>
            </w:tcBorders>
          </w:tcPr>
          <w:p w:rsidR="002C13D5" w:rsidRPr="009D2192" w:rsidRDefault="002C13D5" w:rsidP="00351972">
            <w:pPr>
              <w:pStyle w:val="Tabletext"/>
              <w:jc w:val="center"/>
              <w:rPr>
                <w:lang w:eastAsia="ja-JP"/>
              </w:rPr>
            </w:pPr>
            <w:r>
              <w:rPr>
                <w:rFonts w:hint="eastAsia"/>
                <w:lang w:eastAsia="ja-JP"/>
              </w:rPr>
              <w:t>1.12</w:t>
            </w:r>
          </w:p>
        </w:tc>
        <w:tc>
          <w:tcPr>
            <w:tcW w:w="3402" w:type="dxa"/>
            <w:tcBorders>
              <w:bottom w:val="single" w:sz="4" w:space="0" w:color="auto"/>
            </w:tcBorders>
          </w:tcPr>
          <w:p w:rsidR="002C13D5" w:rsidRPr="000509F3" w:rsidRDefault="002C13D5" w:rsidP="003519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sidRPr="002A2FEF">
              <w:t>R</w:t>
            </w:r>
            <w:r>
              <w:t>é</w:t>
            </w:r>
            <w:r w:rsidRPr="002A2FEF">
              <w:t xml:space="preserve">solution </w:t>
            </w:r>
            <w:r w:rsidRPr="002A2FEF">
              <w:rPr>
                <w:rFonts w:ascii="Times New Roman Bold" w:hAnsi="Times New Roman Bold" w:cs="Times New Roman Bold"/>
                <w:b/>
                <w:bCs/>
              </w:rPr>
              <w:t xml:space="preserve">651 </w:t>
            </w:r>
            <w:r w:rsidRPr="002A2FEF">
              <w:rPr>
                <w:b/>
                <w:bCs/>
              </w:rPr>
              <w:t>(</w:t>
            </w:r>
            <w:r>
              <w:rPr>
                <w:b/>
                <w:bCs/>
              </w:rPr>
              <w:t>CMR</w:t>
            </w:r>
            <w:r w:rsidRPr="002A2FEF">
              <w:rPr>
                <w:b/>
                <w:bCs/>
              </w:rPr>
              <w:noBreakHyphen/>
              <w:t>12)</w:t>
            </w:r>
          </w:p>
        </w:tc>
        <w:tc>
          <w:tcPr>
            <w:tcW w:w="4366" w:type="dxa"/>
            <w:vMerge/>
            <w:tcBorders>
              <w:bottom w:val="single" w:sz="4" w:space="0" w:color="auto"/>
            </w:tcBorders>
            <w:shd w:val="clear" w:color="auto" w:fill="auto"/>
          </w:tcPr>
          <w:p w:rsidR="002C13D5" w:rsidRPr="009D2192" w:rsidRDefault="002C13D5" w:rsidP="00351972">
            <w:pPr>
              <w:pStyle w:val="Tabletext"/>
            </w:pPr>
          </w:p>
        </w:tc>
      </w:tr>
    </w:tbl>
    <w:p w:rsidR="002C13D5" w:rsidRDefault="002C13D5" w:rsidP="00351972">
      <w:pPr>
        <w:pStyle w:val="Heading3"/>
        <w:rPr>
          <w:lang w:eastAsia="zh-CN"/>
        </w:rPr>
      </w:pPr>
      <w:r w:rsidRPr="000519FC">
        <w:rPr>
          <w:lang w:eastAsia="zh-CN"/>
        </w:rPr>
        <w:t>4.3.</w:t>
      </w:r>
      <w:r>
        <w:rPr>
          <w:lang w:eastAsia="zh-CN"/>
        </w:rPr>
        <w:t>4</w:t>
      </w:r>
      <w:r w:rsidRPr="000519FC">
        <w:rPr>
          <w:lang w:eastAsia="zh-CN"/>
        </w:rPr>
        <w:tab/>
      </w:r>
      <w:r>
        <w:rPr>
          <w:lang w:eastAsia="zh-CN"/>
        </w:rPr>
        <w:t>Autres activités connexes</w:t>
      </w:r>
    </w:p>
    <w:p w:rsidR="002C13D5" w:rsidRDefault="002C13D5" w:rsidP="00351972">
      <w:pPr>
        <w:rPr>
          <w:szCs w:val="24"/>
          <w:lang w:val="fr-CH"/>
        </w:rPr>
      </w:pPr>
      <w:r>
        <w:rPr>
          <w:szCs w:val="24"/>
          <w:lang w:val="fr-CH"/>
        </w:rPr>
        <w:t>Le Groupe de travail 5C a organisé</w:t>
      </w:r>
      <w:r w:rsidR="0012644A">
        <w:rPr>
          <w:szCs w:val="24"/>
          <w:lang w:val="fr-CH"/>
        </w:rPr>
        <w:t>, conjointement avec les Groupes de travail 5A et 5D,</w:t>
      </w:r>
      <w:r>
        <w:rPr>
          <w:szCs w:val="24"/>
          <w:lang w:val="fr-CH"/>
        </w:rPr>
        <w:t xml:space="preserve"> un </w:t>
      </w:r>
      <w:hyperlink r:id="rId29" w:history="1">
        <w:r w:rsidR="0012644A">
          <w:rPr>
            <w:rStyle w:val="Hyperlink"/>
            <w:lang w:val="fr-CH"/>
          </w:rPr>
          <w:t xml:space="preserve">atelier sur les travaux préparatoires en vue de la </w:t>
        </w:r>
        <w:r w:rsidR="0012644A" w:rsidRPr="0012644A">
          <w:rPr>
            <w:rStyle w:val="Hyperlink"/>
            <w:lang w:val="fr-CH"/>
          </w:rPr>
          <w:t>C</w:t>
        </w:r>
        <w:r w:rsidR="0012644A">
          <w:rPr>
            <w:rStyle w:val="Hyperlink"/>
            <w:lang w:val="fr-CH"/>
          </w:rPr>
          <w:t>MR</w:t>
        </w:r>
        <w:r w:rsidR="0012644A" w:rsidRPr="0012644A">
          <w:rPr>
            <w:rStyle w:val="Hyperlink"/>
            <w:lang w:val="fr-CH"/>
          </w:rPr>
          <w:t>-15</w:t>
        </w:r>
      </w:hyperlink>
      <w:r>
        <w:rPr>
          <w:szCs w:val="24"/>
          <w:lang w:val="fr-CH"/>
        </w:rPr>
        <w:t xml:space="preserve"> le 23 mai 2012 (voir le § </w:t>
      </w:r>
      <w:r w:rsidRPr="0012644A">
        <w:rPr>
          <w:b/>
          <w:bCs/>
          <w:szCs w:val="24"/>
          <w:lang w:val="fr-CH"/>
        </w:rPr>
        <w:t>4.1.4</w:t>
      </w:r>
      <w:r>
        <w:rPr>
          <w:szCs w:val="24"/>
          <w:lang w:val="fr-CH"/>
        </w:rPr>
        <w:t>).</w:t>
      </w:r>
    </w:p>
    <w:p w:rsidR="002C13D5" w:rsidRDefault="002C13D5" w:rsidP="00351972">
      <w:pPr>
        <w:rPr>
          <w:szCs w:val="24"/>
          <w:lang w:val="fr-CH"/>
        </w:rPr>
      </w:pPr>
      <w:r>
        <w:rPr>
          <w:szCs w:val="24"/>
          <w:lang w:val="fr-CH"/>
        </w:rPr>
        <w:t xml:space="preserve">En application de la Résolution UIT-R 59, le Groupe de travail 5C a examiné et défini la structure convenue </w:t>
      </w:r>
      <w:r w:rsidR="0012644A">
        <w:rPr>
          <w:szCs w:val="24"/>
          <w:lang w:val="fr-CH"/>
        </w:rPr>
        <w:t xml:space="preserve">pour </w:t>
      </w:r>
      <w:r>
        <w:rPr>
          <w:szCs w:val="24"/>
          <w:lang w:val="fr-CH"/>
        </w:rPr>
        <w:t>la base de données sur les systèmes ENG</w:t>
      </w:r>
      <w:r w:rsidR="0012644A">
        <w:rPr>
          <w:szCs w:val="24"/>
          <w:lang w:val="fr-CH"/>
        </w:rPr>
        <w:t>,</w:t>
      </w:r>
      <w:r>
        <w:rPr>
          <w:szCs w:val="24"/>
          <w:lang w:val="fr-CH"/>
        </w:rPr>
        <w:t xml:space="preserve"> afin que le BR </w:t>
      </w:r>
      <w:r w:rsidR="0012644A">
        <w:rPr>
          <w:szCs w:val="24"/>
          <w:lang w:val="fr-CH"/>
        </w:rPr>
        <w:t>crée</w:t>
      </w:r>
      <w:r>
        <w:rPr>
          <w:szCs w:val="24"/>
          <w:lang w:val="fr-CH"/>
        </w:rPr>
        <w:t xml:space="preserve"> une page web centralisant les liens permettant d'accéder aux listes </w:t>
      </w:r>
      <w:r w:rsidR="0012644A">
        <w:rPr>
          <w:szCs w:val="24"/>
          <w:lang w:val="fr-CH"/>
        </w:rPr>
        <w:t>d'</w:t>
      </w:r>
      <w:r>
        <w:rPr>
          <w:szCs w:val="24"/>
          <w:lang w:val="fr-CH"/>
        </w:rPr>
        <w:t>informations sur les systèmes ENG</w:t>
      </w:r>
      <w:r w:rsidR="0012644A">
        <w:rPr>
          <w:szCs w:val="24"/>
          <w:lang w:val="fr-CH"/>
        </w:rPr>
        <w:t xml:space="preserve"> établies par les administrations</w:t>
      </w:r>
      <w:r>
        <w:rPr>
          <w:szCs w:val="24"/>
          <w:lang w:val="fr-CH"/>
        </w:rPr>
        <w:t xml:space="preserve">. Cette </w:t>
      </w:r>
      <w:hyperlink r:id="rId30" w:history="1">
        <w:r w:rsidR="0012644A">
          <w:rPr>
            <w:rStyle w:val="Hyperlink"/>
            <w:iCs/>
            <w:lang w:val="fr-CH" w:eastAsia="ja-JP"/>
          </w:rPr>
          <w:t>b</w:t>
        </w:r>
        <w:r w:rsidR="0012644A" w:rsidRPr="0012644A">
          <w:rPr>
            <w:rStyle w:val="Hyperlink"/>
            <w:iCs/>
            <w:lang w:val="fr-CH" w:eastAsia="ja-JP"/>
          </w:rPr>
          <w:t>a</w:t>
        </w:r>
        <w:r w:rsidR="0012644A">
          <w:rPr>
            <w:rStyle w:val="Hyperlink"/>
            <w:iCs/>
            <w:lang w:val="fr-CH" w:eastAsia="ja-JP"/>
          </w:rPr>
          <w:t>se de données</w:t>
        </w:r>
      </w:hyperlink>
      <w:r>
        <w:rPr>
          <w:szCs w:val="24"/>
          <w:lang w:val="fr-CH"/>
        </w:rPr>
        <w:t xml:space="preserve"> a été élaborée par le BR et est disponible sur l</w:t>
      </w:r>
      <w:r w:rsidR="0012644A">
        <w:rPr>
          <w:szCs w:val="24"/>
          <w:lang w:val="fr-CH"/>
        </w:rPr>
        <w:t xml:space="preserve">e site </w:t>
      </w:r>
      <w:r>
        <w:rPr>
          <w:szCs w:val="24"/>
          <w:lang w:val="fr-CH"/>
        </w:rPr>
        <w:t>web de l'UIT.</w:t>
      </w:r>
    </w:p>
    <w:p w:rsidR="002C13D5" w:rsidRDefault="002C13D5" w:rsidP="00635D14">
      <w:pPr>
        <w:rPr>
          <w:szCs w:val="24"/>
          <w:lang w:val="fr-CH"/>
        </w:rPr>
      </w:pPr>
      <w:r>
        <w:rPr>
          <w:szCs w:val="24"/>
          <w:lang w:val="fr-CH"/>
        </w:rPr>
        <w:t>En outre, le Groupe de travail 5C a organisé</w:t>
      </w:r>
      <w:r w:rsidR="0012644A">
        <w:rPr>
          <w:szCs w:val="24"/>
          <w:lang w:val="fr-CH"/>
        </w:rPr>
        <w:t xml:space="preserve">, dans le cadre de sa réunion tenue à Bucarest (Roumanie), </w:t>
      </w:r>
      <w:r>
        <w:rPr>
          <w:szCs w:val="24"/>
          <w:lang w:val="fr-CH"/>
        </w:rPr>
        <w:t>un atelier sur la bande des ondes millimétriques le 6 juillet 2015, afin d'attirer l'attention des membres sur les applications du service fixe fonctionnant dans la bande des ondes millimétriques.</w:t>
      </w:r>
    </w:p>
    <w:p w:rsidR="002C13D5" w:rsidRPr="000519FC" w:rsidRDefault="002C13D5" w:rsidP="00351972">
      <w:pPr>
        <w:pStyle w:val="Heading2"/>
        <w:rPr>
          <w:lang w:eastAsia="zh-CN"/>
        </w:rPr>
      </w:pPr>
      <w:r w:rsidRPr="000519FC">
        <w:rPr>
          <w:lang w:eastAsia="zh-CN"/>
        </w:rPr>
        <w:t>4.4</w:t>
      </w:r>
      <w:r w:rsidRPr="000519FC">
        <w:rPr>
          <w:lang w:eastAsia="zh-CN"/>
        </w:rPr>
        <w:tab/>
        <w:t>Groupe de travail</w:t>
      </w:r>
      <w:r>
        <w:rPr>
          <w:lang w:eastAsia="zh-CN"/>
        </w:rPr>
        <w:t> </w:t>
      </w:r>
      <w:r w:rsidRPr="000519FC">
        <w:rPr>
          <w:lang w:eastAsia="zh-CN"/>
        </w:rPr>
        <w:t>5D</w:t>
      </w:r>
    </w:p>
    <w:p w:rsidR="002C13D5" w:rsidRPr="000519FC" w:rsidRDefault="002C13D5" w:rsidP="00351972">
      <w:pPr>
        <w:pStyle w:val="Heading3"/>
        <w:rPr>
          <w:lang w:eastAsia="zh-CN"/>
        </w:rPr>
      </w:pPr>
      <w:r>
        <w:rPr>
          <w:lang w:eastAsia="zh-CN"/>
        </w:rPr>
        <w:t>4.4</w:t>
      </w:r>
      <w:r w:rsidRPr="000519FC">
        <w:rPr>
          <w:lang w:eastAsia="zh-CN"/>
        </w:rPr>
        <w:t>.1</w:t>
      </w:r>
      <w:r w:rsidRPr="000519FC">
        <w:rPr>
          <w:lang w:eastAsia="zh-CN"/>
        </w:rPr>
        <w:tab/>
        <w:t>Réunions et structure du travail</w:t>
      </w:r>
    </w:p>
    <w:p w:rsidR="002C13D5" w:rsidRPr="000519FC" w:rsidRDefault="002C13D5" w:rsidP="00635D14">
      <w:pPr>
        <w:rPr>
          <w:lang w:eastAsia="zh-CN"/>
        </w:rPr>
      </w:pPr>
      <w:r w:rsidRPr="000519FC">
        <w:rPr>
          <w:lang w:eastAsia="zh-CN"/>
        </w:rPr>
        <w:t>Le Groupe de travail</w:t>
      </w:r>
      <w:r>
        <w:rPr>
          <w:lang w:eastAsia="zh-CN"/>
        </w:rPr>
        <w:t> </w:t>
      </w:r>
      <w:r w:rsidRPr="000519FC">
        <w:rPr>
          <w:lang w:eastAsia="zh-CN"/>
        </w:rPr>
        <w:t xml:space="preserve">5D a tenu </w:t>
      </w:r>
      <w:r w:rsidR="00635D14">
        <w:rPr>
          <w:lang w:eastAsia="zh-CN"/>
        </w:rPr>
        <w:t>dix</w:t>
      </w:r>
      <w:r>
        <w:rPr>
          <w:lang w:eastAsia="zh-CN"/>
        </w:rPr>
        <w:t> </w:t>
      </w:r>
      <w:r w:rsidRPr="000519FC">
        <w:rPr>
          <w:lang w:eastAsia="zh-CN"/>
        </w:rPr>
        <w:t>réunions, comme indiqué dans le Tableau</w:t>
      </w:r>
      <w:r>
        <w:rPr>
          <w:lang w:eastAsia="zh-CN"/>
        </w:rPr>
        <w:t> </w:t>
      </w:r>
      <w:r w:rsidRPr="000519FC">
        <w:rPr>
          <w:lang w:eastAsia="zh-CN"/>
        </w:rPr>
        <w:t>A1</w:t>
      </w:r>
      <w:r>
        <w:rPr>
          <w:lang w:eastAsia="zh-CN"/>
        </w:rPr>
        <w:noBreakHyphen/>
      </w:r>
      <w:r w:rsidRPr="000519FC">
        <w:rPr>
          <w:lang w:eastAsia="zh-CN"/>
        </w:rPr>
        <w:t>2 de la Pièce</w:t>
      </w:r>
      <w:r>
        <w:rPr>
          <w:lang w:eastAsia="zh-CN"/>
        </w:rPr>
        <w:t> </w:t>
      </w:r>
      <w:r w:rsidRPr="000519FC">
        <w:rPr>
          <w:lang w:eastAsia="zh-CN"/>
        </w:rPr>
        <w:t>jointe</w:t>
      </w:r>
      <w:r>
        <w:rPr>
          <w:lang w:eastAsia="zh-CN"/>
        </w:rPr>
        <w:t> </w:t>
      </w:r>
      <w:r w:rsidR="00186A39">
        <w:rPr>
          <w:lang w:eastAsia="zh-CN"/>
        </w:rPr>
        <w:t>1.</w:t>
      </w:r>
    </w:p>
    <w:p w:rsidR="002C13D5" w:rsidRPr="000519FC" w:rsidRDefault="002C13D5" w:rsidP="00351972">
      <w:pPr>
        <w:rPr>
          <w:lang w:eastAsia="zh-CN"/>
        </w:rPr>
      </w:pPr>
      <w:r w:rsidRPr="000519FC">
        <w:rPr>
          <w:lang w:eastAsia="zh-CN"/>
        </w:rPr>
        <w:t xml:space="preserve">Toutes les réunions ont été présidées par M. Stephen </w:t>
      </w:r>
      <w:proofErr w:type="spellStart"/>
      <w:r w:rsidRPr="000519FC">
        <w:rPr>
          <w:lang w:eastAsia="zh-CN"/>
        </w:rPr>
        <w:t>Blust</w:t>
      </w:r>
      <w:proofErr w:type="spellEnd"/>
      <w:r w:rsidRPr="000519FC">
        <w:rPr>
          <w:lang w:eastAsia="zh-CN"/>
        </w:rPr>
        <w:t xml:space="preserve"> (AT&amp;T), Président du Groupe de travail</w:t>
      </w:r>
      <w:r>
        <w:rPr>
          <w:lang w:eastAsia="zh-CN"/>
        </w:rPr>
        <w:t> </w:t>
      </w:r>
      <w:r w:rsidRPr="000519FC">
        <w:rPr>
          <w:lang w:eastAsia="zh-CN"/>
        </w:rPr>
        <w:t>5D.</w:t>
      </w:r>
    </w:p>
    <w:p w:rsidR="002C13D5" w:rsidRPr="000519FC" w:rsidRDefault="002C13D5" w:rsidP="00351972">
      <w:pPr>
        <w:rPr>
          <w:lang w:eastAsia="zh-CN"/>
        </w:rPr>
      </w:pPr>
      <w:r w:rsidRPr="000519FC">
        <w:rPr>
          <w:lang w:eastAsia="zh-CN"/>
        </w:rPr>
        <w:t>De nombreuses réunions du GT</w:t>
      </w:r>
      <w:r>
        <w:rPr>
          <w:lang w:eastAsia="zh-CN"/>
        </w:rPr>
        <w:t> </w:t>
      </w:r>
      <w:r w:rsidRPr="000519FC">
        <w:rPr>
          <w:lang w:eastAsia="zh-CN"/>
        </w:rPr>
        <w:t xml:space="preserve">5D se sont tenues à l'aimable invitation des </w:t>
      </w:r>
      <w:proofErr w:type="spellStart"/>
      <w:r w:rsidRPr="000519FC">
        <w:rPr>
          <w:lang w:eastAsia="zh-CN"/>
        </w:rPr>
        <w:t>Etats</w:t>
      </w:r>
      <w:proofErr w:type="spellEnd"/>
      <w:r w:rsidRPr="000519FC">
        <w:rPr>
          <w:lang w:eastAsia="zh-CN"/>
        </w:rPr>
        <w:t xml:space="preserve"> Membres</w:t>
      </w:r>
      <w:r w:rsidR="00186A39">
        <w:rPr>
          <w:lang w:eastAsia="zh-CN"/>
        </w:rPr>
        <w:t>,</w:t>
      </w:r>
      <w:r w:rsidRPr="000519FC">
        <w:rPr>
          <w:lang w:eastAsia="zh-CN"/>
        </w:rPr>
        <w:t xml:space="preserve"> qui ont ainsi contribué à accroître la participation et </w:t>
      </w:r>
      <w:r>
        <w:rPr>
          <w:lang w:eastAsia="zh-CN"/>
        </w:rPr>
        <w:t xml:space="preserve">à </w:t>
      </w:r>
      <w:r w:rsidRPr="000519FC">
        <w:rPr>
          <w:lang w:eastAsia="zh-CN"/>
        </w:rPr>
        <w:t>faire connaître les activités de l'UIT</w:t>
      </w:r>
      <w:r w:rsidR="00186A39">
        <w:rPr>
          <w:lang w:eastAsia="zh-CN"/>
        </w:rPr>
        <w:noBreakHyphen/>
      </w:r>
      <w:r w:rsidRPr="000519FC">
        <w:rPr>
          <w:lang w:eastAsia="zh-CN"/>
        </w:rPr>
        <w:t>R dans le monde entier.</w:t>
      </w:r>
    </w:p>
    <w:p w:rsidR="002C13D5" w:rsidRPr="000519FC" w:rsidRDefault="002C13D5" w:rsidP="00635D14">
      <w:pPr>
        <w:rPr>
          <w:lang w:eastAsia="zh-CN"/>
        </w:rPr>
      </w:pPr>
      <w:r w:rsidRPr="000519FC">
        <w:rPr>
          <w:lang w:eastAsia="zh-CN"/>
        </w:rPr>
        <w:t>Le Groupe de travail</w:t>
      </w:r>
      <w:r>
        <w:rPr>
          <w:lang w:eastAsia="zh-CN"/>
        </w:rPr>
        <w:t> </w:t>
      </w:r>
      <w:r w:rsidRPr="000519FC">
        <w:rPr>
          <w:lang w:eastAsia="zh-CN"/>
        </w:rPr>
        <w:t xml:space="preserve">5D a créé les </w:t>
      </w:r>
      <w:r w:rsidR="00186A39">
        <w:rPr>
          <w:lang w:eastAsia="zh-CN"/>
        </w:rPr>
        <w:t>trois</w:t>
      </w:r>
      <w:r>
        <w:rPr>
          <w:lang w:eastAsia="zh-CN"/>
        </w:rPr>
        <w:t> </w:t>
      </w:r>
      <w:r w:rsidR="00635D14">
        <w:rPr>
          <w:lang w:eastAsia="zh-CN"/>
        </w:rPr>
        <w:t>g</w:t>
      </w:r>
      <w:r w:rsidRPr="000519FC">
        <w:rPr>
          <w:lang w:eastAsia="zh-CN"/>
        </w:rPr>
        <w:t xml:space="preserve">roupes de travail </w:t>
      </w:r>
      <w:r w:rsidR="00186A39">
        <w:rPr>
          <w:lang w:eastAsia="zh-CN"/>
        </w:rPr>
        <w:t>ci-aprè</w:t>
      </w:r>
      <w:r w:rsidRPr="000519FC">
        <w:rPr>
          <w:lang w:eastAsia="zh-CN"/>
        </w:rPr>
        <w:t>s dont les mandats respectifs ont été convenus comme suit</w:t>
      </w:r>
      <w:r w:rsidR="00186A39">
        <w:rPr>
          <w:lang w:eastAsia="zh-CN"/>
        </w:rPr>
        <w:t>:</w:t>
      </w:r>
    </w:p>
    <w:p w:rsidR="002C13D5" w:rsidRPr="000519FC" w:rsidRDefault="002C13D5" w:rsidP="00351972">
      <w:pPr>
        <w:pStyle w:val="enumlev1"/>
        <w:rPr>
          <w:lang w:eastAsia="zh-CN"/>
        </w:rPr>
      </w:pPr>
      <w:r>
        <w:rPr>
          <w:lang w:eastAsia="zh-CN"/>
        </w:rPr>
        <w:t>–</w:t>
      </w:r>
      <w:r>
        <w:rPr>
          <w:lang w:eastAsia="zh-CN"/>
        </w:rPr>
        <w:tab/>
      </w:r>
      <w:r w:rsidRPr="000519FC">
        <w:rPr>
          <w:lang w:eastAsia="zh-CN"/>
        </w:rPr>
        <w:t>GT aspects généraux</w:t>
      </w:r>
      <w:r>
        <w:rPr>
          <w:lang w:eastAsia="zh-CN"/>
        </w:rPr>
        <w:t xml:space="preserve">: </w:t>
      </w:r>
      <w:r w:rsidR="00186A39" w:rsidRPr="000519FC">
        <w:rPr>
          <w:lang w:eastAsia="zh-CN"/>
        </w:rPr>
        <w:t>Q</w:t>
      </w:r>
      <w:r w:rsidRPr="000519FC">
        <w:rPr>
          <w:lang w:eastAsia="zh-CN"/>
        </w:rPr>
        <w:t>uestions relatives aux aspects généraux des</w:t>
      </w:r>
      <w:r>
        <w:rPr>
          <w:lang w:eastAsia="zh-CN"/>
        </w:rPr>
        <w:t> </w:t>
      </w:r>
      <w:r w:rsidRPr="000519FC">
        <w:rPr>
          <w:lang w:eastAsia="zh-CN"/>
        </w:rPr>
        <w:t>IMT</w:t>
      </w:r>
      <w:r w:rsidR="00186A39">
        <w:rPr>
          <w:lang w:eastAsia="zh-CN"/>
        </w:rPr>
        <w:t>.</w:t>
      </w:r>
    </w:p>
    <w:p w:rsidR="002C13D5" w:rsidRPr="000519FC" w:rsidRDefault="002C13D5" w:rsidP="00351972">
      <w:pPr>
        <w:pStyle w:val="enumlev1"/>
        <w:rPr>
          <w:lang w:eastAsia="zh-CN"/>
        </w:rPr>
      </w:pPr>
      <w:r>
        <w:rPr>
          <w:lang w:eastAsia="zh-CN"/>
        </w:rPr>
        <w:t>–</w:t>
      </w:r>
      <w:r>
        <w:rPr>
          <w:lang w:eastAsia="zh-CN"/>
        </w:rPr>
        <w:tab/>
      </w:r>
      <w:r w:rsidRPr="000519FC">
        <w:rPr>
          <w:lang w:eastAsia="zh-CN"/>
        </w:rPr>
        <w:t>GT aspects relatifs au spectre</w:t>
      </w:r>
      <w:r>
        <w:rPr>
          <w:lang w:eastAsia="zh-CN"/>
        </w:rPr>
        <w:t xml:space="preserve">: </w:t>
      </w:r>
      <w:r w:rsidR="00186A39" w:rsidRPr="000519FC">
        <w:rPr>
          <w:lang w:eastAsia="zh-CN"/>
        </w:rPr>
        <w:t>Q</w:t>
      </w:r>
      <w:r w:rsidRPr="000519FC">
        <w:rPr>
          <w:lang w:eastAsia="zh-CN"/>
        </w:rPr>
        <w:t>uestions relatives aux aspects des</w:t>
      </w:r>
      <w:r>
        <w:rPr>
          <w:lang w:eastAsia="zh-CN"/>
        </w:rPr>
        <w:t> </w:t>
      </w:r>
      <w:r w:rsidRPr="000519FC">
        <w:rPr>
          <w:lang w:eastAsia="zh-CN"/>
        </w:rPr>
        <w:t>IMT touchant au spectre</w:t>
      </w:r>
      <w:r w:rsidR="00186A39">
        <w:rPr>
          <w:lang w:eastAsia="zh-CN"/>
        </w:rPr>
        <w:t>.</w:t>
      </w:r>
    </w:p>
    <w:p w:rsidR="002C13D5" w:rsidRPr="000519FC" w:rsidRDefault="002C13D5" w:rsidP="00351972">
      <w:pPr>
        <w:pStyle w:val="enumlev1"/>
        <w:rPr>
          <w:lang w:eastAsia="zh-CN"/>
        </w:rPr>
      </w:pPr>
      <w:r>
        <w:rPr>
          <w:lang w:eastAsia="zh-CN"/>
        </w:rPr>
        <w:t>–</w:t>
      </w:r>
      <w:r>
        <w:rPr>
          <w:lang w:eastAsia="zh-CN"/>
        </w:rPr>
        <w:tab/>
      </w:r>
      <w:r w:rsidRPr="000519FC">
        <w:rPr>
          <w:lang w:eastAsia="zh-CN"/>
        </w:rPr>
        <w:t>GT aspects relatifs aux technologies</w:t>
      </w:r>
      <w:r>
        <w:rPr>
          <w:lang w:eastAsia="zh-CN"/>
        </w:rPr>
        <w:t xml:space="preserve">: </w:t>
      </w:r>
      <w:r w:rsidR="00186A39" w:rsidRPr="000519FC">
        <w:rPr>
          <w:lang w:eastAsia="zh-CN"/>
        </w:rPr>
        <w:t>Q</w:t>
      </w:r>
      <w:r w:rsidRPr="000519FC">
        <w:rPr>
          <w:lang w:eastAsia="zh-CN"/>
        </w:rPr>
        <w:t>uestions relatives aux aspects des</w:t>
      </w:r>
      <w:r>
        <w:rPr>
          <w:lang w:eastAsia="zh-CN"/>
        </w:rPr>
        <w:t> </w:t>
      </w:r>
      <w:r w:rsidRPr="000519FC">
        <w:rPr>
          <w:lang w:eastAsia="zh-CN"/>
        </w:rPr>
        <w:t>IMT touchant aux technologies</w:t>
      </w:r>
      <w:r>
        <w:rPr>
          <w:lang w:eastAsia="zh-CN"/>
        </w:rPr>
        <w:t>.</w:t>
      </w:r>
    </w:p>
    <w:p w:rsidR="002C13D5" w:rsidRPr="000519FC" w:rsidRDefault="002C13D5" w:rsidP="00351972">
      <w:pPr>
        <w:rPr>
          <w:lang w:eastAsia="zh-CN"/>
        </w:rPr>
      </w:pPr>
      <w:r w:rsidRPr="000519FC">
        <w:rPr>
          <w:lang w:eastAsia="zh-CN"/>
        </w:rPr>
        <w:t xml:space="preserve">En plus des GT ci-dessus, </w:t>
      </w:r>
      <w:r>
        <w:rPr>
          <w:lang w:eastAsia="zh-CN"/>
        </w:rPr>
        <w:t xml:space="preserve">comme il est </w:t>
      </w:r>
      <w:r w:rsidR="00186A39">
        <w:rPr>
          <w:lang w:eastAsia="zh-CN"/>
        </w:rPr>
        <w:t>d'</w:t>
      </w:r>
      <w:r>
        <w:rPr>
          <w:lang w:eastAsia="zh-CN"/>
        </w:rPr>
        <w:t xml:space="preserve">usage, un groupe ad hoc a été créé </w:t>
      </w:r>
      <w:r w:rsidRPr="000519FC">
        <w:rPr>
          <w:lang w:eastAsia="zh-CN"/>
        </w:rPr>
        <w:t>pour</w:t>
      </w:r>
      <w:r>
        <w:rPr>
          <w:lang w:eastAsia="zh-CN"/>
        </w:rPr>
        <w:t xml:space="preserve"> s'occuper des programmes</w:t>
      </w:r>
      <w:r w:rsidRPr="000519FC">
        <w:rPr>
          <w:lang w:eastAsia="zh-CN"/>
        </w:rPr>
        <w:t xml:space="preserve"> de travail.</w:t>
      </w:r>
    </w:p>
    <w:p w:rsidR="002C13D5" w:rsidRPr="000519FC" w:rsidRDefault="002C13D5" w:rsidP="00351972">
      <w:pPr>
        <w:pStyle w:val="Heading3"/>
        <w:rPr>
          <w:lang w:eastAsia="zh-CN"/>
        </w:rPr>
      </w:pPr>
      <w:r>
        <w:rPr>
          <w:lang w:eastAsia="zh-CN"/>
        </w:rPr>
        <w:t>4.</w:t>
      </w:r>
      <w:r w:rsidRPr="000519FC">
        <w:rPr>
          <w:lang w:eastAsia="zh-CN"/>
        </w:rPr>
        <w:t>4.2</w:t>
      </w:r>
      <w:r w:rsidRPr="000519FC">
        <w:rPr>
          <w:lang w:eastAsia="zh-CN"/>
        </w:rPr>
        <w:tab/>
        <w:t>Produits spécifiques</w:t>
      </w:r>
    </w:p>
    <w:p w:rsidR="002C13D5" w:rsidRPr="000519FC" w:rsidRDefault="002C13D5" w:rsidP="00351972">
      <w:pPr>
        <w:rPr>
          <w:lang w:eastAsia="zh-CN"/>
        </w:rPr>
      </w:pPr>
      <w:r w:rsidRPr="000519FC">
        <w:rPr>
          <w:lang w:eastAsia="zh-CN"/>
        </w:rPr>
        <w:t>Les principales activités du Groupe de travail</w:t>
      </w:r>
      <w:r>
        <w:rPr>
          <w:lang w:eastAsia="zh-CN"/>
        </w:rPr>
        <w:t> </w:t>
      </w:r>
      <w:r w:rsidRPr="000519FC">
        <w:rPr>
          <w:lang w:eastAsia="zh-CN"/>
        </w:rPr>
        <w:t>5D pour la période d'études considérée portent sur les aspects des</w:t>
      </w:r>
      <w:r>
        <w:rPr>
          <w:lang w:eastAsia="zh-CN"/>
        </w:rPr>
        <w:t> </w:t>
      </w:r>
      <w:r w:rsidRPr="000519FC">
        <w:rPr>
          <w:lang w:eastAsia="zh-CN"/>
        </w:rPr>
        <w:t xml:space="preserve">IMT touchant au spectre, aux technologies ou autres, à la fois pour les systèmes </w:t>
      </w:r>
      <w:r w:rsidRPr="000519FC">
        <w:rPr>
          <w:lang w:eastAsia="zh-CN"/>
        </w:rPr>
        <w:lastRenderedPageBreak/>
        <w:t>IMT</w:t>
      </w:r>
      <w:r w:rsidRPr="000519FC">
        <w:rPr>
          <w:lang w:eastAsia="zh-CN"/>
        </w:rPr>
        <w:noBreakHyphen/>
        <w:t>2000 actuels</w:t>
      </w:r>
      <w:r>
        <w:rPr>
          <w:lang w:eastAsia="zh-CN"/>
        </w:rPr>
        <w:t>,</w:t>
      </w:r>
      <w:r w:rsidRPr="000519FC">
        <w:rPr>
          <w:lang w:eastAsia="zh-CN"/>
        </w:rPr>
        <w:t xml:space="preserve"> pour les IMT</w:t>
      </w:r>
      <w:r>
        <w:rPr>
          <w:lang w:eastAsia="zh-CN"/>
        </w:rPr>
        <w:t> </w:t>
      </w:r>
      <w:r w:rsidRPr="000519FC">
        <w:rPr>
          <w:lang w:eastAsia="zh-CN"/>
        </w:rPr>
        <w:t>évoluées</w:t>
      </w:r>
      <w:r>
        <w:rPr>
          <w:lang w:eastAsia="zh-CN"/>
        </w:rPr>
        <w:t xml:space="preserve"> et pour </w:t>
      </w:r>
      <w:r w:rsidRPr="004541C4">
        <w:rPr>
          <w:lang w:eastAsia="zh-CN"/>
        </w:rPr>
        <w:t>l'évolution future des IMT à l'horizon 2020 et au</w:t>
      </w:r>
      <w:r w:rsidR="00186A39">
        <w:rPr>
          <w:lang w:eastAsia="zh-CN"/>
        </w:rPr>
        <w:noBreakHyphen/>
      </w:r>
      <w:r w:rsidRPr="004541C4">
        <w:rPr>
          <w:lang w:eastAsia="zh-CN"/>
        </w:rPr>
        <w:t>delà</w:t>
      </w:r>
      <w:r w:rsidRPr="000519FC">
        <w:rPr>
          <w:lang w:eastAsia="zh-CN"/>
        </w:rPr>
        <w:t>.</w:t>
      </w:r>
    </w:p>
    <w:p w:rsidR="002C13D5" w:rsidRPr="000519FC" w:rsidRDefault="002C13D5" w:rsidP="00351972">
      <w:pPr>
        <w:pStyle w:val="Headingb"/>
        <w:rPr>
          <w:lang w:eastAsia="zh-CN"/>
        </w:rPr>
      </w:pPr>
      <w:r>
        <w:rPr>
          <w:lang w:eastAsia="zh-CN"/>
        </w:rPr>
        <w:t>1)</w:t>
      </w:r>
      <w:r>
        <w:rPr>
          <w:lang w:eastAsia="zh-CN"/>
        </w:rPr>
        <w:tab/>
        <w:t xml:space="preserve">Travaux </w:t>
      </w:r>
      <w:r w:rsidR="00186A39">
        <w:rPr>
          <w:lang w:eastAsia="zh-CN"/>
        </w:rPr>
        <w:t xml:space="preserve">relatifs aux aspects </w:t>
      </w:r>
      <w:r>
        <w:rPr>
          <w:lang w:eastAsia="zh-CN"/>
        </w:rPr>
        <w:t>généra</w:t>
      </w:r>
      <w:r w:rsidR="00186A39">
        <w:rPr>
          <w:lang w:eastAsia="zh-CN"/>
        </w:rPr>
        <w:t>ux</w:t>
      </w:r>
    </w:p>
    <w:p w:rsidR="002C13D5" w:rsidRDefault="002C13D5" w:rsidP="00351972">
      <w:pPr>
        <w:rPr>
          <w:szCs w:val="24"/>
          <w:lang w:val="fr-CH"/>
        </w:rPr>
      </w:pPr>
      <w:r>
        <w:rPr>
          <w:szCs w:val="24"/>
          <w:lang w:val="fr-CH"/>
        </w:rPr>
        <w:t xml:space="preserve">Pendant la période d'études considérée, le Groupe de travail 5D a consacré une part importante de ses travaux à l'élaboration d'une </w:t>
      </w:r>
      <w:r w:rsidR="00186A39">
        <w:rPr>
          <w:szCs w:val="24"/>
          <w:lang w:val="fr-CH"/>
        </w:rPr>
        <w:t xml:space="preserve">nouvelle </w:t>
      </w:r>
      <w:r>
        <w:rPr>
          <w:szCs w:val="24"/>
          <w:lang w:val="fr-CH"/>
        </w:rPr>
        <w:t xml:space="preserve">Recommandation relative aux cadres et aux objectifs généraux de l'évolution future </w:t>
      </w:r>
      <w:r w:rsidRPr="00591628">
        <w:rPr>
          <w:szCs w:val="24"/>
          <w:lang w:val="fr-CH"/>
        </w:rPr>
        <w:t xml:space="preserve">des IMT à l'horizon 2020 et au-delà, y compris </w:t>
      </w:r>
      <w:r>
        <w:rPr>
          <w:szCs w:val="24"/>
          <w:lang w:val="fr-CH"/>
        </w:rPr>
        <w:t>aux</w:t>
      </w:r>
      <w:r w:rsidRPr="00591628">
        <w:rPr>
          <w:szCs w:val="24"/>
          <w:lang w:val="fr-CH"/>
        </w:rPr>
        <w:t xml:space="preserve"> fonctionnalités très diverses associées aux scénarios d'utilisation envisagés</w:t>
      </w:r>
      <w:r>
        <w:rPr>
          <w:szCs w:val="24"/>
          <w:lang w:val="fr-CH"/>
        </w:rPr>
        <w:t xml:space="preserve">. Le Groupe de travail 5D a tenu </w:t>
      </w:r>
      <w:r w:rsidR="00186A39">
        <w:rPr>
          <w:szCs w:val="24"/>
          <w:lang w:val="fr-CH"/>
        </w:rPr>
        <w:t>dix </w:t>
      </w:r>
      <w:r>
        <w:rPr>
          <w:szCs w:val="24"/>
          <w:lang w:val="fr-CH"/>
        </w:rPr>
        <w:t>réunions</w:t>
      </w:r>
      <w:r w:rsidR="00186A39">
        <w:rPr>
          <w:szCs w:val="24"/>
          <w:lang w:val="fr-CH"/>
        </w:rPr>
        <w:t>,</w:t>
      </w:r>
      <w:r>
        <w:rPr>
          <w:szCs w:val="24"/>
          <w:lang w:val="fr-CH"/>
        </w:rPr>
        <w:t xml:space="preserve"> dans le cadre desquelles </w:t>
      </w:r>
      <w:r w:rsidR="00186A39">
        <w:rPr>
          <w:szCs w:val="24"/>
          <w:lang w:val="fr-CH"/>
        </w:rPr>
        <w:t xml:space="preserve">il a </w:t>
      </w:r>
      <w:r>
        <w:rPr>
          <w:szCs w:val="24"/>
          <w:lang w:val="fr-CH"/>
        </w:rPr>
        <w:t>examiné et défini les exigences de base et les technologies qui pourraient être utilisées pour l'interface radioélectrique, éléments que l'on pourrait envisager de faire figurer dans une nouvelle Recommandation. Les travaux ont permis d'élabor</w:t>
      </w:r>
      <w:r w:rsidR="00186A39">
        <w:rPr>
          <w:szCs w:val="24"/>
          <w:lang w:val="fr-CH"/>
        </w:rPr>
        <w:t>er</w:t>
      </w:r>
      <w:r>
        <w:rPr>
          <w:szCs w:val="24"/>
          <w:lang w:val="fr-CH"/>
        </w:rPr>
        <w:t xml:space="preserve"> la Recommandation UIT-R M.2083.</w:t>
      </w:r>
    </w:p>
    <w:p w:rsidR="002C13D5" w:rsidRDefault="002C13D5" w:rsidP="00351972">
      <w:pPr>
        <w:rPr>
          <w:szCs w:val="24"/>
          <w:lang w:val="fr-CH"/>
        </w:rPr>
      </w:pPr>
      <w:r>
        <w:rPr>
          <w:szCs w:val="24"/>
          <w:lang w:val="fr-CH"/>
        </w:rPr>
        <w:t xml:space="preserve">Le Groupe de travail 5D a </w:t>
      </w:r>
      <w:r w:rsidR="00186A39">
        <w:rPr>
          <w:szCs w:val="24"/>
          <w:lang w:val="fr-CH"/>
        </w:rPr>
        <w:t xml:space="preserve">en outre </w:t>
      </w:r>
      <w:r>
        <w:rPr>
          <w:szCs w:val="24"/>
          <w:lang w:val="fr-CH"/>
        </w:rPr>
        <w:t>élaboré le Rapport UIT-R M.2291-0 relatif à l'utilisation des IMT pour les applications large bande de protection du public et de secours en cas de catastrophe, qui se rapportait aux études menées au titre du point 1.3 de l'ordre du jour de la CMR-15.</w:t>
      </w:r>
    </w:p>
    <w:p w:rsidR="002C13D5" w:rsidRDefault="002C13D5" w:rsidP="00351972">
      <w:pPr>
        <w:rPr>
          <w:szCs w:val="24"/>
          <w:lang w:val="fr-CH"/>
        </w:rPr>
      </w:pPr>
      <w:r>
        <w:rPr>
          <w:szCs w:val="24"/>
          <w:lang w:val="fr-CH"/>
        </w:rPr>
        <w:t xml:space="preserve">Toujours concernant </w:t>
      </w:r>
      <w:r w:rsidR="00186A39">
        <w:rPr>
          <w:szCs w:val="24"/>
          <w:lang w:val="fr-CH"/>
        </w:rPr>
        <w:t>l</w:t>
      </w:r>
      <w:r>
        <w:rPr>
          <w:szCs w:val="24"/>
          <w:lang w:val="fr-CH"/>
        </w:rPr>
        <w:t xml:space="preserve">es </w:t>
      </w:r>
      <w:r w:rsidR="00186A39">
        <w:rPr>
          <w:szCs w:val="24"/>
          <w:lang w:val="fr-CH"/>
        </w:rPr>
        <w:t xml:space="preserve">aspects </w:t>
      </w:r>
      <w:r>
        <w:rPr>
          <w:szCs w:val="24"/>
          <w:lang w:val="fr-CH"/>
        </w:rPr>
        <w:t>généra</w:t>
      </w:r>
      <w:r w:rsidR="00186A39">
        <w:rPr>
          <w:szCs w:val="24"/>
          <w:lang w:val="fr-CH"/>
        </w:rPr>
        <w:t>ux</w:t>
      </w:r>
      <w:r>
        <w:rPr>
          <w:szCs w:val="24"/>
          <w:lang w:val="fr-CH"/>
        </w:rPr>
        <w:t>, les Résolutions UIT-R relatives aux systèmes IMT ont été examinées en collaboration avec le Groupe de travail 4B de la Commission d'études 4. Cet examen a abouti</w:t>
      </w:r>
      <w:r w:rsidR="00186A39">
        <w:rPr>
          <w:szCs w:val="24"/>
          <w:lang w:val="fr-CH"/>
        </w:rPr>
        <w:t>,</w:t>
      </w:r>
      <w:r>
        <w:rPr>
          <w:szCs w:val="24"/>
          <w:lang w:val="fr-CH"/>
        </w:rPr>
        <w:t xml:space="preserve"> d'une part</w:t>
      </w:r>
      <w:r w:rsidR="00186A39">
        <w:rPr>
          <w:szCs w:val="24"/>
          <w:lang w:val="fr-CH"/>
        </w:rPr>
        <w:t>,</w:t>
      </w:r>
      <w:r>
        <w:rPr>
          <w:szCs w:val="24"/>
          <w:lang w:val="fr-CH"/>
        </w:rPr>
        <w:t xml:space="preserve"> à l'élaboration d'une proposition de Résolution UIT-R </w:t>
      </w:r>
      <w:r w:rsidR="00186A39">
        <w:rPr>
          <w:szCs w:val="24"/>
          <w:lang w:val="fr-CH"/>
        </w:rPr>
        <w:t xml:space="preserve">nouvelle </w:t>
      </w:r>
      <w:r>
        <w:rPr>
          <w:szCs w:val="24"/>
          <w:lang w:val="fr-CH"/>
        </w:rPr>
        <w:t>et de deux propositions de Résolution UIT-R révisée et, d'autre part, à une proposition de suppression d'une Résolution; toutes ces propositions seront examinées par l'Assemblée (voir le § 2.4).</w:t>
      </w:r>
    </w:p>
    <w:p w:rsidR="002C13D5" w:rsidRDefault="002C13D5" w:rsidP="00351972">
      <w:pPr>
        <w:rPr>
          <w:szCs w:val="24"/>
        </w:rPr>
      </w:pPr>
      <w:r>
        <w:rPr>
          <w:szCs w:val="24"/>
        </w:rPr>
        <w:t>Par ailleurs, le</w:t>
      </w:r>
      <w:r w:rsidRPr="002E3862">
        <w:rPr>
          <w:szCs w:val="24"/>
        </w:rPr>
        <w:t xml:space="preserve"> GT 5D a </w:t>
      </w:r>
      <w:r>
        <w:rPr>
          <w:szCs w:val="24"/>
        </w:rPr>
        <w:t>mené à bien</w:t>
      </w:r>
      <w:r w:rsidRPr="002E3862">
        <w:rPr>
          <w:szCs w:val="24"/>
        </w:rPr>
        <w:t xml:space="preserve"> (en coordination avec le Secteur) la rédaction d'un nouveau Manuel, Tendances mondiales en ce qui concerne les systèmes IMT de Terre</w:t>
      </w:r>
      <w:r>
        <w:rPr>
          <w:szCs w:val="24"/>
        </w:rPr>
        <w:t xml:space="preserve">, qui présente </w:t>
      </w:r>
      <w:r w:rsidRPr="002E3862">
        <w:rPr>
          <w:szCs w:val="24"/>
        </w:rPr>
        <w:t>les aspects techniques, opérationnels et en matière de spectre</w:t>
      </w:r>
      <w:r>
        <w:rPr>
          <w:szCs w:val="24"/>
        </w:rPr>
        <w:t xml:space="preserve"> </w:t>
      </w:r>
      <w:r w:rsidRPr="002E3862">
        <w:rPr>
          <w:szCs w:val="24"/>
        </w:rPr>
        <w:t>pour la composante de Terre des IMT</w:t>
      </w:r>
      <w:r w:rsidR="00186A39">
        <w:rPr>
          <w:szCs w:val="24"/>
        </w:rPr>
        <w:t>,</w:t>
      </w:r>
      <w:r>
        <w:rPr>
          <w:szCs w:val="24"/>
        </w:rPr>
        <w:t xml:space="preserve"> </w:t>
      </w:r>
      <w:r w:rsidR="00186A39">
        <w:rPr>
          <w:szCs w:val="24"/>
        </w:rPr>
        <w:t xml:space="preserve">y compris </w:t>
      </w:r>
      <w:r w:rsidRPr="002E3862">
        <w:rPr>
          <w:szCs w:val="24"/>
        </w:rPr>
        <w:t>des informations sur le déploiement et les caractéristiques techniques</w:t>
      </w:r>
      <w:r w:rsidR="00186A39">
        <w:rPr>
          <w:szCs w:val="24"/>
        </w:rPr>
        <w:t>, ainsi que l</w:t>
      </w:r>
      <w:r w:rsidRPr="002E3862">
        <w:rPr>
          <w:szCs w:val="24"/>
        </w:rPr>
        <w:t>es </w:t>
      </w:r>
      <w:r w:rsidR="001D224D" w:rsidRPr="002E3862">
        <w:rPr>
          <w:szCs w:val="24"/>
        </w:rPr>
        <w:t>services</w:t>
      </w:r>
      <w:r w:rsidRPr="002E3862">
        <w:rPr>
          <w:szCs w:val="24"/>
        </w:rPr>
        <w:t xml:space="preserve"> et applications pris en charge</w:t>
      </w:r>
      <w:r>
        <w:rPr>
          <w:szCs w:val="24"/>
        </w:rPr>
        <w:t>.</w:t>
      </w:r>
    </w:p>
    <w:p w:rsidR="002C13D5" w:rsidRPr="000519FC" w:rsidRDefault="002C13D5" w:rsidP="00351972">
      <w:pPr>
        <w:pStyle w:val="Headingb"/>
        <w:rPr>
          <w:lang w:eastAsia="zh-CN"/>
        </w:rPr>
      </w:pPr>
      <w:r>
        <w:rPr>
          <w:lang w:eastAsia="zh-CN"/>
        </w:rPr>
        <w:t>2)</w:t>
      </w:r>
      <w:r>
        <w:rPr>
          <w:lang w:eastAsia="zh-CN"/>
        </w:rPr>
        <w:tab/>
      </w:r>
      <w:r w:rsidR="001D224D">
        <w:rPr>
          <w:lang w:eastAsia="zh-CN"/>
        </w:rPr>
        <w:t xml:space="preserve">Travaux relatifs </w:t>
      </w:r>
      <w:r w:rsidRPr="000519FC">
        <w:rPr>
          <w:lang w:eastAsia="zh-CN"/>
        </w:rPr>
        <w:t>aux technologies</w:t>
      </w:r>
    </w:p>
    <w:p w:rsidR="002C13D5" w:rsidRDefault="001D224D" w:rsidP="00351972">
      <w:pPr>
        <w:rPr>
          <w:szCs w:val="24"/>
          <w:lang w:val="fr-CH"/>
        </w:rPr>
      </w:pPr>
      <w:r>
        <w:rPr>
          <w:szCs w:val="24"/>
          <w:lang w:val="fr-CH"/>
        </w:rPr>
        <w:t xml:space="preserve">Suite à </w:t>
      </w:r>
      <w:r w:rsidR="002C13D5">
        <w:rPr>
          <w:szCs w:val="24"/>
          <w:lang w:val="fr-CH"/>
        </w:rPr>
        <w:t xml:space="preserve">l'approbation de la Recommandation </w:t>
      </w:r>
      <w:r>
        <w:rPr>
          <w:szCs w:val="24"/>
          <w:lang w:val="fr-CH"/>
        </w:rPr>
        <w:t xml:space="preserve">relative aux </w:t>
      </w:r>
      <w:r w:rsidR="002C13D5">
        <w:rPr>
          <w:szCs w:val="24"/>
          <w:lang w:val="fr-CH"/>
        </w:rPr>
        <w:t>spécifications détaillées de l'interface radioélectrique pour les IMT évolué</w:t>
      </w:r>
      <w:r>
        <w:rPr>
          <w:szCs w:val="24"/>
          <w:lang w:val="fr-CH"/>
        </w:rPr>
        <w:t>e</w:t>
      </w:r>
      <w:r w:rsidR="002C13D5">
        <w:rPr>
          <w:szCs w:val="24"/>
          <w:lang w:val="fr-CH"/>
        </w:rPr>
        <w:t xml:space="preserve">s, le Groupe de travail 5D </w:t>
      </w:r>
      <w:r>
        <w:rPr>
          <w:szCs w:val="24"/>
          <w:lang w:val="fr-CH"/>
        </w:rPr>
        <w:t>a</w:t>
      </w:r>
      <w:r w:rsidR="002C13D5">
        <w:rPr>
          <w:szCs w:val="24"/>
          <w:lang w:val="fr-CH"/>
        </w:rPr>
        <w:t xml:space="preserve"> contribu</w:t>
      </w:r>
      <w:r>
        <w:rPr>
          <w:szCs w:val="24"/>
          <w:lang w:val="fr-CH"/>
        </w:rPr>
        <w:t>é</w:t>
      </w:r>
      <w:r w:rsidR="002C13D5">
        <w:rPr>
          <w:szCs w:val="24"/>
          <w:lang w:val="fr-CH"/>
        </w:rPr>
        <w:t xml:space="preserve"> à l'élaboration de nouvelles Recommandations sur les caractéristiques génér</w:t>
      </w:r>
      <w:r>
        <w:rPr>
          <w:szCs w:val="24"/>
          <w:lang w:val="fr-CH"/>
        </w:rPr>
        <w:t>iqu</w:t>
      </w:r>
      <w:r w:rsidR="002C13D5">
        <w:rPr>
          <w:szCs w:val="24"/>
          <w:lang w:val="fr-CH"/>
        </w:rPr>
        <w:t xml:space="preserve">es des rayonnements non désirés </w:t>
      </w:r>
      <w:r>
        <w:rPr>
          <w:szCs w:val="24"/>
          <w:lang w:val="fr-CH"/>
        </w:rPr>
        <w:t>d</w:t>
      </w:r>
      <w:r w:rsidR="002C13D5">
        <w:rPr>
          <w:szCs w:val="24"/>
          <w:lang w:val="fr-CH"/>
        </w:rPr>
        <w:t>es IMT évolué</w:t>
      </w:r>
      <w:r>
        <w:rPr>
          <w:szCs w:val="24"/>
          <w:lang w:val="fr-CH"/>
        </w:rPr>
        <w:t>e</w:t>
      </w:r>
      <w:r w:rsidR="002C13D5">
        <w:rPr>
          <w:szCs w:val="24"/>
          <w:lang w:val="fr-CH"/>
        </w:rPr>
        <w:t xml:space="preserve">s, ce qui </w:t>
      </w:r>
      <w:r>
        <w:rPr>
          <w:szCs w:val="24"/>
          <w:lang w:val="fr-CH"/>
        </w:rPr>
        <w:t xml:space="preserve">s'est traduit par </w:t>
      </w:r>
      <w:r w:rsidR="002C13D5">
        <w:rPr>
          <w:szCs w:val="24"/>
          <w:lang w:val="fr-CH"/>
        </w:rPr>
        <w:t>l'approbation des Recommandations UIT-R M.2070-0 et UIT</w:t>
      </w:r>
      <w:r>
        <w:rPr>
          <w:szCs w:val="24"/>
          <w:lang w:val="fr-CH"/>
        </w:rPr>
        <w:noBreakHyphen/>
      </w:r>
      <w:r w:rsidR="002C13D5">
        <w:rPr>
          <w:szCs w:val="24"/>
          <w:lang w:val="fr-CH"/>
        </w:rPr>
        <w:t>R M.2071-0.</w:t>
      </w:r>
    </w:p>
    <w:p w:rsidR="002C13D5" w:rsidRDefault="002C13D5" w:rsidP="00635D14">
      <w:pPr>
        <w:rPr>
          <w:szCs w:val="24"/>
          <w:lang w:val="fr-CH"/>
        </w:rPr>
      </w:pPr>
      <w:r>
        <w:rPr>
          <w:szCs w:val="24"/>
          <w:lang w:val="fr-CH"/>
        </w:rPr>
        <w:t xml:space="preserve">Parmi les autres résultats importants obtenus par le Groupe de travail 5D </w:t>
      </w:r>
      <w:r w:rsidR="00635D14">
        <w:rPr>
          <w:szCs w:val="24"/>
          <w:lang w:val="fr-CH"/>
        </w:rPr>
        <w:t xml:space="preserve">sur les aspects </w:t>
      </w:r>
      <w:r>
        <w:rPr>
          <w:szCs w:val="24"/>
          <w:lang w:val="fr-CH"/>
        </w:rPr>
        <w:t xml:space="preserve">liés </w:t>
      </w:r>
      <w:r w:rsidR="00635D14">
        <w:rPr>
          <w:szCs w:val="24"/>
          <w:lang w:val="fr-CH"/>
        </w:rPr>
        <w:t>aux</w:t>
      </w:r>
      <w:r>
        <w:rPr>
          <w:szCs w:val="24"/>
          <w:lang w:val="fr-CH"/>
        </w:rPr>
        <w:t xml:space="preserve"> technologie</w:t>
      </w:r>
      <w:r w:rsidR="00635D14">
        <w:rPr>
          <w:szCs w:val="24"/>
          <w:lang w:val="fr-CH"/>
        </w:rPr>
        <w:t>s</w:t>
      </w:r>
      <w:r>
        <w:rPr>
          <w:szCs w:val="24"/>
          <w:lang w:val="fr-CH"/>
        </w:rPr>
        <w:t>, on peut citer l'élaboration du Rapport UIT-R M.2320-0 sur les tendances technologiques futures, du Rapport UIT-R M.2334-0 sur les systèmes d'antenne</w:t>
      </w:r>
      <w:r w:rsidR="001D224D">
        <w:rPr>
          <w:szCs w:val="24"/>
          <w:lang w:val="fr-CH"/>
        </w:rPr>
        <w:t>s</w:t>
      </w:r>
      <w:r>
        <w:rPr>
          <w:szCs w:val="24"/>
          <w:lang w:val="fr-CH"/>
        </w:rPr>
        <w:t xml:space="preserve"> passive</w:t>
      </w:r>
      <w:r w:rsidR="001D224D">
        <w:rPr>
          <w:szCs w:val="24"/>
          <w:lang w:val="fr-CH"/>
        </w:rPr>
        <w:t>s</w:t>
      </w:r>
      <w:r>
        <w:rPr>
          <w:szCs w:val="24"/>
          <w:lang w:val="fr-CH"/>
        </w:rPr>
        <w:t xml:space="preserve"> et active</w:t>
      </w:r>
      <w:r w:rsidR="001D224D">
        <w:rPr>
          <w:szCs w:val="24"/>
          <w:lang w:val="fr-CH"/>
        </w:rPr>
        <w:t>s</w:t>
      </w:r>
      <w:r>
        <w:rPr>
          <w:szCs w:val="24"/>
          <w:lang w:val="fr-CH"/>
        </w:rPr>
        <w:t xml:space="preserve"> pour les stations de base et le Rapport UIT-R M.2376 sur </w:t>
      </w:r>
      <w:r w:rsidRPr="004B09AD">
        <w:rPr>
          <w:szCs w:val="24"/>
          <w:lang w:val="fr-CH"/>
        </w:rPr>
        <w:t>la faisabilité technique des IMT dans les bandes de fréquences supérieures à 6 GHz</w:t>
      </w:r>
      <w:r>
        <w:rPr>
          <w:szCs w:val="24"/>
          <w:lang w:val="fr-CH"/>
        </w:rPr>
        <w:t>.</w:t>
      </w:r>
    </w:p>
    <w:p w:rsidR="002C13D5" w:rsidRPr="000519FC" w:rsidRDefault="001D224D" w:rsidP="00351972">
      <w:pPr>
        <w:rPr>
          <w:lang w:eastAsia="zh-CN"/>
        </w:rPr>
      </w:pPr>
      <w:r>
        <w:rPr>
          <w:lang w:eastAsia="zh-CN"/>
        </w:rPr>
        <w:t>L</w:t>
      </w:r>
      <w:r w:rsidR="002C13D5" w:rsidRPr="000519FC">
        <w:rPr>
          <w:lang w:eastAsia="zh-CN"/>
        </w:rPr>
        <w:t>e Bureau des radiocommunications a créé une page web spéciale</w:t>
      </w:r>
      <w:r>
        <w:rPr>
          <w:lang w:eastAsia="zh-CN"/>
        </w:rPr>
        <w:t xml:space="preserve"> rassemblant </w:t>
      </w:r>
      <w:r w:rsidRPr="000519FC">
        <w:rPr>
          <w:lang w:eastAsia="zh-CN"/>
        </w:rPr>
        <w:t xml:space="preserve">des informations détaillées sur </w:t>
      </w:r>
      <w:r>
        <w:rPr>
          <w:lang w:eastAsia="zh-CN"/>
        </w:rPr>
        <w:t>le développement futur des IMT évoluées (</w:t>
      </w:r>
      <w:hyperlink r:id="rId31" w:tgtFrame="_blank" w:tooltip="http://www.itu.int/ITU-R/go/rsg5-imt-advanced/" w:history="1">
        <w:r w:rsidRPr="001D224D">
          <w:rPr>
            <w:rStyle w:val="Hyperlink"/>
            <w:lang w:val="fr-CH"/>
          </w:rPr>
          <w:t>http://www.itu.int/ITU</w:t>
        </w:r>
        <w:r w:rsidRPr="001D224D">
          <w:rPr>
            <w:rStyle w:val="Hyperlink"/>
            <w:lang w:val="fr-CH"/>
          </w:rPr>
          <w:noBreakHyphen/>
          <w:t>R/go/rsg5-imt-advanced/</w:t>
        </w:r>
      </w:hyperlink>
      <w:r>
        <w:rPr>
          <w:lang w:eastAsia="zh-CN"/>
        </w:rPr>
        <w:t>)</w:t>
      </w:r>
      <w:r w:rsidR="002C13D5" w:rsidRPr="000519FC">
        <w:rPr>
          <w:lang w:eastAsia="zh-CN"/>
        </w:rPr>
        <w:t>.</w:t>
      </w:r>
    </w:p>
    <w:p w:rsidR="002C13D5" w:rsidRPr="000519FC" w:rsidRDefault="001D224D" w:rsidP="00351972">
      <w:pPr>
        <w:rPr>
          <w:lang w:eastAsia="zh-CN"/>
        </w:rPr>
      </w:pPr>
      <w:r>
        <w:rPr>
          <w:lang w:eastAsia="zh-CN"/>
        </w:rPr>
        <w:t>En plus d</w:t>
      </w:r>
      <w:r w:rsidR="002C13D5" w:rsidRPr="000519FC">
        <w:rPr>
          <w:lang w:eastAsia="zh-CN"/>
        </w:rPr>
        <w:t xml:space="preserve">es activités </w:t>
      </w:r>
      <w:r w:rsidR="002C13D5">
        <w:rPr>
          <w:lang w:eastAsia="zh-CN"/>
        </w:rPr>
        <w:t>présentées ci-dessus</w:t>
      </w:r>
      <w:r w:rsidR="002C13D5" w:rsidRPr="000519FC">
        <w:rPr>
          <w:lang w:eastAsia="zh-CN"/>
        </w:rPr>
        <w:t>, le Groupe de travail</w:t>
      </w:r>
      <w:r w:rsidR="002C13D5">
        <w:rPr>
          <w:lang w:eastAsia="zh-CN"/>
        </w:rPr>
        <w:t> </w:t>
      </w:r>
      <w:r w:rsidR="002C13D5" w:rsidRPr="000519FC">
        <w:rPr>
          <w:lang w:eastAsia="zh-CN"/>
        </w:rPr>
        <w:t xml:space="preserve">5D a effectué un travail </w:t>
      </w:r>
      <w:r>
        <w:rPr>
          <w:lang w:eastAsia="zh-CN"/>
        </w:rPr>
        <w:t xml:space="preserve">important </w:t>
      </w:r>
      <w:r w:rsidR="002C13D5" w:rsidRPr="000519FC">
        <w:rPr>
          <w:lang w:eastAsia="zh-CN"/>
        </w:rPr>
        <w:t>sur le développement futur des IMT</w:t>
      </w:r>
      <w:r w:rsidR="002C13D5">
        <w:rPr>
          <w:lang w:eastAsia="zh-CN"/>
        </w:rPr>
        <w:noBreakHyphen/>
      </w:r>
      <w:r w:rsidR="002C13D5" w:rsidRPr="000519FC">
        <w:rPr>
          <w:lang w:eastAsia="zh-CN"/>
        </w:rPr>
        <w:t>2000</w:t>
      </w:r>
      <w:r w:rsidR="002C13D5">
        <w:rPr>
          <w:lang w:eastAsia="zh-CN"/>
        </w:rPr>
        <w:t xml:space="preserve"> et des IMT évoluées</w:t>
      </w:r>
      <w:r w:rsidR="002C13D5" w:rsidRPr="000519FC">
        <w:rPr>
          <w:lang w:eastAsia="zh-CN"/>
        </w:rPr>
        <w:t>. Les nouvelles versions des Recommandations suivantes ont été élaborées:</w:t>
      </w:r>
    </w:p>
    <w:p w:rsidR="002C13D5" w:rsidRPr="000519FC" w:rsidRDefault="002C13D5" w:rsidP="00351972">
      <w:pPr>
        <w:pStyle w:val="enumlev1"/>
        <w:rPr>
          <w:lang w:eastAsia="zh-CN"/>
        </w:rPr>
      </w:pPr>
      <w:r>
        <w:rPr>
          <w:lang w:eastAsia="zh-CN"/>
        </w:rPr>
        <w:t>–</w:t>
      </w:r>
      <w:r w:rsidRPr="000519FC">
        <w:rPr>
          <w:lang w:eastAsia="zh-CN"/>
        </w:rPr>
        <w:tab/>
        <w:t>Recommandation UIT</w:t>
      </w:r>
      <w:r>
        <w:rPr>
          <w:lang w:eastAsia="zh-CN"/>
        </w:rPr>
        <w:noBreakHyphen/>
        <w:t>R M.</w:t>
      </w:r>
      <w:r w:rsidRPr="000519FC">
        <w:rPr>
          <w:lang w:eastAsia="zh-CN"/>
        </w:rPr>
        <w:t xml:space="preserve">1457 </w:t>
      </w:r>
      <w:r>
        <w:rPr>
          <w:lang w:eastAsia="zh-CN"/>
        </w:rPr>
        <w:t xml:space="preserve">– </w:t>
      </w:r>
      <w:r w:rsidRPr="000519FC">
        <w:rPr>
          <w:lang w:eastAsia="zh-CN"/>
        </w:rPr>
        <w:t>«Spécifications détaillées des interfaces radioélectriques de Terre des télécommunications mobiles internationales</w:t>
      </w:r>
      <w:r>
        <w:rPr>
          <w:lang w:eastAsia="zh-CN"/>
        </w:rPr>
        <w:noBreakHyphen/>
      </w:r>
      <w:r w:rsidRPr="000519FC">
        <w:rPr>
          <w:lang w:eastAsia="zh-CN"/>
        </w:rPr>
        <w:t>2000 (IMT</w:t>
      </w:r>
      <w:r>
        <w:rPr>
          <w:lang w:eastAsia="zh-CN"/>
        </w:rPr>
        <w:noBreakHyphen/>
      </w:r>
      <w:r w:rsidRPr="000519FC">
        <w:rPr>
          <w:lang w:eastAsia="zh-CN"/>
        </w:rPr>
        <w:t>2000)»</w:t>
      </w:r>
      <w:r>
        <w:rPr>
          <w:lang w:eastAsia="zh-CN"/>
        </w:rPr>
        <w:t>.</w:t>
      </w:r>
    </w:p>
    <w:p w:rsidR="002C13D5" w:rsidRPr="000519FC" w:rsidRDefault="002C13D5" w:rsidP="00351972">
      <w:pPr>
        <w:pStyle w:val="enumlev1"/>
        <w:rPr>
          <w:sz w:val="15"/>
          <w:szCs w:val="15"/>
        </w:rPr>
      </w:pPr>
      <w:r>
        <w:rPr>
          <w:lang w:eastAsia="zh-CN"/>
        </w:rPr>
        <w:lastRenderedPageBreak/>
        <w:t>–</w:t>
      </w:r>
      <w:r w:rsidRPr="000519FC">
        <w:rPr>
          <w:lang w:eastAsia="zh-CN"/>
        </w:rPr>
        <w:tab/>
        <w:t>Recommandation UIT</w:t>
      </w:r>
      <w:r>
        <w:rPr>
          <w:lang w:eastAsia="zh-CN"/>
        </w:rPr>
        <w:noBreakHyphen/>
      </w:r>
      <w:r w:rsidRPr="000519FC">
        <w:rPr>
          <w:lang w:eastAsia="zh-CN"/>
        </w:rPr>
        <w:t xml:space="preserve">R M.1580 </w:t>
      </w:r>
      <w:r>
        <w:rPr>
          <w:lang w:eastAsia="zh-CN"/>
        </w:rPr>
        <w:t xml:space="preserve">– </w:t>
      </w:r>
      <w:r w:rsidRPr="000519FC">
        <w:rPr>
          <w:lang w:eastAsia="zh-CN"/>
        </w:rPr>
        <w:t>«Caractéristiques génériques des rayonnements non désirés des stations de base utilisant les interfaces radioélectriques de Terre des IMT</w:t>
      </w:r>
      <w:r>
        <w:rPr>
          <w:lang w:eastAsia="zh-CN"/>
        </w:rPr>
        <w:noBreakHyphen/>
      </w:r>
      <w:r w:rsidRPr="000519FC">
        <w:rPr>
          <w:lang w:eastAsia="zh-CN"/>
        </w:rPr>
        <w:t>2000</w:t>
      </w:r>
      <w:r w:rsidRPr="000519FC">
        <w:t>»</w:t>
      </w:r>
      <w:r>
        <w:t>.</w:t>
      </w:r>
    </w:p>
    <w:p w:rsidR="002C13D5" w:rsidRPr="000519FC" w:rsidRDefault="002C13D5" w:rsidP="00351972">
      <w:pPr>
        <w:pStyle w:val="enumlev1"/>
        <w:rPr>
          <w:lang w:eastAsia="zh-CN"/>
        </w:rPr>
      </w:pPr>
      <w:r w:rsidRPr="00304F32">
        <w:rPr>
          <w:szCs w:val="24"/>
        </w:rPr>
        <w:t>–</w:t>
      </w:r>
      <w:r w:rsidRPr="000519FC">
        <w:rPr>
          <w:sz w:val="15"/>
          <w:szCs w:val="15"/>
        </w:rPr>
        <w:tab/>
      </w:r>
      <w:r w:rsidRPr="000519FC">
        <w:rPr>
          <w:lang w:eastAsia="zh-CN"/>
        </w:rPr>
        <w:t>Recommandation UIT</w:t>
      </w:r>
      <w:r>
        <w:rPr>
          <w:lang w:eastAsia="zh-CN"/>
        </w:rPr>
        <w:noBreakHyphen/>
      </w:r>
      <w:r w:rsidRPr="000519FC">
        <w:rPr>
          <w:lang w:eastAsia="zh-CN"/>
        </w:rPr>
        <w:t xml:space="preserve">R M.1581 </w:t>
      </w:r>
      <w:r>
        <w:rPr>
          <w:lang w:eastAsia="zh-CN"/>
        </w:rPr>
        <w:t xml:space="preserve">– </w:t>
      </w:r>
      <w:r w:rsidRPr="000519FC">
        <w:rPr>
          <w:lang w:eastAsia="zh-CN"/>
        </w:rPr>
        <w:t>«Caractéristiques génériques des rayonnements non désirés des stations mobiles utilisant les interfaces radioélectriques de Terre des IMT</w:t>
      </w:r>
      <w:r>
        <w:rPr>
          <w:lang w:eastAsia="zh-CN"/>
        </w:rPr>
        <w:noBreakHyphen/>
      </w:r>
      <w:r w:rsidRPr="000519FC">
        <w:rPr>
          <w:lang w:eastAsia="zh-CN"/>
        </w:rPr>
        <w:t>2000»</w:t>
      </w:r>
      <w:r>
        <w:rPr>
          <w:lang w:eastAsia="zh-CN"/>
        </w:rPr>
        <w:t>.</w:t>
      </w:r>
    </w:p>
    <w:p w:rsidR="002C13D5" w:rsidRPr="000519FC" w:rsidRDefault="002C13D5" w:rsidP="00351972">
      <w:pPr>
        <w:pStyle w:val="enumlev1"/>
        <w:rPr>
          <w:lang w:eastAsia="zh-CN"/>
        </w:rPr>
      </w:pPr>
      <w:r>
        <w:rPr>
          <w:lang w:eastAsia="zh-CN"/>
        </w:rPr>
        <w:t>–</w:t>
      </w:r>
      <w:r w:rsidRPr="000519FC">
        <w:rPr>
          <w:lang w:eastAsia="zh-CN"/>
        </w:rPr>
        <w:tab/>
        <w:t>Recommandation UIT</w:t>
      </w:r>
      <w:r>
        <w:rPr>
          <w:lang w:eastAsia="zh-CN"/>
        </w:rPr>
        <w:noBreakHyphen/>
      </w:r>
      <w:r w:rsidRPr="000519FC">
        <w:rPr>
          <w:lang w:eastAsia="zh-CN"/>
        </w:rPr>
        <w:t xml:space="preserve">R M.1579 </w:t>
      </w:r>
      <w:r>
        <w:rPr>
          <w:lang w:eastAsia="zh-CN"/>
        </w:rPr>
        <w:t xml:space="preserve">– </w:t>
      </w:r>
      <w:r w:rsidRPr="000519FC">
        <w:rPr>
          <w:lang w:eastAsia="zh-CN"/>
        </w:rPr>
        <w:t>«Circulation mondiale des terminaux IMT</w:t>
      </w:r>
      <w:r>
        <w:rPr>
          <w:lang w:eastAsia="zh-CN"/>
        </w:rPr>
        <w:noBreakHyphen/>
      </w:r>
      <w:r w:rsidRPr="000519FC">
        <w:rPr>
          <w:lang w:eastAsia="zh-CN"/>
        </w:rPr>
        <w:t>2000»</w:t>
      </w:r>
      <w:r>
        <w:rPr>
          <w:lang w:eastAsia="zh-CN"/>
        </w:rPr>
        <w:t>.</w:t>
      </w:r>
    </w:p>
    <w:p w:rsidR="002C13D5" w:rsidRPr="000519FC" w:rsidRDefault="002C13D5" w:rsidP="00351972">
      <w:pPr>
        <w:pStyle w:val="enumlev1"/>
        <w:rPr>
          <w:lang w:eastAsia="zh-CN"/>
        </w:rPr>
      </w:pPr>
      <w:r>
        <w:rPr>
          <w:lang w:eastAsia="zh-CN"/>
        </w:rPr>
        <w:t>–</w:t>
      </w:r>
      <w:r w:rsidRPr="000519FC">
        <w:rPr>
          <w:lang w:eastAsia="zh-CN"/>
        </w:rPr>
        <w:tab/>
        <w:t>Recommandation UIT</w:t>
      </w:r>
      <w:r>
        <w:rPr>
          <w:lang w:eastAsia="zh-CN"/>
        </w:rPr>
        <w:noBreakHyphen/>
      </w:r>
      <w:r w:rsidRPr="000519FC">
        <w:rPr>
          <w:lang w:eastAsia="zh-CN"/>
        </w:rPr>
        <w:t>R M.</w:t>
      </w:r>
      <w:r>
        <w:rPr>
          <w:lang w:eastAsia="zh-CN"/>
        </w:rPr>
        <w:t>2012</w:t>
      </w:r>
      <w:r w:rsidRPr="000519FC">
        <w:rPr>
          <w:lang w:eastAsia="zh-CN"/>
        </w:rPr>
        <w:t xml:space="preserve"> </w:t>
      </w:r>
      <w:r>
        <w:rPr>
          <w:lang w:eastAsia="zh-CN"/>
        </w:rPr>
        <w:t xml:space="preserve">– </w:t>
      </w:r>
      <w:r w:rsidRPr="000519FC">
        <w:rPr>
          <w:lang w:eastAsia="zh-CN"/>
        </w:rPr>
        <w:t>«</w:t>
      </w:r>
      <w:r>
        <w:rPr>
          <w:lang w:eastAsia="zh-CN"/>
        </w:rPr>
        <w:t>Spécifications détaillées des interfaces radioélectriques de Terre des télécommunications mobiles internationales évoluées (IMT évoluées)</w:t>
      </w:r>
      <w:r w:rsidRPr="000519FC">
        <w:rPr>
          <w:lang w:eastAsia="zh-CN"/>
        </w:rPr>
        <w:t>»</w:t>
      </w:r>
      <w:r>
        <w:rPr>
          <w:lang w:eastAsia="zh-CN"/>
        </w:rPr>
        <w:t>.</w:t>
      </w:r>
    </w:p>
    <w:p w:rsidR="002C13D5" w:rsidRPr="000519FC" w:rsidRDefault="002C13D5" w:rsidP="00351972">
      <w:pPr>
        <w:pStyle w:val="Headingb"/>
        <w:rPr>
          <w:lang w:eastAsia="zh-CN"/>
        </w:rPr>
      </w:pPr>
      <w:r>
        <w:rPr>
          <w:lang w:eastAsia="zh-CN"/>
        </w:rPr>
        <w:t>3)</w:t>
      </w:r>
      <w:r>
        <w:rPr>
          <w:lang w:eastAsia="zh-CN"/>
        </w:rPr>
        <w:tab/>
      </w:r>
      <w:r w:rsidRPr="000519FC">
        <w:rPr>
          <w:lang w:eastAsia="zh-CN"/>
        </w:rPr>
        <w:t>Travaux relatifs au spectre</w:t>
      </w:r>
    </w:p>
    <w:p w:rsidR="002C13D5" w:rsidRDefault="002C13D5" w:rsidP="00351972">
      <w:pPr>
        <w:rPr>
          <w:szCs w:val="24"/>
        </w:rPr>
      </w:pPr>
      <w:r w:rsidRPr="00DF6C5C">
        <w:rPr>
          <w:szCs w:val="24"/>
        </w:rPr>
        <w:t>Le Groupe de travail 5D a eu un volume de travail important p</w:t>
      </w:r>
      <w:r w:rsidR="00635D14">
        <w:rPr>
          <w:szCs w:val="24"/>
        </w:rPr>
        <w:t>our les sujets se rapportant au</w:t>
      </w:r>
      <w:r w:rsidRPr="00DF6C5C">
        <w:rPr>
          <w:szCs w:val="24"/>
        </w:rPr>
        <w:t xml:space="preserve"> spectre en ce qui concerne les dispositions de fréquences, les études de partage et d'autres points</w:t>
      </w:r>
      <w:r>
        <w:rPr>
          <w:szCs w:val="24"/>
        </w:rPr>
        <w:t xml:space="preserve">. S'agissant en particulier des points 1.1 et 1.2 de l'ordre du jour de la CMR-15, </w:t>
      </w:r>
      <w:r w:rsidR="001D224D">
        <w:rPr>
          <w:szCs w:val="24"/>
        </w:rPr>
        <w:t>même si la RPC</w:t>
      </w:r>
      <w:r>
        <w:rPr>
          <w:szCs w:val="24"/>
        </w:rPr>
        <w:t>15-1 a créé le Groupe d'action mixte 4-5-6-7 qui est le groupe responsable de ces points de l'ordre du jour, le Groupe de travail 5D a également été chargé des questions suivantes:</w:t>
      </w:r>
    </w:p>
    <w:p w:rsidR="002C13D5" w:rsidRDefault="002C13D5" w:rsidP="00351972">
      <w:pPr>
        <w:ind w:left="720" w:hanging="720"/>
        <w:rPr>
          <w:szCs w:val="24"/>
        </w:rPr>
      </w:pPr>
      <w:r>
        <w:rPr>
          <w:szCs w:val="24"/>
        </w:rPr>
        <w:t>–</w:t>
      </w:r>
      <w:r>
        <w:rPr>
          <w:szCs w:val="24"/>
        </w:rPr>
        <w:tab/>
      </w:r>
      <w:r w:rsidRPr="006D6B1B">
        <w:rPr>
          <w:szCs w:val="24"/>
        </w:rPr>
        <w:t>besoins de spectre pour le service mobile, y compris les gammes de fréquences appropriées</w:t>
      </w:r>
      <w:r>
        <w:rPr>
          <w:szCs w:val="24"/>
        </w:rPr>
        <w:t>;</w:t>
      </w:r>
    </w:p>
    <w:p w:rsidR="002C13D5" w:rsidRDefault="002C13D5" w:rsidP="00351972">
      <w:pPr>
        <w:ind w:left="720" w:hanging="720"/>
        <w:rPr>
          <w:szCs w:val="24"/>
        </w:rPr>
      </w:pPr>
      <w:r>
        <w:rPr>
          <w:szCs w:val="24"/>
        </w:rPr>
        <w:t>–</w:t>
      </w:r>
      <w:r>
        <w:rPr>
          <w:szCs w:val="24"/>
        </w:rPr>
        <w:tab/>
      </w:r>
      <w:r w:rsidRPr="00DD4906">
        <w:rPr>
          <w:szCs w:val="24"/>
        </w:rPr>
        <w:t>besoins particuliers</w:t>
      </w:r>
      <w:r>
        <w:rPr>
          <w:szCs w:val="24"/>
        </w:rPr>
        <w:t xml:space="preserve"> pour les IMT;</w:t>
      </w:r>
    </w:p>
    <w:p w:rsidR="002C13D5" w:rsidRDefault="002C13D5" w:rsidP="00351972">
      <w:pPr>
        <w:ind w:left="720" w:hanging="720"/>
        <w:rPr>
          <w:szCs w:val="24"/>
        </w:rPr>
      </w:pPr>
      <w:r>
        <w:rPr>
          <w:szCs w:val="24"/>
        </w:rPr>
        <w:t>–</w:t>
      </w:r>
      <w:r>
        <w:rPr>
          <w:szCs w:val="24"/>
        </w:rPr>
        <w:tab/>
        <w:t>dispositions des voies pour le service mobile, adaptées à la bande de fréquences au-dessous de 790 MHz</w:t>
      </w:r>
      <w:r w:rsidR="001D224D">
        <w:rPr>
          <w:szCs w:val="24"/>
        </w:rPr>
        <w:t>,</w:t>
      </w:r>
      <w:r>
        <w:rPr>
          <w:szCs w:val="24"/>
        </w:rPr>
        <w:t xml:space="preserve"> comme indiqué dans la Résolution </w:t>
      </w:r>
      <w:r w:rsidRPr="00DD4906">
        <w:rPr>
          <w:b/>
          <w:bCs/>
          <w:szCs w:val="24"/>
        </w:rPr>
        <w:t>232 (CMR-12)</w:t>
      </w:r>
      <w:r>
        <w:rPr>
          <w:szCs w:val="24"/>
        </w:rPr>
        <w:t>.</w:t>
      </w:r>
    </w:p>
    <w:p w:rsidR="002C13D5" w:rsidRDefault="002C13D5" w:rsidP="00351972">
      <w:pPr>
        <w:rPr>
          <w:szCs w:val="24"/>
          <w:lang w:val="fr-CH"/>
        </w:rPr>
      </w:pPr>
      <w:r>
        <w:rPr>
          <w:szCs w:val="24"/>
          <w:lang w:val="fr-CH"/>
        </w:rPr>
        <w:t>Ces études ont été menées à bien et les résultats ont été transmis au GAM 4-5-6-7 avant le 31</w:t>
      </w:r>
      <w:r w:rsidR="001D224D">
        <w:rPr>
          <w:szCs w:val="24"/>
          <w:lang w:val="fr-CH"/>
        </w:rPr>
        <w:t> </w:t>
      </w:r>
      <w:r>
        <w:rPr>
          <w:szCs w:val="24"/>
          <w:lang w:val="fr-CH"/>
        </w:rPr>
        <w:t>juillet</w:t>
      </w:r>
      <w:r w:rsidR="001D224D">
        <w:rPr>
          <w:szCs w:val="24"/>
          <w:lang w:val="fr-CH"/>
        </w:rPr>
        <w:t> </w:t>
      </w:r>
      <w:r>
        <w:rPr>
          <w:szCs w:val="24"/>
          <w:lang w:val="fr-CH"/>
        </w:rPr>
        <w:t>2013, comme ind</w:t>
      </w:r>
      <w:r w:rsidR="001D224D">
        <w:rPr>
          <w:szCs w:val="24"/>
          <w:lang w:val="fr-CH"/>
        </w:rPr>
        <w:t>iqué dans la décision de la RPC</w:t>
      </w:r>
      <w:r>
        <w:rPr>
          <w:szCs w:val="24"/>
          <w:lang w:val="fr-CH"/>
        </w:rPr>
        <w:t>15-1.</w:t>
      </w:r>
    </w:p>
    <w:p w:rsidR="002C13D5" w:rsidRDefault="002C13D5" w:rsidP="00351972">
      <w:pPr>
        <w:rPr>
          <w:szCs w:val="24"/>
          <w:lang w:val="fr-CH"/>
        </w:rPr>
      </w:pPr>
      <w:r>
        <w:rPr>
          <w:szCs w:val="24"/>
          <w:lang w:val="fr-CH"/>
        </w:rPr>
        <w:t xml:space="preserve">Outre ce qui a été </w:t>
      </w:r>
      <w:r w:rsidR="001D224D">
        <w:rPr>
          <w:szCs w:val="24"/>
          <w:lang w:val="fr-CH"/>
        </w:rPr>
        <w:t>fait en rapport avec</w:t>
      </w:r>
      <w:r>
        <w:rPr>
          <w:szCs w:val="24"/>
          <w:lang w:val="fr-CH"/>
        </w:rPr>
        <w:t xml:space="preserve"> </w:t>
      </w:r>
      <w:r w:rsidR="00635D14">
        <w:rPr>
          <w:szCs w:val="24"/>
          <w:lang w:val="fr-CH"/>
        </w:rPr>
        <w:t xml:space="preserve">la </w:t>
      </w:r>
      <w:r>
        <w:rPr>
          <w:szCs w:val="24"/>
          <w:lang w:val="fr-CH"/>
        </w:rPr>
        <w:t>CMR comme indiqué ci-dessus, les principaux résultats des travaux relatifs au spectre sont les suivants:</w:t>
      </w:r>
    </w:p>
    <w:p w:rsidR="002C13D5" w:rsidRDefault="002C13D5" w:rsidP="00224DC4">
      <w:pPr>
        <w:pStyle w:val="enumlev1"/>
        <w:rPr>
          <w:rFonts w:eastAsia="SimSun"/>
        </w:rPr>
      </w:pPr>
      <w:r>
        <w:t>–</w:t>
      </w:r>
      <w:r w:rsidRPr="000519FC">
        <w:tab/>
      </w:r>
      <w:r w:rsidR="00635D14">
        <w:rPr>
          <w:rFonts w:eastAsia="SimSun"/>
        </w:rPr>
        <w:t>R</w:t>
      </w:r>
      <w:r w:rsidRPr="000519FC">
        <w:rPr>
          <w:rFonts w:eastAsia="SimSun"/>
        </w:rPr>
        <w:t>évision de la Recommandation UIT</w:t>
      </w:r>
      <w:r>
        <w:rPr>
          <w:rFonts w:eastAsia="SimSun"/>
        </w:rPr>
        <w:noBreakHyphen/>
        <w:t>R M.</w:t>
      </w:r>
      <w:r w:rsidRPr="000519FC">
        <w:rPr>
          <w:rFonts w:eastAsia="SimSun"/>
        </w:rPr>
        <w:t>1036</w:t>
      </w:r>
      <w:r>
        <w:rPr>
          <w:rFonts w:eastAsia="SimSun"/>
        </w:rPr>
        <w:noBreakHyphen/>
      </w:r>
      <w:r w:rsidR="00224DC4">
        <w:rPr>
          <w:rFonts w:eastAsia="SimSun"/>
        </w:rPr>
        <w:t>4</w:t>
      </w:r>
      <w:r w:rsidRPr="000519FC">
        <w:rPr>
          <w:rFonts w:eastAsia="SimSun"/>
        </w:rPr>
        <w:t xml:space="preserve"> </w:t>
      </w:r>
      <w:r w:rsidRPr="00A57CD2">
        <w:rPr>
          <w:rFonts w:eastAsia="SimSun"/>
        </w:rPr>
        <w:t>–</w:t>
      </w:r>
      <w:r>
        <w:rPr>
          <w:rFonts w:eastAsia="SimSun"/>
        </w:rPr>
        <w:t xml:space="preserve"> </w:t>
      </w:r>
      <w:r w:rsidRPr="000519FC">
        <w:rPr>
          <w:rFonts w:eastAsia="SimSun"/>
        </w:rPr>
        <w:t xml:space="preserve">«Arrangements de fréquences applicables à la mise en </w:t>
      </w:r>
      <w:proofErr w:type="spellStart"/>
      <w:r w:rsidRPr="000519FC">
        <w:rPr>
          <w:rFonts w:eastAsia="SimSun"/>
        </w:rPr>
        <w:t>oeuvre</w:t>
      </w:r>
      <w:proofErr w:type="spellEnd"/>
      <w:r w:rsidRPr="000519FC">
        <w:rPr>
          <w:rFonts w:eastAsia="SimSun"/>
        </w:rPr>
        <w:t xml:space="preserve"> de la composante de Terr</w:t>
      </w:r>
      <w:bookmarkStart w:id="9" w:name="_GoBack"/>
      <w:bookmarkEnd w:id="9"/>
      <w:r w:rsidRPr="000519FC">
        <w:rPr>
          <w:rFonts w:eastAsia="SimSun"/>
        </w:rPr>
        <w:t>e des Télécommunications mobiles internationales</w:t>
      </w:r>
      <w:r>
        <w:rPr>
          <w:rFonts w:eastAsia="SimSun"/>
        </w:rPr>
        <w:noBreakHyphen/>
      </w:r>
      <w:r w:rsidRPr="000519FC">
        <w:rPr>
          <w:rFonts w:eastAsia="SimSun"/>
        </w:rPr>
        <w:t>2000 (IMT</w:t>
      </w:r>
      <w:r>
        <w:rPr>
          <w:rFonts w:eastAsia="SimSun"/>
        </w:rPr>
        <w:noBreakHyphen/>
      </w:r>
      <w:r w:rsidRPr="000519FC">
        <w:rPr>
          <w:rFonts w:eastAsia="SimSun"/>
        </w:rPr>
        <w:t>2000) dans les bandes identifiées pour les</w:t>
      </w:r>
      <w:r>
        <w:rPr>
          <w:rFonts w:eastAsia="SimSun"/>
        </w:rPr>
        <w:t> </w:t>
      </w:r>
      <w:r w:rsidRPr="000519FC">
        <w:rPr>
          <w:rFonts w:eastAsia="SimSun"/>
        </w:rPr>
        <w:t>IMT dans le Règlement des radiocommunications»</w:t>
      </w:r>
      <w:r>
        <w:rPr>
          <w:rFonts w:eastAsia="SimSun"/>
        </w:rPr>
        <w:t>(*)</w:t>
      </w:r>
      <w:r w:rsidR="00635D14">
        <w:rPr>
          <w:rFonts w:eastAsia="SimSun"/>
        </w:rPr>
        <w:t>.</w:t>
      </w:r>
    </w:p>
    <w:p w:rsidR="002C13D5" w:rsidRDefault="002C13D5" w:rsidP="00635D14">
      <w:pPr>
        <w:pStyle w:val="enumlev1"/>
        <w:rPr>
          <w:rFonts w:eastAsia="SimSun"/>
        </w:rPr>
      </w:pPr>
      <w:r w:rsidRPr="00A57CD2">
        <w:rPr>
          <w:rFonts w:eastAsia="SimSun"/>
        </w:rPr>
        <w:t>–</w:t>
      </w:r>
      <w:r>
        <w:rPr>
          <w:rFonts w:eastAsia="SimSun"/>
        </w:rPr>
        <w:tab/>
      </w:r>
      <w:r w:rsidR="00635D14">
        <w:rPr>
          <w:rFonts w:eastAsia="SimSun"/>
        </w:rPr>
        <w:t>R</w:t>
      </w:r>
      <w:r w:rsidRPr="000519FC">
        <w:rPr>
          <w:rFonts w:eastAsia="SimSun"/>
        </w:rPr>
        <w:t>évision de la Recommandation UIT</w:t>
      </w:r>
      <w:r>
        <w:rPr>
          <w:rFonts w:eastAsia="SimSun"/>
        </w:rPr>
        <w:noBreakHyphen/>
        <w:t xml:space="preserve">R M.1768-0 </w:t>
      </w:r>
      <w:r w:rsidR="001D224D" w:rsidRPr="001D224D">
        <w:rPr>
          <w:rFonts w:eastAsia="SimSun"/>
        </w:rPr>
        <w:t>–</w:t>
      </w:r>
      <w:r>
        <w:rPr>
          <w:rFonts w:eastAsia="SimSun"/>
        </w:rPr>
        <w:t xml:space="preserve"> «</w:t>
      </w:r>
      <w:r w:rsidRPr="00E67917">
        <w:rPr>
          <w:rFonts w:eastAsia="SimSun"/>
        </w:rPr>
        <w:t>Méthodologie de calcul des exigences de spectre pour la composante de Terre</w:t>
      </w:r>
      <w:r>
        <w:rPr>
          <w:rFonts w:eastAsia="SimSun"/>
        </w:rPr>
        <w:t xml:space="preserve"> </w:t>
      </w:r>
      <w:r w:rsidRPr="00E67917">
        <w:rPr>
          <w:rFonts w:eastAsia="SimSun"/>
        </w:rPr>
        <w:t>des télécommunications mobiles internationales</w:t>
      </w:r>
      <w:r>
        <w:rPr>
          <w:rFonts w:eastAsia="SimSun"/>
        </w:rPr>
        <w:t>»</w:t>
      </w:r>
      <w:r w:rsidR="00635D14">
        <w:rPr>
          <w:rFonts w:eastAsia="SimSun"/>
        </w:rPr>
        <w:t>.</w:t>
      </w:r>
    </w:p>
    <w:p w:rsidR="002C13D5" w:rsidRPr="000519FC" w:rsidRDefault="002C13D5" w:rsidP="00635D14">
      <w:pPr>
        <w:pStyle w:val="enumlev1"/>
        <w:rPr>
          <w:rFonts w:eastAsia="SimSun"/>
        </w:rPr>
      </w:pPr>
      <w:r w:rsidRPr="00A57CD2">
        <w:rPr>
          <w:rFonts w:eastAsia="SimSun"/>
        </w:rPr>
        <w:t>–</w:t>
      </w:r>
      <w:r>
        <w:rPr>
          <w:rFonts w:eastAsia="SimSun"/>
        </w:rPr>
        <w:tab/>
      </w:r>
      <w:r w:rsidR="00635D14">
        <w:rPr>
          <w:rFonts w:eastAsia="SimSun"/>
        </w:rPr>
        <w:t>R</w:t>
      </w:r>
      <w:r>
        <w:rPr>
          <w:rFonts w:eastAsia="SimSun"/>
        </w:rPr>
        <w:t xml:space="preserve">évision du Rapport </w:t>
      </w:r>
      <w:r w:rsidR="00635D14" w:rsidRPr="000519FC">
        <w:rPr>
          <w:rFonts w:eastAsia="SimSun"/>
        </w:rPr>
        <w:t>UIT</w:t>
      </w:r>
      <w:r w:rsidR="00635D14">
        <w:rPr>
          <w:rFonts w:eastAsia="SimSun"/>
        </w:rPr>
        <w:noBreakHyphen/>
      </w:r>
      <w:r w:rsidR="00635D14" w:rsidRPr="000519FC">
        <w:rPr>
          <w:rFonts w:eastAsia="SimSun"/>
        </w:rPr>
        <w:t>R M.</w:t>
      </w:r>
      <w:r>
        <w:rPr>
          <w:rFonts w:eastAsia="SimSun"/>
        </w:rPr>
        <w:t>2039</w:t>
      </w:r>
      <w:r>
        <w:rPr>
          <w:rFonts w:eastAsia="SimSun"/>
        </w:rPr>
        <w:noBreakHyphen/>
        <w:t xml:space="preserve">2 </w:t>
      </w:r>
      <w:r w:rsidRPr="00A57CD2">
        <w:rPr>
          <w:rFonts w:eastAsia="SimSun"/>
        </w:rPr>
        <w:t>–</w:t>
      </w:r>
      <w:r>
        <w:rPr>
          <w:rFonts w:eastAsia="SimSun"/>
        </w:rPr>
        <w:t xml:space="preserve"> </w:t>
      </w:r>
      <w:r w:rsidRPr="000519FC">
        <w:rPr>
          <w:rFonts w:eastAsia="SimSun"/>
        </w:rPr>
        <w:t>«</w:t>
      </w:r>
      <w:r>
        <w:rPr>
          <w:rFonts w:eastAsia="SimSun"/>
        </w:rPr>
        <w:t>Caractéristiques des systèmes IMT</w:t>
      </w:r>
      <w:r>
        <w:rPr>
          <w:rFonts w:eastAsia="SimSun"/>
        </w:rPr>
        <w:noBreakHyphen/>
        <w:t>2000 de Terre pour les analyses de partage des fréquences et les analyses des brouillages</w:t>
      </w:r>
      <w:r w:rsidRPr="000519FC">
        <w:rPr>
          <w:rFonts w:eastAsia="SimSun"/>
        </w:rPr>
        <w:t>»</w:t>
      </w:r>
      <w:r w:rsidR="00635D14">
        <w:rPr>
          <w:rFonts w:eastAsia="SimSun"/>
        </w:rPr>
        <w:t>.</w:t>
      </w:r>
    </w:p>
    <w:p w:rsidR="002C13D5" w:rsidRPr="000519FC" w:rsidRDefault="002C13D5" w:rsidP="00635D14">
      <w:pPr>
        <w:pStyle w:val="enumlev1"/>
        <w:rPr>
          <w:rFonts w:eastAsia="SimSun"/>
        </w:rPr>
      </w:pPr>
      <w:r w:rsidRPr="000917D8">
        <w:rPr>
          <w:rFonts w:eastAsia="SimSun"/>
        </w:rPr>
        <w:t>–</w:t>
      </w:r>
      <w:r w:rsidRPr="000519FC">
        <w:rPr>
          <w:rFonts w:eastAsia="SimSun"/>
        </w:rPr>
        <w:tab/>
        <w:t>Rapport UIT</w:t>
      </w:r>
      <w:r>
        <w:rPr>
          <w:rFonts w:eastAsia="SimSun"/>
        </w:rPr>
        <w:noBreakHyphen/>
      </w:r>
      <w:r w:rsidRPr="000519FC">
        <w:rPr>
          <w:rFonts w:eastAsia="SimSun"/>
        </w:rPr>
        <w:t>R M.</w:t>
      </w:r>
      <w:r>
        <w:rPr>
          <w:rFonts w:eastAsia="SimSun"/>
        </w:rPr>
        <w:t>2289-0</w:t>
      </w:r>
      <w:r w:rsidRPr="000519FC">
        <w:rPr>
          <w:rFonts w:eastAsia="SimSun"/>
        </w:rPr>
        <w:t xml:space="preserve"> </w:t>
      </w:r>
      <w:r w:rsidRPr="00A57CD2">
        <w:rPr>
          <w:rFonts w:eastAsia="SimSun"/>
        </w:rPr>
        <w:t>–</w:t>
      </w:r>
      <w:r>
        <w:rPr>
          <w:rFonts w:eastAsia="SimSun"/>
        </w:rPr>
        <w:t xml:space="preserve"> </w:t>
      </w:r>
      <w:r w:rsidRPr="000519FC">
        <w:rPr>
          <w:rFonts w:eastAsia="SimSun"/>
        </w:rPr>
        <w:t>«</w:t>
      </w:r>
      <w:r w:rsidRPr="00E67917">
        <w:rPr>
          <w:rFonts w:eastAsia="SimSun"/>
        </w:rPr>
        <w:t>Futurs paramètres radioélectriques à utiliser avec la méthodologie de calcul des besoins de spectre pour la composante de Terre des IMT décrite dans la Recommandation UIT-R M.1768-1</w:t>
      </w:r>
      <w:r w:rsidRPr="000519FC">
        <w:rPr>
          <w:rFonts w:eastAsia="SimSun"/>
        </w:rPr>
        <w:t>»</w:t>
      </w:r>
      <w:r w:rsidR="00635D14">
        <w:rPr>
          <w:rFonts w:eastAsia="SimSun"/>
        </w:rPr>
        <w:t>.</w:t>
      </w:r>
    </w:p>
    <w:p w:rsidR="002C13D5" w:rsidRPr="000519FC" w:rsidRDefault="002C13D5" w:rsidP="00635D14">
      <w:pPr>
        <w:pStyle w:val="enumlev1"/>
        <w:rPr>
          <w:rFonts w:eastAsia="SimSun"/>
        </w:rPr>
      </w:pPr>
      <w:r w:rsidRPr="000917D8">
        <w:rPr>
          <w:rFonts w:eastAsia="SimSun"/>
        </w:rPr>
        <w:t>–</w:t>
      </w:r>
      <w:r w:rsidRPr="000519FC">
        <w:rPr>
          <w:rFonts w:eastAsia="SimSun"/>
        </w:rPr>
        <w:tab/>
        <w:t>Rapport UIT</w:t>
      </w:r>
      <w:r>
        <w:rPr>
          <w:rFonts w:eastAsia="SimSun"/>
        </w:rPr>
        <w:noBreakHyphen/>
      </w:r>
      <w:r w:rsidRPr="000519FC">
        <w:rPr>
          <w:rFonts w:eastAsia="SimSun"/>
        </w:rPr>
        <w:t>R M.</w:t>
      </w:r>
      <w:r>
        <w:rPr>
          <w:rFonts w:eastAsia="SimSun"/>
        </w:rPr>
        <w:t>2290-0</w:t>
      </w:r>
      <w:r w:rsidRPr="000519FC">
        <w:rPr>
          <w:rFonts w:eastAsia="SimSun"/>
        </w:rPr>
        <w:t xml:space="preserve"> </w:t>
      </w:r>
      <w:r w:rsidRPr="00A57CD2">
        <w:rPr>
          <w:rFonts w:eastAsia="SimSun"/>
        </w:rPr>
        <w:t>–</w:t>
      </w:r>
      <w:r>
        <w:rPr>
          <w:rFonts w:eastAsia="SimSun"/>
        </w:rPr>
        <w:t xml:space="preserve"> </w:t>
      </w:r>
      <w:r w:rsidRPr="000519FC">
        <w:rPr>
          <w:rFonts w:eastAsia="SimSun"/>
        </w:rPr>
        <w:t>«</w:t>
      </w:r>
      <w:r w:rsidRPr="00FB27DD">
        <w:rPr>
          <w:rFonts w:eastAsia="SimSun"/>
        </w:rPr>
        <w:t>Estimation des besoins de spectre futurs des IMT de Terre</w:t>
      </w:r>
      <w:r w:rsidRPr="000519FC">
        <w:rPr>
          <w:rFonts w:eastAsia="SimSun"/>
        </w:rPr>
        <w:t>»</w:t>
      </w:r>
      <w:r w:rsidR="00635D14">
        <w:rPr>
          <w:rFonts w:eastAsia="SimSun"/>
        </w:rPr>
        <w:t>.</w:t>
      </w:r>
    </w:p>
    <w:p w:rsidR="002C13D5" w:rsidRPr="000519FC" w:rsidRDefault="002C13D5" w:rsidP="00351972">
      <w:pPr>
        <w:pStyle w:val="enumlev1"/>
        <w:rPr>
          <w:rFonts w:eastAsia="SimSun"/>
        </w:rPr>
      </w:pPr>
      <w:r w:rsidRPr="000917D8">
        <w:rPr>
          <w:rFonts w:eastAsia="SimSun"/>
        </w:rPr>
        <w:t>–</w:t>
      </w:r>
      <w:r w:rsidRPr="000519FC">
        <w:rPr>
          <w:rFonts w:eastAsia="SimSun"/>
        </w:rPr>
        <w:tab/>
        <w:t>Rapport UIT</w:t>
      </w:r>
      <w:r>
        <w:rPr>
          <w:rFonts w:eastAsia="SimSun"/>
        </w:rPr>
        <w:noBreakHyphen/>
      </w:r>
      <w:r w:rsidRPr="000519FC">
        <w:rPr>
          <w:rFonts w:eastAsia="SimSun"/>
        </w:rPr>
        <w:t>R M.22</w:t>
      </w:r>
      <w:r>
        <w:rPr>
          <w:rFonts w:eastAsia="SimSun"/>
        </w:rPr>
        <w:t>92-0</w:t>
      </w:r>
      <w:r w:rsidRPr="000519FC">
        <w:rPr>
          <w:rFonts w:eastAsia="SimSun"/>
        </w:rPr>
        <w:t xml:space="preserve"> </w:t>
      </w:r>
      <w:r w:rsidRPr="00A57CD2">
        <w:rPr>
          <w:rFonts w:eastAsia="SimSun"/>
        </w:rPr>
        <w:t>–</w:t>
      </w:r>
      <w:r>
        <w:rPr>
          <w:rFonts w:eastAsia="SimSun"/>
        </w:rPr>
        <w:t xml:space="preserve"> </w:t>
      </w:r>
      <w:r w:rsidRPr="000519FC">
        <w:rPr>
          <w:rFonts w:eastAsia="SimSun"/>
        </w:rPr>
        <w:t>«</w:t>
      </w:r>
      <w:r w:rsidRPr="00A4091A">
        <w:rPr>
          <w:rFonts w:eastAsia="SimSun"/>
        </w:rPr>
        <w:t>Caractéristiques des systèmes IMT évolués de Terre pour les analyses de partage des fréquences et les analyses des brouillages</w:t>
      </w:r>
      <w:r w:rsidRPr="000519FC">
        <w:rPr>
          <w:rFonts w:eastAsia="SimSun"/>
        </w:rPr>
        <w:t>»</w:t>
      </w:r>
      <w:r w:rsidR="001D224D">
        <w:rPr>
          <w:rFonts w:eastAsia="SimSun"/>
        </w:rPr>
        <w:t>.</w:t>
      </w:r>
    </w:p>
    <w:p w:rsidR="002C13D5" w:rsidRPr="001D224D" w:rsidRDefault="002C13D5" w:rsidP="00351972">
      <w:pPr>
        <w:pStyle w:val="FootnoteText"/>
        <w:tabs>
          <w:tab w:val="clear" w:pos="255"/>
          <w:tab w:val="left" w:pos="426"/>
        </w:tabs>
        <w:rPr>
          <w:sz w:val="20"/>
          <w:lang w:val="fr-CH"/>
        </w:rPr>
      </w:pPr>
      <w:r w:rsidRPr="001D224D">
        <w:rPr>
          <w:sz w:val="20"/>
          <w:lang w:val="fr-CH"/>
        </w:rPr>
        <w:t>(*)</w:t>
      </w:r>
      <w:r w:rsidRPr="001D224D">
        <w:rPr>
          <w:sz w:val="20"/>
          <w:lang w:val="fr-CH"/>
        </w:rPr>
        <w:tab/>
        <w:t xml:space="preserve">Ce projet de révision de la Recommandation est transmis à l'AR-15 pour examen (voir le Document </w:t>
      </w:r>
      <w:hyperlink r:id="rId32" w:history="1">
        <w:r w:rsidR="001D224D" w:rsidRPr="001D224D">
          <w:rPr>
            <w:rStyle w:val="Hyperlink"/>
            <w:sz w:val="20"/>
            <w:lang w:val="fr-CH"/>
          </w:rPr>
          <w:t>5/1008</w:t>
        </w:r>
      </w:hyperlink>
      <w:r w:rsidRPr="001D224D">
        <w:rPr>
          <w:sz w:val="20"/>
          <w:lang w:val="fr-CH"/>
        </w:rPr>
        <w:t>).</w:t>
      </w:r>
    </w:p>
    <w:p w:rsidR="002C13D5" w:rsidRPr="000519FC" w:rsidRDefault="002C13D5" w:rsidP="00351972">
      <w:pPr>
        <w:pStyle w:val="Heading3"/>
        <w:rPr>
          <w:lang w:eastAsia="zh-CN"/>
        </w:rPr>
      </w:pPr>
      <w:r w:rsidRPr="000519FC">
        <w:rPr>
          <w:lang w:eastAsia="zh-CN"/>
        </w:rPr>
        <w:lastRenderedPageBreak/>
        <w:t>4.</w:t>
      </w:r>
      <w:r w:rsidR="001D224D">
        <w:rPr>
          <w:lang w:eastAsia="zh-CN"/>
        </w:rPr>
        <w:t>4</w:t>
      </w:r>
      <w:r w:rsidRPr="000519FC">
        <w:rPr>
          <w:lang w:eastAsia="zh-CN"/>
        </w:rPr>
        <w:t>.3</w:t>
      </w:r>
      <w:r w:rsidRPr="000519FC">
        <w:rPr>
          <w:lang w:eastAsia="zh-CN"/>
        </w:rPr>
        <w:tab/>
        <w:t>Travaux relatifs à la préparation de la CMR</w:t>
      </w:r>
      <w:r>
        <w:rPr>
          <w:lang w:eastAsia="zh-CN"/>
        </w:rPr>
        <w:noBreakHyphen/>
      </w:r>
      <w:r w:rsidRPr="000519FC">
        <w:rPr>
          <w:lang w:eastAsia="zh-CN"/>
        </w:rPr>
        <w:t>1</w:t>
      </w:r>
      <w:r>
        <w:rPr>
          <w:lang w:eastAsia="zh-CN"/>
        </w:rPr>
        <w:t>5</w:t>
      </w:r>
    </w:p>
    <w:p w:rsidR="002C13D5" w:rsidRDefault="001D224D" w:rsidP="00351972">
      <w:pPr>
        <w:rPr>
          <w:szCs w:val="24"/>
          <w:lang w:val="fr-CH"/>
        </w:rPr>
      </w:pPr>
      <w:proofErr w:type="spellStart"/>
      <w:r>
        <w:rPr>
          <w:szCs w:val="24"/>
          <w:lang w:val="fr-CH"/>
        </w:rPr>
        <w:t>E</w:t>
      </w:r>
      <w:r w:rsidR="002C13D5">
        <w:rPr>
          <w:szCs w:val="24"/>
          <w:lang w:val="fr-CH"/>
        </w:rPr>
        <w:t>tant</w:t>
      </w:r>
      <w:proofErr w:type="spellEnd"/>
      <w:r w:rsidR="002C13D5">
        <w:rPr>
          <w:szCs w:val="24"/>
          <w:lang w:val="fr-CH"/>
        </w:rPr>
        <w:t xml:space="preserve"> donné que le Groupe de travail 5D a été chargé de soumettre des contributions concernant plusieurs points de l'ordre du jour de la CMR-15, les documents élaborés en rapport avec la CMR sont indiqués dans le Tableau 4 ci-dessous.</w:t>
      </w:r>
    </w:p>
    <w:p w:rsidR="002C13D5" w:rsidRPr="000519FC" w:rsidRDefault="002C13D5" w:rsidP="00351972">
      <w:pPr>
        <w:pStyle w:val="TableNo"/>
        <w:rPr>
          <w:lang w:eastAsia="zh-CN"/>
        </w:rPr>
      </w:pPr>
      <w:r w:rsidRPr="000519FC">
        <w:rPr>
          <w:lang w:eastAsia="zh-CN"/>
        </w:rPr>
        <w:t xml:space="preserve">tableau </w:t>
      </w:r>
      <w:r>
        <w:rPr>
          <w:lang w:eastAsia="zh-CN"/>
        </w:rPr>
        <w:t>4</w:t>
      </w:r>
    </w:p>
    <w:p w:rsidR="002C13D5" w:rsidRPr="000519FC" w:rsidRDefault="002C13D5" w:rsidP="00351972">
      <w:pPr>
        <w:pStyle w:val="Tabletitle"/>
        <w:rPr>
          <w:lang w:eastAsia="zh-CN"/>
        </w:rPr>
      </w:pPr>
      <w:r w:rsidRPr="000519FC">
        <w:rPr>
          <w:lang w:eastAsia="zh-CN"/>
        </w:rPr>
        <w:t>Documents produits par le Groupe de travail 5</w:t>
      </w:r>
      <w:r>
        <w:rPr>
          <w:lang w:eastAsia="zh-CN"/>
        </w:rPr>
        <w:t>D</w:t>
      </w:r>
      <w:r w:rsidRPr="000519FC">
        <w:rPr>
          <w:lang w:eastAsia="zh-CN"/>
        </w:rPr>
        <w:t xml:space="preserve"> en rapport avec la CMR</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835"/>
        <w:gridCol w:w="5244"/>
      </w:tblGrid>
      <w:tr w:rsidR="002C13D5" w:rsidRPr="009D2192" w:rsidTr="00216513">
        <w:trPr>
          <w:jc w:val="center"/>
        </w:trPr>
        <w:tc>
          <w:tcPr>
            <w:tcW w:w="1555" w:type="dxa"/>
            <w:vAlign w:val="center"/>
          </w:tcPr>
          <w:p w:rsidR="002C13D5" w:rsidRPr="000519FC" w:rsidRDefault="002C13D5" w:rsidP="00351972">
            <w:pPr>
              <w:pStyle w:val="Tablehead"/>
              <w:rPr>
                <w:lang w:eastAsia="zh-CN"/>
              </w:rPr>
            </w:pPr>
            <w:r w:rsidRPr="000519FC">
              <w:rPr>
                <w:lang w:eastAsia="zh-CN"/>
              </w:rPr>
              <w:t>Point de l'ordre du jour</w:t>
            </w:r>
          </w:p>
        </w:tc>
        <w:tc>
          <w:tcPr>
            <w:tcW w:w="2835" w:type="dxa"/>
            <w:vAlign w:val="center"/>
          </w:tcPr>
          <w:p w:rsidR="002C13D5" w:rsidRPr="000519FC" w:rsidRDefault="002C13D5" w:rsidP="00351972">
            <w:pPr>
              <w:pStyle w:val="Tablehead"/>
              <w:rPr>
                <w:lang w:eastAsia="zh-CN"/>
              </w:rPr>
            </w:pPr>
            <w:r w:rsidRPr="000519FC">
              <w:rPr>
                <w:lang w:eastAsia="zh-CN"/>
              </w:rPr>
              <w:t>Résolution</w:t>
            </w:r>
            <w:r w:rsidR="001D224D">
              <w:rPr>
                <w:lang w:eastAsia="zh-CN"/>
              </w:rPr>
              <w:t>s</w:t>
            </w:r>
            <w:r w:rsidRPr="000519FC">
              <w:rPr>
                <w:lang w:eastAsia="zh-CN"/>
              </w:rPr>
              <w:t xml:space="preserve"> CMR</w:t>
            </w:r>
          </w:p>
        </w:tc>
        <w:tc>
          <w:tcPr>
            <w:tcW w:w="5244" w:type="dxa"/>
            <w:vAlign w:val="center"/>
          </w:tcPr>
          <w:p w:rsidR="002C13D5" w:rsidRPr="000519FC" w:rsidRDefault="002C13D5" w:rsidP="00351972">
            <w:pPr>
              <w:pStyle w:val="Tablehead"/>
              <w:rPr>
                <w:lang w:eastAsia="zh-CN"/>
              </w:rPr>
            </w:pPr>
            <w:r w:rsidRPr="000519FC">
              <w:rPr>
                <w:lang w:eastAsia="zh-CN"/>
              </w:rPr>
              <w:t>Recommandations et Rapports correspondants</w:t>
            </w:r>
          </w:p>
        </w:tc>
      </w:tr>
      <w:tr w:rsidR="002C13D5" w:rsidRPr="009D2192" w:rsidTr="00216513">
        <w:trPr>
          <w:jc w:val="center"/>
        </w:trPr>
        <w:tc>
          <w:tcPr>
            <w:tcW w:w="1555" w:type="dxa"/>
          </w:tcPr>
          <w:p w:rsidR="002C13D5" w:rsidRPr="009D2192" w:rsidRDefault="002C13D5" w:rsidP="00351972">
            <w:pPr>
              <w:pStyle w:val="Tabletext"/>
              <w:spacing w:before="20" w:after="20"/>
              <w:jc w:val="center"/>
              <w:rPr>
                <w:lang w:eastAsia="ja-JP"/>
              </w:rPr>
            </w:pPr>
            <w:r>
              <w:rPr>
                <w:rFonts w:hint="eastAsia"/>
                <w:lang w:eastAsia="ja-JP"/>
              </w:rPr>
              <w:t>1.1</w:t>
            </w:r>
          </w:p>
        </w:tc>
        <w:tc>
          <w:tcPr>
            <w:tcW w:w="2835" w:type="dxa"/>
          </w:tcPr>
          <w:p w:rsidR="002C13D5" w:rsidRPr="00556FCF" w:rsidRDefault="002C13D5" w:rsidP="003519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b/>
                <w:bCs/>
                <w:lang w:eastAsia="ja-JP"/>
              </w:rPr>
            </w:pPr>
            <w:r w:rsidRPr="002A2FEF">
              <w:t>R</w:t>
            </w:r>
            <w:r>
              <w:t>é</w:t>
            </w:r>
            <w:r w:rsidRPr="002A2FEF">
              <w:t xml:space="preserve">solution </w:t>
            </w:r>
            <w:r>
              <w:rPr>
                <w:rFonts w:ascii="Times New Roman Bold" w:hAnsi="Times New Roman Bold" w:cs="Times New Roman Bold" w:hint="eastAsia"/>
                <w:b/>
                <w:bCs/>
                <w:lang w:eastAsia="ja-JP"/>
              </w:rPr>
              <w:t>233</w:t>
            </w:r>
            <w:r w:rsidRPr="002A2FEF">
              <w:rPr>
                <w:b/>
                <w:bCs/>
              </w:rPr>
              <w:t xml:space="preserve"> (</w:t>
            </w:r>
            <w:r>
              <w:rPr>
                <w:b/>
                <w:bCs/>
              </w:rPr>
              <w:t>CMR</w:t>
            </w:r>
            <w:r w:rsidRPr="002A2FEF">
              <w:rPr>
                <w:b/>
                <w:bCs/>
              </w:rPr>
              <w:noBreakHyphen/>
              <w:t>12)</w:t>
            </w:r>
          </w:p>
        </w:tc>
        <w:tc>
          <w:tcPr>
            <w:tcW w:w="5244" w:type="dxa"/>
          </w:tcPr>
          <w:p w:rsidR="002C13D5" w:rsidRPr="009D2192" w:rsidRDefault="002C13D5" w:rsidP="00351972">
            <w:pPr>
              <w:pStyle w:val="Tabletext"/>
              <w:spacing w:before="20" w:after="20"/>
              <w:rPr>
                <w:lang w:eastAsia="ja-JP"/>
              </w:rPr>
            </w:pPr>
            <w:r>
              <w:rPr>
                <w:rFonts w:hint="eastAsia"/>
                <w:lang w:eastAsia="ja-JP"/>
              </w:rPr>
              <w:t>Recomm</w:t>
            </w:r>
            <w:r>
              <w:rPr>
                <w:lang w:eastAsia="ja-JP"/>
              </w:rPr>
              <w:t>a</w:t>
            </w:r>
            <w:r>
              <w:rPr>
                <w:rFonts w:hint="eastAsia"/>
                <w:lang w:eastAsia="ja-JP"/>
              </w:rPr>
              <w:t xml:space="preserve">ndation </w:t>
            </w:r>
            <w:r>
              <w:rPr>
                <w:lang w:eastAsia="ja-JP"/>
              </w:rPr>
              <w:t>UIT</w:t>
            </w:r>
            <w:r>
              <w:rPr>
                <w:rFonts w:hint="eastAsia"/>
                <w:lang w:eastAsia="ja-JP"/>
              </w:rPr>
              <w:t>-R M.1768-1</w:t>
            </w:r>
          </w:p>
          <w:p w:rsidR="002C13D5" w:rsidRPr="008122F2" w:rsidRDefault="002C13D5" w:rsidP="00351972">
            <w:pPr>
              <w:pStyle w:val="Tabletext"/>
              <w:spacing w:before="20" w:after="20"/>
              <w:rPr>
                <w:lang w:eastAsia="ja-JP"/>
              </w:rPr>
            </w:pPr>
            <w:r>
              <w:rPr>
                <w:rFonts w:hint="eastAsia"/>
                <w:lang w:eastAsia="ja-JP"/>
              </w:rPr>
              <w:t>R</w:t>
            </w:r>
            <w:r>
              <w:rPr>
                <w:lang w:eastAsia="ja-JP"/>
              </w:rPr>
              <w:t>ap</w:t>
            </w:r>
            <w:r>
              <w:rPr>
                <w:rFonts w:hint="eastAsia"/>
                <w:lang w:eastAsia="ja-JP"/>
              </w:rPr>
              <w:t xml:space="preserve">port </w:t>
            </w:r>
            <w:r>
              <w:rPr>
                <w:lang w:eastAsia="ja-JP"/>
              </w:rPr>
              <w:t>UIT</w:t>
            </w:r>
            <w:r>
              <w:rPr>
                <w:rFonts w:hint="eastAsia"/>
                <w:lang w:eastAsia="ja-JP"/>
              </w:rPr>
              <w:t>-R M.2289, R</w:t>
            </w:r>
            <w:r>
              <w:rPr>
                <w:lang w:eastAsia="ja-JP"/>
              </w:rPr>
              <w:t>ap</w:t>
            </w:r>
            <w:r>
              <w:rPr>
                <w:rFonts w:hint="eastAsia"/>
                <w:lang w:eastAsia="ja-JP"/>
              </w:rPr>
              <w:t xml:space="preserve">port </w:t>
            </w:r>
            <w:r>
              <w:rPr>
                <w:lang w:eastAsia="ja-JP"/>
              </w:rPr>
              <w:t>UIT</w:t>
            </w:r>
            <w:r>
              <w:rPr>
                <w:rFonts w:hint="eastAsia"/>
                <w:lang w:eastAsia="ja-JP"/>
              </w:rPr>
              <w:t>-R M.2290-0</w:t>
            </w:r>
          </w:p>
        </w:tc>
      </w:tr>
      <w:tr w:rsidR="002C13D5" w:rsidRPr="009D2192" w:rsidTr="00216513">
        <w:trPr>
          <w:jc w:val="center"/>
        </w:trPr>
        <w:tc>
          <w:tcPr>
            <w:tcW w:w="1555" w:type="dxa"/>
          </w:tcPr>
          <w:p w:rsidR="002C13D5" w:rsidRDefault="002C13D5" w:rsidP="00351972">
            <w:pPr>
              <w:pStyle w:val="Tabletext"/>
              <w:spacing w:before="20" w:after="20"/>
              <w:jc w:val="center"/>
              <w:rPr>
                <w:lang w:eastAsia="ja-JP"/>
              </w:rPr>
            </w:pPr>
            <w:r>
              <w:rPr>
                <w:rFonts w:hint="eastAsia"/>
                <w:lang w:eastAsia="ja-JP"/>
              </w:rPr>
              <w:t xml:space="preserve">1.1 </w:t>
            </w:r>
            <w:r w:rsidR="001D224D">
              <w:rPr>
                <w:lang w:eastAsia="ja-JP"/>
              </w:rPr>
              <w:t>et</w:t>
            </w:r>
            <w:r>
              <w:rPr>
                <w:rFonts w:hint="eastAsia"/>
                <w:lang w:eastAsia="ja-JP"/>
              </w:rPr>
              <w:t xml:space="preserve"> 1.2</w:t>
            </w:r>
          </w:p>
        </w:tc>
        <w:tc>
          <w:tcPr>
            <w:tcW w:w="2835" w:type="dxa"/>
          </w:tcPr>
          <w:p w:rsidR="002C13D5" w:rsidRDefault="002C13D5" w:rsidP="003519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b/>
                <w:bCs/>
                <w:lang w:eastAsia="ja-JP"/>
              </w:rPr>
            </w:pPr>
            <w:r w:rsidRPr="002A2FEF">
              <w:t>R</w:t>
            </w:r>
            <w:r>
              <w:t>é</w:t>
            </w:r>
            <w:r w:rsidRPr="002A2FEF">
              <w:t xml:space="preserve">solution </w:t>
            </w:r>
            <w:r>
              <w:rPr>
                <w:rFonts w:ascii="Times New Roman Bold" w:hAnsi="Times New Roman Bold" w:cs="Times New Roman Bold" w:hint="eastAsia"/>
                <w:b/>
                <w:bCs/>
                <w:lang w:eastAsia="ja-JP"/>
              </w:rPr>
              <w:t>233</w:t>
            </w:r>
            <w:r w:rsidRPr="002A2FEF">
              <w:rPr>
                <w:b/>
                <w:bCs/>
              </w:rPr>
              <w:t xml:space="preserve"> (</w:t>
            </w:r>
            <w:r>
              <w:rPr>
                <w:b/>
                <w:bCs/>
              </w:rPr>
              <w:t>CMR</w:t>
            </w:r>
            <w:r w:rsidRPr="002A2FEF">
              <w:rPr>
                <w:b/>
                <w:bCs/>
              </w:rPr>
              <w:noBreakHyphen/>
              <w:t>12)</w:t>
            </w:r>
          </w:p>
          <w:p w:rsidR="002C13D5" w:rsidRPr="00556FCF" w:rsidRDefault="002C13D5" w:rsidP="003519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b/>
                <w:bCs/>
                <w:lang w:eastAsia="ja-JP"/>
              </w:rPr>
            </w:pPr>
            <w:r w:rsidRPr="002A2FEF">
              <w:t>R</w:t>
            </w:r>
            <w:r>
              <w:t>é</w:t>
            </w:r>
            <w:r w:rsidRPr="002A2FEF">
              <w:t xml:space="preserve">solution </w:t>
            </w:r>
            <w:r>
              <w:rPr>
                <w:rFonts w:ascii="Times New Roman Bold" w:hAnsi="Times New Roman Bold" w:cs="Times New Roman Bold" w:hint="eastAsia"/>
                <w:b/>
                <w:bCs/>
                <w:lang w:eastAsia="ja-JP"/>
              </w:rPr>
              <w:t>232</w:t>
            </w:r>
            <w:r w:rsidRPr="002A2FEF">
              <w:rPr>
                <w:b/>
                <w:bCs/>
              </w:rPr>
              <w:t xml:space="preserve"> (</w:t>
            </w:r>
            <w:r>
              <w:rPr>
                <w:b/>
                <w:bCs/>
              </w:rPr>
              <w:t>CMR</w:t>
            </w:r>
            <w:r w:rsidRPr="002A2FEF">
              <w:rPr>
                <w:b/>
                <w:bCs/>
              </w:rPr>
              <w:noBreakHyphen/>
              <w:t>12)</w:t>
            </w:r>
          </w:p>
        </w:tc>
        <w:tc>
          <w:tcPr>
            <w:tcW w:w="5244" w:type="dxa"/>
          </w:tcPr>
          <w:p w:rsidR="002C13D5" w:rsidRDefault="002C13D5" w:rsidP="00351972">
            <w:pPr>
              <w:pStyle w:val="Tabletext"/>
              <w:spacing w:before="20" w:after="20"/>
              <w:rPr>
                <w:lang w:eastAsia="ja-JP"/>
              </w:rPr>
            </w:pPr>
            <w:r>
              <w:rPr>
                <w:rFonts w:hint="eastAsia"/>
                <w:lang w:eastAsia="ja-JP"/>
              </w:rPr>
              <w:t>R</w:t>
            </w:r>
            <w:r>
              <w:rPr>
                <w:lang w:eastAsia="ja-JP"/>
              </w:rPr>
              <w:t>ap</w:t>
            </w:r>
            <w:r>
              <w:rPr>
                <w:rFonts w:hint="eastAsia"/>
                <w:lang w:eastAsia="ja-JP"/>
              </w:rPr>
              <w:t xml:space="preserve">port </w:t>
            </w:r>
            <w:r>
              <w:rPr>
                <w:lang w:eastAsia="ja-JP"/>
              </w:rPr>
              <w:t>UIT</w:t>
            </w:r>
            <w:r>
              <w:rPr>
                <w:rFonts w:hint="eastAsia"/>
                <w:lang w:eastAsia="ja-JP"/>
              </w:rPr>
              <w:t>-R M.2039-3, R</w:t>
            </w:r>
            <w:r>
              <w:rPr>
                <w:lang w:eastAsia="ja-JP"/>
              </w:rPr>
              <w:t>ap</w:t>
            </w:r>
            <w:r>
              <w:rPr>
                <w:rFonts w:hint="eastAsia"/>
                <w:lang w:eastAsia="ja-JP"/>
              </w:rPr>
              <w:t xml:space="preserve">port </w:t>
            </w:r>
            <w:r>
              <w:rPr>
                <w:lang w:eastAsia="ja-JP"/>
              </w:rPr>
              <w:t>UIT</w:t>
            </w:r>
            <w:r>
              <w:rPr>
                <w:rFonts w:hint="eastAsia"/>
                <w:lang w:eastAsia="ja-JP"/>
              </w:rPr>
              <w:t>-R M.2292-0</w:t>
            </w:r>
          </w:p>
        </w:tc>
      </w:tr>
      <w:tr w:rsidR="002C13D5" w:rsidRPr="009D2192" w:rsidTr="00216513">
        <w:trPr>
          <w:jc w:val="center"/>
        </w:trPr>
        <w:tc>
          <w:tcPr>
            <w:tcW w:w="1555" w:type="dxa"/>
          </w:tcPr>
          <w:p w:rsidR="002C13D5" w:rsidRPr="009D2192" w:rsidRDefault="002C13D5" w:rsidP="00351972">
            <w:pPr>
              <w:pStyle w:val="Tabletext"/>
              <w:spacing w:before="20" w:after="20"/>
              <w:jc w:val="center"/>
              <w:rPr>
                <w:lang w:eastAsia="ja-JP"/>
              </w:rPr>
            </w:pPr>
            <w:r>
              <w:rPr>
                <w:rFonts w:hint="eastAsia"/>
                <w:lang w:eastAsia="ja-JP"/>
              </w:rPr>
              <w:t>1.2</w:t>
            </w:r>
          </w:p>
        </w:tc>
        <w:tc>
          <w:tcPr>
            <w:tcW w:w="2835" w:type="dxa"/>
          </w:tcPr>
          <w:p w:rsidR="002C13D5" w:rsidRPr="00556FCF" w:rsidRDefault="002C13D5" w:rsidP="003519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b/>
                <w:bCs/>
                <w:lang w:eastAsia="ja-JP"/>
              </w:rPr>
            </w:pPr>
            <w:r w:rsidRPr="002A2FEF">
              <w:t>R</w:t>
            </w:r>
            <w:r>
              <w:t>é</w:t>
            </w:r>
            <w:r w:rsidRPr="002A2FEF">
              <w:t xml:space="preserve">solution </w:t>
            </w:r>
            <w:r>
              <w:rPr>
                <w:rFonts w:ascii="Times New Roman Bold" w:hAnsi="Times New Roman Bold" w:cs="Times New Roman Bold" w:hint="eastAsia"/>
                <w:b/>
                <w:bCs/>
                <w:lang w:eastAsia="ja-JP"/>
              </w:rPr>
              <w:t>232</w:t>
            </w:r>
            <w:r w:rsidRPr="002A2FEF">
              <w:rPr>
                <w:b/>
                <w:bCs/>
              </w:rPr>
              <w:t xml:space="preserve"> (</w:t>
            </w:r>
            <w:r>
              <w:rPr>
                <w:b/>
                <w:bCs/>
              </w:rPr>
              <w:t>CMR</w:t>
            </w:r>
            <w:r w:rsidRPr="002A2FEF">
              <w:rPr>
                <w:b/>
                <w:bCs/>
              </w:rPr>
              <w:noBreakHyphen/>
              <w:t>12)</w:t>
            </w:r>
          </w:p>
        </w:tc>
        <w:tc>
          <w:tcPr>
            <w:tcW w:w="5244" w:type="dxa"/>
          </w:tcPr>
          <w:p w:rsidR="002C13D5" w:rsidRDefault="002C13D5" w:rsidP="00351972">
            <w:pPr>
              <w:pStyle w:val="Tabletext"/>
              <w:spacing w:before="20" w:after="20"/>
              <w:rPr>
                <w:lang w:eastAsia="ja-JP"/>
              </w:rPr>
            </w:pPr>
            <w:r>
              <w:rPr>
                <w:lang w:eastAsia="ja-JP"/>
              </w:rPr>
              <w:t>Projet de révision de la Recommandation UIT</w:t>
            </w:r>
            <w:r>
              <w:rPr>
                <w:rFonts w:hint="eastAsia"/>
                <w:lang w:eastAsia="ja-JP"/>
              </w:rPr>
              <w:t>-R M.1036-4</w:t>
            </w:r>
            <w:r w:rsidRPr="00216513">
              <w:rPr>
                <w:rFonts w:hint="eastAsia"/>
                <w:sz w:val="18"/>
                <w:szCs w:val="18"/>
                <w:lang w:eastAsia="ja-JP"/>
              </w:rPr>
              <w:t>(*)</w:t>
            </w:r>
          </w:p>
          <w:p w:rsidR="002C13D5" w:rsidRPr="00556FCF" w:rsidRDefault="002C13D5" w:rsidP="00351972">
            <w:pPr>
              <w:pStyle w:val="Tabletext"/>
              <w:spacing w:before="20" w:after="20"/>
              <w:rPr>
                <w:lang w:eastAsia="ja-JP"/>
              </w:rPr>
            </w:pPr>
            <w:r>
              <w:rPr>
                <w:lang w:eastAsia="ja-JP"/>
              </w:rPr>
              <w:t>Projet de nouvelle Recommandation UIT-</w:t>
            </w:r>
            <w:r>
              <w:rPr>
                <w:rFonts w:hint="eastAsia"/>
                <w:lang w:eastAsia="ja-JP"/>
              </w:rPr>
              <w:t>R M</w:t>
            </w:r>
            <w:proofErr w:type="gramStart"/>
            <w:r>
              <w:rPr>
                <w:rFonts w:hint="eastAsia"/>
                <w:lang w:eastAsia="ja-JP"/>
              </w:rPr>
              <w:t>.[</w:t>
            </w:r>
            <w:proofErr w:type="gramEnd"/>
            <w:r>
              <w:rPr>
                <w:rFonts w:hint="eastAsia"/>
                <w:lang w:eastAsia="ja-JP"/>
              </w:rPr>
              <w:t>BSMS700]</w:t>
            </w:r>
            <w:r w:rsidRPr="00216513">
              <w:rPr>
                <w:rFonts w:hint="eastAsia"/>
                <w:sz w:val="18"/>
                <w:szCs w:val="18"/>
                <w:lang w:eastAsia="ja-JP"/>
              </w:rPr>
              <w:t>(**)</w:t>
            </w:r>
          </w:p>
        </w:tc>
      </w:tr>
      <w:tr w:rsidR="002C13D5" w:rsidRPr="009D2192" w:rsidTr="00216513">
        <w:trPr>
          <w:jc w:val="center"/>
        </w:trPr>
        <w:tc>
          <w:tcPr>
            <w:tcW w:w="1555" w:type="dxa"/>
          </w:tcPr>
          <w:p w:rsidR="002C13D5" w:rsidRPr="009D2192" w:rsidRDefault="002C13D5" w:rsidP="00351972">
            <w:pPr>
              <w:pStyle w:val="Tabletext"/>
              <w:spacing w:before="20" w:after="20"/>
              <w:jc w:val="center"/>
              <w:rPr>
                <w:lang w:eastAsia="ja-JP"/>
              </w:rPr>
            </w:pPr>
            <w:r w:rsidRPr="009D2192">
              <w:t>1.</w:t>
            </w:r>
            <w:r>
              <w:rPr>
                <w:rFonts w:hint="eastAsia"/>
                <w:lang w:eastAsia="ja-JP"/>
              </w:rPr>
              <w:t>3</w:t>
            </w:r>
          </w:p>
        </w:tc>
        <w:tc>
          <w:tcPr>
            <w:tcW w:w="2835" w:type="dxa"/>
          </w:tcPr>
          <w:p w:rsidR="002C13D5" w:rsidRPr="009D2192" w:rsidRDefault="002C13D5" w:rsidP="00351972">
            <w:pPr>
              <w:pStyle w:val="Tabletext"/>
              <w:spacing w:before="20" w:after="20"/>
              <w:rPr>
                <w:lang w:eastAsia="ja-JP"/>
              </w:rPr>
            </w:pPr>
            <w:r w:rsidRPr="002A2FEF">
              <w:rPr>
                <w:lang w:eastAsia="ja-JP"/>
              </w:rPr>
              <w:t>R</w:t>
            </w:r>
            <w:r>
              <w:rPr>
                <w:lang w:eastAsia="ja-JP"/>
              </w:rPr>
              <w:t>é</w:t>
            </w:r>
            <w:r w:rsidRPr="002A2FEF">
              <w:rPr>
                <w:lang w:eastAsia="ja-JP"/>
              </w:rPr>
              <w:t xml:space="preserve">solution </w:t>
            </w:r>
            <w:r w:rsidRPr="002A2FEF">
              <w:rPr>
                <w:b/>
                <w:lang w:eastAsia="ja-JP"/>
              </w:rPr>
              <w:t>646</w:t>
            </w:r>
            <w:r w:rsidRPr="002A2FEF">
              <w:rPr>
                <w:lang w:eastAsia="ja-JP"/>
              </w:rPr>
              <w:t xml:space="preserve"> </w:t>
            </w:r>
            <w:r w:rsidRPr="002A2FEF">
              <w:rPr>
                <w:b/>
                <w:lang w:eastAsia="ja-JP"/>
              </w:rPr>
              <w:t>(</w:t>
            </w:r>
            <w:r w:rsidRPr="002A2FEF">
              <w:rPr>
                <w:b/>
                <w:bCs/>
              </w:rPr>
              <w:t>R</w:t>
            </w:r>
            <w:r>
              <w:rPr>
                <w:b/>
                <w:bCs/>
              </w:rPr>
              <w:t>é</w:t>
            </w:r>
            <w:r w:rsidRPr="002A2FEF">
              <w:rPr>
                <w:b/>
                <w:bCs/>
              </w:rPr>
              <w:t>v.</w:t>
            </w:r>
            <w:r>
              <w:rPr>
                <w:b/>
                <w:bCs/>
              </w:rPr>
              <w:t>CMR</w:t>
            </w:r>
            <w:r w:rsidRPr="002A2FEF">
              <w:rPr>
                <w:b/>
                <w:bCs/>
              </w:rPr>
              <w:noBreakHyphen/>
              <w:t>12</w:t>
            </w:r>
            <w:proofErr w:type="gramStart"/>
            <w:r w:rsidRPr="002A2FEF">
              <w:rPr>
                <w:b/>
                <w:lang w:eastAsia="ja-JP"/>
              </w:rPr>
              <w:t>)</w:t>
            </w:r>
            <w:proofErr w:type="gramEnd"/>
            <w:r w:rsidR="00216513">
              <w:rPr>
                <w:b/>
                <w:lang w:eastAsia="ja-JP"/>
              </w:rPr>
              <w:br/>
            </w:r>
            <w:r w:rsidR="00216513">
              <w:rPr>
                <w:lang w:eastAsia="ja-JP"/>
              </w:rPr>
              <w:t>R</w:t>
            </w:r>
            <w:r>
              <w:rPr>
                <w:lang w:eastAsia="ja-JP"/>
              </w:rPr>
              <w:t>é</w:t>
            </w:r>
            <w:r w:rsidRPr="002A2FEF">
              <w:rPr>
                <w:lang w:eastAsia="ja-JP"/>
              </w:rPr>
              <w:t xml:space="preserve">solution </w:t>
            </w:r>
            <w:r w:rsidRPr="002A2FEF">
              <w:rPr>
                <w:rFonts w:ascii="Times New Roman Bold" w:hAnsi="Times New Roman Bold" w:cs="Times New Roman Bold"/>
                <w:b/>
                <w:bCs/>
              </w:rPr>
              <w:t xml:space="preserve">648 </w:t>
            </w:r>
            <w:r w:rsidRPr="002A2FEF">
              <w:rPr>
                <w:b/>
                <w:bCs/>
                <w:lang w:eastAsia="ja-JP"/>
              </w:rPr>
              <w:t>(</w:t>
            </w:r>
            <w:r>
              <w:rPr>
                <w:b/>
                <w:bCs/>
              </w:rPr>
              <w:t>CMR</w:t>
            </w:r>
            <w:r w:rsidRPr="002A2FEF">
              <w:rPr>
                <w:b/>
                <w:bCs/>
                <w:lang w:eastAsia="ja-JP"/>
              </w:rPr>
              <w:noBreakHyphen/>
              <w:t>12)</w:t>
            </w:r>
          </w:p>
        </w:tc>
        <w:tc>
          <w:tcPr>
            <w:tcW w:w="5244" w:type="dxa"/>
          </w:tcPr>
          <w:p w:rsidR="002C13D5" w:rsidRPr="009D2192" w:rsidRDefault="002C13D5" w:rsidP="00351972">
            <w:pPr>
              <w:pStyle w:val="Tabletext"/>
              <w:spacing w:before="20" w:after="20"/>
              <w:rPr>
                <w:lang w:eastAsia="ja-JP"/>
              </w:rPr>
            </w:pPr>
            <w:r>
              <w:rPr>
                <w:rFonts w:hint="eastAsia"/>
                <w:lang w:eastAsia="ja-JP"/>
              </w:rPr>
              <w:t>R</w:t>
            </w:r>
            <w:r>
              <w:rPr>
                <w:lang w:eastAsia="ja-JP"/>
              </w:rPr>
              <w:t>ap</w:t>
            </w:r>
            <w:r>
              <w:rPr>
                <w:rFonts w:hint="eastAsia"/>
                <w:lang w:eastAsia="ja-JP"/>
              </w:rPr>
              <w:t xml:space="preserve">port </w:t>
            </w:r>
            <w:r>
              <w:rPr>
                <w:lang w:eastAsia="ja-JP"/>
              </w:rPr>
              <w:t>UIT</w:t>
            </w:r>
            <w:r>
              <w:rPr>
                <w:rFonts w:hint="eastAsia"/>
                <w:lang w:eastAsia="ja-JP"/>
              </w:rPr>
              <w:t>-R M.2291-0</w:t>
            </w:r>
          </w:p>
        </w:tc>
      </w:tr>
    </w:tbl>
    <w:p w:rsidR="002C13D5" w:rsidRPr="00F82592" w:rsidRDefault="002C13D5" w:rsidP="00635D14">
      <w:pPr>
        <w:tabs>
          <w:tab w:val="clear" w:pos="1134"/>
          <w:tab w:val="left" w:pos="142"/>
          <w:tab w:val="left" w:pos="567"/>
        </w:tabs>
        <w:spacing w:before="40" w:after="80"/>
        <w:rPr>
          <w:sz w:val="20"/>
          <w:lang w:eastAsia="ja-JP"/>
        </w:rPr>
      </w:pPr>
      <w:r>
        <w:rPr>
          <w:sz w:val="20"/>
          <w:lang w:eastAsia="ja-JP"/>
        </w:rPr>
        <w:tab/>
      </w:r>
      <w:r w:rsidRPr="00F82592">
        <w:rPr>
          <w:rFonts w:hint="eastAsia"/>
          <w:sz w:val="20"/>
          <w:lang w:eastAsia="ja-JP"/>
        </w:rPr>
        <w:t xml:space="preserve">(*) </w:t>
      </w:r>
      <w:r w:rsidR="00635D14">
        <w:rPr>
          <w:sz w:val="20"/>
          <w:lang w:eastAsia="ja-JP"/>
        </w:rPr>
        <w:tab/>
      </w:r>
      <w:r>
        <w:rPr>
          <w:sz w:val="20"/>
          <w:lang w:eastAsia="ja-JP"/>
        </w:rPr>
        <w:t>Ce projet de révision de la Recommandation est transmis à l'AR-15 pour examen (voir le</w:t>
      </w:r>
      <w:r w:rsidRPr="00F82592">
        <w:rPr>
          <w:rFonts w:hint="eastAsia"/>
          <w:sz w:val="20"/>
          <w:lang w:eastAsia="ja-JP"/>
        </w:rPr>
        <w:t xml:space="preserve"> Document </w:t>
      </w:r>
      <w:hyperlink r:id="rId33" w:history="1">
        <w:r w:rsidRPr="00F82592">
          <w:rPr>
            <w:rStyle w:val="Hyperlink"/>
            <w:rFonts w:hint="eastAsia"/>
            <w:sz w:val="20"/>
            <w:lang w:eastAsia="ja-JP"/>
          </w:rPr>
          <w:t>5/1008</w:t>
        </w:r>
      </w:hyperlink>
      <w:r w:rsidRPr="00F82592">
        <w:rPr>
          <w:rFonts w:hint="eastAsia"/>
          <w:sz w:val="20"/>
          <w:lang w:eastAsia="ja-JP"/>
        </w:rPr>
        <w:t>)</w:t>
      </w:r>
      <w:r w:rsidRPr="00F82592">
        <w:rPr>
          <w:sz w:val="20"/>
          <w:lang w:eastAsia="ja-JP"/>
        </w:rPr>
        <w:t>.</w:t>
      </w:r>
    </w:p>
    <w:p w:rsidR="002C13D5" w:rsidRPr="00F82592" w:rsidRDefault="002C13D5" w:rsidP="00635D14">
      <w:pPr>
        <w:tabs>
          <w:tab w:val="clear" w:pos="1134"/>
          <w:tab w:val="left" w:pos="142"/>
          <w:tab w:val="left" w:pos="567"/>
        </w:tabs>
        <w:spacing w:before="0" w:after="80"/>
        <w:rPr>
          <w:sz w:val="20"/>
        </w:rPr>
      </w:pPr>
      <w:r>
        <w:rPr>
          <w:sz w:val="20"/>
          <w:lang w:eastAsia="ja-JP"/>
        </w:rPr>
        <w:tab/>
      </w:r>
      <w:r w:rsidRPr="00F82592">
        <w:rPr>
          <w:rFonts w:hint="eastAsia"/>
          <w:sz w:val="20"/>
          <w:lang w:eastAsia="ja-JP"/>
        </w:rPr>
        <w:t xml:space="preserve">(**) </w:t>
      </w:r>
      <w:r w:rsidR="00635D14">
        <w:rPr>
          <w:sz w:val="20"/>
          <w:lang w:eastAsia="ja-JP"/>
        </w:rPr>
        <w:tab/>
      </w:r>
      <w:r>
        <w:rPr>
          <w:sz w:val="20"/>
          <w:lang w:eastAsia="ja-JP"/>
        </w:rPr>
        <w:t>Ce projet de nouvelle Recommandation est transmis à l'AR-15 pour examen (voir le</w:t>
      </w:r>
      <w:r w:rsidRPr="00F82592">
        <w:rPr>
          <w:rFonts w:hint="eastAsia"/>
          <w:sz w:val="20"/>
          <w:lang w:eastAsia="ja-JP"/>
        </w:rPr>
        <w:t xml:space="preserve"> Document </w:t>
      </w:r>
      <w:hyperlink r:id="rId34" w:history="1">
        <w:r w:rsidRPr="00F82592">
          <w:rPr>
            <w:rStyle w:val="Hyperlink"/>
            <w:rFonts w:hint="eastAsia"/>
            <w:sz w:val="20"/>
            <w:lang w:eastAsia="ja-JP"/>
          </w:rPr>
          <w:t>5/1009</w:t>
        </w:r>
      </w:hyperlink>
      <w:r w:rsidRPr="00F82592">
        <w:rPr>
          <w:rFonts w:hint="eastAsia"/>
          <w:sz w:val="20"/>
          <w:lang w:eastAsia="ja-JP"/>
        </w:rPr>
        <w:t>)</w:t>
      </w:r>
      <w:r w:rsidRPr="00F82592">
        <w:rPr>
          <w:sz w:val="20"/>
          <w:lang w:eastAsia="ja-JP"/>
        </w:rPr>
        <w:t>.</w:t>
      </w:r>
    </w:p>
    <w:p w:rsidR="002C13D5" w:rsidRPr="000519FC" w:rsidRDefault="002C13D5" w:rsidP="00351972">
      <w:pPr>
        <w:pStyle w:val="Heading3"/>
        <w:rPr>
          <w:lang w:eastAsia="zh-CN"/>
        </w:rPr>
      </w:pPr>
      <w:r>
        <w:rPr>
          <w:lang w:eastAsia="zh-CN"/>
        </w:rPr>
        <w:t>4.4.4</w:t>
      </w:r>
      <w:r>
        <w:rPr>
          <w:lang w:eastAsia="zh-CN"/>
        </w:rPr>
        <w:tab/>
      </w:r>
      <w:r w:rsidRPr="000519FC">
        <w:rPr>
          <w:lang w:eastAsia="zh-CN"/>
        </w:rPr>
        <w:t>Autres activités connexes</w:t>
      </w:r>
    </w:p>
    <w:p w:rsidR="002C13D5" w:rsidRPr="000519FC" w:rsidRDefault="002C13D5" w:rsidP="00351972">
      <w:pPr>
        <w:rPr>
          <w:lang w:eastAsia="zh-CN"/>
        </w:rPr>
      </w:pPr>
      <w:r w:rsidRPr="000519FC">
        <w:rPr>
          <w:lang w:eastAsia="zh-CN"/>
        </w:rPr>
        <w:t>Le Groupe de travail</w:t>
      </w:r>
      <w:r>
        <w:rPr>
          <w:lang w:eastAsia="zh-CN"/>
        </w:rPr>
        <w:t> </w:t>
      </w:r>
      <w:r w:rsidRPr="000519FC">
        <w:rPr>
          <w:lang w:eastAsia="zh-CN"/>
        </w:rPr>
        <w:t>5D a organisé à deux reprises au cours de la période d'études considérée l'Atelier sur les IMT</w:t>
      </w:r>
      <w:r>
        <w:rPr>
          <w:lang w:eastAsia="zh-CN"/>
        </w:rPr>
        <w:t> futures:</w:t>
      </w:r>
    </w:p>
    <w:p w:rsidR="002C13D5" w:rsidRDefault="002C13D5" w:rsidP="00351972">
      <w:pPr>
        <w:pStyle w:val="enumlev1"/>
        <w:rPr>
          <w:lang w:val="fr-CH"/>
        </w:rPr>
      </w:pPr>
      <w:r>
        <w:rPr>
          <w:lang w:val="fr-CH"/>
        </w:rPr>
        <w:t>–</w:t>
      </w:r>
      <w:r>
        <w:rPr>
          <w:lang w:val="fr-CH"/>
        </w:rPr>
        <w:tab/>
      </w:r>
      <w:r w:rsidRPr="00F941C3">
        <w:rPr>
          <w:lang w:val="fr-CH"/>
        </w:rPr>
        <w:t>Points de vue des chercheurs sur l'évolution des technologies IMT</w:t>
      </w:r>
      <w:r>
        <w:rPr>
          <w:lang w:val="fr-CH"/>
        </w:rPr>
        <w:t xml:space="preserve"> (Genève, 16</w:t>
      </w:r>
      <w:r w:rsidR="00216513">
        <w:rPr>
          <w:lang w:val="fr-CH"/>
        </w:rPr>
        <w:t> </w:t>
      </w:r>
      <w:r>
        <w:rPr>
          <w:lang w:val="fr-CH"/>
        </w:rPr>
        <w:t>juillet</w:t>
      </w:r>
      <w:r w:rsidR="00216513">
        <w:rPr>
          <w:lang w:val="fr-CH"/>
        </w:rPr>
        <w:t> </w:t>
      </w:r>
      <w:r>
        <w:rPr>
          <w:lang w:val="fr-CH"/>
        </w:rPr>
        <w:t>2012)</w:t>
      </w:r>
      <w:r w:rsidR="00216513">
        <w:rPr>
          <w:lang w:val="fr-CH"/>
        </w:rPr>
        <w:t>.</w:t>
      </w:r>
    </w:p>
    <w:p w:rsidR="002C13D5" w:rsidRDefault="002C13D5" w:rsidP="00635D14">
      <w:pPr>
        <w:pStyle w:val="enumlev1"/>
        <w:rPr>
          <w:lang w:val="fr-CH"/>
        </w:rPr>
      </w:pPr>
      <w:r>
        <w:rPr>
          <w:lang w:val="fr-CH"/>
        </w:rPr>
        <w:t>–</w:t>
      </w:r>
      <w:r>
        <w:rPr>
          <w:lang w:val="fr-CH"/>
        </w:rPr>
        <w:tab/>
      </w:r>
      <w:r w:rsidRPr="00532580">
        <w:rPr>
          <w:lang w:val="fr-CH"/>
        </w:rPr>
        <w:t>Point de vue des chercheurs sur les IMT au-delà de 2020</w:t>
      </w:r>
      <w:r>
        <w:rPr>
          <w:lang w:val="fr-CH"/>
        </w:rPr>
        <w:t xml:space="preserve"> (H</w:t>
      </w:r>
      <w:r w:rsidR="00635D14">
        <w:rPr>
          <w:lang w:val="fr-CH"/>
        </w:rPr>
        <w:t>o</w:t>
      </w:r>
      <w:r>
        <w:rPr>
          <w:lang w:val="fr-CH"/>
        </w:rPr>
        <w:t xml:space="preserve"> Chi Minh-Ville, 12</w:t>
      </w:r>
      <w:r w:rsidR="00216513">
        <w:rPr>
          <w:lang w:val="fr-CH"/>
        </w:rPr>
        <w:t> </w:t>
      </w:r>
      <w:r>
        <w:rPr>
          <w:lang w:val="fr-CH"/>
        </w:rPr>
        <w:t>février</w:t>
      </w:r>
      <w:r w:rsidR="00216513">
        <w:rPr>
          <w:lang w:val="fr-CH"/>
        </w:rPr>
        <w:t> </w:t>
      </w:r>
      <w:r>
        <w:rPr>
          <w:lang w:val="fr-CH"/>
        </w:rPr>
        <w:t>2014).</w:t>
      </w:r>
    </w:p>
    <w:p w:rsidR="002C13D5" w:rsidRPr="000519FC" w:rsidRDefault="002C13D5" w:rsidP="00351972">
      <w:pPr>
        <w:pStyle w:val="Heading2"/>
        <w:rPr>
          <w:lang w:eastAsia="zh-CN"/>
        </w:rPr>
      </w:pPr>
      <w:r>
        <w:rPr>
          <w:lang w:eastAsia="zh-CN"/>
        </w:rPr>
        <w:t>5</w:t>
      </w:r>
      <w:r>
        <w:rPr>
          <w:lang w:eastAsia="zh-CN"/>
        </w:rPr>
        <w:tab/>
      </w:r>
      <w:r w:rsidRPr="000519FC">
        <w:rPr>
          <w:lang w:eastAsia="zh-CN"/>
        </w:rPr>
        <w:t xml:space="preserve">Travaux du Groupe d'action mixte </w:t>
      </w:r>
      <w:r>
        <w:rPr>
          <w:lang w:eastAsia="zh-CN"/>
        </w:rPr>
        <w:t>4-</w:t>
      </w:r>
      <w:r w:rsidRPr="000519FC">
        <w:rPr>
          <w:lang w:eastAsia="zh-CN"/>
        </w:rPr>
        <w:t>5</w:t>
      </w:r>
      <w:r>
        <w:rPr>
          <w:lang w:eastAsia="zh-CN"/>
        </w:rPr>
        <w:noBreakHyphen/>
      </w:r>
      <w:r w:rsidRPr="000519FC">
        <w:rPr>
          <w:lang w:eastAsia="zh-CN"/>
        </w:rPr>
        <w:t>6</w:t>
      </w:r>
      <w:r>
        <w:rPr>
          <w:lang w:eastAsia="zh-CN"/>
        </w:rPr>
        <w:t>-7</w:t>
      </w:r>
    </w:p>
    <w:p w:rsidR="002C13D5" w:rsidRDefault="002C13D5" w:rsidP="00351972">
      <w:pPr>
        <w:rPr>
          <w:szCs w:val="24"/>
          <w:lang w:val="fr-CH"/>
        </w:rPr>
      </w:pPr>
      <w:r>
        <w:rPr>
          <w:szCs w:val="24"/>
          <w:lang w:val="fr-CH"/>
        </w:rPr>
        <w:t xml:space="preserve">Au cours de la période d'études considérée, le Groupe d'action mixte 4-5-6-7 (GAM 4-5-6-7), qui a été créé à la première session de la RPC-15, </w:t>
      </w:r>
      <w:r w:rsidR="00216513">
        <w:rPr>
          <w:szCs w:val="24"/>
          <w:lang w:val="fr-CH"/>
        </w:rPr>
        <w:t>étai</w:t>
      </w:r>
      <w:r>
        <w:rPr>
          <w:szCs w:val="24"/>
          <w:lang w:val="fr-CH"/>
        </w:rPr>
        <w:t xml:space="preserve">t le </w:t>
      </w:r>
      <w:r w:rsidR="00216513">
        <w:rPr>
          <w:szCs w:val="24"/>
          <w:lang w:val="fr-CH"/>
        </w:rPr>
        <w:t>g</w:t>
      </w:r>
      <w:r>
        <w:rPr>
          <w:szCs w:val="24"/>
          <w:lang w:val="fr-CH"/>
        </w:rPr>
        <w:t>roupe responsable des études relatives au</w:t>
      </w:r>
      <w:r w:rsidR="00216513">
        <w:rPr>
          <w:szCs w:val="24"/>
          <w:lang w:val="fr-CH"/>
        </w:rPr>
        <w:t>x</w:t>
      </w:r>
      <w:r>
        <w:rPr>
          <w:szCs w:val="24"/>
          <w:lang w:val="fr-CH"/>
        </w:rPr>
        <w:t xml:space="preserve"> point</w:t>
      </w:r>
      <w:r w:rsidR="00216513">
        <w:rPr>
          <w:szCs w:val="24"/>
          <w:lang w:val="fr-CH"/>
        </w:rPr>
        <w:t>s</w:t>
      </w:r>
      <w:r>
        <w:rPr>
          <w:szCs w:val="24"/>
          <w:lang w:val="fr-CH"/>
        </w:rPr>
        <w:t xml:space="preserve"> 1.1 et 1.2 de l'ordre du jour de la CMR-15, qui </w:t>
      </w:r>
      <w:proofErr w:type="gramStart"/>
      <w:r>
        <w:rPr>
          <w:szCs w:val="24"/>
          <w:lang w:val="fr-CH"/>
        </w:rPr>
        <w:t>sont</w:t>
      </w:r>
      <w:proofErr w:type="gramEnd"/>
      <w:r>
        <w:rPr>
          <w:szCs w:val="24"/>
          <w:lang w:val="fr-CH"/>
        </w:rPr>
        <w:t xml:space="preserve"> les suivants:</w:t>
      </w:r>
    </w:p>
    <w:p w:rsidR="002C13D5" w:rsidRDefault="002C13D5" w:rsidP="00351972">
      <w:pPr>
        <w:pStyle w:val="enumlev1"/>
        <w:rPr>
          <w:b/>
          <w:bCs/>
          <w:lang w:val="fr-CH"/>
        </w:rPr>
      </w:pPr>
      <w:r>
        <w:rPr>
          <w:lang w:val="fr-CH"/>
        </w:rPr>
        <w:t>–</w:t>
      </w:r>
      <w:r>
        <w:rPr>
          <w:lang w:val="fr-CH"/>
        </w:rPr>
        <w:tab/>
      </w:r>
      <w:r w:rsidRPr="00AE1310">
        <w:rPr>
          <w:lang w:val="fr-CH"/>
        </w:rPr>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AE1310">
        <w:rPr>
          <w:b/>
          <w:lang w:val="fr-CH"/>
        </w:rPr>
        <w:t>233</w:t>
      </w:r>
      <w:r w:rsidRPr="00AE1310">
        <w:rPr>
          <w:lang w:val="fr-CH"/>
        </w:rPr>
        <w:t xml:space="preserve"> </w:t>
      </w:r>
      <w:r w:rsidRPr="00AE1310">
        <w:rPr>
          <w:b/>
          <w:bCs/>
          <w:lang w:val="fr-CH"/>
        </w:rPr>
        <w:t>(CMR</w:t>
      </w:r>
      <w:r w:rsidRPr="00AE1310">
        <w:rPr>
          <w:b/>
          <w:bCs/>
          <w:lang w:val="fr-CH"/>
        </w:rPr>
        <w:noBreakHyphen/>
        <w:t>12)</w:t>
      </w:r>
      <w:r w:rsidRPr="00216513">
        <w:rPr>
          <w:lang w:val="fr-CH"/>
        </w:rPr>
        <w:t>;</w:t>
      </w:r>
    </w:p>
    <w:p w:rsidR="002C13D5" w:rsidRPr="00AE1310" w:rsidRDefault="002C13D5" w:rsidP="00351972">
      <w:pPr>
        <w:pStyle w:val="enumlev1"/>
        <w:rPr>
          <w:lang w:val="fr-CH"/>
        </w:rPr>
      </w:pPr>
      <w:r w:rsidRPr="00AE1310">
        <w:rPr>
          <w:lang w:val="fr-CH"/>
        </w:rPr>
        <w:t>–</w:t>
      </w:r>
      <w:r w:rsidRPr="00AE1310">
        <w:rPr>
          <w:lang w:val="fr-CH"/>
        </w:rPr>
        <w:tab/>
        <w:t xml:space="preserve">examiner les résultats des études de l'UIT-R, conformément à la Résolution </w:t>
      </w:r>
      <w:r w:rsidRPr="00AE1310">
        <w:rPr>
          <w:b/>
          <w:lang w:val="fr-CH"/>
        </w:rPr>
        <w:t>232</w:t>
      </w:r>
      <w:r w:rsidRPr="00AE1310">
        <w:rPr>
          <w:lang w:val="fr-CH"/>
        </w:rPr>
        <w:t xml:space="preserve"> </w:t>
      </w:r>
      <w:r w:rsidRPr="00AE1310">
        <w:rPr>
          <w:b/>
          <w:lang w:val="fr-CH"/>
        </w:rPr>
        <w:t>(CMR</w:t>
      </w:r>
      <w:r w:rsidRPr="00AE1310">
        <w:rPr>
          <w:b/>
          <w:lang w:val="fr-CH"/>
        </w:rPr>
        <w:noBreakHyphen/>
        <w:t>12)</w:t>
      </w:r>
      <w:r w:rsidRPr="00AE1310">
        <w:rPr>
          <w:lang w:val="fr-CH"/>
        </w:rPr>
        <w:t>, sur l'utilisation de la bande de fréquences 694-790 MHz par le service mobile, sauf mobile aéronautique, dans la Région 1 et prendre les mesures appropriées</w:t>
      </w:r>
      <w:r>
        <w:rPr>
          <w:lang w:val="fr-CH"/>
        </w:rPr>
        <w:t>.</w:t>
      </w:r>
    </w:p>
    <w:p w:rsidR="002C13D5" w:rsidRDefault="002C13D5" w:rsidP="00351972">
      <w:pPr>
        <w:rPr>
          <w:szCs w:val="24"/>
          <w:lang w:val="fr-CH"/>
        </w:rPr>
      </w:pPr>
      <w:r>
        <w:rPr>
          <w:szCs w:val="24"/>
          <w:lang w:val="fr-CH"/>
        </w:rPr>
        <w:t xml:space="preserve">Le Groupe d'action mixte a tenu six réunions, comme indiqué dans le Tableau A1-2 de la Pièce jointe 1. Les deux premières réunions étaient présidées par M. Thomas </w:t>
      </w:r>
      <w:proofErr w:type="spellStart"/>
      <w:r>
        <w:rPr>
          <w:szCs w:val="24"/>
          <w:lang w:val="fr-CH"/>
        </w:rPr>
        <w:t>Ewers</w:t>
      </w:r>
      <w:proofErr w:type="spellEnd"/>
      <w:r>
        <w:rPr>
          <w:szCs w:val="24"/>
          <w:lang w:val="fr-CH"/>
        </w:rPr>
        <w:t xml:space="preserve"> (Allemagne), tandis que les quatre suivant</w:t>
      </w:r>
      <w:r w:rsidR="00216513">
        <w:rPr>
          <w:szCs w:val="24"/>
          <w:lang w:val="fr-CH"/>
        </w:rPr>
        <w:t>e</w:t>
      </w:r>
      <w:r>
        <w:rPr>
          <w:szCs w:val="24"/>
          <w:lang w:val="fr-CH"/>
        </w:rPr>
        <w:t>s ont été présidé</w:t>
      </w:r>
      <w:r w:rsidR="00216513">
        <w:rPr>
          <w:szCs w:val="24"/>
          <w:lang w:val="fr-CH"/>
        </w:rPr>
        <w:t>e</w:t>
      </w:r>
      <w:r>
        <w:rPr>
          <w:szCs w:val="24"/>
          <w:lang w:val="fr-CH"/>
        </w:rPr>
        <w:t>s par M. Martin Fenton (Royaume-Uni).</w:t>
      </w:r>
    </w:p>
    <w:p w:rsidR="002C13D5" w:rsidRDefault="002C13D5" w:rsidP="00351972">
      <w:pPr>
        <w:rPr>
          <w:szCs w:val="24"/>
          <w:lang w:val="fr-CH"/>
        </w:rPr>
      </w:pPr>
      <w:r>
        <w:rPr>
          <w:szCs w:val="24"/>
          <w:lang w:val="fr-CH"/>
        </w:rPr>
        <w:t>Pour ces six réunions, le</w:t>
      </w:r>
      <w:r w:rsidRPr="00776D33">
        <w:rPr>
          <w:szCs w:val="24"/>
          <w:lang w:val="fr-CH"/>
        </w:rPr>
        <w:t xml:space="preserve"> </w:t>
      </w:r>
      <w:r>
        <w:rPr>
          <w:szCs w:val="24"/>
          <w:lang w:val="fr-CH"/>
        </w:rPr>
        <w:t xml:space="preserve">Groupe d'action mixte a reçu plus de 700 </w:t>
      </w:r>
      <w:r w:rsidR="00216513">
        <w:rPr>
          <w:szCs w:val="24"/>
          <w:lang w:val="fr-CH"/>
        </w:rPr>
        <w:t xml:space="preserve">documents </w:t>
      </w:r>
      <w:r>
        <w:rPr>
          <w:szCs w:val="24"/>
          <w:lang w:val="fr-CH"/>
        </w:rPr>
        <w:t xml:space="preserve">soumis par les membres ainsi que par </w:t>
      </w:r>
      <w:r w:rsidR="00216513">
        <w:rPr>
          <w:szCs w:val="24"/>
          <w:lang w:val="fr-CH"/>
        </w:rPr>
        <w:t>l</w:t>
      </w:r>
      <w:r>
        <w:rPr>
          <w:szCs w:val="24"/>
          <w:lang w:val="fr-CH"/>
        </w:rPr>
        <w:t>es groupes de l'UIT</w:t>
      </w:r>
      <w:r w:rsidR="00216513">
        <w:rPr>
          <w:szCs w:val="24"/>
          <w:lang w:val="fr-CH"/>
        </w:rPr>
        <w:noBreakHyphen/>
      </w:r>
      <w:r>
        <w:rPr>
          <w:szCs w:val="24"/>
          <w:lang w:val="fr-CH"/>
        </w:rPr>
        <w:t>R</w:t>
      </w:r>
      <w:r w:rsidR="00216513">
        <w:rPr>
          <w:szCs w:val="24"/>
          <w:lang w:val="fr-CH"/>
        </w:rPr>
        <w:t xml:space="preserve"> chargés d'élaborer des contributions</w:t>
      </w:r>
      <w:r>
        <w:rPr>
          <w:szCs w:val="24"/>
          <w:lang w:val="fr-CH"/>
        </w:rPr>
        <w:t xml:space="preserve">. </w:t>
      </w:r>
      <w:proofErr w:type="spellStart"/>
      <w:r w:rsidR="00216513">
        <w:rPr>
          <w:szCs w:val="24"/>
          <w:lang w:val="fr-CH"/>
        </w:rPr>
        <w:t>A</w:t>
      </w:r>
      <w:proofErr w:type="spellEnd"/>
      <w:r>
        <w:rPr>
          <w:szCs w:val="24"/>
          <w:lang w:val="fr-CH"/>
        </w:rPr>
        <w:t xml:space="preserve"> partir de </w:t>
      </w:r>
      <w:r w:rsidR="00216513">
        <w:rPr>
          <w:szCs w:val="24"/>
          <w:lang w:val="fr-CH"/>
        </w:rPr>
        <w:t>c</w:t>
      </w:r>
      <w:r>
        <w:rPr>
          <w:szCs w:val="24"/>
          <w:lang w:val="fr-CH"/>
        </w:rPr>
        <w:t xml:space="preserve">es </w:t>
      </w:r>
      <w:r>
        <w:rPr>
          <w:szCs w:val="24"/>
          <w:lang w:val="fr-CH"/>
        </w:rPr>
        <w:lastRenderedPageBreak/>
        <w:t>contributions, le</w:t>
      </w:r>
      <w:r w:rsidRPr="00776D33">
        <w:rPr>
          <w:szCs w:val="24"/>
          <w:lang w:val="fr-CH"/>
        </w:rPr>
        <w:t xml:space="preserve"> </w:t>
      </w:r>
      <w:r>
        <w:rPr>
          <w:szCs w:val="24"/>
          <w:lang w:val="fr-CH"/>
        </w:rPr>
        <w:t>Groupe d'action mixte a achevé ses travaux à sa sixième réunion en juillet 2014,</w:t>
      </w:r>
      <w:r w:rsidR="00216513">
        <w:rPr>
          <w:szCs w:val="24"/>
          <w:lang w:val="fr-CH"/>
        </w:rPr>
        <w:t xml:space="preserve"> puisqu'il</w:t>
      </w:r>
      <w:r>
        <w:rPr>
          <w:szCs w:val="24"/>
          <w:lang w:val="fr-CH"/>
        </w:rPr>
        <w:t xml:space="preserve"> a élabor</w:t>
      </w:r>
      <w:r w:rsidR="00216513">
        <w:rPr>
          <w:szCs w:val="24"/>
          <w:lang w:val="fr-CH"/>
        </w:rPr>
        <w:t xml:space="preserve">é les projets de texte pour le Rapport </w:t>
      </w:r>
      <w:r>
        <w:rPr>
          <w:szCs w:val="24"/>
          <w:lang w:val="fr-CH"/>
        </w:rPr>
        <w:t xml:space="preserve">de la RPC concernant les points 1.1 et </w:t>
      </w:r>
      <w:r w:rsidR="00216513">
        <w:rPr>
          <w:szCs w:val="24"/>
          <w:lang w:val="fr-CH"/>
        </w:rPr>
        <w:t>1.2 de</w:t>
      </w:r>
      <w:r>
        <w:rPr>
          <w:szCs w:val="24"/>
          <w:lang w:val="fr-CH"/>
        </w:rPr>
        <w:t xml:space="preserve"> l'ordre du jour</w:t>
      </w:r>
      <w:r w:rsidR="00216513">
        <w:rPr>
          <w:szCs w:val="24"/>
          <w:lang w:val="fr-CH"/>
        </w:rPr>
        <w:t xml:space="preserve">, ainsi que </w:t>
      </w:r>
      <w:r>
        <w:rPr>
          <w:szCs w:val="24"/>
          <w:lang w:val="fr-CH"/>
        </w:rPr>
        <w:t>plusieurs Rapport</w:t>
      </w:r>
      <w:r w:rsidR="00216513">
        <w:rPr>
          <w:szCs w:val="24"/>
          <w:lang w:val="fr-CH"/>
        </w:rPr>
        <w:t>s</w:t>
      </w:r>
      <w:r>
        <w:rPr>
          <w:szCs w:val="24"/>
          <w:lang w:val="fr-CH"/>
        </w:rPr>
        <w:t xml:space="preserve"> UIT-R sur les études de partage/compatibilité.</w:t>
      </w:r>
    </w:p>
    <w:p w:rsidR="002C13D5" w:rsidRPr="000519FC" w:rsidRDefault="002C13D5" w:rsidP="00351972">
      <w:pPr>
        <w:pStyle w:val="TableNo"/>
        <w:rPr>
          <w:lang w:eastAsia="zh-CN"/>
        </w:rPr>
      </w:pPr>
      <w:r w:rsidRPr="000519FC">
        <w:rPr>
          <w:lang w:eastAsia="zh-CN"/>
        </w:rPr>
        <w:t xml:space="preserve">tableau </w:t>
      </w:r>
      <w:r>
        <w:rPr>
          <w:lang w:eastAsia="zh-CN"/>
        </w:rPr>
        <w:t>5</w:t>
      </w:r>
    </w:p>
    <w:p w:rsidR="002C13D5" w:rsidRPr="000519FC" w:rsidRDefault="002C13D5" w:rsidP="00351972">
      <w:pPr>
        <w:pStyle w:val="Tabletitle"/>
        <w:rPr>
          <w:lang w:eastAsia="zh-CN"/>
        </w:rPr>
      </w:pPr>
      <w:r w:rsidRPr="000519FC">
        <w:rPr>
          <w:lang w:eastAsia="zh-CN"/>
        </w:rPr>
        <w:t xml:space="preserve">Documents produits par le Groupe </w:t>
      </w:r>
      <w:r>
        <w:rPr>
          <w:lang w:eastAsia="zh-CN"/>
        </w:rPr>
        <w:t xml:space="preserve">d'action mixte 4-5-6-7 </w:t>
      </w:r>
      <w:r w:rsidRPr="000519FC">
        <w:rPr>
          <w:lang w:eastAsia="zh-CN"/>
        </w:rPr>
        <w:t>en rapport avec la CMR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410"/>
        <w:gridCol w:w="5216"/>
      </w:tblGrid>
      <w:tr w:rsidR="002C13D5" w:rsidRPr="009D2192" w:rsidTr="00216513">
        <w:trPr>
          <w:jc w:val="center"/>
        </w:trPr>
        <w:tc>
          <w:tcPr>
            <w:tcW w:w="1696" w:type="dxa"/>
            <w:vAlign w:val="center"/>
          </w:tcPr>
          <w:p w:rsidR="002C13D5" w:rsidRPr="000519FC" w:rsidRDefault="002C13D5" w:rsidP="00351972">
            <w:pPr>
              <w:pStyle w:val="Tablehead"/>
              <w:rPr>
                <w:lang w:eastAsia="zh-CN"/>
              </w:rPr>
            </w:pPr>
            <w:r w:rsidRPr="000519FC">
              <w:rPr>
                <w:lang w:eastAsia="zh-CN"/>
              </w:rPr>
              <w:t>Point de l'ordre du jour</w:t>
            </w:r>
          </w:p>
        </w:tc>
        <w:tc>
          <w:tcPr>
            <w:tcW w:w="2410" w:type="dxa"/>
            <w:vAlign w:val="center"/>
          </w:tcPr>
          <w:p w:rsidR="002C13D5" w:rsidRPr="000519FC" w:rsidRDefault="002C13D5" w:rsidP="00351972">
            <w:pPr>
              <w:pStyle w:val="Tablehead"/>
              <w:rPr>
                <w:lang w:eastAsia="zh-CN"/>
              </w:rPr>
            </w:pPr>
            <w:r w:rsidRPr="000519FC">
              <w:rPr>
                <w:lang w:eastAsia="zh-CN"/>
              </w:rPr>
              <w:t>Résolution</w:t>
            </w:r>
            <w:r w:rsidR="00216513">
              <w:rPr>
                <w:lang w:eastAsia="zh-CN"/>
              </w:rPr>
              <w:t>s</w:t>
            </w:r>
            <w:r w:rsidRPr="000519FC">
              <w:rPr>
                <w:lang w:eastAsia="zh-CN"/>
              </w:rPr>
              <w:t xml:space="preserve"> CMR</w:t>
            </w:r>
          </w:p>
        </w:tc>
        <w:tc>
          <w:tcPr>
            <w:tcW w:w="5216" w:type="dxa"/>
            <w:vAlign w:val="center"/>
          </w:tcPr>
          <w:p w:rsidR="002C13D5" w:rsidRPr="000519FC" w:rsidRDefault="002C13D5" w:rsidP="00351972">
            <w:pPr>
              <w:pStyle w:val="Tablehead"/>
              <w:rPr>
                <w:lang w:eastAsia="zh-CN"/>
              </w:rPr>
            </w:pPr>
            <w:r w:rsidRPr="000519FC">
              <w:rPr>
                <w:lang w:eastAsia="zh-CN"/>
              </w:rPr>
              <w:t>Rapports correspondants</w:t>
            </w:r>
          </w:p>
        </w:tc>
      </w:tr>
      <w:tr w:rsidR="002C13D5" w:rsidRPr="00F82592" w:rsidTr="00216513">
        <w:trPr>
          <w:jc w:val="center"/>
        </w:trPr>
        <w:tc>
          <w:tcPr>
            <w:tcW w:w="1696" w:type="dxa"/>
          </w:tcPr>
          <w:p w:rsidR="002C13D5" w:rsidRPr="009D2192" w:rsidRDefault="002C13D5" w:rsidP="00351972">
            <w:pPr>
              <w:pStyle w:val="Tabletext"/>
              <w:jc w:val="center"/>
              <w:rPr>
                <w:lang w:eastAsia="ja-JP"/>
              </w:rPr>
            </w:pPr>
            <w:r>
              <w:rPr>
                <w:rFonts w:hint="eastAsia"/>
                <w:lang w:eastAsia="ja-JP"/>
              </w:rPr>
              <w:t>1.1</w:t>
            </w:r>
          </w:p>
        </w:tc>
        <w:tc>
          <w:tcPr>
            <w:tcW w:w="2410" w:type="dxa"/>
          </w:tcPr>
          <w:p w:rsidR="002C13D5" w:rsidRPr="00556FCF" w:rsidRDefault="002C13D5" w:rsidP="003519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sidRPr="002A2FEF">
              <w:t>R</w:t>
            </w:r>
            <w:r>
              <w:t>é</w:t>
            </w:r>
            <w:r w:rsidRPr="002A2FEF">
              <w:t xml:space="preserve">solution </w:t>
            </w:r>
            <w:r>
              <w:rPr>
                <w:rFonts w:ascii="Times New Roman Bold" w:hAnsi="Times New Roman Bold" w:cs="Times New Roman Bold" w:hint="eastAsia"/>
                <w:b/>
                <w:bCs/>
                <w:lang w:eastAsia="ja-JP"/>
              </w:rPr>
              <w:t>233</w:t>
            </w:r>
            <w:r w:rsidRPr="002A2FEF">
              <w:rPr>
                <w:b/>
                <w:bCs/>
              </w:rPr>
              <w:t xml:space="preserve"> (</w:t>
            </w:r>
            <w:r>
              <w:rPr>
                <w:b/>
                <w:bCs/>
              </w:rPr>
              <w:t>CMR</w:t>
            </w:r>
            <w:r w:rsidRPr="002A2FEF">
              <w:rPr>
                <w:b/>
                <w:bCs/>
              </w:rPr>
              <w:noBreakHyphen/>
              <w:t>12)</w:t>
            </w:r>
          </w:p>
        </w:tc>
        <w:tc>
          <w:tcPr>
            <w:tcW w:w="5216" w:type="dxa"/>
          </w:tcPr>
          <w:p w:rsidR="002C13D5" w:rsidRDefault="002C13D5" w:rsidP="00351972">
            <w:pPr>
              <w:pStyle w:val="Tabletext"/>
              <w:rPr>
                <w:lang w:eastAsia="ja-JP"/>
              </w:rPr>
            </w:pPr>
            <w:r>
              <w:rPr>
                <w:rFonts w:hint="eastAsia"/>
                <w:lang w:eastAsia="ja-JP"/>
              </w:rPr>
              <w:t>R</w:t>
            </w:r>
            <w:r>
              <w:rPr>
                <w:lang w:eastAsia="ja-JP"/>
              </w:rPr>
              <w:t>ap</w:t>
            </w:r>
            <w:r>
              <w:rPr>
                <w:rFonts w:hint="eastAsia"/>
                <w:lang w:eastAsia="ja-JP"/>
              </w:rPr>
              <w:t xml:space="preserve">port </w:t>
            </w:r>
            <w:r>
              <w:rPr>
                <w:lang w:eastAsia="ja-JP"/>
              </w:rPr>
              <w:t>UIT</w:t>
            </w:r>
            <w:r>
              <w:rPr>
                <w:rFonts w:hint="eastAsia"/>
                <w:lang w:eastAsia="ja-JP"/>
              </w:rPr>
              <w:t>-R BS.2340-0, R</w:t>
            </w:r>
            <w:r>
              <w:rPr>
                <w:lang w:eastAsia="ja-JP"/>
              </w:rPr>
              <w:t>ap</w:t>
            </w:r>
            <w:r>
              <w:rPr>
                <w:rFonts w:hint="eastAsia"/>
                <w:lang w:eastAsia="ja-JP"/>
              </w:rPr>
              <w:t xml:space="preserve">port </w:t>
            </w:r>
            <w:r>
              <w:rPr>
                <w:lang w:eastAsia="ja-JP"/>
              </w:rPr>
              <w:t>UIT</w:t>
            </w:r>
            <w:r>
              <w:rPr>
                <w:rFonts w:hint="eastAsia"/>
                <w:lang w:eastAsia="ja-JP"/>
              </w:rPr>
              <w:t>-R BT.2337-0</w:t>
            </w:r>
          </w:p>
          <w:p w:rsidR="002C13D5" w:rsidRDefault="002C13D5" w:rsidP="00351972">
            <w:pPr>
              <w:pStyle w:val="Tabletext"/>
              <w:rPr>
                <w:lang w:eastAsia="ja-JP"/>
              </w:rPr>
            </w:pPr>
            <w:r>
              <w:rPr>
                <w:rFonts w:hint="eastAsia"/>
                <w:lang w:eastAsia="ja-JP"/>
              </w:rPr>
              <w:t>R</w:t>
            </w:r>
            <w:r>
              <w:rPr>
                <w:lang w:eastAsia="ja-JP"/>
              </w:rPr>
              <w:t>ap</w:t>
            </w:r>
            <w:r>
              <w:rPr>
                <w:rFonts w:hint="eastAsia"/>
                <w:lang w:eastAsia="ja-JP"/>
              </w:rPr>
              <w:t xml:space="preserve">port </w:t>
            </w:r>
            <w:r>
              <w:rPr>
                <w:lang w:eastAsia="ja-JP"/>
              </w:rPr>
              <w:t>UIT</w:t>
            </w:r>
            <w:r>
              <w:rPr>
                <w:rFonts w:hint="eastAsia"/>
                <w:lang w:eastAsia="ja-JP"/>
              </w:rPr>
              <w:t>-R F.2326-0, R</w:t>
            </w:r>
            <w:r>
              <w:rPr>
                <w:lang w:eastAsia="ja-JP"/>
              </w:rPr>
              <w:t>ap</w:t>
            </w:r>
            <w:r>
              <w:rPr>
                <w:rFonts w:hint="eastAsia"/>
                <w:lang w:eastAsia="ja-JP"/>
              </w:rPr>
              <w:t xml:space="preserve">port </w:t>
            </w:r>
            <w:r>
              <w:rPr>
                <w:lang w:eastAsia="ja-JP"/>
              </w:rPr>
              <w:t>UIT</w:t>
            </w:r>
            <w:r>
              <w:rPr>
                <w:rFonts w:hint="eastAsia"/>
                <w:lang w:eastAsia="ja-JP"/>
              </w:rPr>
              <w:t>-R F.2327-0</w:t>
            </w:r>
          </w:p>
          <w:p w:rsidR="002C13D5" w:rsidRDefault="002C13D5" w:rsidP="00351972">
            <w:pPr>
              <w:pStyle w:val="Tabletext"/>
              <w:rPr>
                <w:lang w:eastAsia="ja-JP"/>
              </w:rPr>
            </w:pPr>
            <w:r>
              <w:rPr>
                <w:rFonts w:hint="eastAsia"/>
                <w:lang w:eastAsia="ja-JP"/>
              </w:rPr>
              <w:t>R</w:t>
            </w:r>
            <w:r>
              <w:rPr>
                <w:lang w:eastAsia="ja-JP"/>
              </w:rPr>
              <w:t>ap</w:t>
            </w:r>
            <w:r>
              <w:rPr>
                <w:rFonts w:hint="eastAsia"/>
                <w:lang w:eastAsia="ja-JP"/>
              </w:rPr>
              <w:t xml:space="preserve">port </w:t>
            </w:r>
            <w:r>
              <w:rPr>
                <w:lang w:eastAsia="ja-JP"/>
              </w:rPr>
              <w:t>UIT</w:t>
            </w:r>
            <w:r>
              <w:rPr>
                <w:rFonts w:hint="eastAsia"/>
                <w:lang w:eastAsia="ja-JP"/>
              </w:rPr>
              <w:t>-R F.2328-0, R</w:t>
            </w:r>
            <w:r>
              <w:rPr>
                <w:lang w:eastAsia="ja-JP"/>
              </w:rPr>
              <w:t>ap</w:t>
            </w:r>
            <w:r>
              <w:rPr>
                <w:rFonts w:hint="eastAsia"/>
                <w:lang w:eastAsia="ja-JP"/>
              </w:rPr>
              <w:t xml:space="preserve">port </w:t>
            </w:r>
            <w:r>
              <w:rPr>
                <w:lang w:eastAsia="ja-JP"/>
              </w:rPr>
              <w:t>UIT</w:t>
            </w:r>
            <w:r>
              <w:rPr>
                <w:rFonts w:hint="eastAsia"/>
                <w:lang w:eastAsia="ja-JP"/>
              </w:rPr>
              <w:t>-R F.2331-0</w:t>
            </w:r>
          </w:p>
          <w:p w:rsidR="002C13D5" w:rsidRDefault="002C13D5" w:rsidP="00351972">
            <w:pPr>
              <w:pStyle w:val="Tabletext"/>
              <w:rPr>
                <w:lang w:eastAsia="ja-JP"/>
              </w:rPr>
            </w:pPr>
            <w:r>
              <w:rPr>
                <w:rFonts w:hint="eastAsia"/>
                <w:lang w:eastAsia="ja-JP"/>
              </w:rPr>
              <w:t>R</w:t>
            </w:r>
            <w:r>
              <w:rPr>
                <w:lang w:eastAsia="ja-JP"/>
              </w:rPr>
              <w:t>ap</w:t>
            </w:r>
            <w:r>
              <w:rPr>
                <w:rFonts w:hint="eastAsia"/>
                <w:lang w:eastAsia="ja-JP"/>
              </w:rPr>
              <w:t xml:space="preserve">port </w:t>
            </w:r>
            <w:r>
              <w:rPr>
                <w:lang w:eastAsia="ja-JP"/>
              </w:rPr>
              <w:t>UIT</w:t>
            </w:r>
            <w:r>
              <w:rPr>
                <w:rFonts w:hint="eastAsia"/>
                <w:lang w:eastAsia="ja-JP"/>
              </w:rPr>
              <w:t>-R F.2333-0, R</w:t>
            </w:r>
            <w:r>
              <w:rPr>
                <w:lang w:eastAsia="ja-JP"/>
              </w:rPr>
              <w:t>ap</w:t>
            </w:r>
            <w:r>
              <w:rPr>
                <w:rFonts w:hint="eastAsia"/>
                <w:lang w:eastAsia="ja-JP"/>
              </w:rPr>
              <w:t xml:space="preserve">port </w:t>
            </w:r>
            <w:r>
              <w:rPr>
                <w:lang w:eastAsia="ja-JP"/>
              </w:rPr>
              <w:t>UIT</w:t>
            </w:r>
            <w:r>
              <w:rPr>
                <w:rFonts w:hint="eastAsia"/>
                <w:lang w:eastAsia="ja-JP"/>
              </w:rPr>
              <w:t>-R M.2324-0</w:t>
            </w:r>
          </w:p>
          <w:p w:rsidR="002C13D5" w:rsidRDefault="002C13D5" w:rsidP="00351972">
            <w:pPr>
              <w:pStyle w:val="Tabletext"/>
              <w:rPr>
                <w:lang w:eastAsia="ja-JP"/>
              </w:rPr>
            </w:pPr>
            <w:r>
              <w:rPr>
                <w:rFonts w:hint="eastAsia"/>
                <w:lang w:eastAsia="ja-JP"/>
              </w:rPr>
              <w:t>R</w:t>
            </w:r>
            <w:r>
              <w:rPr>
                <w:lang w:eastAsia="ja-JP"/>
              </w:rPr>
              <w:t>ap</w:t>
            </w:r>
            <w:r>
              <w:rPr>
                <w:rFonts w:hint="eastAsia"/>
                <w:lang w:eastAsia="ja-JP"/>
              </w:rPr>
              <w:t xml:space="preserve">port </w:t>
            </w:r>
            <w:r>
              <w:rPr>
                <w:lang w:eastAsia="ja-JP"/>
              </w:rPr>
              <w:t>UIT</w:t>
            </w:r>
            <w:r>
              <w:rPr>
                <w:rFonts w:hint="eastAsia"/>
                <w:lang w:eastAsia="ja-JP"/>
              </w:rPr>
              <w:t>-R RA.2332-0, R</w:t>
            </w:r>
            <w:r>
              <w:rPr>
                <w:lang w:eastAsia="ja-JP"/>
              </w:rPr>
              <w:t>ap</w:t>
            </w:r>
            <w:r>
              <w:rPr>
                <w:rFonts w:hint="eastAsia"/>
                <w:lang w:eastAsia="ja-JP"/>
              </w:rPr>
              <w:t xml:space="preserve">port </w:t>
            </w:r>
            <w:r>
              <w:rPr>
                <w:lang w:eastAsia="ja-JP"/>
              </w:rPr>
              <w:t>UIT</w:t>
            </w:r>
            <w:r>
              <w:rPr>
                <w:rFonts w:hint="eastAsia"/>
                <w:lang w:eastAsia="ja-JP"/>
              </w:rPr>
              <w:t>-R RS.2336-0</w:t>
            </w:r>
          </w:p>
          <w:p w:rsidR="002C13D5" w:rsidRDefault="002C13D5" w:rsidP="00351972">
            <w:pPr>
              <w:pStyle w:val="Tabletext"/>
              <w:rPr>
                <w:lang w:eastAsia="ja-JP"/>
              </w:rPr>
            </w:pPr>
            <w:r>
              <w:rPr>
                <w:rFonts w:hint="eastAsia"/>
                <w:lang w:eastAsia="ja-JP"/>
              </w:rPr>
              <w:t>R</w:t>
            </w:r>
            <w:r>
              <w:rPr>
                <w:lang w:eastAsia="ja-JP"/>
              </w:rPr>
              <w:t>ap</w:t>
            </w:r>
            <w:r>
              <w:rPr>
                <w:rFonts w:hint="eastAsia"/>
                <w:lang w:eastAsia="ja-JP"/>
              </w:rPr>
              <w:t xml:space="preserve">port </w:t>
            </w:r>
            <w:r>
              <w:rPr>
                <w:lang w:eastAsia="ja-JP"/>
              </w:rPr>
              <w:t>UIT</w:t>
            </w:r>
            <w:r>
              <w:rPr>
                <w:rFonts w:hint="eastAsia"/>
                <w:lang w:eastAsia="ja-JP"/>
              </w:rPr>
              <w:t xml:space="preserve">-R </w:t>
            </w:r>
            <w:r w:rsidRPr="00D5687C">
              <w:rPr>
                <w:rFonts w:hint="eastAsia"/>
                <w:lang w:eastAsia="ja-JP"/>
              </w:rPr>
              <w:t>S.</w:t>
            </w:r>
            <w:r w:rsidRPr="002C13D5">
              <w:rPr>
                <w:lang w:val="fr-CH" w:eastAsia="ja-JP"/>
              </w:rPr>
              <w:t>2367-0</w:t>
            </w:r>
            <w:r w:rsidRPr="00D5687C">
              <w:rPr>
                <w:rFonts w:hint="eastAsia"/>
                <w:lang w:eastAsia="ja-JP"/>
              </w:rPr>
              <w:t xml:space="preserve">, </w:t>
            </w:r>
            <w:r>
              <w:rPr>
                <w:rFonts w:hint="eastAsia"/>
                <w:lang w:eastAsia="ja-JP"/>
              </w:rPr>
              <w:t>R</w:t>
            </w:r>
            <w:r>
              <w:rPr>
                <w:lang w:eastAsia="ja-JP"/>
              </w:rPr>
              <w:t>ap</w:t>
            </w:r>
            <w:r>
              <w:rPr>
                <w:rFonts w:hint="eastAsia"/>
                <w:lang w:eastAsia="ja-JP"/>
              </w:rPr>
              <w:t xml:space="preserve">port </w:t>
            </w:r>
            <w:r>
              <w:rPr>
                <w:lang w:eastAsia="ja-JP"/>
              </w:rPr>
              <w:t>UIT</w:t>
            </w:r>
            <w:r>
              <w:rPr>
                <w:rFonts w:hint="eastAsia"/>
                <w:lang w:eastAsia="ja-JP"/>
              </w:rPr>
              <w:t xml:space="preserve">-R </w:t>
            </w:r>
            <w:r w:rsidRPr="00D5687C">
              <w:rPr>
                <w:rFonts w:hint="eastAsia"/>
                <w:lang w:eastAsia="ja-JP"/>
              </w:rPr>
              <w:t>S.</w:t>
            </w:r>
            <w:r w:rsidRPr="002C13D5">
              <w:rPr>
                <w:lang w:val="fr-CH" w:eastAsia="ja-JP"/>
              </w:rPr>
              <w:t>2368-0</w:t>
            </w:r>
          </w:p>
          <w:p w:rsidR="002C13D5" w:rsidRPr="00F82592" w:rsidRDefault="002C13D5" w:rsidP="00635D14">
            <w:pPr>
              <w:pStyle w:val="Tabletext"/>
              <w:rPr>
                <w:lang w:val="fr-CH" w:eastAsia="ja-JP"/>
              </w:rPr>
            </w:pPr>
            <w:r>
              <w:rPr>
                <w:rFonts w:hint="eastAsia"/>
                <w:lang w:eastAsia="ja-JP"/>
              </w:rPr>
              <w:t>R</w:t>
            </w:r>
            <w:r>
              <w:rPr>
                <w:lang w:eastAsia="ja-JP"/>
              </w:rPr>
              <w:t>ap</w:t>
            </w:r>
            <w:r>
              <w:rPr>
                <w:rFonts w:hint="eastAsia"/>
                <w:lang w:eastAsia="ja-JP"/>
              </w:rPr>
              <w:t xml:space="preserve">port </w:t>
            </w:r>
            <w:r>
              <w:rPr>
                <w:lang w:eastAsia="ja-JP"/>
              </w:rPr>
              <w:t>UIT</w:t>
            </w:r>
            <w:r>
              <w:rPr>
                <w:rFonts w:hint="eastAsia"/>
                <w:lang w:eastAsia="ja-JP"/>
              </w:rPr>
              <w:t>-R</w:t>
            </w:r>
            <w:r w:rsidRPr="00F82592">
              <w:rPr>
                <w:rFonts w:hint="eastAsia"/>
                <w:lang w:val="fr-CH" w:eastAsia="ja-JP"/>
              </w:rPr>
              <w:t xml:space="preserve"> SA.2325-0, </w:t>
            </w:r>
            <w:r>
              <w:rPr>
                <w:rFonts w:hint="eastAsia"/>
                <w:lang w:eastAsia="ja-JP"/>
              </w:rPr>
              <w:t>R</w:t>
            </w:r>
            <w:r>
              <w:rPr>
                <w:lang w:eastAsia="ja-JP"/>
              </w:rPr>
              <w:t>ap</w:t>
            </w:r>
            <w:r>
              <w:rPr>
                <w:rFonts w:hint="eastAsia"/>
                <w:lang w:eastAsia="ja-JP"/>
              </w:rPr>
              <w:t xml:space="preserve">port </w:t>
            </w:r>
            <w:r>
              <w:rPr>
                <w:lang w:eastAsia="ja-JP"/>
              </w:rPr>
              <w:t>UIT</w:t>
            </w:r>
            <w:r>
              <w:rPr>
                <w:rFonts w:hint="eastAsia"/>
                <w:lang w:eastAsia="ja-JP"/>
              </w:rPr>
              <w:t xml:space="preserve">-R </w:t>
            </w:r>
            <w:r w:rsidRPr="00F82592">
              <w:rPr>
                <w:rFonts w:hint="eastAsia"/>
                <w:lang w:val="fr-CH" w:eastAsia="ja-JP"/>
              </w:rPr>
              <w:t>SA.2329-0</w:t>
            </w:r>
          </w:p>
        </w:tc>
      </w:tr>
      <w:tr w:rsidR="002C13D5" w:rsidRPr="00556FCF" w:rsidTr="00216513">
        <w:trPr>
          <w:jc w:val="center"/>
        </w:trPr>
        <w:tc>
          <w:tcPr>
            <w:tcW w:w="1696" w:type="dxa"/>
          </w:tcPr>
          <w:p w:rsidR="002C13D5" w:rsidRPr="009D2192" w:rsidRDefault="002C13D5" w:rsidP="00351972">
            <w:pPr>
              <w:pStyle w:val="Tabletext"/>
              <w:jc w:val="center"/>
              <w:rPr>
                <w:lang w:eastAsia="ja-JP"/>
              </w:rPr>
            </w:pPr>
            <w:r>
              <w:rPr>
                <w:rFonts w:hint="eastAsia"/>
                <w:lang w:eastAsia="ja-JP"/>
              </w:rPr>
              <w:t>1.2</w:t>
            </w:r>
          </w:p>
        </w:tc>
        <w:tc>
          <w:tcPr>
            <w:tcW w:w="2410" w:type="dxa"/>
          </w:tcPr>
          <w:p w:rsidR="002C13D5" w:rsidRPr="00556FCF" w:rsidRDefault="002C13D5" w:rsidP="0035197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sidRPr="002A2FEF">
              <w:t>R</w:t>
            </w:r>
            <w:r>
              <w:t>é</w:t>
            </w:r>
            <w:r w:rsidRPr="002A2FEF">
              <w:t xml:space="preserve">solution </w:t>
            </w:r>
            <w:r>
              <w:rPr>
                <w:rFonts w:ascii="Times New Roman Bold" w:hAnsi="Times New Roman Bold" w:cs="Times New Roman Bold" w:hint="eastAsia"/>
                <w:b/>
                <w:bCs/>
                <w:lang w:eastAsia="ja-JP"/>
              </w:rPr>
              <w:t>232</w:t>
            </w:r>
            <w:r w:rsidRPr="002A2FEF">
              <w:rPr>
                <w:b/>
                <w:bCs/>
              </w:rPr>
              <w:t xml:space="preserve"> (</w:t>
            </w:r>
            <w:r>
              <w:rPr>
                <w:b/>
                <w:bCs/>
              </w:rPr>
              <w:t>CMR</w:t>
            </w:r>
            <w:r w:rsidRPr="002A2FEF">
              <w:rPr>
                <w:b/>
                <w:bCs/>
              </w:rPr>
              <w:noBreakHyphen/>
              <w:t>12)</w:t>
            </w:r>
          </w:p>
        </w:tc>
        <w:tc>
          <w:tcPr>
            <w:tcW w:w="5216" w:type="dxa"/>
          </w:tcPr>
          <w:p w:rsidR="002C13D5" w:rsidRPr="00556FCF" w:rsidRDefault="002C13D5" w:rsidP="00351972">
            <w:pPr>
              <w:pStyle w:val="Tabletext"/>
              <w:rPr>
                <w:lang w:eastAsia="ja-JP"/>
              </w:rPr>
            </w:pPr>
            <w:r>
              <w:rPr>
                <w:rFonts w:hint="eastAsia"/>
                <w:lang w:eastAsia="ja-JP"/>
              </w:rPr>
              <w:t>R</w:t>
            </w:r>
            <w:r>
              <w:rPr>
                <w:lang w:eastAsia="ja-JP"/>
              </w:rPr>
              <w:t>ap</w:t>
            </w:r>
            <w:r>
              <w:rPr>
                <w:rFonts w:hint="eastAsia"/>
                <w:lang w:eastAsia="ja-JP"/>
              </w:rPr>
              <w:t xml:space="preserve">port </w:t>
            </w:r>
            <w:r>
              <w:rPr>
                <w:lang w:eastAsia="ja-JP"/>
              </w:rPr>
              <w:t>UIT</w:t>
            </w:r>
            <w:r>
              <w:rPr>
                <w:rFonts w:hint="eastAsia"/>
                <w:lang w:eastAsia="ja-JP"/>
              </w:rPr>
              <w:t>-R BT.2338-0, R</w:t>
            </w:r>
            <w:r>
              <w:rPr>
                <w:lang w:eastAsia="ja-JP"/>
              </w:rPr>
              <w:t>ap</w:t>
            </w:r>
            <w:r>
              <w:rPr>
                <w:rFonts w:hint="eastAsia"/>
                <w:lang w:eastAsia="ja-JP"/>
              </w:rPr>
              <w:t xml:space="preserve">port </w:t>
            </w:r>
            <w:r>
              <w:rPr>
                <w:lang w:eastAsia="ja-JP"/>
              </w:rPr>
              <w:t>UIT</w:t>
            </w:r>
            <w:r>
              <w:rPr>
                <w:rFonts w:hint="eastAsia"/>
                <w:lang w:eastAsia="ja-JP"/>
              </w:rPr>
              <w:t>-R BT.2339-0</w:t>
            </w:r>
          </w:p>
        </w:tc>
      </w:tr>
    </w:tbl>
    <w:p w:rsidR="002C13D5" w:rsidRDefault="002C13D5" w:rsidP="00635D14">
      <w:pPr>
        <w:pStyle w:val="Normalaftertitle"/>
      </w:pPr>
      <w:r w:rsidRPr="00C8657B">
        <w:t>Une fois la tâche du G</w:t>
      </w:r>
      <w:r w:rsidR="00216513">
        <w:t>rou</w:t>
      </w:r>
      <w:r w:rsidR="008D073E">
        <w:t>p</w:t>
      </w:r>
      <w:r w:rsidR="00216513">
        <w:t xml:space="preserve">e d'action mixte </w:t>
      </w:r>
      <w:r w:rsidRPr="00C8657B">
        <w:t>achevée,</w:t>
      </w:r>
      <w:r>
        <w:t xml:space="preserve"> les quatre </w:t>
      </w:r>
      <w:r w:rsidR="00635D14">
        <w:t>c</w:t>
      </w:r>
      <w:r>
        <w:t xml:space="preserve">ommissions d'études sont convenues que toute future révision des Rapports élaborés par </w:t>
      </w:r>
      <w:r w:rsidR="00216513">
        <w:t>c</w:t>
      </w:r>
      <w:r>
        <w:t>e G</w:t>
      </w:r>
      <w:r w:rsidR="00216513">
        <w:t xml:space="preserve">roupe </w:t>
      </w:r>
      <w:r>
        <w:t>devrait être entreprise conjointement par les commissions d'études compétentes, à l'exception des Rapports des séries F et</w:t>
      </w:r>
      <w:r w:rsidR="00635D14">
        <w:t> </w:t>
      </w:r>
      <w:r>
        <w:t>M qui relèvent uniquement de la Commission d'études 5.</w:t>
      </w:r>
    </w:p>
    <w:p w:rsidR="002C13D5" w:rsidRPr="000519FC" w:rsidRDefault="002C13D5" w:rsidP="00351972">
      <w:pPr>
        <w:pStyle w:val="Heading1"/>
      </w:pPr>
      <w:r>
        <w:t>6</w:t>
      </w:r>
      <w:r>
        <w:tab/>
      </w:r>
      <w:r w:rsidRPr="000519FC">
        <w:t>Autres questions</w:t>
      </w:r>
    </w:p>
    <w:p w:rsidR="002C13D5" w:rsidRPr="000519FC" w:rsidRDefault="002C13D5" w:rsidP="00351972">
      <w:pPr>
        <w:pStyle w:val="Heading2"/>
      </w:pPr>
      <w:r>
        <w:t>6.1</w:t>
      </w:r>
      <w:r>
        <w:tab/>
      </w:r>
      <w:r w:rsidRPr="000519FC">
        <w:t>Avancement des études demandées au titre de Ré</w:t>
      </w:r>
      <w:r>
        <w:t>solutions UIT-R</w:t>
      </w:r>
      <w:r w:rsidRPr="000519FC">
        <w:t xml:space="preserve"> </w:t>
      </w:r>
    </w:p>
    <w:p w:rsidR="002C13D5" w:rsidRDefault="00216513" w:rsidP="00635D14">
      <w:pPr>
        <w:rPr>
          <w:szCs w:val="24"/>
          <w:lang w:val="fr-CH"/>
        </w:rPr>
      </w:pPr>
      <w:r>
        <w:rPr>
          <w:szCs w:val="24"/>
          <w:lang w:val="fr-CH"/>
        </w:rPr>
        <w:t xml:space="preserve">A la </w:t>
      </w:r>
      <w:r w:rsidR="002C13D5">
        <w:rPr>
          <w:szCs w:val="24"/>
          <w:lang w:val="fr-CH"/>
        </w:rPr>
        <w:t>19</w:t>
      </w:r>
      <w:proofErr w:type="spellStart"/>
      <w:r>
        <w:t>ème</w:t>
      </w:r>
      <w:proofErr w:type="spellEnd"/>
      <w:r w:rsidR="002C13D5">
        <w:rPr>
          <w:szCs w:val="24"/>
          <w:lang w:val="fr-CH"/>
        </w:rPr>
        <w:t xml:space="preserve"> réunion du GC</w:t>
      </w:r>
      <w:r>
        <w:rPr>
          <w:szCs w:val="24"/>
          <w:lang w:val="fr-CH"/>
        </w:rPr>
        <w:t>R</w:t>
      </w:r>
      <w:r w:rsidR="002C13D5">
        <w:rPr>
          <w:szCs w:val="24"/>
          <w:lang w:val="fr-CH"/>
        </w:rPr>
        <w:t xml:space="preserve"> tenue en juin 2012, il a été demandé aux </w:t>
      </w:r>
      <w:r>
        <w:rPr>
          <w:szCs w:val="24"/>
          <w:lang w:val="fr-CH"/>
        </w:rPr>
        <w:t>P</w:t>
      </w:r>
      <w:r w:rsidR="002C13D5">
        <w:rPr>
          <w:szCs w:val="24"/>
          <w:lang w:val="fr-CH"/>
        </w:rPr>
        <w:t xml:space="preserve">résidents des </w:t>
      </w:r>
      <w:r w:rsidR="00635D14">
        <w:rPr>
          <w:szCs w:val="24"/>
          <w:lang w:val="fr-CH"/>
        </w:rPr>
        <w:t>c</w:t>
      </w:r>
      <w:r w:rsidR="002C13D5">
        <w:rPr>
          <w:szCs w:val="24"/>
          <w:lang w:val="fr-CH"/>
        </w:rPr>
        <w:t>ommissions d'études de faire rapport au GCR au sujet de l'état d'avancement des études demandées dans les Résolutions UIT-R.</w:t>
      </w:r>
    </w:p>
    <w:p w:rsidR="002C13D5" w:rsidRDefault="002C13D5" w:rsidP="00351972">
      <w:pPr>
        <w:rPr>
          <w:szCs w:val="24"/>
          <w:lang w:val="fr-CH"/>
        </w:rPr>
      </w:pPr>
      <w:r>
        <w:rPr>
          <w:szCs w:val="24"/>
          <w:lang w:val="fr-CH"/>
        </w:rPr>
        <w:t>Conformément à cette demande, le Président de la Commission d'études 5 a systématiquement soumis un rapport à chaque réunion du GCR. Le secrétariat s'est également attaché à élaborer un site spécifique sur la page web de la Commission d'études 5 (</w:t>
      </w:r>
      <w:hyperlink r:id="rId35" w:history="1">
        <w:r w:rsidRPr="002F0B3A">
          <w:rPr>
            <w:rStyle w:val="Hyperlink"/>
            <w:rFonts w:asciiTheme="majorBidi" w:hAnsiTheme="majorBidi" w:cstheme="majorBidi"/>
            <w:szCs w:val="24"/>
            <w:lang w:eastAsia="ja-JP"/>
          </w:rPr>
          <w:t>http://www.itu.int/go/statusofstudies</w:t>
        </w:r>
      </w:hyperlink>
      <w:r>
        <w:rPr>
          <w:szCs w:val="24"/>
          <w:lang w:val="fr-CH"/>
        </w:rPr>
        <w:t>) pour indiquer l'état d'avancement de ces études.</w:t>
      </w:r>
    </w:p>
    <w:p w:rsidR="002C13D5" w:rsidRDefault="002C13D5" w:rsidP="00351972">
      <w:pPr>
        <w:rPr>
          <w:szCs w:val="24"/>
          <w:lang w:val="fr-CH"/>
        </w:rPr>
      </w:pPr>
      <w:r>
        <w:rPr>
          <w:szCs w:val="24"/>
          <w:lang w:val="fr-CH"/>
        </w:rPr>
        <w:t xml:space="preserve">On trouvera dans le Tableau A3-1 de la Pièce jointe 3 des informations mises à jour sur </w:t>
      </w:r>
      <w:r w:rsidR="00216513">
        <w:rPr>
          <w:szCs w:val="24"/>
          <w:lang w:val="fr-CH"/>
        </w:rPr>
        <w:t xml:space="preserve">le statut final des études </w:t>
      </w:r>
      <w:r>
        <w:rPr>
          <w:szCs w:val="24"/>
          <w:lang w:val="fr-CH"/>
        </w:rPr>
        <w:t>pour la période considérée.</w:t>
      </w:r>
    </w:p>
    <w:p w:rsidR="002C13D5" w:rsidRPr="000519FC" w:rsidRDefault="002C13D5" w:rsidP="00351972">
      <w:pPr>
        <w:pStyle w:val="Heading2"/>
      </w:pPr>
      <w:r>
        <w:t>6.2</w:t>
      </w:r>
      <w:r>
        <w:tab/>
      </w:r>
      <w:r w:rsidRPr="000519FC">
        <w:t>Avancement des études demandées au titre de Ré</w:t>
      </w:r>
      <w:r>
        <w:t>solutions/Recommandations de la </w:t>
      </w:r>
      <w:r w:rsidR="00216513">
        <w:t>CMR</w:t>
      </w:r>
    </w:p>
    <w:p w:rsidR="002C13D5" w:rsidRPr="000519FC" w:rsidRDefault="002C13D5" w:rsidP="00351972">
      <w:r w:rsidRPr="000519FC">
        <w:rPr>
          <w:lang w:eastAsia="zh-CN"/>
        </w:rPr>
        <w:t xml:space="preserve">Les </w:t>
      </w:r>
      <w:r w:rsidR="00216513">
        <w:rPr>
          <w:lang w:eastAsia="zh-CN"/>
        </w:rPr>
        <w:t>c</w:t>
      </w:r>
      <w:r w:rsidRPr="000519FC">
        <w:rPr>
          <w:lang w:eastAsia="zh-CN"/>
        </w:rPr>
        <w:t>ommissions d'études de l'UIT</w:t>
      </w:r>
      <w:r>
        <w:rPr>
          <w:lang w:eastAsia="zh-CN"/>
        </w:rPr>
        <w:noBreakHyphen/>
      </w:r>
      <w:r w:rsidRPr="000519FC">
        <w:rPr>
          <w:lang w:eastAsia="zh-CN"/>
        </w:rPr>
        <w:t>R sont chargées des études demandées au titre d'un certain nombre de Résolutions (ou Recommandations) de la CMR autres que celles se rapportant aux points de l'ordre du jour de la CMR</w:t>
      </w:r>
      <w:r>
        <w:rPr>
          <w:lang w:eastAsia="zh-CN"/>
        </w:rPr>
        <w:noBreakHyphen/>
      </w:r>
      <w:r w:rsidRPr="000519FC">
        <w:rPr>
          <w:lang w:eastAsia="zh-CN"/>
        </w:rPr>
        <w:t>1</w:t>
      </w:r>
      <w:r>
        <w:rPr>
          <w:lang w:eastAsia="zh-CN"/>
        </w:rPr>
        <w:t>5</w:t>
      </w:r>
      <w:r w:rsidRPr="000519FC">
        <w:rPr>
          <w:lang w:eastAsia="zh-CN"/>
        </w:rPr>
        <w:t xml:space="preserve">. La </w:t>
      </w:r>
      <w:r>
        <w:rPr>
          <w:lang w:eastAsia="zh-CN"/>
        </w:rPr>
        <w:t>Commission</w:t>
      </w:r>
      <w:r w:rsidRPr="000519FC">
        <w:rPr>
          <w:lang w:eastAsia="zh-CN"/>
        </w:rPr>
        <w:t xml:space="preserve"> d'études</w:t>
      </w:r>
      <w:r>
        <w:rPr>
          <w:lang w:eastAsia="zh-CN"/>
        </w:rPr>
        <w:t> </w:t>
      </w:r>
      <w:r w:rsidRPr="000519FC">
        <w:rPr>
          <w:lang w:eastAsia="zh-CN"/>
        </w:rPr>
        <w:t>5 a également progressé dans ces études comme indiqué dans la Pièce</w:t>
      </w:r>
      <w:r>
        <w:rPr>
          <w:lang w:eastAsia="zh-CN"/>
        </w:rPr>
        <w:t> </w:t>
      </w:r>
      <w:r w:rsidRPr="000519FC">
        <w:rPr>
          <w:lang w:eastAsia="zh-CN"/>
        </w:rPr>
        <w:t>jointe</w:t>
      </w:r>
      <w:r>
        <w:rPr>
          <w:lang w:eastAsia="zh-CN"/>
        </w:rPr>
        <w:t> 4</w:t>
      </w:r>
      <w:r w:rsidRPr="000519FC">
        <w:rPr>
          <w:lang w:eastAsia="zh-CN"/>
        </w:rPr>
        <w:t xml:space="preserve"> qui a été élaborée pour information</w:t>
      </w:r>
      <w:r w:rsidRPr="000519FC">
        <w:t>.</w:t>
      </w:r>
    </w:p>
    <w:p w:rsidR="002C13D5" w:rsidRPr="000519FC" w:rsidRDefault="002C13D5" w:rsidP="00635D14">
      <w:pPr>
        <w:pStyle w:val="Heading1"/>
        <w:rPr>
          <w:lang w:eastAsia="zh-CN"/>
        </w:rPr>
      </w:pPr>
      <w:r w:rsidRPr="000519FC">
        <w:rPr>
          <w:lang w:eastAsia="zh-CN"/>
        </w:rPr>
        <w:lastRenderedPageBreak/>
        <w:t>7</w:t>
      </w:r>
      <w:r>
        <w:rPr>
          <w:lang w:eastAsia="zh-CN"/>
        </w:rPr>
        <w:tab/>
      </w:r>
      <w:r w:rsidRPr="000519FC">
        <w:rPr>
          <w:lang w:eastAsia="zh-CN"/>
        </w:rPr>
        <w:t>Travaux futurs</w:t>
      </w:r>
    </w:p>
    <w:p w:rsidR="002C13D5" w:rsidRPr="000519FC" w:rsidRDefault="002C13D5" w:rsidP="00635D14">
      <w:pPr>
        <w:keepNext/>
        <w:keepLines/>
        <w:rPr>
          <w:lang w:eastAsia="zh-CN"/>
        </w:rPr>
      </w:pPr>
      <w:r w:rsidRPr="000519FC">
        <w:rPr>
          <w:lang w:eastAsia="zh-CN"/>
        </w:rPr>
        <w:t xml:space="preserve">Le principal objectif en ce qui concerne les travaux futurs </w:t>
      </w:r>
      <w:r>
        <w:rPr>
          <w:lang w:eastAsia="zh-CN"/>
        </w:rPr>
        <w:t>sera</w:t>
      </w:r>
      <w:r w:rsidRPr="000519FC">
        <w:rPr>
          <w:lang w:eastAsia="zh-CN"/>
        </w:rPr>
        <w:t xml:space="preserve"> d'évaluer les travaux </w:t>
      </w:r>
      <w:r>
        <w:rPr>
          <w:lang w:eastAsia="zh-CN"/>
        </w:rPr>
        <w:t>qui devraient être</w:t>
      </w:r>
      <w:r w:rsidRPr="000519FC">
        <w:rPr>
          <w:lang w:eastAsia="zh-CN"/>
        </w:rPr>
        <w:t xml:space="preserve"> réalis</w:t>
      </w:r>
      <w:r>
        <w:rPr>
          <w:lang w:eastAsia="zh-CN"/>
        </w:rPr>
        <w:t>és</w:t>
      </w:r>
      <w:r w:rsidRPr="000519FC">
        <w:rPr>
          <w:lang w:eastAsia="zh-CN"/>
        </w:rPr>
        <w:t xml:space="preserve"> en vue de la préparation de la CMR</w:t>
      </w:r>
      <w:r w:rsidR="00216513">
        <w:rPr>
          <w:lang w:eastAsia="zh-CN"/>
        </w:rPr>
        <w:noBreakHyphen/>
      </w:r>
      <w:r w:rsidRPr="000519FC">
        <w:rPr>
          <w:lang w:eastAsia="zh-CN"/>
        </w:rPr>
        <w:t>1</w:t>
      </w:r>
      <w:r>
        <w:rPr>
          <w:lang w:eastAsia="zh-CN"/>
        </w:rPr>
        <w:t>9</w:t>
      </w:r>
      <w:r w:rsidRPr="000519FC">
        <w:rPr>
          <w:lang w:eastAsia="zh-CN"/>
        </w:rPr>
        <w:t>, en ce qui concerne les points de l'ordre du jour pour lesquels le</w:t>
      </w:r>
      <w:r>
        <w:rPr>
          <w:lang w:eastAsia="zh-CN"/>
        </w:rPr>
        <w:t>s</w:t>
      </w:r>
      <w:r w:rsidRPr="000519FC">
        <w:rPr>
          <w:lang w:eastAsia="zh-CN"/>
        </w:rPr>
        <w:t xml:space="preserve"> Groupe</w:t>
      </w:r>
      <w:r>
        <w:rPr>
          <w:lang w:eastAsia="zh-CN"/>
        </w:rPr>
        <w:t>s</w:t>
      </w:r>
      <w:r w:rsidRPr="000519FC">
        <w:rPr>
          <w:lang w:eastAsia="zh-CN"/>
        </w:rPr>
        <w:t xml:space="preserve"> de travail </w:t>
      </w:r>
      <w:r>
        <w:rPr>
          <w:lang w:eastAsia="zh-CN"/>
        </w:rPr>
        <w:t xml:space="preserve">de la Commission d'études 5 </w:t>
      </w:r>
      <w:r w:rsidRPr="000519FC">
        <w:rPr>
          <w:lang w:eastAsia="zh-CN"/>
        </w:rPr>
        <w:t>pourrai</w:t>
      </w:r>
      <w:r>
        <w:rPr>
          <w:lang w:eastAsia="zh-CN"/>
        </w:rPr>
        <w:t>en</w:t>
      </w:r>
      <w:r w:rsidRPr="000519FC">
        <w:rPr>
          <w:lang w:eastAsia="zh-CN"/>
        </w:rPr>
        <w:t>t être désigné</w:t>
      </w:r>
      <w:r>
        <w:rPr>
          <w:lang w:eastAsia="zh-CN"/>
        </w:rPr>
        <w:t>s</w:t>
      </w:r>
      <w:r w:rsidRPr="000519FC">
        <w:rPr>
          <w:lang w:eastAsia="zh-CN"/>
        </w:rPr>
        <w:t xml:space="preserve"> comme groupe</w:t>
      </w:r>
      <w:r w:rsidR="00216513">
        <w:rPr>
          <w:lang w:eastAsia="zh-CN"/>
        </w:rPr>
        <w:t>s</w:t>
      </w:r>
      <w:r w:rsidRPr="000519FC">
        <w:rPr>
          <w:lang w:eastAsia="zh-CN"/>
        </w:rPr>
        <w:t xml:space="preserve"> responsable</w:t>
      </w:r>
      <w:r w:rsidR="00216513">
        <w:rPr>
          <w:lang w:eastAsia="zh-CN"/>
        </w:rPr>
        <w:t>s</w:t>
      </w:r>
      <w:r w:rsidRPr="000519FC">
        <w:rPr>
          <w:lang w:eastAsia="zh-CN"/>
        </w:rPr>
        <w:t xml:space="preserve"> ou groupe</w:t>
      </w:r>
      <w:r w:rsidR="00216513">
        <w:rPr>
          <w:lang w:eastAsia="zh-CN"/>
        </w:rPr>
        <w:t>s</w:t>
      </w:r>
      <w:r w:rsidRPr="000519FC">
        <w:rPr>
          <w:lang w:eastAsia="zh-CN"/>
        </w:rPr>
        <w:t xml:space="preserve"> concerné</w:t>
      </w:r>
      <w:r w:rsidR="00216513">
        <w:rPr>
          <w:lang w:eastAsia="zh-CN"/>
        </w:rPr>
        <w:t>s</w:t>
      </w:r>
      <w:r w:rsidRPr="000519FC">
        <w:rPr>
          <w:lang w:eastAsia="zh-CN"/>
        </w:rPr>
        <w:t>.</w:t>
      </w:r>
    </w:p>
    <w:p w:rsidR="002C13D5" w:rsidRPr="000519FC" w:rsidRDefault="002C13D5" w:rsidP="00351972">
      <w:pPr>
        <w:rPr>
          <w:lang w:eastAsia="zh-CN"/>
        </w:rPr>
      </w:pPr>
      <w:r w:rsidRPr="000519FC">
        <w:rPr>
          <w:lang w:eastAsia="zh-CN"/>
        </w:rPr>
        <w:t>En outre, conformément à la pratique habituellement suivie par les Groupes de travail, les travaux se poursuivront dans le cadre des Questions UIT</w:t>
      </w:r>
      <w:r>
        <w:rPr>
          <w:lang w:eastAsia="zh-CN"/>
        </w:rPr>
        <w:noBreakHyphen/>
      </w:r>
      <w:r w:rsidRPr="000519FC">
        <w:rPr>
          <w:lang w:eastAsia="zh-CN"/>
        </w:rPr>
        <w:t xml:space="preserve">R confiées à la </w:t>
      </w:r>
      <w:r>
        <w:rPr>
          <w:lang w:eastAsia="zh-CN"/>
        </w:rPr>
        <w:t>Commission</w:t>
      </w:r>
      <w:r w:rsidRPr="000519FC">
        <w:rPr>
          <w:lang w:eastAsia="zh-CN"/>
        </w:rPr>
        <w:t xml:space="preserve"> d'études</w:t>
      </w:r>
      <w:r>
        <w:rPr>
          <w:lang w:eastAsia="zh-CN"/>
        </w:rPr>
        <w:t> </w:t>
      </w:r>
      <w:r w:rsidRPr="000519FC">
        <w:rPr>
          <w:lang w:eastAsia="zh-CN"/>
        </w:rPr>
        <w:t>5,</w:t>
      </w:r>
      <w:r>
        <w:rPr>
          <w:lang w:eastAsia="zh-CN"/>
        </w:rPr>
        <w:t xml:space="preserve"> ainsi que sur les sujets identifiés dans des Résolutions de la CMR</w:t>
      </w:r>
      <w:r w:rsidR="00216513">
        <w:rPr>
          <w:lang w:eastAsia="zh-CN"/>
        </w:rPr>
        <w:t xml:space="preserve"> ou</w:t>
      </w:r>
      <w:r>
        <w:rPr>
          <w:lang w:eastAsia="zh-CN"/>
        </w:rPr>
        <w:t xml:space="preserve"> dans des Résolutions UIT-R</w:t>
      </w:r>
      <w:r w:rsidR="00216513">
        <w:rPr>
          <w:lang w:eastAsia="zh-CN"/>
        </w:rPr>
        <w:t>,</w:t>
      </w:r>
      <w:r>
        <w:rPr>
          <w:lang w:eastAsia="zh-CN"/>
        </w:rPr>
        <w:t xml:space="preserve"> indiqués </w:t>
      </w:r>
      <w:r w:rsidRPr="000519FC">
        <w:rPr>
          <w:lang w:eastAsia="zh-CN"/>
        </w:rPr>
        <w:t>dans les Annexes d</w:t>
      </w:r>
      <w:r w:rsidR="00216513">
        <w:rPr>
          <w:lang w:eastAsia="zh-CN"/>
        </w:rPr>
        <w:t>es</w:t>
      </w:r>
      <w:r w:rsidRPr="000519FC">
        <w:rPr>
          <w:lang w:eastAsia="zh-CN"/>
        </w:rPr>
        <w:t xml:space="preserve"> Rapport</w:t>
      </w:r>
      <w:r w:rsidR="00216513">
        <w:rPr>
          <w:lang w:eastAsia="zh-CN"/>
        </w:rPr>
        <w:t>s</w:t>
      </w:r>
      <w:r w:rsidRPr="000519FC">
        <w:rPr>
          <w:lang w:eastAsia="zh-CN"/>
        </w:rPr>
        <w:t xml:space="preserve"> d</w:t>
      </w:r>
      <w:r w:rsidR="00216513">
        <w:rPr>
          <w:lang w:eastAsia="zh-CN"/>
        </w:rPr>
        <w:t>es</w:t>
      </w:r>
      <w:r w:rsidRPr="000519FC">
        <w:rPr>
          <w:lang w:eastAsia="zh-CN"/>
        </w:rPr>
        <w:t xml:space="preserve"> Président</w:t>
      </w:r>
      <w:r w:rsidR="00216513">
        <w:rPr>
          <w:lang w:eastAsia="zh-CN"/>
        </w:rPr>
        <w:t>s</w:t>
      </w:r>
      <w:r w:rsidRPr="000519FC">
        <w:rPr>
          <w:lang w:eastAsia="zh-CN"/>
        </w:rPr>
        <w:t xml:space="preserve"> d</w:t>
      </w:r>
      <w:r w:rsidR="00216513">
        <w:rPr>
          <w:lang w:eastAsia="zh-CN"/>
        </w:rPr>
        <w:t>es</w:t>
      </w:r>
      <w:r w:rsidRPr="000519FC">
        <w:rPr>
          <w:lang w:eastAsia="zh-CN"/>
        </w:rPr>
        <w:t xml:space="preserve"> Groupe</w:t>
      </w:r>
      <w:r w:rsidR="00216513">
        <w:rPr>
          <w:lang w:eastAsia="zh-CN"/>
        </w:rPr>
        <w:t>s</w:t>
      </w:r>
      <w:r w:rsidRPr="000519FC">
        <w:rPr>
          <w:lang w:eastAsia="zh-CN"/>
        </w:rPr>
        <w:t xml:space="preserve"> de travail suivant</w:t>
      </w:r>
      <w:r w:rsidR="00216513">
        <w:rPr>
          <w:lang w:eastAsia="zh-CN"/>
        </w:rPr>
        <w:t>s</w:t>
      </w:r>
      <w:r w:rsidRPr="000519FC">
        <w:rPr>
          <w:lang w:eastAsia="zh-CN"/>
        </w:rPr>
        <w:t>:</w:t>
      </w:r>
    </w:p>
    <w:p w:rsidR="002C13D5" w:rsidRPr="00216513" w:rsidRDefault="002C13D5" w:rsidP="00351972">
      <w:pPr>
        <w:pStyle w:val="enumlev1"/>
        <w:rPr>
          <w:lang w:val="fr-CH"/>
        </w:rPr>
      </w:pPr>
      <w:r w:rsidRPr="0046706D">
        <w:t>–</w:t>
      </w:r>
      <w:r w:rsidRPr="0046706D">
        <w:tab/>
      </w:r>
      <w:r w:rsidR="00216513" w:rsidRPr="0046706D">
        <w:t>P</w:t>
      </w:r>
      <w:r w:rsidRPr="0046706D">
        <w:t>our le Groupe de travail 5A, Document</w:t>
      </w:r>
      <w:r>
        <w:t xml:space="preserve"> </w:t>
      </w:r>
      <w:hyperlink r:id="rId36" w:history="1">
        <w:r w:rsidR="00216513" w:rsidRPr="00216513">
          <w:rPr>
            <w:rStyle w:val="Hyperlink"/>
            <w:lang w:val="fr-CH"/>
          </w:rPr>
          <w:t>5A/7</w:t>
        </w:r>
        <w:r w:rsidR="00216513" w:rsidRPr="00216513">
          <w:rPr>
            <w:rStyle w:val="Hyperlink"/>
            <w:lang w:val="fr-CH" w:eastAsia="ja-JP"/>
          </w:rPr>
          <w:t>36</w:t>
        </w:r>
      </w:hyperlink>
      <w:r w:rsidR="00216513" w:rsidRPr="00216513">
        <w:rPr>
          <w:lang w:val="fr-CH" w:eastAsia="ja-JP"/>
        </w:rPr>
        <w:t>.</w:t>
      </w:r>
    </w:p>
    <w:p w:rsidR="002C13D5" w:rsidRPr="00216513" w:rsidRDefault="002C13D5" w:rsidP="00351972">
      <w:pPr>
        <w:pStyle w:val="enumlev1"/>
        <w:rPr>
          <w:lang w:val="fr-CH"/>
        </w:rPr>
      </w:pPr>
      <w:r w:rsidRPr="0046706D">
        <w:t>–</w:t>
      </w:r>
      <w:r w:rsidRPr="0046706D">
        <w:tab/>
      </w:r>
      <w:r w:rsidR="00216513" w:rsidRPr="0046706D">
        <w:t>P</w:t>
      </w:r>
      <w:r w:rsidRPr="0046706D">
        <w:t>our le Groupe de travail 5B, Document</w:t>
      </w:r>
      <w:r>
        <w:t xml:space="preserve"> </w:t>
      </w:r>
      <w:hyperlink r:id="rId37" w:history="1">
        <w:r w:rsidR="00216513" w:rsidRPr="00216513">
          <w:rPr>
            <w:rStyle w:val="Hyperlink"/>
            <w:lang w:val="fr-CH"/>
          </w:rPr>
          <w:t>5</w:t>
        </w:r>
        <w:r w:rsidR="00216513" w:rsidRPr="00216513">
          <w:rPr>
            <w:rStyle w:val="Hyperlink"/>
            <w:lang w:val="fr-CH" w:eastAsia="ja-JP"/>
          </w:rPr>
          <w:t>B</w:t>
        </w:r>
        <w:r w:rsidR="00216513" w:rsidRPr="00216513">
          <w:rPr>
            <w:rStyle w:val="Hyperlink"/>
            <w:lang w:val="fr-CH"/>
          </w:rPr>
          <w:t>/</w:t>
        </w:r>
        <w:r w:rsidR="00216513" w:rsidRPr="00216513">
          <w:rPr>
            <w:rStyle w:val="Hyperlink"/>
            <w:lang w:val="fr-CH" w:eastAsia="ja-JP"/>
          </w:rPr>
          <w:t>883</w:t>
        </w:r>
      </w:hyperlink>
      <w:r w:rsidR="00216513" w:rsidRPr="00216513">
        <w:rPr>
          <w:lang w:val="fr-CH" w:eastAsia="ja-JP"/>
        </w:rPr>
        <w:t>.</w:t>
      </w:r>
    </w:p>
    <w:p w:rsidR="002C13D5" w:rsidRPr="00216513" w:rsidRDefault="002C13D5" w:rsidP="00351972">
      <w:pPr>
        <w:pStyle w:val="enumlev1"/>
        <w:rPr>
          <w:lang w:val="fr-CH"/>
        </w:rPr>
      </w:pPr>
      <w:r w:rsidRPr="0046706D">
        <w:t>–</w:t>
      </w:r>
      <w:r w:rsidRPr="0046706D">
        <w:tab/>
      </w:r>
      <w:r w:rsidR="00216513" w:rsidRPr="0046706D">
        <w:t>P</w:t>
      </w:r>
      <w:r w:rsidRPr="0046706D">
        <w:t>our le Groupe de travail 5C, Document</w:t>
      </w:r>
      <w:r>
        <w:t xml:space="preserve"> </w:t>
      </w:r>
      <w:hyperlink r:id="rId38" w:history="1">
        <w:r w:rsidR="00216513" w:rsidRPr="00216513">
          <w:rPr>
            <w:rStyle w:val="Hyperlink"/>
            <w:lang w:val="fr-CH"/>
          </w:rPr>
          <w:t>5</w:t>
        </w:r>
        <w:r w:rsidR="00216513" w:rsidRPr="00216513">
          <w:rPr>
            <w:rStyle w:val="Hyperlink"/>
            <w:lang w:val="fr-CH" w:eastAsia="ja-JP"/>
          </w:rPr>
          <w:t>C</w:t>
        </w:r>
        <w:r w:rsidR="00216513" w:rsidRPr="00216513">
          <w:rPr>
            <w:rStyle w:val="Hyperlink"/>
            <w:lang w:val="fr-CH"/>
          </w:rPr>
          <w:t>/</w:t>
        </w:r>
        <w:r w:rsidR="00216513" w:rsidRPr="00216513">
          <w:rPr>
            <w:rStyle w:val="Hyperlink"/>
            <w:lang w:val="fr-CH" w:eastAsia="ja-JP"/>
          </w:rPr>
          <w:t>428</w:t>
        </w:r>
      </w:hyperlink>
      <w:r w:rsidR="00216513">
        <w:t>.</w:t>
      </w:r>
    </w:p>
    <w:p w:rsidR="002C13D5" w:rsidRPr="0046706D" w:rsidRDefault="002C13D5" w:rsidP="00351972">
      <w:pPr>
        <w:pStyle w:val="enumlev1"/>
      </w:pPr>
      <w:r w:rsidRPr="0046706D">
        <w:t>–</w:t>
      </w:r>
      <w:r w:rsidRPr="0046706D">
        <w:tab/>
      </w:r>
      <w:r w:rsidR="00216513" w:rsidRPr="0046706D">
        <w:t>P</w:t>
      </w:r>
      <w:r w:rsidRPr="0046706D">
        <w:t xml:space="preserve">our le Groupe </w:t>
      </w:r>
      <w:r>
        <w:t xml:space="preserve">de travail 5D, Document </w:t>
      </w:r>
      <w:hyperlink r:id="rId39" w:history="1">
        <w:r w:rsidR="00216513" w:rsidRPr="00216513">
          <w:rPr>
            <w:rStyle w:val="Hyperlink"/>
            <w:lang w:val="fr-CH"/>
          </w:rPr>
          <w:t>5</w:t>
        </w:r>
        <w:r w:rsidR="00216513" w:rsidRPr="00216513">
          <w:rPr>
            <w:rStyle w:val="Hyperlink"/>
            <w:lang w:val="fr-CH" w:eastAsia="ja-JP"/>
          </w:rPr>
          <w:t>D</w:t>
        </w:r>
        <w:r w:rsidR="00216513" w:rsidRPr="00216513">
          <w:rPr>
            <w:rStyle w:val="Hyperlink"/>
            <w:lang w:val="fr-CH"/>
          </w:rPr>
          <w:t>/</w:t>
        </w:r>
        <w:r w:rsidR="00216513" w:rsidRPr="00216513">
          <w:rPr>
            <w:rStyle w:val="Hyperlink"/>
            <w:lang w:val="fr-CH" w:eastAsia="ja-JP"/>
          </w:rPr>
          <w:t>1042</w:t>
        </w:r>
      </w:hyperlink>
      <w:r>
        <w:t>.</w:t>
      </w:r>
    </w:p>
    <w:p w:rsidR="002C13D5" w:rsidRPr="000519FC" w:rsidRDefault="002C13D5" w:rsidP="00351972">
      <w:pPr>
        <w:pStyle w:val="Heading1"/>
      </w:pPr>
      <w:r>
        <w:t>8</w:t>
      </w:r>
      <w:r>
        <w:tab/>
      </w:r>
      <w:r w:rsidRPr="000519FC">
        <w:t>Résumé</w:t>
      </w:r>
    </w:p>
    <w:p w:rsidR="002C13D5" w:rsidRPr="000519FC" w:rsidRDefault="002C13D5" w:rsidP="00351972">
      <w:r w:rsidRPr="000519FC">
        <w:t>Pendant toute la période d'études 20</w:t>
      </w:r>
      <w:r>
        <w:t>12</w:t>
      </w:r>
      <w:r>
        <w:noBreakHyphen/>
        <w:t>2015</w:t>
      </w:r>
      <w:r w:rsidRPr="000519FC">
        <w:t>, la Commission d'études</w:t>
      </w:r>
      <w:r>
        <w:t> </w:t>
      </w:r>
      <w:r w:rsidRPr="000519FC">
        <w:t>5 s'est acquittée avec succès de la lourde tâche qui lui a été confiée.</w:t>
      </w:r>
    </w:p>
    <w:p w:rsidR="002C13D5" w:rsidRPr="000519FC" w:rsidRDefault="002C13D5" w:rsidP="00351972">
      <w:r w:rsidRPr="000519FC">
        <w:t>De l'avis du Président, cette efficacité s'explique par les facteurs suivants:</w:t>
      </w:r>
    </w:p>
    <w:p w:rsidR="002C13D5" w:rsidRPr="000519FC" w:rsidRDefault="002C13D5" w:rsidP="00351972">
      <w:pPr>
        <w:pStyle w:val="enumlev1"/>
      </w:pPr>
      <w:r>
        <w:t>–</w:t>
      </w:r>
      <w:r>
        <w:tab/>
      </w:r>
      <w:r w:rsidRPr="000519FC">
        <w:t xml:space="preserve">un </w:t>
      </w:r>
      <w:r w:rsidRPr="000519FC">
        <w:rPr>
          <w:lang w:eastAsia="zh-CN"/>
        </w:rPr>
        <w:t xml:space="preserve">appui suffisant du Bureau des </w:t>
      </w:r>
      <w:r w:rsidRPr="000519FC">
        <w:t>radiocommunications, c'est-à-dire l'assistance précieuse de plusieurs Conseillers;</w:t>
      </w:r>
    </w:p>
    <w:p w:rsidR="002C13D5" w:rsidRPr="000519FC" w:rsidRDefault="002C13D5" w:rsidP="00635D14">
      <w:pPr>
        <w:pStyle w:val="enumlev1"/>
      </w:pPr>
      <w:r>
        <w:t>–</w:t>
      </w:r>
      <w:r>
        <w:tab/>
      </w:r>
      <w:r w:rsidRPr="000519FC">
        <w:t xml:space="preserve">le leadership des Présidents des </w:t>
      </w:r>
      <w:r w:rsidR="00635D14">
        <w:t>g</w:t>
      </w:r>
      <w:r w:rsidRPr="000519FC">
        <w:t>roupes de travail et de leurs groupes subordonnés</w:t>
      </w:r>
      <w:r>
        <w:t>;</w:t>
      </w:r>
    </w:p>
    <w:p w:rsidR="002C13D5" w:rsidRPr="000519FC" w:rsidRDefault="002C13D5" w:rsidP="00351972">
      <w:pPr>
        <w:pStyle w:val="enumlev1"/>
        <w:rPr>
          <w:lang w:eastAsia="zh-CN"/>
        </w:rPr>
      </w:pPr>
      <w:r>
        <w:t>–</w:t>
      </w:r>
      <w:r>
        <w:tab/>
      </w:r>
      <w:r w:rsidRPr="000519FC">
        <w:t>une bonne coopération entre tous les participants aux réunions</w:t>
      </w:r>
      <w:r w:rsidRPr="000519FC">
        <w:rPr>
          <w:lang w:eastAsia="zh-CN"/>
        </w:rPr>
        <w:t>.</w:t>
      </w:r>
    </w:p>
    <w:p w:rsidR="002C13D5" w:rsidRDefault="002C13D5" w:rsidP="00635D14">
      <w:pPr>
        <w:rPr>
          <w:lang w:eastAsia="zh-CN"/>
        </w:rPr>
      </w:pPr>
      <w:r w:rsidRPr="000519FC">
        <w:rPr>
          <w:lang w:eastAsia="zh-CN"/>
        </w:rPr>
        <w:t xml:space="preserve">Le Président souhaite donc remercier sincèrement les nombreuses personnes qui ont contribué aux travaux des </w:t>
      </w:r>
      <w:r w:rsidR="00635D14">
        <w:rPr>
          <w:lang w:eastAsia="zh-CN"/>
        </w:rPr>
        <w:t>g</w:t>
      </w:r>
      <w:r w:rsidRPr="000519FC">
        <w:rPr>
          <w:lang w:eastAsia="zh-CN"/>
        </w:rPr>
        <w:t>roupes de travail et de la Commission d'études</w:t>
      </w:r>
      <w:r>
        <w:rPr>
          <w:lang w:eastAsia="zh-CN"/>
        </w:rPr>
        <w:t> </w:t>
      </w:r>
      <w:r w:rsidRPr="000519FC">
        <w:rPr>
          <w:lang w:eastAsia="zh-CN"/>
        </w:rPr>
        <w:t>5 dans son ensemble.</w:t>
      </w:r>
      <w:r>
        <w:rPr>
          <w:lang w:eastAsia="zh-CN"/>
        </w:rPr>
        <w:t xml:space="preserve"> </w:t>
      </w:r>
      <w:r w:rsidRPr="000519FC">
        <w:rPr>
          <w:lang w:eastAsia="zh-CN"/>
        </w:rPr>
        <w:t xml:space="preserve">Ses remerciements s'adressent tout particulièrement aux Présidents des différents </w:t>
      </w:r>
      <w:r w:rsidR="00635D14">
        <w:rPr>
          <w:lang w:eastAsia="zh-CN"/>
        </w:rPr>
        <w:t>g</w:t>
      </w:r>
      <w:r w:rsidRPr="000519FC">
        <w:rPr>
          <w:lang w:eastAsia="zh-CN"/>
        </w:rPr>
        <w:t>roupes de travail,</w:t>
      </w:r>
      <w:r>
        <w:rPr>
          <w:lang w:eastAsia="zh-CN"/>
        </w:rPr>
        <w:t xml:space="preserve"> M.</w:t>
      </w:r>
      <w:r w:rsidR="00DF045C">
        <w:rPr>
          <w:lang w:eastAsia="zh-CN"/>
        </w:rPr>
        <w:t> </w:t>
      </w:r>
      <w:r>
        <w:rPr>
          <w:lang w:eastAsia="zh-CN"/>
        </w:rPr>
        <w:t>José Cost</w:t>
      </w:r>
      <w:r w:rsidRPr="000519FC">
        <w:rPr>
          <w:lang w:eastAsia="zh-CN"/>
        </w:rPr>
        <w:t xml:space="preserve">a, </w:t>
      </w:r>
      <w:r w:rsidR="00DF045C">
        <w:rPr>
          <w:lang w:eastAsia="zh-CN"/>
        </w:rPr>
        <w:t>M. </w:t>
      </w:r>
      <w:r w:rsidRPr="000519FC">
        <w:rPr>
          <w:lang w:eastAsia="zh-CN"/>
        </w:rPr>
        <w:t xml:space="preserve">John </w:t>
      </w:r>
      <w:proofErr w:type="spellStart"/>
      <w:r w:rsidRPr="000519FC">
        <w:rPr>
          <w:lang w:eastAsia="zh-CN"/>
        </w:rPr>
        <w:t>Mettrop</w:t>
      </w:r>
      <w:proofErr w:type="spellEnd"/>
      <w:r w:rsidRPr="000519FC">
        <w:rPr>
          <w:lang w:eastAsia="zh-CN"/>
        </w:rPr>
        <w:t>,</w:t>
      </w:r>
      <w:r>
        <w:rPr>
          <w:lang w:eastAsia="zh-CN"/>
        </w:rPr>
        <w:t xml:space="preserve"> </w:t>
      </w:r>
      <w:r w:rsidR="00DF045C">
        <w:rPr>
          <w:lang w:eastAsia="zh-CN"/>
        </w:rPr>
        <w:t>M. </w:t>
      </w:r>
      <w:r w:rsidRPr="000519FC">
        <w:rPr>
          <w:lang w:eastAsia="zh-CN"/>
        </w:rPr>
        <w:t xml:space="preserve">Charles Glass et </w:t>
      </w:r>
      <w:r w:rsidR="00DF045C">
        <w:rPr>
          <w:lang w:eastAsia="zh-CN"/>
        </w:rPr>
        <w:t>M. </w:t>
      </w:r>
      <w:r w:rsidRPr="000519FC">
        <w:rPr>
          <w:lang w:eastAsia="zh-CN"/>
        </w:rPr>
        <w:t xml:space="preserve">Stephen </w:t>
      </w:r>
      <w:proofErr w:type="spellStart"/>
      <w:r w:rsidRPr="000519FC">
        <w:rPr>
          <w:lang w:eastAsia="zh-CN"/>
        </w:rPr>
        <w:t>Blust</w:t>
      </w:r>
      <w:proofErr w:type="spellEnd"/>
      <w:r w:rsidR="00DF045C">
        <w:rPr>
          <w:lang w:eastAsia="zh-CN"/>
        </w:rPr>
        <w:t>,</w:t>
      </w:r>
      <w:r w:rsidRPr="000519FC">
        <w:rPr>
          <w:lang w:eastAsia="zh-CN"/>
        </w:rPr>
        <w:t xml:space="preserve"> ainsi qu'au </w:t>
      </w:r>
      <w:r w:rsidR="00DF045C">
        <w:rPr>
          <w:lang w:eastAsia="zh-CN"/>
        </w:rPr>
        <w:t>s</w:t>
      </w:r>
      <w:r w:rsidRPr="000519FC">
        <w:rPr>
          <w:lang w:eastAsia="zh-CN"/>
        </w:rPr>
        <w:t>ecrétariat du Bureau des radiocommunications</w:t>
      </w:r>
      <w:r>
        <w:rPr>
          <w:lang w:eastAsia="zh-CN"/>
        </w:rPr>
        <w:t>,</w:t>
      </w:r>
      <w:r w:rsidRPr="000519FC">
        <w:rPr>
          <w:lang w:eastAsia="zh-CN"/>
        </w:rPr>
        <w:t xml:space="preserve"> à </w:t>
      </w:r>
      <w:r>
        <w:rPr>
          <w:lang w:eastAsia="zh-CN"/>
        </w:rPr>
        <w:t xml:space="preserve">M. Colin </w:t>
      </w:r>
      <w:proofErr w:type="spellStart"/>
      <w:r>
        <w:rPr>
          <w:lang w:eastAsia="zh-CN"/>
        </w:rPr>
        <w:t>Langtry</w:t>
      </w:r>
      <w:proofErr w:type="spellEnd"/>
      <w:r w:rsidRPr="000519FC">
        <w:rPr>
          <w:lang w:eastAsia="zh-CN"/>
        </w:rPr>
        <w:t xml:space="preserve">, Chef du Département des Commissions d'études, </w:t>
      </w:r>
      <w:r>
        <w:rPr>
          <w:lang w:eastAsia="zh-CN"/>
        </w:rPr>
        <w:t>au</w:t>
      </w:r>
      <w:r w:rsidRPr="000519FC">
        <w:rPr>
          <w:lang w:eastAsia="zh-CN"/>
        </w:rPr>
        <w:t xml:space="preserve"> Conseiller de la CE</w:t>
      </w:r>
      <w:r w:rsidR="00DF045C">
        <w:rPr>
          <w:lang w:eastAsia="zh-CN"/>
        </w:rPr>
        <w:t> </w:t>
      </w:r>
      <w:r w:rsidRPr="000519FC">
        <w:rPr>
          <w:lang w:eastAsia="zh-CN"/>
        </w:rPr>
        <w:t>5, M.</w:t>
      </w:r>
      <w:r>
        <w:rPr>
          <w:lang w:eastAsia="zh-CN"/>
        </w:rPr>
        <w:t> </w:t>
      </w:r>
      <w:r w:rsidRPr="000519FC">
        <w:rPr>
          <w:lang w:eastAsia="zh-CN"/>
        </w:rPr>
        <w:t xml:space="preserve">Sergio </w:t>
      </w:r>
      <w:proofErr w:type="spellStart"/>
      <w:r w:rsidRPr="000519FC">
        <w:rPr>
          <w:lang w:eastAsia="zh-CN"/>
        </w:rPr>
        <w:t>Buonomo</w:t>
      </w:r>
      <w:proofErr w:type="spellEnd"/>
      <w:r w:rsidRPr="000519FC">
        <w:rPr>
          <w:lang w:eastAsia="zh-CN"/>
        </w:rPr>
        <w:t>, au Conseiller du GT</w:t>
      </w:r>
      <w:r>
        <w:rPr>
          <w:lang w:eastAsia="zh-CN"/>
        </w:rPr>
        <w:t> </w:t>
      </w:r>
      <w:r w:rsidRPr="000519FC">
        <w:rPr>
          <w:lang w:eastAsia="zh-CN"/>
        </w:rPr>
        <w:t>5</w:t>
      </w:r>
      <w:r>
        <w:rPr>
          <w:lang w:eastAsia="zh-CN"/>
        </w:rPr>
        <w:t>B</w:t>
      </w:r>
      <w:r w:rsidRPr="000519FC">
        <w:rPr>
          <w:lang w:eastAsia="zh-CN"/>
        </w:rPr>
        <w:t>, M.</w:t>
      </w:r>
      <w:r w:rsidR="00DF045C">
        <w:rPr>
          <w:lang w:eastAsia="zh-CN"/>
        </w:rPr>
        <w:t> </w:t>
      </w:r>
      <w:r w:rsidRPr="000519FC">
        <w:rPr>
          <w:lang w:eastAsia="zh-CN"/>
        </w:rPr>
        <w:t>Vadim</w:t>
      </w:r>
      <w:r w:rsidR="00DF045C">
        <w:rPr>
          <w:lang w:eastAsia="zh-CN"/>
        </w:rPr>
        <w:t> </w:t>
      </w:r>
      <w:proofErr w:type="spellStart"/>
      <w:r w:rsidRPr="000519FC">
        <w:rPr>
          <w:lang w:eastAsia="zh-CN"/>
        </w:rPr>
        <w:t>Nozdrin</w:t>
      </w:r>
      <w:proofErr w:type="spellEnd"/>
      <w:r>
        <w:rPr>
          <w:lang w:eastAsia="zh-CN"/>
        </w:rPr>
        <w:t>, à</w:t>
      </w:r>
      <w:r w:rsidRPr="000519FC">
        <w:rPr>
          <w:lang w:eastAsia="zh-CN"/>
        </w:rPr>
        <w:t xml:space="preserve"> M. </w:t>
      </w:r>
      <w:r>
        <w:rPr>
          <w:lang w:eastAsia="zh-CN"/>
        </w:rPr>
        <w:t>David Botha, Conseiller du GAM 4-5-6-7</w:t>
      </w:r>
      <w:r w:rsidR="00DF045C">
        <w:rPr>
          <w:lang w:eastAsia="zh-CN"/>
        </w:rPr>
        <w:t>,</w:t>
      </w:r>
      <w:r w:rsidRPr="000519FC">
        <w:rPr>
          <w:lang w:eastAsia="zh-CN"/>
        </w:rPr>
        <w:t xml:space="preserve"> et à tous les autres fonctionnaires du BR.</w:t>
      </w:r>
    </w:p>
    <w:p w:rsidR="00DF045C" w:rsidRDefault="00DF045C" w:rsidP="00351972">
      <w:pPr>
        <w:tabs>
          <w:tab w:val="clear" w:pos="1134"/>
          <w:tab w:val="clear" w:pos="1871"/>
          <w:tab w:val="clear" w:pos="2268"/>
        </w:tabs>
        <w:overflowPunct/>
        <w:autoSpaceDE/>
        <w:autoSpaceDN/>
        <w:adjustRightInd/>
        <w:spacing w:before="0" w:after="200"/>
        <w:textAlignment w:val="auto"/>
        <w:rPr>
          <w:szCs w:val="24"/>
          <w:lang w:val="fr-CH"/>
        </w:rPr>
      </w:pPr>
      <w:r>
        <w:rPr>
          <w:szCs w:val="24"/>
          <w:lang w:val="fr-CH"/>
        </w:rPr>
        <w:br w:type="page"/>
      </w:r>
    </w:p>
    <w:p w:rsidR="00351972" w:rsidRPr="0043311C" w:rsidRDefault="00351972" w:rsidP="00351972">
      <w:pPr>
        <w:pStyle w:val="AppendixNo"/>
        <w:spacing w:before="240"/>
        <w:rPr>
          <w:lang w:val="fr-CH"/>
        </w:rPr>
      </w:pPr>
      <w:bookmarkStart w:id="10" w:name="lt_pId000"/>
      <w:r w:rsidRPr="0043311C">
        <w:rPr>
          <w:lang w:val="fr-CH"/>
        </w:rPr>
        <w:lastRenderedPageBreak/>
        <w:t>Pièce jointe 1</w:t>
      </w:r>
      <w:bookmarkEnd w:id="10"/>
    </w:p>
    <w:p w:rsidR="00351972" w:rsidRPr="0043311C" w:rsidRDefault="00351972" w:rsidP="00351972">
      <w:pPr>
        <w:pStyle w:val="Appendixtitle"/>
        <w:rPr>
          <w:lang w:val="fr-CH"/>
        </w:rPr>
      </w:pPr>
      <w:bookmarkStart w:id="11" w:name="lt_pId001"/>
      <w:r w:rsidRPr="0043311C">
        <w:rPr>
          <w:lang w:val="fr-CH" w:eastAsia="ja-JP"/>
        </w:rPr>
        <w:t>Informations générales sur la Commission d'études 5 (Services de Terre)</w:t>
      </w:r>
      <w:bookmarkEnd w:id="11"/>
    </w:p>
    <w:p w:rsidR="00351972" w:rsidRPr="0043311C" w:rsidRDefault="00351972" w:rsidP="00351972">
      <w:pPr>
        <w:pStyle w:val="Headingb"/>
        <w:rPr>
          <w:lang w:val="fr-CH"/>
        </w:rPr>
      </w:pPr>
      <w:bookmarkStart w:id="12" w:name="lt_pId002"/>
      <w:r w:rsidRPr="0043311C">
        <w:rPr>
          <w:lang w:val="fr-CH"/>
        </w:rPr>
        <w:t>Domaine de compétence</w:t>
      </w:r>
      <w:bookmarkEnd w:id="12"/>
    </w:p>
    <w:p w:rsidR="00351972" w:rsidRPr="0043311C" w:rsidRDefault="00351972" w:rsidP="00351972">
      <w:pPr>
        <w:rPr>
          <w:lang w:val="fr-CH"/>
        </w:rPr>
      </w:pPr>
      <w:bookmarkStart w:id="13" w:name="lt_pId003"/>
      <w:r w:rsidRPr="0043311C">
        <w:rPr>
          <w:lang w:val="fr-CH"/>
        </w:rPr>
        <w:t xml:space="preserve">Systèmes et réseaux </w:t>
      </w:r>
      <w:proofErr w:type="gramStart"/>
      <w:r w:rsidRPr="0043311C">
        <w:rPr>
          <w:lang w:val="fr-CH"/>
        </w:rPr>
        <w:t>des services fixe</w:t>
      </w:r>
      <w:proofErr w:type="gramEnd"/>
      <w:r w:rsidRPr="0043311C">
        <w:rPr>
          <w:lang w:val="fr-CH"/>
        </w:rPr>
        <w:t>, mobile, de radiorepérage, d'amateur et d'amateur par satellite.</w:t>
      </w:r>
      <w:bookmarkEnd w:id="13"/>
    </w:p>
    <w:p w:rsidR="00351972" w:rsidRPr="0043311C" w:rsidRDefault="00351972" w:rsidP="00351972">
      <w:pPr>
        <w:spacing w:before="0"/>
        <w:rPr>
          <w:lang w:val="fr-CH"/>
        </w:rPr>
      </w:pPr>
    </w:p>
    <w:tbl>
      <w:tblPr>
        <w:tblW w:w="0" w:type="auto"/>
        <w:tblBorders>
          <w:top w:val="nil"/>
          <w:left w:val="nil"/>
          <w:bottom w:val="nil"/>
          <w:right w:val="nil"/>
          <w:insideH w:val="nil"/>
          <w:insideV w:val="nil"/>
        </w:tblBorders>
        <w:tblLook w:val="04A0" w:firstRow="1" w:lastRow="0" w:firstColumn="1" w:lastColumn="0" w:noHBand="0" w:noVBand="1"/>
      </w:tblPr>
      <w:tblGrid>
        <w:gridCol w:w="2059"/>
        <w:gridCol w:w="4161"/>
        <w:gridCol w:w="3419"/>
      </w:tblGrid>
      <w:tr w:rsidR="00351972" w:rsidRPr="0043311C" w:rsidTr="008D073E">
        <w:trPr>
          <w:cantSplit/>
        </w:trPr>
        <w:tc>
          <w:tcPr>
            <w:tcW w:w="2093" w:type="dxa"/>
            <w:vAlign w:val="center"/>
          </w:tcPr>
          <w:p w:rsidR="00351972" w:rsidRPr="0043311C" w:rsidRDefault="00351972" w:rsidP="00351972">
            <w:pPr>
              <w:keepNext/>
              <w:spacing w:before="40" w:after="40"/>
              <w:rPr>
                <w:i/>
                <w:iCs/>
                <w:szCs w:val="24"/>
                <w:lang w:val="fr-CH"/>
              </w:rPr>
            </w:pPr>
            <w:bookmarkStart w:id="14" w:name="lt_pId004"/>
            <w:r w:rsidRPr="0043311C">
              <w:rPr>
                <w:i/>
                <w:iCs/>
                <w:szCs w:val="24"/>
                <w:lang w:val="fr-CH"/>
              </w:rPr>
              <w:t>Président:</w:t>
            </w:r>
            <w:bookmarkEnd w:id="14"/>
          </w:p>
        </w:tc>
        <w:tc>
          <w:tcPr>
            <w:tcW w:w="4252" w:type="dxa"/>
            <w:vAlign w:val="center"/>
          </w:tcPr>
          <w:p w:rsidR="00351972" w:rsidRPr="0043311C" w:rsidRDefault="00351972" w:rsidP="00351972">
            <w:pPr>
              <w:pStyle w:val="Tabletext"/>
              <w:tabs>
                <w:tab w:val="clear" w:pos="284"/>
              </w:tabs>
              <w:rPr>
                <w:rFonts w:asciiTheme="majorBidi" w:hAnsiTheme="majorBidi" w:cstheme="majorBidi"/>
                <w:sz w:val="24"/>
                <w:szCs w:val="24"/>
                <w:lang w:val="fr-CH"/>
              </w:rPr>
            </w:pPr>
            <w:bookmarkStart w:id="15" w:name="lt_pId005"/>
            <w:r w:rsidRPr="0043311C">
              <w:rPr>
                <w:rFonts w:asciiTheme="majorBidi" w:hAnsiTheme="majorBidi" w:cstheme="majorBidi"/>
                <w:sz w:val="24"/>
                <w:szCs w:val="24"/>
                <w:lang w:val="fr-CH"/>
              </w:rPr>
              <w:t>M. A</w:t>
            </w:r>
            <w:bookmarkEnd w:id="15"/>
            <w:r w:rsidRPr="0043311C">
              <w:rPr>
                <w:rFonts w:asciiTheme="majorBidi" w:hAnsiTheme="majorBidi" w:cstheme="majorBidi"/>
                <w:sz w:val="24"/>
                <w:szCs w:val="24"/>
                <w:lang w:val="fr-CH"/>
              </w:rPr>
              <w:t xml:space="preserve">. </w:t>
            </w:r>
            <w:bookmarkStart w:id="16" w:name="lt_pId006"/>
            <w:r w:rsidRPr="0043311C">
              <w:rPr>
                <w:rFonts w:asciiTheme="majorBidi" w:hAnsiTheme="majorBidi" w:cstheme="majorBidi"/>
                <w:sz w:val="24"/>
                <w:szCs w:val="24"/>
                <w:lang w:val="fr-CH"/>
              </w:rPr>
              <w:t>HASHIMOTO</w:t>
            </w:r>
            <w:bookmarkEnd w:id="16"/>
          </w:p>
        </w:tc>
        <w:tc>
          <w:tcPr>
            <w:tcW w:w="3510" w:type="dxa"/>
            <w:vAlign w:val="center"/>
          </w:tcPr>
          <w:p w:rsidR="00351972" w:rsidRPr="00635D14" w:rsidRDefault="00351972" w:rsidP="00635D14">
            <w:pPr>
              <w:rPr>
                <w:lang w:val="fr-CH"/>
              </w:rPr>
            </w:pPr>
            <w:bookmarkStart w:id="17" w:name="lt_pId007"/>
            <w:r w:rsidRPr="00635D14">
              <w:rPr>
                <w:lang w:val="fr-CH"/>
              </w:rPr>
              <w:t>(Japon)</w:t>
            </w:r>
            <w:bookmarkEnd w:id="17"/>
          </w:p>
        </w:tc>
      </w:tr>
      <w:tr w:rsidR="00351972" w:rsidRPr="0043311C" w:rsidTr="008D073E">
        <w:trPr>
          <w:cantSplit/>
        </w:trPr>
        <w:tc>
          <w:tcPr>
            <w:tcW w:w="2093" w:type="dxa"/>
            <w:vAlign w:val="center"/>
          </w:tcPr>
          <w:p w:rsidR="00351972" w:rsidRPr="0043311C" w:rsidRDefault="00351972" w:rsidP="00351972">
            <w:pPr>
              <w:spacing w:beforeLines="50"/>
              <w:rPr>
                <w:i/>
                <w:iCs/>
                <w:szCs w:val="24"/>
                <w:lang w:val="fr-CH"/>
              </w:rPr>
            </w:pPr>
            <w:bookmarkStart w:id="18" w:name="lt_pId008"/>
            <w:r w:rsidRPr="0043311C">
              <w:rPr>
                <w:i/>
                <w:iCs/>
                <w:szCs w:val="24"/>
                <w:lang w:val="fr-CH"/>
              </w:rPr>
              <w:t>Vice-Présidents:</w:t>
            </w:r>
            <w:bookmarkEnd w:id="18"/>
          </w:p>
        </w:tc>
        <w:tc>
          <w:tcPr>
            <w:tcW w:w="4252" w:type="dxa"/>
            <w:vAlign w:val="center"/>
          </w:tcPr>
          <w:p w:rsidR="00351972" w:rsidRPr="0043311C" w:rsidRDefault="00351972" w:rsidP="006B4535">
            <w:pPr>
              <w:pStyle w:val="Tabletext"/>
              <w:tabs>
                <w:tab w:val="clear" w:pos="284"/>
              </w:tabs>
              <w:spacing w:before="120" w:after="0"/>
              <w:rPr>
                <w:rFonts w:asciiTheme="majorBidi" w:hAnsiTheme="majorBidi" w:cstheme="majorBidi"/>
                <w:iCs/>
                <w:sz w:val="24"/>
                <w:szCs w:val="24"/>
                <w:lang w:val="fr-CH"/>
              </w:rPr>
            </w:pPr>
            <w:bookmarkStart w:id="19" w:name="lt_pId009"/>
            <w:r w:rsidRPr="0043311C">
              <w:rPr>
                <w:rFonts w:asciiTheme="majorBidi" w:hAnsiTheme="majorBidi" w:cstheme="majorBidi"/>
                <w:iCs/>
                <w:sz w:val="24"/>
                <w:szCs w:val="24"/>
                <w:lang w:val="fr-CH"/>
              </w:rPr>
              <w:t>M. E.H. ABDOURAMANE</w:t>
            </w:r>
            <w:bookmarkEnd w:id="19"/>
          </w:p>
        </w:tc>
        <w:tc>
          <w:tcPr>
            <w:tcW w:w="3510" w:type="dxa"/>
            <w:vAlign w:val="center"/>
          </w:tcPr>
          <w:p w:rsidR="00351972" w:rsidRPr="0043311C" w:rsidRDefault="00351972" w:rsidP="006B4535">
            <w:pPr>
              <w:rPr>
                <w:lang w:val="fr-CH"/>
              </w:rPr>
            </w:pPr>
            <w:bookmarkStart w:id="20" w:name="lt_pId010"/>
            <w:r w:rsidRPr="0043311C">
              <w:rPr>
                <w:lang w:val="fr-CH"/>
              </w:rPr>
              <w:t>(Cameroun)</w:t>
            </w:r>
            <w:bookmarkEnd w:id="20"/>
          </w:p>
        </w:tc>
      </w:tr>
      <w:tr w:rsidR="00351972" w:rsidRPr="0043311C" w:rsidTr="008D073E">
        <w:trPr>
          <w:cantSplit/>
        </w:trPr>
        <w:tc>
          <w:tcPr>
            <w:tcW w:w="2093" w:type="dxa"/>
            <w:vAlign w:val="center"/>
          </w:tcPr>
          <w:p w:rsidR="00351972" w:rsidRPr="0043311C" w:rsidRDefault="00351972" w:rsidP="00351972">
            <w:pPr>
              <w:spacing w:before="0"/>
              <w:rPr>
                <w:i/>
                <w:iCs/>
                <w:szCs w:val="24"/>
                <w:lang w:val="fr-CH"/>
              </w:rPr>
            </w:pPr>
          </w:p>
        </w:tc>
        <w:tc>
          <w:tcPr>
            <w:tcW w:w="4252" w:type="dxa"/>
            <w:vAlign w:val="center"/>
          </w:tcPr>
          <w:p w:rsidR="00351972" w:rsidRPr="0043311C" w:rsidRDefault="00351972" w:rsidP="006B4535">
            <w:pPr>
              <w:pStyle w:val="Tabletext"/>
              <w:tabs>
                <w:tab w:val="clear" w:pos="284"/>
              </w:tabs>
              <w:spacing w:before="0" w:after="0"/>
              <w:rPr>
                <w:rFonts w:asciiTheme="majorBidi" w:hAnsiTheme="majorBidi" w:cstheme="majorBidi"/>
                <w:sz w:val="24"/>
                <w:szCs w:val="24"/>
                <w:lang w:val="fr-CH"/>
              </w:rPr>
            </w:pPr>
            <w:bookmarkStart w:id="21" w:name="lt_pId011"/>
            <w:r w:rsidRPr="0043311C">
              <w:rPr>
                <w:rFonts w:asciiTheme="majorBidi" w:hAnsiTheme="majorBidi" w:cstheme="majorBidi"/>
                <w:sz w:val="24"/>
                <w:szCs w:val="24"/>
                <w:lang w:val="fr-CH"/>
              </w:rPr>
              <w:t>M. A.</w:t>
            </w:r>
            <w:bookmarkEnd w:id="21"/>
            <w:r w:rsidRPr="0043311C">
              <w:rPr>
                <w:rFonts w:asciiTheme="majorBidi" w:hAnsiTheme="majorBidi" w:cstheme="majorBidi"/>
                <w:sz w:val="24"/>
                <w:szCs w:val="24"/>
                <w:lang w:val="fr-CH"/>
              </w:rPr>
              <w:t xml:space="preserve"> </w:t>
            </w:r>
            <w:bookmarkStart w:id="22" w:name="lt_pId012"/>
            <w:r w:rsidRPr="0043311C">
              <w:rPr>
                <w:rFonts w:asciiTheme="majorBidi" w:hAnsiTheme="majorBidi" w:cstheme="majorBidi"/>
                <w:sz w:val="24"/>
                <w:szCs w:val="24"/>
                <w:lang w:val="fr-CH"/>
              </w:rPr>
              <w:t>AL-AMRI</w:t>
            </w:r>
            <w:bookmarkEnd w:id="22"/>
          </w:p>
        </w:tc>
        <w:tc>
          <w:tcPr>
            <w:tcW w:w="3510" w:type="dxa"/>
            <w:vAlign w:val="center"/>
          </w:tcPr>
          <w:p w:rsidR="00351972" w:rsidRPr="0043311C" w:rsidRDefault="00351972" w:rsidP="006B4535">
            <w:pPr>
              <w:spacing w:before="0"/>
              <w:rPr>
                <w:lang w:val="fr-CH"/>
              </w:rPr>
            </w:pPr>
            <w:bookmarkStart w:id="23" w:name="lt_pId013"/>
            <w:r w:rsidRPr="0043311C">
              <w:rPr>
                <w:lang w:val="fr-CH"/>
              </w:rPr>
              <w:t>(Arabie saoudite)</w:t>
            </w:r>
            <w:bookmarkEnd w:id="23"/>
          </w:p>
        </w:tc>
      </w:tr>
      <w:tr w:rsidR="00351972" w:rsidRPr="0043311C" w:rsidTr="008D073E">
        <w:trPr>
          <w:cantSplit/>
        </w:trPr>
        <w:tc>
          <w:tcPr>
            <w:tcW w:w="2093" w:type="dxa"/>
            <w:vAlign w:val="center"/>
          </w:tcPr>
          <w:p w:rsidR="00351972" w:rsidRPr="0043311C" w:rsidRDefault="00351972" w:rsidP="00351972">
            <w:pPr>
              <w:spacing w:before="0"/>
              <w:rPr>
                <w:i/>
                <w:iCs/>
                <w:szCs w:val="24"/>
                <w:lang w:val="fr-CH"/>
              </w:rPr>
            </w:pPr>
          </w:p>
        </w:tc>
        <w:tc>
          <w:tcPr>
            <w:tcW w:w="4252" w:type="dxa"/>
            <w:vAlign w:val="center"/>
          </w:tcPr>
          <w:p w:rsidR="00351972" w:rsidRPr="0043311C" w:rsidRDefault="00351972" w:rsidP="006B4535">
            <w:pPr>
              <w:pStyle w:val="Tabletext"/>
              <w:tabs>
                <w:tab w:val="clear" w:pos="284"/>
              </w:tabs>
              <w:spacing w:before="0" w:after="0"/>
              <w:rPr>
                <w:rFonts w:asciiTheme="majorBidi" w:hAnsiTheme="majorBidi" w:cstheme="majorBidi"/>
                <w:sz w:val="24"/>
                <w:szCs w:val="24"/>
                <w:lang w:val="fr-CH"/>
              </w:rPr>
            </w:pPr>
            <w:bookmarkStart w:id="24" w:name="lt_pId014"/>
            <w:r w:rsidRPr="0043311C">
              <w:rPr>
                <w:rFonts w:asciiTheme="majorBidi" w:hAnsiTheme="majorBidi" w:cstheme="majorBidi"/>
                <w:sz w:val="24"/>
                <w:szCs w:val="24"/>
                <w:lang w:val="fr-CH"/>
              </w:rPr>
              <w:t>M. BUI HA LONG</w:t>
            </w:r>
            <w:bookmarkEnd w:id="24"/>
          </w:p>
        </w:tc>
        <w:tc>
          <w:tcPr>
            <w:tcW w:w="3510" w:type="dxa"/>
            <w:vAlign w:val="center"/>
          </w:tcPr>
          <w:p w:rsidR="00351972" w:rsidRPr="0043311C" w:rsidRDefault="00351972" w:rsidP="006B4535">
            <w:pPr>
              <w:spacing w:before="0"/>
              <w:rPr>
                <w:lang w:val="fr-CH"/>
              </w:rPr>
            </w:pPr>
            <w:bookmarkStart w:id="25" w:name="lt_pId015"/>
            <w:r w:rsidRPr="0043311C">
              <w:rPr>
                <w:lang w:val="fr-CH"/>
              </w:rPr>
              <w:t>(Viet Nam)</w:t>
            </w:r>
            <w:bookmarkEnd w:id="25"/>
          </w:p>
        </w:tc>
      </w:tr>
      <w:tr w:rsidR="00351972" w:rsidRPr="0043311C" w:rsidTr="008D073E">
        <w:trPr>
          <w:cantSplit/>
        </w:trPr>
        <w:tc>
          <w:tcPr>
            <w:tcW w:w="2093" w:type="dxa"/>
            <w:vAlign w:val="center"/>
          </w:tcPr>
          <w:p w:rsidR="00351972" w:rsidRPr="0043311C" w:rsidRDefault="00351972" w:rsidP="00351972">
            <w:pPr>
              <w:spacing w:before="0"/>
              <w:rPr>
                <w:i/>
                <w:iCs/>
                <w:szCs w:val="24"/>
                <w:lang w:val="fr-CH"/>
              </w:rPr>
            </w:pPr>
          </w:p>
        </w:tc>
        <w:tc>
          <w:tcPr>
            <w:tcW w:w="4252" w:type="dxa"/>
            <w:vAlign w:val="center"/>
          </w:tcPr>
          <w:p w:rsidR="00351972" w:rsidRPr="0043311C" w:rsidRDefault="00351972" w:rsidP="006B4535">
            <w:pPr>
              <w:pStyle w:val="Tabletext"/>
              <w:tabs>
                <w:tab w:val="clear" w:pos="284"/>
              </w:tabs>
              <w:spacing w:before="0" w:after="0"/>
              <w:rPr>
                <w:rFonts w:asciiTheme="majorBidi" w:hAnsiTheme="majorBidi" w:cstheme="majorBidi"/>
                <w:sz w:val="24"/>
                <w:szCs w:val="24"/>
                <w:lang w:val="fr-CH"/>
              </w:rPr>
            </w:pPr>
            <w:bookmarkStart w:id="26" w:name="lt_pId016"/>
            <w:r w:rsidRPr="0043311C">
              <w:rPr>
                <w:rFonts w:asciiTheme="majorBidi" w:hAnsiTheme="majorBidi" w:cstheme="majorBidi"/>
                <w:sz w:val="24"/>
                <w:szCs w:val="24"/>
                <w:lang w:val="fr-CH"/>
              </w:rPr>
              <w:t>M. R.</w:t>
            </w:r>
            <w:bookmarkEnd w:id="26"/>
            <w:r w:rsidRPr="0043311C">
              <w:rPr>
                <w:rFonts w:asciiTheme="majorBidi" w:hAnsiTheme="majorBidi" w:cstheme="majorBidi"/>
                <w:sz w:val="24"/>
                <w:szCs w:val="24"/>
                <w:lang w:val="fr-CH"/>
              </w:rPr>
              <w:t xml:space="preserve"> </w:t>
            </w:r>
            <w:bookmarkStart w:id="27" w:name="lt_pId017"/>
            <w:r w:rsidRPr="0043311C">
              <w:rPr>
                <w:rFonts w:asciiTheme="majorBidi" w:hAnsiTheme="majorBidi" w:cstheme="majorBidi"/>
                <w:sz w:val="24"/>
                <w:szCs w:val="24"/>
                <w:lang w:val="fr-CH"/>
              </w:rPr>
              <w:t>CASTAÑEDA ALVAREZ</w:t>
            </w:r>
            <w:bookmarkEnd w:id="27"/>
          </w:p>
        </w:tc>
        <w:tc>
          <w:tcPr>
            <w:tcW w:w="3510" w:type="dxa"/>
            <w:vAlign w:val="center"/>
          </w:tcPr>
          <w:p w:rsidR="00351972" w:rsidRPr="0043311C" w:rsidRDefault="00351972" w:rsidP="006B4535">
            <w:pPr>
              <w:spacing w:before="0"/>
              <w:rPr>
                <w:lang w:val="fr-CH"/>
              </w:rPr>
            </w:pPr>
            <w:bookmarkStart w:id="28" w:name="lt_pId018"/>
            <w:r w:rsidRPr="0043311C">
              <w:rPr>
                <w:lang w:val="fr-CH"/>
              </w:rPr>
              <w:t>(Mexique)</w:t>
            </w:r>
            <w:bookmarkEnd w:id="28"/>
          </w:p>
        </w:tc>
      </w:tr>
      <w:tr w:rsidR="00351972" w:rsidRPr="0043311C" w:rsidTr="008D073E">
        <w:trPr>
          <w:cantSplit/>
        </w:trPr>
        <w:tc>
          <w:tcPr>
            <w:tcW w:w="2093" w:type="dxa"/>
            <w:vAlign w:val="center"/>
          </w:tcPr>
          <w:p w:rsidR="00351972" w:rsidRPr="0043311C" w:rsidRDefault="00351972" w:rsidP="00351972">
            <w:pPr>
              <w:spacing w:before="0"/>
              <w:rPr>
                <w:i/>
                <w:iCs/>
                <w:szCs w:val="24"/>
                <w:lang w:val="fr-CH"/>
              </w:rPr>
            </w:pPr>
          </w:p>
        </w:tc>
        <w:tc>
          <w:tcPr>
            <w:tcW w:w="4252" w:type="dxa"/>
            <w:vAlign w:val="center"/>
          </w:tcPr>
          <w:p w:rsidR="00351972" w:rsidRPr="0043311C" w:rsidRDefault="00351972" w:rsidP="006B4535">
            <w:pPr>
              <w:pStyle w:val="Tabletext"/>
              <w:tabs>
                <w:tab w:val="clear" w:pos="284"/>
              </w:tabs>
              <w:spacing w:before="0" w:after="0"/>
              <w:rPr>
                <w:rFonts w:asciiTheme="majorBidi" w:hAnsiTheme="majorBidi" w:cstheme="majorBidi"/>
                <w:sz w:val="24"/>
                <w:szCs w:val="24"/>
                <w:lang w:val="fr-CH"/>
              </w:rPr>
            </w:pPr>
            <w:bookmarkStart w:id="29" w:name="lt_pId019"/>
            <w:r w:rsidRPr="0043311C">
              <w:rPr>
                <w:rFonts w:asciiTheme="majorBidi" w:hAnsiTheme="majorBidi" w:cstheme="majorBidi"/>
                <w:sz w:val="24"/>
                <w:szCs w:val="24"/>
                <w:lang w:val="fr-CH" w:eastAsia="ja-JP"/>
              </w:rPr>
              <w:t>M. J.</w:t>
            </w:r>
            <w:bookmarkEnd w:id="29"/>
            <w:r w:rsidRPr="0043311C">
              <w:rPr>
                <w:rFonts w:asciiTheme="majorBidi" w:hAnsiTheme="majorBidi" w:cstheme="majorBidi"/>
                <w:sz w:val="24"/>
                <w:szCs w:val="24"/>
                <w:lang w:val="fr-CH"/>
              </w:rPr>
              <w:t xml:space="preserve"> </w:t>
            </w:r>
            <w:bookmarkStart w:id="30" w:name="lt_pId020"/>
            <w:r w:rsidRPr="0043311C">
              <w:rPr>
                <w:rFonts w:asciiTheme="majorBidi" w:hAnsiTheme="majorBidi" w:cstheme="majorBidi"/>
                <w:sz w:val="24"/>
                <w:szCs w:val="24"/>
                <w:lang w:val="fr-CH"/>
              </w:rPr>
              <w:t>COSTA</w:t>
            </w:r>
            <w:bookmarkEnd w:id="30"/>
          </w:p>
        </w:tc>
        <w:tc>
          <w:tcPr>
            <w:tcW w:w="3510" w:type="dxa"/>
            <w:vAlign w:val="center"/>
          </w:tcPr>
          <w:p w:rsidR="00351972" w:rsidRPr="0043311C" w:rsidRDefault="00351972" w:rsidP="006B4535">
            <w:pPr>
              <w:spacing w:before="0"/>
              <w:rPr>
                <w:lang w:val="fr-CH"/>
              </w:rPr>
            </w:pPr>
            <w:bookmarkStart w:id="31" w:name="lt_pId021"/>
            <w:r w:rsidRPr="0043311C">
              <w:rPr>
                <w:lang w:val="fr-CH"/>
              </w:rPr>
              <w:t>(Canada)</w:t>
            </w:r>
            <w:bookmarkEnd w:id="31"/>
          </w:p>
        </w:tc>
      </w:tr>
      <w:tr w:rsidR="00351972" w:rsidRPr="0043311C" w:rsidTr="008D073E">
        <w:trPr>
          <w:cantSplit/>
        </w:trPr>
        <w:tc>
          <w:tcPr>
            <w:tcW w:w="2093" w:type="dxa"/>
            <w:vAlign w:val="center"/>
          </w:tcPr>
          <w:p w:rsidR="00351972" w:rsidRPr="0043311C" w:rsidRDefault="00351972" w:rsidP="00351972">
            <w:pPr>
              <w:spacing w:before="0"/>
              <w:rPr>
                <w:i/>
                <w:iCs/>
                <w:szCs w:val="24"/>
                <w:lang w:val="fr-CH"/>
              </w:rPr>
            </w:pPr>
          </w:p>
        </w:tc>
        <w:tc>
          <w:tcPr>
            <w:tcW w:w="4252" w:type="dxa"/>
            <w:vAlign w:val="center"/>
          </w:tcPr>
          <w:p w:rsidR="00351972" w:rsidRPr="0043311C" w:rsidRDefault="00351972" w:rsidP="006B4535">
            <w:pPr>
              <w:pStyle w:val="Tabletext"/>
              <w:tabs>
                <w:tab w:val="clear" w:pos="284"/>
              </w:tabs>
              <w:spacing w:before="0" w:after="0"/>
              <w:rPr>
                <w:rFonts w:asciiTheme="majorBidi" w:hAnsiTheme="majorBidi" w:cstheme="majorBidi"/>
                <w:sz w:val="24"/>
                <w:szCs w:val="24"/>
                <w:lang w:val="fr-CH"/>
              </w:rPr>
            </w:pPr>
            <w:bookmarkStart w:id="32" w:name="lt_pId022"/>
            <w:r w:rsidRPr="0043311C">
              <w:rPr>
                <w:rFonts w:asciiTheme="majorBidi" w:hAnsiTheme="majorBidi" w:cstheme="majorBidi"/>
                <w:sz w:val="24"/>
                <w:szCs w:val="24"/>
                <w:lang w:val="fr-CH"/>
              </w:rPr>
              <w:t>M. M.</w:t>
            </w:r>
            <w:bookmarkEnd w:id="32"/>
            <w:r w:rsidRPr="0043311C">
              <w:rPr>
                <w:rFonts w:asciiTheme="majorBidi" w:hAnsiTheme="majorBidi" w:cstheme="majorBidi"/>
                <w:sz w:val="24"/>
                <w:szCs w:val="24"/>
                <w:lang w:val="fr-CH"/>
              </w:rPr>
              <w:t xml:space="preserve"> </w:t>
            </w:r>
            <w:bookmarkStart w:id="33" w:name="lt_pId023"/>
            <w:r w:rsidRPr="0043311C">
              <w:rPr>
                <w:rFonts w:asciiTheme="majorBidi" w:hAnsiTheme="majorBidi" w:cstheme="majorBidi"/>
                <w:sz w:val="24"/>
                <w:szCs w:val="24"/>
                <w:lang w:val="fr-CH"/>
              </w:rPr>
              <w:t>FENTON</w:t>
            </w:r>
            <w:bookmarkEnd w:id="33"/>
          </w:p>
        </w:tc>
        <w:tc>
          <w:tcPr>
            <w:tcW w:w="3510" w:type="dxa"/>
            <w:vAlign w:val="center"/>
          </w:tcPr>
          <w:p w:rsidR="00351972" w:rsidRPr="0043311C" w:rsidRDefault="00351972" w:rsidP="006B4535">
            <w:pPr>
              <w:spacing w:before="0"/>
              <w:rPr>
                <w:lang w:val="fr-CH"/>
              </w:rPr>
            </w:pPr>
            <w:bookmarkStart w:id="34" w:name="lt_pId024"/>
            <w:r w:rsidRPr="0043311C">
              <w:rPr>
                <w:lang w:val="fr-CH"/>
              </w:rPr>
              <w:t>(Royaume-Uni)</w:t>
            </w:r>
            <w:bookmarkEnd w:id="34"/>
          </w:p>
        </w:tc>
      </w:tr>
      <w:tr w:rsidR="00351972" w:rsidRPr="0043311C" w:rsidTr="008D073E">
        <w:trPr>
          <w:cantSplit/>
        </w:trPr>
        <w:tc>
          <w:tcPr>
            <w:tcW w:w="2093" w:type="dxa"/>
            <w:vAlign w:val="center"/>
          </w:tcPr>
          <w:p w:rsidR="00351972" w:rsidRPr="0043311C" w:rsidRDefault="00351972" w:rsidP="00351972">
            <w:pPr>
              <w:spacing w:before="0"/>
              <w:rPr>
                <w:i/>
                <w:iCs/>
                <w:szCs w:val="24"/>
                <w:lang w:val="fr-CH"/>
              </w:rPr>
            </w:pPr>
          </w:p>
        </w:tc>
        <w:tc>
          <w:tcPr>
            <w:tcW w:w="4252" w:type="dxa"/>
            <w:vAlign w:val="center"/>
          </w:tcPr>
          <w:p w:rsidR="00351972" w:rsidRPr="0043311C" w:rsidRDefault="00351972" w:rsidP="006B4535">
            <w:pPr>
              <w:pStyle w:val="Tabletext"/>
              <w:tabs>
                <w:tab w:val="clear" w:pos="284"/>
              </w:tabs>
              <w:spacing w:before="0" w:after="0"/>
              <w:rPr>
                <w:rFonts w:asciiTheme="majorBidi" w:hAnsiTheme="majorBidi" w:cstheme="majorBidi"/>
                <w:sz w:val="24"/>
                <w:szCs w:val="24"/>
                <w:lang w:val="fr-CH" w:eastAsia="ja-JP"/>
              </w:rPr>
            </w:pPr>
            <w:bookmarkStart w:id="35" w:name="lt_pId025"/>
            <w:r w:rsidRPr="0043311C">
              <w:rPr>
                <w:rFonts w:asciiTheme="majorBidi" w:hAnsiTheme="majorBidi" w:cstheme="majorBidi"/>
                <w:sz w:val="24"/>
                <w:szCs w:val="24"/>
                <w:lang w:val="fr-CH"/>
              </w:rPr>
              <w:t>M. V.</w:t>
            </w:r>
            <w:bookmarkEnd w:id="35"/>
            <w:r w:rsidRPr="0043311C">
              <w:rPr>
                <w:rFonts w:asciiTheme="majorBidi" w:hAnsiTheme="majorBidi" w:cstheme="majorBidi"/>
                <w:sz w:val="24"/>
                <w:szCs w:val="24"/>
                <w:lang w:val="fr-CH"/>
              </w:rPr>
              <w:t xml:space="preserve"> </w:t>
            </w:r>
            <w:bookmarkStart w:id="36" w:name="lt_pId026"/>
            <w:r w:rsidRPr="0043311C">
              <w:rPr>
                <w:rFonts w:asciiTheme="majorBidi" w:hAnsiTheme="majorBidi" w:cstheme="majorBidi"/>
                <w:sz w:val="24"/>
                <w:szCs w:val="24"/>
                <w:lang w:val="fr-CH" w:eastAsia="ja-JP"/>
              </w:rPr>
              <w:t>POSKAKUKHIN (*)</w:t>
            </w:r>
            <w:bookmarkEnd w:id="36"/>
          </w:p>
        </w:tc>
        <w:tc>
          <w:tcPr>
            <w:tcW w:w="3510" w:type="dxa"/>
            <w:vAlign w:val="center"/>
          </w:tcPr>
          <w:p w:rsidR="00351972" w:rsidRPr="0043311C" w:rsidRDefault="00351972" w:rsidP="006B4535">
            <w:pPr>
              <w:spacing w:before="0"/>
              <w:rPr>
                <w:lang w:val="fr-CH"/>
              </w:rPr>
            </w:pPr>
            <w:bookmarkStart w:id="37" w:name="lt_pId027"/>
            <w:r w:rsidRPr="0043311C">
              <w:rPr>
                <w:lang w:val="fr-CH"/>
              </w:rPr>
              <w:t>(Russie (Fédération de))</w:t>
            </w:r>
            <w:bookmarkEnd w:id="37"/>
          </w:p>
        </w:tc>
      </w:tr>
      <w:tr w:rsidR="00351972" w:rsidRPr="0043311C" w:rsidTr="008D073E">
        <w:trPr>
          <w:cantSplit/>
        </w:trPr>
        <w:tc>
          <w:tcPr>
            <w:tcW w:w="2093" w:type="dxa"/>
            <w:vAlign w:val="center"/>
          </w:tcPr>
          <w:p w:rsidR="00351972" w:rsidRPr="0043311C" w:rsidRDefault="00351972" w:rsidP="00351972">
            <w:pPr>
              <w:spacing w:before="0"/>
              <w:rPr>
                <w:i/>
                <w:iCs/>
                <w:szCs w:val="24"/>
                <w:lang w:val="fr-CH"/>
              </w:rPr>
            </w:pPr>
          </w:p>
        </w:tc>
        <w:tc>
          <w:tcPr>
            <w:tcW w:w="4252" w:type="dxa"/>
            <w:vAlign w:val="center"/>
          </w:tcPr>
          <w:p w:rsidR="00351972" w:rsidRPr="0043311C" w:rsidRDefault="00351972" w:rsidP="006B4535">
            <w:pPr>
              <w:pStyle w:val="Tabletext"/>
              <w:tabs>
                <w:tab w:val="clear" w:pos="284"/>
              </w:tabs>
              <w:spacing w:before="0" w:after="0"/>
              <w:rPr>
                <w:rFonts w:asciiTheme="majorBidi" w:hAnsiTheme="majorBidi" w:cstheme="majorBidi"/>
                <w:sz w:val="24"/>
                <w:szCs w:val="24"/>
                <w:lang w:val="fr-CH"/>
              </w:rPr>
            </w:pPr>
            <w:bookmarkStart w:id="38" w:name="lt_pId028"/>
            <w:r w:rsidRPr="0043311C">
              <w:rPr>
                <w:rFonts w:asciiTheme="majorBidi" w:hAnsiTheme="majorBidi" w:cstheme="majorBidi"/>
                <w:sz w:val="24"/>
                <w:szCs w:val="24"/>
                <w:lang w:val="fr-CH"/>
              </w:rPr>
              <w:t>M. G.</w:t>
            </w:r>
            <w:bookmarkEnd w:id="38"/>
            <w:r w:rsidRPr="0043311C">
              <w:rPr>
                <w:rFonts w:asciiTheme="majorBidi" w:hAnsiTheme="majorBidi" w:cstheme="majorBidi"/>
                <w:sz w:val="24"/>
                <w:szCs w:val="24"/>
                <w:lang w:val="fr-CH"/>
              </w:rPr>
              <w:t xml:space="preserve"> </w:t>
            </w:r>
            <w:bookmarkStart w:id="39" w:name="lt_pId029"/>
            <w:r w:rsidRPr="0043311C">
              <w:rPr>
                <w:rFonts w:asciiTheme="majorBidi" w:hAnsiTheme="majorBidi" w:cstheme="majorBidi"/>
                <w:sz w:val="24"/>
                <w:szCs w:val="24"/>
                <w:lang w:val="fr-CH"/>
              </w:rPr>
              <w:t>OSINGA</w:t>
            </w:r>
            <w:bookmarkEnd w:id="39"/>
          </w:p>
        </w:tc>
        <w:tc>
          <w:tcPr>
            <w:tcW w:w="3510" w:type="dxa"/>
            <w:vAlign w:val="center"/>
          </w:tcPr>
          <w:p w:rsidR="00351972" w:rsidRPr="0043311C" w:rsidRDefault="00351972" w:rsidP="006B4535">
            <w:pPr>
              <w:spacing w:before="0"/>
              <w:rPr>
                <w:lang w:val="fr-CH"/>
              </w:rPr>
            </w:pPr>
            <w:bookmarkStart w:id="40" w:name="lt_pId030"/>
            <w:r w:rsidRPr="0043311C">
              <w:rPr>
                <w:lang w:val="fr-CH"/>
              </w:rPr>
              <w:t>(Pays-Bas)</w:t>
            </w:r>
            <w:bookmarkEnd w:id="40"/>
          </w:p>
        </w:tc>
      </w:tr>
      <w:tr w:rsidR="00351972" w:rsidRPr="0043311C" w:rsidTr="008D073E">
        <w:trPr>
          <w:cantSplit/>
        </w:trPr>
        <w:tc>
          <w:tcPr>
            <w:tcW w:w="2093" w:type="dxa"/>
            <w:vAlign w:val="center"/>
          </w:tcPr>
          <w:p w:rsidR="00351972" w:rsidRPr="0043311C" w:rsidRDefault="00351972" w:rsidP="00351972">
            <w:pPr>
              <w:spacing w:before="0"/>
              <w:rPr>
                <w:i/>
                <w:iCs/>
                <w:szCs w:val="24"/>
                <w:lang w:val="fr-CH"/>
              </w:rPr>
            </w:pPr>
          </w:p>
        </w:tc>
        <w:tc>
          <w:tcPr>
            <w:tcW w:w="4252" w:type="dxa"/>
            <w:vAlign w:val="center"/>
          </w:tcPr>
          <w:p w:rsidR="00351972" w:rsidRPr="0043311C" w:rsidRDefault="00351972" w:rsidP="006B4535">
            <w:pPr>
              <w:pStyle w:val="Tabletext"/>
              <w:tabs>
                <w:tab w:val="clear" w:pos="284"/>
              </w:tabs>
              <w:spacing w:before="0" w:after="0"/>
              <w:rPr>
                <w:rFonts w:asciiTheme="majorBidi" w:hAnsiTheme="majorBidi" w:cstheme="majorBidi"/>
                <w:iCs/>
                <w:sz w:val="24"/>
                <w:szCs w:val="24"/>
                <w:lang w:val="fr-CH"/>
              </w:rPr>
            </w:pPr>
            <w:bookmarkStart w:id="41" w:name="lt_pId031"/>
            <w:r w:rsidRPr="0043311C">
              <w:rPr>
                <w:rFonts w:asciiTheme="majorBidi" w:hAnsiTheme="majorBidi" w:cstheme="majorBidi"/>
                <w:iCs/>
                <w:sz w:val="24"/>
                <w:szCs w:val="24"/>
                <w:lang w:val="fr-CH"/>
              </w:rPr>
              <w:t>M. W.M. SAYED</w:t>
            </w:r>
            <w:bookmarkEnd w:id="41"/>
          </w:p>
        </w:tc>
        <w:tc>
          <w:tcPr>
            <w:tcW w:w="3510" w:type="dxa"/>
            <w:vAlign w:val="center"/>
          </w:tcPr>
          <w:p w:rsidR="00351972" w:rsidRPr="0043311C" w:rsidRDefault="00351972" w:rsidP="006B4535">
            <w:pPr>
              <w:spacing w:before="0"/>
              <w:rPr>
                <w:lang w:val="fr-CH"/>
              </w:rPr>
            </w:pPr>
            <w:bookmarkStart w:id="42" w:name="lt_pId032"/>
            <w:r w:rsidRPr="0043311C">
              <w:rPr>
                <w:lang w:val="fr-CH"/>
              </w:rPr>
              <w:t>(</w:t>
            </w:r>
            <w:proofErr w:type="spellStart"/>
            <w:r>
              <w:rPr>
                <w:lang w:val="fr-CH"/>
              </w:rPr>
              <w:t>E</w:t>
            </w:r>
            <w:r w:rsidRPr="0043311C">
              <w:rPr>
                <w:lang w:val="fr-CH"/>
              </w:rPr>
              <w:t>gypte</w:t>
            </w:r>
            <w:proofErr w:type="spellEnd"/>
            <w:r w:rsidRPr="0043311C">
              <w:rPr>
                <w:lang w:val="fr-CH"/>
              </w:rPr>
              <w:t>)</w:t>
            </w:r>
            <w:bookmarkEnd w:id="42"/>
          </w:p>
        </w:tc>
      </w:tr>
      <w:tr w:rsidR="00351972" w:rsidRPr="0042331F" w:rsidTr="008D073E">
        <w:trPr>
          <w:cantSplit/>
        </w:trPr>
        <w:tc>
          <w:tcPr>
            <w:tcW w:w="2093" w:type="dxa"/>
            <w:vAlign w:val="center"/>
          </w:tcPr>
          <w:p w:rsidR="00351972" w:rsidRPr="0043311C" w:rsidRDefault="00351972" w:rsidP="00351972">
            <w:pPr>
              <w:spacing w:before="0"/>
              <w:rPr>
                <w:i/>
                <w:iCs/>
                <w:szCs w:val="24"/>
                <w:lang w:val="fr-CH"/>
              </w:rPr>
            </w:pPr>
          </w:p>
        </w:tc>
        <w:tc>
          <w:tcPr>
            <w:tcW w:w="4252" w:type="dxa"/>
            <w:vAlign w:val="center"/>
          </w:tcPr>
          <w:p w:rsidR="00351972" w:rsidRPr="0043311C" w:rsidRDefault="00351972" w:rsidP="006B4535">
            <w:pPr>
              <w:pStyle w:val="Tabletext"/>
              <w:tabs>
                <w:tab w:val="clear" w:pos="284"/>
              </w:tabs>
              <w:spacing w:before="0" w:after="0"/>
              <w:rPr>
                <w:rFonts w:asciiTheme="majorBidi" w:hAnsiTheme="majorBidi" w:cstheme="majorBidi"/>
                <w:iCs/>
                <w:sz w:val="24"/>
                <w:szCs w:val="24"/>
                <w:lang w:val="fr-CH"/>
              </w:rPr>
            </w:pPr>
            <w:bookmarkStart w:id="43" w:name="lt_pId033"/>
            <w:r w:rsidRPr="0043311C">
              <w:rPr>
                <w:rFonts w:asciiTheme="majorBidi" w:hAnsiTheme="majorBidi" w:cstheme="majorBidi"/>
                <w:iCs/>
                <w:sz w:val="24"/>
                <w:szCs w:val="24"/>
                <w:lang w:val="fr-CH"/>
              </w:rPr>
              <w:t>M. I</w:t>
            </w:r>
            <w:bookmarkEnd w:id="43"/>
            <w:r>
              <w:rPr>
                <w:rFonts w:asciiTheme="majorBidi" w:hAnsiTheme="majorBidi" w:cstheme="majorBidi"/>
                <w:iCs/>
                <w:sz w:val="24"/>
                <w:szCs w:val="24"/>
                <w:lang w:val="fr-CH"/>
              </w:rPr>
              <w:t>.</w:t>
            </w:r>
            <w:r w:rsidRPr="0043311C">
              <w:rPr>
                <w:rFonts w:asciiTheme="majorBidi" w:hAnsiTheme="majorBidi" w:cstheme="majorBidi"/>
                <w:iCs/>
                <w:sz w:val="24"/>
                <w:szCs w:val="24"/>
                <w:lang w:val="fr-CH"/>
              </w:rPr>
              <w:t xml:space="preserve">K. </w:t>
            </w:r>
            <w:bookmarkStart w:id="44" w:name="lt_pId035"/>
            <w:r w:rsidRPr="0043311C">
              <w:rPr>
                <w:rFonts w:asciiTheme="majorBidi" w:hAnsiTheme="majorBidi" w:cstheme="majorBidi"/>
                <w:iCs/>
                <w:sz w:val="24"/>
                <w:szCs w:val="24"/>
                <w:lang w:val="fr-CH"/>
              </w:rPr>
              <w:t>SOUARE</w:t>
            </w:r>
            <w:bookmarkEnd w:id="44"/>
          </w:p>
        </w:tc>
        <w:tc>
          <w:tcPr>
            <w:tcW w:w="3510" w:type="dxa"/>
            <w:vAlign w:val="center"/>
          </w:tcPr>
          <w:p w:rsidR="00351972" w:rsidRPr="0043311C" w:rsidRDefault="00351972" w:rsidP="006B4535">
            <w:pPr>
              <w:spacing w:before="0"/>
              <w:rPr>
                <w:lang w:val="fr-CH"/>
              </w:rPr>
            </w:pPr>
            <w:bookmarkStart w:id="45" w:name="lt_pId036"/>
            <w:r w:rsidRPr="0043311C">
              <w:rPr>
                <w:lang w:val="fr-CH"/>
              </w:rPr>
              <w:t>(Guinée)</w:t>
            </w:r>
            <w:bookmarkEnd w:id="45"/>
          </w:p>
        </w:tc>
      </w:tr>
      <w:tr w:rsidR="00351972" w:rsidRPr="0042331F" w:rsidTr="008D073E">
        <w:trPr>
          <w:cantSplit/>
        </w:trPr>
        <w:tc>
          <w:tcPr>
            <w:tcW w:w="2093" w:type="dxa"/>
            <w:vAlign w:val="center"/>
          </w:tcPr>
          <w:p w:rsidR="00351972" w:rsidRPr="0043311C" w:rsidRDefault="00351972" w:rsidP="00351972">
            <w:pPr>
              <w:spacing w:before="0"/>
              <w:rPr>
                <w:i/>
                <w:iCs/>
                <w:szCs w:val="24"/>
                <w:lang w:val="fr-CH"/>
              </w:rPr>
            </w:pPr>
          </w:p>
        </w:tc>
        <w:tc>
          <w:tcPr>
            <w:tcW w:w="4252" w:type="dxa"/>
            <w:vAlign w:val="center"/>
          </w:tcPr>
          <w:p w:rsidR="00351972" w:rsidRPr="0043311C" w:rsidRDefault="00351972" w:rsidP="006B4535">
            <w:pPr>
              <w:pStyle w:val="Tabletext"/>
              <w:tabs>
                <w:tab w:val="clear" w:pos="284"/>
              </w:tabs>
              <w:spacing w:before="0" w:after="0"/>
              <w:rPr>
                <w:rFonts w:asciiTheme="majorBidi" w:hAnsiTheme="majorBidi" w:cstheme="majorBidi"/>
                <w:sz w:val="24"/>
                <w:szCs w:val="24"/>
                <w:lang w:val="fr-CH"/>
              </w:rPr>
            </w:pPr>
            <w:bookmarkStart w:id="46" w:name="lt_pId037"/>
            <w:r w:rsidRPr="0043311C">
              <w:rPr>
                <w:rFonts w:asciiTheme="majorBidi" w:hAnsiTheme="majorBidi" w:cstheme="majorBidi"/>
                <w:sz w:val="24"/>
                <w:szCs w:val="24"/>
                <w:lang w:val="fr-CH"/>
              </w:rPr>
              <w:t>M. L.</w:t>
            </w:r>
            <w:bookmarkEnd w:id="46"/>
            <w:r w:rsidRPr="0043311C">
              <w:rPr>
                <w:rFonts w:asciiTheme="majorBidi" w:hAnsiTheme="majorBidi" w:cstheme="majorBidi"/>
                <w:sz w:val="24"/>
                <w:szCs w:val="24"/>
                <w:lang w:val="fr-CH"/>
              </w:rPr>
              <w:t xml:space="preserve"> </w:t>
            </w:r>
            <w:bookmarkStart w:id="47" w:name="lt_pId038"/>
            <w:r w:rsidRPr="0043311C">
              <w:rPr>
                <w:rFonts w:asciiTheme="majorBidi" w:hAnsiTheme="majorBidi" w:cstheme="majorBidi"/>
                <w:sz w:val="24"/>
                <w:szCs w:val="24"/>
                <w:lang w:val="fr-CH"/>
              </w:rPr>
              <w:t>SUN</w:t>
            </w:r>
            <w:bookmarkEnd w:id="47"/>
          </w:p>
        </w:tc>
        <w:tc>
          <w:tcPr>
            <w:tcW w:w="3510" w:type="dxa"/>
            <w:vAlign w:val="center"/>
          </w:tcPr>
          <w:p w:rsidR="00351972" w:rsidRPr="0043311C" w:rsidRDefault="00351972" w:rsidP="006B4535">
            <w:pPr>
              <w:spacing w:before="0"/>
              <w:rPr>
                <w:lang w:val="fr-CH"/>
              </w:rPr>
            </w:pPr>
            <w:bookmarkStart w:id="48" w:name="lt_pId039"/>
            <w:r w:rsidRPr="0043311C">
              <w:rPr>
                <w:lang w:val="fr-CH"/>
              </w:rPr>
              <w:t>(Chine)</w:t>
            </w:r>
            <w:bookmarkEnd w:id="48"/>
          </w:p>
        </w:tc>
      </w:tr>
      <w:tr w:rsidR="00351972" w:rsidRPr="0042331F" w:rsidTr="008D073E">
        <w:trPr>
          <w:cantSplit/>
        </w:trPr>
        <w:tc>
          <w:tcPr>
            <w:tcW w:w="2093" w:type="dxa"/>
            <w:vAlign w:val="center"/>
          </w:tcPr>
          <w:p w:rsidR="00351972" w:rsidRPr="0043311C" w:rsidRDefault="00351972" w:rsidP="00351972">
            <w:pPr>
              <w:spacing w:beforeLines="50"/>
              <w:rPr>
                <w:i/>
                <w:iCs/>
                <w:szCs w:val="24"/>
                <w:lang w:val="fr-CH" w:eastAsia="ja-JP"/>
              </w:rPr>
            </w:pPr>
            <w:bookmarkStart w:id="49" w:name="lt_pId040"/>
            <w:r w:rsidRPr="0043311C">
              <w:rPr>
                <w:i/>
                <w:szCs w:val="24"/>
                <w:lang w:val="fr-CH" w:eastAsia="ja-JP"/>
              </w:rPr>
              <w:t>Conseiller:</w:t>
            </w:r>
            <w:bookmarkEnd w:id="49"/>
          </w:p>
        </w:tc>
        <w:tc>
          <w:tcPr>
            <w:tcW w:w="4252" w:type="dxa"/>
            <w:vAlign w:val="center"/>
          </w:tcPr>
          <w:p w:rsidR="00351972" w:rsidRPr="0043311C" w:rsidRDefault="00351972" w:rsidP="00351972">
            <w:pPr>
              <w:pStyle w:val="Tabletext"/>
              <w:tabs>
                <w:tab w:val="clear" w:pos="284"/>
              </w:tabs>
              <w:spacing w:beforeLines="50" w:before="120" w:after="0"/>
              <w:rPr>
                <w:rFonts w:asciiTheme="majorBidi" w:hAnsiTheme="majorBidi" w:cstheme="majorBidi"/>
                <w:sz w:val="24"/>
                <w:szCs w:val="24"/>
                <w:lang w:val="fr-CH" w:eastAsia="ja-JP"/>
              </w:rPr>
            </w:pPr>
            <w:bookmarkStart w:id="50" w:name="lt_pId041"/>
            <w:r w:rsidRPr="0043311C">
              <w:rPr>
                <w:sz w:val="24"/>
                <w:szCs w:val="24"/>
                <w:lang w:val="fr-CH" w:eastAsia="ja-JP"/>
              </w:rPr>
              <w:t>M. S.</w:t>
            </w:r>
            <w:bookmarkEnd w:id="50"/>
            <w:r w:rsidRPr="0043311C">
              <w:rPr>
                <w:sz w:val="24"/>
                <w:szCs w:val="24"/>
                <w:lang w:val="fr-CH" w:eastAsia="ja-JP"/>
              </w:rPr>
              <w:t xml:space="preserve"> </w:t>
            </w:r>
            <w:bookmarkStart w:id="51" w:name="lt_pId042"/>
            <w:r w:rsidRPr="0043311C">
              <w:rPr>
                <w:sz w:val="24"/>
                <w:szCs w:val="24"/>
                <w:lang w:val="fr-CH" w:eastAsia="ja-JP"/>
              </w:rPr>
              <w:t>BUONOMO</w:t>
            </w:r>
            <w:bookmarkEnd w:id="51"/>
          </w:p>
        </w:tc>
        <w:tc>
          <w:tcPr>
            <w:tcW w:w="3510" w:type="dxa"/>
            <w:vAlign w:val="center"/>
          </w:tcPr>
          <w:p w:rsidR="00351972" w:rsidRPr="0043311C" w:rsidRDefault="00351972" w:rsidP="006B4535">
            <w:pPr>
              <w:rPr>
                <w:lang w:val="fr-CH" w:eastAsia="ja-JP"/>
              </w:rPr>
            </w:pPr>
            <w:bookmarkStart w:id="52" w:name="lt_pId043"/>
            <w:r w:rsidRPr="0043311C">
              <w:rPr>
                <w:lang w:val="fr-CH" w:eastAsia="ja-JP"/>
              </w:rPr>
              <w:t>(UIT-R)</w:t>
            </w:r>
            <w:bookmarkEnd w:id="52"/>
          </w:p>
        </w:tc>
      </w:tr>
      <w:tr w:rsidR="00351972" w:rsidRPr="0042331F" w:rsidTr="008D073E">
        <w:trPr>
          <w:cantSplit/>
        </w:trPr>
        <w:tc>
          <w:tcPr>
            <w:tcW w:w="9855" w:type="dxa"/>
            <w:gridSpan w:val="3"/>
            <w:vAlign w:val="center"/>
          </w:tcPr>
          <w:p w:rsidR="00351972" w:rsidRPr="0043311C" w:rsidRDefault="00351972" w:rsidP="00351972">
            <w:pPr>
              <w:rPr>
                <w:iCs/>
                <w:sz w:val="20"/>
                <w:szCs w:val="16"/>
                <w:lang w:val="fr-CH" w:eastAsia="ja-JP"/>
              </w:rPr>
            </w:pPr>
            <w:bookmarkStart w:id="53" w:name="lt_pId044"/>
            <w:r w:rsidRPr="0043311C">
              <w:rPr>
                <w:sz w:val="20"/>
                <w:szCs w:val="16"/>
                <w:lang w:val="fr-CH" w:eastAsia="ja-JP"/>
              </w:rPr>
              <w:t>(*) Nommé successeur de M. A. KLYUCHAREV à l'occasion de la réunion de la Commission d'études 5 de 2012.</w:t>
            </w:r>
            <w:bookmarkEnd w:id="53"/>
          </w:p>
        </w:tc>
      </w:tr>
    </w:tbl>
    <w:p w:rsidR="00351972" w:rsidRPr="0086073E" w:rsidRDefault="00351972" w:rsidP="0086073E">
      <w:pPr>
        <w:pStyle w:val="TableNo"/>
        <w:rPr>
          <w:lang w:eastAsia="zh-CN"/>
        </w:rPr>
      </w:pPr>
      <w:bookmarkStart w:id="54" w:name="lt_pId045"/>
      <w:r w:rsidRPr="0086073E">
        <w:rPr>
          <w:lang w:eastAsia="zh-CN"/>
        </w:rPr>
        <w:t>tableau a1-1</w:t>
      </w:r>
      <w:bookmarkEnd w:id="54"/>
    </w:p>
    <w:p w:rsidR="00351972" w:rsidRPr="0043311C" w:rsidRDefault="00351972" w:rsidP="0086073E">
      <w:pPr>
        <w:pStyle w:val="Tabletitle"/>
        <w:rPr>
          <w:lang w:val="fr-CH" w:eastAsia="ja-JP"/>
        </w:rPr>
      </w:pPr>
      <w:bookmarkStart w:id="55" w:name="lt_pId046"/>
      <w:r w:rsidRPr="0043311C">
        <w:rPr>
          <w:lang w:val="fr-CH" w:eastAsia="ja-JP"/>
        </w:rPr>
        <w:t xml:space="preserve">Structure et </w:t>
      </w:r>
      <w:r w:rsidRPr="0086073E">
        <w:t>Présidents</w:t>
      </w:r>
      <w:r w:rsidRPr="0043311C">
        <w:rPr>
          <w:lang w:val="fr-CH" w:eastAsia="ja-JP"/>
        </w:rPr>
        <w:t xml:space="preserve"> des Groupes de travail et du Groupe d'action mixte</w:t>
      </w:r>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5393"/>
        <w:gridCol w:w="2184"/>
      </w:tblGrid>
      <w:tr w:rsidR="00351972" w:rsidRPr="0043311C" w:rsidTr="00351972">
        <w:trPr>
          <w:jc w:val="center"/>
        </w:trPr>
        <w:tc>
          <w:tcPr>
            <w:tcW w:w="2093" w:type="dxa"/>
          </w:tcPr>
          <w:p w:rsidR="00351972" w:rsidRPr="0043311C" w:rsidRDefault="00351972" w:rsidP="00351972">
            <w:pPr>
              <w:pStyle w:val="Tablehead"/>
              <w:rPr>
                <w:lang w:val="fr-CH"/>
              </w:rPr>
            </w:pPr>
          </w:p>
        </w:tc>
        <w:tc>
          <w:tcPr>
            <w:tcW w:w="5519" w:type="dxa"/>
          </w:tcPr>
          <w:p w:rsidR="00351972" w:rsidRPr="0043311C" w:rsidRDefault="00351972" w:rsidP="00351972">
            <w:pPr>
              <w:pStyle w:val="Tablehead"/>
              <w:rPr>
                <w:lang w:val="fr-CH" w:eastAsia="ja-JP"/>
              </w:rPr>
            </w:pPr>
            <w:bookmarkStart w:id="56" w:name="lt_pId047"/>
            <w:r w:rsidRPr="0043311C">
              <w:rPr>
                <w:lang w:val="fr-CH"/>
              </w:rPr>
              <w:t>Domaine d'application ou mandat</w:t>
            </w:r>
            <w:bookmarkEnd w:id="56"/>
          </w:p>
        </w:tc>
        <w:tc>
          <w:tcPr>
            <w:tcW w:w="2224" w:type="dxa"/>
          </w:tcPr>
          <w:p w:rsidR="00351972" w:rsidRPr="0043311C" w:rsidRDefault="00351972" w:rsidP="00351972">
            <w:pPr>
              <w:pStyle w:val="Tablehead"/>
              <w:rPr>
                <w:lang w:val="fr-CH"/>
              </w:rPr>
            </w:pPr>
            <w:bookmarkStart w:id="57" w:name="lt_pId048"/>
            <w:r w:rsidRPr="0043311C">
              <w:rPr>
                <w:lang w:val="fr-CH"/>
              </w:rPr>
              <w:t>Président</w:t>
            </w:r>
            <w:bookmarkEnd w:id="57"/>
          </w:p>
        </w:tc>
      </w:tr>
      <w:tr w:rsidR="00351972" w:rsidRPr="0043311C" w:rsidTr="00351972">
        <w:trPr>
          <w:jc w:val="center"/>
        </w:trPr>
        <w:tc>
          <w:tcPr>
            <w:tcW w:w="2093" w:type="dxa"/>
          </w:tcPr>
          <w:p w:rsidR="00351972" w:rsidRPr="0043311C" w:rsidRDefault="00351972" w:rsidP="00351972">
            <w:pPr>
              <w:pStyle w:val="Tabletext"/>
              <w:rPr>
                <w:lang w:val="fr-CH"/>
              </w:rPr>
            </w:pPr>
            <w:bookmarkStart w:id="58" w:name="lt_pId049"/>
            <w:r w:rsidRPr="0043311C">
              <w:rPr>
                <w:lang w:val="fr-CH"/>
              </w:rPr>
              <w:t>Groupe de travail 5A</w:t>
            </w:r>
            <w:bookmarkEnd w:id="58"/>
          </w:p>
        </w:tc>
        <w:tc>
          <w:tcPr>
            <w:tcW w:w="5519" w:type="dxa"/>
          </w:tcPr>
          <w:p w:rsidR="00351972" w:rsidRPr="0043311C" w:rsidRDefault="00351972" w:rsidP="00351972">
            <w:pPr>
              <w:pStyle w:val="Tabletext"/>
              <w:rPr>
                <w:lang w:val="fr-CH"/>
              </w:rPr>
            </w:pPr>
            <w:bookmarkStart w:id="59" w:name="lt_pId050"/>
            <w:r w:rsidRPr="0043311C">
              <w:rPr>
                <w:lang w:val="fr-CH"/>
              </w:rPr>
              <w:t>Service mobile terrestre au-dessus de 30 MHz(*) (à l'exclusion des IMT); accès hertzien dans le service fixe (voir aussi la section 2.6); service d'amateur et service d'amateur par satellite</w:t>
            </w:r>
            <w:bookmarkEnd w:id="59"/>
          </w:p>
        </w:tc>
        <w:tc>
          <w:tcPr>
            <w:tcW w:w="2224" w:type="dxa"/>
          </w:tcPr>
          <w:p w:rsidR="00351972" w:rsidRPr="0043311C" w:rsidRDefault="00351972" w:rsidP="00351972">
            <w:pPr>
              <w:pStyle w:val="Tabletext"/>
              <w:spacing w:before="120"/>
              <w:rPr>
                <w:lang w:val="fr-CH"/>
              </w:rPr>
            </w:pPr>
            <w:bookmarkStart w:id="60" w:name="lt_pId051"/>
            <w:r w:rsidRPr="0043311C">
              <w:rPr>
                <w:lang w:val="fr-CH"/>
              </w:rPr>
              <w:t>J. Costa (CAN)</w:t>
            </w:r>
            <w:bookmarkEnd w:id="60"/>
          </w:p>
        </w:tc>
      </w:tr>
      <w:tr w:rsidR="00351972" w:rsidRPr="0043311C" w:rsidTr="00351972">
        <w:trPr>
          <w:jc w:val="center"/>
        </w:trPr>
        <w:tc>
          <w:tcPr>
            <w:tcW w:w="2093" w:type="dxa"/>
          </w:tcPr>
          <w:p w:rsidR="00351972" w:rsidRPr="0043311C" w:rsidRDefault="00351972" w:rsidP="00351972">
            <w:pPr>
              <w:pStyle w:val="Tabletext"/>
              <w:rPr>
                <w:lang w:val="fr-CH"/>
              </w:rPr>
            </w:pPr>
            <w:bookmarkStart w:id="61" w:name="lt_pId052"/>
            <w:r w:rsidRPr="0043311C">
              <w:rPr>
                <w:lang w:val="fr-CH"/>
              </w:rPr>
              <w:t>Groupe de travail 5B</w:t>
            </w:r>
            <w:bookmarkEnd w:id="61"/>
          </w:p>
        </w:tc>
        <w:tc>
          <w:tcPr>
            <w:tcW w:w="5519" w:type="dxa"/>
          </w:tcPr>
          <w:p w:rsidR="00351972" w:rsidRPr="0043311C" w:rsidRDefault="00351972" w:rsidP="00351972">
            <w:pPr>
              <w:pStyle w:val="Tabletext"/>
              <w:rPr>
                <w:lang w:val="fr-CH"/>
              </w:rPr>
            </w:pPr>
            <w:bookmarkStart w:id="62" w:name="lt_pId053"/>
            <w:r w:rsidRPr="0043311C">
              <w:rPr>
                <w:lang w:val="fr-CH"/>
              </w:rPr>
              <w:t>Service mobile maritime, y compris le Système mondial de détresse et de sécurité en mer (SMDSM); service mobile aéronautique et service de radiorepérage</w:t>
            </w:r>
            <w:bookmarkEnd w:id="62"/>
          </w:p>
        </w:tc>
        <w:tc>
          <w:tcPr>
            <w:tcW w:w="2224" w:type="dxa"/>
          </w:tcPr>
          <w:p w:rsidR="00351972" w:rsidRPr="0043311C" w:rsidRDefault="00351972" w:rsidP="00351972">
            <w:pPr>
              <w:pStyle w:val="Tabletext"/>
              <w:spacing w:before="120"/>
              <w:rPr>
                <w:lang w:val="fr-CH"/>
              </w:rPr>
            </w:pPr>
            <w:bookmarkStart w:id="63" w:name="lt_pId054"/>
            <w:r w:rsidRPr="0043311C">
              <w:rPr>
                <w:lang w:val="fr-CH"/>
              </w:rPr>
              <w:t xml:space="preserve">J. </w:t>
            </w:r>
            <w:proofErr w:type="spellStart"/>
            <w:r w:rsidRPr="0043311C">
              <w:rPr>
                <w:lang w:val="fr-CH"/>
              </w:rPr>
              <w:t>Mettrop</w:t>
            </w:r>
            <w:proofErr w:type="spellEnd"/>
            <w:r w:rsidRPr="0043311C">
              <w:rPr>
                <w:lang w:val="fr-CH"/>
              </w:rPr>
              <w:t xml:space="preserve"> (UK)</w:t>
            </w:r>
            <w:bookmarkEnd w:id="63"/>
            <w:r w:rsidRPr="0043311C">
              <w:rPr>
                <w:lang w:val="fr-CH"/>
              </w:rPr>
              <w:t xml:space="preserve"> </w:t>
            </w:r>
          </w:p>
        </w:tc>
      </w:tr>
      <w:tr w:rsidR="00351972" w:rsidRPr="0043311C" w:rsidTr="00351972">
        <w:trPr>
          <w:jc w:val="center"/>
        </w:trPr>
        <w:tc>
          <w:tcPr>
            <w:tcW w:w="2093" w:type="dxa"/>
          </w:tcPr>
          <w:p w:rsidR="00351972" w:rsidRPr="0043311C" w:rsidRDefault="00351972" w:rsidP="00351972">
            <w:pPr>
              <w:pStyle w:val="Tabletext"/>
              <w:rPr>
                <w:lang w:val="fr-CH"/>
              </w:rPr>
            </w:pPr>
            <w:bookmarkStart w:id="64" w:name="lt_pId055"/>
            <w:r w:rsidRPr="0043311C">
              <w:rPr>
                <w:lang w:val="fr-CH"/>
              </w:rPr>
              <w:t>Groupe de travail 5C</w:t>
            </w:r>
            <w:bookmarkEnd w:id="64"/>
          </w:p>
        </w:tc>
        <w:tc>
          <w:tcPr>
            <w:tcW w:w="5519" w:type="dxa"/>
          </w:tcPr>
          <w:p w:rsidR="00351972" w:rsidRPr="0043311C" w:rsidRDefault="00351972" w:rsidP="00351972">
            <w:pPr>
              <w:pStyle w:val="Tabletext"/>
              <w:rPr>
                <w:lang w:val="fr-CH"/>
              </w:rPr>
            </w:pPr>
            <w:bookmarkStart w:id="65" w:name="lt_pId056"/>
            <w:r w:rsidRPr="0043311C">
              <w:rPr>
                <w:lang w:val="fr-CH"/>
              </w:rPr>
              <w:t>Systèmes hertziens fixes, systèmes en ondes décamétriques et autres systèmes, au-dessous de 30 MHz, du service fixe et du service mobile terrestre</w:t>
            </w:r>
            <w:bookmarkEnd w:id="65"/>
          </w:p>
        </w:tc>
        <w:tc>
          <w:tcPr>
            <w:tcW w:w="2224" w:type="dxa"/>
          </w:tcPr>
          <w:p w:rsidR="00351972" w:rsidRPr="0043311C" w:rsidRDefault="00351972" w:rsidP="00351972">
            <w:pPr>
              <w:pStyle w:val="Tabletext"/>
              <w:spacing w:before="120"/>
              <w:rPr>
                <w:lang w:val="fr-CH"/>
              </w:rPr>
            </w:pPr>
            <w:bookmarkStart w:id="66" w:name="lt_pId057"/>
            <w:r w:rsidRPr="0043311C">
              <w:rPr>
                <w:lang w:val="fr-CH"/>
              </w:rPr>
              <w:t>C. Glass (USA)</w:t>
            </w:r>
            <w:bookmarkEnd w:id="66"/>
          </w:p>
        </w:tc>
      </w:tr>
      <w:tr w:rsidR="00351972" w:rsidRPr="0043311C" w:rsidTr="00351972">
        <w:trPr>
          <w:jc w:val="center"/>
        </w:trPr>
        <w:tc>
          <w:tcPr>
            <w:tcW w:w="2093" w:type="dxa"/>
          </w:tcPr>
          <w:p w:rsidR="00351972" w:rsidRPr="0043311C" w:rsidRDefault="00351972" w:rsidP="00351972">
            <w:pPr>
              <w:pStyle w:val="Tabletext"/>
              <w:rPr>
                <w:lang w:val="fr-CH"/>
              </w:rPr>
            </w:pPr>
            <w:bookmarkStart w:id="67" w:name="lt_pId058"/>
            <w:r w:rsidRPr="0043311C">
              <w:rPr>
                <w:lang w:val="fr-CH"/>
              </w:rPr>
              <w:t>Groupe de travail 5D</w:t>
            </w:r>
            <w:bookmarkEnd w:id="67"/>
          </w:p>
        </w:tc>
        <w:tc>
          <w:tcPr>
            <w:tcW w:w="5519" w:type="dxa"/>
          </w:tcPr>
          <w:p w:rsidR="00351972" w:rsidRPr="0043311C" w:rsidRDefault="00351972" w:rsidP="00351972">
            <w:pPr>
              <w:pStyle w:val="Tabletext"/>
              <w:rPr>
                <w:lang w:val="fr-CH"/>
              </w:rPr>
            </w:pPr>
            <w:bookmarkStart w:id="68" w:name="lt_pId059"/>
            <w:r w:rsidRPr="0043311C">
              <w:rPr>
                <w:lang w:val="fr-CH"/>
              </w:rPr>
              <w:t>Systèmes IMT</w:t>
            </w:r>
            <w:bookmarkEnd w:id="68"/>
          </w:p>
        </w:tc>
        <w:tc>
          <w:tcPr>
            <w:tcW w:w="2224" w:type="dxa"/>
          </w:tcPr>
          <w:p w:rsidR="00351972" w:rsidRPr="0043311C" w:rsidRDefault="00351972" w:rsidP="00351972">
            <w:pPr>
              <w:pStyle w:val="Tabletext"/>
              <w:rPr>
                <w:lang w:val="fr-CH"/>
              </w:rPr>
            </w:pPr>
            <w:bookmarkStart w:id="69" w:name="lt_pId060"/>
            <w:r w:rsidRPr="0043311C">
              <w:rPr>
                <w:lang w:val="fr-CH"/>
              </w:rPr>
              <w:t xml:space="preserve">S. </w:t>
            </w:r>
            <w:proofErr w:type="spellStart"/>
            <w:r w:rsidRPr="0043311C">
              <w:rPr>
                <w:lang w:val="fr-CH"/>
              </w:rPr>
              <w:t>Blust</w:t>
            </w:r>
            <w:proofErr w:type="spellEnd"/>
            <w:r w:rsidRPr="0043311C">
              <w:rPr>
                <w:lang w:val="fr-CH"/>
              </w:rPr>
              <w:t xml:space="preserve"> (AT&amp;T)</w:t>
            </w:r>
            <w:bookmarkEnd w:id="69"/>
          </w:p>
        </w:tc>
      </w:tr>
      <w:tr w:rsidR="00351972" w:rsidRPr="00F41356" w:rsidTr="00351972">
        <w:trPr>
          <w:jc w:val="center"/>
        </w:trPr>
        <w:tc>
          <w:tcPr>
            <w:tcW w:w="2093" w:type="dxa"/>
            <w:tcBorders>
              <w:bottom w:val="single" w:sz="4" w:space="0" w:color="auto"/>
            </w:tcBorders>
          </w:tcPr>
          <w:p w:rsidR="00351972" w:rsidRPr="0043311C" w:rsidRDefault="00351972" w:rsidP="00351972">
            <w:pPr>
              <w:pStyle w:val="Tabletext"/>
              <w:rPr>
                <w:lang w:val="fr-CH" w:eastAsia="ja-JP"/>
              </w:rPr>
            </w:pPr>
            <w:bookmarkStart w:id="70" w:name="lt_pId061"/>
            <w:r w:rsidRPr="0043311C">
              <w:rPr>
                <w:lang w:val="fr-CH"/>
              </w:rPr>
              <w:t>Groupe d'action mixte 4-5-6-7</w:t>
            </w:r>
            <w:bookmarkEnd w:id="70"/>
          </w:p>
        </w:tc>
        <w:tc>
          <w:tcPr>
            <w:tcW w:w="5519" w:type="dxa"/>
            <w:tcBorders>
              <w:bottom w:val="single" w:sz="4" w:space="0" w:color="auto"/>
            </w:tcBorders>
          </w:tcPr>
          <w:p w:rsidR="0086073E" w:rsidRPr="0086073E" w:rsidRDefault="0086073E" w:rsidP="0086073E">
            <w:pPr>
              <w:pStyle w:val="Tabletext"/>
              <w:tabs>
                <w:tab w:val="clear" w:pos="284"/>
                <w:tab w:val="left" w:pos="236"/>
              </w:tabs>
              <w:ind w:left="235" w:hanging="235"/>
              <w:rPr>
                <w:lang w:val="fr-CH"/>
              </w:rPr>
            </w:pPr>
            <w:bookmarkStart w:id="71" w:name="lt_pId062"/>
            <w:r w:rsidRPr="0086073E">
              <w:rPr>
                <w:lang w:val="fr-CH"/>
              </w:rPr>
              <w:t>−</w:t>
            </w:r>
            <w:r w:rsidRPr="0086073E">
              <w:rPr>
                <w:lang w:val="fr-CH"/>
              </w:rPr>
              <w:tab/>
            </w:r>
            <w:r w:rsidRPr="0043311C">
              <w:rPr>
                <w:lang w:val="fr-CH" w:eastAsia="ja-JP"/>
              </w:rPr>
              <w:t>Entreprendre des études de partage et de compatibilité entre le service mobile (IMT) et d'autres services, conformément aux Résolutions </w:t>
            </w:r>
            <w:r w:rsidRPr="0086073E">
              <w:rPr>
                <w:lang w:val="fr-CH" w:eastAsia="ja-JP"/>
              </w:rPr>
              <w:t>232 (CMR-12) et 233 (CMR-12)</w:t>
            </w:r>
          </w:p>
          <w:p w:rsidR="00351972" w:rsidRPr="0043311C" w:rsidRDefault="0086073E" w:rsidP="0086073E">
            <w:pPr>
              <w:pStyle w:val="Tabletext"/>
              <w:tabs>
                <w:tab w:val="clear" w:pos="284"/>
                <w:tab w:val="left" w:pos="236"/>
              </w:tabs>
              <w:ind w:left="235" w:hanging="235"/>
              <w:rPr>
                <w:lang w:val="fr-CH" w:eastAsia="ja-JP"/>
              </w:rPr>
            </w:pPr>
            <w:r w:rsidRPr="0086073E">
              <w:rPr>
                <w:lang w:val="fr-CH"/>
              </w:rPr>
              <w:t>−</w:t>
            </w:r>
            <w:r w:rsidRPr="0086073E">
              <w:rPr>
                <w:lang w:val="fr-CH"/>
              </w:rPr>
              <w:tab/>
            </w:r>
            <w:bookmarkStart w:id="72" w:name="lt_pId063"/>
            <w:proofErr w:type="spellStart"/>
            <w:r>
              <w:rPr>
                <w:lang w:val="fr-CH" w:eastAsia="ja-JP"/>
              </w:rPr>
              <w:t>E</w:t>
            </w:r>
            <w:r w:rsidRPr="0043311C">
              <w:rPr>
                <w:lang w:val="fr-CH" w:eastAsia="ja-JP"/>
              </w:rPr>
              <w:t>laborer</w:t>
            </w:r>
            <w:proofErr w:type="spellEnd"/>
            <w:r w:rsidRPr="0043311C">
              <w:rPr>
                <w:lang w:val="fr-CH" w:eastAsia="ja-JP"/>
              </w:rPr>
              <w:t xml:space="preserve"> un projet de texte de la RPC au titre des points 1.1 et 1.2 de l'ordre du jour</w:t>
            </w:r>
            <w:bookmarkEnd w:id="72"/>
            <w:r w:rsidRPr="0043311C">
              <w:rPr>
                <w:lang w:val="fr-CH" w:eastAsia="ja-JP"/>
              </w:rPr>
              <w:t xml:space="preserve"> de la CMR-15</w:t>
            </w:r>
            <w:bookmarkEnd w:id="71"/>
          </w:p>
        </w:tc>
        <w:tc>
          <w:tcPr>
            <w:tcW w:w="2224" w:type="dxa"/>
            <w:tcBorders>
              <w:bottom w:val="single" w:sz="4" w:space="0" w:color="auto"/>
            </w:tcBorders>
          </w:tcPr>
          <w:p w:rsidR="00351972" w:rsidRPr="0042331F" w:rsidRDefault="00351972" w:rsidP="00351972">
            <w:pPr>
              <w:pStyle w:val="Tabletext"/>
              <w:spacing w:before="120"/>
              <w:rPr>
                <w:lang w:val="en-US" w:eastAsia="ja-JP"/>
              </w:rPr>
            </w:pPr>
            <w:bookmarkStart w:id="73" w:name="lt_pId064"/>
            <w:r w:rsidRPr="0042331F">
              <w:rPr>
                <w:lang w:val="en-US" w:eastAsia="ja-JP"/>
              </w:rPr>
              <w:t>T. Ewers (D) (**)</w:t>
            </w:r>
            <w:bookmarkEnd w:id="73"/>
          </w:p>
          <w:p w:rsidR="00351972" w:rsidRPr="0042331F" w:rsidRDefault="00351972" w:rsidP="00351972">
            <w:pPr>
              <w:pStyle w:val="Tabletext"/>
              <w:rPr>
                <w:lang w:val="en-US" w:eastAsia="ja-JP"/>
              </w:rPr>
            </w:pPr>
            <w:bookmarkStart w:id="74" w:name="lt_pId065"/>
            <w:r w:rsidRPr="0042331F">
              <w:rPr>
                <w:lang w:val="en-US" w:eastAsia="ja-JP"/>
              </w:rPr>
              <w:t>M. Fenton (UK) (***)</w:t>
            </w:r>
            <w:bookmarkEnd w:id="74"/>
          </w:p>
        </w:tc>
      </w:tr>
      <w:tr w:rsidR="00351972" w:rsidRPr="0042331F" w:rsidTr="00351972">
        <w:trPr>
          <w:jc w:val="center"/>
        </w:trPr>
        <w:tc>
          <w:tcPr>
            <w:tcW w:w="9836" w:type="dxa"/>
            <w:gridSpan w:val="3"/>
            <w:tcBorders>
              <w:top w:val="single" w:sz="4" w:space="0" w:color="auto"/>
              <w:left w:val="nil"/>
              <w:bottom w:val="nil"/>
              <w:right w:val="nil"/>
            </w:tcBorders>
          </w:tcPr>
          <w:p w:rsidR="00351972" w:rsidRPr="0043311C" w:rsidRDefault="00351972" w:rsidP="00351972">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6"/>
              </w:tabs>
              <w:rPr>
                <w:lang w:val="fr-CH" w:eastAsia="ja-JP"/>
              </w:rPr>
            </w:pPr>
            <w:bookmarkStart w:id="75" w:name="lt_pId066"/>
            <w:r w:rsidRPr="0043311C">
              <w:rPr>
                <w:lang w:val="fr-CH"/>
              </w:rPr>
              <w:t xml:space="preserve">(*) </w:t>
            </w:r>
            <w:r w:rsidR="0086073E">
              <w:rPr>
                <w:lang w:val="fr-CH"/>
              </w:rPr>
              <w:tab/>
            </w:r>
            <w:r w:rsidR="0086073E">
              <w:rPr>
                <w:lang w:val="fr-CH"/>
              </w:rPr>
              <w:tab/>
            </w:r>
            <w:r w:rsidRPr="0043311C">
              <w:rPr>
                <w:lang w:val="fr-CH"/>
              </w:rPr>
              <w:t>y compris la fréquence exacte de 30 MHz</w:t>
            </w:r>
            <w:bookmarkEnd w:id="75"/>
            <w:r w:rsidR="00635D14">
              <w:rPr>
                <w:lang w:val="fr-CH"/>
              </w:rPr>
              <w:t>.</w:t>
            </w:r>
          </w:p>
          <w:p w:rsidR="00351972" w:rsidRPr="0043311C" w:rsidRDefault="00351972" w:rsidP="0086073E">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6"/>
              </w:tabs>
              <w:rPr>
                <w:lang w:val="fr-CH" w:eastAsia="ja-JP"/>
              </w:rPr>
            </w:pPr>
            <w:bookmarkStart w:id="76" w:name="lt_pId067"/>
            <w:r w:rsidRPr="0043311C">
              <w:rPr>
                <w:lang w:val="fr-CH"/>
              </w:rPr>
              <w:t xml:space="preserve">(**) </w:t>
            </w:r>
            <w:r w:rsidR="0086073E">
              <w:rPr>
                <w:lang w:val="fr-CH"/>
              </w:rPr>
              <w:tab/>
            </w:r>
            <w:r w:rsidR="0086073E">
              <w:rPr>
                <w:lang w:val="fr-CH"/>
              </w:rPr>
              <w:tab/>
            </w:r>
            <w:r w:rsidRPr="0043311C">
              <w:rPr>
                <w:lang w:val="fr-CH"/>
              </w:rPr>
              <w:t>de juillet 2012 à novembre 2012</w:t>
            </w:r>
            <w:bookmarkEnd w:id="76"/>
            <w:r w:rsidR="00635D14">
              <w:rPr>
                <w:lang w:val="fr-CH"/>
              </w:rPr>
              <w:t>.</w:t>
            </w:r>
          </w:p>
          <w:p w:rsidR="00351972" w:rsidRPr="0043311C" w:rsidRDefault="00351972" w:rsidP="0086073E">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6"/>
              </w:tabs>
              <w:rPr>
                <w:lang w:val="fr-CH" w:eastAsia="ja-JP"/>
              </w:rPr>
            </w:pPr>
            <w:bookmarkStart w:id="77" w:name="lt_pId068"/>
            <w:r w:rsidRPr="0043311C">
              <w:rPr>
                <w:lang w:val="fr-CH" w:eastAsia="ja-JP"/>
              </w:rPr>
              <w:t xml:space="preserve">(***) </w:t>
            </w:r>
            <w:r w:rsidR="0086073E">
              <w:rPr>
                <w:lang w:val="fr-CH" w:eastAsia="ja-JP"/>
              </w:rPr>
              <w:tab/>
            </w:r>
            <w:r w:rsidR="0086073E">
              <w:rPr>
                <w:lang w:val="fr-CH" w:eastAsia="ja-JP"/>
              </w:rPr>
              <w:tab/>
            </w:r>
            <w:r w:rsidRPr="0043311C">
              <w:rPr>
                <w:lang w:val="fr-CH" w:eastAsia="ja-JP"/>
              </w:rPr>
              <w:t>de juillet 2013 à juillet 2014</w:t>
            </w:r>
            <w:bookmarkEnd w:id="77"/>
            <w:r w:rsidR="00635D14">
              <w:rPr>
                <w:lang w:val="fr-CH" w:eastAsia="ja-JP"/>
              </w:rPr>
              <w:t>.</w:t>
            </w:r>
          </w:p>
        </w:tc>
      </w:tr>
    </w:tbl>
    <w:p w:rsidR="00351972" w:rsidRPr="0043311C" w:rsidRDefault="00351972" w:rsidP="0086073E">
      <w:pPr>
        <w:rPr>
          <w:rFonts w:eastAsia="MS PGothic"/>
          <w:lang w:val="fr-CH" w:eastAsia="ja-JP"/>
        </w:rPr>
      </w:pPr>
    </w:p>
    <w:p w:rsidR="00351972" w:rsidRPr="0043311C" w:rsidRDefault="00351972" w:rsidP="00351972">
      <w:pPr>
        <w:pStyle w:val="TableNo"/>
        <w:rPr>
          <w:lang w:val="fr-CH" w:eastAsia="ja-JP"/>
        </w:rPr>
      </w:pPr>
      <w:r w:rsidRPr="0043311C">
        <w:rPr>
          <w:lang w:val="fr-CH" w:eastAsia="ja-JP"/>
        </w:rPr>
        <w:br w:type="page"/>
      </w:r>
      <w:bookmarkStart w:id="78" w:name="lt_pId069"/>
      <w:r w:rsidRPr="0043311C">
        <w:rPr>
          <w:lang w:val="fr-CH"/>
        </w:rPr>
        <w:lastRenderedPageBreak/>
        <w:t>TABLEAU A1-2</w:t>
      </w:r>
      <w:bookmarkEnd w:id="78"/>
    </w:p>
    <w:p w:rsidR="00351972" w:rsidRPr="0043311C" w:rsidRDefault="00351972" w:rsidP="00635D14">
      <w:pPr>
        <w:pStyle w:val="Tabletitle"/>
        <w:rPr>
          <w:lang w:val="fr-CH" w:eastAsia="ja-JP"/>
        </w:rPr>
      </w:pPr>
      <w:bookmarkStart w:id="79" w:name="lt_pId070"/>
      <w:r w:rsidRPr="0043311C">
        <w:rPr>
          <w:lang w:val="fr-CH" w:eastAsia="ja-JP"/>
        </w:rPr>
        <w:t xml:space="preserve">Réunions de la Commission d'études 5 et de ses </w:t>
      </w:r>
      <w:r w:rsidR="00635D14">
        <w:rPr>
          <w:lang w:val="fr-CH" w:eastAsia="ja-JP"/>
        </w:rPr>
        <w:t>g</w:t>
      </w:r>
      <w:r w:rsidRPr="0043311C">
        <w:rPr>
          <w:lang w:val="fr-CH" w:eastAsia="ja-JP"/>
        </w:rPr>
        <w:t xml:space="preserve">roupes de travail, </w:t>
      </w:r>
      <w:r w:rsidR="0086073E">
        <w:rPr>
          <w:lang w:val="fr-CH" w:eastAsia="ja-JP"/>
        </w:rPr>
        <w:br/>
      </w:r>
      <w:r w:rsidRPr="0043311C">
        <w:rPr>
          <w:lang w:val="fr-CH" w:eastAsia="ja-JP"/>
        </w:rPr>
        <w:t>y compris le Groupe d'action mixte</w:t>
      </w:r>
      <w:bookmarkEnd w:id="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544"/>
        <w:gridCol w:w="1559"/>
      </w:tblGrid>
      <w:tr w:rsidR="00351972" w:rsidRPr="0043311C" w:rsidTr="00351972">
        <w:trPr>
          <w:jc w:val="center"/>
        </w:trPr>
        <w:tc>
          <w:tcPr>
            <w:tcW w:w="4111" w:type="dxa"/>
          </w:tcPr>
          <w:p w:rsidR="00351972" w:rsidRPr="0043311C" w:rsidRDefault="00351972" w:rsidP="00351972">
            <w:pPr>
              <w:pStyle w:val="Tablehead"/>
              <w:rPr>
                <w:lang w:val="fr-CH" w:eastAsia="ja-JP"/>
              </w:rPr>
            </w:pPr>
            <w:bookmarkStart w:id="80" w:name="lt_pId071"/>
            <w:r w:rsidRPr="0043311C">
              <w:rPr>
                <w:lang w:val="fr-CH" w:eastAsia="ja-JP"/>
              </w:rPr>
              <w:t>Réunions</w:t>
            </w:r>
            <w:bookmarkEnd w:id="80"/>
          </w:p>
        </w:tc>
        <w:tc>
          <w:tcPr>
            <w:tcW w:w="3544" w:type="dxa"/>
          </w:tcPr>
          <w:p w:rsidR="00351972" w:rsidRPr="0043311C" w:rsidRDefault="00351972" w:rsidP="00351972">
            <w:pPr>
              <w:pStyle w:val="Tablehead"/>
              <w:rPr>
                <w:lang w:val="fr-CH" w:eastAsia="ja-JP"/>
              </w:rPr>
            </w:pPr>
            <w:bookmarkStart w:id="81" w:name="lt_pId072"/>
            <w:r w:rsidRPr="0043311C">
              <w:rPr>
                <w:lang w:val="fr-CH" w:eastAsia="ja-JP"/>
              </w:rPr>
              <w:t>Date</w:t>
            </w:r>
            <w:bookmarkEnd w:id="81"/>
          </w:p>
        </w:tc>
        <w:tc>
          <w:tcPr>
            <w:tcW w:w="1559" w:type="dxa"/>
          </w:tcPr>
          <w:p w:rsidR="00351972" w:rsidRPr="0043311C" w:rsidRDefault="00351972" w:rsidP="00351972">
            <w:pPr>
              <w:pStyle w:val="Tablehead"/>
              <w:rPr>
                <w:lang w:val="fr-CH" w:eastAsia="ja-JP"/>
              </w:rPr>
            </w:pPr>
            <w:bookmarkStart w:id="82" w:name="lt_pId073"/>
            <w:r w:rsidRPr="0043311C">
              <w:rPr>
                <w:lang w:val="fr-CH" w:eastAsia="ja-JP"/>
              </w:rPr>
              <w:t>Lieu</w:t>
            </w:r>
            <w:bookmarkEnd w:id="82"/>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83" w:name="lt_pId074"/>
            <w:r w:rsidRPr="0043311C">
              <w:rPr>
                <w:lang w:val="fr-CH" w:eastAsia="ja-JP"/>
              </w:rPr>
              <w:t>Groupes de travail (</w:t>
            </w:r>
            <w:r w:rsidRPr="00351972">
              <w:t>9èmes</w:t>
            </w:r>
            <w:r w:rsidRPr="0043311C">
              <w:rPr>
                <w:lang w:val="fr-CH" w:eastAsia="ja-JP"/>
              </w:rPr>
              <w:t xml:space="preserve"> réunions groupées) 5A, 5B et 5C</w:t>
            </w:r>
            <w:bookmarkEnd w:id="83"/>
            <w:r w:rsidRPr="0043311C">
              <w:rPr>
                <w:lang w:val="fr-CH" w:eastAsia="ja-JP"/>
              </w:rPr>
              <w:t xml:space="preserve"> </w:t>
            </w:r>
          </w:p>
        </w:tc>
        <w:tc>
          <w:tcPr>
            <w:tcW w:w="3544" w:type="dxa"/>
          </w:tcPr>
          <w:p w:rsidR="00351972" w:rsidRPr="0043311C" w:rsidRDefault="00351972" w:rsidP="00351972">
            <w:pPr>
              <w:pStyle w:val="Tabletext"/>
              <w:rPr>
                <w:lang w:val="fr-CH" w:eastAsia="ja-JP"/>
              </w:rPr>
            </w:pPr>
            <w:bookmarkStart w:id="84" w:name="lt_pId075"/>
            <w:r w:rsidRPr="0043311C">
              <w:rPr>
                <w:lang w:val="fr-CH" w:eastAsia="ja-JP"/>
              </w:rPr>
              <w:t>22 mai</w:t>
            </w:r>
            <w:r w:rsidR="0086073E">
              <w:rPr>
                <w:lang w:val="fr-CH" w:eastAsia="ja-JP"/>
              </w:rPr>
              <w:t> </w:t>
            </w:r>
            <w:r w:rsidRPr="0043311C">
              <w:rPr>
                <w:lang w:val="fr-CH" w:eastAsia="ja-JP"/>
              </w:rPr>
              <w:t>-</w:t>
            </w:r>
            <w:r w:rsidR="0086073E">
              <w:rPr>
                <w:lang w:val="fr-CH" w:eastAsia="ja-JP"/>
              </w:rPr>
              <w:t> </w:t>
            </w:r>
            <w:r w:rsidRPr="0043311C">
              <w:rPr>
                <w:lang w:val="fr-CH" w:eastAsia="ja-JP"/>
              </w:rPr>
              <w:t>1</w:t>
            </w:r>
            <w:r w:rsidRPr="0086073E">
              <w:t>er</w:t>
            </w:r>
            <w:r w:rsidRPr="0043311C">
              <w:rPr>
                <w:lang w:val="fr-CH" w:eastAsia="ja-JP"/>
              </w:rPr>
              <w:t xml:space="preserve"> juin 2012</w:t>
            </w:r>
            <w:bookmarkEnd w:id="84"/>
          </w:p>
        </w:tc>
        <w:tc>
          <w:tcPr>
            <w:tcW w:w="1559" w:type="dxa"/>
          </w:tcPr>
          <w:p w:rsidR="00351972" w:rsidRPr="0043311C" w:rsidRDefault="00351972" w:rsidP="00351972">
            <w:pPr>
              <w:pStyle w:val="Tabletext"/>
              <w:rPr>
                <w:lang w:val="fr-CH" w:eastAsia="ja-JP"/>
              </w:rPr>
            </w:pPr>
            <w:bookmarkStart w:id="85" w:name="lt_pId076"/>
            <w:r w:rsidRPr="0043311C">
              <w:rPr>
                <w:lang w:val="fr-CH" w:eastAsia="ja-JP"/>
              </w:rPr>
              <w:t>Genève</w:t>
            </w:r>
            <w:bookmarkEnd w:id="85"/>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86" w:name="lt_pId077"/>
            <w:r w:rsidRPr="0043311C">
              <w:rPr>
                <w:lang w:val="fr-CH" w:eastAsia="ja-JP"/>
              </w:rPr>
              <w:t>Groupe de travail 5D (13</w:t>
            </w:r>
            <w:proofErr w:type="spellStart"/>
            <w:r w:rsidRPr="00351972">
              <w:t>ème</w:t>
            </w:r>
            <w:proofErr w:type="spellEnd"/>
            <w:r w:rsidRPr="0043311C">
              <w:rPr>
                <w:lang w:val="fr-CH" w:eastAsia="ja-JP"/>
              </w:rPr>
              <w:t xml:space="preserve"> réunion)</w:t>
            </w:r>
            <w:bookmarkEnd w:id="86"/>
          </w:p>
        </w:tc>
        <w:tc>
          <w:tcPr>
            <w:tcW w:w="3544" w:type="dxa"/>
          </w:tcPr>
          <w:p w:rsidR="00351972" w:rsidRPr="0043311C" w:rsidRDefault="00351972" w:rsidP="00351972">
            <w:pPr>
              <w:pStyle w:val="Tabletext"/>
              <w:rPr>
                <w:lang w:val="fr-CH" w:eastAsia="ja-JP"/>
              </w:rPr>
            </w:pPr>
            <w:bookmarkStart w:id="87" w:name="lt_pId078"/>
            <w:r w:rsidRPr="0043311C">
              <w:rPr>
                <w:lang w:val="fr-CH"/>
              </w:rPr>
              <w:t>16-20 juillet 2012</w:t>
            </w:r>
            <w:bookmarkEnd w:id="87"/>
          </w:p>
        </w:tc>
        <w:tc>
          <w:tcPr>
            <w:tcW w:w="1559" w:type="dxa"/>
          </w:tcPr>
          <w:p w:rsidR="00351972" w:rsidRPr="0043311C" w:rsidRDefault="00351972" w:rsidP="00351972">
            <w:pPr>
              <w:pStyle w:val="Tabletext"/>
              <w:rPr>
                <w:lang w:val="fr-CH" w:eastAsia="ja-JP"/>
              </w:rPr>
            </w:pPr>
            <w:bookmarkStart w:id="88" w:name="lt_pId079"/>
            <w:r w:rsidRPr="0043311C">
              <w:rPr>
                <w:lang w:val="fr-CH" w:eastAsia="ja-JP"/>
              </w:rPr>
              <w:t>Genève</w:t>
            </w:r>
            <w:bookmarkEnd w:id="88"/>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89" w:name="lt_pId080"/>
            <w:r w:rsidRPr="0043311C">
              <w:rPr>
                <w:lang w:val="fr-CH" w:eastAsia="ja-JP"/>
              </w:rPr>
              <w:t>Groupe d'action mixte 4-5-6-7 (</w:t>
            </w:r>
            <w:r w:rsidRPr="00351972">
              <w:t>1ère</w:t>
            </w:r>
            <w:r w:rsidRPr="0043311C">
              <w:rPr>
                <w:lang w:val="fr-CH" w:eastAsia="ja-JP"/>
              </w:rPr>
              <w:t xml:space="preserve"> réunion)</w:t>
            </w:r>
            <w:bookmarkEnd w:id="89"/>
          </w:p>
        </w:tc>
        <w:tc>
          <w:tcPr>
            <w:tcW w:w="3544" w:type="dxa"/>
          </w:tcPr>
          <w:p w:rsidR="00351972" w:rsidRPr="0043311C" w:rsidRDefault="00351972" w:rsidP="00351972">
            <w:pPr>
              <w:pStyle w:val="Tabletext"/>
              <w:rPr>
                <w:lang w:val="fr-CH" w:eastAsia="ja-JP"/>
              </w:rPr>
            </w:pPr>
            <w:bookmarkStart w:id="90" w:name="lt_pId081"/>
            <w:r w:rsidRPr="0043311C">
              <w:rPr>
                <w:lang w:val="fr-CH"/>
              </w:rPr>
              <w:t>23-27 juillet 2012</w:t>
            </w:r>
            <w:bookmarkEnd w:id="90"/>
          </w:p>
        </w:tc>
        <w:tc>
          <w:tcPr>
            <w:tcW w:w="1559" w:type="dxa"/>
          </w:tcPr>
          <w:p w:rsidR="00351972" w:rsidRPr="0043311C" w:rsidRDefault="00351972" w:rsidP="00351972">
            <w:pPr>
              <w:pStyle w:val="Tabletext"/>
              <w:rPr>
                <w:lang w:val="fr-CH" w:eastAsia="ja-JP"/>
              </w:rPr>
            </w:pPr>
            <w:bookmarkStart w:id="91" w:name="lt_pId082"/>
            <w:r w:rsidRPr="0043311C">
              <w:rPr>
                <w:lang w:val="fr-CH" w:eastAsia="ja-JP"/>
              </w:rPr>
              <w:t>Genève</w:t>
            </w:r>
            <w:bookmarkEnd w:id="91"/>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92" w:name="lt_pId083"/>
            <w:r w:rsidRPr="0043311C">
              <w:rPr>
                <w:lang w:val="fr-CH" w:eastAsia="ja-JP"/>
              </w:rPr>
              <w:t>Groupe de travail 5D (14</w:t>
            </w:r>
            <w:proofErr w:type="spellStart"/>
            <w:r w:rsidRPr="00351972">
              <w:t>èm</w:t>
            </w:r>
            <w:r w:rsidRPr="0086073E">
              <w:t>e</w:t>
            </w:r>
            <w:proofErr w:type="spellEnd"/>
            <w:r w:rsidRPr="0043311C">
              <w:rPr>
                <w:lang w:val="fr-CH" w:eastAsia="ja-JP"/>
              </w:rPr>
              <w:t xml:space="preserve"> réunion)</w:t>
            </w:r>
            <w:bookmarkEnd w:id="92"/>
          </w:p>
        </w:tc>
        <w:tc>
          <w:tcPr>
            <w:tcW w:w="3544" w:type="dxa"/>
          </w:tcPr>
          <w:p w:rsidR="00351972" w:rsidRPr="0043311C" w:rsidRDefault="00351972" w:rsidP="00351972">
            <w:pPr>
              <w:pStyle w:val="Tabletext"/>
              <w:rPr>
                <w:lang w:val="fr-CH" w:eastAsia="ja-JP"/>
              </w:rPr>
            </w:pPr>
            <w:bookmarkStart w:id="93" w:name="lt_pId084"/>
            <w:r w:rsidRPr="0043311C">
              <w:rPr>
                <w:lang w:val="fr-CH"/>
              </w:rPr>
              <w:t>3-11 octobre 2012</w:t>
            </w:r>
            <w:bookmarkEnd w:id="93"/>
          </w:p>
        </w:tc>
        <w:tc>
          <w:tcPr>
            <w:tcW w:w="1559" w:type="dxa"/>
          </w:tcPr>
          <w:p w:rsidR="00351972" w:rsidRPr="0043311C" w:rsidRDefault="00351972" w:rsidP="00351972">
            <w:pPr>
              <w:pStyle w:val="Tabletext"/>
              <w:rPr>
                <w:lang w:val="fr-CH" w:eastAsia="ja-JP"/>
              </w:rPr>
            </w:pPr>
            <w:bookmarkStart w:id="94" w:name="lt_pId085"/>
            <w:r w:rsidRPr="0043311C">
              <w:rPr>
                <w:lang w:val="fr-CH"/>
              </w:rPr>
              <w:t xml:space="preserve">Woodland </w:t>
            </w:r>
            <w:proofErr w:type="spellStart"/>
            <w:r w:rsidRPr="0043311C">
              <w:rPr>
                <w:lang w:val="fr-CH"/>
              </w:rPr>
              <w:t>Hills</w:t>
            </w:r>
            <w:bookmarkEnd w:id="94"/>
            <w:proofErr w:type="spellEnd"/>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95" w:name="lt_pId086"/>
            <w:r w:rsidRPr="0043311C">
              <w:rPr>
                <w:lang w:val="fr-CH" w:eastAsia="ja-JP"/>
              </w:rPr>
              <w:t>Groupes de travail (10</w:t>
            </w:r>
            <w:proofErr w:type="spellStart"/>
            <w:r w:rsidRPr="00351972">
              <w:t>èmes</w:t>
            </w:r>
            <w:proofErr w:type="spellEnd"/>
            <w:r w:rsidRPr="0043311C">
              <w:rPr>
                <w:lang w:val="fr-CH" w:eastAsia="ja-JP"/>
              </w:rPr>
              <w:t xml:space="preserve"> réunions groupées) 5A, 5B et 5C</w:t>
            </w:r>
            <w:bookmarkEnd w:id="95"/>
          </w:p>
        </w:tc>
        <w:tc>
          <w:tcPr>
            <w:tcW w:w="3544" w:type="dxa"/>
          </w:tcPr>
          <w:p w:rsidR="00351972" w:rsidRPr="0043311C" w:rsidRDefault="00351972" w:rsidP="00351972">
            <w:pPr>
              <w:pStyle w:val="Tabletext"/>
              <w:rPr>
                <w:lang w:val="fr-CH" w:eastAsia="ja-JP"/>
              </w:rPr>
            </w:pPr>
            <w:bookmarkStart w:id="96" w:name="lt_pId087"/>
            <w:r w:rsidRPr="0043311C">
              <w:rPr>
                <w:lang w:val="fr-CH" w:eastAsia="ja-JP"/>
              </w:rPr>
              <w:t>5-16 novembre 2012</w:t>
            </w:r>
            <w:bookmarkEnd w:id="96"/>
          </w:p>
        </w:tc>
        <w:tc>
          <w:tcPr>
            <w:tcW w:w="1559" w:type="dxa"/>
          </w:tcPr>
          <w:p w:rsidR="00351972" w:rsidRPr="0043311C" w:rsidRDefault="00351972" w:rsidP="00351972">
            <w:pPr>
              <w:pStyle w:val="Tabletext"/>
              <w:rPr>
                <w:lang w:val="fr-CH" w:eastAsia="ja-JP"/>
              </w:rPr>
            </w:pPr>
            <w:bookmarkStart w:id="97" w:name="lt_pId088"/>
            <w:r w:rsidRPr="0043311C">
              <w:rPr>
                <w:lang w:val="fr-CH" w:eastAsia="ja-JP"/>
              </w:rPr>
              <w:t>Genève</w:t>
            </w:r>
            <w:bookmarkEnd w:id="97"/>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98" w:name="lt_pId089"/>
            <w:r w:rsidRPr="0043311C">
              <w:rPr>
                <w:lang w:val="fr-CH" w:eastAsia="ja-JP"/>
              </w:rPr>
              <w:t>Commission d'études 5 (7</w:t>
            </w:r>
            <w:proofErr w:type="spellStart"/>
            <w:r w:rsidRPr="00351972">
              <w:t>ème</w:t>
            </w:r>
            <w:proofErr w:type="spellEnd"/>
            <w:r w:rsidRPr="0043311C">
              <w:rPr>
                <w:lang w:val="fr-CH" w:eastAsia="ja-JP"/>
              </w:rPr>
              <w:t xml:space="preserve"> réunion)</w:t>
            </w:r>
            <w:bookmarkEnd w:id="98"/>
          </w:p>
        </w:tc>
        <w:tc>
          <w:tcPr>
            <w:tcW w:w="3544" w:type="dxa"/>
          </w:tcPr>
          <w:p w:rsidR="00351972" w:rsidRPr="0043311C" w:rsidRDefault="00351972" w:rsidP="00351972">
            <w:pPr>
              <w:pStyle w:val="Tabletext"/>
              <w:rPr>
                <w:lang w:val="fr-CH" w:eastAsia="ja-JP"/>
              </w:rPr>
            </w:pPr>
            <w:bookmarkStart w:id="99" w:name="lt_pId090"/>
            <w:r w:rsidRPr="0043311C">
              <w:rPr>
                <w:lang w:val="fr-CH"/>
              </w:rPr>
              <w:t>19 novembre 2012</w:t>
            </w:r>
            <w:bookmarkEnd w:id="99"/>
          </w:p>
        </w:tc>
        <w:tc>
          <w:tcPr>
            <w:tcW w:w="1559" w:type="dxa"/>
          </w:tcPr>
          <w:p w:rsidR="00351972" w:rsidRPr="0043311C" w:rsidRDefault="00351972" w:rsidP="00351972">
            <w:pPr>
              <w:pStyle w:val="Tabletext"/>
              <w:rPr>
                <w:lang w:val="fr-CH" w:eastAsia="ja-JP"/>
              </w:rPr>
            </w:pPr>
            <w:bookmarkStart w:id="100" w:name="lt_pId091"/>
            <w:r w:rsidRPr="0043311C">
              <w:rPr>
                <w:lang w:val="fr-CH" w:eastAsia="ja-JP"/>
              </w:rPr>
              <w:t>Genève</w:t>
            </w:r>
            <w:bookmarkEnd w:id="100"/>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01" w:name="lt_pId092"/>
            <w:r w:rsidRPr="0043311C">
              <w:rPr>
                <w:lang w:val="fr-CH" w:eastAsia="ja-JP"/>
              </w:rPr>
              <w:t>Groupe d'action mixte 4-5-6-7 (2</w:t>
            </w:r>
            <w:proofErr w:type="spellStart"/>
            <w:r w:rsidRPr="00351972">
              <w:t>ème</w:t>
            </w:r>
            <w:proofErr w:type="spellEnd"/>
            <w:r w:rsidRPr="00351972">
              <w:t xml:space="preserve"> </w:t>
            </w:r>
            <w:r w:rsidRPr="0043311C">
              <w:rPr>
                <w:lang w:val="fr-CH" w:eastAsia="ja-JP"/>
              </w:rPr>
              <w:t>réunion)</w:t>
            </w:r>
            <w:bookmarkEnd w:id="101"/>
          </w:p>
        </w:tc>
        <w:tc>
          <w:tcPr>
            <w:tcW w:w="3544" w:type="dxa"/>
          </w:tcPr>
          <w:p w:rsidR="00351972" w:rsidRPr="0043311C" w:rsidRDefault="00351972" w:rsidP="00351972">
            <w:pPr>
              <w:pStyle w:val="Tabletext"/>
              <w:rPr>
                <w:lang w:val="fr-CH" w:eastAsia="ja-JP"/>
              </w:rPr>
            </w:pPr>
            <w:bookmarkStart w:id="102" w:name="lt_pId093"/>
            <w:r w:rsidRPr="0043311C">
              <w:rPr>
                <w:lang w:val="fr-CH" w:eastAsia="ja-JP"/>
              </w:rPr>
              <w:t>21-28 novembre 2012</w:t>
            </w:r>
            <w:bookmarkEnd w:id="102"/>
          </w:p>
        </w:tc>
        <w:tc>
          <w:tcPr>
            <w:tcW w:w="1559" w:type="dxa"/>
          </w:tcPr>
          <w:p w:rsidR="00351972" w:rsidRPr="0043311C" w:rsidRDefault="00351972" w:rsidP="00351972">
            <w:pPr>
              <w:pStyle w:val="Tabletext"/>
              <w:rPr>
                <w:b/>
                <w:lang w:val="fr-CH" w:eastAsia="ja-JP"/>
              </w:rPr>
            </w:pPr>
            <w:bookmarkStart w:id="103" w:name="lt_pId094"/>
            <w:r w:rsidRPr="0043311C">
              <w:rPr>
                <w:lang w:val="fr-CH" w:eastAsia="ja-JP"/>
              </w:rPr>
              <w:t>Genève</w:t>
            </w:r>
            <w:bookmarkEnd w:id="103"/>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04" w:name="lt_pId095"/>
            <w:r w:rsidRPr="0043311C">
              <w:rPr>
                <w:lang w:val="fr-CH" w:eastAsia="ja-JP"/>
              </w:rPr>
              <w:t>Groupe de travail 5D (15</w:t>
            </w:r>
            <w:proofErr w:type="spellStart"/>
            <w:r w:rsidRPr="00351972">
              <w:t>ème</w:t>
            </w:r>
            <w:proofErr w:type="spellEnd"/>
            <w:r w:rsidRPr="0043311C">
              <w:rPr>
                <w:lang w:val="fr-CH" w:eastAsia="ja-JP"/>
              </w:rPr>
              <w:t xml:space="preserve"> réunion)</w:t>
            </w:r>
            <w:bookmarkEnd w:id="104"/>
          </w:p>
        </w:tc>
        <w:tc>
          <w:tcPr>
            <w:tcW w:w="3544" w:type="dxa"/>
          </w:tcPr>
          <w:p w:rsidR="00351972" w:rsidRPr="0043311C" w:rsidRDefault="00351972" w:rsidP="00351972">
            <w:pPr>
              <w:pStyle w:val="Tabletext"/>
              <w:rPr>
                <w:lang w:val="fr-CH" w:eastAsia="ja-JP"/>
              </w:rPr>
            </w:pPr>
            <w:bookmarkStart w:id="105" w:name="lt_pId096"/>
            <w:r w:rsidRPr="0043311C">
              <w:rPr>
                <w:lang w:val="fr-CH" w:eastAsia="ja-JP"/>
              </w:rPr>
              <w:t>3 janvier</w:t>
            </w:r>
            <w:r w:rsidR="0086073E">
              <w:rPr>
                <w:lang w:val="fr-CH" w:eastAsia="ja-JP"/>
              </w:rPr>
              <w:t> </w:t>
            </w:r>
            <w:r w:rsidRPr="0043311C">
              <w:rPr>
                <w:lang w:val="fr-CH" w:eastAsia="ja-JP"/>
              </w:rPr>
              <w:t>-</w:t>
            </w:r>
            <w:r w:rsidR="0086073E">
              <w:rPr>
                <w:lang w:val="fr-CH" w:eastAsia="ja-JP"/>
              </w:rPr>
              <w:t> </w:t>
            </w:r>
            <w:r w:rsidRPr="0043311C">
              <w:rPr>
                <w:lang w:val="fr-CH" w:eastAsia="ja-JP"/>
              </w:rPr>
              <w:t>7 février 2013</w:t>
            </w:r>
            <w:bookmarkEnd w:id="105"/>
          </w:p>
        </w:tc>
        <w:tc>
          <w:tcPr>
            <w:tcW w:w="1559" w:type="dxa"/>
          </w:tcPr>
          <w:p w:rsidR="00351972" w:rsidRPr="0043311C" w:rsidRDefault="00351972" w:rsidP="00351972">
            <w:pPr>
              <w:pStyle w:val="Tabletext"/>
              <w:rPr>
                <w:lang w:val="fr-CH" w:eastAsia="ja-JP"/>
              </w:rPr>
            </w:pPr>
            <w:bookmarkStart w:id="106" w:name="lt_pId097"/>
            <w:r w:rsidRPr="0043311C">
              <w:rPr>
                <w:lang w:val="fr-CH" w:eastAsia="ja-JP"/>
              </w:rPr>
              <w:t>Genève</w:t>
            </w:r>
            <w:bookmarkEnd w:id="106"/>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07" w:name="lt_pId098"/>
            <w:r w:rsidRPr="0043311C">
              <w:rPr>
                <w:lang w:val="fr-CH" w:eastAsia="ja-JP"/>
              </w:rPr>
              <w:t>Groupes de travail (11</w:t>
            </w:r>
            <w:proofErr w:type="spellStart"/>
            <w:r w:rsidRPr="00351972">
              <w:t>èmes</w:t>
            </w:r>
            <w:proofErr w:type="spellEnd"/>
            <w:r w:rsidRPr="00351972">
              <w:t xml:space="preserve"> </w:t>
            </w:r>
            <w:r w:rsidRPr="0043311C">
              <w:rPr>
                <w:lang w:val="fr-CH" w:eastAsia="ja-JP"/>
              </w:rPr>
              <w:t>réunions groupées) 5A, 5B et 5C</w:t>
            </w:r>
            <w:bookmarkEnd w:id="107"/>
          </w:p>
        </w:tc>
        <w:tc>
          <w:tcPr>
            <w:tcW w:w="3544" w:type="dxa"/>
          </w:tcPr>
          <w:p w:rsidR="00351972" w:rsidRPr="0043311C" w:rsidRDefault="00351972" w:rsidP="00351972">
            <w:pPr>
              <w:pStyle w:val="Tabletext"/>
              <w:rPr>
                <w:lang w:val="fr-CH" w:eastAsia="ja-JP"/>
              </w:rPr>
            </w:pPr>
            <w:bookmarkStart w:id="108" w:name="lt_pId099"/>
            <w:r w:rsidRPr="0043311C">
              <w:rPr>
                <w:lang w:val="fr-CH" w:eastAsia="ja-JP"/>
              </w:rPr>
              <w:t>20-31 mai 2013</w:t>
            </w:r>
            <w:bookmarkEnd w:id="108"/>
          </w:p>
        </w:tc>
        <w:tc>
          <w:tcPr>
            <w:tcW w:w="1559" w:type="dxa"/>
          </w:tcPr>
          <w:p w:rsidR="00351972" w:rsidRPr="0043311C" w:rsidRDefault="00351972" w:rsidP="00351972">
            <w:pPr>
              <w:pStyle w:val="Tabletext"/>
              <w:rPr>
                <w:lang w:val="fr-CH" w:eastAsia="ja-JP"/>
              </w:rPr>
            </w:pPr>
            <w:bookmarkStart w:id="109" w:name="lt_pId100"/>
            <w:r w:rsidRPr="0043311C">
              <w:rPr>
                <w:lang w:val="fr-CH" w:eastAsia="ja-JP"/>
              </w:rPr>
              <w:t>Genève</w:t>
            </w:r>
            <w:bookmarkEnd w:id="109"/>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10" w:name="lt_pId101"/>
            <w:r w:rsidRPr="0043311C">
              <w:rPr>
                <w:lang w:val="fr-CH" w:eastAsia="ja-JP"/>
              </w:rPr>
              <w:t>Groupe de travail 5D (1</w:t>
            </w:r>
            <w:r w:rsidRPr="00351972">
              <w:t xml:space="preserve">6ème </w:t>
            </w:r>
            <w:r w:rsidRPr="0043311C">
              <w:rPr>
                <w:lang w:val="fr-CH" w:eastAsia="ja-JP"/>
              </w:rPr>
              <w:t>réunion)</w:t>
            </w:r>
            <w:bookmarkEnd w:id="110"/>
          </w:p>
        </w:tc>
        <w:tc>
          <w:tcPr>
            <w:tcW w:w="3544" w:type="dxa"/>
          </w:tcPr>
          <w:p w:rsidR="00351972" w:rsidRPr="0043311C" w:rsidRDefault="00351972" w:rsidP="00351972">
            <w:pPr>
              <w:pStyle w:val="Tabletext"/>
              <w:rPr>
                <w:lang w:val="fr-CH" w:eastAsia="ja-JP"/>
              </w:rPr>
            </w:pPr>
            <w:bookmarkStart w:id="111" w:name="lt_pId102"/>
            <w:r w:rsidRPr="0043311C">
              <w:rPr>
                <w:lang w:val="fr-CH"/>
              </w:rPr>
              <w:t>10-17 juillet 2013</w:t>
            </w:r>
            <w:bookmarkEnd w:id="111"/>
          </w:p>
        </w:tc>
        <w:tc>
          <w:tcPr>
            <w:tcW w:w="1559" w:type="dxa"/>
          </w:tcPr>
          <w:p w:rsidR="00351972" w:rsidRPr="0043311C" w:rsidRDefault="00351972" w:rsidP="00351972">
            <w:pPr>
              <w:pStyle w:val="Tabletext"/>
              <w:rPr>
                <w:lang w:val="fr-CH" w:eastAsia="ja-JP"/>
              </w:rPr>
            </w:pPr>
            <w:bookmarkStart w:id="112" w:name="lt_pId103"/>
            <w:r w:rsidRPr="0043311C">
              <w:rPr>
                <w:lang w:val="fr-CH" w:eastAsia="ja-JP"/>
              </w:rPr>
              <w:t>Sapporo</w:t>
            </w:r>
            <w:bookmarkEnd w:id="112"/>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13" w:name="lt_pId104"/>
            <w:r w:rsidRPr="0043311C">
              <w:rPr>
                <w:lang w:val="fr-CH" w:eastAsia="ja-JP"/>
              </w:rPr>
              <w:t>Groupe d'action mixte 4-5-6-7 (3</w:t>
            </w:r>
            <w:proofErr w:type="spellStart"/>
            <w:r w:rsidRPr="00351972">
              <w:t>ème</w:t>
            </w:r>
            <w:proofErr w:type="spellEnd"/>
            <w:r w:rsidRPr="0043311C">
              <w:rPr>
                <w:lang w:val="fr-CH" w:eastAsia="ja-JP"/>
              </w:rPr>
              <w:t xml:space="preserve"> réunion)</w:t>
            </w:r>
            <w:bookmarkEnd w:id="113"/>
          </w:p>
        </w:tc>
        <w:tc>
          <w:tcPr>
            <w:tcW w:w="3544" w:type="dxa"/>
          </w:tcPr>
          <w:p w:rsidR="00351972" w:rsidRPr="0043311C" w:rsidRDefault="00351972" w:rsidP="00351972">
            <w:pPr>
              <w:pStyle w:val="Tabletext"/>
              <w:rPr>
                <w:lang w:val="fr-CH" w:eastAsia="ja-JP"/>
              </w:rPr>
            </w:pPr>
            <w:bookmarkStart w:id="114" w:name="lt_pId105"/>
            <w:r w:rsidRPr="0043311C">
              <w:rPr>
                <w:lang w:val="fr-CH" w:eastAsia="ja-JP"/>
              </w:rPr>
              <w:t>22-31 juillet 2013</w:t>
            </w:r>
            <w:bookmarkEnd w:id="114"/>
          </w:p>
        </w:tc>
        <w:tc>
          <w:tcPr>
            <w:tcW w:w="1559" w:type="dxa"/>
          </w:tcPr>
          <w:p w:rsidR="00351972" w:rsidRPr="0043311C" w:rsidRDefault="00351972" w:rsidP="00351972">
            <w:pPr>
              <w:pStyle w:val="Tabletext"/>
              <w:rPr>
                <w:lang w:val="fr-CH" w:eastAsia="ja-JP"/>
              </w:rPr>
            </w:pPr>
            <w:bookmarkStart w:id="115" w:name="lt_pId106"/>
            <w:r w:rsidRPr="0043311C">
              <w:rPr>
                <w:lang w:val="fr-CH" w:eastAsia="ja-JP"/>
              </w:rPr>
              <w:t>East London</w:t>
            </w:r>
            <w:bookmarkEnd w:id="115"/>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16" w:name="lt_pId107"/>
            <w:r w:rsidRPr="0043311C">
              <w:rPr>
                <w:lang w:val="fr-CH" w:eastAsia="ja-JP"/>
              </w:rPr>
              <w:t>Groupe de travail 5D (17</w:t>
            </w:r>
            <w:proofErr w:type="spellStart"/>
            <w:r w:rsidRPr="00351972">
              <w:t>ème</w:t>
            </w:r>
            <w:proofErr w:type="spellEnd"/>
            <w:r w:rsidRPr="0043311C">
              <w:rPr>
                <w:lang w:val="fr-CH" w:eastAsia="ja-JP"/>
              </w:rPr>
              <w:t xml:space="preserve"> réunion)</w:t>
            </w:r>
            <w:bookmarkEnd w:id="116"/>
          </w:p>
        </w:tc>
        <w:tc>
          <w:tcPr>
            <w:tcW w:w="3544" w:type="dxa"/>
          </w:tcPr>
          <w:p w:rsidR="00351972" w:rsidRPr="0043311C" w:rsidRDefault="00351972" w:rsidP="00351972">
            <w:pPr>
              <w:pStyle w:val="Tabletext"/>
              <w:rPr>
                <w:lang w:val="fr-CH" w:eastAsia="ja-JP"/>
              </w:rPr>
            </w:pPr>
            <w:bookmarkStart w:id="117" w:name="lt_pId108"/>
            <w:r w:rsidRPr="0043311C">
              <w:rPr>
                <w:lang w:val="fr-CH" w:eastAsia="ja-JP"/>
              </w:rPr>
              <w:t>9-16 octobre 2013</w:t>
            </w:r>
            <w:bookmarkEnd w:id="117"/>
          </w:p>
        </w:tc>
        <w:tc>
          <w:tcPr>
            <w:tcW w:w="1559" w:type="dxa"/>
          </w:tcPr>
          <w:p w:rsidR="00351972" w:rsidRPr="0043311C" w:rsidRDefault="00351972" w:rsidP="00351972">
            <w:pPr>
              <w:pStyle w:val="Tabletext"/>
              <w:rPr>
                <w:lang w:val="fr-CH" w:eastAsia="ja-JP"/>
              </w:rPr>
            </w:pPr>
            <w:bookmarkStart w:id="118" w:name="lt_pId109"/>
            <w:r w:rsidRPr="0043311C">
              <w:rPr>
                <w:lang w:val="fr-CH" w:eastAsia="ja-JP"/>
              </w:rPr>
              <w:t>Genève</w:t>
            </w:r>
            <w:bookmarkEnd w:id="118"/>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19" w:name="lt_pId110"/>
            <w:r w:rsidRPr="0043311C">
              <w:rPr>
                <w:lang w:val="fr-CH" w:eastAsia="ja-JP"/>
              </w:rPr>
              <w:t>Groupe d'action mixte 4-5-6-7 (</w:t>
            </w:r>
            <w:r w:rsidRPr="00351972">
              <w:t>4ème r</w:t>
            </w:r>
            <w:proofErr w:type="spellStart"/>
            <w:r w:rsidRPr="0043311C">
              <w:rPr>
                <w:lang w:val="fr-CH" w:eastAsia="ja-JP"/>
              </w:rPr>
              <w:t>éunion</w:t>
            </w:r>
            <w:proofErr w:type="spellEnd"/>
            <w:r w:rsidRPr="0043311C">
              <w:rPr>
                <w:lang w:val="fr-CH" w:eastAsia="ja-JP"/>
              </w:rPr>
              <w:t>)</w:t>
            </w:r>
            <w:bookmarkEnd w:id="119"/>
          </w:p>
        </w:tc>
        <w:tc>
          <w:tcPr>
            <w:tcW w:w="3544" w:type="dxa"/>
          </w:tcPr>
          <w:p w:rsidR="00351972" w:rsidRPr="0043311C" w:rsidRDefault="00351972" w:rsidP="00351972">
            <w:pPr>
              <w:pStyle w:val="Tabletext"/>
              <w:rPr>
                <w:lang w:val="fr-CH" w:eastAsia="ja-JP"/>
              </w:rPr>
            </w:pPr>
            <w:bookmarkStart w:id="120" w:name="lt_pId111"/>
            <w:r w:rsidRPr="0043311C">
              <w:rPr>
                <w:lang w:val="fr-CH" w:eastAsia="ja-JP"/>
              </w:rPr>
              <w:t>17-25 octobre 2013</w:t>
            </w:r>
            <w:bookmarkEnd w:id="120"/>
          </w:p>
        </w:tc>
        <w:tc>
          <w:tcPr>
            <w:tcW w:w="1559" w:type="dxa"/>
          </w:tcPr>
          <w:p w:rsidR="00351972" w:rsidRPr="0043311C" w:rsidRDefault="00351972" w:rsidP="00351972">
            <w:pPr>
              <w:pStyle w:val="Tabletext"/>
              <w:rPr>
                <w:lang w:val="fr-CH" w:eastAsia="ja-JP"/>
              </w:rPr>
            </w:pPr>
            <w:bookmarkStart w:id="121" w:name="lt_pId112"/>
            <w:r w:rsidRPr="0043311C">
              <w:rPr>
                <w:lang w:val="fr-CH" w:eastAsia="ja-JP"/>
              </w:rPr>
              <w:t>Genève</w:t>
            </w:r>
            <w:bookmarkEnd w:id="121"/>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22" w:name="lt_pId113"/>
            <w:r w:rsidRPr="0043311C">
              <w:rPr>
                <w:lang w:val="fr-CH" w:eastAsia="ja-JP"/>
              </w:rPr>
              <w:t>Groupes de travail (1</w:t>
            </w:r>
            <w:r w:rsidRPr="00351972">
              <w:t>2èmes</w:t>
            </w:r>
            <w:r w:rsidRPr="0043311C">
              <w:rPr>
                <w:lang w:val="fr-CH" w:eastAsia="ja-JP"/>
              </w:rPr>
              <w:t xml:space="preserve"> réunions groupées) 5A, 5B et 5C</w:t>
            </w:r>
            <w:bookmarkEnd w:id="122"/>
          </w:p>
        </w:tc>
        <w:tc>
          <w:tcPr>
            <w:tcW w:w="3544" w:type="dxa"/>
          </w:tcPr>
          <w:p w:rsidR="00351972" w:rsidRPr="0043311C" w:rsidRDefault="00351972" w:rsidP="00351972">
            <w:pPr>
              <w:pStyle w:val="Tabletext"/>
              <w:rPr>
                <w:lang w:val="fr-CH" w:eastAsia="ja-JP"/>
              </w:rPr>
            </w:pPr>
            <w:bookmarkStart w:id="123" w:name="lt_pId114"/>
            <w:r w:rsidRPr="0043311C">
              <w:rPr>
                <w:lang w:val="fr-CH" w:eastAsia="ja-JP"/>
              </w:rPr>
              <w:t>18-29 novembre 2013</w:t>
            </w:r>
            <w:bookmarkEnd w:id="123"/>
          </w:p>
        </w:tc>
        <w:tc>
          <w:tcPr>
            <w:tcW w:w="1559" w:type="dxa"/>
          </w:tcPr>
          <w:p w:rsidR="00351972" w:rsidRPr="0043311C" w:rsidRDefault="00351972" w:rsidP="00351972">
            <w:pPr>
              <w:pStyle w:val="Tabletext"/>
              <w:rPr>
                <w:lang w:val="fr-CH" w:eastAsia="ja-JP"/>
              </w:rPr>
            </w:pPr>
            <w:bookmarkStart w:id="124" w:name="lt_pId115"/>
            <w:r w:rsidRPr="0043311C">
              <w:rPr>
                <w:lang w:val="fr-CH" w:eastAsia="ja-JP"/>
              </w:rPr>
              <w:t>Genève</w:t>
            </w:r>
            <w:bookmarkEnd w:id="124"/>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25" w:name="lt_pId116"/>
            <w:r w:rsidRPr="0043311C">
              <w:rPr>
                <w:lang w:val="fr-CH" w:eastAsia="ja-JP"/>
              </w:rPr>
              <w:t>Commission d'études 5 (8</w:t>
            </w:r>
            <w:proofErr w:type="spellStart"/>
            <w:r w:rsidRPr="00351972">
              <w:t>ème</w:t>
            </w:r>
            <w:proofErr w:type="spellEnd"/>
            <w:r w:rsidRPr="00351972">
              <w:t xml:space="preserve"> </w:t>
            </w:r>
            <w:r w:rsidRPr="0043311C">
              <w:rPr>
                <w:lang w:val="fr-CH" w:eastAsia="ja-JP"/>
              </w:rPr>
              <w:t>réunion)</w:t>
            </w:r>
            <w:bookmarkEnd w:id="125"/>
          </w:p>
        </w:tc>
        <w:tc>
          <w:tcPr>
            <w:tcW w:w="3544" w:type="dxa"/>
          </w:tcPr>
          <w:p w:rsidR="00351972" w:rsidRPr="0043311C" w:rsidRDefault="00351972" w:rsidP="00351972">
            <w:pPr>
              <w:pStyle w:val="Tabletext"/>
              <w:rPr>
                <w:lang w:val="fr-CH" w:eastAsia="ja-JP"/>
              </w:rPr>
            </w:pPr>
            <w:bookmarkStart w:id="126" w:name="lt_pId117"/>
            <w:r w:rsidRPr="0043311C">
              <w:rPr>
                <w:lang w:val="fr-CH"/>
              </w:rPr>
              <w:t>2</w:t>
            </w:r>
            <w:r w:rsidRPr="0043311C">
              <w:rPr>
                <w:lang w:val="fr-CH" w:eastAsia="ja-JP"/>
              </w:rPr>
              <w:t>-</w:t>
            </w:r>
            <w:r w:rsidRPr="0043311C">
              <w:rPr>
                <w:lang w:val="fr-CH"/>
              </w:rPr>
              <w:t>3 décembre 2013</w:t>
            </w:r>
            <w:bookmarkEnd w:id="126"/>
          </w:p>
        </w:tc>
        <w:tc>
          <w:tcPr>
            <w:tcW w:w="1559" w:type="dxa"/>
          </w:tcPr>
          <w:p w:rsidR="00351972" w:rsidRPr="0043311C" w:rsidRDefault="00351972" w:rsidP="00351972">
            <w:pPr>
              <w:pStyle w:val="Tabletext"/>
              <w:rPr>
                <w:lang w:val="fr-CH" w:eastAsia="ja-JP"/>
              </w:rPr>
            </w:pPr>
            <w:bookmarkStart w:id="127" w:name="lt_pId118"/>
            <w:r w:rsidRPr="0043311C">
              <w:rPr>
                <w:lang w:val="fr-CH" w:eastAsia="ja-JP"/>
              </w:rPr>
              <w:t>Genève</w:t>
            </w:r>
            <w:bookmarkEnd w:id="127"/>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28" w:name="lt_pId119"/>
            <w:r w:rsidRPr="0043311C">
              <w:rPr>
                <w:lang w:val="fr-CH" w:eastAsia="ja-JP"/>
              </w:rPr>
              <w:t>Groupe de travail 5D (18</w:t>
            </w:r>
            <w:proofErr w:type="spellStart"/>
            <w:r w:rsidRPr="00351972">
              <w:t>ème</w:t>
            </w:r>
            <w:proofErr w:type="spellEnd"/>
            <w:r w:rsidRPr="0043311C">
              <w:rPr>
                <w:lang w:val="fr-CH" w:eastAsia="ja-JP"/>
              </w:rPr>
              <w:t xml:space="preserve"> réunion)</w:t>
            </w:r>
            <w:bookmarkEnd w:id="128"/>
          </w:p>
        </w:tc>
        <w:tc>
          <w:tcPr>
            <w:tcW w:w="3544" w:type="dxa"/>
          </w:tcPr>
          <w:p w:rsidR="00351972" w:rsidRPr="0043311C" w:rsidRDefault="00351972" w:rsidP="00351972">
            <w:pPr>
              <w:pStyle w:val="Tabletext"/>
              <w:rPr>
                <w:lang w:val="fr-CH" w:eastAsia="ja-JP"/>
              </w:rPr>
            </w:pPr>
            <w:bookmarkStart w:id="129" w:name="lt_pId120"/>
            <w:r w:rsidRPr="0043311C">
              <w:rPr>
                <w:lang w:val="fr-CH"/>
              </w:rPr>
              <w:t>12-19 février 2014</w:t>
            </w:r>
            <w:bookmarkEnd w:id="129"/>
          </w:p>
        </w:tc>
        <w:tc>
          <w:tcPr>
            <w:tcW w:w="1559" w:type="dxa"/>
          </w:tcPr>
          <w:p w:rsidR="00351972" w:rsidRPr="0043311C" w:rsidRDefault="00351972" w:rsidP="00351972">
            <w:pPr>
              <w:pStyle w:val="Tabletext"/>
              <w:rPr>
                <w:lang w:val="fr-CH" w:eastAsia="ja-JP"/>
              </w:rPr>
            </w:pPr>
            <w:bookmarkStart w:id="130" w:name="lt_pId121"/>
            <w:r w:rsidRPr="0043311C">
              <w:rPr>
                <w:lang w:val="fr-CH" w:eastAsia="ja-JP"/>
              </w:rPr>
              <w:t>Ho Chi Minh</w:t>
            </w:r>
            <w:bookmarkEnd w:id="130"/>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31" w:name="lt_pId122"/>
            <w:r w:rsidRPr="0043311C">
              <w:rPr>
                <w:lang w:val="fr-CH" w:eastAsia="ja-JP"/>
              </w:rPr>
              <w:t>Groupe d'action mixte 4-5-6-7 (</w:t>
            </w:r>
            <w:r w:rsidRPr="00351972">
              <w:t>5ème</w:t>
            </w:r>
            <w:r w:rsidRPr="0043311C">
              <w:rPr>
                <w:lang w:val="fr-CH" w:eastAsia="ja-JP"/>
              </w:rPr>
              <w:t xml:space="preserve"> réunion)</w:t>
            </w:r>
            <w:bookmarkEnd w:id="131"/>
          </w:p>
        </w:tc>
        <w:tc>
          <w:tcPr>
            <w:tcW w:w="3544" w:type="dxa"/>
          </w:tcPr>
          <w:p w:rsidR="00351972" w:rsidRPr="0043311C" w:rsidRDefault="00351972" w:rsidP="00351972">
            <w:pPr>
              <w:pStyle w:val="Tabletext"/>
              <w:rPr>
                <w:lang w:val="fr-CH" w:eastAsia="ja-JP"/>
              </w:rPr>
            </w:pPr>
            <w:bookmarkStart w:id="132" w:name="lt_pId123"/>
            <w:r w:rsidRPr="0043311C">
              <w:rPr>
                <w:lang w:val="fr-CH" w:eastAsia="ja-JP"/>
              </w:rPr>
              <w:t>20-28 février 2014</w:t>
            </w:r>
            <w:bookmarkEnd w:id="132"/>
          </w:p>
        </w:tc>
        <w:tc>
          <w:tcPr>
            <w:tcW w:w="1559" w:type="dxa"/>
          </w:tcPr>
          <w:p w:rsidR="00351972" w:rsidRPr="0043311C" w:rsidRDefault="00351972" w:rsidP="00351972">
            <w:pPr>
              <w:pStyle w:val="Tabletext"/>
              <w:rPr>
                <w:lang w:val="fr-CH" w:eastAsia="ja-JP"/>
              </w:rPr>
            </w:pPr>
            <w:bookmarkStart w:id="133" w:name="lt_pId124"/>
            <w:r w:rsidRPr="0043311C">
              <w:rPr>
                <w:lang w:val="fr-CH" w:eastAsia="ja-JP"/>
              </w:rPr>
              <w:t>Genève</w:t>
            </w:r>
            <w:bookmarkEnd w:id="133"/>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34" w:name="lt_pId125"/>
            <w:r w:rsidRPr="0043311C">
              <w:rPr>
                <w:lang w:val="fr-CH" w:eastAsia="ja-JP"/>
              </w:rPr>
              <w:t>Groupes de travail (</w:t>
            </w:r>
            <w:r w:rsidRPr="00351972">
              <w:t>13èmes r</w:t>
            </w:r>
            <w:proofErr w:type="spellStart"/>
            <w:r w:rsidRPr="0043311C">
              <w:rPr>
                <w:lang w:val="fr-CH" w:eastAsia="ja-JP"/>
              </w:rPr>
              <w:t>éunions</w:t>
            </w:r>
            <w:proofErr w:type="spellEnd"/>
            <w:r w:rsidRPr="0043311C">
              <w:rPr>
                <w:lang w:val="fr-CH" w:eastAsia="ja-JP"/>
              </w:rPr>
              <w:t xml:space="preserve"> groupées) 5A, 5B et 5C</w:t>
            </w:r>
            <w:bookmarkEnd w:id="134"/>
          </w:p>
        </w:tc>
        <w:tc>
          <w:tcPr>
            <w:tcW w:w="3544" w:type="dxa"/>
          </w:tcPr>
          <w:p w:rsidR="00351972" w:rsidRPr="0043311C" w:rsidRDefault="00351972" w:rsidP="00351972">
            <w:pPr>
              <w:pStyle w:val="Tabletext"/>
              <w:rPr>
                <w:lang w:val="fr-CH" w:eastAsia="ja-JP"/>
              </w:rPr>
            </w:pPr>
            <w:bookmarkStart w:id="135" w:name="lt_pId126"/>
            <w:r w:rsidRPr="0043311C">
              <w:rPr>
                <w:lang w:val="fr-CH" w:eastAsia="ja-JP"/>
              </w:rPr>
              <w:t>19-30 mai 2014</w:t>
            </w:r>
            <w:bookmarkEnd w:id="135"/>
          </w:p>
        </w:tc>
        <w:tc>
          <w:tcPr>
            <w:tcW w:w="1559" w:type="dxa"/>
          </w:tcPr>
          <w:p w:rsidR="00351972" w:rsidRPr="0043311C" w:rsidRDefault="00351972" w:rsidP="00351972">
            <w:pPr>
              <w:pStyle w:val="Tabletext"/>
              <w:rPr>
                <w:lang w:val="fr-CH" w:eastAsia="ja-JP"/>
              </w:rPr>
            </w:pPr>
            <w:bookmarkStart w:id="136" w:name="lt_pId127"/>
            <w:r w:rsidRPr="0043311C">
              <w:rPr>
                <w:lang w:val="fr-CH" w:eastAsia="ja-JP"/>
              </w:rPr>
              <w:t>Genève</w:t>
            </w:r>
            <w:bookmarkEnd w:id="136"/>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37" w:name="lt_pId128"/>
            <w:r w:rsidRPr="0043311C">
              <w:rPr>
                <w:lang w:val="fr-CH" w:eastAsia="ja-JP"/>
              </w:rPr>
              <w:t>Groupe de travail 5D (19</w:t>
            </w:r>
            <w:proofErr w:type="spellStart"/>
            <w:r w:rsidRPr="00351972">
              <w:t>ème</w:t>
            </w:r>
            <w:proofErr w:type="spellEnd"/>
            <w:r w:rsidRPr="00351972">
              <w:t xml:space="preserve"> </w:t>
            </w:r>
            <w:r w:rsidRPr="0043311C">
              <w:rPr>
                <w:lang w:val="fr-CH" w:eastAsia="ja-JP"/>
              </w:rPr>
              <w:t>réunion)</w:t>
            </w:r>
            <w:bookmarkEnd w:id="137"/>
          </w:p>
        </w:tc>
        <w:tc>
          <w:tcPr>
            <w:tcW w:w="3544" w:type="dxa"/>
          </w:tcPr>
          <w:p w:rsidR="00351972" w:rsidRPr="0043311C" w:rsidRDefault="00351972" w:rsidP="00351972">
            <w:pPr>
              <w:pStyle w:val="Tabletext"/>
              <w:rPr>
                <w:lang w:val="fr-CH" w:eastAsia="ja-JP"/>
              </w:rPr>
            </w:pPr>
            <w:bookmarkStart w:id="138" w:name="lt_pId129"/>
            <w:r w:rsidRPr="0043311C">
              <w:rPr>
                <w:lang w:val="fr-CH" w:eastAsia="ja-JP"/>
              </w:rPr>
              <w:t>18-25 juin 2014</w:t>
            </w:r>
            <w:bookmarkEnd w:id="138"/>
          </w:p>
        </w:tc>
        <w:tc>
          <w:tcPr>
            <w:tcW w:w="1559" w:type="dxa"/>
          </w:tcPr>
          <w:p w:rsidR="00351972" w:rsidRPr="0043311C" w:rsidRDefault="00351972" w:rsidP="00351972">
            <w:pPr>
              <w:pStyle w:val="Tabletext"/>
              <w:rPr>
                <w:lang w:val="fr-CH" w:eastAsia="ja-JP"/>
              </w:rPr>
            </w:pPr>
            <w:bookmarkStart w:id="139" w:name="lt_pId130"/>
            <w:r w:rsidRPr="0043311C">
              <w:rPr>
                <w:lang w:val="fr-CH" w:eastAsia="ja-JP"/>
              </w:rPr>
              <w:t>Halifax</w:t>
            </w:r>
            <w:bookmarkEnd w:id="139"/>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40" w:name="lt_pId131"/>
            <w:r w:rsidRPr="0043311C">
              <w:rPr>
                <w:lang w:val="fr-CH" w:eastAsia="ja-JP"/>
              </w:rPr>
              <w:t>Groupe d'action mixte 4-5-6-7 (</w:t>
            </w:r>
            <w:r w:rsidRPr="00351972">
              <w:t>6ème</w:t>
            </w:r>
            <w:r w:rsidRPr="0043311C">
              <w:rPr>
                <w:lang w:val="fr-CH" w:eastAsia="ja-JP"/>
              </w:rPr>
              <w:t xml:space="preserve"> réunion)</w:t>
            </w:r>
            <w:bookmarkEnd w:id="140"/>
          </w:p>
        </w:tc>
        <w:tc>
          <w:tcPr>
            <w:tcW w:w="3544" w:type="dxa"/>
          </w:tcPr>
          <w:p w:rsidR="00351972" w:rsidRPr="0043311C" w:rsidRDefault="00351972" w:rsidP="00351972">
            <w:pPr>
              <w:pStyle w:val="Tabletext"/>
              <w:rPr>
                <w:lang w:val="fr-CH" w:eastAsia="ja-JP"/>
              </w:rPr>
            </w:pPr>
            <w:bookmarkStart w:id="141" w:name="lt_pId132"/>
            <w:r w:rsidRPr="0043311C">
              <w:rPr>
                <w:lang w:val="fr-CH" w:eastAsia="ja-JP"/>
              </w:rPr>
              <w:t>21-31 juillet 2014</w:t>
            </w:r>
            <w:bookmarkEnd w:id="141"/>
          </w:p>
        </w:tc>
        <w:tc>
          <w:tcPr>
            <w:tcW w:w="1559" w:type="dxa"/>
          </w:tcPr>
          <w:p w:rsidR="00351972" w:rsidRPr="0043311C" w:rsidRDefault="00351972" w:rsidP="00351972">
            <w:pPr>
              <w:pStyle w:val="Tabletext"/>
              <w:rPr>
                <w:lang w:val="fr-CH" w:eastAsia="ja-JP"/>
              </w:rPr>
            </w:pPr>
            <w:bookmarkStart w:id="142" w:name="lt_pId133"/>
            <w:r w:rsidRPr="0043311C">
              <w:rPr>
                <w:lang w:val="fr-CH" w:eastAsia="ja-JP"/>
              </w:rPr>
              <w:t>Genève</w:t>
            </w:r>
            <w:bookmarkEnd w:id="142"/>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43" w:name="lt_pId134"/>
            <w:r w:rsidRPr="0043311C">
              <w:rPr>
                <w:lang w:val="fr-CH" w:eastAsia="ja-JP"/>
              </w:rPr>
              <w:t>Groupe de travail 5D (20</w:t>
            </w:r>
            <w:proofErr w:type="spellStart"/>
            <w:r w:rsidRPr="00351972">
              <w:t>ème</w:t>
            </w:r>
            <w:proofErr w:type="spellEnd"/>
            <w:r w:rsidRPr="00351972">
              <w:t xml:space="preserve"> </w:t>
            </w:r>
            <w:r w:rsidRPr="0043311C">
              <w:rPr>
                <w:lang w:val="fr-CH" w:eastAsia="ja-JP"/>
              </w:rPr>
              <w:t>réunion)</w:t>
            </w:r>
            <w:bookmarkEnd w:id="143"/>
          </w:p>
        </w:tc>
        <w:tc>
          <w:tcPr>
            <w:tcW w:w="3544" w:type="dxa"/>
          </w:tcPr>
          <w:p w:rsidR="00351972" w:rsidRPr="0043311C" w:rsidRDefault="00351972" w:rsidP="00351972">
            <w:pPr>
              <w:pStyle w:val="Tabletext"/>
              <w:rPr>
                <w:lang w:val="fr-CH" w:eastAsia="ja-JP"/>
              </w:rPr>
            </w:pPr>
            <w:bookmarkStart w:id="144" w:name="lt_pId135"/>
            <w:r w:rsidRPr="0043311C">
              <w:rPr>
                <w:lang w:val="fr-CH"/>
              </w:rPr>
              <w:t>15-22 octobre 2014</w:t>
            </w:r>
            <w:bookmarkEnd w:id="144"/>
          </w:p>
        </w:tc>
        <w:tc>
          <w:tcPr>
            <w:tcW w:w="1559" w:type="dxa"/>
          </w:tcPr>
          <w:p w:rsidR="00351972" w:rsidRPr="0043311C" w:rsidRDefault="00351972" w:rsidP="00351972">
            <w:pPr>
              <w:pStyle w:val="Tabletext"/>
              <w:rPr>
                <w:lang w:val="fr-CH" w:eastAsia="ja-JP"/>
              </w:rPr>
            </w:pPr>
            <w:bookmarkStart w:id="145" w:name="lt_pId136"/>
            <w:r w:rsidRPr="0043311C">
              <w:rPr>
                <w:lang w:val="fr-CH" w:eastAsia="ja-JP"/>
              </w:rPr>
              <w:t>Genève</w:t>
            </w:r>
            <w:bookmarkEnd w:id="145"/>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46" w:name="lt_pId137"/>
            <w:r w:rsidRPr="0043311C">
              <w:rPr>
                <w:lang w:val="fr-CH" w:eastAsia="ja-JP"/>
              </w:rPr>
              <w:t>Groupes de travail (1</w:t>
            </w:r>
            <w:r w:rsidRPr="00351972">
              <w:t xml:space="preserve">4èmes </w:t>
            </w:r>
            <w:r w:rsidRPr="0043311C">
              <w:rPr>
                <w:lang w:val="fr-CH" w:eastAsia="ja-JP"/>
              </w:rPr>
              <w:t>réunions groupées) 5A, 5B et 5C</w:t>
            </w:r>
            <w:bookmarkEnd w:id="146"/>
          </w:p>
        </w:tc>
        <w:tc>
          <w:tcPr>
            <w:tcW w:w="3544" w:type="dxa"/>
          </w:tcPr>
          <w:p w:rsidR="00351972" w:rsidRPr="0043311C" w:rsidRDefault="00351972" w:rsidP="00351972">
            <w:pPr>
              <w:pStyle w:val="Tabletext"/>
              <w:rPr>
                <w:lang w:val="fr-CH" w:eastAsia="ja-JP"/>
              </w:rPr>
            </w:pPr>
            <w:bookmarkStart w:id="147" w:name="lt_pId138"/>
            <w:r w:rsidRPr="0043311C">
              <w:rPr>
                <w:lang w:val="fr-CH" w:eastAsia="ja-JP"/>
              </w:rPr>
              <w:t>27 octobre</w:t>
            </w:r>
            <w:r w:rsidR="0086073E">
              <w:rPr>
                <w:lang w:val="fr-CH" w:eastAsia="ja-JP"/>
              </w:rPr>
              <w:t> </w:t>
            </w:r>
            <w:r w:rsidRPr="0043311C">
              <w:rPr>
                <w:lang w:val="fr-CH" w:eastAsia="ja-JP"/>
              </w:rPr>
              <w:t>-</w:t>
            </w:r>
            <w:r w:rsidR="0086073E">
              <w:rPr>
                <w:lang w:val="fr-CH" w:eastAsia="ja-JP"/>
              </w:rPr>
              <w:t> </w:t>
            </w:r>
            <w:r w:rsidRPr="0043311C">
              <w:rPr>
                <w:lang w:val="fr-CH" w:eastAsia="ja-JP"/>
              </w:rPr>
              <w:t>7 novembre 2014</w:t>
            </w:r>
            <w:bookmarkEnd w:id="147"/>
          </w:p>
        </w:tc>
        <w:tc>
          <w:tcPr>
            <w:tcW w:w="1559" w:type="dxa"/>
          </w:tcPr>
          <w:p w:rsidR="00351972" w:rsidRPr="0043311C" w:rsidRDefault="00351972" w:rsidP="00351972">
            <w:pPr>
              <w:pStyle w:val="Tabletext"/>
              <w:rPr>
                <w:lang w:val="fr-CH" w:eastAsia="ja-JP"/>
              </w:rPr>
            </w:pPr>
            <w:bookmarkStart w:id="148" w:name="lt_pId139"/>
            <w:r w:rsidRPr="0043311C">
              <w:rPr>
                <w:lang w:val="fr-CH" w:eastAsia="ja-JP"/>
              </w:rPr>
              <w:t>Genève</w:t>
            </w:r>
            <w:bookmarkEnd w:id="148"/>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49" w:name="lt_pId140"/>
            <w:r w:rsidRPr="0043311C">
              <w:rPr>
                <w:lang w:val="fr-CH" w:eastAsia="ja-JP"/>
              </w:rPr>
              <w:t>Commission d'études 5 (</w:t>
            </w:r>
            <w:r w:rsidRPr="00351972">
              <w:t xml:space="preserve">9ème </w:t>
            </w:r>
            <w:r w:rsidRPr="0043311C">
              <w:rPr>
                <w:lang w:val="fr-CH" w:eastAsia="ja-JP"/>
              </w:rPr>
              <w:t>réunion)</w:t>
            </w:r>
            <w:bookmarkEnd w:id="149"/>
          </w:p>
        </w:tc>
        <w:tc>
          <w:tcPr>
            <w:tcW w:w="3544" w:type="dxa"/>
          </w:tcPr>
          <w:p w:rsidR="00351972" w:rsidRPr="0043311C" w:rsidRDefault="00351972" w:rsidP="00351972">
            <w:pPr>
              <w:pStyle w:val="Tabletext"/>
              <w:rPr>
                <w:lang w:val="fr-CH" w:eastAsia="ja-JP"/>
              </w:rPr>
            </w:pPr>
            <w:bookmarkStart w:id="150" w:name="lt_pId141"/>
            <w:r w:rsidRPr="0043311C">
              <w:rPr>
                <w:lang w:val="fr-CH"/>
              </w:rPr>
              <w:t>10-11 novembre 2014</w:t>
            </w:r>
            <w:bookmarkEnd w:id="150"/>
          </w:p>
        </w:tc>
        <w:tc>
          <w:tcPr>
            <w:tcW w:w="1559" w:type="dxa"/>
          </w:tcPr>
          <w:p w:rsidR="00351972" w:rsidRPr="0043311C" w:rsidRDefault="00351972" w:rsidP="00351972">
            <w:pPr>
              <w:pStyle w:val="Tabletext"/>
              <w:rPr>
                <w:lang w:val="fr-CH" w:eastAsia="ja-JP"/>
              </w:rPr>
            </w:pPr>
            <w:bookmarkStart w:id="151" w:name="lt_pId142"/>
            <w:r w:rsidRPr="0043311C">
              <w:rPr>
                <w:lang w:val="fr-CH" w:eastAsia="ja-JP"/>
              </w:rPr>
              <w:t>Genève</w:t>
            </w:r>
            <w:bookmarkEnd w:id="151"/>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52" w:name="lt_pId143"/>
            <w:r w:rsidRPr="0043311C">
              <w:rPr>
                <w:lang w:val="fr-CH" w:eastAsia="ja-JP"/>
              </w:rPr>
              <w:t>Groupe de travail 5D (2</w:t>
            </w:r>
            <w:r w:rsidRPr="00351972">
              <w:t xml:space="preserve">1ème </w:t>
            </w:r>
            <w:r w:rsidRPr="0043311C">
              <w:rPr>
                <w:lang w:val="fr-CH" w:eastAsia="ja-JP"/>
              </w:rPr>
              <w:t>réunion)</w:t>
            </w:r>
            <w:bookmarkEnd w:id="152"/>
          </w:p>
        </w:tc>
        <w:tc>
          <w:tcPr>
            <w:tcW w:w="3544" w:type="dxa"/>
          </w:tcPr>
          <w:p w:rsidR="00351972" w:rsidRPr="0043311C" w:rsidRDefault="00351972" w:rsidP="00351972">
            <w:pPr>
              <w:pStyle w:val="Tabletext"/>
              <w:rPr>
                <w:lang w:val="fr-CH" w:eastAsia="ja-JP"/>
              </w:rPr>
            </w:pPr>
            <w:bookmarkStart w:id="153" w:name="lt_pId144"/>
            <w:r w:rsidRPr="0043311C">
              <w:rPr>
                <w:lang w:val="fr-CH" w:eastAsia="ja-JP"/>
              </w:rPr>
              <w:t>27 janvier</w:t>
            </w:r>
            <w:r w:rsidR="0086073E">
              <w:rPr>
                <w:lang w:val="fr-CH" w:eastAsia="ja-JP"/>
              </w:rPr>
              <w:t> </w:t>
            </w:r>
            <w:r w:rsidRPr="0043311C">
              <w:rPr>
                <w:lang w:val="fr-CH" w:eastAsia="ja-JP"/>
              </w:rPr>
              <w:t>-</w:t>
            </w:r>
            <w:r w:rsidR="0086073E">
              <w:rPr>
                <w:lang w:val="fr-CH" w:eastAsia="ja-JP"/>
              </w:rPr>
              <w:t> </w:t>
            </w:r>
            <w:r w:rsidRPr="0043311C">
              <w:rPr>
                <w:lang w:val="fr-CH" w:eastAsia="ja-JP"/>
              </w:rPr>
              <w:t>4 février 2015</w:t>
            </w:r>
            <w:bookmarkEnd w:id="153"/>
          </w:p>
        </w:tc>
        <w:tc>
          <w:tcPr>
            <w:tcW w:w="1559" w:type="dxa"/>
          </w:tcPr>
          <w:p w:rsidR="00351972" w:rsidRPr="0043311C" w:rsidRDefault="00351972" w:rsidP="00351972">
            <w:pPr>
              <w:pStyle w:val="Tabletext"/>
              <w:rPr>
                <w:lang w:val="fr-CH" w:eastAsia="ja-JP"/>
              </w:rPr>
            </w:pPr>
            <w:bookmarkStart w:id="154" w:name="lt_pId145"/>
            <w:r w:rsidRPr="0043311C">
              <w:rPr>
                <w:lang w:val="fr-CH" w:eastAsia="ja-JP"/>
              </w:rPr>
              <w:t>Auckland</w:t>
            </w:r>
            <w:bookmarkEnd w:id="154"/>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55" w:name="lt_pId146"/>
            <w:r w:rsidRPr="0043311C">
              <w:rPr>
                <w:lang w:val="fr-CH" w:eastAsia="ja-JP"/>
              </w:rPr>
              <w:t>Réunion extraordinaire du Groupe de travail 5B</w:t>
            </w:r>
            <w:bookmarkEnd w:id="155"/>
          </w:p>
        </w:tc>
        <w:tc>
          <w:tcPr>
            <w:tcW w:w="3544" w:type="dxa"/>
          </w:tcPr>
          <w:p w:rsidR="00351972" w:rsidRPr="0043311C" w:rsidRDefault="00351972" w:rsidP="00351972">
            <w:pPr>
              <w:pStyle w:val="Tabletext"/>
              <w:rPr>
                <w:lang w:val="fr-CH" w:eastAsia="ja-JP"/>
              </w:rPr>
            </w:pPr>
            <w:bookmarkStart w:id="156" w:name="lt_pId147"/>
            <w:r w:rsidRPr="0043311C">
              <w:rPr>
                <w:lang w:val="fr-CH" w:eastAsia="ja-JP"/>
              </w:rPr>
              <w:t>11-15 mai 2015</w:t>
            </w:r>
            <w:bookmarkEnd w:id="156"/>
          </w:p>
        </w:tc>
        <w:tc>
          <w:tcPr>
            <w:tcW w:w="1559" w:type="dxa"/>
          </w:tcPr>
          <w:p w:rsidR="00351972" w:rsidRPr="0043311C" w:rsidRDefault="00351972" w:rsidP="00351972">
            <w:pPr>
              <w:pStyle w:val="Tabletext"/>
              <w:rPr>
                <w:lang w:val="fr-CH" w:eastAsia="ja-JP"/>
              </w:rPr>
            </w:pPr>
            <w:bookmarkStart w:id="157" w:name="lt_pId148"/>
            <w:r w:rsidRPr="0043311C">
              <w:rPr>
                <w:lang w:val="fr-CH" w:eastAsia="ja-JP"/>
              </w:rPr>
              <w:t>Genève</w:t>
            </w:r>
            <w:bookmarkEnd w:id="157"/>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58" w:name="lt_pId149"/>
            <w:r w:rsidRPr="0043311C">
              <w:rPr>
                <w:lang w:val="fr-CH" w:eastAsia="ja-JP"/>
              </w:rPr>
              <w:t>Groupe de travail 5D (2</w:t>
            </w:r>
            <w:r w:rsidRPr="00351972">
              <w:t xml:space="preserve">2ème </w:t>
            </w:r>
            <w:r w:rsidRPr="0043311C">
              <w:rPr>
                <w:lang w:val="fr-CH" w:eastAsia="ja-JP"/>
              </w:rPr>
              <w:t>réunion)</w:t>
            </w:r>
            <w:bookmarkEnd w:id="158"/>
          </w:p>
        </w:tc>
        <w:tc>
          <w:tcPr>
            <w:tcW w:w="3544" w:type="dxa"/>
          </w:tcPr>
          <w:p w:rsidR="00351972" w:rsidRPr="0043311C" w:rsidRDefault="00351972" w:rsidP="00351972">
            <w:pPr>
              <w:pStyle w:val="Tabletext"/>
              <w:rPr>
                <w:lang w:val="fr-CH" w:eastAsia="ja-JP"/>
              </w:rPr>
            </w:pPr>
            <w:bookmarkStart w:id="159" w:name="lt_pId150"/>
            <w:r w:rsidRPr="0043311C">
              <w:rPr>
                <w:lang w:val="fr-CH" w:eastAsia="ja-JP"/>
              </w:rPr>
              <w:t>10-18 juin 2015</w:t>
            </w:r>
            <w:bookmarkEnd w:id="159"/>
          </w:p>
        </w:tc>
        <w:tc>
          <w:tcPr>
            <w:tcW w:w="1559" w:type="dxa"/>
          </w:tcPr>
          <w:p w:rsidR="00351972" w:rsidRPr="0043311C" w:rsidRDefault="00351972" w:rsidP="00351972">
            <w:pPr>
              <w:pStyle w:val="Tabletext"/>
              <w:rPr>
                <w:lang w:val="fr-CH" w:eastAsia="ja-JP"/>
              </w:rPr>
            </w:pPr>
            <w:bookmarkStart w:id="160" w:name="lt_pId151"/>
            <w:r w:rsidRPr="0043311C">
              <w:rPr>
                <w:lang w:val="fr-CH" w:eastAsia="ja-JP"/>
              </w:rPr>
              <w:t>San Diego</w:t>
            </w:r>
            <w:bookmarkEnd w:id="160"/>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61" w:name="lt_pId152"/>
            <w:r w:rsidRPr="0043311C">
              <w:rPr>
                <w:lang w:val="fr-CH" w:eastAsia="ja-JP"/>
              </w:rPr>
              <w:t>Groupes de travail (15</w:t>
            </w:r>
            <w:proofErr w:type="spellStart"/>
            <w:r w:rsidRPr="00351972">
              <w:t>èmes</w:t>
            </w:r>
            <w:proofErr w:type="spellEnd"/>
            <w:r w:rsidRPr="00351972">
              <w:t xml:space="preserve"> </w:t>
            </w:r>
            <w:r w:rsidRPr="0043311C">
              <w:rPr>
                <w:lang w:val="fr-CH" w:eastAsia="ja-JP"/>
              </w:rPr>
              <w:t>réunions groupées) 5A, 5B et 5C</w:t>
            </w:r>
            <w:bookmarkEnd w:id="161"/>
          </w:p>
        </w:tc>
        <w:tc>
          <w:tcPr>
            <w:tcW w:w="3544" w:type="dxa"/>
          </w:tcPr>
          <w:p w:rsidR="00351972" w:rsidRPr="0043311C" w:rsidRDefault="00351972" w:rsidP="00351972">
            <w:pPr>
              <w:pStyle w:val="Tabletext"/>
              <w:rPr>
                <w:lang w:val="fr-CH" w:eastAsia="ja-JP"/>
              </w:rPr>
            </w:pPr>
            <w:bookmarkStart w:id="162" w:name="lt_pId153"/>
            <w:r w:rsidRPr="0043311C">
              <w:rPr>
                <w:lang w:val="fr-CH" w:eastAsia="ja-JP"/>
              </w:rPr>
              <w:t>6-17 juillet 2015</w:t>
            </w:r>
            <w:bookmarkEnd w:id="162"/>
          </w:p>
        </w:tc>
        <w:tc>
          <w:tcPr>
            <w:tcW w:w="1559" w:type="dxa"/>
          </w:tcPr>
          <w:p w:rsidR="00351972" w:rsidRPr="0043311C" w:rsidRDefault="00351972" w:rsidP="00351972">
            <w:pPr>
              <w:pStyle w:val="Tabletext"/>
              <w:rPr>
                <w:lang w:val="fr-CH" w:eastAsia="ja-JP"/>
              </w:rPr>
            </w:pPr>
            <w:bookmarkStart w:id="163" w:name="lt_pId154"/>
            <w:r w:rsidRPr="0043311C">
              <w:rPr>
                <w:lang w:val="fr-CH" w:eastAsia="ja-JP"/>
              </w:rPr>
              <w:t>Bucarest</w:t>
            </w:r>
            <w:bookmarkEnd w:id="163"/>
          </w:p>
        </w:tc>
      </w:tr>
      <w:tr w:rsidR="00351972" w:rsidRPr="0043311C" w:rsidTr="00351972">
        <w:trPr>
          <w:jc w:val="center"/>
        </w:trPr>
        <w:tc>
          <w:tcPr>
            <w:tcW w:w="4111" w:type="dxa"/>
          </w:tcPr>
          <w:p w:rsidR="00351972" w:rsidRPr="0043311C" w:rsidRDefault="00351972" w:rsidP="00351972">
            <w:pPr>
              <w:pStyle w:val="Tabletext"/>
              <w:rPr>
                <w:lang w:val="fr-CH" w:eastAsia="ja-JP"/>
              </w:rPr>
            </w:pPr>
            <w:bookmarkStart w:id="164" w:name="lt_pId155"/>
            <w:r w:rsidRPr="0043311C">
              <w:rPr>
                <w:lang w:val="fr-CH" w:eastAsia="ja-JP"/>
              </w:rPr>
              <w:t>Commission d'études 5 (1</w:t>
            </w:r>
            <w:r w:rsidRPr="00351972">
              <w:t xml:space="preserve">0ème </w:t>
            </w:r>
            <w:r w:rsidRPr="0043311C">
              <w:rPr>
                <w:lang w:val="fr-CH" w:eastAsia="ja-JP"/>
              </w:rPr>
              <w:t>réunion)</w:t>
            </w:r>
            <w:bookmarkEnd w:id="164"/>
          </w:p>
        </w:tc>
        <w:tc>
          <w:tcPr>
            <w:tcW w:w="3544" w:type="dxa"/>
          </w:tcPr>
          <w:p w:rsidR="00351972" w:rsidRPr="0043311C" w:rsidRDefault="00351972" w:rsidP="00351972">
            <w:pPr>
              <w:pStyle w:val="Tabletext"/>
              <w:rPr>
                <w:lang w:val="fr-CH" w:eastAsia="ja-JP"/>
              </w:rPr>
            </w:pPr>
            <w:bookmarkStart w:id="165" w:name="lt_pId156"/>
            <w:r w:rsidRPr="0043311C">
              <w:rPr>
                <w:lang w:val="fr-CH" w:eastAsia="ja-JP"/>
              </w:rPr>
              <w:t>20-21 juillet 2015</w:t>
            </w:r>
            <w:bookmarkEnd w:id="165"/>
          </w:p>
        </w:tc>
        <w:tc>
          <w:tcPr>
            <w:tcW w:w="1559" w:type="dxa"/>
          </w:tcPr>
          <w:p w:rsidR="00351972" w:rsidRPr="0043311C" w:rsidRDefault="00351972" w:rsidP="00351972">
            <w:pPr>
              <w:pStyle w:val="Tabletext"/>
              <w:rPr>
                <w:lang w:val="fr-CH" w:eastAsia="ja-JP"/>
              </w:rPr>
            </w:pPr>
            <w:bookmarkStart w:id="166" w:name="lt_pId157"/>
            <w:r w:rsidRPr="0043311C">
              <w:rPr>
                <w:lang w:val="fr-CH" w:eastAsia="ja-JP"/>
              </w:rPr>
              <w:t>Genève</w:t>
            </w:r>
            <w:bookmarkEnd w:id="166"/>
          </w:p>
        </w:tc>
      </w:tr>
    </w:tbl>
    <w:p w:rsidR="00351972" w:rsidRPr="0043311C" w:rsidRDefault="00351972" w:rsidP="00351972">
      <w:pPr>
        <w:overflowPunct/>
        <w:autoSpaceDE/>
        <w:autoSpaceDN/>
        <w:adjustRightInd/>
        <w:spacing w:before="0"/>
        <w:textAlignment w:val="auto"/>
        <w:rPr>
          <w:sz w:val="28"/>
          <w:szCs w:val="28"/>
          <w:lang w:val="fr-CH" w:eastAsia="ja-JP"/>
        </w:rPr>
      </w:pPr>
    </w:p>
    <w:p w:rsidR="00351972" w:rsidRPr="0043311C" w:rsidRDefault="00351972" w:rsidP="00351972">
      <w:pPr>
        <w:overflowPunct/>
        <w:autoSpaceDE/>
        <w:autoSpaceDN/>
        <w:adjustRightInd/>
        <w:spacing w:before="0"/>
        <w:textAlignment w:val="auto"/>
        <w:rPr>
          <w:b/>
          <w:sz w:val="28"/>
          <w:szCs w:val="28"/>
          <w:lang w:val="fr-CH"/>
        </w:rPr>
      </w:pPr>
      <w:r w:rsidRPr="0043311C">
        <w:rPr>
          <w:b/>
          <w:sz w:val="28"/>
          <w:szCs w:val="28"/>
          <w:lang w:val="fr-CH"/>
        </w:rPr>
        <w:br w:type="page"/>
      </w:r>
    </w:p>
    <w:p w:rsidR="00351972" w:rsidRPr="0043311C" w:rsidRDefault="00351972" w:rsidP="00351972">
      <w:pPr>
        <w:pStyle w:val="AppendixNo"/>
        <w:rPr>
          <w:lang w:val="fr-CH"/>
        </w:rPr>
      </w:pPr>
      <w:bookmarkStart w:id="167" w:name="lt_pId158"/>
      <w:r w:rsidRPr="0043311C">
        <w:rPr>
          <w:lang w:val="fr-CH"/>
        </w:rPr>
        <w:lastRenderedPageBreak/>
        <w:t>Pièce jointe 2</w:t>
      </w:r>
      <w:bookmarkEnd w:id="167"/>
    </w:p>
    <w:p w:rsidR="00351972" w:rsidRPr="0043311C" w:rsidRDefault="00351972" w:rsidP="00351972">
      <w:pPr>
        <w:pStyle w:val="Appendixtitle"/>
        <w:rPr>
          <w:lang w:val="fr-CH" w:eastAsia="ja-JP"/>
        </w:rPr>
      </w:pPr>
      <w:bookmarkStart w:id="168" w:name="lt_pId159"/>
      <w:r w:rsidRPr="0043311C">
        <w:rPr>
          <w:lang w:val="fr-CH"/>
        </w:rPr>
        <w:t>Résumé des activités de la Commission d'études 5</w:t>
      </w:r>
      <w:bookmarkEnd w:id="168"/>
    </w:p>
    <w:p w:rsidR="00351972" w:rsidRPr="0043311C" w:rsidRDefault="00351972" w:rsidP="00351972">
      <w:pPr>
        <w:pStyle w:val="TableNo"/>
        <w:rPr>
          <w:lang w:val="fr-CH" w:eastAsia="ja-JP"/>
        </w:rPr>
      </w:pPr>
      <w:bookmarkStart w:id="169" w:name="lt_pId160"/>
      <w:r w:rsidRPr="0043311C">
        <w:rPr>
          <w:lang w:val="fr-CH"/>
        </w:rPr>
        <w:t>Tableau a2-1</w:t>
      </w:r>
      <w:bookmarkEnd w:id="169"/>
    </w:p>
    <w:p w:rsidR="00351972" w:rsidRPr="0043311C" w:rsidRDefault="00351972" w:rsidP="00351972">
      <w:pPr>
        <w:pStyle w:val="Tabletitle"/>
        <w:rPr>
          <w:lang w:val="fr-CH" w:eastAsia="ja-JP"/>
        </w:rPr>
      </w:pPr>
      <w:bookmarkStart w:id="170" w:name="lt_pId161"/>
      <w:r w:rsidRPr="0043311C">
        <w:rPr>
          <w:lang w:val="fr-CH"/>
        </w:rPr>
        <w:t>Recommandations nouvelles ou révisées (déjà approuvées)</w:t>
      </w:r>
      <w:bookmarkEnd w:id="170"/>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3078"/>
        <w:gridCol w:w="5653"/>
      </w:tblGrid>
      <w:tr w:rsidR="00351972" w:rsidRPr="0043311C" w:rsidTr="00351972">
        <w:trPr>
          <w:jc w:val="center"/>
        </w:trPr>
        <w:tc>
          <w:tcPr>
            <w:tcW w:w="1158" w:type="dxa"/>
          </w:tcPr>
          <w:p w:rsidR="00351972" w:rsidRPr="0043311C" w:rsidRDefault="00351972" w:rsidP="00351972">
            <w:pPr>
              <w:pStyle w:val="Tablehead"/>
              <w:rPr>
                <w:lang w:val="fr-CH"/>
              </w:rPr>
            </w:pPr>
            <w:bookmarkStart w:id="171" w:name="lt_pId162"/>
            <w:r w:rsidRPr="0043311C">
              <w:rPr>
                <w:lang w:val="fr-CH"/>
              </w:rPr>
              <w:t>GT</w:t>
            </w:r>
            <w:bookmarkEnd w:id="171"/>
            <w:r w:rsidRPr="0043311C">
              <w:rPr>
                <w:lang w:val="fr-CH"/>
              </w:rPr>
              <w:t xml:space="preserve"> </w:t>
            </w:r>
          </w:p>
        </w:tc>
        <w:tc>
          <w:tcPr>
            <w:tcW w:w="3078" w:type="dxa"/>
          </w:tcPr>
          <w:p w:rsidR="00351972" w:rsidRPr="0043311C" w:rsidRDefault="00351972" w:rsidP="00351972">
            <w:pPr>
              <w:pStyle w:val="Tablehead"/>
              <w:rPr>
                <w:lang w:val="fr-CH" w:eastAsia="ja-JP"/>
              </w:rPr>
            </w:pPr>
            <w:bookmarkStart w:id="172" w:name="lt_pId163"/>
            <w:r w:rsidRPr="0043311C">
              <w:rPr>
                <w:lang w:val="fr-CH"/>
              </w:rPr>
              <w:t>Nouvelle Recommandation</w:t>
            </w:r>
            <w:bookmarkEnd w:id="172"/>
            <w:r w:rsidRPr="0043311C">
              <w:rPr>
                <w:lang w:val="fr-CH"/>
              </w:rPr>
              <w:t xml:space="preserve"> </w:t>
            </w:r>
            <w:bookmarkStart w:id="173" w:name="lt_pId164"/>
            <w:r w:rsidRPr="0043311C">
              <w:rPr>
                <w:lang w:val="fr-CH"/>
              </w:rPr>
              <w:t>UIT</w:t>
            </w:r>
            <w:r w:rsidRPr="0043311C">
              <w:rPr>
                <w:rFonts w:cs="Times New Roman Bold"/>
                <w:lang w:val="fr-CH"/>
              </w:rPr>
              <w:t>­</w:t>
            </w:r>
            <w:r w:rsidRPr="0043311C">
              <w:rPr>
                <w:lang w:val="fr-CH"/>
              </w:rPr>
              <w:t>R</w:t>
            </w:r>
            <w:bookmarkEnd w:id="173"/>
          </w:p>
        </w:tc>
        <w:tc>
          <w:tcPr>
            <w:tcW w:w="5653" w:type="dxa"/>
          </w:tcPr>
          <w:p w:rsidR="00351972" w:rsidRPr="0043311C" w:rsidRDefault="00351972" w:rsidP="00351972">
            <w:pPr>
              <w:pStyle w:val="Tablehead"/>
              <w:rPr>
                <w:lang w:val="fr-CH"/>
              </w:rPr>
            </w:pPr>
            <w:bookmarkStart w:id="174" w:name="lt_pId165"/>
            <w:r w:rsidRPr="0043311C">
              <w:rPr>
                <w:lang w:val="fr-CH" w:eastAsia="ja-JP"/>
              </w:rPr>
              <w:t>Recommandation UIT-R révisée</w:t>
            </w:r>
            <w:bookmarkStart w:id="175" w:name="lt_pId166"/>
            <w:bookmarkEnd w:id="174"/>
            <w:bookmarkEnd w:id="175"/>
            <w:r w:rsidRPr="0043311C">
              <w:rPr>
                <w:lang w:val="fr-CH"/>
              </w:rPr>
              <w:t xml:space="preserve"> </w:t>
            </w:r>
          </w:p>
        </w:tc>
      </w:tr>
      <w:tr w:rsidR="00351972" w:rsidRPr="0043311C" w:rsidTr="00351972">
        <w:trPr>
          <w:jc w:val="center"/>
        </w:trPr>
        <w:tc>
          <w:tcPr>
            <w:tcW w:w="1158" w:type="dxa"/>
          </w:tcPr>
          <w:p w:rsidR="00351972" w:rsidRPr="0043311C" w:rsidRDefault="00351972" w:rsidP="00351972">
            <w:pPr>
              <w:pStyle w:val="Tabletext"/>
              <w:jc w:val="center"/>
              <w:rPr>
                <w:lang w:val="fr-CH"/>
              </w:rPr>
            </w:pPr>
            <w:bookmarkStart w:id="176" w:name="lt_pId167"/>
            <w:r w:rsidRPr="0043311C">
              <w:rPr>
                <w:lang w:val="fr-CH"/>
              </w:rPr>
              <w:t>GT 5A</w:t>
            </w:r>
            <w:bookmarkEnd w:id="176"/>
          </w:p>
        </w:tc>
        <w:tc>
          <w:tcPr>
            <w:tcW w:w="3078" w:type="dxa"/>
          </w:tcPr>
          <w:p w:rsidR="00351972" w:rsidRPr="0043311C" w:rsidRDefault="00351972" w:rsidP="00351972">
            <w:pPr>
              <w:pStyle w:val="Tabletext"/>
              <w:rPr>
                <w:szCs w:val="22"/>
                <w:lang w:val="fr-CH" w:eastAsia="ja-JP"/>
              </w:rPr>
            </w:pPr>
            <w:r w:rsidRPr="0043311C">
              <w:rPr>
                <w:szCs w:val="22"/>
                <w:lang w:val="fr-CH" w:eastAsia="ja-JP"/>
              </w:rPr>
              <w:t>M.2034-0, M.2057-0, M.2068-0, M.2084-0</w:t>
            </w:r>
          </w:p>
        </w:tc>
        <w:tc>
          <w:tcPr>
            <w:tcW w:w="5653" w:type="dxa"/>
          </w:tcPr>
          <w:p w:rsidR="00351972" w:rsidRPr="0043311C" w:rsidRDefault="00351972" w:rsidP="00351972">
            <w:pPr>
              <w:pStyle w:val="Tabletext"/>
              <w:rPr>
                <w:szCs w:val="22"/>
                <w:lang w:val="fr-CH" w:eastAsia="ja-JP"/>
              </w:rPr>
            </w:pPr>
            <w:r w:rsidRPr="0043311C">
              <w:rPr>
                <w:szCs w:val="22"/>
                <w:lang w:val="fr-CH" w:eastAsia="ja-JP"/>
              </w:rPr>
              <w:t>F.1763-1</w:t>
            </w:r>
          </w:p>
          <w:p w:rsidR="00351972" w:rsidRPr="0043311C" w:rsidRDefault="00351972" w:rsidP="00351972">
            <w:pPr>
              <w:pStyle w:val="Tabletext"/>
              <w:rPr>
                <w:szCs w:val="22"/>
                <w:lang w:val="fr-CH" w:eastAsia="ja-JP"/>
              </w:rPr>
            </w:pPr>
            <w:r w:rsidRPr="0043311C">
              <w:rPr>
                <w:szCs w:val="22"/>
                <w:lang w:val="fr-CH" w:eastAsia="ja-JP"/>
              </w:rPr>
              <w:t>M.1076-1, M.1450-5, M.1544-1, M.1801-2, M.1824-1, M.2003-1, M.2009-1, M.2015-1</w:t>
            </w:r>
          </w:p>
        </w:tc>
      </w:tr>
      <w:tr w:rsidR="00351972" w:rsidRPr="0042331F" w:rsidTr="00351972">
        <w:trPr>
          <w:jc w:val="center"/>
        </w:trPr>
        <w:tc>
          <w:tcPr>
            <w:tcW w:w="1158" w:type="dxa"/>
          </w:tcPr>
          <w:p w:rsidR="00351972" w:rsidRPr="0043311C" w:rsidRDefault="00351972" w:rsidP="00351972">
            <w:pPr>
              <w:pStyle w:val="Tabletext"/>
              <w:jc w:val="center"/>
              <w:rPr>
                <w:lang w:val="fr-CH"/>
              </w:rPr>
            </w:pPr>
            <w:bookmarkStart w:id="177" w:name="lt_pId171"/>
            <w:r w:rsidRPr="0043311C">
              <w:rPr>
                <w:lang w:val="fr-CH"/>
              </w:rPr>
              <w:t>GT 5B</w:t>
            </w:r>
            <w:bookmarkEnd w:id="177"/>
          </w:p>
        </w:tc>
        <w:tc>
          <w:tcPr>
            <w:tcW w:w="3078" w:type="dxa"/>
          </w:tcPr>
          <w:p w:rsidR="00351972" w:rsidRPr="0043311C" w:rsidRDefault="00351972" w:rsidP="00351972">
            <w:pPr>
              <w:pStyle w:val="Tabletext"/>
              <w:rPr>
                <w:lang w:val="fr-CH" w:eastAsia="ja-JP"/>
              </w:rPr>
            </w:pPr>
            <w:r w:rsidRPr="0043311C">
              <w:rPr>
                <w:lang w:val="fr-CH" w:eastAsia="ja-JP"/>
              </w:rPr>
              <w:t>M.2058-0, M.2059-0, M.2067-0, M.2069-0, M.2085</w:t>
            </w:r>
          </w:p>
        </w:tc>
        <w:tc>
          <w:tcPr>
            <w:tcW w:w="5653" w:type="dxa"/>
          </w:tcPr>
          <w:p w:rsidR="00351972" w:rsidRPr="0043311C" w:rsidRDefault="00351972" w:rsidP="00351972">
            <w:pPr>
              <w:pStyle w:val="Tabletext"/>
              <w:rPr>
                <w:lang w:val="fr-CH" w:eastAsia="ja-JP"/>
              </w:rPr>
            </w:pPr>
            <w:r w:rsidRPr="0043311C">
              <w:rPr>
                <w:szCs w:val="22"/>
                <w:lang w:val="fr-CH" w:eastAsia="ja-JP"/>
              </w:rPr>
              <w:t xml:space="preserve">M.493-14, M.585-7, </w:t>
            </w:r>
            <w:r w:rsidRPr="0043311C">
              <w:rPr>
                <w:szCs w:val="22"/>
                <w:lang w:val="fr-CH"/>
              </w:rPr>
              <w:t>M.</w:t>
            </w:r>
            <w:r w:rsidRPr="0043311C">
              <w:rPr>
                <w:szCs w:val="22"/>
                <w:lang w:val="fr-CH" w:eastAsia="ja-JP"/>
              </w:rPr>
              <w:t xml:space="preserve">629-1, M.690-3, </w:t>
            </w:r>
            <w:r w:rsidRPr="0043311C">
              <w:rPr>
                <w:szCs w:val="22"/>
                <w:lang w:val="fr-CH"/>
              </w:rPr>
              <w:t>M.</w:t>
            </w:r>
            <w:r w:rsidRPr="0043311C">
              <w:rPr>
                <w:szCs w:val="22"/>
                <w:lang w:val="fr-CH" w:eastAsia="ja-JP"/>
              </w:rPr>
              <w:t>824-4, M.1174-3, M.1176-1, M.1371-5, M.1460-2, M.1463-2, M.1463-3, M.1464-2, M.1465-2, M.1638-1, M.1796-2, M.1827-1, M.1841-1, M.1849-1, M.1874-1, M.2008-1</w:t>
            </w:r>
          </w:p>
        </w:tc>
      </w:tr>
      <w:tr w:rsidR="00351972" w:rsidRPr="0043311C" w:rsidTr="00351972">
        <w:trPr>
          <w:jc w:val="center"/>
        </w:trPr>
        <w:tc>
          <w:tcPr>
            <w:tcW w:w="1158" w:type="dxa"/>
          </w:tcPr>
          <w:p w:rsidR="00351972" w:rsidRPr="0043311C" w:rsidRDefault="00351972" w:rsidP="00351972">
            <w:pPr>
              <w:pStyle w:val="Tabletext"/>
              <w:jc w:val="center"/>
              <w:rPr>
                <w:lang w:val="fr-CH"/>
              </w:rPr>
            </w:pPr>
            <w:bookmarkStart w:id="178" w:name="lt_pId174"/>
            <w:r w:rsidRPr="0043311C">
              <w:rPr>
                <w:lang w:val="fr-CH"/>
              </w:rPr>
              <w:t>GT 5C</w:t>
            </w:r>
            <w:bookmarkEnd w:id="178"/>
          </w:p>
        </w:tc>
        <w:tc>
          <w:tcPr>
            <w:tcW w:w="3078" w:type="dxa"/>
          </w:tcPr>
          <w:p w:rsidR="00351972" w:rsidRPr="0043311C" w:rsidRDefault="00351972" w:rsidP="00351972">
            <w:pPr>
              <w:pStyle w:val="Tabletext"/>
              <w:rPr>
                <w:lang w:val="fr-CH" w:eastAsia="ja-JP"/>
              </w:rPr>
            </w:pPr>
            <w:r w:rsidRPr="0043311C">
              <w:rPr>
                <w:lang w:val="fr-CH" w:eastAsia="ja-JP"/>
              </w:rPr>
              <w:t>F.2086</w:t>
            </w:r>
          </w:p>
        </w:tc>
        <w:tc>
          <w:tcPr>
            <w:tcW w:w="5653" w:type="dxa"/>
          </w:tcPr>
          <w:p w:rsidR="00351972" w:rsidRPr="0043311C" w:rsidRDefault="00351972" w:rsidP="00351972">
            <w:pPr>
              <w:pStyle w:val="Tabletext"/>
              <w:rPr>
                <w:lang w:val="fr-CH" w:eastAsia="ja-JP"/>
              </w:rPr>
            </w:pPr>
            <w:r w:rsidRPr="0043311C">
              <w:rPr>
                <w:lang w:val="fr-CH" w:eastAsia="ja-JP"/>
              </w:rPr>
              <w:t>F.339-8, F.383-9, F.386-9, F.557-5, F.635-7, F.758-6, F.1099-5, F.1105-3, F.1247-3, F.1247-4, F.1249-3, F.1249-4, F.1336-4, F.1497-2, F.1509-2, F.1509-3, F.1777-1, F.1778-1</w:t>
            </w:r>
          </w:p>
          <w:p w:rsidR="00351972" w:rsidRPr="0043311C" w:rsidRDefault="00351972" w:rsidP="00351972">
            <w:pPr>
              <w:pStyle w:val="Tabletext"/>
              <w:rPr>
                <w:lang w:val="fr-CH" w:eastAsia="ja-JP"/>
              </w:rPr>
            </w:pPr>
            <w:bookmarkStart w:id="179" w:name="lt_pId177"/>
            <w:r w:rsidRPr="0043311C">
              <w:rPr>
                <w:lang w:val="fr-CH" w:eastAsia="ja-JP"/>
              </w:rPr>
              <w:t>SF.674-3</w:t>
            </w:r>
            <w:bookmarkEnd w:id="179"/>
          </w:p>
        </w:tc>
      </w:tr>
      <w:tr w:rsidR="00351972" w:rsidRPr="0043311C" w:rsidTr="00351972">
        <w:trPr>
          <w:jc w:val="center"/>
        </w:trPr>
        <w:tc>
          <w:tcPr>
            <w:tcW w:w="1158" w:type="dxa"/>
          </w:tcPr>
          <w:p w:rsidR="00351972" w:rsidRPr="0043311C" w:rsidRDefault="00351972" w:rsidP="00351972">
            <w:pPr>
              <w:pStyle w:val="Tabletext"/>
              <w:jc w:val="center"/>
              <w:rPr>
                <w:lang w:val="fr-CH"/>
              </w:rPr>
            </w:pPr>
            <w:bookmarkStart w:id="180" w:name="lt_pId178"/>
            <w:r w:rsidRPr="0043311C">
              <w:rPr>
                <w:lang w:val="fr-CH"/>
              </w:rPr>
              <w:t>GT 5D</w:t>
            </w:r>
            <w:bookmarkEnd w:id="180"/>
          </w:p>
        </w:tc>
        <w:tc>
          <w:tcPr>
            <w:tcW w:w="3078" w:type="dxa"/>
          </w:tcPr>
          <w:p w:rsidR="00351972" w:rsidRPr="0043311C" w:rsidRDefault="00351972" w:rsidP="00351972">
            <w:pPr>
              <w:pStyle w:val="Tabletext"/>
              <w:rPr>
                <w:lang w:val="fr-CH" w:eastAsia="ja-JP"/>
              </w:rPr>
            </w:pPr>
            <w:r w:rsidRPr="0043311C">
              <w:rPr>
                <w:lang w:val="fr-CH" w:eastAsia="ja-JP"/>
              </w:rPr>
              <w:t>M.2070-0, M.2071-0, M.2083</w:t>
            </w:r>
          </w:p>
        </w:tc>
        <w:tc>
          <w:tcPr>
            <w:tcW w:w="5653" w:type="dxa"/>
          </w:tcPr>
          <w:p w:rsidR="00351972" w:rsidRPr="0043311C" w:rsidRDefault="00351972" w:rsidP="00351972">
            <w:pPr>
              <w:pStyle w:val="Tabletext"/>
              <w:rPr>
                <w:lang w:val="fr-CH" w:eastAsia="ja-JP"/>
              </w:rPr>
            </w:pPr>
            <w:r w:rsidRPr="0043311C">
              <w:rPr>
                <w:szCs w:val="22"/>
                <w:lang w:val="fr-CH" w:eastAsia="ja-JP"/>
              </w:rPr>
              <w:t>M.1457-11, M.1457-12, M.1579-2, M.1580-5, M.1581-5, M.1768</w:t>
            </w:r>
            <w:r w:rsidRPr="0043311C">
              <w:rPr>
                <w:rFonts w:eastAsia="Normal"/>
                <w:szCs w:val="22"/>
                <w:lang w:val="fr-CH" w:eastAsia="ja-JP"/>
              </w:rPr>
              <w:t>­</w:t>
            </w:r>
            <w:r w:rsidRPr="0043311C">
              <w:rPr>
                <w:szCs w:val="22"/>
                <w:lang w:val="fr-CH" w:eastAsia="ja-JP"/>
              </w:rPr>
              <w:t>1, M.2012-1, M.2012-2</w:t>
            </w:r>
          </w:p>
        </w:tc>
      </w:tr>
    </w:tbl>
    <w:p w:rsidR="00351972" w:rsidRPr="0043311C" w:rsidRDefault="00351972" w:rsidP="00351972">
      <w:pPr>
        <w:pStyle w:val="TableNo"/>
        <w:rPr>
          <w:lang w:val="fr-CH" w:eastAsia="ja-JP"/>
        </w:rPr>
      </w:pPr>
      <w:bookmarkStart w:id="181" w:name="lt_pId181"/>
      <w:r w:rsidRPr="0043311C">
        <w:rPr>
          <w:lang w:val="fr-CH"/>
        </w:rPr>
        <w:t>TABLEAU A2-2</w:t>
      </w:r>
      <w:bookmarkEnd w:id="181"/>
    </w:p>
    <w:p w:rsidR="00351972" w:rsidRPr="0043311C" w:rsidRDefault="00351972" w:rsidP="00351972">
      <w:pPr>
        <w:pStyle w:val="Tabletitle"/>
        <w:rPr>
          <w:lang w:val="fr-CH" w:eastAsia="ja-JP"/>
        </w:rPr>
      </w:pPr>
      <w:bookmarkStart w:id="182" w:name="lt_pId182"/>
      <w:r w:rsidRPr="0043311C">
        <w:rPr>
          <w:lang w:val="fr-CH" w:eastAsia="ja-JP"/>
        </w:rPr>
        <w:t>Projets de recommandations nouvelles ou révisées soumises à l'AR-15 pour examen</w:t>
      </w:r>
      <w:bookmarkEnd w:id="182"/>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4195"/>
        <w:gridCol w:w="4536"/>
      </w:tblGrid>
      <w:tr w:rsidR="00351972" w:rsidRPr="0042331F" w:rsidTr="00351972">
        <w:trPr>
          <w:jc w:val="center"/>
        </w:trPr>
        <w:tc>
          <w:tcPr>
            <w:tcW w:w="1158" w:type="dxa"/>
            <w:vAlign w:val="center"/>
          </w:tcPr>
          <w:p w:rsidR="00351972" w:rsidRPr="0043311C" w:rsidRDefault="00351972" w:rsidP="00351972">
            <w:pPr>
              <w:pStyle w:val="Tablehead"/>
              <w:rPr>
                <w:lang w:val="fr-CH"/>
              </w:rPr>
            </w:pPr>
            <w:r w:rsidRPr="0043311C">
              <w:rPr>
                <w:lang w:val="fr-CH"/>
              </w:rPr>
              <w:t>GT</w:t>
            </w:r>
          </w:p>
        </w:tc>
        <w:tc>
          <w:tcPr>
            <w:tcW w:w="4195" w:type="dxa"/>
            <w:vAlign w:val="center"/>
          </w:tcPr>
          <w:p w:rsidR="00351972" w:rsidRPr="0043311C" w:rsidRDefault="00351972" w:rsidP="00351972">
            <w:pPr>
              <w:pStyle w:val="Tablehead"/>
              <w:rPr>
                <w:lang w:val="fr-CH" w:eastAsia="ja-JP"/>
              </w:rPr>
            </w:pPr>
            <w:bookmarkStart w:id="183" w:name="lt_pId184"/>
            <w:r w:rsidRPr="0043311C">
              <w:rPr>
                <w:lang w:val="fr-CH"/>
              </w:rPr>
              <w:t>Projet de nouvelle Recommandation</w:t>
            </w:r>
            <w:bookmarkEnd w:id="183"/>
            <w:r w:rsidRPr="0043311C">
              <w:rPr>
                <w:lang w:val="fr-CH"/>
              </w:rPr>
              <w:t xml:space="preserve"> </w:t>
            </w:r>
            <w:bookmarkStart w:id="184" w:name="lt_pId185"/>
            <w:r w:rsidRPr="0043311C">
              <w:rPr>
                <w:lang w:val="fr-CH"/>
              </w:rPr>
              <w:t>UIT-R</w:t>
            </w:r>
            <w:bookmarkEnd w:id="184"/>
          </w:p>
        </w:tc>
        <w:tc>
          <w:tcPr>
            <w:tcW w:w="4536" w:type="dxa"/>
            <w:vAlign w:val="center"/>
          </w:tcPr>
          <w:p w:rsidR="00351972" w:rsidRPr="0043311C" w:rsidRDefault="00351972" w:rsidP="00351972">
            <w:pPr>
              <w:pStyle w:val="Tablehead"/>
              <w:rPr>
                <w:lang w:val="fr-CH"/>
              </w:rPr>
            </w:pPr>
            <w:bookmarkStart w:id="185" w:name="lt_pId186"/>
            <w:r w:rsidRPr="0043311C">
              <w:rPr>
                <w:lang w:val="fr-CH" w:eastAsia="ja-JP"/>
              </w:rPr>
              <w:t>Projet de Recommandation UIT-R révisée (*)</w:t>
            </w:r>
            <w:bookmarkEnd w:id="185"/>
            <w:r w:rsidRPr="0043311C">
              <w:rPr>
                <w:lang w:val="fr-CH"/>
              </w:rPr>
              <w:t xml:space="preserve"> </w:t>
            </w:r>
            <w:bookmarkStart w:id="186" w:name="lt_pId187"/>
            <w:bookmarkEnd w:id="186"/>
          </w:p>
        </w:tc>
      </w:tr>
      <w:tr w:rsidR="00351972" w:rsidRPr="0043311C" w:rsidTr="00351972">
        <w:trPr>
          <w:jc w:val="center"/>
        </w:trPr>
        <w:tc>
          <w:tcPr>
            <w:tcW w:w="1158" w:type="dxa"/>
          </w:tcPr>
          <w:p w:rsidR="00351972" w:rsidRPr="0043311C" w:rsidRDefault="00351972" w:rsidP="00351972">
            <w:pPr>
              <w:pStyle w:val="Tabletext"/>
              <w:jc w:val="center"/>
              <w:rPr>
                <w:lang w:val="fr-CH"/>
              </w:rPr>
            </w:pPr>
            <w:bookmarkStart w:id="187" w:name="lt_pId188"/>
            <w:r w:rsidRPr="0043311C">
              <w:rPr>
                <w:lang w:val="fr-CH"/>
              </w:rPr>
              <w:t>GT 5B</w:t>
            </w:r>
            <w:bookmarkEnd w:id="187"/>
          </w:p>
        </w:tc>
        <w:tc>
          <w:tcPr>
            <w:tcW w:w="4195" w:type="dxa"/>
          </w:tcPr>
          <w:p w:rsidR="00351972" w:rsidRPr="0043311C" w:rsidRDefault="00635D14" w:rsidP="00351972">
            <w:pPr>
              <w:pStyle w:val="Tabletext"/>
              <w:rPr>
                <w:lang w:val="fr-CH" w:eastAsia="ja-JP"/>
              </w:rPr>
            </w:pPr>
            <w:bookmarkStart w:id="188" w:name="lt_pId189"/>
            <w:proofErr w:type="gramStart"/>
            <w:r>
              <w:rPr>
                <w:lang w:val="fr-CH" w:eastAsia="ja-JP"/>
              </w:rPr>
              <w:t>M.[</w:t>
            </w:r>
            <w:proofErr w:type="gramEnd"/>
            <w:r>
              <w:rPr>
                <w:lang w:val="fr-CH" w:eastAsia="ja-JP"/>
              </w:rPr>
              <w:t>AMS-CHAR]</w:t>
            </w:r>
            <w:r w:rsidR="00351972" w:rsidRPr="0043311C">
              <w:rPr>
                <w:lang w:val="fr-CH" w:eastAsia="ja-JP"/>
              </w:rPr>
              <w:t xml:space="preserve"> </w:t>
            </w:r>
            <w:r w:rsidR="00351972" w:rsidRPr="0043311C">
              <w:rPr>
                <w:lang w:val="fr-CH"/>
              </w:rPr>
              <w:t>(Doc.</w:t>
            </w:r>
            <w:bookmarkEnd w:id="188"/>
            <w:r w:rsidR="00351972" w:rsidRPr="0043311C">
              <w:rPr>
                <w:lang w:val="fr-CH"/>
              </w:rPr>
              <w:t xml:space="preserve"> </w:t>
            </w:r>
            <w:hyperlink r:id="rId40" w:history="1">
              <w:r w:rsidR="00351972" w:rsidRPr="0043311C">
                <w:rPr>
                  <w:rStyle w:val="Hyperlink"/>
                  <w:lang w:val="fr-CH"/>
                </w:rPr>
                <w:t>5/100</w:t>
              </w:r>
              <w:r w:rsidR="00351972" w:rsidRPr="0043311C">
                <w:rPr>
                  <w:rStyle w:val="Hyperlink"/>
                  <w:lang w:val="fr-CH" w:eastAsia="ja-JP"/>
                </w:rPr>
                <w:t>6</w:t>
              </w:r>
            </w:hyperlink>
            <w:r w:rsidR="00351972" w:rsidRPr="0043311C">
              <w:rPr>
                <w:lang w:val="fr-CH"/>
              </w:rPr>
              <w:t>)</w:t>
            </w:r>
          </w:p>
          <w:p w:rsidR="00351972" w:rsidRPr="0043311C" w:rsidRDefault="00635D14" w:rsidP="00351972">
            <w:pPr>
              <w:pStyle w:val="Tabletext"/>
              <w:rPr>
                <w:lang w:val="fr-CH"/>
              </w:rPr>
            </w:pPr>
            <w:bookmarkStart w:id="189" w:name="lt_pId191"/>
            <w:proofErr w:type="gramStart"/>
            <w:r>
              <w:rPr>
                <w:lang w:val="fr-CH" w:eastAsia="ja-JP"/>
              </w:rPr>
              <w:t>M.[</w:t>
            </w:r>
            <w:proofErr w:type="gramEnd"/>
            <w:r>
              <w:rPr>
                <w:lang w:val="fr-CH" w:eastAsia="ja-JP"/>
              </w:rPr>
              <w:t>VDES]</w:t>
            </w:r>
            <w:r w:rsidR="00351972" w:rsidRPr="0043311C">
              <w:rPr>
                <w:lang w:val="fr-CH" w:eastAsia="ja-JP"/>
              </w:rPr>
              <w:t xml:space="preserve"> </w:t>
            </w:r>
            <w:r w:rsidR="00351972" w:rsidRPr="0043311C">
              <w:rPr>
                <w:lang w:val="fr-CH"/>
              </w:rPr>
              <w:t>(Doc.</w:t>
            </w:r>
            <w:bookmarkEnd w:id="189"/>
            <w:r w:rsidR="00351972" w:rsidRPr="0043311C">
              <w:rPr>
                <w:lang w:val="fr-CH"/>
              </w:rPr>
              <w:t xml:space="preserve"> </w:t>
            </w:r>
            <w:hyperlink r:id="rId41" w:history="1">
              <w:r w:rsidR="00351972" w:rsidRPr="0043311C">
                <w:rPr>
                  <w:rStyle w:val="Hyperlink"/>
                  <w:lang w:val="fr-CH"/>
                </w:rPr>
                <w:t>5/100</w:t>
              </w:r>
              <w:r w:rsidR="00351972" w:rsidRPr="0043311C">
                <w:rPr>
                  <w:rStyle w:val="Hyperlink"/>
                  <w:lang w:val="fr-CH" w:eastAsia="ja-JP"/>
                </w:rPr>
                <w:t>7</w:t>
              </w:r>
            </w:hyperlink>
            <w:r w:rsidR="00351972" w:rsidRPr="0043311C">
              <w:rPr>
                <w:lang w:val="fr-CH"/>
              </w:rPr>
              <w:t>)</w:t>
            </w:r>
          </w:p>
        </w:tc>
        <w:tc>
          <w:tcPr>
            <w:tcW w:w="4536" w:type="dxa"/>
          </w:tcPr>
          <w:p w:rsidR="00351972" w:rsidRPr="0043311C" w:rsidRDefault="00351972" w:rsidP="00635D14">
            <w:pPr>
              <w:pStyle w:val="Tabletext"/>
              <w:rPr>
                <w:lang w:val="fr-CH" w:eastAsia="ja-JP"/>
              </w:rPr>
            </w:pPr>
            <w:bookmarkStart w:id="190" w:name="lt_pId193"/>
            <w:r w:rsidRPr="0043311C">
              <w:rPr>
                <w:szCs w:val="22"/>
                <w:lang w:val="fr-CH" w:eastAsia="ja-JP"/>
              </w:rPr>
              <w:t xml:space="preserve">M.541-9 </w:t>
            </w:r>
            <w:r w:rsidRPr="0043311C">
              <w:rPr>
                <w:lang w:val="fr-CH"/>
              </w:rPr>
              <w:t>(Doc.</w:t>
            </w:r>
            <w:bookmarkEnd w:id="190"/>
            <w:r w:rsidRPr="0043311C">
              <w:rPr>
                <w:lang w:val="fr-CH"/>
              </w:rPr>
              <w:t xml:space="preserve"> </w:t>
            </w:r>
            <w:hyperlink r:id="rId42" w:history="1">
              <w:r w:rsidRPr="0043311C">
                <w:rPr>
                  <w:rStyle w:val="Hyperlink"/>
                  <w:lang w:val="fr-CH"/>
                </w:rPr>
                <w:t>5/100</w:t>
              </w:r>
              <w:r w:rsidRPr="0043311C">
                <w:rPr>
                  <w:rStyle w:val="Hyperlink"/>
                  <w:lang w:val="fr-CH" w:eastAsia="ja-JP"/>
                </w:rPr>
                <w:t>5</w:t>
              </w:r>
            </w:hyperlink>
            <w:r w:rsidRPr="0043311C">
              <w:rPr>
                <w:lang w:val="fr-CH"/>
              </w:rPr>
              <w:t>)</w:t>
            </w:r>
            <w:r w:rsidRPr="0043311C">
              <w:rPr>
                <w:lang w:val="fr-CH" w:eastAsia="ja-JP"/>
              </w:rPr>
              <w:t xml:space="preserve"> (*)</w:t>
            </w:r>
          </w:p>
        </w:tc>
      </w:tr>
      <w:tr w:rsidR="00351972" w:rsidRPr="0043311C" w:rsidTr="00351972">
        <w:trPr>
          <w:jc w:val="center"/>
        </w:trPr>
        <w:tc>
          <w:tcPr>
            <w:tcW w:w="1158" w:type="dxa"/>
            <w:tcBorders>
              <w:bottom w:val="single" w:sz="4" w:space="0" w:color="auto"/>
            </w:tcBorders>
          </w:tcPr>
          <w:p w:rsidR="00351972" w:rsidRPr="0043311C" w:rsidRDefault="00351972" w:rsidP="00351972">
            <w:pPr>
              <w:pStyle w:val="Tabletext"/>
              <w:jc w:val="center"/>
              <w:rPr>
                <w:lang w:val="fr-CH"/>
              </w:rPr>
            </w:pPr>
            <w:bookmarkStart w:id="191" w:name="lt_pId195"/>
            <w:r w:rsidRPr="0043311C">
              <w:rPr>
                <w:lang w:val="fr-CH"/>
              </w:rPr>
              <w:t>GT 5D</w:t>
            </w:r>
            <w:bookmarkEnd w:id="191"/>
          </w:p>
        </w:tc>
        <w:tc>
          <w:tcPr>
            <w:tcW w:w="4195" w:type="dxa"/>
            <w:tcBorders>
              <w:bottom w:val="single" w:sz="4" w:space="0" w:color="auto"/>
            </w:tcBorders>
          </w:tcPr>
          <w:p w:rsidR="00351972" w:rsidRPr="0043311C" w:rsidRDefault="00351972" w:rsidP="00351972">
            <w:pPr>
              <w:pStyle w:val="Tabletext"/>
              <w:rPr>
                <w:lang w:val="fr-CH"/>
              </w:rPr>
            </w:pPr>
            <w:bookmarkStart w:id="192" w:name="lt_pId196"/>
            <w:proofErr w:type="gramStart"/>
            <w:r w:rsidRPr="0043311C">
              <w:rPr>
                <w:lang w:val="fr-CH"/>
              </w:rPr>
              <w:t>M.[</w:t>
            </w:r>
            <w:proofErr w:type="gramEnd"/>
            <w:r w:rsidRPr="0043311C">
              <w:rPr>
                <w:lang w:val="fr-CH" w:eastAsia="ja-JP"/>
              </w:rPr>
              <w:t>BSMS700</w:t>
            </w:r>
            <w:r w:rsidRPr="0043311C">
              <w:rPr>
                <w:lang w:val="fr-CH"/>
              </w:rPr>
              <w:t>] (Doc.</w:t>
            </w:r>
            <w:bookmarkEnd w:id="192"/>
            <w:r w:rsidRPr="0043311C">
              <w:rPr>
                <w:lang w:val="fr-CH"/>
              </w:rPr>
              <w:t xml:space="preserve"> </w:t>
            </w:r>
            <w:hyperlink r:id="rId43" w:history="1">
              <w:r w:rsidRPr="0043311C">
                <w:rPr>
                  <w:rStyle w:val="Hyperlink"/>
                  <w:lang w:val="fr-CH"/>
                </w:rPr>
                <w:t>5/100</w:t>
              </w:r>
              <w:r w:rsidRPr="0043311C">
                <w:rPr>
                  <w:rStyle w:val="Hyperlink"/>
                  <w:lang w:val="fr-CH" w:eastAsia="ja-JP"/>
                </w:rPr>
                <w:t>9</w:t>
              </w:r>
            </w:hyperlink>
            <w:r w:rsidRPr="0043311C">
              <w:rPr>
                <w:lang w:val="fr-CH"/>
              </w:rPr>
              <w:t>)</w:t>
            </w:r>
          </w:p>
        </w:tc>
        <w:tc>
          <w:tcPr>
            <w:tcW w:w="4536" w:type="dxa"/>
            <w:tcBorders>
              <w:bottom w:val="single" w:sz="4" w:space="0" w:color="auto"/>
            </w:tcBorders>
          </w:tcPr>
          <w:p w:rsidR="00351972" w:rsidRPr="0043311C" w:rsidRDefault="00351972" w:rsidP="00351972">
            <w:pPr>
              <w:pStyle w:val="Tabletext"/>
              <w:rPr>
                <w:lang w:val="fr-CH" w:eastAsia="ja-JP"/>
              </w:rPr>
            </w:pPr>
            <w:bookmarkStart w:id="193" w:name="lt_pId198"/>
            <w:r w:rsidRPr="0043311C">
              <w:rPr>
                <w:lang w:val="fr-CH"/>
              </w:rPr>
              <w:t>M.1036-</w:t>
            </w:r>
            <w:r w:rsidRPr="0043311C">
              <w:rPr>
                <w:lang w:val="fr-CH" w:eastAsia="ja-JP"/>
              </w:rPr>
              <w:t xml:space="preserve">4 </w:t>
            </w:r>
            <w:r w:rsidRPr="0043311C">
              <w:rPr>
                <w:lang w:val="fr-CH"/>
              </w:rPr>
              <w:t>(Doc.</w:t>
            </w:r>
            <w:bookmarkEnd w:id="193"/>
            <w:r w:rsidRPr="0043311C">
              <w:rPr>
                <w:lang w:val="fr-CH"/>
              </w:rPr>
              <w:t xml:space="preserve"> </w:t>
            </w:r>
            <w:hyperlink r:id="rId44" w:history="1">
              <w:r w:rsidRPr="0043311C">
                <w:rPr>
                  <w:rStyle w:val="Hyperlink"/>
                  <w:lang w:val="fr-CH"/>
                </w:rPr>
                <w:t>5/100</w:t>
              </w:r>
              <w:r w:rsidRPr="0043311C">
                <w:rPr>
                  <w:rStyle w:val="Hyperlink"/>
                  <w:lang w:val="fr-CH" w:eastAsia="ja-JP"/>
                </w:rPr>
                <w:t>8</w:t>
              </w:r>
            </w:hyperlink>
            <w:r w:rsidRPr="0043311C">
              <w:rPr>
                <w:lang w:val="fr-CH"/>
              </w:rPr>
              <w:t>)</w:t>
            </w:r>
          </w:p>
        </w:tc>
      </w:tr>
      <w:tr w:rsidR="00351972" w:rsidRPr="0042331F" w:rsidTr="00351972">
        <w:trPr>
          <w:jc w:val="center"/>
        </w:trPr>
        <w:tc>
          <w:tcPr>
            <w:tcW w:w="9889" w:type="dxa"/>
            <w:gridSpan w:val="3"/>
            <w:tcBorders>
              <w:top w:val="single" w:sz="4" w:space="0" w:color="auto"/>
              <w:left w:val="nil"/>
              <w:bottom w:val="nil"/>
              <w:right w:val="nil"/>
            </w:tcBorders>
          </w:tcPr>
          <w:p w:rsidR="00351972" w:rsidRPr="0043311C" w:rsidRDefault="00351972" w:rsidP="00351972">
            <w:pPr>
              <w:pStyle w:val="Tablelegend"/>
              <w:rPr>
                <w:lang w:val="fr-CH"/>
              </w:rPr>
            </w:pPr>
            <w:bookmarkStart w:id="194" w:name="lt_pId200"/>
            <w:r w:rsidRPr="0043311C">
              <w:rPr>
                <w:lang w:val="fr-CH" w:eastAsia="ja-JP"/>
              </w:rPr>
              <w:t>(*) Ce projet de Recommandation a été adopté par correspondance et transmis à l'AR-15 pour approbation.</w:t>
            </w:r>
            <w:bookmarkEnd w:id="194"/>
          </w:p>
        </w:tc>
      </w:tr>
    </w:tbl>
    <w:p w:rsidR="00351972" w:rsidRPr="0043311C" w:rsidRDefault="00351972" w:rsidP="00351972">
      <w:pPr>
        <w:pStyle w:val="TableNo"/>
        <w:rPr>
          <w:lang w:val="fr-CH" w:eastAsia="ja-JP"/>
        </w:rPr>
      </w:pPr>
      <w:bookmarkStart w:id="195" w:name="lt_pId201"/>
      <w:r w:rsidRPr="0043311C">
        <w:rPr>
          <w:lang w:val="fr-CH"/>
        </w:rPr>
        <w:t>TABLEAU A2-3</w:t>
      </w:r>
      <w:bookmarkEnd w:id="195"/>
    </w:p>
    <w:p w:rsidR="00351972" w:rsidRPr="0043311C" w:rsidRDefault="00351972" w:rsidP="00351972">
      <w:pPr>
        <w:pStyle w:val="Tabletitle"/>
        <w:rPr>
          <w:lang w:val="fr-CH"/>
        </w:rPr>
      </w:pPr>
      <w:bookmarkStart w:id="196" w:name="lt_pId202"/>
      <w:r w:rsidRPr="0043311C">
        <w:rPr>
          <w:lang w:val="fr-CH" w:eastAsia="ja-JP"/>
        </w:rPr>
        <w:t>Recommandations supprimées</w:t>
      </w:r>
      <w:bookmarkEnd w:id="196"/>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8731"/>
      </w:tblGrid>
      <w:tr w:rsidR="00351972" w:rsidRPr="0043311C" w:rsidTr="00351972">
        <w:trPr>
          <w:jc w:val="center"/>
        </w:trPr>
        <w:tc>
          <w:tcPr>
            <w:tcW w:w="1158" w:type="dxa"/>
          </w:tcPr>
          <w:p w:rsidR="00351972" w:rsidRPr="0043311C" w:rsidRDefault="00351972" w:rsidP="00351972">
            <w:pPr>
              <w:pStyle w:val="Tablehead"/>
              <w:rPr>
                <w:lang w:val="fr-CH"/>
              </w:rPr>
            </w:pPr>
            <w:bookmarkStart w:id="197" w:name="lt_pId203"/>
            <w:r w:rsidRPr="0043311C">
              <w:rPr>
                <w:lang w:val="fr-CH"/>
              </w:rPr>
              <w:t>GT</w:t>
            </w:r>
            <w:bookmarkEnd w:id="197"/>
            <w:r w:rsidRPr="0043311C">
              <w:rPr>
                <w:lang w:val="fr-CH"/>
              </w:rPr>
              <w:t xml:space="preserve"> </w:t>
            </w:r>
          </w:p>
        </w:tc>
        <w:tc>
          <w:tcPr>
            <w:tcW w:w="8731" w:type="dxa"/>
          </w:tcPr>
          <w:p w:rsidR="00351972" w:rsidRPr="0043311C" w:rsidRDefault="00351972" w:rsidP="00351972">
            <w:pPr>
              <w:pStyle w:val="Tablehead"/>
              <w:rPr>
                <w:lang w:val="fr-CH"/>
              </w:rPr>
            </w:pPr>
            <w:bookmarkStart w:id="198" w:name="lt_pId204"/>
            <w:r w:rsidRPr="0043311C">
              <w:rPr>
                <w:lang w:val="fr-CH" w:eastAsia="ja-JP"/>
              </w:rPr>
              <w:t>(Recommandation</w:t>
            </w:r>
            <w:bookmarkEnd w:id="198"/>
            <w:r w:rsidRPr="0043311C">
              <w:rPr>
                <w:lang w:val="fr-CH"/>
              </w:rPr>
              <w:t xml:space="preserve"> </w:t>
            </w:r>
            <w:bookmarkStart w:id="199" w:name="lt_pId205"/>
            <w:r w:rsidRPr="0043311C">
              <w:rPr>
                <w:lang w:val="fr-CH"/>
              </w:rPr>
              <w:t>UIT-R)</w:t>
            </w:r>
            <w:bookmarkEnd w:id="199"/>
          </w:p>
        </w:tc>
      </w:tr>
      <w:tr w:rsidR="00351972" w:rsidRPr="0043311C" w:rsidTr="00351972">
        <w:trPr>
          <w:jc w:val="center"/>
        </w:trPr>
        <w:tc>
          <w:tcPr>
            <w:tcW w:w="1158" w:type="dxa"/>
          </w:tcPr>
          <w:p w:rsidR="00351972" w:rsidRPr="0043311C" w:rsidRDefault="00351972" w:rsidP="00351972">
            <w:pPr>
              <w:pStyle w:val="Tabletext"/>
              <w:jc w:val="center"/>
              <w:rPr>
                <w:lang w:val="fr-CH"/>
              </w:rPr>
            </w:pPr>
            <w:bookmarkStart w:id="200" w:name="lt_pId206"/>
            <w:r w:rsidRPr="0043311C">
              <w:rPr>
                <w:lang w:val="fr-CH"/>
              </w:rPr>
              <w:t>GT 5A</w:t>
            </w:r>
            <w:bookmarkEnd w:id="200"/>
          </w:p>
        </w:tc>
        <w:tc>
          <w:tcPr>
            <w:tcW w:w="8731" w:type="dxa"/>
          </w:tcPr>
          <w:p w:rsidR="00351972" w:rsidRPr="0043311C" w:rsidRDefault="00351972" w:rsidP="00351972">
            <w:pPr>
              <w:pStyle w:val="Tabletext"/>
              <w:rPr>
                <w:lang w:val="fr-CH" w:eastAsia="ja-JP"/>
              </w:rPr>
            </w:pPr>
            <w:r w:rsidRPr="0043311C">
              <w:rPr>
                <w:lang w:val="fr-CH" w:eastAsia="ja-JP"/>
              </w:rPr>
              <w:t>M.1222, M.1740</w:t>
            </w:r>
          </w:p>
        </w:tc>
      </w:tr>
      <w:tr w:rsidR="00351972" w:rsidRPr="0043311C" w:rsidTr="00351972">
        <w:trPr>
          <w:jc w:val="center"/>
        </w:trPr>
        <w:tc>
          <w:tcPr>
            <w:tcW w:w="1158" w:type="dxa"/>
          </w:tcPr>
          <w:p w:rsidR="00351972" w:rsidRPr="0043311C" w:rsidRDefault="00351972" w:rsidP="00351972">
            <w:pPr>
              <w:pStyle w:val="Tabletext"/>
              <w:jc w:val="center"/>
              <w:rPr>
                <w:lang w:val="fr-CH"/>
              </w:rPr>
            </w:pPr>
            <w:bookmarkStart w:id="201" w:name="lt_pId208"/>
            <w:r w:rsidRPr="0043311C">
              <w:rPr>
                <w:lang w:val="fr-CH"/>
              </w:rPr>
              <w:t>GT 5B</w:t>
            </w:r>
            <w:bookmarkEnd w:id="201"/>
          </w:p>
        </w:tc>
        <w:tc>
          <w:tcPr>
            <w:tcW w:w="8731" w:type="dxa"/>
          </w:tcPr>
          <w:p w:rsidR="00351972" w:rsidRPr="0043311C" w:rsidRDefault="00351972" w:rsidP="00351972">
            <w:pPr>
              <w:pStyle w:val="Tabletext"/>
              <w:rPr>
                <w:lang w:val="fr-CH"/>
              </w:rPr>
            </w:pPr>
          </w:p>
        </w:tc>
      </w:tr>
      <w:tr w:rsidR="00351972" w:rsidRPr="0043311C" w:rsidTr="00351972">
        <w:trPr>
          <w:jc w:val="center"/>
        </w:trPr>
        <w:tc>
          <w:tcPr>
            <w:tcW w:w="1158" w:type="dxa"/>
          </w:tcPr>
          <w:p w:rsidR="00351972" w:rsidRPr="0043311C" w:rsidRDefault="00351972" w:rsidP="00351972">
            <w:pPr>
              <w:pStyle w:val="Tabletext"/>
              <w:jc w:val="center"/>
              <w:rPr>
                <w:lang w:val="fr-CH"/>
              </w:rPr>
            </w:pPr>
            <w:bookmarkStart w:id="202" w:name="lt_pId209"/>
            <w:r w:rsidRPr="0043311C">
              <w:rPr>
                <w:lang w:val="fr-CH"/>
              </w:rPr>
              <w:t>GT 5C</w:t>
            </w:r>
            <w:bookmarkEnd w:id="202"/>
          </w:p>
        </w:tc>
        <w:tc>
          <w:tcPr>
            <w:tcW w:w="8731" w:type="dxa"/>
          </w:tcPr>
          <w:p w:rsidR="00351972" w:rsidRPr="0043311C" w:rsidRDefault="00351972" w:rsidP="00351972">
            <w:pPr>
              <w:pStyle w:val="Tabletext"/>
              <w:rPr>
                <w:lang w:val="fr-CH" w:eastAsia="ja-JP"/>
              </w:rPr>
            </w:pPr>
            <w:bookmarkStart w:id="203" w:name="lt_pId210"/>
            <w:r w:rsidRPr="0043311C">
              <w:rPr>
                <w:lang w:val="fr-CH" w:eastAsia="ja-JP"/>
              </w:rPr>
              <w:t>F.760-1, SF.356-4, SF.357-4</w:t>
            </w:r>
            <w:bookmarkEnd w:id="203"/>
          </w:p>
        </w:tc>
      </w:tr>
      <w:tr w:rsidR="00351972" w:rsidRPr="0043311C" w:rsidTr="00351972">
        <w:trPr>
          <w:jc w:val="center"/>
        </w:trPr>
        <w:tc>
          <w:tcPr>
            <w:tcW w:w="1158" w:type="dxa"/>
          </w:tcPr>
          <w:p w:rsidR="00351972" w:rsidRPr="0043311C" w:rsidRDefault="00351972" w:rsidP="00351972">
            <w:pPr>
              <w:pStyle w:val="Tabletext"/>
              <w:jc w:val="center"/>
              <w:rPr>
                <w:lang w:val="fr-CH" w:eastAsia="ja-JP"/>
              </w:rPr>
            </w:pPr>
            <w:bookmarkStart w:id="204" w:name="lt_pId211"/>
            <w:r w:rsidRPr="0043311C">
              <w:rPr>
                <w:lang w:val="fr-CH" w:eastAsia="ja-JP"/>
              </w:rPr>
              <w:t>GT 5D</w:t>
            </w:r>
            <w:bookmarkEnd w:id="204"/>
          </w:p>
        </w:tc>
        <w:tc>
          <w:tcPr>
            <w:tcW w:w="8731" w:type="dxa"/>
          </w:tcPr>
          <w:p w:rsidR="00351972" w:rsidRPr="0043311C" w:rsidRDefault="00351972" w:rsidP="00351972">
            <w:pPr>
              <w:pStyle w:val="Tabletext"/>
              <w:rPr>
                <w:lang w:val="fr-CH" w:eastAsia="ja-JP"/>
              </w:rPr>
            </w:pPr>
          </w:p>
        </w:tc>
      </w:tr>
    </w:tbl>
    <w:p w:rsidR="00351972" w:rsidRPr="0043311C" w:rsidRDefault="00351972" w:rsidP="00351972">
      <w:pPr>
        <w:tabs>
          <w:tab w:val="clear" w:pos="1134"/>
          <w:tab w:val="clear" w:pos="1871"/>
          <w:tab w:val="clear" w:pos="2268"/>
        </w:tabs>
        <w:overflowPunct/>
        <w:autoSpaceDE/>
        <w:autoSpaceDN/>
        <w:adjustRightInd/>
        <w:spacing w:before="0"/>
        <w:textAlignment w:val="auto"/>
        <w:rPr>
          <w:caps/>
          <w:sz w:val="20"/>
          <w:lang w:val="fr-CH"/>
        </w:rPr>
      </w:pPr>
      <w:r w:rsidRPr="0043311C">
        <w:rPr>
          <w:lang w:val="fr-CH"/>
        </w:rPr>
        <w:br w:type="page"/>
      </w:r>
    </w:p>
    <w:p w:rsidR="00351972" w:rsidRPr="0043311C" w:rsidRDefault="00351972" w:rsidP="00351972">
      <w:pPr>
        <w:pStyle w:val="TableNo"/>
        <w:rPr>
          <w:lang w:val="fr-CH" w:eastAsia="ja-JP"/>
        </w:rPr>
      </w:pPr>
      <w:bookmarkStart w:id="205" w:name="lt_pId212"/>
      <w:r w:rsidRPr="0043311C">
        <w:rPr>
          <w:lang w:val="fr-CH"/>
        </w:rPr>
        <w:lastRenderedPageBreak/>
        <w:t>TABLEAU A2-4</w:t>
      </w:r>
      <w:bookmarkEnd w:id="205"/>
    </w:p>
    <w:p w:rsidR="00351972" w:rsidRPr="0043311C" w:rsidRDefault="00351972" w:rsidP="00351972">
      <w:pPr>
        <w:pStyle w:val="Tabletitle"/>
        <w:rPr>
          <w:lang w:val="fr-CH"/>
        </w:rPr>
      </w:pPr>
      <w:bookmarkStart w:id="206" w:name="lt_pId213"/>
      <w:r w:rsidRPr="0043311C">
        <w:rPr>
          <w:lang w:val="fr-CH"/>
        </w:rPr>
        <w:t>Rapports nouveaux ou révisés</w:t>
      </w:r>
      <w:bookmarkEnd w:id="206"/>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3969"/>
        <w:gridCol w:w="4661"/>
      </w:tblGrid>
      <w:tr w:rsidR="00351972" w:rsidRPr="0043311C" w:rsidTr="00351972">
        <w:trPr>
          <w:jc w:val="center"/>
        </w:trPr>
        <w:tc>
          <w:tcPr>
            <w:tcW w:w="1259" w:type="dxa"/>
          </w:tcPr>
          <w:p w:rsidR="00351972" w:rsidRPr="0043311C" w:rsidRDefault="00351972" w:rsidP="00351972">
            <w:pPr>
              <w:pStyle w:val="Tablehead"/>
              <w:rPr>
                <w:lang w:val="fr-CH"/>
              </w:rPr>
            </w:pPr>
            <w:bookmarkStart w:id="207" w:name="lt_pId214"/>
            <w:r w:rsidRPr="0043311C">
              <w:rPr>
                <w:lang w:val="fr-CH"/>
              </w:rPr>
              <w:t>GT</w:t>
            </w:r>
            <w:bookmarkEnd w:id="207"/>
            <w:r w:rsidRPr="0043311C">
              <w:rPr>
                <w:lang w:val="fr-CH"/>
              </w:rPr>
              <w:t xml:space="preserve"> </w:t>
            </w:r>
          </w:p>
        </w:tc>
        <w:tc>
          <w:tcPr>
            <w:tcW w:w="3969" w:type="dxa"/>
          </w:tcPr>
          <w:p w:rsidR="00351972" w:rsidRPr="0043311C" w:rsidRDefault="00351972" w:rsidP="00351972">
            <w:pPr>
              <w:pStyle w:val="Tablehead"/>
              <w:rPr>
                <w:lang w:val="fr-CH"/>
              </w:rPr>
            </w:pPr>
            <w:bookmarkStart w:id="208" w:name="lt_pId215"/>
            <w:r w:rsidRPr="0043311C">
              <w:rPr>
                <w:lang w:val="fr-CH"/>
              </w:rPr>
              <w:t>Nouveau Rapport UIT-R</w:t>
            </w:r>
            <w:bookmarkEnd w:id="208"/>
          </w:p>
        </w:tc>
        <w:tc>
          <w:tcPr>
            <w:tcW w:w="4661" w:type="dxa"/>
          </w:tcPr>
          <w:p w:rsidR="00351972" w:rsidRPr="0043311C" w:rsidRDefault="00351972" w:rsidP="00351972">
            <w:pPr>
              <w:pStyle w:val="Tablehead"/>
              <w:rPr>
                <w:lang w:val="fr-CH"/>
              </w:rPr>
            </w:pPr>
            <w:bookmarkStart w:id="209" w:name="lt_pId216"/>
            <w:r w:rsidRPr="0043311C">
              <w:rPr>
                <w:lang w:val="fr-CH"/>
              </w:rPr>
              <w:t>Rapport UIT-R révisé</w:t>
            </w:r>
            <w:bookmarkEnd w:id="209"/>
          </w:p>
        </w:tc>
      </w:tr>
      <w:tr w:rsidR="00351972" w:rsidRPr="0043311C" w:rsidTr="00351972">
        <w:trPr>
          <w:jc w:val="center"/>
        </w:trPr>
        <w:tc>
          <w:tcPr>
            <w:tcW w:w="1259" w:type="dxa"/>
          </w:tcPr>
          <w:p w:rsidR="00351972" w:rsidRPr="0043311C" w:rsidRDefault="00351972" w:rsidP="00351972">
            <w:pPr>
              <w:pStyle w:val="Tabletext"/>
              <w:jc w:val="center"/>
              <w:rPr>
                <w:lang w:val="fr-CH"/>
              </w:rPr>
            </w:pPr>
            <w:bookmarkStart w:id="210" w:name="lt_pId217"/>
            <w:r w:rsidRPr="0043311C">
              <w:rPr>
                <w:lang w:val="fr-CH"/>
              </w:rPr>
              <w:t>GT 5A</w:t>
            </w:r>
            <w:bookmarkEnd w:id="210"/>
          </w:p>
        </w:tc>
        <w:tc>
          <w:tcPr>
            <w:tcW w:w="3969" w:type="dxa"/>
          </w:tcPr>
          <w:p w:rsidR="00351972" w:rsidRPr="0043311C" w:rsidRDefault="00351972" w:rsidP="00351972">
            <w:pPr>
              <w:pStyle w:val="Tabletext"/>
              <w:rPr>
                <w:lang w:val="fr-CH" w:eastAsia="ja-JP"/>
              </w:rPr>
            </w:pPr>
            <w:r w:rsidRPr="0043311C">
              <w:rPr>
                <w:lang w:val="fr-CH"/>
              </w:rPr>
              <w:t>M.2</w:t>
            </w:r>
            <w:r w:rsidRPr="0043311C">
              <w:rPr>
                <w:lang w:val="fr-CH" w:eastAsia="ja-JP"/>
              </w:rPr>
              <w:t>264-0</w:t>
            </w:r>
            <w:r w:rsidRPr="0043311C">
              <w:rPr>
                <w:lang w:val="fr-CH"/>
              </w:rPr>
              <w:t xml:space="preserve">, </w:t>
            </w:r>
            <w:r w:rsidRPr="0043311C">
              <w:rPr>
                <w:lang w:val="fr-CH" w:eastAsia="ja-JP"/>
              </w:rPr>
              <w:t>M.2281-0, M.2282-0, M.2330-0, M.2335-0, M.2377, M.2378</w:t>
            </w:r>
          </w:p>
        </w:tc>
        <w:tc>
          <w:tcPr>
            <w:tcW w:w="4661" w:type="dxa"/>
          </w:tcPr>
          <w:p w:rsidR="00351972" w:rsidRPr="0043311C" w:rsidRDefault="00351972" w:rsidP="00351972">
            <w:pPr>
              <w:pStyle w:val="Tabletext"/>
              <w:rPr>
                <w:lang w:val="fr-CH"/>
              </w:rPr>
            </w:pPr>
            <w:r w:rsidRPr="0043311C">
              <w:rPr>
                <w:szCs w:val="22"/>
                <w:lang w:val="fr-CH" w:eastAsia="ja-JP"/>
              </w:rPr>
              <w:t>M.2014-2, M.2116-2, M.2117-1, M.2227-1, M.2228-1</w:t>
            </w:r>
          </w:p>
        </w:tc>
      </w:tr>
      <w:tr w:rsidR="00351972" w:rsidRPr="0043311C" w:rsidTr="00351972">
        <w:trPr>
          <w:jc w:val="center"/>
        </w:trPr>
        <w:tc>
          <w:tcPr>
            <w:tcW w:w="1259" w:type="dxa"/>
          </w:tcPr>
          <w:p w:rsidR="00351972" w:rsidRPr="0043311C" w:rsidRDefault="00351972" w:rsidP="00351972">
            <w:pPr>
              <w:pStyle w:val="Tabletext"/>
              <w:jc w:val="center"/>
              <w:rPr>
                <w:lang w:val="fr-CH"/>
              </w:rPr>
            </w:pPr>
            <w:bookmarkStart w:id="211" w:name="lt_pId220"/>
            <w:r w:rsidRPr="0043311C">
              <w:rPr>
                <w:lang w:val="fr-CH"/>
              </w:rPr>
              <w:t>GT 5B</w:t>
            </w:r>
            <w:bookmarkEnd w:id="211"/>
          </w:p>
        </w:tc>
        <w:tc>
          <w:tcPr>
            <w:tcW w:w="3969" w:type="dxa"/>
          </w:tcPr>
          <w:p w:rsidR="00351972" w:rsidRPr="0043311C" w:rsidRDefault="00351972" w:rsidP="00351972">
            <w:pPr>
              <w:pStyle w:val="Tabletext"/>
              <w:rPr>
                <w:lang w:val="fr-CH" w:eastAsia="ja-JP"/>
              </w:rPr>
            </w:pPr>
            <w:r w:rsidRPr="0043311C">
              <w:rPr>
                <w:lang w:val="fr-CH"/>
              </w:rPr>
              <w:t>M.2</w:t>
            </w:r>
            <w:r w:rsidRPr="0043311C">
              <w:rPr>
                <w:lang w:val="fr-CH" w:eastAsia="ja-JP"/>
              </w:rPr>
              <w:t>283-0</w:t>
            </w:r>
            <w:r w:rsidRPr="0043311C">
              <w:rPr>
                <w:lang w:val="fr-CH"/>
              </w:rPr>
              <w:t xml:space="preserve">, </w:t>
            </w:r>
            <w:r w:rsidRPr="0043311C">
              <w:rPr>
                <w:lang w:val="fr-CH" w:eastAsia="ja-JP"/>
              </w:rPr>
              <w:t xml:space="preserve">M.2284-0, </w:t>
            </w:r>
            <w:r w:rsidRPr="0043311C">
              <w:rPr>
                <w:lang w:val="fr-CH"/>
              </w:rPr>
              <w:t>M.2</w:t>
            </w:r>
            <w:r w:rsidRPr="0043311C">
              <w:rPr>
                <w:lang w:val="fr-CH" w:eastAsia="ja-JP"/>
              </w:rPr>
              <w:t>285-0</w:t>
            </w:r>
            <w:r w:rsidRPr="0043311C">
              <w:rPr>
                <w:lang w:val="fr-CH"/>
              </w:rPr>
              <w:t xml:space="preserve">, </w:t>
            </w:r>
            <w:r w:rsidRPr="0043311C">
              <w:rPr>
                <w:lang w:val="fr-CH" w:eastAsia="ja-JP"/>
              </w:rPr>
              <w:t xml:space="preserve">M.2286-0, </w:t>
            </w:r>
            <w:r w:rsidRPr="0043311C">
              <w:rPr>
                <w:lang w:val="fr-CH"/>
              </w:rPr>
              <w:t>M.2</w:t>
            </w:r>
            <w:r w:rsidRPr="0043311C">
              <w:rPr>
                <w:lang w:val="fr-CH" w:eastAsia="ja-JP"/>
              </w:rPr>
              <w:t>287-0</w:t>
            </w:r>
            <w:r w:rsidRPr="0043311C">
              <w:rPr>
                <w:lang w:val="fr-CH"/>
              </w:rPr>
              <w:t xml:space="preserve">, </w:t>
            </w:r>
            <w:r w:rsidRPr="0043311C">
              <w:rPr>
                <w:lang w:val="fr-CH" w:eastAsia="ja-JP"/>
              </w:rPr>
              <w:t>M.2288-0, M.2316-0, M.2317-0, M.2318-0, M.2319-0, M.2321-0, M.2322-0, M.2369, M.2371, M.2372</w:t>
            </w:r>
          </w:p>
        </w:tc>
        <w:tc>
          <w:tcPr>
            <w:tcW w:w="4661" w:type="dxa"/>
          </w:tcPr>
          <w:p w:rsidR="00351972" w:rsidRPr="0043311C" w:rsidRDefault="00351972" w:rsidP="00351972">
            <w:pPr>
              <w:pStyle w:val="Tabletext"/>
              <w:rPr>
                <w:lang w:val="fr-CH" w:eastAsia="ja-JP"/>
              </w:rPr>
            </w:pPr>
            <w:r w:rsidRPr="0043311C">
              <w:rPr>
                <w:lang w:val="fr-CH" w:eastAsia="ja-JP"/>
              </w:rPr>
              <w:t>M.2231-1</w:t>
            </w:r>
          </w:p>
        </w:tc>
      </w:tr>
      <w:tr w:rsidR="00351972" w:rsidRPr="0043311C" w:rsidTr="00351972">
        <w:trPr>
          <w:jc w:val="center"/>
        </w:trPr>
        <w:tc>
          <w:tcPr>
            <w:tcW w:w="1259" w:type="dxa"/>
          </w:tcPr>
          <w:p w:rsidR="00351972" w:rsidRPr="0043311C" w:rsidRDefault="00351972" w:rsidP="00351972">
            <w:pPr>
              <w:pStyle w:val="Tabletext"/>
              <w:jc w:val="center"/>
              <w:rPr>
                <w:lang w:val="fr-CH"/>
              </w:rPr>
            </w:pPr>
            <w:bookmarkStart w:id="212" w:name="lt_pId223"/>
            <w:r w:rsidRPr="0043311C">
              <w:rPr>
                <w:lang w:val="fr-CH"/>
              </w:rPr>
              <w:t>GT 5C</w:t>
            </w:r>
            <w:bookmarkEnd w:id="212"/>
          </w:p>
        </w:tc>
        <w:tc>
          <w:tcPr>
            <w:tcW w:w="3969" w:type="dxa"/>
          </w:tcPr>
          <w:p w:rsidR="00351972" w:rsidRPr="0043311C" w:rsidRDefault="00351972" w:rsidP="00351972">
            <w:pPr>
              <w:pStyle w:val="Tabletext"/>
              <w:rPr>
                <w:lang w:val="fr-CH" w:eastAsia="ja-JP"/>
              </w:rPr>
            </w:pPr>
            <w:r w:rsidRPr="0043311C">
              <w:rPr>
                <w:lang w:val="fr-CH" w:eastAsia="ja-JP"/>
              </w:rPr>
              <w:t>F.2263-0, F.2323-0, F.2379</w:t>
            </w:r>
          </w:p>
        </w:tc>
        <w:tc>
          <w:tcPr>
            <w:tcW w:w="4661" w:type="dxa"/>
          </w:tcPr>
          <w:p w:rsidR="00351972" w:rsidRPr="0043311C" w:rsidRDefault="00351972" w:rsidP="00351972">
            <w:pPr>
              <w:pStyle w:val="Tabletext"/>
              <w:rPr>
                <w:lang w:val="fr-CH"/>
              </w:rPr>
            </w:pPr>
          </w:p>
        </w:tc>
      </w:tr>
      <w:tr w:rsidR="00351972" w:rsidRPr="0043311C" w:rsidTr="00351972">
        <w:trPr>
          <w:jc w:val="center"/>
        </w:trPr>
        <w:tc>
          <w:tcPr>
            <w:tcW w:w="1259" w:type="dxa"/>
          </w:tcPr>
          <w:p w:rsidR="00351972" w:rsidRPr="0043311C" w:rsidRDefault="00351972" w:rsidP="00351972">
            <w:pPr>
              <w:pStyle w:val="Tabletext"/>
              <w:jc w:val="center"/>
              <w:rPr>
                <w:lang w:val="fr-CH"/>
              </w:rPr>
            </w:pPr>
            <w:bookmarkStart w:id="213" w:name="lt_pId225"/>
            <w:r w:rsidRPr="0043311C">
              <w:rPr>
                <w:lang w:val="fr-CH"/>
              </w:rPr>
              <w:t>GT 5D</w:t>
            </w:r>
            <w:bookmarkEnd w:id="213"/>
          </w:p>
        </w:tc>
        <w:tc>
          <w:tcPr>
            <w:tcW w:w="3969" w:type="dxa"/>
          </w:tcPr>
          <w:p w:rsidR="00351972" w:rsidRPr="0043311C" w:rsidRDefault="00351972" w:rsidP="00351972">
            <w:pPr>
              <w:pStyle w:val="Tabletext"/>
              <w:rPr>
                <w:lang w:val="fr-CH" w:eastAsia="ja-JP"/>
              </w:rPr>
            </w:pPr>
            <w:r w:rsidRPr="0043311C">
              <w:rPr>
                <w:lang w:val="fr-CH" w:eastAsia="ja-JP"/>
              </w:rPr>
              <w:t>M.2289-0, M.2290-0, M.2291-0, M.2292-0, M.2320-0, M.2334-0, M.2370, M.2373, M.2374, M.2375, M.2376</w:t>
            </w:r>
          </w:p>
        </w:tc>
        <w:tc>
          <w:tcPr>
            <w:tcW w:w="4661" w:type="dxa"/>
          </w:tcPr>
          <w:p w:rsidR="00351972" w:rsidRPr="0043311C" w:rsidRDefault="00351972" w:rsidP="00351972">
            <w:pPr>
              <w:pStyle w:val="Tabletext"/>
              <w:rPr>
                <w:lang w:val="fr-CH" w:eastAsia="ja-JP"/>
              </w:rPr>
            </w:pPr>
            <w:r w:rsidRPr="0043311C">
              <w:rPr>
                <w:lang w:val="fr-CH" w:eastAsia="ja-JP"/>
              </w:rPr>
              <w:t>M.2039-3</w:t>
            </w:r>
          </w:p>
        </w:tc>
      </w:tr>
      <w:tr w:rsidR="00351972" w:rsidRPr="0042331F" w:rsidTr="00351972">
        <w:trPr>
          <w:jc w:val="center"/>
        </w:trPr>
        <w:tc>
          <w:tcPr>
            <w:tcW w:w="1259" w:type="dxa"/>
          </w:tcPr>
          <w:p w:rsidR="00351972" w:rsidRPr="008020BD" w:rsidRDefault="00351972" w:rsidP="00351972">
            <w:pPr>
              <w:pStyle w:val="Tabletext"/>
              <w:jc w:val="center"/>
              <w:rPr>
                <w:lang w:val="en-US" w:eastAsia="ja-JP"/>
              </w:rPr>
            </w:pPr>
            <w:bookmarkStart w:id="214" w:name="lt_pId228"/>
            <w:r w:rsidRPr="008020BD">
              <w:rPr>
                <w:lang w:val="en-US" w:eastAsia="ja-JP"/>
              </w:rPr>
              <w:t>GAM</w:t>
            </w:r>
            <w:r w:rsidRPr="008020BD">
              <w:rPr>
                <w:lang w:val="en-US" w:eastAsia="ja-JP"/>
              </w:rPr>
              <w:br/>
              <w:t>4-5-6-7</w:t>
            </w:r>
            <w:bookmarkEnd w:id="214"/>
          </w:p>
        </w:tc>
        <w:tc>
          <w:tcPr>
            <w:tcW w:w="3969" w:type="dxa"/>
          </w:tcPr>
          <w:p w:rsidR="00351972" w:rsidRPr="0043311C" w:rsidRDefault="00351972" w:rsidP="00351972">
            <w:pPr>
              <w:pStyle w:val="Tabletext"/>
              <w:rPr>
                <w:lang w:val="fr-CH"/>
              </w:rPr>
            </w:pPr>
            <w:bookmarkStart w:id="215" w:name="lt_pId229"/>
            <w:r w:rsidRPr="00351972">
              <w:rPr>
                <w:lang w:val="fr-CH" w:eastAsia="ja-JP"/>
              </w:rPr>
              <w:t>BS.2340-0, BT.2337-0, BT.2338-0, BT.2339</w:t>
            </w:r>
            <w:r w:rsidRPr="00351972">
              <w:rPr>
                <w:rFonts w:eastAsia="Normal"/>
                <w:lang w:val="fr-CH" w:eastAsia="ja-JP"/>
              </w:rPr>
              <w:t>­</w:t>
            </w:r>
            <w:r w:rsidRPr="00351972">
              <w:rPr>
                <w:lang w:val="fr-CH" w:eastAsia="ja-JP"/>
              </w:rPr>
              <w:t>0, F.2326-0, F.2327-0, F.2328-0, F.2331-0, F.2333-0, M.2324-0, RA.2332-0, RS.2336-0</w:t>
            </w:r>
            <w:r w:rsidRPr="0043311C">
              <w:rPr>
                <w:lang w:val="fr-CH" w:eastAsia="ja-JP"/>
              </w:rPr>
              <w:t>, S.2367, S.2368, SA.2325-0, SA.2329-0</w:t>
            </w:r>
            <w:bookmarkEnd w:id="215"/>
          </w:p>
        </w:tc>
        <w:tc>
          <w:tcPr>
            <w:tcW w:w="4661" w:type="dxa"/>
          </w:tcPr>
          <w:p w:rsidR="00351972" w:rsidRPr="0043311C" w:rsidRDefault="00351972" w:rsidP="00351972">
            <w:pPr>
              <w:pStyle w:val="Tabletext"/>
              <w:rPr>
                <w:lang w:val="fr-CH"/>
              </w:rPr>
            </w:pPr>
          </w:p>
        </w:tc>
      </w:tr>
    </w:tbl>
    <w:p w:rsidR="00351972" w:rsidRPr="0043311C" w:rsidRDefault="00351972" w:rsidP="00351972">
      <w:pPr>
        <w:pStyle w:val="TableNo"/>
        <w:rPr>
          <w:lang w:val="fr-CH" w:eastAsia="ja-JP"/>
        </w:rPr>
      </w:pPr>
      <w:bookmarkStart w:id="216" w:name="lt_pId230"/>
      <w:r w:rsidRPr="0043311C">
        <w:rPr>
          <w:lang w:val="fr-CH"/>
        </w:rPr>
        <w:t>TABLEAU A2-5</w:t>
      </w:r>
      <w:bookmarkEnd w:id="216"/>
    </w:p>
    <w:p w:rsidR="00351972" w:rsidRPr="0043311C" w:rsidRDefault="00351972" w:rsidP="00351972">
      <w:pPr>
        <w:pStyle w:val="Tabletitle"/>
        <w:rPr>
          <w:lang w:val="fr-CH"/>
        </w:rPr>
      </w:pPr>
      <w:bookmarkStart w:id="217" w:name="lt_pId231"/>
      <w:r w:rsidRPr="0043311C">
        <w:rPr>
          <w:lang w:val="fr-CH"/>
        </w:rPr>
        <w:t>Rapports supprimés</w:t>
      </w:r>
      <w:bookmarkEnd w:id="217"/>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618"/>
      </w:tblGrid>
      <w:tr w:rsidR="00351972" w:rsidRPr="0043311C" w:rsidTr="0086073E">
        <w:trPr>
          <w:jc w:val="center"/>
        </w:trPr>
        <w:tc>
          <w:tcPr>
            <w:tcW w:w="1271" w:type="dxa"/>
          </w:tcPr>
          <w:p w:rsidR="00351972" w:rsidRPr="0043311C" w:rsidRDefault="00351972" w:rsidP="00351972">
            <w:pPr>
              <w:pStyle w:val="Tablehead"/>
              <w:rPr>
                <w:lang w:val="fr-CH"/>
              </w:rPr>
            </w:pPr>
            <w:bookmarkStart w:id="218" w:name="lt_pId232"/>
            <w:r w:rsidRPr="0043311C">
              <w:rPr>
                <w:lang w:val="fr-CH"/>
              </w:rPr>
              <w:t>GT</w:t>
            </w:r>
            <w:bookmarkEnd w:id="218"/>
          </w:p>
        </w:tc>
        <w:tc>
          <w:tcPr>
            <w:tcW w:w="8618" w:type="dxa"/>
          </w:tcPr>
          <w:p w:rsidR="00351972" w:rsidRPr="0043311C" w:rsidRDefault="00351972" w:rsidP="00351972">
            <w:pPr>
              <w:pStyle w:val="Tablehead"/>
              <w:rPr>
                <w:lang w:val="fr-CH"/>
              </w:rPr>
            </w:pPr>
            <w:bookmarkStart w:id="219" w:name="lt_pId233"/>
            <w:r w:rsidRPr="0043311C">
              <w:rPr>
                <w:lang w:val="fr-CH"/>
              </w:rPr>
              <w:t>Rapport UIT-R</w:t>
            </w:r>
            <w:bookmarkEnd w:id="219"/>
            <w:r w:rsidRPr="0043311C">
              <w:rPr>
                <w:lang w:val="fr-CH"/>
              </w:rPr>
              <w:t xml:space="preserve"> </w:t>
            </w:r>
          </w:p>
        </w:tc>
      </w:tr>
      <w:tr w:rsidR="00351972" w:rsidRPr="0043311C" w:rsidTr="0086073E">
        <w:trPr>
          <w:jc w:val="center"/>
        </w:trPr>
        <w:tc>
          <w:tcPr>
            <w:tcW w:w="1271" w:type="dxa"/>
          </w:tcPr>
          <w:p w:rsidR="00351972" w:rsidRPr="0043311C" w:rsidRDefault="00351972" w:rsidP="00351972">
            <w:pPr>
              <w:pStyle w:val="Tabletext"/>
              <w:jc w:val="center"/>
              <w:rPr>
                <w:lang w:val="fr-CH"/>
              </w:rPr>
            </w:pPr>
            <w:bookmarkStart w:id="220" w:name="lt_pId234"/>
            <w:r w:rsidRPr="0043311C">
              <w:rPr>
                <w:lang w:val="fr-CH"/>
              </w:rPr>
              <w:t>GT 5A</w:t>
            </w:r>
            <w:bookmarkEnd w:id="220"/>
          </w:p>
        </w:tc>
        <w:tc>
          <w:tcPr>
            <w:tcW w:w="8618" w:type="dxa"/>
          </w:tcPr>
          <w:p w:rsidR="00351972" w:rsidRPr="0043311C" w:rsidRDefault="00351972" w:rsidP="00351972">
            <w:pPr>
              <w:pStyle w:val="Tabletext"/>
              <w:rPr>
                <w:lang w:val="fr-CH" w:eastAsia="ja-JP"/>
              </w:rPr>
            </w:pPr>
            <w:r w:rsidRPr="0043311C">
              <w:rPr>
                <w:lang w:val="fr-CH" w:eastAsia="ja-JP"/>
              </w:rPr>
              <w:t>M.741-3, M.901-2, M.1051-1, M.2033</w:t>
            </w:r>
          </w:p>
        </w:tc>
      </w:tr>
      <w:tr w:rsidR="00351972" w:rsidRPr="0043311C" w:rsidTr="0086073E">
        <w:trPr>
          <w:jc w:val="center"/>
        </w:trPr>
        <w:tc>
          <w:tcPr>
            <w:tcW w:w="1271" w:type="dxa"/>
          </w:tcPr>
          <w:p w:rsidR="00351972" w:rsidRPr="0043311C" w:rsidRDefault="00351972" w:rsidP="00351972">
            <w:pPr>
              <w:pStyle w:val="Tabletext"/>
              <w:jc w:val="center"/>
              <w:rPr>
                <w:lang w:val="fr-CH"/>
              </w:rPr>
            </w:pPr>
            <w:bookmarkStart w:id="221" w:name="lt_pId236"/>
            <w:r w:rsidRPr="0043311C">
              <w:rPr>
                <w:lang w:val="fr-CH"/>
              </w:rPr>
              <w:t>GT 5B</w:t>
            </w:r>
            <w:bookmarkEnd w:id="221"/>
          </w:p>
        </w:tc>
        <w:tc>
          <w:tcPr>
            <w:tcW w:w="8618" w:type="dxa"/>
          </w:tcPr>
          <w:p w:rsidR="00351972" w:rsidRPr="0043311C" w:rsidRDefault="00351972" w:rsidP="00351972">
            <w:pPr>
              <w:pStyle w:val="Tabletext"/>
              <w:rPr>
                <w:lang w:val="fr-CH"/>
              </w:rPr>
            </w:pPr>
          </w:p>
        </w:tc>
      </w:tr>
      <w:tr w:rsidR="00351972" w:rsidRPr="0043311C" w:rsidTr="0086073E">
        <w:trPr>
          <w:jc w:val="center"/>
        </w:trPr>
        <w:tc>
          <w:tcPr>
            <w:tcW w:w="1271" w:type="dxa"/>
          </w:tcPr>
          <w:p w:rsidR="00351972" w:rsidRPr="0043311C" w:rsidRDefault="00351972" w:rsidP="00351972">
            <w:pPr>
              <w:pStyle w:val="Tabletext"/>
              <w:jc w:val="center"/>
              <w:rPr>
                <w:lang w:val="fr-CH"/>
              </w:rPr>
            </w:pPr>
            <w:bookmarkStart w:id="222" w:name="lt_pId237"/>
            <w:r w:rsidRPr="0043311C">
              <w:rPr>
                <w:lang w:val="fr-CH"/>
              </w:rPr>
              <w:t>GT 5C</w:t>
            </w:r>
            <w:bookmarkEnd w:id="222"/>
          </w:p>
        </w:tc>
        <w:tc>
          <w:tcPr>
            <w:tcW w:w="8618" w:type="dxa"/>
          </w:tcPr>
          <w:p w:rsidR="00351972" w:rsidRPr="0043311C" w:rsidRDefault="00351972" w:rsidP="00351972">
            <w:pPr>
              <w:pStyle w:val="Tabletext"/>
              <w:rPr>
                <w:lang w:val="fr-CH" w:eastAsia="ja-JP"/>
              </w:rPr>
            </w:pPr>
            <w:r w:rsidRPr="0043311C">
              <w:rPr>
                <w:lang w:val="fr-CH" w:eastAsia="ja-JP"/>
              </w:rPr>
              <w:t>F.2047</w:t>
            </w:r>
          </w:p>
        </w:tc>
      </w:tr>
      <w:tr w:rsidR="00351972" w:rsidRPr="0043311C" w:rsidTr="0086073E">
        <w:trPr>
          <w:jc w:val="center"/>
        </w:trPr>
        <w:tc>
          <w:tcPr>
            <w:tcW w:w="1271" w:type="dxa"/>
          </w:tcPr>
          <w:p w:rsidR="00351972" w:rsidRPr="0043311C" w:rsidRDefault="00351972" w:rsidP="00351972">
            <w:pPr>
              <w:pStyle w:val="Tabletext"/>
              <w:jc w:val="center"/>
              <w:rPr>
                <w:lang w:val="fr-CH" w:eastAsia="ja-JP"/>
              </w:rPr>
            </w:pPr>
            <w:bookmarkStart w:id="223" w:name="lt_pId239"/>
            <w:r w:rsidRPr="0043311C">
              <w:rPr>
                <w:lang w:val="fr-CH" w:eastAsia="ja-JP"/>
              </w:rPr>
              <w:t>GT 5D</w:t>
            </w:r>
            <w:bookmarkEnd w:id="223"/>
          </w:p>
        </w:tc>
        <w:tc>
          <w:tcPr>
            <w:tcW w:w="8618" w:type="dxa"/>
          </w:tcPr>
          <w:p w:rsidR="00351972" w:rsidRPr="0043311C" w:rsidRDefault="00351972" w:rsidP="00351972">
            <w:pPr>
              <w:pStyle w:val="Tabletext"/>
              <w:rPr>
                <w:lang w:val="fr-CH"/>
              </w:rPr>
            </w:pPr>
          </w:p>
        </w:tc>
      </w:tr>
    </w:tbl>
    <w:p w:rsidR="00351972" w:rsidRPr="0043311C" w:rsidRDefault="00351972" w:rsidP="00351972">
      <w:pPr>
        <w:pStyle w:val="TableNo"/>
        <w:rPr>
          <w:lang w:val="fr-CH" w:eastAsia="ja-JP"/>
        </w:rPr>
      </w:pPr>
      <w:bookmarkStart w:id="224" w:name="lt_pId240"/>
      <w:r w:rsidRPr="0043311C">
        <w:rPr>
          <w:lang w:val="fr-CH"/>
        </w:rPr>
        <w:t>TABLEAU A2-6</w:t>
      </w:r>
      <w:bookmarkEnd w:id="224"/>
    </w:p>
    <w:p w:rsidR="00351972" w:rsidRPr="0043311C" w:rsidRDefault="00351972" w:rsidP="00351972">
      <w:pPr>
        <w:pStyle w:val="Tabletitle"/>
        <w:rPr>
          <w:lang w:val="fr-CH"/>
        </w:rPr>
      </w:pPr>
      <w:bookmarkStart w:id="225" w:name="lt_pId241"/>
      <w:r w:rsidRPr="0043311C">
        <w:rPr>
          <w:lang w:val="fr-CH"/>
        </w:rPr>
        <w:t xml:space="preserve">Questions nouvelles, révisées ou </w:t>
      </w:r>
      <w:bookmarkEnd w:id="225"/>
      <w:r w:rsidRPr="0043311C">
        <w:rPr>
          <w:lang w:val="fr-CH"/>
        </w:rPr>
        <w:t xml:space="preserve">maintenues </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513"/>
        <w:gridCol w:w="3119"/>
        <w:gridCol w:w="3079"/>
      </w:tblGrid>
      <w:tr w:rsidR="00351972" w:rsidRPr="0043311C" w:rsidTr="00351972">
        <w:trPr>
          <w:jc w:val="center"/>
        </w:trPr>
        <w:tc>
          <w:tcPr>
            <w:tcW w:w="1135" w:type="dxa"/>
          </w:tcPr>
          <w:p w:rsidR="00351972" w:rsidRPr="0043311C" w:rsidRDefault="00351972" w:rsidP="00351972">
            <w:pPr>
              <w:pStyle w:val="Tablehead"/>
              <w:rPr>
                <w:lang w:val="fr-CH"/>
              </w:rPr>
            </w:pPr>
            <w:bookmarkStart w:id="226" w:name="lt_pId242"/>
            <w:r w:rsidRPr="0043311C">
              <w:rPr>
                <w:lang w:val="fr-CH"/>
              </w:rPr>
              <w:t>GT</w:t>
            </w:r>
            <w:bookmarkEnd w:id="226"/>
          </w:p>
        </w:tc>
        <w:tc>
          <w:tcPr>
            <w:tcW w:w="2513" w:type="dxa"/>
          </w:tcPr>
          <w:p w:rsidR="00351972" w:rsidRPr="0043311C" w:rsidRDefault="00351972" w:rsidP="00351972">
            <w:pPr>
              <w:pStyle w:val="Tablehead"/>
              <w:rPr>
                <w:lang w:val="fr-CH"/>
              </w:rPr>
            </w:pPr>
            <w:bookmarkStart w:id="227" w:name="lt_pId243"/>
            <w:r w:rsidRPr="0043311C">
              <w:rPr>
                <w:lang w:val="fr-CH"/>
              </w:rPr>
              <w:t>Nouvelle Question UIT-R</w:t>
            </w:r>
            <w:bookmarkEnd w:id="227"/>
          </w:p>
        </w:tc>
        <w:tc>
          <w:tcPr>
            <w:tcW w:w="3119" w:type="dxa"/>
          </w:tcPr>
          <w:p w:rsidR="00351972" w:rsidRPr="0043311C" w:rsidRDefault="00351972" w:rsidP="00351972">
            <w:pPr>
              <w:pStyle w:val="Tablehead"/>
              <w:rPr>
                <w:lang w:val="fr-CH"/>
              </w:rPr>
            </w:pPr>
            <w:bookmarkStart w:id="228" w:name="lt_pId244"/>
            <w:r w:rsidRPr="0043311C">
              <w:rPr>
                <w:lang w:val="fr-CH"/>
              </w:rPr>
              <w:t>Question UIT-R révisée</w:t>
            </w:r>
            <w:bookmarkEnd w:id="228"/>
          </w:p>
        </w:tc>
        <w:tc>
          <w:tcPr>
            <w:tcW w:w="3079" w:type="dxa"/>
          </w:tcPr>
          <w:p w:rsidR="00351972" w:rsidRPr="0043311C" w:rsidRDefault="00351972" w:rsidP="00351972">
            <w:pPr>
              <w:pStyle w:val="Tablehead"/>
              <w:rPr>
                <w:lang w:val="fr-CH" w:eastAsia="ja-JP"/>
              </w:rPr>
            </w:pPr>
            <w:bookmarkStart w:id="229" w:name="lt_pId245"/>
            <w:r w:rsidRPr="0043311C">
              <w:rPr>
                <w:lang w:val="fr-CH" w:eastAsia="ja-JP"/>
              </w:rPr>
              <w:t>Question UIT-R maintenue (*)</w:t>
            </w:r>
            <w:bookmarkEnd w:id="229"/>
          </w:p>
        </w:tc>
      </w:tr>
      <w:tr w:rsidR="00351972" w:rsidRPr="0043311C" w:rsidTr="00351972">
        <w:trPr>
          <w:jc w:val="center"/>
        </w:trPr>
        <w:tc>
          <w:tcPr>
            <w:tcW w:w="1135" w:type="dxa"/>
          </w:tcPr>
          <w:p w:rsidR="00351972" w:rsidRPr="0043311C" w:rsidRDefault="00351972" w:rsidP="00351972">
            <w:pPr>
              <w:pStyle w:val="Tabletext"/>
              <w:jc w:val="center"/>
              <w:rPr>
                <w:lang w:val="fr-CH"/>
              </w:rPr>
            </w:pPr>
            <w:bookmarkStart w:id="230" w:name="lt_pId246"/>
            <w:r w:rsidRPr="0043311C">
              <w:rPr>
                <w:lang w:val="fr-CH"/>
              </w:rPr>
              <w:t>GT 5A</w:t>
            </w:r>
            <w:bookmarkEnd w:id="230"/>
          </w:p>
        </w:tc>
        <w:tc>
          <w:tcPr>
            <w:tcW w:w="2513" w:type="dxa"/>
          </w:tcPr>
          <w:p w:rsidR="00351972" w:rsidRPr="0043311C" w:rsidRDefault="00351972" w:rsidP="00351972">
            <w:pPr>
              <w:pStyle w:val="Tabletext"/>
              <w:rPr>
                <w:lang w:val="fr-CH" w:eastAsia="ja-JP"/>
              </w:rPr>
            </w:pPr>
            <w:r w:rsidRPr="0043311C">
              <w:rPr>
                <w:lang w:val="fr-CH" w:eastAsia="ja-JP"/>
              </w:rPr>
              <w:t xml:space="preserve">254-0/5, 256-0/5, </w:t>
            </w:r>
          </w:p>
        </w:tc>
        <w:tc>
          <w:tcPr>
            <w:tcW w:w="3119" w:type="dxa"/>
          </w:tcPr>
          <w:p w:rsidR="00351972" w:rsidRPr="0043311C" w:rsidRDefault="00351972" w:rsidP="00351972">
            <w:pPr>
              <w:pStyle w:val="Tabletext"/>
              <w:rPr>
                <w:lang w:val="fr-CH"/>
              </w:rPr>
            </w:pPr>
            <w:r w:rsidRPr="0043311C">
              <w:rPr>
                <w:lang w:val="fr-CH" w:eastAsia="ja-JP"/>
              </w:rPr>
              <w:t>1-6/5, 48-7/5, 209-5/5, 241-3/5</w:t>
            </w:r>
          </w:p>
        </w:tc>
        <w:tc>
          <w:tcPr>
            <w:tcW w:w="3079" w:type="dxa"/>
          </w:tcPr>
          <w:p w:rsidR="00351972" w:rsidRPr="0043311C" w:rsidRDefault="00351972" w:rsidP="00351972">
            <w:pPr>
              <w:pStyle w:val="Tabletext"/>
              <w:rPr>
                <w:lang w:val="fr-CH"/>
              </w:rPr>
            </w:pPr>
            <w:r w:rsidRPr="0043311C">
              <w:rPr>
                <w:lang w:val="fr-CH" w:eastAsia="ja-JP"/>
              </w:rPr>
              <w:t>7-7/5, 37-6/5, 101-4/5, 205-5/5, 212-4/5, 215-4/5, 238-2/5, 250-1/5, 254-0/5</w:t>
            </w:r>
          </w:p>
        </w:tc>
      </w:tr>
      <w:tr w:rsidR="00351972" w:rsidRPr="0043311C" w:rsidTr="00351972">
        <w:trPr>
          <w:jc w:val="center"/>
        </w:trPr>
        <w:tc>
          <w:tcPr>
            <w:tcW w:w="1135" w:type="dxa"/>
          </w:tcPr>
          <w:p w:rsidR="00351972" w:rsidRPr="0043311C" w:rsidRDefault="00351972" w:rsidP="00351972">
            <w:pPr>
              <w:pStyle w:val="Tabletext"/>
              <w:jc w:val="center"/>
              <w:rPr>
                <w:lang w:val="fr-CH"/>
              </w:rPr>
            </w:pPr>
            <w:bookmarkStart w:id="231" w:name="lt_pId250"/>
            <w:r w:rsidRPr="0043311C">
              <w:rPr>
                <w:lang w:val="fr-CH"/>
              </w:rPr>
              <w:t>GT 5B</w:t>
            </w:r>
            <w:bookmarkEnd w:id="231"/>
          </w:p>
        </w:tc>
        <w:tc>
          <w:tcPr>
            <w:tcW w:w="2513" w:type="dxa"/>
          </w:tcPr>
          <w:p w:rsidR="00351972" w:rsidRPr="0043311C" w:rsidRDefault="00351972" w:rsidP="00351972">
            <w:pPr>
              <w:pStyle w:val="Tabletext"/>
              <w:rPr>
                <w:lang w:val="fr-CH" w:eastAsia="ja-JP"/>
              </w:rPr>
            </w:pPr>
            <w:r w:rsidRPr="0043311C">
              <w:rPr>
                <w:lang w:val="fr-CH" w:eastAsia="ja-JP"/>
              </w:rPr>
              <w:t>259-0/5</w:t>
            </w:r>
          </w:p>
        </w:tc>
        <w:tc>
          <w:tcPr>
            <w:tcW w:w="3119" w:type="dxa"/>
          </w:tcPr>
          <w:p w:rsidR="00351972" w:rsidRPr="0043311C" w:rsidRDefault="00351972" w:rsidP="00351972">
            <w:pPr>
              <w:pStyle w:val="Tabletext"/>
              <w:rPr>
                <w:lang w:val="fr-CH"/>
              </w:rPr>
            </w:pPr>
          </w:p>
        </w:tc>
        <w:tc>
          <w:tcPr>
            <w:tcW w:w="3079" w:type="dxa"/>
          </w:tcPr>
          <w:p w:rsidR="00351972" w:rsidRPr="0043311C" w:rsidRDefault="00351972" w:rsidP="00351972">
            <w:pPr>
              <w:pStyle w:val="Tabletext"/>
              <w:rPr>
                <w:lang w:val="fr-CH"/>
              </w:rPr>
            </w:pPr>
            <w:r w:rsidRPr="0043311C">
              <w:rPr>
                <w:lang w:val="fr-CH" w:eastAsia="ja-JP"/>
              </w:rPr>
              <w:t>62-2/5, 235-0/5</w:t>
            </w:r>
          </w:p>
        </w:tc>
      </w:tr>
      <w:tr w:rsidR="00351972" w:rsidRPr="0043311C" w:rsidTr="00351972">
        <w:trPr>
          <w:jc w:val="center"/>
        </w:trPr>
        <w:tc>
          <w:tcPr>
            <w:tcW w:w="1135" w:type="dxa"/>
            <w:tcBorders>
              <w:bottom w:val="single" w:sz="4" w:space="0" w:color="auto"/>
            </w:tcBorders>
          </w:tcPr>
          <w:p w:rsidR="00351972" w:rsidRPr="0043311C" w:rsidRDefault="00351972" w:rsidP="00351972">
            <w:pPr>
              <w:pStyle w:val="Tabletext"/>
              <w:jc w:val="center"/>
              <w:rPr>
                <w:lang w:val="fr-CH"/>
              </w:rPr>
            </w:pPr>
            <w:bookmarkStart w:id="232" w:name="lt_pId253"/>
            <w:r w:rsidRPr="0043311C">
              <w:rPr>
                <w:lang w:val="fr-CH"/>
              </w:rPr>
              <w:t>GT 5C</w:t>
            </w:r>
            <w:bookmarkEnd w:id="232"/>
          </w:p>
        </w:tc>
        <w:tc>
          <w:tcPr>
            <w:tcW w:w="2513" w:type="dxa"/>
            <w:tcBorders>
              <w:bottom w:val="single" w:sz="4" w:space="0" w:color="auto"/>
            </w:tcBorders>
          </w:tcPr>
          <w:p w:rsidR="00351972" w:rsidRPr="0043311C" w:rsidRDefault="00351972" w:rsidP="00351972">
            <w:pPr>
              <w:pStyle w:val="Tabletext"/>
              <w:rPr>
                <w:lang w:val="fr-CH" w:eastAsia="ja-JP"/>
              </w:rPr>
            </w:pPr>
            <w:r w:rsidRPr="0043311C">
              <w:rPr>
                <w:lang w:val="fr-CH" w:eastAsia="ja-JP"/>
              </w:rPr>
              <w:t>255-0/5, 257-0/5, 258-0/5</w:t>
            </w:r>
          </w:p>
        </w:tc>
        <w:tc>
          <w:tcPr>
            <w:tcW w:w="3119" w:type="dxa"/>
            <w:tcBorders>
              <w:bottom w:val="single" w:sz="4" w:space="0" w:color="auto"/>
            </w:tcBorders>
          </w:tcPr>
          <w:p w:rsidR="00351972" w:rsidRPr="0043311C" w:rsidRDefault="00351972" w:rsidP="00351972">
            <w:pPr>
              <w:pStyle w:val="Tabletext"/>
              <w:rPr>
                <w:lang w:val="fr-CH"/>
              </w:rPr>
            </w:pPr>
            <w:r w:rsidRPr="0043311C">
              <w:rPr>
                <w:lang w:val="fr-CH" w:eastAsia="ja-JP"/>
              </w:rPr>
              <w:t>242-2/5</w:t>
            </w:r>
          </w:p>
        </w:tc>
        <w:tc>
          <w:tcPr>
            <w:tcW w:w="3079" w:type="dxa"/>
            <w:tcBorders>
              <w:bottom w:val="single" w:sz="4" w:space="0" w:color="auto"/>
            </w:tcBorders>
          </w:tcPr>
          <w:p w:rsidR="00351972" w:rsidRPr="0043311C" w:rsidRDefault="00351972" w:rsidP="00351972">
            <w:pPr>
              <w:pStyle w:val="Tabletext"/>
              <w:rPr>
                <w:lang w:val="fr-CH"/>
              </w:rPr>
            </w:pPr>
            <w:r w:rsidRPr="0043311C">
              <w:rPr>
                <w:lang w:val="fr-CH" w:eastAsia="ja-JP"/>
              </w:rPr>
              <w:t>110-3/5, 246-0/5, 247-1/5, 248-0/5, 252-0/5, 253-0/5, 255-0/5</w:t>
            </w:r>
          </w:p>
        </w:tc>
      </w:tr>
      <w:tr w:rsidR="00351972" w:rsidRPr="0043311C" w:rsidTr="00351972">
        <w:trPr>
          <w:jc w:val="center"/>
        </w:trPr>
        <w:tc>
          <w:tcPr>
            <w:tcW w:w="1135" w:type="dxa"/>
            <w:tcBorders>
              <w:bottom w:val="single" w:sz="4" w:space="0" w:color="auto"/>
            </w:tcBorders>
          </w:tcPr>
          <w:p w:rsidR="00351972" w:rsidRPr="0043311C" w:rsidRDefault="00351972" w:rsidP="00351972">
            <w:pPr>
              <w:pStyle w:val="Tabletext"/>
              <w:jc w:val="center"/>
              <w:rPr>
                <w:lang w:val="fr-CH"/>
              </w:rPr>
            </w:pPr>
            <w:bookmarkStart w:id="233" w:name="lt_pId257"/>
            <w:r w:rsidRPr="0043311C">
              <w:rPr>
                <w:lang w:val="fr-CH"/>
              </w:rPr>
              <w:t>GT 5D</w:t>
            </w:r>
            <w:bookmarkEnd w:id="233"/>
          </w:p>
        </w:tc>
        <w:tc>
          <w:tcPr>
            <w:tcW w:w="2513" w:type="dxa"/>
            <w:tcBorders>
              <w:bottom w:val="single" w:sz="4" w:space="0" w:color="auto"/>
            </w:tcBorders>
          </w:tcPr>
          <w:p w:rsidR="00351972" w:rsidRPr="0043311C" w:rsidRDefault="00351972" w:rsidP="00351972">
            <w:pPr>
              <w:pStyle w:val="Tabletext"/>
              <w:rPr>
                <w:lang w:val="fr-CH"/>
              </w:rPr>
            </w:pPr>
          </w:p>
        </w:tc>
        <w:tc>
          <w:tcPr>
            <w:tcW w:w="3119" w:type="dxa"/>
            <w:tcBorders>
              <w:bottom w:val="single" w:sz="4" w:space="0" w:color="auto"/>
            </w:tcBorders>
          </w:tcPr>
          <w:p w:rsidR="00351972" w:rsidRPr="0043311C" w:rsidRDefault="00351972" w:rsidP="00351972">
            <w:pPr>
              <w:pStyle w:val="Tabletext"/>
              <w:rPr>
                <w:lang w:val="fr-CH"/>
              </w:rPr>
            </w:pPr>
            <w:r w:rsidRPr="0043311C">
              <w:rPr>
                <w:lang w:val="fr-CH" w:eastAsia="ja-JP"/>
              </w:rPr>
              <w:t>229-4/5</w:t>
            </w:r>
          </w:p>
        </w:tc>
        <w:tc>
          <w:tcPr>
            <w:tcW w:w="3079" w:type="dxa"/>
            <w:tcBorders>
              <w:bottom w:val="single" w:sz="4" w:space="0" w:color="auto"/>
            </w:tcBorders>
          </w:tcPr>
          <w:p w:rsidR="00351972" w:rsidRPr="0043311C" w:rsidRDefault="00351972" w:rsidP="00351972">
            <w:pPr>
              <w:pStyle w:val="Tabletext"/>
              <w:rPr>
                <w:lang w:val="fr-CH" w:eastAsia="ja-JP"/>
              </w:rPr>
            </w:pPr>
            <w:r w:rsidRPr="0043311C">
              <w:rPr>
                <w:lang w:val="fr-CH" w:eastAsia="ja-JP"/>
              </w:rPr>
              <w:t>77-7/5</w:t>
            </w:r>
          </w:p>
        </w:tc>
      </w:tr>
      <w:tr w:rsidR="00351972" w:rsidRPr="0042331F" w:rsidTr="00351972">
        <w:trPr>
          <w:jc w:val="center"/>
        </w:trPr>
        <w:tc>
          <w:tcPr>
            <w:tcW w:w="9846" w:type="dxa"/>
            <w:gridSpan w:val="4"/>
            <w:tcBorders>
              <w:top w:val="single" w:sz="4" w:space="0" w:color="auto"/>
              <w:left w:val="nil"/>
              <w:bottom w:val="nil"/>
              <w:right w:val="nil"/>
            </w:tcBorders>
          </w:tcPr>
          <w:p w:rsidR="00351972" w:rsidRPr="0043311C" w:rsidRDefault="00351972" w:rsidP="0086073E">
            <w:pPr>
              <w:pStyle w:val="Tabletext"/>
              <w:tabs>
                <w:tab w:val="clear" w:pos="567"/>
                <w:tab w:val="left" w:pos="454"/>
              </w:tabs>
              <w:spacing w:before="120"/>
              <w:ind w:left="454" w:hanging="454"/>
              <w:rPr>
                <w:lang w:val="fr-CH" w:eastAsia="ja-JP"/>
              </w:rPr>
            </w:pPr>
            <w:bookmarkStart w:id="234" w:name="lt_pId260"/>
            <w:r w:rsidRPr="0043311C">
              <w:rPr>
                <w:lang w:val="fr-CH" w:eastAsia="ja-JP"/>
              </w:rPr>
              <w:t>(*)</w:t>
            </w:r>
            <w:r w:rsidR="0086073E">
              <w:rPr>
                <w:lang w:val="fr-CH" w:eastAsia="ja-JP"/>
              </w:rPr>
              <w:tab/>
            </w:r>
            <w:r w:rsidR="0086073E">
              <w:rPr>
                <w:lang w:val="fr-CH" w:eastAsia="ja-JP"/>
              </w:rPr>
              <w:tab/>
            </w:r>
            <w:r w:rsidRPr="0043311C">
              <w:rPr>
                <w:lang w:val="fr-CH" w:eastAsia="ja-JP"/>
              </w:rPr>
              <w:t>Certaines des Questions maintenues ont été mises à jour du point de vue rédactionnel, conformément au § 11 de la Résolution UIT-R 1-6.</w:t>
            </w:r>
            <w:bookmarkEnd w:id="234"/>
          </w:p>
        </w:tc>
      </w:tr>
    </w:tbl>
    <w:p w:rsidR="00351972" w:rsidRPr="0043311C" w:rsidRDefault="00351972" w:rsidP="00351972">
      <w:pPr>
        <w:tabs>
          <w:tab w:val="clear" w:pos="1134"/>
          <w:tab w:val="clear" w:pos="1871"/>
          <w:tab w:val="clear" w:pos="2268"/>
        </w:tabs>
        <w:overflowPunct/>
        <w:autoSpaceDE/>
        <w:autoSpaceDN/>
        <w:adjustRightInd/>
        <w:spacing w:before="0"/>
        <w:textAlignment w:val="auto"/>
        <w:rPr>
          <w:caps/>
          <w:sz w:val="20"/>
          <w:lang w:val="fr-CH"/>
        </w:rPr>
      </w:pPr>
    </w:p>
    <w:p w:rsidR="00351972" w:rsidRPr="0043311C" w:rsidRDefault="00351972" w:rsidP="00351972">
      <w:pPr>
        <w:pStyle w:val="TableNo"/>
        <w:rPr>
          <w:lang w:val="fr-CH" w:eastAsia="ja-JP"/>
        </w:rPr>
      </w:pPr>
      <w:bookmarkStart w:id="235" w:name="lt_pId261"/>
      <w:r w:rsidRPr="0043311C">
        <w:rPr>
          <w:lang w:val="fr-CH"/>
        </w:rPr>
        <w:lastRenderedPageBreak/>
        <w:t>TABLEAU A2-7</w:t>
      </w:r>
      <w:bookmarkEnd w:id="235"/>
    </w:p>
    <w:p w:rsidR="00351972" w:rsidRPr="0043311C" w:rsidRDefault="00351972" w:rsidP="00351972">
      <w:pPr>
        <w:pStyle w:val="Tabletitle"/>
        <w:rPr>
          <w:lang w:val="fr-CH" w:eastAsia="ja-JP"/>
        </w:rPr>
      </w:pPr>
      <w:bookmarkStart w:id="236" w:name="lt_pId262"/>
      <w:r w:rsidRPr="0043311C">
        <w:rPr>
          <w:lang w:val="fr-CH" w:eastAsia="ja-JP"/>
        </w:rPr>
        <w:t>Questions supprimées</w:t>
      </w:r>
      <w:bookmarkEnd w:id="236"/>
      <w:r w:rsidRPr="0043311C">
        <w:rPr>
          <w:lang w:val="fr-CH" w:eastAsia="ja-JP"/>
        </w:rPr>
        <w:t xml:space="preserve">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8476"/>
      </w:tblGrid>
      <w:tr w:rsidR="00351972" w:rsidRPr="0043311C" w:rsidTr="0086073E">
        <w:trPr>
          <w:jc w:val="center"/>
        </w:trPr>
        <w:tc>
          <w:tcPr>
            <w:tcW w:w="1271" w:type="dxa"/>
          </w:tcPr>
          <w:p w:rsidR="00351972" w:rsidRPr="0043311C" w:rsidRDefault="00351972" w:rsidP="00351972">
            <w:pPr>
              <w:pStyle w:val="Tablehead"/>
              <w:rPr>
                <w:lang w:val="fr-CH"/>
              </w:rPr>
            </w:pPr>
            <w:bookmarkStart w:id="237" w:name="lt_pId263"/>
            <w:r w:rsidRPr="0043311C">
              <w:rPr>
                <w:lang w:val="fr-CH"/>
              </w:rPr>
              <w:t>GT</w:t>
            </w:r>
            <w:bookmarkEnd w:id="237"/>
            <w:r w:rsidRPr="0043311C">
              <w:rPr>
                <w:lang w:val="fr-CH"/>
              </w:rPr>
              <w:t xml:space="preserve"> </w:t>
            </w:r>
          </w:p>
        </w:tc>
        <w:tc>
          <w:tcPr>
            <w:tcW w:w="8476" w:type="dxa"/>
          </w:tcPr>
          <w:p w:rsidR="00351972" w:rsidRPr="0043311C" w:rsidRDefault="00351972" w:rsidP="00351972">
            <w:pPr>
              <w:pStyle w:val="Tablehead"/>
              <w:rPr>
                <w:lang w:val="fr-CH"/>
              </w:rPr>
            </w:pPr>
            <w:bookmarkStart w:id="238" w:name="lt_pId264"/>
            <w:r w:rsidRPr="0043311C">
              <w:rPr>
                <w:lang w:val="fr-CH" w:eastAsia="ja-JP"/>
              </w:rPr>
              <w:t>Question UIT-R</w:t>
            </w:r>
            <w:bookmarkEnd w:id="238"/>
          </w:p>
        </w:tc>
      </w:tr>
      <w:tr w:rsidR="00351972" w:rsidRPr="0043311C" w:rsidTr="0086073E">
        <w:trPr>
          <w:jc w:val="center"/>
        </w:trPr>
        <w:tc>
          <w:tcPr>
            <w:tcW w:w="1271" w:type="dxa"/>
          </w:tcPr>
          <w:p w:rsidR="00351972" w:rsidRPr="0043311C" w:rsidRDefault="00351972" w:rsidP="00351972">
            <w:pPr>
              <w:pStyle w:val="Tabletext"/>
              <w:jc w:val="center"/>
              <w:rPr>
                <w:lang w:val="fr-CH"/>
              </w:rPr>
            </w:pPr>
            <w:bookmarkStart w:id="239" w:name="lt_pId265"/>
            <w:r w:rsidRPr="0043311C">
              <w:rPr>
                <w:lang w:val="fr-CH"/>
              </w:rPr>
              <w:t>GT 5A</w:t>
            </w:r>
            <w:bookmarkEnd w:id="239"/>
          </w:p>
        </w:tc>
        <w:tc>
          <w:tcPr>
            <w:tcW w:w="8476" w:type="dxa"/>
          </w:tcPr>
          <w:p w:rsidR="00351972" w:rsidRPr="0043311C" w:rsidRDefault="00351972" w:rsidP="00351972">
            <w:pPr>
              <w:pStyle w:val="Tabletext"/>
              <w:rPr>
                <w:lang w:val="fr-CH" w:eastAsia="ja-JP"/>
              </w:rPr>
            </w:pPr>
            <w:r w:rsidRPr="0043311C">
              <w:rPr>
                <w:lang w:val="fr-CH" w:eastAsia="ja-JP"/>
              </w:rPr>
              <w:t>230-3/5</w:t>
            </w:r>
          </w:p>
        </w:tc>
      </w:tr>
      <w:tr w:rsidR="00351972" w:rsidRPr="0043311C" w:rsidTr="0086073E">
        <w:trPr>
          <w:jc w:val="center"/>
        </w:trPr>
        <w:tc>
          <w:tcPr>
            <w:tcW w:w="1271" w:type="dxa"/>
          </w:tcPr>
          <w:p w:rsidR="00351972" w:rsidRPr="0043311C" w:rsidRDefault="00351972" w:rsidP="00351972">
            <w:pPr>
              <w:pStyle w:val="Tabletext"/>
              <w:jc w:val="center"/>
              <w:rPr>
                <w:lang w:val="fr-CH"/>
              </w:rPr>
            </w:pPr>
            <w:bookmarkStart w:id="240" w:name="lt_pId267"/>
            <w:r w:rsidRPr="0043311C">
              <w:rPr>
                <w:lang w:val="fr-CH"/>
              </w:rPr>
              <w:t>GT 5B</w:t>
            </w:r>
            <w:bookmarkEnd w:id="240"/>
          </w:p>
        </w:tc>
        <w:tc>
          <w:tcPr>
            <w:tcW w:w="8476" w:type="dxa"/>
          </w:tcPr>
          <w:p w:rsidR="00351972" w:rsidRPr="0043311C" w:rsidRDefault="00351972" w:rsidP="00351972">
            <w:pPr>
              <w:pStyle w:val="Tabletext"/>
              <w:rPr>
                <w:lang w:val="fr-CH" w:eastAsia="ja-JP"/>
              </w:rPr>
            </w:pPr>
            <w:r w:rsidRPr="0043311C">
              <w:rPr>
                <w:lang w:val="fr-CH" w:eastAsia="ja-JP"/>
              </w:rPr>
              <w:t>202-3/5, 225/5, 231/5, 240/5, 249/5</w:t>
            </w:r>
          </w:p>
        </w:tc>
      </w:tr>
      <w:tr w:rsidR="00351972" w:rsidRPr="0043311C" w:rsidTr="0086073E">
        <w:trPr>
          <w:jc w:val="center"/>
        </w:trPr>
        <w:tc>
          <w:tcPr>
            <w:tcW w:w="1271" w:type="dxa"/>
          </w:tcPr>
          <w:p w:rsidR="00351972" w:rsidRPr="0043311C" w:rsidRDefault="00351972" w:rsidP="00351972">
            <w:pPr>
              <w:pStyle w:val="Tabletext"/>
              <w:jc w:val="center"/>
              <w:rPr>
                <w:lang w:val="fr-CH"/>
              </w:rPr>
            </w:pPr>
            <w:bookmarkStart w:id="241" w:name="lt_pId269"/>
            <w:r w:rsidRPr="0043311C">
              <w:rPr>
                <w:lang w:val="fr-CH"/>
              </w:rPr>
              <w:t>GT 5C</w:t>
            </w:r>
            <w:bookmarkEnd w:id="241"/>
          </w:p>
        </w:tc>
        <w:tc>
          <w:tcPr>
            <w:tcW w:w="8476" w:type="dxa"/>
          </w:tcPr>
          <w:p w:rsidR="00351972" w:rsidRPr="0043311C" w:rsidRDefault="00351972" w:rsidP="00351972">
            <w:pPr>
              <w:pStyle w:val="Tabletext"/>
              <w:rPr>
                <w:lang w:val="fr-CH" w:eastAsia="ja-JP"/>
              </w:rPr>
            </w:pPr>
            <w:r w:rsidRPr="0043311C">
              <w:rPr>
                <w:lang w:val="fr-CH" w:eastAsia="ja-JP"/>
              </w:rPr>
              <w:t>245/5</w:t>
            </w:r>
          </w:p>
        </w:tc>
      </w:tr>
      <w:tr w:rsidR="00351972" w:rsidRPr="0043311C" w:rsidTr="0086073E">
        <w:trPr>
          <w:jc w:val="center"/>
        </w:trPr>
        <w:tc>
          <w:tcPr>
            <w:tcW w:w="1271" w:type="dxa"/>
            <w:tcBorders>
              <w:bottom w:val="single" w:sz="4" w:space="0" w:color="auto"/>
            </w:tcBorders>
          </w:tcPr>
          <w:p w:rsidR="00351972" w:rsidRPr="0043311C" w:rsidRDefault="00351972" w:rsidP="00351972">
            <w:pPr>
              <w:pStyle w:val="Tabletext"/>
              <w:jc w:val="center"/>
              <w:rPr>
                <w:lang w:val="fr-CH"/>
              </w:rPr>
            </w:pPr>
            <w:bookmarkStart w:id="242" w:name="lt_pId271"/>
            <w:r w:rsidRPr="0043311C">
              <w:rPr>
                <w:lang w:val="fr-CH"/>
              </w:rPr>
              <w:t>GT 5D</w:t>
            </w:r>
            <w:bookmarkEnd w:id="242"/>
          </w:p>
        </w:tc>
        <w:tc>
          <w:tcPr>
            <w:tcW w:w="8476" w:type="dxa"/>
            <w:tcBorders>
              <w:bottom w:val="single" w:sz="4" w:space="0" w:color="auto"/>
            </w:tcBorders>
          </w:tcPr>
          <w:p w:rsidR="00351972" w:rsidRPr="0043311C" w:rsidRDefault="00351972" w:rsidP="00351972">
            <w:pPr>
              <w:pStyle w:val="Tabletext"/>
              <w:rPr>
                <w:lang w:val="fr-CH" w:eastAsia="ja-JP"/>
              </w:rPr>
            </w:pPr>
            <w:r w:rsidRPr="0043311C">
              <w:rPr>
                <w:lang w:val="fr-CH" w:eastAsia="ja-JP"/>
              </w:rPr>
              <w:t>251/5</w:t>
            </w:r>
          </w:p>
        </w:tc>
      </w:tr>
    </w:tbl>
    <w:p w:rsidR="00351972" w:rsidRPr="0043311C" w:rsidRDefault="00351972" w:rsidP="00351972">
      <w:pPr>
        <w:pStyle w:val="TableNo"/>
        <w:rPr>
          <w:lang w:val="fr-CH" w:eastAsia="ja-JP"/>
        </w:rPr>
      </w:pPr>
      <w:bookmarkStart w:id="243" w:name="lt_pId273"/>
      <w:r w:rsidRPr="0043311C">
        <w:rPr>
          <w:lang w:val="fr-CH"/>
        </w:rPr>
        <w:t>TABLEAU A2-8</w:t>
      </w:r>
      <w:bookmarkEnd w:id="243"/>
    </w:p>
    <w:p w:rsidR="00351972" w:rsidRPr="0043311C" w:rsidRDefault="00351972" w:rsidP="0086073E">
      <w:pPr>
        <w:pStyle w:val="Tabletitle"/>
        <w:rPr>
          <w:lang w:val="fr-CH" w:eastAsia="ja-JP"/>
        </w:rPr>
      </w:pPr>
      <w:bookmarkStart w:id="244" w:name="lt_pId274"/>
      <w:r w:rsidRPr="0043311C">
        <w:rPr>
          <w:lang w:val="fr-CH" w:eastAsia="ja-JP"/>
        </w:rPr>
        <w:t>Résolutions UIT-R concernant spécifiquement la Commission d'études 5</w:t>
      </w:r>
      <w:bookmarkEnd w:id="244"/>
      <w:r w:rsidRPr="0043311C">
        <w:rPr>
          <w:lang w:val="fr-CH" w:eastAsia="ja-JP"/>
        </w:rPr>
        <w:t xml:space="preserve"> </w:t>
      </w:r>
      <w:r w:rsidRPr="0043311C">
        <w:rPr>
          <w:lang w:val="fr-CH" w:eastAsia="ja-JP"/>
        </w:rPr>
        <w:br/>
      </w:r>
      <w:bookmarkStart w:id="245" w:name="lt_pId275"/>
      <w:r w:rsidRPr="0043311C">
        <w:rPr>
          <w:lang w:val="fr-CH" w:eastAsia="ja-JP"/>
        </w:rPr>
        <w:t xml:space="preserve">(soumises à l'AR-15 pour approbation dans le Document </w:t>
      </w:r>
      <w:hyperlink r:id="rId45" w:history="1">
        <w:r w:rsidR="0086073E" w:rsidRPr="0086073E">
          <w:rPr>
            <w:rStyle w:val="Hyperlink"/>
            <w:lang w:val="fr-CH" w:eastAsia="ja-JP"/>
          </w:rPr>
          <w:t>5/1004</w:t>
        </w:r>
      </w:hyperlink>
      <w:r w:rsidRPr="0043311C">
        <w:rPr>
          <w:lang w:val="fr-CH" w:eastAsia="ja-JP"/>
        </w:rPr>
        <w:t>)</w:t>
      </w:r>
      <w:bookmarkEnd w:id="245"/>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476"/>
      </w:tblGrid>
      <w:tr w:rsidR="00351972" w:rsidRPr="0042331F" w:rsidTr="0086073E">
        <w:trPr>
          <w:jc w:val="center"/>
        </w:trPr>
        <w:tc>
          <w:tcPr>
            <w:tcW w:w="1271" w:type="dxa"/>
          </w:tcPr>
          <w:p w:rsidR="00351972" w:rsidRPr="0043311C" w:rsidRDefault="00351972" w:rsidP="00351972">
            <w:pPr>
              <w:pStyle w:val="Tablehead"/>
              <w:rPr>
                <w:lang w:val="fr-CH"/>
              </w:rPr>
            </w:pPr>
            <w:bookmarkStart w:id="246" w:name="lt_pId276"/>
            <w:r w:rsidRPr="0043311C">
              <w:rPr>
                <w:lang w:val="fr-CH"/>
              </w:rPr>
              <w:t>GT</w:t>
            </w:r>
            <w:bookmarkEnd w:id="246"/>
          </w:p>
        </w:tc>
        <w:tc>
          <w:tcPr>
            <w:tcW w:w="8476" w:type="dxa"/>
          </w:tcPr>
          <w:p w:rsidR="00351972" w:rsidRPr="0043311C" w:rsidRDefault="00351972" w:rsidP="00351972">
            <w:pPr>
              <w:pStyle w:val="Tablehead"/>
              <w:rPr>
                <w:lang w:val="fr-CH"/>
              </w:rPr>
            </w:pPr>
            <w:bookmarkStart w:id="247" w:name="lt_pId277"/>
            <w:r w:rsidRPr="0043311C">
              <w:rPr>
                <w:lang w:val="fr-CH"/>
              </w:rPr>
              <w:t>Projets de Résolutions nouvelles ou révisées (*)</w:t>
            </w:r>
            <w:bookmarkEnd w:id="247"/>
          </w:p>
        </w:tc>
      </w:tr>
      <w:tr w:rsidR="00351972" w:rsidRPr="0042331F" w:rsidTr="0086073E">
        <w:trPr>
          <w:jc w:val="center"/>
        </w:trPr>
        <w:tc>
          <w:tcPr>
            <w:tcW w:w="1271" w:type="dxa"/>
            <w:tcBorders>
              <w:bottom w:val="single" w:sz="4" w:space="0" w:color="auto"/>
            </w:tcBorders>
          </w:tcPr>
          <w:p w:rsidR="00351972" w:rsidRPr="0043311C" w:rsidRDefault="00351972" w:rsidP="00351972">
            <w:pPr>
              <w:pStyle w:val="Tabletext"/>
              <w:rPr>
                <w:lang w:val="fr-CH"/>
              </w:rPr>
            </w:pPr>
            <w:bookmarkStart w:id="248" w:name="lt_pId278"/>
            <w:r w:rsidRPr="0043311C">
              <w:rPr>
                <w:lang w:val="fr-CH"/>
              </w:rPr>
              <w:t>GT 5D</w:t>
            </w:r>
            <w:bookmarkEnd w:id="248"/>
          </w:p>
        </w:tc>
        <w:tc>
          <w:tcPr>
            <w:tcW w:w="8476" w:type="dxa"/>
            <w:tcBorders>
              <w:bottom w:val="single" w:sz="4" w:space="0" w:color="auto"/>
            </w:tcBorders>
          </w:tcPr>
          <w:p w:rsidR="00351972" w:rsidRPr="0043311C" w:rsidRDefault="00351972" w:rsidP="00351972">
            <w:pPr>
              <w:pStyle w:val="Tabletext"/>
              <w:rPr>
                <w:lang w:val="fr-CH" w:eastAsia="ja-JP"/>
              </w:rPr>
            </w:pPr>
            <w:bookmarkStart w:id="249" w:name="lt_pId279"/>
            <w:r w:rsidRPr="0043311C">
              <w:rPr>
                <w:lang w:val="fr-CH"/>
              </w:rPr>
              <w:t>UIT</w:t>
            </w:r>
            <w:r w:rsidRPr="0043311C">
              <w:rPr>
                <w:rFonts w:ascii="Normal" w:eastAsia="Normal" w:hAnsi="Normal" w:cs="Normal"/>
                <w:lang w:val="fr-CH"/>
              </w:rPr>
              <w:t>-</w:t>
            </w:r>
            <w:r w:rsidRPr="0043311C">
              <w:rPr>
                <w:lang w:val="fr-CH"/>
              </w:rPr>
              <w:t>R 50-</w:t>
            </w:r>
            <w:r w:rsidRPr="0043311C">
              <w:rPr>
                <w:lang w:val="fr-CH" w:eastAsia="ja-JP"/>
              </w:rPr>
              <w:t>2</w:t>
            </w:r>
            <w:r w:rsidRPr="0043311C">
              <w:rPr>
                <w:lang w:val="fr-CH"/>
              </w:rPr>
              <w:t>, UIT-R 56</w:t>
            </w:r>
            <w:r w:rsidRPr="0043311C">
              <w:rPr>
                <w:lang w:val="fr-CH" w:eastAsia="ja-JP"/>
              </w:rPr>
              <w:t>-1</w:t>
            </w:r>
            <w:r w:rsidRPr="0043311C">
              <w:rPr>
                <w:lang w:val="fr-CH"/>
              </w:rPr>
              <w:t>,</w:t>
            </w:r>
            <w:r w:rsidRPr="0043311C">
              <w:rPr>
                <w:lang w:val="fr-CH" w:eastAsia="ja-JP"/>
              </w:rPr>
              <w:t xml:space="preserve"> UIT-R [IMT.PRINCIPLES]</w:t>
            </w:r>
            <w:bookmarkEnd w:id="249"/>
          </w:p>
        </w:tc>
      </w:tr>
      <w:tr w:rsidR="00351972" w:rsidRPr="0042331F" w:rsidTr="0086073E">
        <w:trPr>
          <w:jc w:val="center"/>
        </w:trPr>
        <w:tc>
          <w:tcPr>
            <w:tcW w:w="1271" w:type="dxa"/>
            <w:tcBorders>
              <w:bottom w:val="single" w:sz="4" w:space="0" w:color="auto"/>
            </w:tcBorders>
          </w:tcPr>
          <w:p w:rsidR="00351972" w:rsidRPr="0043311C" w:rsidRDefault="00351972" w:rsidP="00351972">
            <w:pPr>
              <w:pStyle w:val="Tabletext"/>
              <w:rPr>
                <w:lang w:val="fr-CH"/>
              </w:rPr>
            </w:pPr>
          </w:p>
        </w:tc>
        <w:tc>
          <w:tcPr>
            <w:tcW w:w="8476" w:type="dxa"/>
            <w:tcBorders>
              <w:bottom w:val="single" w:sz="4" w:space="0" w:color="auto"/>
            </w:tcBorders>
          </w:tcPr>
          <w:p w:rsidR="00351972" w:rsidRPr="0043311C" w:rsidRDefault="00351972" w:rsidP="00351972">
            <w:pPr>
              <w:pStyle w:val="Tabletext"/>
              <w:jc w:val="center"/>
              <w:rPr>
                <w:b/>
                <w:lang w:val="fr-CH" w:eastAsia="ja-JP"/>
              </w:rPr>
            </w:pPr>
            <w:bookmarkStart w:id="250" w:name="lt_pId280"/>
            <w:r w:rsidRPr="0043311C">
              <w:rPr>
                <w:b/>
                <w:lang w:val="fr-CH" w:eastAsia="ja-JP"/>
              </w:rPr>
              <w:t>Proposition de suppression de Résolution</w:t>
            </w:r>
            <w:bookmarkEnd w:id="250"/>
          </w:p>
        </w:tc>
      </w:tr>
      <w:tr w:rsidR="00351972" w:rsidRPr="0043311C" w:rsidTr="0086073E">
        <w:trPr>
          <w:jc w:val="center"/>
        </w:trPr>
        <w:tc>
          <w:tcPr>
            <w:tcW w:w="1271" w:type="dxa"/>
            <w:tcBorders>
              <w:bottom w:val="single" w:sz="4" w:space="0" w:color="auto"/>
            </w:tcBorders>
          </w:tcPr>
          <w:p w:rsidR="00351972" w:rsidRPr="0043311C" w:rsidRDefault="00351972" w:rsidP="00351972">
            <w:pPr>
              <w:pStyle w:val="Tabletext"/>
              <w:rPr>
                <w:lang w:val="fr-CH"/>
              </w:rPr>
            </w:pPr>
            <w:bookmarkStart w:id="251" w:name="lt_pId281"/>
            <w:r w:rsidRPr="0043311C">
              <w:rPr>
                <w:lang w:val="fr-CH"/>
              </w:rPr>
              <w:t>GT 5D</w:t>
            </w:r>
            <w:bookmarkEnd w:id="251"/>
          </w:p>
        </w:tc>
        <w:tc>
          <w:tcPr>
            <w:tcW w:w="8476" w:type="dxa"/>
            <w:tcBorders>
              <w:bottom w:val="single" w:sz="4" w:space="0" w:color="auto"/>
            </w:tcBorders>
          </w:tcPr>
          <w:p w:rsidR="00351972" w:rsidRPr="0043311C" w:rsidRDefault="00351972" w:rsidP="00351972">
            <w:pPr>
              <w:pStyle w:val="Tabletext"/>
              <w:rPr>
                <w:lang w:val="fr-CH"/>
              </w:rPr>
            </w:pPr>
            <w:bookmarkStart w:id="252" w:name="lt_pId282"/>
            <w:r w:rsidRPr="0043311C">
              <w:rPr>
                <w:lang w:val="fr-CH"/>
              </w:rPr>
              <w:t>UIT-R 17-4</w:t>
            </w:r>
            <w:bookmarkEnd w:id="252"/>
          </w:p>
        </w:tc>
      </w:tr>
      <w:tr w:rsidR="00351972" w:rsidRPr="0042331F" w:rsidTr="00351972">
        <w:trPr>
          <w:jc w:val="center"/>
        </w:trPr>
        <w:tc>
          <w:tcPr>
            <w:tcW w:w="9747" w:type="dxa"/>
            <w:gridSpan w:val="2"/>
            <w:tcBorders>
              <w:top w:val="single" w:sz="4" w:space="0" w:color="auto"/>
              <w:left w:val="nil"/>
              <w:bottom w:val="nil"/>
              <w:right w:val="nil"/>
            </w:tcBorders>
          </w:tcPr>
          <w:p w:rsidR="00351972" w:rsidRPr="0043311C" w:rsidRDefault="00351972" w:rsidP="0086073E">
            <w:pPr>
              <w:pStyle w:val="Tablelegend"/>
              <w:tabs>
                <w:tab w:val="clear" w:pos="567"/>
                <w:tab w:val="clear" w:pos="851"/>
                <w:tab w:val="left" w:pos="313"/>
              </w:tabs>
              <w:ind w:left="313" w:hanging="313"/>
              <w:rPr>
                <w:lang w:val="fr-CH"/>
              </w:rPr>
            </w:pPr>
            <w:bookmarkStart w:id="253" w:name="lt_pId283"/>
            <w:r w:rsidRPr="0043311C">
              <w:rPr>
                <w:lang w:val="fr-CH" w:eastAsia="ja-JP"/>
              </w:rPr>
              <w:t>(*)</w:t>
            </w:r>
            <w:r w:rsidR="0086073E">
              <w:rPr>
                <w:lang w:val="fr-CH" w:eastAsia="ja-JP"/>
              </w:rPr>
              <w:tab/>
            </w:r>
            <w:r w:rsidRPr="0043311C">
              <w:rPr>
                <w:lang w:val="fr-CH" w:eastAsia="ja-JP"/>
              </w:rPr>
              <w:t xml:space="preserve">Le numéro de la version de ces Résolutions sera mis à jour dès qu'elles auront été adoptées (voir </w:t>
            </w:r>
            <w:r w:rsidR="0086073E" w:rsidRPr="0043311C">
              <w:rPr>
                <w:lang w:val="fr-CH" w:eastAsia="ja-JP"/>
              </w:rPr>
              <w:t>D</w:t>
            </w:r>
            <w:r w:rsidRPr="0043311C">
              <w:rPr>
                <w:lang w:val="fr-CH" w:eastAsia="ja-JP"/>
              </w:rPr>
              <w:t>ocument </w:t>
            </w:r>
            <w:hyperlink r:id="rId46" w:history="1">
              <w:r w:rsidR="0086073E" w:rsidRPr="0086073E">
                <w:rPr>
                  <w:rStyle w:val="Hyperlink"/>
                  <w:lang w:val="fr-CH" w:eastAsia="ja-JP"/>
                </w:rPr>
                <w:t>5/1004</w:t>
              </w:r>
            </w:hyperlink>
            <w:r w:rsidRPr="0043311C">
              <w:rPr>
                <w:lang w:val="fr-CH" w:eastAsia="ja-JP"/>
              </w:rPr>
              <w:t>)</w:t>
            </w:r>
            <w:bookmarkEnd w:id="253"/>
            <w:r w:rsidRPr="0043311C">
              <w:rPr>
                <w:lang w:val="fr-CH" w:eastAsia="ja-JP"/>
              </w:rPr>
              <w:t>.</w:t>
            </w:r>
          </w:p>
        </w:tc>
      </w:tr>
    </w:tbl>
    <w:p w:rsidR="00351972" w:rsidRPr="0043311C" w:rsidRDefault="00351972" w:rsidP="00351972">
      <w:pPr>
        <w:pStyle w:val="TableNo"/>
        <w:rPr>
          <w:lang w:val="fr-CH" w:eastAsia="ja-JP"/>
        </w:rPr>
      </w:pPr>
      <w:bookmarkStart w:id="254" w:name="lt_pId284"/>
      <w:r w:rsidRPr="0043311C">
        <w:rPr>
          <w:lang w:val="fr-CH"/>
        </w:rPr>
        <w:t>tableau a2-9</w:t>
      </w:r>
      <w:bookmarkEnd w:id="254"/>
    </w:p>
    <w:p w:rsidR="00351972" w:rsidRPr="0043311C" w:rsidRDefault="00351972" w:rsidP="00351972">
      <w:pPr>
        <w:pStyle w:val="Tabletitle"/>
        <w:rPr>
          <w:lang w:val="fr-CH" w:eastAsia="ja-JP"/>
        </w:rPr>
      </w:pPr>
      <w:bookmarkStart w:id="255" w:name="lt_pId285"/>
      <w:r w:rsidRPr="0043311C">
        <w:rPr>
          <w:lang w:val="fr-CH" w:eastAsia="ja-JP"/>
        </w:rPr>
        <w:t>Vœu supprimé dans la Commission d'études 5</w:t>
      </w:r>
      <w:bookmarkEnd w:id="255"/>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7566"/>
      </w:tblGrid>
      <w:tr w:rsidR="00351972" w:rsidRPr="0043311C" w:rsidTr="00351972">
        <w:trPr>
          <w:jc w:val="center"/>
        </w:trPr>
        <w:tc>
          <w:tcPr>
            <w:tcW w:w="2181" w:type="dxa"/>
          </w:tcPr>
          <w:p w:rsidR="00351972" w:rsidRPr="0043311C" w:rsidRDefault="00351972" w:rsidP="00351972">
            <w:pPr>
              <w:pStyle w:val="Tablehead"/>
              <w:rPr>
                <w:lang w:val="fr-CH"/>
              </w:rPr>
            </w:pPr>
            <w:bookmarkStart w:id="256" w:name="lt_pId286"/>
            <w:r w:rsidRPr="0043311C">
              <w:rPr>
                <w:lang w:val="fr-CH"/>
              </w:rPr>
              <w:t>GT</w:t>
            </w:r>
            <w:bookmarkEnd w:id="256"/>
          </w:p>
        </w:tc>
        <w:tc>
          <w:tcPr>
            <w:tcW w:w="7566" w:type="dxa"/>
          </w:tcPr>
          <w:p w:rsidR="00351972" w:rsidRPr="0043311C" w:rsidRDefault="00351972" w:rsidP="00351972">
            <w:pPr>
              <w:pStyle w:val="Tablehead"/>
              <w:rPr>
                <w:lang w:val="fr-CH"/>
              </w:rPr>
            </w:pPr>
            <w:bookmarkStart w:id="257" w:name="lt_pId287"/>
            <w:r w:rsidRPr="0043311C">
              <w:rPr>
                <w:lang w:val="fr-CH"/>
              </w:rPr>
              <w:t>Vœux supprimés</w:t>
            </w:r>
            <w:bookmarkEnd w:id="257"/>
            <w:r w:rsidRPr="0043311C">
              <w:rPr>
                <w:lang w:val="fr-CH"/>
              </w:rPr>
              <w:t xml:space="preserve"> </w:t>
            </w:r>
          </w:p>
        </w:tc>
      </w:tr>
      <w:tr w:rsidR="00351972" w:rsidRPr="0043311C" w:rsidTr="00351972">
        <w:trPr>
          <w:jc w:val="center"/>
        </w:trPr>
        <w:tc>
          <w:tcPr>
            <w:tcW w:w="2181" w:type="dxa"/>
          </w:tcPr>
          <w:p w:rsidR="00351972" w:rsidRPr="0043311C" w:rsidRDefault="00351972" w:rsidP="00351972">
            <w:pPr>
              <w:pStyle w:val="Tabletext"/>
              <w:jc w:val="center"/>
              <w:rPr>
                <w:lang w:val="fr-CH" w:eastAsia="ja-JP"/>
              </w:rPr>
            </w:pPr>
            <w:bookmarkStart w:id="258" w:name="lt_pId288"/>
            <w:r w:rsidRPr="0043311C">
              <w:rPr>
                <w:lang w:val="fr-CH"/>
              </w:rPr>
              <w:t>GT 5A, 5B, 5C, 5D</w:t>
            </w:r>
            <w:bookmarkEnd w:id="258"/>
          </w:p>
        </w:tc>
        <w:tc>
          <w:tcPr>
            <w:tcW w:w="7566" w:type="dxa"/>
          </w:tcPr>
          <w:p w:rsidR="00351972" w:rsidRPr="0043311C" w:rsidRDefault="00351972" w:rsidP="00351972">
            <w:pPr>
              <w:pStyle w:val="Tabletext"/>
              <w:rPr>
                <w:lang w:val="fr-CH" w:eastAsia="ja-JP"/>
              </w:rPr>
            </w:pPr>
            <w:bookmarkStart w:id="259" w:name="lt_pId289"/>
            <w:r w:rsidRPr="0043311C">
              <w:rPr>
                <w:lang w:val="fr-CH"/>
              </w:rPr>
              <w:t>UIT-R 95</w:t>
            </w:r>
            <w:bookmarkEnd w:id="259"/>
          </w:p>
        </w:tc>
      </w:tr>
    </w:tbl>
    <w:p w:rsidR="00351972" w:rsidRPr="0043311C" w:rsidRDefault="00351972" w:rsidP="00351972">
      <w:pPr>
        <w:rPr>
          <w:lang w:val="fr-CH"/>
        </w:rPr>
      </w:pPr>
    </w:p>
    <w:p w:rsidR="00351972" w:rsidRPr="0043311C" w:rsidRDefault="00351972" w:rsidP="00351972">
      <w:pPr>
        <w:pStyle w:val="Tabletitle"/>
        <w:rPr>
          <w:lang w:val="fr-CH"/>
        </w:rPr>
      </w:pPr>
      <w:r w:rsidRPr="0043311C">
        <w:rPr>
          <w:lang w:val="fr-CH"/>
        </w:rPr>
        <w:br w:type="page"/>
      </w:r>
    </w:p>
    <w:p w:rsidR="00351972" w:rsidRPr="0043311C" w:rsidRDefault="00351972" w:rsidP="00351972">
      <w:pPr>
        <w:pStyle w:val="TableNo"/>
        <w:rPr>
          <w:lang w:val="fr-CH" w:eastAsia="ja-JP"/>
        </w:rPr>
      </w:pPr>
      <w:bookmarkStart w:id="260" w:name="lt_pId290"/>
      <w:r w:rsidRPr="0043311C">
        <w:rPr>
          <w:lang w:val="fr-CH" w:eastAsia="ja-JP"/>
        </w:rPr>
        <w:lastRenderedPageBreak/>
        <w:t>TABLEAU A2-10</w:t>
      </w:r>
      <w:bookmarkEnd w:id="260"/>
    </w:p>
    <w:p w:rsidR="00351972" w:rsidRPr="0043311C" w:rsidRDefault="00351972" w:rsidP="00635D14">
      <w:pPr>
        <w:pStyle w:val="Tabletitle"/>
        <w:rPr>
          <w:lang w:val="fr-CH" w:eastAsia="ja-JP"/>
        </w:rPr>
      </w:pPr>
      <w:bookmarkStart w:id="261" w:name="lt_pId291"/>
      <w:r w:rsidRPr="0043311C">
        <w:rPr>
          <w:lang w:val="fr-CH" w:eastAsia="ja-JP"/>
        </w:rPr>
        <w:t>Travaux relatifs aux points de l'ordre du jour de la CMR-15 pour lesquels</w:t>
      </w:r>
      <w:bookmarkEnd w:id="261"/>
      <w:r w:rsidRPr="0043311C">
        <w:rPr>
          <w:lang w:val="fr-CH" w:eastAsia="ja-JP"/>
        </w:rPr>
        <w:t xml:space="preserve"> </w:t>
      </w:r>
      <w:bookmarkStart w:id="262" w:name="lt_pId292"/>
      <w:r w:rsidRPr="0043311C">
        <w:rPr>
          <w:lang w:val="fr-CH" w:eastAsia="ja-JP"/>
        </w:rPr>
        <w:t xml:space="preserve">les </w:t>
      </w:r>
      <w:r w:rsidR="00635D14">
        <w:rPr>
          <w:lang w:val="fr-CH" w:eastAsia="ja-JP"/>
        </w:rPr>
        <w:t>g</w:t>
      </w:r>
      <w:r w:rsidRPr="0043311C">
        <w:rPr>
          <w:lang w:val="fr-CH" w:eastAsia="ja-JP"/>
        </w:rPr>
        <w:t xml:space="preserve">roupes de travail </w:t>
      </w:r>
      <w:r w:rsidR="00635D14">
        <w:rPr>
          <w:lang w:val="fr-CH" w:eastAsia="ja-JP"/>
        </w:rPr>
        <w:br/>
      </w:r>
      <w:r w:rsidRPr="0043311C">
        <w:rPr>
          <w:lang w:val="fr-CH" w:eastAsia="ja-JP"/>
        </w:rPr>
        <w:t xml:space="preserve">de la Commission d'études 5 sont responsables ou auxquels ils ont contribué </w:t>
      </w:r>
      <w:r w:rsidR="00635D14">
        <w:rPr>
          <w:lang w:val="fr-CH" w:eastAsia="ja-JP"/>
        </w:rPr>
        <w:br/>
      </w:r>
      <w:r w:rsidRPr="0043311C">
        <w:rPr>
          <w:lang w:val="fr-CH" w:eastAsia="ja-JP"/>
        </w:rPr>
        <w:t>ou bien encore qui les intéressent</w:t>
      </w:r>
      <w:bookmarkEnd w:id="26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976"/>
        <w:gridCol w:w="1814"/>
        <w:gridCol w:w="851"/>
        <w:gridCol w:w="850"/>
        <w:gridCol w:w="851"/>
        <w:gridCol w:w="850"/>
      </w:tblGrid>
      <w:tr w:rsidR="00351972" w:rsidRPr="0043311C" w:rsidTr="00DE17D0">
        <w:trPr>
          <w:tblHeader/>
        </w:trPr>
        <w:tc>
          <w:tcPr>
            <w:tcW w:w="1555" w:type="dxa"/>
            <w:vAlign w:val="center"/>
          </w:tcPr>
          <w:p w:rsidR="00351972" w:rsidRPr="0043311C" w:rsidRDefault="00351972" w:rsidP="00DE17D0">
            <w:pPr>
              <w:spacing w:before="40" w:after="40"/>
              <w:jc w:val="center"/>
              <w:rPr>
                <w:b/>
                <w:sz w:val="20"/>
                <w:lang w:val="fr-CH"/>
              </w:rPr>
            </w:pPr>
            <w:bookmarkStart w:id="263" w:name="lt_pId293"/>
            <w:r w:rsidRPr="0043311C">
              <w:rPr>
                <w:b/>
                <w:sz w:val="20"/>
                <w:lang w:val="fr-CH"/>
              </w:rPr>
              <w:t>Point de l'ordre du jour</w:t>
            </w:r>
            <w:bookmarkEnd w:id="263"/>
          </w:p>
        </w:tc>
        <w:tc>
          <w:tcPr>
            <w:tcW w:w="2976" w:type="dxa"/>
            <w:vAlign w:val="center"/>
          </w:tcPr>
          <w:p w:rsidR="00351972" w:rsidRPr="0043311C" w:rsidRDefault="00351972" w:rsidP="00DE17D0">
            <w:pPr>
              <w:spacing w:before="40" w:after="40"/>
              <w:jc w:val="center"/>
              <w:rPr>
                <w:b/>
                <w:sz w:val="20"/>
                <w:lang w:val="fr-CH"/>
              </w:rPr>
            </w:pPr>
            <w:bookmarkStart w:id="264" w:name="lt_pId294"/>
            <w:r w:rsidRPr="0043311C">
              <w:rPr>
                <w:b/>
                <w:sz w:val="20"/>
                <w:lang w:val="fr-CH"/>
              </w:rPr>
              <w:t>Sujet</w:t>
            </w:r>
            <w:bookmarkEnd w:id="264"/>
          </w:p>
        </w:tc>
        <w:tc>
          <w:tcPr>
            <w:tcW w:w="1814" w:type="dxa"/>
            <w:vAlign w:val="center"/>
          </w:tcPr>
          <w:p w:rsidR="00351972" w:rsidRPr="0043311C" w:rsidRDefault="00351972" w:rsidP="00DE17D0">
            <w:pPr>
              <w:spacing w:before="40" w:after="40"/>
              <w:jc w:val="center"/>
              <w:rPr>
                <w:b/>
                <w:sz w:val="20"/>
                <w:lang w:val="fr-CH"/>
              </w:rPr>
            </w:pPr>
            <w:bookmarkStart w:id="265" w:name="lt_pId295"/>
            <w:r w:rsidRPr="0043311C">
              <w:rPr>
                <w:b/>
                <w:sz w:val="20"/>
                <w:lang w:val="fr-CH"/>
              </w:rPr>
              <w:t>Résolution</w:t>
            </w:r>
            <w:bookmarkEnd w:id="265"/>
          </w:p>
        </w:tc>
        <w:tc>
          <w:tcPr>
            <w:tcW w:w="851" w:type="dxa"/>
            <w:vAlign w:val="center"/>
          </w:tcPr>
          <w:p w:rsidR="00351972" w:rsidRPr="0043311C" w:rsidRDefault="00351972" w:rsidP="00DE17D0">
            <w:pPr>
              <w:spacing w:before="40" w:after="40"/>
              <w:jc w:val="center"/>
              <w:rPr>
                <w:b/>
                <w:sz w:val="20"/>
                <w:lang w:val="fr-CH"/>
              </w:rPr>
            </w:pPr>
            <w:bookmarkStart w:id="266" w:name="lt_pId296"/>
            <w:r w:rsidRPr="0043311C">
              <w:rPr>
                <w:b/>
                <w:sz w:val="20"/>
                <w:lang w:val="fr-CH"/>
              </w:rPr>
              <w:t>GT 5A</w:t>
            </w:r>
            <w:bookmarkEnd w:id="266"/>
          </w:p>
        </w:tc>
        <w:tc>
          <w:tcPr>
            <w:tcW w:w="850" w:type="dxa"/>
            <w:vAlign w:val="center"/>
          </w:tcPr>
          <w:p w:rsidR="00351972" w:rsidRPr="0043311C" w:rsidRDefault="00351972" w:rsidP="00DE17D0">
            <w:pPr>
              <w:spacing w:before="40" w:after="40"/>
              <w:jc w:val="center"/>
              <w:rPr>
                <w:b/>
                <w:sz w:val="20"/>
                <w:lang w:val="fr-CH"/>
              </w:rPr>
            </w:pPr>
            <w:bookmarkStart w:id="267" w:name="lt_pId297"/>
            <w:r w:rsidRPr="0043311C">
              <w:rPr>
                <w:b/>
                <w:sz w:val="20"/>
                <w:lang w:val="fr-CH"/>
              </w:rPr>
              <w:t>GT 5B</w:t>
            </w:r>
            <w:bookmarkEnd w:id="267"/>
          </w:p>
        </w:tc>
        <w:tc>
          <w:tcPr>
            <w:tcW w:w="851" w:type="dxa"/>
            <w:vAlign w:val="center"/>
          </w:tcPr>
          <w:p w:rsidR="00351972" w:rsidRPr="0043311C" w:rsidRDefault="00351972" w:rsidP="00DE17D0">
            <w:pPr>
              <w:spacing w:before="40" w:after="40"/>
              <w:jc w:val="center"/>
              <w:rPr>
                <w:b/>
                <w:sz w:val="20"/>
                <w:lang w:val="fr-CH"/>
              </w:rPr>
            </w:pPr>
            <w:bookmarkStart w:id="268" w:name="lt_pId298"/>
            <w:r w:rsidRPr="0043311C">
              <w:rPr>
                <w:b/>
                <w:sz w:val="20"/>
                <w:lang w:val="fr-CH"/>
              </w:rPr>
              <w:t>GT 5C</w:t>
            </w:r>
            <w:bookmarkEnd w:id="268"/>
          </w:p>
        </w:tc>
        <w:tc>
          <w:tcPr>
            <w:tcW w:w="850" w:type="dxa"/>
            <w:vAlign w:val="center"/>
          </w:tcPr>
          <w:p w:rsidR="00351972" w:rsidRPr="0043311C" w:rsidRDefault="00351972" w:rsidP="00DE17D0">
            <w:pPr>
              <w:spacing w:before="40" w:after="40"/>
              <w:jc w:val="center"/>
              <w:rPr>
                <w:b/>
                <w:sz w:val="20"/>
                <w:lang w:val="fr-CH"/>
              </w:rPr>
            </w:pPr>
            <w:bookmarkStart w:id="269" w:name="lt_pId299"/>
            <w:r w:rsidRPr="0043311C">
              <w:rPr>
                <w:b/>
                <w:sz w:val="20"/>
                <w:lang w:val="fr-CH"/>
              </w:rPr>
              <w:t>GT 5D</w:t>
            </w:r>
            <w:bookmarkEnd w:id="269"/>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1.1</w:t>
            </w:r>
          </w:p>
        </w:tc>
        <w:tc>
          <w:tcPr>
            <w:tcW w:w="2976" w:type="dxa"/>
            <w:vAlign w:val="center"/>
          </w:tcPr>
          <w:p w:rsidR="00351972" w:rsidRPr="0043311C" w:rsidRDefault="00351972" w:rsidP="00DE17D0">
            <w:pPr>
              <w:spacing w:before="40" w:after="40"/>
              <w:rPr>
                <w:sz w:val="20"/>
                <w:lang w:val="fr-CH"/>
              </w:rPr>
            </w:pPr>
            <w:bookmarkStart w:id="270" w:name="lt_pId301"/>
            <w:r w:rsidRPr="0043311C">
              <w:rPr>
                <w:sz w:val="20"/>
                <w:lang w:val="fr-CH" w:eastAsia="ja-JP"/>
              </w:rPr>
              <w:t>Bandes de fréquences additionnelles pour les IMT</w:t>
            </w:r>
            <w:bookmarkEnd w:id="270"/>
          </w:p>
        </w:tc>
        <w:tc>
          <w:tcPr>
            <w:tcW w:w="1814" w:type="dxa"/>
            <w:vAlign w:val="center"/>
          </w:tcPr>
          <w:p w:rsidR="00351972" w:rsidRPr="0043311C" w:rsidRDefault="00351972" w:rsidP="00DE17D0">
            <w:pPr>
              <w:spacing w:before="40" w:after="40"/>
              <w:jc w:val="center"/>
              <w:rPr>
                <w:sz w:val="20"/>
                <w:lang w:val="fr-CH"/>
              </w:rPr>
            </w:pPr>
            <w:bookmarkStart w:id="271" w:name="lt_pId302"/>
            <w:r w:rsidRPr="0043311C">
              <w:rPr>
                <w:sz w:val="20"/>
                <w:lang w:val="fr-CH" w:eastAsia="ja-JP"/>
              </w:rPr>
              <w:t>223 (CMR-12)</w:t>
            </w:r>
            <w:bookmarkEnd w:id="271"/>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r w:rsidRPr="0043311C">
              <w:rPr>
                <w:sz w:val="20"/>
                <w:lang w:val="fr-CH"/>
              </w:rPr>
              <w:t>C</w:t>
            </w: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1.2</w:t>
            </w:r>
          </w:p>
        </w:tc>
        <w:tc>
          <w:tcPr>
            <w:tcW w:w="2976" w:type="dxa"/>
            <w:vAlign w:val="center"/>
          </w:tcPr>
          <w:p w:rsidR="00351972" w:rsidRPr="0043311C" w:rsidRDefault="00351972" w:rsidP="00DE17D0">
            <w:pPr>
              <w:spacing w:before="40" w:after="40"/>
              <w:rPr>
                <w:sz w:val="20"/>
                <w:lang w:val="fr-CH"/>
              </w:rPr>
            </w:pPr>
            <w:bookmarkStart w:id="272" w:name="lt_pId308"/>
            <w:r w:rsidRPr="0043311C">
              <w:rPr>
                <w:sz w:val="20"/>
                <w:lang w:val="fr-CH"/>
              </w:rPr>
              <w:t>Utilisation de la bande de fréquences 694-790 MHz par le service mobile dans la Région 1</w:t>
            </w:r>
            <w:bookmarkEnd w:id="272"/>
          </w:p>
        </w:tc>
        <w:tc>
          <w:tcPr>
            <w:tcW w:w="1814" w:type="dxa"/>
            <w:vAlign w:val="center"/>
          </w:tcPr>
          <w:p w:rsidR="00351972" w:rsidRPr="0043311C" w:rsidRDefault="00351972" w:rsidP="00DE17D0">
            <w:pPr>
              <w:spacing w:before="40" w:after="40"/>
              <w:jc w:val="center"/>
              <w:rPr>
                <w:sz w:val="20"/>
                <w:lang w:val="fr-CH"/>
              </w:rPr>
            </w:pPr>
            <w:bookmarkStart w:id="273" w:name="lt_pId309"/>
            <w:r w:rsidRPr="0043311C">
              <w:rPr>
                <w:sz w:val="20"/>
                <w:lang w:val="fr-CH" w:eastAsia="ja-JP"/>
              </w:rPr>
              <w:t>232 (CMR-12)</w:t>
            </w:r>
            <w:bookmarkEnd w:id="273"/>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1" w:type="dxa"/>
            <w:vAlign w:val="center"/>
          </w:tcPr>
          <w:p w:rsidR="00351972" w:rsidRPr="0043311C" w:rsidRDefault="00351972" w:rsidP="00DE17D0">
            <w:pPr>
              <w:spacing w:before="40" w:after="40"/>
              <w:jc w:val="center"/>
              <w:rPr>
                <w:sz w:val="20"/>
                <w:lang w:val="fr-CH"/>
              </w:rPr>
            </w:pPr>
          </w:p>
        </w:tc>
        <w:tc>
          <w:tcPr>
            <w:tcW w:w="850" w:type="dxa"/>
            <w:vAlign w:val="center"/>
          </w:tcPr>
          <w:p w:rsidR="00351972" w:rsidRPr="0043311C" w:rsidRDefault="00351972" w:rsidP="00DE17D0">
            <w:pPr>
              <w:spacing w:before="40" w:after="40"/>
              <w:jc w:val="center"/>
              <w:rPr>
                <w:sz w:val="20"/>
                <w:lang w:val="fr-CH"/>
              </w:rPr>
            </w:pPr>
            <w:r w:rsidRPr="0043311C">
              <w:rPr>
                <w:sz w:val="20"/>
                <w:lang w:val="fr-CH"/>
              </w:rPr>
              <w:t>C</w:t>
            </w: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1.3</w:t>
            </w:r>
          </w:p>
        </w:tc>
        <w:tc>
          <w:tcPr>
            <w:tcW w:w="2976" w:type="dxa"/>
            <w:vAlign w:val="center"/>
          </w:tcPr>
          <w:p w:rsidR="00351972" w:rsidRPr="0043311C" w:rsidRDefault="00351972" w:rsidP="00DE17D0">
            <w:pPr>
              <w:spacing w:before="40" w:after="40"/>
              <w:rPr>
                <w:sz w:val="20"/>
                <w:lang w:val="fr-CH"/>
              </w:rPr>
            </w:pPr>
            <w:bookmarkStart w:id="274" w:name="lt_pId314"/>
            <w:r w:rsidRPr="0043311C">
              <w:rPr>
                <w:sz w:val="20"/>
                <w:lang w:val="fr-CH" w:eastAsia="ja-JP"/>
              </w:rPr>
              <w:t>Large bande pour la protection du public et les secours en cas de catastrophe</w:t>
            </w:r>
            <w:bookmarkEnd w:id="274"/>
          </w:p>
        </w:tc>
        <w:tc>
          <w:tcPr>
            <w:tcW w:w="1814" w:type="dxa"/>
            <w:vAlign w:val="center"/>
          </w:tcPr>
          <w:p w:rsidR="00351972" w:rsidRPr="0043311C" w:rsidRDefault="00351972" w:rsidP="00DE17D0">
            <w:pPr>
              <w:spacing w:before="40" w:after="40"/>
              <w:jc w:val="center"/>
              <w:rPr>
                <w:sz w:val="20"/>
                <w:lang w:val="fr-CH"/>
              </w:rPr>
            </w:pPr>
            <w:bookmarkStart w:id="275" w:name="lt_pId315"/>
            <w:r w:rsidRPr="0043311C">
              <w:rPr>
                <w:sz w:val="20"/>
                <w:lang w:val="fr-CH" w:eastAsia="ja-JP"/>
              </w:rPr>
              <w:t>648 (CMR-12)</w:t>
            </w:r>
            <w:bookmarkEnd w:id="275"/>
          </w:p>
        </w:tc>
        <w:tc>
          <w:tcPr>
            <w:tcW w:w="851" w:type="dxa"/>
            <w:vAlign w:val="center"/>
          </w:tcPr>
          <w:p w:rsidR="00351972" w:rsidRPr="0043311C" w:rsidRDefault="00351972" w:rsidP="00DE17D0">
            <w:pPr>
              <w:spacing w:before="40" w:after="40"/>
              <w:jc w:val="center"/>
              <w:rPr>
                <w:b/>
                <w:sz w:val="20"/>
                <w:lang w:val="fr-CH"/>
              </w:rPr>
            </w:pPr>
            <w:r w:rsidRPr="0043311C">
              <w:rPr>
                <w:b/>
                <w:sz w:val="20"/>
                <w:lang w:val="fr-CH"/>
              </w:rPr>
              <w:t>R</w:t>
            </w:r>
          </w:p>
        </w:tc>
        <w:tc>
          <w:tcPr>
            <w:tcW w:w="850"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r w:rsidRPr="0043311C">
              <w:rPr>
                <w:sz w:val="20"/>
                <w:lang w:val="fr-CH"/>
              </w:rPr>
              <w:t>C</w:t>
            </w: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1.4</w:t>
            </w:r>
          </w:p>
        </w:tc>
        <w:tc>
          <w:tcPr>
            <w:tcW w:w="2976" w:type="dxa"/>
            <w:vAlign w:val="center"/>
          </w:tcPr>
          <w:p w:rsidR="00351972" w:rsidRPr="0043311C" w:rsidRDefault="00351972" w:rsidP="00DE17D0">
            <w:pPr>
              <w:spacing w:before="40" w:after="40"/>
              <w:rPr>
                <w:sz w:val="20"/>
                <w:lang w:val="fr-CH"/>
              </w:rPr>
            </w:pPr>
            <w:bookmarkStart w:id="276" w:name="lt_pId321"/>
            <w:r w:rsidRPr="0043311C">
              <w:rPr>
                <w:sz w:val="20"/>
                <w:lang w:val="fr-CH"/>
              </w:rPr>
              <w:t xml:space="preserve">Attribution au service d'amateur </w:t>
            </w:r>
            <w:r w:rsidRPr="0043311C">
              <w:rPr>
                <w:sz w:val="20"/>
                <w:lang w:val="fr-CH" w:eastAsia="ja-JP"/>
              </w:rPr>
              <w:t xml:space="preserve">dans la gamme </w:t>
            </w:r>
            <w:r w:rsidRPr="0043311C">
              <w:rPr>
                <w:sz w:val="20"/>
                <w:lang w:val="fr-CH"/>
              </w:rPr>
              <w:t>5 250-5 450 kHz</w:t>
            </w:r>
            <w:bookmarkEnd w:id="276"/>
          </w:p>
        </w:tc>
        <w:tc>
          <w:tcPr>
            <w:tcW w:w="1814" w:type="dxa"/>
            <w:vAlign w:val="center"/>
          </w:tcPr>
          <w:p w:rsidR="00351972" w:rsidRPr="0043311C" w:rsidRDefault="00351972" w:rsidP="00DE17D0">
            <w:pPr>
              <w:spacing w:before="40" w:after="40"/>
              <w:jc w:val="center"/>
              <w:rPr>
                <w:sz w:val="20"/>
                <w:lang w:val="fr-CH"/>
              </w:rPr>
            </w:pPr>
            <w:bookmarkStart w:id="277" w:name="lt_pId322"/>
            <w:r w:rsidRPr="0043311C">
              <w:rPr>
                <w:sz w:val="20"/>
                <w:lang w:val="fr-CH" w:eastAsia="ja-JP"/>
              </w:rPr>
              <w:t>649 (CMR-12)</w:t>
            </w:r>
            <w:bookmarkEnd w:id="277"/>
          </w:p>
        </w:tc>
        <w:tc>
          <w:tcPr>
            <w:tcW w:w="851" w:type="dxa"/>
            <w:vAlign w:val="center"/>
          </w:tcPr>
          <w:p w:rsidR="00351972" w:rsidRPr="0043311C" w:rsidRDefault="00351972" w:rsidP="00DE17D0">
            <w:pPr>
              <w:spacing w:before="40" w:after="40"/>
              <w:jc w:val="center"/>
              <w:rPr>
                <w:b/>
                <w:sz w:val="20"/>
                <w:lang w:val="fr-CH"/>
              </w:rPr>
            </w:pPr>
            <w:r w:rsidRPr="0043311C">
              <w:rPr>
                <w:b/>
                <w:sz w:val="20"/>
                <w:lang w:val="fr-CH"/>
              </w:rPr>
              <w:t>R</w:t>
            </w:r>
          </w:p>
        </w:tc>
        <w:tc>
          <w:tcPr>
            <w:tcW w:w="850"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1.5</w:t>
            </w:r>
          </w:p>
        </w:tc>
        <w:tc>
          <w:tcPr>
            <w:tcW w:w="2976" w:type="dxa"/>
            <w:vAlign w:val="center"/>
          </w:tcPr>
          <w:p w:rsidR="00351972" w:rsidRPr="0043311C" w:rsidRDefault="00351972" w:rsidP="00DE17D0">
            <w:pPr>
              <w:spacing w:before="40" w:after="40"/>
              <w:rPr>
                <w:sz w:val="20"/>
                <w:lang w:val="fr-CH" w:eastAsia="ja-JP"/>
              </w:rPr>
            </w:pPr>
            <w:bookmarkStart w:id="278" w:name="lt_pId327"/>
            <w:r w:rsidRPr="0043311C">
              <w:rPr>
                <w:sz w:val="20"/>
                <w:lang w:val="fr-CH" w:eastAsia="ja-JP"/>
              </w:rPr>
              <w:t xml:space="preserve">Utilisation par les systèmes UAS des bandes attribuées au service fixe par satellite (SFS) </w:t>
            </w:r>
            <w:bookmarkEnd w:id="278"/>
          </w:p>
        </w:tc>
        <w:tc>
          <w:tcPr>
            <w:tcW w:w="1814" w:type="dxa"/>
            <w:vAlign w:val="center"/>
          </w:tcPr>
          <w:p w:rsidR="00351972" w:rsidRPr="0043311C" w:rsidRDefault="00351972" w:rsidP="00DE17D0">
            <w:pPr>
              <w:spacing w:before="40" w:after="40"/>
              <w:jc w:val="center"/>
              <w:rPr>
                <w:sz w:val="20"/>
                <w:lang w:val="fr-CH"/>
              </w:rPr>
            </w:pPr>
            <w:bookmarkStart w:id="279" w:name="lt_pId328"/>
            <w:r w:rsidRPr="0043311C">
              <w:rPr>
                <w:sz w:val="20"/>
                <w:lang w:val="fr-CH" w:eastAsia="ja-JP"/>
              </w:rPr>
              <w:t>153 (CMR-12)</w:t>
            </w:r>
            <w:bookmarkEnd w:id="279"/>
          </w:p>
        </w:tc>
        <w:tc>
          <w:tcPr>
            <w:tcW w:w="851" w:type="dxa"/>
            <w:vAlign w:val="center"/>
          </w:tcPr>
          <w:p w:rsidR="00351972" w:rsidRPr="0043311C" w:rsidRDefault="00351972" w:rsidP="00DE17D0">
            <w:pPr>
              <w:spacing w:before="40" w:after="40"/>
              <w:jc w:val="center"/>
              <w:rPr>
                <w:sz w:val="20"/>
                <w:lang w:val="fr-CH"/>
              </w:rPr>
            </w:pPr>
          </w:p>
        </w:tc>
        <w:tc>
          <w:tcPr>
            <w:tcW w:w="850" w:type="dxa"/>
            <w:vAlign w:val="center"/>
          </w:tcPr>
          <w:p w:rsidR="00351972" w:rsidRPr="0043311C" w:rsidRDefault="00351972" w:rsidP="00DE17D0">
            <w:pPr>
              <w:spacing w:before="40" w:after="40"/>
              <w:jc w:val="center"/>
              <w:rPr>
                <w:b/>
                <w:sz w:val="20"/>
                <w:lang w:val="fr-CH"/>
              </w:rPr>
            </w:pPr>
            <w:r w:rsidRPr="0043311C">
              <w:rPr>
                <w:b/>
                <w:sz w:val="20"/>
                <w:lang w:val="fr-CH"/>
              </w:rPr>
              <w:t>R</w:t>
            </w:r>
          </w:p>
        </w:tc>
        <w:tc>
          <w:tcPr>
            <w:tcW w:w="851" w:type="dxa"/>
            <w:vAlign w:val="center"/>
          </w:tcPr>
          <w:p w:rsidR="00351972" w:rsidRPr="0043311C" w:rsidRDefault="00351972" w:rsidP="00DE17D0">
            <w:pPr>
              <w:spacing w:before="40" w:after="40"/>
              <w:jc w:val="center"/>
              <w:rPr>
                <w:sz w:val="20"/>
                <w:lang w:val="fr-CH"/>
              </w:rPr>
            </w:pP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1.6</w:t>
            </w:r>
          </w:p>
        </w:tc>
        <w:tc>
          <w:tcPr>
            <w:tcW w:w="2976" w:type="dxa"/>
            <w:vAlign w:val="center"/>
          </w:tcPr>
          <w:p w:rsidR="00351972" w:rsidRPr="0043311C" w:rsidRDefault="00351972" w:rsidP="00DE17D0">
            <w:pPr>
              <w:spacing w:before="40" w:after="40"/>
              <w:rPr>
                <w:sz w:val="20"/>
                <w:lang w:val="fr-CH"/>
              </w:rPr>
            </w:pPr>
            <w:bookmarkStart w:id="280" w:name="lt_pId331"/>
            <w:r w:rsidRPr="0043311C">
              <w:rPr>
                <w:sz w:val="20"/>
                <w:lang w:val="fr-CH" w:eastAsia="ja-JP"/>
              </w:rPr>
              <w:t>Bandes de fréquences additionnelles pour le SFS</w:t>
            </w:r>
            <w:bookmarkEnd w:id="280"/>
          </w:p>
        </w:tc>
        <w:tc>
          <w:tcPr>
            <w:tcW w:w="1814" w:type="dxa"/>
            <w:vAlign w:val="center"/>
          </w:tcPr>
          <w:p w:rsidR="00351972" w:rsidRPr="0043311C" w:rsidRDefault="00351972" w:rsidP="00DE17D0">
            <w:pPr>
              <w:spacing w:before="40" w:after="40"/>
              <w:jc w:val="center"/>
              <w:rPr>
                <w:sz w:val="20"/>
                <w:lang w:val="fr-CH"/>
              </w:rPr>
            </w:pPr>
            <w:bookmarkStart w:id="281" w:name="lt_pId332"/>
            <w:r w:rsidRPr="0043311C">
              <w:rPr>
                <w:sz w:val="20"/>
                <w:lang w:val="fr-CH" w:eastAsia="ja-JP"/>
              </w:rPr>
              <w:t>151 (CMR-12),</w:t>
            </w:r>
            <w:bookmarkEnd w:id="281"/>
            <w:r w:rsidRPr="0043311C">
              <w:rPr>
                <w:sz w:val="20"/>
                <w:lang w:val="fr-CH"/>
              </w:rPr>
              <w:t xml:space="preserve"> </w:t>
            </w:r>
            <w:bookmarkStart w:id="282" w:name="lt_pId333"/>
            <w:r w:rsidR="0086073E">
              <w:rPr>
                <w:sz w:val="20"/>
                <w:lang w:val="fr-CH" w:eastAsia="ja-JP"/>
              </w:rPr>
              <w:br/>
            </w:r>
            <w:r w:rsidRPr="0043311C">
              <w:rPr>
                <w:sz w:val="20"/>
                <w:lang w:val="fr-CH" w:eastAsia="ja-JP"/>
              </w:rPr>
              <w:t>152 (CMR-12)</w:t>
            </w:r>
            <w:bookmarkEnd w:id="282"/>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1.7</w:t>
            </w:r>
          </w:p>
        </w:tc>
        <w:tc>
          <w:tcPr>
            <w:tcW w:w="2976" w:type="dxa"/>
            <w:vAlign w:val="center"/>
          </w:tcPr>
          <w:p w:rsidR="00351972" w:rsidRPr="0043311C" w:rsidRDefault="00351972" w:rsidP="00DE17D0">
            <w:pPr>
              <w:spacing w:before="40" w:after="40"/>
              <w:rPr>
                <w:sz w:val="20"/>
                <w:lang w:val="fr-CH" w:eastAsia="ja-JP"/>
              </w:rPr>
            </w:pPr>
            <w:bookmarkStart w:id="283" w:name="lt_pId338"/>
            <w:r w:rsidRPr="0043311C">
              <w:rPr>
                <w:sz w:val="20"/>
                <w:lang w:val="fr-CH" w:eastAsia="ja-JP"/>
              </w:rPr>
              <w:t>Utilisation de la bande 5 091-5 150 MHz par le SFS</w:t>
            </w:r>
            <w:bookmarkEnd w:id="283"/>
          </w:p>
        </w:tc>
        <w:tc>
          <w:tcPr>
            <w:tcW w:w="1814" w:type="dxa"/>
            <w:vAlign w:val="center"/>
          </w:tcPr>
          <w:p w:rsidR="00351972" w:rsidRPr="0043311C" w:rsidRDefault="00351972" w:rsidP="00DE17D0">
            <w:pPr>
              <w:spacing w:before="40" w:after="40"/>
              <w:jc w:val="center"/>
              <w:rPr>
                <w:sz w:val="20"/>
                <w:lang w:val="fr-CH"/>
              </w:rPr>
            </w:pPr>
            <w:bookmarkStart w:id="284" w:name="lt_pId339"/>
            <w:r w:rsidRPr="0043311C">
              <w:rPr>
                <w:sz w:val="20"/>
                <w:lang w:val="fr-CH"/>
              </w:rPr>
              <w:t>114 (Rév.CMR-12)</w:t>
            </w:r>
            <w:bookmarkEnd w:id="284"/>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I</w:t>
            </w:r>
          </w:p>
        </w:tc>
        <w:tc>
          <w:tcPr>
            <w:tcW w:w="850"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1" w:type="dxa"/>
            <w:vAlign w:val="center"/>
          </w:tcPr>
          <w:p w:rsidR="00351972" w:rsidRPr="0043311C" w:rsidRDefault="00351972" w:rsidP="00DE17D0">
            <w:pPr>
              <w:spacing w:before="40" w:after="40"/>
              <w:jc w:val="center"/>
              <w:rPr>
                <w:sz w:val="20"/>
                <w:lang w:val="fr-CH"/>
              </w:rPr>
            </w:pP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1.8</w:t>
            </w:r>
          </w:p>
        </w:tc>
        <w:tc>
          <w:tcPr>
            <w:tcW w:w="2976" w:type="dxa"/>
            <w:vAlign w:val="center"/>
          </w:tcPr>
          <w:p w:rsidR="00351972" w:rsidRPr="0043311C" w:rsidRDefault="00351972" w:rsidP="00DE17D0">
            <w:pPr>
              <w:spacing w:before="40" w:after="40"/>
              <w:rPr>
                <w:sz w:val="20"/>
                <w:lang w:val="fr-CH"/>
              </w:rPr>
            </w:pPr>
            <w:bookmarkStart w:id="285" w:name="lt_pId343"/>
            <w:r w:rsidRPr="0043311C">
              <w:rPr>
                <w:sz w:val="20"/>
                <w:lang w:val="fr-CH" w:eastAsia="ja-JP"/>
              </w:rPr>
              <w:t>Examen des dispositions relatives aux ESV</w:t>
            </w:r>
            <w:bookmarkEnd w:id="285"/>
          </w:p>
        </w:tc>
        <w:tc>
          <w:tcPr>
            <w:tcW w:w="1814" w:type="dxa"/>
            <w:vAlign w:val="center"/>
          </w:tcPr>
          <w:p w:rsidR="00351972" w:rsidRPr="0043311C" w:rsidRDefault="00351972" w:rsidP="00DE17D0">
            <w:pPr>
              <w:spacing w:before="40" w:after="40"/>
              <w:jc w:val="center"/>
              <w:rPr>
                <w:sz w:val="20"/>
                <w:lang w:val="fr-CH"/>
              </w:rPr>
            </w:pPr>
            <w:bookmarkStart w:id="286" w:name="lt_pId344"/>
            <w:r w:rsidRPr="0043311C">
              <w:rPr>
                <w:sz w:val="20"/>
                <w:lang w:val="fr-CH" w:eastAsia="ja-JP"/>
              </w:rPr>
              <w:t>909 (CMR-12)</w:t>
            </w:r>
            <w:bookmarkEnd w:id="286"/>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1.9.1</w:t>
            </w:r>
          </w:p>
        </w:tc>
        <w:tc>
          <w:tcPr>
            <w:tcW w:w="2976" w:type="dxa"/>
            <w:vAlign w:val="center"/>
          </w:tcPr>
          <w:p w:rsidR="00351972" w:rsidRPr="0043311C" w:rsidRDefault="00351972" w:rsidP="00DE17D0">
            <w:pPr>
              <w:spacing w:before="40" w:after="40"/>
              <w:rPr>
                <w:sz w:val="20"/>
                <w:lang w:val="fr-CH"/>
              </w:rPr>
            </w:pPr>
            <w:bookmarkStart w:id="287" w:name="lt_pId349"/>
            <w:r w:rsidRPr="0043311C">
              <w:rPr>
                <w:sz w:val="20"/>
                <w:lang w:val="fr-CH" w:eastAsia="ja-JP"/>
              </w:rPr>
              <w:t>Nouvelle attribution au SFS</w:t>
            </w:r>
            <w:bookmarkEnd w:id="287"/>
          </w:p>
        </w:tc>
        <w:tc>
          <w:tcPr>
            <w:tcW w:w="1814" w:type="dxa"/>
            <w:vMerge w:val="restart"/>
            <w:vAlign w:val="center"/>
          </w:tcPr>
          <w:p w:rsidR="00351972" w:rsidRPr="0043311C" w:rsidRDefault="00351972" w:rsidP="00DE17D0">
            <w:pPr>
              <w:spacing w:before="40" w:after="40"/>
              <w:jc w:val="center"/>
              <w:rPr>
                <w:sz w:val="20"/>
                <w:lang w:val="fr-CH"/>
              </w:rPr>
            </w:pPr>
            <w:bookmarkStart w:id="288" w:name="lt_pId350"/>
            <w:r w:rsidRPr="0043311C">
              <w:rPr>
                <w:sz w:val="20"/>
                <w:lang w:val="fr-CH" w:eastAsia="ja-JP"/>
              </w:rPr>
              <w:t>758 (CMR-12)</w:t>
            </w:r>
            <w:bookmarkEnd w:id="288"/>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1.9.2</w:t>
            </w:r>
          </w:p>
        </w:tc>
        <w:tc>
          <w:tcPr>
            <w:tcW w:w="2976" w:type="dxa"/>
            <w:vAlign w:val="center"/>
          </w:tcPr>
          <w:p w:rsidR="00351972" w:rsidRPr="0043311C" w:rsidRDefault="00351972" w:rsidP="00DE17D0">
            <w:pPr>
              <w:spacing w:before="40" w:after="40"/>
              <w:rPr>
                <w:sz w:val="20"/>
                <w:lang w:val="fr-CH"/>
              </w:rPr>
            </w:pPr>
            <w:bookmarkStart w:id="289" w:name="lt_pId354"/>
            <w:r w:rsidRPr="0043311C">
              <w:rPr>
                <w:sz w:val="20"/>
                <w:lang w:val="fr-CH" w:eastAsia="ja-JP"/>
              </w:rPr>
              <w:t>Nouvelle attribution au service mobile maritime par satellite</w:t>
            </w:r>
            <w:bookmarkEnd w:id="289"/>
          </w:p>
        </w:tc>
        <w:tc>
          <w:tcPr>
            <w:tcW w:w="1814" w:type="dxa"/>
            <w:vMerge/>
            <w:vAlign w:val="center"/>
          </w:tcPr>
          <w:p w:rsidR="00351972" w:rsidRPr="0043311C" w:rsidRDefault="00351972" w:rsidP="00DE17D0">
            <w:pPr>
              <w:spacing w:before="40" w:after="40"/>
              <w:jc w:val="center"/>
              <w:rPr>
                <w:sz w:val="20"/>
                <w:lang w:val="fr-CH"/>
              </w:rPr>
            </w:pP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1.10</w:t>
            </w:r>
          </w:p>
        </w:tc>
        <w:tc>
          <w:tcPr>
            <w:tcW w:w="2976" w:type="dxa"/>
            <w:vAlign w:val="center"/>
          </w:tcPr>
          <w:p w:rsidR="00351972" w:rsidRPr="0043311C" w:rsidRDefault="00351972" w:rsidP="00DE17D0">
            <w:pPr>
              <w:spacing w:before="40" w:after="40"/>
              <w:rPr>
                <w:sz w:val="20"/>
                <w:lang w:val="fr-CH"/>
              </w:rPr>
            </w:pPr>
            <w:bookmarkStart w:id="290" w:name="lt_pId359"/>
            <w:r w:rsidRPr="0043311C">
              <w:rPr>
                <w:sz w:val="20"/>
                <w:lang w:val="fr-CH" w:eastAsia="ja-JP"/>
              </w:rPr>
              <w:t>Attribution additionnelle au service mobile par satellite (SMS) dans la gamme 22-26 GHz</w:t>
            </w:r>
            <w:bookmarkEnd w:id="290"/>
          </w:p>
        </w:tc>
        <w:tc>
          <w:tcPr>
            <w:tcW w:w="1814" w:type="dxa"/>
            <w:vAlign w:val="center"/>
          </w:tcPr>
          <w:p w:rsidR="00351972" w:rsidRPr="0043311C" w:rsidRDefault="00351972" w:rsidP="00DE17D0">
            <w:pPr>
              <w:spacing w:before="40" w:after="40"/>
              <w:jc w:val="center"/>
              <w:rPr>
                <w:sz w:val="20"/>
                <w:lang w:val="fr-CH"/>
              </w:rPr>
            </w:pPr>
            <w:bookmarkStart w:id="291" w:name="lt_pId360"/>
            <w:r w:rsidRPr="0043311C">
              <w:rPr>
                <w:sz w:val="20"/>
                <w:lang w:val="fr-CH" w:eastAsia="ja-JP"/>
              </w:rPr>
              <w:t>234 (CMR-12)</w:t>
            </w:r>
            <w:bookmarkEnd w:id="291"/>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1.11</w:t>
            </w:r>
          </w:p>
        </w:tc>
        <w:tc>
          <w:tcPr>
            <w:tcW w:w="2976" w:type="dxa"/>
            <w:vAlign w:val="center"/>
          </w:tcPr>
          <w:p w:rsidR="00351972" w:rsidRPr="0043311C" w:rsidRDefault="00351972" w:rsidP="00DE17D0">
            <w:pPr>
              <w:spacing w:before="40" w:after="40"/>
              <w:rPr>
                <w:sz w:val="20"/>
                <w:lang w:val="fr-CH" w:eastAsia="ja-JP"/>
              </w:rPr>
            </w:pPr>
            <w:bookmarkStart w:id="292" w:name="lt_pId364"/>
            <w:r w:rsidRPr="0043311C">
              <w:rPr>
                <w:sz w:val="20"/>
                <w:lang w:val="fr-CH" w:eastAsia="ja-JP"/>
              </w:rPr>
              <w:t>Attribution au service d'exploration de la Terre par satellite dans la gamme 7-8 GHz</w:t>
            </w:r>
            <w:bookmarkEnd w:id="292"/>
          </w:p>
        </w:tc>
        <w:tc>
          <w:tcPr>
            <w:tcW w:w="1814" w:type="dxa"/>
            <w:vAlign w:val="center"/>
          </w:tcPr>
          <w:p w:rsidR="00351972" w:rsidRPr="0043311C" w:rsidRDefault="00351972" w:rsidP="00DE17D0">
            <w:pPr>
              <w:spacing w:before="40" w:after="40"/>
              <w:jc w:val="center"/>
              <w:rPr>
                <w:sz w:val="20"/>
                <w:lang w:val="fr-CH"/>
              </w:rPr>
            </w:pPr>
            <w:bookmarkStart w:id="293" w:name="lt_pId365"/>
            <w:r w:rsidRPr="0043311C">
              <w:rPr>
                <w:sz w:val="20"/>
                <w:lang w:val="fr-CH" w:eastAsia="ja-JP"/>
              </w:rPr>
              <w:t>650 (CMR-12)</w:t>
            </w:r>
            <w:bookmarkEnd w:id="293"/>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1.12</w:t>
            </w:r>
          </w:p>
        </w:tc>
        <w:tc>
          <w:tcPr>
            <w:tcW w:w="2976" w:type="dxa"/>
            <w:vAlign w:val="center"/>
          </w:tcPr>
          <w:p w:rsidR="00351972" w:rsidRPr="0043311C" w:rsidRDefault="00351972" w:rsidP="00635D14">
            <w:pPr>
              <w:spacing w:before="40" w:after="40"/>
              <w:rPr>
                <w:sz w:val="20"/>
                <w:lang w:val="fr-CH" w:eastAsia="ja-JP"/>
              </w:rPr>
            </w:pPr>
            <w:bookmarkStart w:id="294" w:name="lt_pId369"/>
            <w:r w:rsidRPr="0043311C">
              <w:rPr>
                <w:sz w:val="20"/>
                <w:lang w:val="fr-CH" w:eastAsia="ja-JP"/>
              </w:rPr>
              <w:t>Attribution au service d'exploration de la Terre par satellite dans la gamme 9,3-9,9</w:t>
            </w:r>
            <w:r w:rsidR="00635D14">
              <w:rPr>
                <w:sz w:val="20"/>
                <w:lang w:val="fr-CH" w:eastAsia="ja-JP"/>
              </w:rPr>
              <w:t> </w:t>
            </w:r>
            <w:r w:rsidRPr="0043311C">
              <w:rPr>
                <w:sz w:val="20"/>
                <w:lang w:val="fr-CH" w:eastAsia="ja-JP"/>
              </w:rPr>
              <w:t>GHz</w:t>
            </w:r>
            <w:bookmarkEnd w:id="294"/>
          </w:p>
        </w:tc>
        <w:tc>
          <w:tcPr>
            <w:tcW w:w="1814" w:type="dxa"/>
            <w:vAlign w:val="center"/>
          </w:tcPr>
          <w:p w:rsidR="00351972" w:rsidRPr="0043311C" w:rsidRDefault="00351972" w:rsidP="00DE17D0">
            <w:pPr>
              <w:spacing w:before="40" w:after="40"/>
              <w:jc w:val="center"/>
              <w:rPr>
                <w:sz w:val="20"/>
                <w:lang w:val="fr-CH"/>
              </w:rPr>
            </w:pPr>
            <w:bookmarkStart w:id="295" w:name="lt_pId370"/>
            <w:r w:rsidRPr="0043311C">
              <w:rPr>
                <w:sz w:val="20"/>
                <w:lang w:val="fr-CH" w:eastAsia="ja-JP"/>
              </w:rPr>
              <w:t>651 (CMR-12)</w:t>
            </w:r>
            <w:bookmarkEnd w:id="295"/>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1.13</w:t>
            </w:r>
          </w:p>
        </w:tc>
        <w:tc>
          <w:tcPr>
            <w:tcW w:w="2976" w:type="dxa"/>
            <w:vAlign w:val="center"/>
          </w:tcPr>
          <w:p w:rsidR="00351972" w:rsidRPr="0043311C" w:rsidRDefault="00351972" w:rsidP="00DE17D0">
            <w:pPr>
              <w:spacing w:before="40" w:after="40"/>
              <w:rPr>
                <w:sz w:val="20"/>
                <w:lang w:val="fr-CH" w:eastAsia="ja-JP"/>
              </w:rPr>
            </w:pPr>
            <w:bookmarkStart w:id="296" w:name="lt_pId375"/>
            <w:r w:rsidRPr="0043311C">
              <w:rPr>
                <w:sz w:val="20"/>
                <w:lang w:val="fr-CH" w:eastAsia="ja-JP"/>
              </w:rPr>
              <w:t>Examen des opérations du service de recherche spatiale dans la gamme 410-420 MHz</w:t>
            </w:r>
            <w:bookmarkEnd w:id="296"/>
          </w:p>
        </w:tc>
        <w:tc>
          <w:tcPr>
            <w:tcW w:w="1814" w:type="dxa"/>
            <w:vAlign w:val="center"/>
          </w:tcPr>
          <w:p w:rsidR="00351972" w:rsidRPr="0043311C" w:rsidRDefault="00351972" w:rsidP="00DE17D0">
            <w:pPr>
              <w:spacing w:before="40" w:after="40"/>
              <w:jc w:val="center"/>
              <w:rPr>
                <w:sz w:val="20"/>
                <w:lang w:val="fr-CH"/>
              </w:rPr>
            </w:pPr>
            <w:bookmarkStart w:id="297" w:name="lt_pId376"/>
            <w:r w:rsidRPr="0043311C">
              <w:rPr>
                <w:sz w:val="20"/>
                <w:lang w:val="fr-CH" w:eastAsia="ja-JP"/>
              </w:rPr>
              <w:t>652 (CMR-12)</w:t>
            </w:r>
            <w:bookmarkEnd w:id="297"/>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1.14</w:t>
            </w:r>
          </w:p>
        </w:tc>
        <w:tc>
          <w:tcPr>
            <w:tcW w:w="2976" w:type="dxa"/>
            <w:vAlign w:val="center"/>
          </w:tcPr>
          <w:p w:rsidR="00351972" w:rsidRPr="0043311C" w:rsidRDefault="00351972" w:rsidP="00DE17D0">
            <w:pPr>
              <w:spacing w:before="40" w:after="40"/>
              <w:rPr>
                <w:sz w:val="20"/>
                <w:lang w:val="fr-CH"/>
              </w:rPr>
            </w:pPr>
            <w:bookmarkStart w:id="298" w:name="lt_pId380"/>
            <w:r w:rsidRPr="0043311C">
              <w:rPr>
                <w:sz w:val="20"/>
                <w:lang w:val="fr-CH"/>
              </w:rPr>
              <w:t>Avenir de l'échelle de temps UTC</w:t>
            </w:r>
            <w:bookmarkEnd w:id="298"/>
          </w:p>
        </w:tc>
        <w:tc>
          <w:tcPr>
            <w:tcW w:w="1814" w:type="dxa"/>
            <w:vAlign w:val="center"/>
          </w:tcPr>
          <w:p w:rsidR="00351972" w:rsidRPr="0043311C" w:rsidRDefault="00351972" w:rsidP="00DE17D0">
            <w:pPr>
              <w:spacing w:before="40" w:after="40"/>
              <w:jc w:val="center"/>
              <w:rPr>
                <w:sz w:val="20"/>
                <w:lang w:val="fr-CH" w:eastAsia="ja-JP"/>
              </w:rPr>
            </w:pPr>
            <w:bookmarkStart w:id="299" w:name="lt_pId381"/>
            <w:r w:rsidRPr="0043311C">
              <w:rPr>
                <w:sz w:val="20"/>
                <w:lang w:val="fr-CH" w:eastAsia="ja-JP"/>
              </w:rPr>
              <w:t>653 (CMR-12)</w:t>
            </w:r>
            <w:bookmarkEnd w:id="299"/>
          </w:p>
        </w:tc>
        <w:tc>
          <w:tcPr>
            <w:tcW w:w="851" w:type="dxa"/>
            <w:vAlign w:val="center"/>
          </w:tcPr>
          <w:p w:rsidR="00351972" w:rsidRPr="0043311C" w:rsidRDefault="00351972" w:rsidP="00DE17D0">
            <w:pPr>
              <w:spacing w:before="40" w:after="40"/>
              <w:jc w:val="center"/>
              <w:rPr>
                <w:sz w:val="20"/>
                <w:lang w:val="fr-CH"/>
              </w:rPr>
            </w:pPr>
          </w:p>
        </w:tc>
        <w:tc>
          <w:tcPr>
            <w:tcW w:w="850" w:type="dxa"/>
            <w:vAlign w:val="center"/>
          </w:tcPr>
          <w:p w:rsidR="00351972" w:rsidRPr="0043311C" w:rsidRDefault="00351972" w:rsidP="00DE17D0">
            <w:pPr>
              <w:spacing w:before="40" w:after="40"/>
              <w:jc w:val="center"/>
              <w:rPr>
                <w:sz w:val="20"/>
                <w:lang w:val="fr-CH"/>
              </w:rPr>
            </w:pPr>
          </w:p>
        </w:tc>
        <w:tc>
          <w:tcPr>
            <w:tcW w:w="851" w:type="dxa"/>
            <w:vAlign w:val="center"/>
          </w:tcPr>
          <w:p w:rsidR="00351972" w:rsidRPr="0043311C" w:rsidRDefault="00351972" w:rsidP="00DE17D0">
            <w:pPr>
              <w:spacing w:before="40" w:after="40"/>
              <w:jc w:val="center"/>
              <w:rPr>
                <w:sz w:val="20"/>
                <w:lang w:val="fr-CH"/>
              </w:rPr>
            </w:pP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1.15</w:t>
            </w:r>
          </w:p>
        </w:tc>
        <w:tc>
          <w:tcPr>
            <w:tcW w:w="2976" w:type="dxa"/>
            <w:vAlign w:val="center"/>
          </w:tcPr>
          <w:p w:rsidR="00351972" w:rsidRPr="0043311C" w:rsidRDefault="00351972" w:rsidP="00DE17D0">
            <w:pPr>
              <w:spacing w:before="40" w:after="40"/>
              <w:rPr>
                <w:sz w:val="20"/>
                <w:highlight w:val="yellow"/>
                <w:lang w:val="fr-CH" w:eastAsia="ja-JP"/>
              </w:rPr>
            </w:pPr>
            <w:bookmarkStart w:id="300" w:name="lt_pId383"/>
            <w:r w:rsidRPr="0043311C">
              <w:rPr>
                <w:sz w:val="20"/>
                <w:lang w:val="fr-CH"/>
              </w:rPr>
              <w:t xml:space="preserve">Service mobile maritime de bord en ondes décimétriques </w:t>
            </w:r>
            <w:bookmarkEnd w:id="300"/>
          </w:p>
        </w:tc>
        <w:tc>
          <w:tcPr>
            <w:tcW w:w="1814" w:type="dxa"/>
            <w:vAlign w:val="center"/>
          </w:tcPr>
          <w:p w:rsidR="00351972" w:rsidRPr="0043311C" w:rsidRDefault="00351972" w:rsidP="00DE17D0">
            <w:pPr>
              <w:spacing w:before="40" w:after="40"/>
              <w:jc w:val="center"/>
              <w:rPr>
                <w:sz w:val="20"/>
                <w:lang w:val="fr-CH"/>
              </w:rPr>
            </w:pPr>
            <w:bookmarkStart w:id="301" w:name="lt_pId384"/>
            <w:r w:rsidRPr="0043311C">
              <w:rPr>
                <w:sz w:val="20"/>
                <w:lang w:val="fr-CH" w:eastAsia="ja-JP"/>
              </w:rPr>
              <w:t>358 (CMR-12)</w:t>
            </w:r>
            <w:bookmarkEnd w:id="301"/>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b/>
                <w:sz w:val="20"/>
                <w:lang w:val="fr-CH"/>
              </w:rPr>
            </w:pPr>
            <w:r w:rsidRPr="0043311C">
              <w:rPr>
                <w:b/>
                <w:sz w:val="20"/>
                <w:lang w:val="fr-CH"/>
              </w:rPr>
              <w:t>R</w:t>
            </w: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r w:rsidRPr="0043311C">
              <w:rPr>
                <w:sz w:val="20"/>
                <w:lang w:val="fr-CH"/>
              </w:rPr>
              <w:t>C</w:t>
            </w: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1.16</w:t>
            </w:r>
          </w:p>
        </w:tc>
        <w:tc>
          <w:tcPr>
            <w:tcW w:w="2976" w:type="dxa"/>
            <w:vAlign w:val="center"/>
          </w:tcPr>
          <w:p w:rsidR="00351972" w:rsidRPr="0043311C" w:rsidRDefault="00351972" w:rsidP="00DE17D0">
            <w:pPr>
              <w:spacing w:before="40" w:after="40"/>
              <w:rPr>
                <w:sz w:val="20"/>
                <w:lang w:val="fr-CH" w:eastAsia="ja-JP"/>
              </w:rPr>
            </w:pPr>
            <w:bookmarkStart w:id="302" w:name="lt_pId390"/>
            <w:r w:rsidRPr="0043311C">
              <w:rPr>
                <w:sz w:val="20"/>
                <w:lang w:val="fr-CH" w:eastAsia="ja-JP"/>
              </w:rPr>
              <w:t>Nouvelles techniques AIS</w:t>
            </w:r>
            <w:bookmarkEnd w:id="302"/>
          </w:p>
        </w:tc>
        <w:tc>
          <w:tcPr>
            <w:tcW w:w="1814" w:type="dxa"/>
            <w:vAlign w:val="center"/>
          </w:tcPr>
          <w:p w:rsidR="00351972" w:rsidRPr="0043311C" w:rsidRDefault="00351972" w:rsidP="00DE17D0">
            <w:pPr>
              <w:spacing w:before="40" w:after="40"/>
              <w:jc w:val="center"/>
              <w:rPr>
                <w:sz w:val="20"/>
                <w:lang w:val="fr-CH"/>
              </w:rPr>
            </w:pPr>
            <w:bookmarkStart w:id="303" w:name="lt_pId391"/>
            <w:r w:rsidRPr="0043311C">
              <w:rPr>
                <w:sz w:val="20"/>
                <w:lang w:val="fr-CH" w:eastAsia="ja-JP"/>
              </w:rPr>
              <w:t>360 (CMR-12)</w:t>
            </w:r>
            <w:bookmarkEnd w:id="303"/>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b/>
                <w:sz w:val="20"/>
                <w:lang w:val="fr-CH"/>
              </w:rPr>
            </w:pPr>
            <w:r w:rsidRPr="0043311C">
              <w:rPr>
                <w:b/>
                <w:sz w:val="20"/>
                <w:lang w:val="fr-CH"/>
              </w:rPr>
              <w:t>R</w:t>
            </w:r>
          </w:p>
        </w:tc>
        <w:tc>
          <w:tcPr>
            <w:tcW w:w="851" w:type="dxa"/>
            <w:vAlign w:val="center"/>
          </w:tcPr>
          <w:p w:rsidR="00351972" w:rsidRPr="0043311C" w:rsidRDefault="00351972" w:rsidP="00DE17D0">
            <w:pPr>
              <w:spacing w:before="40" w:after="40"/>
              <w:jc w:val="center"/>
              <w:rPr>
                <w:sz w:val="20"/>
                <w:lang w:val="fr-CH"/>
              </w:rPr>
            </w:pP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1.17</w:t>
            </w:r>
          </w:p>
        </w:tc>
        <w:tc>
          <w:tcPr>
            <w:tcW w:w="2976" w:type="dxa"/>
            <w:vAlign w:val="center"/>
          </w:tcPr>
          <w:p w:rsidR="00351972" w:rsidRPr="0043311C" w:rsidRDefault="00351972" w:rsidP="00DE17D0">
            <w:pPr>
              <w:spacing w:before="40" w:after="40"/>
              <w:rPr>
                <w:sz w:val="20"/>
                <w:lang w:val="fr-CH"/>
              </w:rPr>
            </w:pPr>
            <w:bookmarkStart w:id="304" w:name="lt_pId395"/>
            <w:r w:rsidRPr="0043311C">
              <w:rPr>
                <w:sz w:val="20"/>
                <w:lang w:val="fr-CH" w:eastAsia="ja-JP"/>
              </w:rPr>
              <w:t>Mesures pour permettre l'exploitation des systèmes WAIC</w:t>
            </w:r>
            <w:bookmarkEnd w:id="304"/>
          </w:p>
        </w:tc>
        <w:tc>
          <w:tcPr>
            <w:tcW w:w="1814" w:type="dxa"/>
            <w:vAlign w:val="center"/>
          </w:tcPr>
          <w:p w:rsidR="00351972" w:rsidRPr="0043311C" w:rsidRDefault="00351972" w:rsidP="00DE17D0">
            <w:pPr>
              <w:spacing w:before="40" w:after="40"/>
              <w:jc w:val="center"/>
              <w:rPr>
                <w:sz w:val="20"/>
                <w:lang w:val="fr-CH"/>
              </w:rPr>
            </w:pPr>
            <w:bookmarkStart w:id="305" w:name="lt_pId396"/>
            <w:r w:rsidRPr="0043311C">
              <w:rPr>
                <w:sz w:val="20"/>
                <w:lang w:val="fr-CH" w:eastAsia="ja-JP"/>
              </w:rPr>
              <w:t>423 (CMR-12)</w:t>
            </w:r>
            <w:bookmarkEnd w:id="305"/>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b/>
                <w:sz w:val="20"/>
                <w:lang w:val="fr-CH"/>
              </w:rPr>
            </w:pPr>
            <w:r w:rsidRPr="0043311C">
              <w:rPr>
                <w:b/>
                <w:sz w:val="20"/>
                <w:lang w:val="fr-CH"/>
              </w:rPr>
              <w:t>R</w:t>
            </w: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1.18</w:t>
            </w:r>
          </w:p>
        </w:tc>
        <w:tc>
          <w:tcPr>
            <w:tcW w:w="2976" w:type="dxa"/>
            <w:vAlign w:val="center"/>
          </w:tcPr>
          <w:p w:rsidR="00351972" w:rsidRPr="0043311C" w:rsidRDefault="00351972" w:rsidP="00DE17D0">
            <w:pPr>
              <w:spacing w:before="40" w:after="40"/>
              <w:rPr>
                <w:sz w:val="20"/>
                <w:lang w:val="fr-CH"/>
              </w:rPr>
            </w:pPr>
            <w:bookmarkStart w:id="306" w:name="lt_pId401"/>
            <w:r w:rsidRPr="0043311C">
              <w:rPr>
                <w:sz w:val="20"/>
                <w:lang w:val="fr-CH" w:eastAsia="ja-JP"/>
              </w:rPr>
              <w:t xml:space="preserve">Attribution au service de radiolocalisation pour les radars automobiles </w:t>
            </w:r>
            <w:bookmarkEnd w:id="306"/>
          </w:p>
        </w:tc>
        <w:tc>
          <w:tcPr>
            <w:tcW w:w="1814" w:type="dxa"/>
            <w:vAlign w:val="center"/>
          </w:tcPr>
          <w:p w:rsidR="00351972" w:rsidRPr="00075975" w:rsidRDefault="00075975" w:rsidP="00075975">
            <w:pPr>
              <w:spacing w:before="40" w:after="40"/>
              <w:jc w:val="center"/>
              <w:rPr>
                <w:sz w:val="20"/>
                <w:lang w:val="en-US"/>
              </w:rPr>
            </w:pPr>
            <w:r w:rsidRPr="00075975">
              <w:rPr>
                <w:sz w:val="20"/>
                <w:lang w:val="en-US" w:eastAsia="ja-JP"/>
              </w:rPr>
              <w:t xml:space="preserve">654 (CMR-12) </w:t>
            </w:r>
            <w:r w:rsidRPr="00075975">
              <w:rPr>
                <w:sz w:val="20"/>
                <w:lang w:val="en-US" w:eastAsia="ja-JP"/>
              </w:rPr>
              <w:br/>
              <w:t>(</w:t>
            </w:r>
            <w:r w:rsidRPr="00075975">
              <w:rPr>
                <w:i/>
                <w:iCs/>
                <w:sz w:val="20"/>
                <w:lang w:val="en-US" w:eastAsia="ja-JP"/>
              </w:rPr>
              <w:t>invite</w:t>
            </w:r>
            <w:r w:rsidRPr="00075975">
              <w:rPr>
                <w:sz w:val="20"/>
                <w:lang w:val="en-US" w:eastAsia="ja-JP"/>
              </w:rPr>
              <w:t xml:space="preserve"> </w:t>
            </w:r>
            <w:proofErr w:type="spellStart"/>
            <w:r w:rsidRPr="00075975">
              <w:rPr>
                <w:sz w:val="20"/>
                <w:lang w:val="en-US" w:eastAsia="ja-JP"/>
              </w:rPr>
              <w:t>i</w:t>
            </w:r>
            <w:proofErr w:type="spellEnd"/>
            <w:r>
              <w:rPr>
                <w:sz w:val="20"/>
                <w:lang w:val="en-US" w:eastAsia="ja-JP"/>
              </w:rPr>
              <w:t>)</w:t>
            </w:r>
            <w:r w:rsidRPr="00075975">
              <w:rPr>
                <w:sz w:val="20"/>
                <w:lang w:val="en-US" w:eastAsia="ja-JP"/>
              </w:rPr>
              <w:t xml:space="preserve"> </w:t>
            </w:r>
            <w:r>
              <w:rPr>
                <w:sz w:val="20"/>
                <w:lang w:val="en-US" w:eastAsia="ja-JP"/>
              </w:rPr>
              <w:t>et</w:t>
            </w:r>
            <w:r w:rsidRPr="00075975">
              <w:rPr>
                <w:sz w:val="20"/>
                <w:lang w:val="en-US" w:eastAsia="ja-JP"/>
              </w:rPr>
              <w:t xml:space="preserve"> ii)</w:t>
            </w:r>
            <w:r>
              <w:rPr>
                <w:sz w:val="20"/>
                <w:lang w:val="en-US" w:eastAsia="ja-JP"/>
              </w:rPr>
              <w:t>)</w:t>
            </w:r>
            <w:r w:rsidRPr="00075975">
              <w:rPr>
                <w:sz w:val="20"/>
                <w:lang w:val="en-US" w:eastAsia="ja-JP"/>
              </w:rPr>
              <w:t xml:space="preserve"> =&gt;</w:t>
            </w:r>
            <w:r w:rsidRPr="00075975">
              <w:rPr>
                <w:sz w:val="20"/>
                <w:lang w:val="en-US" w:eastAsia="ja-JP"/>
              </w:rPr>
              <w:br/>
              <w:t>(</w:t>
            </w:r>
            <w:r w:rsidRPr="00075975">
              <w:rPr>
                <w:i/>
                <w:iCs/>
                <w:sz w:val="20"/>
                <w:lang w:val="en-US" w:eastAsia="ja-JP"/>
              </w:rPr>
              <w:t>invite</w:t>
            </w:r>
            <w:r w:rsidRPr="00075975">
              <w:rPr>
                <w:sz w:val="20"/>
                <w:lang w:val="en-US" w:eastAsia="ja-JP"/>
              </w:rPr>
              <w:t xml:space="preserve"> iii</w:t>
            </w:r>
            <w:r>
              <w:rPr>
                <w:sz w:val="20"/>
                <w:lang w:val="en-US" w:eastAsia="ja-JP"/>
              </w:rPr>
              <w:t>)</w:t>
            </w:r>
            <w:r w:rsidRPr="00075975">
              <w:rPr>
                <w:sz w:val="20"/>
                <w:lang w:val="en-US" w:eastAsia="ja-JP"/>
              </w:rPr>
              <w:t>) =&gt;</w:t>
            </w:r>
          </w:p>
        </w:tc>
        <w:tc>
          <w:tcPr>
            <w:tcW w:w="851" w:type="dxa"/>
            <w:vAlign w:val="center"/>
          </w:tcPr>
          <w:p w:rsidR="00351972" w:rsidRPr="0043311C" w:rsidRDefault="00351972" w:rsidP="00DE17D0">
            <w:pPr>
              <w:spacing w:before="40" w:after="40"/>
              <w:jc w:val="center"/>
              <w:rPr>
                <w:b/>
                <w:sz w:val="20"/>
                <w:lang w:val="fr-CH"/>
              </w:rPr>
            </w:pPr>
            <w:r w:rsidRPr="0043311C">
              <w:rPr>
                <w:b/>
                <w:sz w:val="20"/>
                <w:lang w:val="fr-CH"/>
              </w:rPr>
              <w:t>R</w:t>
            </w:r>
          </w:p>
        </w:tc>
        <w:tc>
          <w:tcPr>
            <w:tcW w:w="850" w:type="dxa"/>
            <w:vAlign w:val="center"/>
          </w:tcPr>
          <w:p w:rsidR="00351972" w:rsidRPr="0043311C" w:rsidRDefault="00351972" w:rsidP="00DE17D0">
            <w:pPr>
              <w:spacing w:before="40" w:after="40"/>
              <w:jc w:val="center"/>
              <w:rPr>
                <w:b/>
                <w:sz w:val="20"/>
                <w:lang w:val="fr-CH"/>
              </w:rPr>
            </w:pPr>
            <w:r w:rsidRPr="0043311C">
              <w:rPr>
                <w:b/>
                <w:sz w:val="20"/>
                <w:lang w:val="fr-CH"/>
              </w:rPr>
              <w:t>R</w:t>
            </w:r>
          </w:p>
        </w:tc>
        <w:tc>
          <w:tcPr>
            <w:tcW w:w="851" w:type="dxa"/>
            <w:vAlign w:val="center"/>
          </w:tcPr>
          <w:p w:rsidR="00351972" w:rsidRPr="0043311C" w:rsidRDefault="00351972" w:rsidP="00DE17D0">
            <w:pPr>
              <w:spacing w:before="40" w:after="40"/>
              <w:jc w:val="center"/>
              <w:rPr>
                <w:sz w:val="20"/>
                <w:lang w:val="fr-CH"/>
              </w:rPr>
            </w:pP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lastRenderedPageBreak/>
              <w:t>7</w:t>
            </w:r>
          </w:p>
        </w:tc>
        <w:tc>
          <w:tcPr>
            <w:tcW w:w="2976" w:type="dxa"/>
            <w:vAlign w:val="center"/>
          </w:tcPr>
          <w:p w:rsidR="00351972" w:rsidRPr="0043311C" w:rsidRDefault="00351972" w:rsidP="00DE17D0">
            <w:pPr>
              <w:spacing w:before="40" w:after="40"/>
              <w:rPr>
                <w:sz w:val="20"/>
                <w:lang w:val="fr-CH" w:eastAsia="ja-JP"/>
              </w:rPr>
            </w:pPr>
            <w:bookmarkStart w:id="307" w:name="lt_pId408"/>
            <w:r w:rsidRPr="0043311C">
              <w:rPr>
                <w:sz w:val="20"/>
                <w:lang w:val="fr-CH"/>
              </w:rPr>
              <w:t>Questions de procédure relatives aux services par satellite</w:t>
            </w:r>
            <w:bookmarkEnd w:id="307"/>
          </w:p>
        </w:tc>
        <w:tc>
          <w:tcPr>
            <w:tcW w:w="1814" w:type="dxa"/>
            <w:vAlign w:val="center"/>
          </w:tcPr>
          <w:p w:rsidR="00351972" w:rsidRPr="0043311C" w:rsidRDefault="00351972" w:rsidP="00DE17D0">
            <w:pPr>
              <w:spacing w:before="40" w:after="40"/>
              <w:jc w:val="center"/>
              <w:rPr>
                <w:sz w:val="20"/>
                <w:lang w:val="fr-CH"/>
              </w:rPr>
            </w:pPr>
            <w:bookmarkStart w:id="308" w:name="lt_pId409"/>
            <w:r w:rsidRPr="0043311C">
              <w:rPr>
                <w:sz w:val="20"/>
                <w:lang w:val="fr-CH"/>
              </w:rPr>
              <w:t>86 (Rév.CMR-07)</w:t>
            </w:r>
            <w:bookmarkEnd w:id="308"/>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c>
          <w:tcPr>
            <w:tcW w:w="851" w:type="dxa"/>
            <w:vAlign w:val="center"/>
          </w:tcPr>
          <w:p w:rsidR="00351972" w:rsidRPr="0043311C" w:rsidRDefault="00351972" w:rsidP="00DE17D0">
            <w:pPr>
              <w:spacing w:before="40" w:after="40"/>
              <w:jc w:val="center"/>
              <w:rPr>
                <w:sz w:val="20"/>
                <w:lang w:val="fr-CH"/>
              </w:rPr>
            </w:pP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9.1.1</w:t>
            </w:r>
          </w:p>
        </w:tc>
        <w:tc>
          <w:tcPr>
            <w:tcW w:w="2976" w:type="dxa"/>
            <w:vAlign w:val="center"/>
          </w:tcPr>
          <w:p w:rsidR="00351972" w:rsidRPr="0043311C" w:rsidRDefault="00351972" w:rsidP="00DE17D0">
            <w:pPr>
              <w:spacing w:before="40" w:after="40"/>
              <w:rPr>
                <w:sz w:val="20"/>
                <w:lang w:val="fr-CH" w:eastAsia="ja-JP"/>
              </w:rPr>
            </w:pPr>
            <w:bookmarkStart w:id="309" w:name="lt_pId412"/>
            <w:r w:rsidRPr="0043311C">
              <w:rPr>
                <w:sz w:val="20"/>
                <w:lang w:val="fr-CH" w:eastAsia="ja-JP"/>
              </w:rPr>
              <w:t>Protection du SMS dans la bande 406-406,1 MHz</w:t>
            </w:r>
            <w:bookmarkEnd w:id="309"/>
          </w:p>
        </w:tc>
        <w:tc>
          <w:tcPr>
            <w:tcW w:w="1814" w:type="dxa"/>
            <w:vAlign w:val="center"/>
          </w:tcPr>
          <w:p w:rsidR="00351972" w:rsidRPr="0043311C" w:rsidRDefault="00351972" w:rsidP="00DE17D0">
            <w:pPr>
              <w:spacing w:before="40" w:after="40"/>
              <w:jc w:val="center"/>
              <w:rPr>
                <w:sz w:val="20"/>
                <w:lang w:val="fr-CH"/>
              </w:rPr>
            </w:pPr>
            <w:bookmarkStart w:id="310" w:name="lt_pId413"/>
            <w:r w:rsidRPr="0043311C">
              <w:rPr>
                <w:sz w:val="20"/>
                <w:lang w:val="fr-CH"/>
              </w:rPr>
              <w:t>205 (Rév.CMR-12)</w:t>
            </w:r>
            <w:bookmarkEnd w:id="310"/>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9.1.6</w:t>
            </w:r>
          </w:p>
        </w:tc>
        <w:tc>
          <w:tcPr>
            <w:tcW w:w="2976" w:type="dxa"/>
            <w:vAlign w:val="center"/>
          </w:tcPr>
          <w:p w:rsidR="00351972" w:rsidRPr="0043311C" w:rsidRDefault="00351972" w:rsidP="00DE17D0">
            <w:pPr>
              <w:spacing w:before="40" w:after="40"/>
              <w:rPr>
                <w:sz w:val="20"/>
                <w:lang w:val="fr-CH" w:eastAsia="ja-JP"/>
              </w:rPr>
            </w:pPr>
            <w:bookmarkStart w:id="311" w:name="lt_pId418"/>
            <w:r w:rsidRPr="0043311C">
              <w:rPr>
                <w:sz w:val="20"/>
                <w:lang w:val="fr-CH"/>
              </w:rPr>
              <w:t>Définitions pour les stations du service fixe ou du service mobile</w:t>
            </w:r>
            <w:bookmarkEnd w:id="311"/>
          </w:p>
        </w:tc>
        <w:tc>
          <w:tcPr>
            <w:tcW w:w="1814" w:type="dxa"/>
            <w:vAlign w:val="center"/>
          </w:tcPr>
          <w:p w:rsidR="00351972" w:rsidRPr="0043311C" w:rsidRDefault="00351972" w:rsidP="00DE17D0">
            <w:pPr>
              <w:spacing w:before="40" w:after="40"/>
              <w:jc w:val="center"/>
              <w:rPr>
                <w:sz w:val="20"/>
                <w:lang w:val="fr-CH"/>
              </w:rPr>
            </w:pPr>
            <w:bookmarkStart w:id="312" w:name="lt_pId419"/>
            <w:r w:rsidRPr="0043311C">
              <w:rPr>
                <w:sz w:val="20"/>
                <w:lang w:val="fr-CH" w:eastAsia="ja-JP"/>
              </w:rPr>
              <w:t>957 (CMR-12)</w:t>
            </w:r>
            <w:bookmarkEnd w:id="312"/>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C</w:t>
            </w:r>
          </w:p>
        </w:tc>
        <w:tc>
          <w:tcPr>
            <w:tcW w:w="850" w:type="dxa"/>
            <w:vAlign w:val="center"/>
          </w:tcPr>
          <w:p w:rsidR="00351972" w:rsidRPr="0043311C" w:rsidRDefault="00351972" w:rsidP="00DE17D0">
            <w:pPr>
              <w:spacing w:before="40" w:after="40"/>
              <w:jc w:val="center"/>
              <w:rPr>
                <w:sz w:val="20"/>
                <w:lang w:val="fr-CH"/>
              </w:rPr>
            </w:pPr>
            <w:r w:rsidRPr="0043311C">
              <w:rPr>
                <w:sz w:val="20"/>
                <w:lang w:val="fr-CH"/>
              </w:rPr>
              <w:t>C</w:t>
            </w:r>
          </w:p>
        </w:tc>
      </w:tr>
      <w:tr w:rsidR="00351972" w:rsidRPr="0043311C" w:rsidTr="00DE17D0">
        <w:trPr>
          <w:cantSplit/>
        </w:trPr>
        <w:tc>
          <w:tcPr>
            <w:tcW w:w="1555" w:type="dxa"/>
            <w:vAlign w:val="center"/>
          </w:tcPr>
          <w:p w:rsidR="00351972" w:rsidRPr="0043311C" w:rsidRDefault="00351972" w:rsidP="00DE17D0">
            <w:pPr>
              <w:spacing w:before="40" w:after="40"/>
              <w:jc w:val="center"/>
              <w:rPr>
                <w:sz w:val="20"/>
                <w:lang w:val="fr-CH"/>
              </w:rPr>
            </w:pPr>
            <w:r w:rsidRPr="0043311C">
              <w:rPr>
                <w:sz w:val="20"/>
                <w:lang w:val="fr-CH"/>
              </w:rPr>
              <w:t>9.1.8</w:t>
            </w:r>
          </w:p>
        </w:tc>
        <w:tc>
          <w:tcPr>
            <w:tcW w:w="2976" w:type="dxa"/>
            <w:vAlign w:val="center"/>
          </w:tcPr>
          <w:p w:rsidR="00351972" w:rsidRPr="0043311C" w:rsidRDefault="00351972" w:rsidP="00DE17D0">
            <w:pPr>
              <w:spacing w:before="40" w:after="40"/>
              <w:rPr>
                <w:sz w:val="20"/>
                <w:lang w:val="fr-CH" w:eastAsia="ja-JP"/>
              </w:rPr>
            </w:pPr>
            <w:bookmarkStart w:id="313" w:name="lt_pId424"/>
            <w:r w:rsidRPr="0043311C">
              <w:rPr>
                <w:sz w:val="20"/>
                <w:lang w:val="fr-CH"/>
              </w:rPr>
              <w:t xml:space="preserve">Questions relatives aux </w:t>
            </w:r>
            <w:proofErr w:type="spellStart"/>
            <w:r w:rsidRPr="0043311C">
              <w:rPr>
                <w:sz w:val="20"/>
                <w:lang w:val="fr-CH"/>
              </w:rPr>
              <w:t>nanosatellites</w:t>
            </w:r>
            <w:proofErr w:type="spellEnd"/>
            <w:r w:rsidRPr="0043311C">
              <w:rPr>
                <w:sz w:val="20"/>
                <w:lang w:val="fr-CH"/>
              </w:rPr>
              <w:t xml:space="preserve"> ou aux </w:t>
            </w:r>
            <w:proofErr w:type="spellStart"/>
            <w:r w:rsidRPr="0043311C">
              <w:rPr>
                <w:sz w:val="20"/>
                <w:lang w:val="fr-CH"/>
              </w:rPr>
              <w:t>picosatellites</w:t>
            </w:r>
            <w:bookmarkEnd w:id="313"/>
            <w:proofErr w:type="spellEnd"/>
          </w:p>
        </w:tc>
        <w:tc>
          <w:tcPr>
            <w:tcW w:w="1814" w:type="dxa"/>
            <w:vAlign w:val="center"/>
          </w:tcPr>
          <w:p w:rsidR="00351972" w:rsidRPr="0043311C" w:rsidRDefault="00351972" w:rsidP="00DE17D0">
            <w:pPr>
              <w:spacing w:before="40" w:after="40"/>
              <w:jc w:val="center"/>
              <w:rPr>
                <w:sz w:val="20"/>
                <w:lang w:val="fr-CH"/>
              </w:rPr>
            </w:pPr>
            <w:bookmarkStart w:id="314" w:name="lt_pId425"/>
            <w:r w:rsidRPr="0043311C">
              <w:rPr>
                <w:sz w:val="20"/>
                <w:lang w:val="fr-CH" w:eastAsia="ja-JP"/>
              </w:rPr>
              <w:t>757 (CMR-12)</w:t>
            </w:r>
            <w:bookmarkEnd w:id="314"/>
          </w:p>
        </w:tc>
        <w:tc>
          <w:tcPr>
            <w:tcW w:w="851" w:type="dxa"/>
            <w:vAlign w:val="center"/>
          </w:tcPr>
          <w:p w:rsidR="00351972" w:rsidRPr="0043311C" w:rsidRDefault="00351972" w:rsidP="00DE17D0">
            <w:pPr>
              <w:spacing w:before="40" w:after="40"/>
              <w:jc w:val="center"/>
              <w:rPr>
                <w:sz w:val="20"/>
                <w:lang w:val="fr-CH"/>
              </w:rPr>
            </w:pPr>
            <w:r w:rsidRPr="0043311C">
              <w:rPr>
                <w:sz w:val="20"/>
                <w:lang w:val="fr-CH"/>
              </w:rPr>
              <w:t>I</w:t>
            </w:r>
          </w:p>
        </w:tc>
        <w:tc>
          <w:tcPr>
            <w:tcW w:w="850" w:type="dxa"/>
            <w:vAlign w:val="center"/>
          </w:tcPr>
          <w:p w:rsidR="00351972" w:rsidRPr="0043311C" w:rsidRDefault="00351972" w:rsidP="00DE17D0">
            <w:pPr>
              <w:spacing w:before="40" w:after="40"/>
              <w:jc w:val="center"/>
              <w:rPr>
                <w:sz w:val="20"/>
                <w:lang w:val="fr-CH"/>
              </w:rPr>
            </w:pPr>
          </w:p>
        </w:tc>
        <w:tc>
          <w:tcPr>
            <w:tcW w:w="851" w:type="dxa"/>
            <w:vAlign w:val="center"/>
          </w:tcPr>
          <w:p w:rsidR="00351972" w:rsidRPr="0043311C" w:rsidRDefault="00351972" w:rsidP="00DE17D0">
            <w:pPr>
              <w:spacing w:before="40" w:after="40"/>
              <w:jc w:val="center"/>
              <w:rPr>
                <w:sz w:val="20"/>
                <w:lang w:val="fr-CH"/>
              </w:rPr>
            </w:pPr>
          </w:p>
        </w:tc>
        <w:tc>
          <w:tcPr>
            <w:tcW w:w="850" w:type="dxa"/>
            <w:vAlign w:val="center"/>
          </w:tcPr>
          <w:p w:rsidR="00351972" w:rsidRPr="0043311C" w:rsidRDefault="00351972" w:rsidP="00DE17D0">
            <w:pPr>
              <w:spacing w:before="40" w:after="40"/>
              <w:jc w:val="center"/>
              <w:rPr>
                <w:sz w:val="20"/>
                <w:lang w:val="fr-CH"/>
              </w:rPr>
            </w:pPr>
          </w:p>
        </w:tc>
      </w:tr>
    </w:tbl>
    <w:p w:rsidR="00351972" w:rsidRPr="0043311C" w:rsidRDefault="00351972" w:rsidP="00DE17D0">
      <w:pPr>
        <w:spacing w:beforeLines="50"/>
        <w:rPr>
          <w:rFonts w:asciiTheme="majorBidi" w:hAnsiTheme="majorBidi" w:cstheme="majorBidi"/>
          <w:sz w:val="20"/>
          <w:lang w:val="fr-CH"/>
        </w:rPr>
      </w:pPr>
      <w:bookmarkStart w:id="315" w:name="lt_pId427"/>
      <w:r w:rsidRPr="0043311C">
        <w:rPr>
          <w:rFonts w:asciiTheme="majorBidi" w:hAnsiTheme="majorBidi" w:cstheme="majorBidi"/>
          <w:sz w:val="20"/>
          <w:lang w:val="fr-CH" w:eastAsia="ja-JP"/>
        </w:rPr>
        <w:t>NOTE:</w:t>
      </w:r>
      <w:bookmarkEnd w:id="315"/>
      <w:r w:rsidRPr="0043311C">
        <w:rPr>
          <w:rFonts w:asciiTheme="majorBidi" w:hAnsiTheme="majorBidi" w:cstheme="majorBidi"/>
          <w:sz w:val="20"/>
          <w:lang w:val="fr-CH" w:eastAsia="ja-JP"/>
        </w:rPr>
        <w:t xml:space="preserve"> </w:t>
      </w:r>
      <w:bookmarkStart w:id="316" w:name="lt_pId428"/>
      <w:r w:rsidRPr="0043311C">
        <w:rPr>
          <w:rFonts w:asciiTheme="majorBidi" w:hAnsiTheme="majorBidi" w:cstheme="majorBidi"/>
          <w:b/>
          <w:sz w:val="20"/>
          <w:lang w:val="fr-CH"/>
        </w:rPr>
        <w:t xml:space="preserve">R </w:t>
      </w:r>
      <w:r w:rsidRPr="0043311C">
        <w:rPr>
          <w:rFonts w:asciiTheme="majorBidi" w:hAnsiTheme="majorBidi" w:cstheme="majorBidi"/>
          <w:bCs/>
          <w:sz w:val="20"/>
          <w:lang w:val="fr-CH"/>
        </w:rPr>
        <w:t xml:space="preserve">= Groupe responsable, C = Groupe ayant </w:t>
      </w:r>
      <w:r w:rsidR="00DE17D0">
        <w:rPr>
          <w:rFonts w:asciiTheme="majorBidi" w:hAnsiTheme="majorBidi" w:cstheme="majorBidi"/>
          <w:bCs/>
          <w:sz w:val="20"/>
          <w:lang w:val="fr-CH"/>
        </w:rPr>
        <w:t xml:space="preserve">soumis des </w:t>
      </w:r>
      <w:r w:rsidRPr="0043311C">
        <w:rPr>
          <w:rFonts w:asciiTheme="majorBidi" w:hAnsiTheme="majorBidi" w:cstheme="majorBidi"/>
          <w:bCs/>
          <w:sz w:val="20"/>
          <w:lang w:val="fr-CH"/>
        </w:rPr>
        <w:t>contribu</w:t>
      </w:r>
      <w:r w:rsidR="00DE17D0">
        <w:rPr>
          <w:rFonts w:asciiTheme="majorBidi" w:hAnsiTheme="majorBidi" w:cstheme="majorBidi"/>
          <w:bCs/>
          <w:sz w:val="20"/>
          <w:lang w:val="fr-CH"/>
        </w:rPr>
        <w:t>tions</w:t>
      </w:r>
      <w:r w:rsidRPr="0043311C">
        <w:rPr>
          <w:rFonts w:asciiTheme="majorBidi" w:hAnsiTheme="majorBidi" w:cstheme="majorBidi"/>
          <w:bCs/>
          <w:sz w:val="20"/>
          <w:lang w:val="fr-CH"/>
        </w:rPr>
        <w:t>, I = groupe intéressé</w:t>
      </w:r>
      <w:bookmarkEnd w:id="316"/>
    </w:p>
    <w:p w:rsidR="00351972" w:rsidRPr="0043311C" w:rsidRDefault="00351972" w:rsidP="00351972">
      <w:pPr>
        <w:rPr>
          <w:lang w:val="fr-CH" w:eastAsia="ja-JP"/>
        </w:rPr>
      </w:pPr>
    </w:p>
    <w:p w:rsidR="00351972" w:rsidRPr="0043311C" w:rsidRDefault="00351972" w:rsidP="00351972">
      <w:pPr>
        <w:rPr>
          <w:lang w:val="fr-CH" w:eastAsia="ja-JP"/>
        </w:rPr>
      </w:pPr>
      <w:r w:rsidRPr="0043311C">
        <w:rPr>
          <w:lang w:val="fr-CH" w:eastAsia="ja-JP"/>
        </w:rPr>
        <w:br w:type="page"/>
      </w:r>
    </w:p>
    <w:p w:rsidR="00351972" w:rsidRPr="0043311C" w:rsidRDefault="00351972" w:rsidP="00351972">
      <w:pPr>
        <w:pStyle w:val="AppendixNo"/>
        <w:rPr>
          <w:lang w:val="fr-CH" w:eastAsia="ja-JP"/>
        </w:rPr>
      </w:pPr>
      <w:bookmarkStart w:id="317" w:name="lt_pId429"/>
      <w:r w:rsidRPr="0043311C">
        <w:rPr>
          <w:lang w:val="fr-CH"/>
        </w:rPr>
        <w:lastRenderedPageBreak/>
        <w:t>Pièce jointe 3</w:t>
      </w:r>
      <w:bookmarkEnd w:id="317"/>
      <w:r w:rsidRPr="0043311C">
        <w:rPr>
          <w:lang w:val="fr-CH" w:eastAsia="ja-JP"/>
        </w:rPr>
        <w:t xml:space="preserve"> </w:t>
      </w:r>
    </w:p>
    <w:p w:rsidR="00351972" w:rsidRPr="0043311C" w:rsidRDefault="00351972" w:rsidP="00351972">
      <w:pPr>
        <w:pStyle w:val="Appendixtitle"/>
        <w:rPr>
          <w:lang w:val="fr-CH"/>
        </w:rPr>
      </w:pPr>
      <w:bookmarkStart w:id="318" w:name="lt_pId430"/>
      <w:r w:rsidRPr="0043311C">
        <w:rPr>
          <w:lang w:val="fr-CH" w:eastAsia="ko-KR"/>
        </w:rPr>
        <w:t xml:space="preserve">Récapitulatif du statut des études demandées </w:t>
      </w:r>
      <w:r w:rsidR="00DE17D0">
        <w:rPr>
          <w:lang w:val="fr-CH" w:eastAsia="ko-KR"/>
        </w:rPr>
        <w:br/>
      </w:r>
      <w:r w:rsidRPr="0043311C">
        <w:rPr>
          <w:lang w:val="fr-CH" w:eastAsia="ko-KR"/>
        </w:rPr>
        <w:t>dans des Résolutions de l'UIT-R</w:t>
      </w:r>
      <w:bookmarkEnd w:id="318"/>
    </w:p>
    <w:p w:rsidR="00351972" w:rsidRPr="0043311C" w:rsidRDefault="00351972" w:rsidP="00351972">
      <w:pPr>
        <w:pStyle w:val="TableNo"/>
        <w:rPr>
          <w:lang w:val="fr-CH" w:eastAsia="ja-JP"/>
        </w:rPr>
      </w:pPr>
      <w:bookmarkStart w:id="319" w:name="lt_pId431"/>
      <w:r w:rsidRPr="0043311C">
        <w:rPr>
          <w:lang w:val="fr-CH" w:eastAsia="ja-JP"/>
        </w:rPr>
        <w:t>Tableau A3-1</w:t>
      </w:r>
      <w:bookmarkEnd w:id="319"/>
    </w:p>
    <w:p w:rsidR="00351972" w:rsidRPr="0043311C" w:rsidRDefault="00351972" w:rsidP="00351972">
      <w:pPr>
        <w:pStyle w:val="AppendixNo"/>
        <w:spacing w:before="120" w:afterLines="50" w:after="120"/>
        <w:rPr>
          <w:b/>
          <w:caps w:val="0"/>
          <w:sz w:val="20"/>
          <w:lang w:val="fr-CH" w:eastAsia="ja-JP"/>
        </w:rPr>
      </w:pPr>
      <w:bookmarkStart w:id="320" w:name="lt_pId432"/>
      <w:r w:rsidRPr="0043311C">
        <w:rPr>
          <w:b/>
          <w:caps w:val="0"/>
          <w:sz w:val="20"/>
          <w:lang w:val="fr-CH" w:eastAsia="ko-KR"/>
        </w:rPr>
        <w:t>Récapitulatif du statut des études demandées dans des Résolutions de l'UIT-R</w:t>
      </w:r>
      <w:bookmarkEnd w:id="320"/>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3260"/>
        <w:gridCol w:w="2268"/>
      </w:tblGrid>
      <w:tr w:rsidR="00351972" w:rsidRPr="0043311C" w:rsidTr="00DE17D0">
        <w:trPr>
          <w:tblHeader/>
          <w:jc w:val="center"/>
        </w:trPr>
        <w:tc>
          <w:tcPr>
            <w:tcW w:w="1242" w:type="dxa"/>
            <w:vAlign w:val="center"/>
          </w:tcPr>
          <w:p w:rsidR="00351972" w:rsidRPr="0043311C" w:rsidRDefault="00351972" w:rsidP="00DE17D0">
            <w:pPr>
              <w:tabs>
                <w:tab w:val="clear" w:pos="1134"/>
                <w:tab w:val="clear" w:pos="1871"/>
                <w:tab w:val="clear" w:pos="2268"/>
              </w:tabs>
              <w:overflowPunct/>
              <w:autoSpaceDE/>
              <w:autoSpaceDN/>
              <w:adjustRightInd/>
              <w:spacing w:before="40" w:after="40"/>
              <w:jc w:val="center"/>
              <w:textAlignment w:val="auto"/>
              <w:rPr>
                <w:b/>
                <w:sz w:val="20"/>
                <w:lang w:val="fr-CH" w:eastAsia="ja-JP"/>
              </w:rPr>
            </w:pPr>
            <w:bookmarkStart w:id="321" w:name="lt_pId433"/>
            <w:r w:rsidRPr="0043311C">
              <w:rPr>
                <w:b/>
                <w:sz w:val="20"/>
                <w:lang w:val="fr-CH" w:eastAsia="ja-JP"/>
              </w:rPr>
              <w:t>Résolution</w:t>
            </w:r>
            <w:r w:rsidR="00DE17D0">
              <w:rPr>
                <w:b/>
                <w:sz w:val="20"/>
                <w:lang w:val="fr-CH" w:eastAsia="ja-JP"/>
              </w:rPr>
              <w:br/>
              <w:t>U</w:t>
            </w:r>
            <w:r w:rsidRPr="0043311C">
              <w:rPr>
                <w:b/>
                <w:sz w:val="20"/>
                <w:lang w:val="fr-CH" w:eastAsia="ja-JP"/>
              </w:rPr>
              <w:t>IT-R</w:t>
            </w:r>
            <w:bookmarkEnd w:id="321"/>
          </w:p>
        </w:tc>
        <w:tc>
          <w:tcPr>
            <w:tcW w:w="2977" w:type="dxa"/>
            <w:vAlign w:val="center"/>
          </w:tcPr>
          <w:p w:rsidR="00351972" w:rsidRPr="0043311C" w:rsidRDefault="00351972" w:rsidP="00DE17D0">
            <w:pPr>
              <w:tabs>
                <w:tab w:val="clear" w:pos="1134"/>
                <w:tab w:val="clear" w:pos="1871"/>
                <w:tab w:val="clear" w:pos="2268"/>
              </w:tabs>
              <w:overflowPunct/>
              <w:autoSpaceDE/>
              <w:autoSpaceDN/>
              <w:adjustRightInd/>
              <w:spacing w:before="40" w:after="40"/>
              <w:jc w:val="center"/>
              <w:textAlignment w:val="auto"/>
              <w:rPr>
                <w:b/>
                <w:sz w:val="20"/>
                <w:lang w:val="fr-CH" w:eastAsia="ja-JP"/>
              </w:rPr>
            </w:pPr>
            <w:bookmarkStart w:id="322" w:name="lt_pId434"/>
            <w:r w:rsidRPr="0043311C">
              <w:rPr>
                <w:b/>
                <w:sz w:val="20"/>
                <w:lang w:val="fr-CH" w:eastAsia="ja-JP"/>
              </w:rPr>
              <w:t>Titre</w:t>
            </w:r>
            <w:bookmarkEnd w:id="322"/>
          </w:p>
        </w:tc>
        <w:tc>
          <w:tcPr>
            <w:tcW w:w="3260" w:type="dxa"/>
            <w:vAlign w:val="center"/>
          </w:tcPr>
          <w:p w:rsidR="00351972" w:rsidRPr="0043311C" w:rsidRDefault="00DE17D0" w:rsidP="00DE17D0">
            <w:pPr>
              <w:tabs>
                <w:tab w:val="clear" w:pos="1134"/>
                <w:tab w:val="clear" w:pos="1871"/>
                <w:tab w:val="clear" w:pos="2268"/>
              </w:tabs>
              <w:overflowPunct/>
              <w:autoSpaceDE/>
              <w:autoSpaceDN/>
              <w:adjustRightInd/>
              <w:spacing w:before="40" w:after="40"/>
              <w:jc w:val="center"/>
              <w:textAlignment w:val="auto"/>
              <w:rPr>
                <w:b/>
                <w:sz w:val="20"/>
                <w:lang w:val="fr-CH" w:eastAsia="ja-JP"/>
              </w:rPr>
            </w:pPr>
            <w:bookmarkStart w:id="323" w:name="lt_pId435"/>
            <w:proofErr w:type="spellStart"/>
            <w:r>
              <w:rPr>
                <w:b/>
                <w:sz w:val="20"/>
                <w:lang w:val="fr-CH" w:eastAsia="ja-JP"/>
              </w:rPr>
              <w:t>E</w:t>
            </w:r>
            <w:r w:rsidR="00351972" w:rsidRPr="0043311C">
              <w:rPr>
                <w:b/>
                <w:sz w:val="20"/>
                <w:lang w:val="fr-CH" w:eastAsia="ja-JP"/>
              </w:rPr>
              <w:t>tat</w:t>
            </w:r>
            <w:proofErr w:type="spellEnd"/>
            <w:r w:rsidR="00351972" w:rsidRPr="0043311C">
              <w:rPr>
                <w:b/>
                <w:sz w:val="20"/>
                <w:lang w:val="fr-CH" w:eastAsia="ja-JP"/>
              </w:rPr>
              <w:t xml:space="preserve"> d'avancement des études</w:t>
            </w:r>
            <w:bookmarkEnd w:id="323"/>
          </w:p>
        </w:tc>
        <w:tc>
          <w:tcPr>
            <w:tcW w:w="2268" w:type="dxa"/>
            <w:vAlign w:val="center"/>
          </w:tcPr>
          <w:p w:rsidR="00351972" w:rsidRPr="0043311C" w:rsidRDefault="00351972" w:rsidP="00DE17D0">
            <w:pPr>
              <w:tabs>
                <w:tab w:val="clear" w:pos="1134"/>
                <w:tab w:val="clear" w:pos="1871"/>
                <w:tab w:val="clear" w:pos="2268"/>
              </w:tabs>
              <w:overflowPunct/>
              <w:autoSpaceDE/>
              <w:autoSpaceDN/>
              <w:adjustRightInd/>
              <w:spacing w:before="40" w:after="40"/>
              <w:jc w:val="center"/>
              <w:textAlignment w:val="auto"/>
              <w:rPr>
                <w:b/>
                <w:sz w:val="20"/>
                <w:lang w:val="fr-CH" w:eastAsia="ja-JP"/>
              </w:rPr>
            </w:pPr>
            <w:bookmarkStart w:id="324" w:name="lt_pId436"/>
            <w:r w:rsidRPr="0043311C">
              <w:rPr>
                <w:b/>
                <w:sz w:val="20"/>
                <w:lang w:val="fr-CH" w:eastAsia="ja-JP"/>
              </w:rPr>
              <w:t>Documents produi</w:t>
            </w:r>
            <w:bookmarkEnd w:id="324"/>
            <w:r w:rsidR="00DE17D0">
              <w:rPr>
                <w:b/>
                <w:sz w:val="20"/>
                <w:lang w:val="fr-CH" w:eastAsia="ja-JP"/>
              </w:rPr>
              <w:t>ts</w:t>
            </w:r>
          </w:p>
        </w:tc>
      </w:tr>
      <w:tr w:rsidR="00351972" w:rsidRPr="0043311C" w:rsidTr="00DE17D0">
        <w:trPr>
          <w:jc w:val="center"/>
        </w:trPr>
        <w:tc>
          <w:tcPr>
            <w:tcW w:w="1242" w:type="dxa"/>
            <w:vAlign w:val="center"/>
          </w:tcPr>
          <w:p w:rsidR="00351972" w:rsidRPr="0043311C" w:rsidRDefault="00351972" w:rsidP="00DE17D0">
            <w:pPr>
              <w:tabs>
                <w:tab w:val="clear" w:pos="1134"/>
                <w:tab w:val="clear" w:pos="1871"/>
                <w:tab w:val="clear" w:pos="2268"/>
              </w:tabs>
              <w:overflowPunct/>
              <w:autoSpaceDE/>
              <w:autoSpaceDN/>
              <w:adjustRightInd/>
              <w:spacing w:before="40" w:after="40"/>
              <w:jc w:val="center"/>
              <w:textAlignment w:val="auto"/>
              <w:rPr>
                <w:caps/>
                <w:sz w:val="20"/>
                <w:lang w:val="fr-CH" w:eastAsia="ja-JP"/>
              </w:rPr>
            </w:pPr>
            <w:r w:rsidRPr="0043311C">
              <w:rPr>
                <w:caps/>
                <w:sz w:val="20"/>
                <w:lang w:val="fr-CH" w:eastAsia="ja-JP"/>
              </w:rPr>
              <w:t>17-4</w:t>
            </w:r>
          </w:p>
        </w:tc>
        <w:tc>
          <w:tcPr>
            <w:tcW w:w="2977" w:type="dxa"/>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caps/>
                <w:sz w:val="20"/>
                <w:lang w:val="fr-CH" w:eastAsia="ja-JP"/>
              </w:rPr>
            </w:pPr>
            <w:bookmarkStart w:id="325" w:name="lt_pId438"/>
            <w:r w:rsidRPr="0043311C">
              <w:rPr>
                <w:sz w:val="20"/>
                <w:lang w:val="fr-CH"/>
              </w:rPr>
              <w:t>Intégration des télécommunications mobiles internationales (IMT-2000 et IMT évoluées) dans les réseaux existants</w:t>
            </w:r>
            <w:bookmarkEnd w:id="325"/>
          </w:p>
        </w:tc>
        <w:tc>
          <w:tcPr>
            <w:tcW w:w="3260" w:type="dxa"/>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sz w:val="20"/>
                <w:lang w:val="fr-CH" w:eastAsia="ja-JP"/>
              </w:rPr>
            </w:pPr>
            <w:bookmarkStart w:id="326" w:name="lt_pId439"/>
            <w:r w:rsidRPr="0043311C">
              <w:rPr>
                <w:sz w:val="20"/>
                <w:lang w:val="fr-CH" w:eastAsia="ja-JP"/>
              </w:rPr>
              <w:t>La Commission d'études 5 a finalisé l'étude.</w:t>
            </w:r>
            <w:bookmarkEnd w:id="326"/>
          </w:p>
          <w:p w:rsidR="00351972" w:rsidRPr="0043311C" w:rsidRDefault="00351972" w:rsidP="00DE17D0">
            <w:pPr>
              <w:tabs>
                <w:tab w:val="clear" w:pos="1134"/>
                <w:tab w:val="clear" w:pos="1871"/>
                <w:tab w:val="clear" w:pos="2268"/>
              </w:tabs>
              <w:overflowPunct/>
              <w:autoSpaceDE/>
              <w:autoSpaceDN/>
              <w:adjustRightInd/>
              <w:spacing w:before="40" w:after="40"/>
              <w:textAlignment w:val="auto"/>
              <w:rPr>
                <w:caps/>
                <w:sz w:val="20"/>
                <w:lang w:val="fr-CH" w:eastAsia="ja-JP"/>
              </w:rPr>
            </w:pPr>
            <w:bookmarkStart w:id="327" w:name="lt_pId440"/>
            <w:r w:rsidRPr="0043311C">
              <w:rPr>
                <w:sz w:val="20"/>
                <w:lang w:val="fr-CH" w:eastAsia="ja-JP"/>
              </w:rPr>
              <w:t>La suppression de cette Résolution est proposée (voir Doc.</w:t>
            </w:r>
            <w:bookmarkEnd w:id="327"/>
            <w:r w:rsidRPr="0043311C">
              <w:rPr>
                <w:sz w:val="20"/>
                <w:lang w:val="fr-CH" w:eastAsia="ja-JP"/>
              </w:rPr>
              <w:t xml:space="preserve"> </w:t>
            </w:r>
            <w:hyperlink r:id="rId47" w:history="1">
              <w:r w:rsidRPr="0043311C">
                <w:rPr>
                  <w:rStyle w:val="Hyperlink"/>
                  <w:sz w:val="20"/>
                  <w:lang w:val="fr-CH" w:eastAsia="ja-JP"/>
                </w:rPr>
                <w:t>5/1004</w:t>
              </w:r>
            </w:hyperlink>
            <w:r w:rsidRPr="0043311C">
              <w:rPr>
                <w:sz w:val="20"/>
                <w:lang w:val="fr-CH" w:eastAsia="ja-JP"/>
              </w:rPr>
              <w:t>).</w:t>
            </w:r>
          </w:p>
        </w:tc>
        <w:tc>
          <w:tcPr>
            <w:tcW w:w="2268" w:type="dxa"/>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sz w:val="20"/>
                <w:lang w:val="fr-CH" w:eastAsia="ja-JP"/>
              </w:rPr>
            </w:pPr>
            <w:bookmarkStart w:id="328" w:name="lt_pId442"/>
            <w:r w:rsidRPr="0043311C">
              <w:rPr>
                <w:sz w:val="20"/>
                <w:lang w:val="fr-CH" w:eastAsia="ja-JP"/>
              </w:rPr>
              <w:t>Rap. UIT-R M.2320</w:t>
            </w:r>
            <w:bookmarkEnd w:id="328"/>
          </w:p>
        </w:tc>
      </w:tr>
      <w:tr w:rsidR="00351972" w:rsidRPr="0043311C" w:rsidTr="00DE17D0">
        <w:trPr>
          <w:jc w:val="center"/>
        </w:trPr>
        <w:tc>
          <w:tcPr>
            <w:tcW w:w="1242" w:type="dxa"/>
            <w:vAlign w:val="center"/>
          </w:tcPr>
          <w:p w:rsidR="00351972" w:rsidRPr="0043311C" w:rsidRDefault="00351972" w:rsidP="00DE17D0">
            <w:pPr>
              <w:tabs>
                <w:tab w:val="clear" w:pos="1134"/>
                <w:tab w:val="clear" w:pos="1871"/>
                <w:tab w:val="clear" w:pos="2268"/>
              </w:tabs>
              <w:overflowPunct/>
              <w:autoSpaceDE/>
              <w:autoSpaceDN/>
              <w:adjustRightInd/>
              <w:spacing w:before="40" w:after="40"/>
              <w:jc w:val="center"/>
              <w:textAlignment w:val="auto"/>
              <w:rPr>
                <w:caps/>
                <w:sz w:val="20"/>
                <w:lang w:val="fr-CH" w:eastAsia="ja-JP"/>
              </w:rPr>
            </w:pPr>
            <w:r w:rsidRPr="0043311C">
              <w:rPr>
                <w:caps/>
                <w:sz w:val="20"/>
                <w:lang w:val="fr-CH" w:eastAsia="ja-JP"/>
              </w:rPr>
              <w:t>50-2</w:t>
            </w:r>
          </w:p>
        </w:tc>
        <w:tc>
          <w:tcPr>
            <w:tcW w:w="2977" w:type="dxa"/>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caps/>
                <w:sz w:val="20"/>
                <w:lang w:val="fr-CH" w:eastAsia="ja-JP"/>
              </w:rPr>
            </w:pPr>
            <w:bookmarkStart w:id="329" w:name="lt_pId444"/>
            <w:r w:rsidRPr="0043311C">
              <w:rPr>
                <w:sz w:val="20"/>
                <w:lang w:val="fr-CH"/>
              </w:rPr>
              <w:t>Rôle du Secteur des radiocommunications dans l'évolution des IMT</w:t>
            </w:r>
            <w:bookmarkEnd w:id="329"/>
          </w:p>
        </w:tc>
        <w:tc>
          <w:tcPr>
            <w:tcW w:w="3260" w:type="dxa"/>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sz w:val="20"/>
                <w:lang w:val="fr-CH" w:eastAsia="ja-JP"/>
              </w:rPr>
            </w:pPr>
            <w:bookmarkStart w:id="330" w:name="lt_pId445"/>
            <w:r w:rsidRPr="0043311C">
              <w:rPr>
                <w:sz w:val="20"/>
                <w:lang w:val="fr-CH" w:eastAsia="ja-JP"/>
              </w:rPr>
              <w:t>La Commission d</w:t>
            </w:r>
            <w:r w:rsidR="00DE17D0">
              <w:rPr>
                <w:sz w:val="20"/>
                <w:lang w:val="fr-CH" w:eastAsia="ja-JP"/>
              </w:rPr>
              <w:t>'</w:t>
            </w:r>
            <w:r w:rsidRPr="0043311C">
              <w:rPr>
                <w:sz w:val="20"/>
                <w:lang w:val="fr-CH" w:eastAsia="ja-JP"/>
              </w:rPr>
              <w:t>études 5 a mené l'étude sur les IMT en se fondant sur le domaine d'application de cette Résolution.</w:t>
            </w:r>
            <w:bookmarkEnd w:id="330"/>
          </w:p>
          <w:p w:rsidR="00351972" w:rsidRPr="0043311C" w:rsidRDefault="00351972" w:rsidP="00DE17D0">
            <w:pPr>
              <w:tabs>
                <w:tab w:val="clear" w:pos="1134"/>
                <w:tab w:val="clear" w:pos="1871"/>
                <w:tab w:val="clear" w:pos="2268"/>
              </w:tabs>
              <w:overflowPunct/>
              <w:autoSpaceDE/>
              <w:autoSpaceDN/>
              <w:adjustRightInd/>
              <w:spacing w:before="40" w:after="40"/>
              <w:textAlignment w:val="auto"/>
              <w:rPr>
                <w:caps/>
                <w:sz w:val="20"/>
                <w:lang w:val="fr-CH" w:eastAsia="ja-JP"/>
              </w:rPr>
            </w:pPr>
            <w:bookmarkStart w:id="331" w:name="lt_pId446"/>
            <w:r w:rsidRPr="0043311C">
              <w:rPr>
                <w:sz w:val="20"/>
                <w:lang w:val="fr-CH" w:eastAsia="ja-JP"/>
              </w:rPr>
              <w:t>La nouvelle version de cette Résolution a été élaborée (voir Doc.</w:t>
            </w:r>
            <w:bookmarkEnd w:id="331"/>
            <w:r w:rsidRPr="0043311C">
              <w:rPr>
                <w:sz w:val="20"/>
                <w:lang w:val="fr-CH" w:eastAsia="ja-JP"/>
              </w:rPr>
              <w:t> 5/1004).</w:t>
            </w:r>
          </w:p>
        </w:tc>
        <w:tc>
          <w:tcPr>
            <w:tcW w:w="2268" w:type="dxa"/>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sz w:val="20"/>
                <w:lang w:val="fr-CH" w:eastAsia="ja-JP"/>
              </w:rPr>
            </w:pPr>
            <w:bookmarkStart w:id="332" w:name="lt_pId448"/>
            <w:r w:rsidRPr="0043311C">
              <w:rPr>
                <w:sz w:val="20"/>
                <w:lang w:val="fr-CH" w:eastAsia="ja-JP"/>
              </w:rPr>
              <w:t>Rec.</w:t>
            </w:r>
            <w:bookmarkEnd w:id="332"/>
            <w:r w:rsidRPr="0043311C">
              <w:rPr>
                <w:sz w:val="20"/>
                <w:lang w:val="fr-CH" w:eastAsia="ja-JP"/>
              </w:rPr>
              <w:t xml:space="preserve"> </w:t>
            </w:r>
            <w:bookmarkStart w:id="333" w:name="lt_pId449"/>
            <w:r w:rsidRPr="0043311C">
              <w:rPr>
                <w:sz w:val="20"/>
                <w:lang w:val="fr-CH"/>
              </w:rPr>
              <w:t>UIT-R M.2083-0</w:t>
            </w:r>
            <w:bookmarkEnd w:id="333"/>
            <w:r w:rsidRPr="0043311C">
              <w:rPr>
                <w:sz w:val="20"/>
                <w:lang w:val="fr-CH" w:eastAsia="ja-JP"/>
              </w:rPr>
              <w:t xml:space="preserve"> </w:t>
            </w:r>
          </w:p>
        </w:tc>
      </w:tr>
      <w:tr w:rsidR="00351972" w:rsidRPr="0043311C" w:rsidTr="00DE17D0">
        <w:trPr>
          <w:jc w:val="center"/>
        </w:trPr>
        <w:tc>
          <w:tcPr>
            <w:tcW w:w="1242" w:type="dxa"/>
            <w:vAlign w:val="center"/>
          </w:tcPr>
          <w:p w:rsidR="00351972" w:rsidRPr="0043311C" w:rsidRDefault="00351972" w:rsidP="00DE17D0">
            <w:pPr>
              <w:tabs>
                <w:tab w:val="clear" w:pos="1134"/>
                <w:tab w:val="clear" w:pos="1871"/>
                <w:tab w:val="clear" w:pos="2268"/>
              </w:tabs>
              <w:overflowPunct/>
              <w:autoSpaceDE/>
              <w:autoSpaceDN/>
              <w:adjustRightInd/>
              <w:spacing w:before="40" w:after="40"/>
              <w:jc w:val="center"/>
              <w:textAlignment w:val="auto"/>
              <w:rPr>
                <w:caps/>
                <w:sz w:val="20"/>
                <w:lang w:val="fr-CH" w:eastAsia="ja-JP"/>
              </w:rPr>
            </w:pPr>
            <w:r w:rsidRPr="0043311C">
              <w:rPr>
                <w:caps/>
                <w:sz w:val="20"/>
                <w:lang w:val="fr-CH" w:eastAsia="ja-JP"/>
              </w:rPr>
              <w:t>53-1</w:t>
            </w:r>
          </w:p>
        </w:tc>
        <w:tc>
          <w:tcPr>
            <w:tcW w:w="2977" w:type="dxa"/>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caps/>
                <w:sz w:val="20"/>
                <w:lang w:val="fr-CH" w:eastAsia="ja-JP"/>
              </w:rPr>
            </w:pPr>
            <w:bookmarkStart w:id="334" w:name="lt_pId451"/>
            <w:r w:rsidRPr="0043311C">
              <w:rPr>
                <w:sz w:val="20"/>
                <w:lang w:val="fr-CH" w:eastAsia="ja-JP"/>
              </w:rPr>
              <w:t>Utilisation des radiocommunications pour les interventions et les secours en cas de catastrophe</w:t>
            </w:r>
            <w:bookmarkEnd w:id="334"/>
          </w:p>
        </w:tc>
        <w:tc>
          <w:tcPr>
            <w:tcW w:w="3260" w:type="dxa"/>
          </w:tcPr>
          <w:p w:rsidR="00351972" w:rsidRPr="0043311C" w:rsidRDefault="00351972" w:rsidP="00DE17D0">
            <w:pPr>
              <w:pStyle w:val="Tabletext"/>
              <w:rPr>
                <w:rFonts w:asciiTheme="majorBidi" w:hAnsiTheme="majorBidi" w:cstheme="majorBidi"/>
                <w:lang w:val="fr-CH" w:eastAsia="ja-JP"/>
              </w:rPr>
            </w:pPr>
            <w:bookmarkStart w:id="335" w:name="lt_pId452"/>
            <w:r w:rsidRPr="0043311C">
              <w:rPr>
                <w:rFonts w:asciiTheme="majorBidi" w:hAnsiTheme="majorBidi" w:cstheme="majorBidi"/>
                <w:lang w:val="fr-CH" w:eastAsia="ja-JP"/>
              </w:rPr>
              <w:t>Des demandes relatives à l'alimentation de la base de données des fréquences utilisées pour la gestion des catastrophes ont été publiées.</w:t>
            </w:r>
            <w:bookmarkEnd w:id="335"/>
          </w:p>
          <w:p w:rsidR="00351972" w:rsidRPr="0043311C" w:rsidRDefault="00351972" w:rsidP="00DE17D0">
            <w:pPr>
              <w:tabs>
                <w:tab w:val="clear" w:pos="1134"/>
                <w:tab w:val="clear" w:pos="1871"/>
                <w:tab w:val="clear" w:pos="2268"/>
              </w:tabs>
              <w:overflowPunct/>
              <w:autoSpaceDE/>
              <w:autoSpaceDN/>
              <w:adjustRightInd/>
              <w:spacing w:before="40" w:after="40"/>
              <w:textAlignment w:val="auto"/>
              <w:rPr>
                <w:caps/>
                <w:sz w:val="20"/>
                <w:lang w:val="fr-CH" w:eastAsia="ja-JP"/>
              </w:rPr>
            </w:pPr>
            <w:bookmarkStart w:id="336" w:name="lt_pId453"/>
            <w:r w:rsidRPr="0043311C">
              <w:rPr>
                <w:rFonts w:asciiTheme="majorBidi" w:hAnsiTheme="majorBidi" w:cstheme="majorBidi"/>
                <w:sz w:val="20"/>
                <w:lang w:val="fr-CH" w:eastAsia="ja-JP"/>
              </w:rPr>
              <w:t>Les rapports d'activité du Rapporteur pour les opérations de secours en cas de catastrophe concernant les travaux sur la base de données ont été fournis.</w:t>
            </w:r>
            <w:bookmarkEnd w:id="336"/>
          </w:p>
        </w:tc>
        <w:tc>
          <w:tcPr>
            <w:tcW w:w="2268" w:type="dxa"/>
          </w:tcPr>
          <w:p w:rsidR="00DE17D0" w:rsidRDefault="00351972" w:rsidP="00DE17D0">
            <w:pPr>
              <w:tabs>
                <w:tab w:val="clear" w:pos="1134"/>
                <w:tab w:val="clear" w:pos="1871"/>
                <w:tab w:val="clear" w:pos="2268"/>
              </w:tabs>
              <w:overflowPunct/>
              <w:autoSpaceDE/>
              <w:autoSpaceDN/>
              <w:adjustRightInd/>
              <w:spacing w:before="40" w:after="40"/>
              <w:textAlignment w:val="auto"/>
              <w:rPr>
                <w:sz w:val="20"/>
                <w:lang w:val="fr-CH" w:eastAsia="ja-JP"/>
              </w:rPr>
            </w:pPr>
            <w:bookmarkStart w:id="337" w:name="lt_pId454"/>
            <w:r w:rsidRPr="00DE17D0">
              <w:rPr>
                <w:sz w:val="20"/>
                <w:lang w:val="fr-CH" w:eastAsia="ja-JP"/>
              </w:rPr>
              <w:t>Doc.</w:t>
            </w:r>
            <w:bookmarkEnd w:id="337"/>
            <w:r w:rsidRPr="00DE17D0">
              <w:rPr>
                <w:sz w:val="20"/>
                <w:lang w:val="fr-CH" w:eastAsia="ja-JP"/>
              </w:rPr>
              <w:t xml:space="preserve"> 5A/46</w:t>
            </w:r>
            <w:r w:rsidR="00DE17D0">
              <w:rPr>
                <w:sz w:val="20"/>
                <w:lang w:val="fr-CH" w:eastAsia="ja-JP"/>
              </w:rPr>
              <w:br/>
            </w:r>
            <w:r w:rsidR="00DE17D0">
              <w:rPr>
                <w:sz w:val="20"/>
                <w:lang w:val="fr-CH" w:eastAsia="ja-JP"/>
              </w:rPr>
              <w:br/>
            </w:r>
            <w:r w:rsidR="00DE17D0">
              <w:rPr>
                <w:sz w:val="20"/>
                <w:lang w:val="fr-CH" w:eastAsia="ja-JP"/>
              </w:rPr>
              <w:br/>
            </w:r>
          </w:p>
          <w:p w:rsidR="00351972" w:rsidRPr="0043311C" w:rsidRDefault="00351972" w:rsidP="00DE17D0">
            <w:pPr>
              <w:tabs>
                <w:tab w:val="clear" w:pos="1134"/>
                <w:tab w:val="clear" w:pos="1871"/>
                <w:tab w:val="clear" w:pos="2268"/>
              </w:tabs>
              <w:overflowPunct/>
              <w:autoSpaceDE/>
              <w:autoSpaceDN/>
              <w:adjustRightInd/>
              <w:spacing w:before="40" w:after="40"/>
              <w:textAlignment w:val="auto"/>
              <w:rPr>
                <w:lang w:val="fr-CH" w:eastAsia="ja-JP"/>
              </w:rPr>
            </w:pPr>
            <w:r w:rsidRPr="00DE17D0">
              <w:rPr>
                <w:sz w:val="20"/>
                <w:lang w:val="fr-CH" w:eastAsia="ja-JP"/>
              </w:rPr>
              <w:br/>
            </w:r>
            <w:bookmarkStart w:id="338" w:name="lt_pId456"/>
            <w:r w:rsidRPr="00DE17D0">
              <w:rPr>
                <w:sz w:val="20"/>
                <w:lang w:val="fr-CH" w:eastAsia="ja-JP"/>
              </w:rPr>
              <w:t>Doc.</w:t>
            </w:r>
            <w:bookmarkEnd w:id="338"/>
            <w:r w:rsidRPr="00DE17D0">
              <w:rPr>
                <w:sz w:val="20"/>
                <w:lang w:val="fr-CH" w:eastAsia="ja-JP"/>
              </w:rPr>
              <w:t xml:space="preserve"> 5A/724, 5A/630, 5A/522, 5A/408, 5A/257, 5A/181</w:t>
            </w:r>
          </w:p>
        </w:tc>
      </w:tr>
      <w:tr w:rsidR="00351972" w:rsidRPr="0042331F" w:rsidTr="00DE17D0">
        <w:trPr>
          <w:jc w:val="center"/>
        </w:trPr>
        <w:tc>
          <w:tcPr>
            <w:tcW w:w="1242" w:type="dxa"/>
            <w:vAlign w:val="center"/>
          </w:tcPr>
          <w:p w:rsidR="00351972" w:rsidRPr="0043311C" w:rsidRDefault="00351972" w:rsidP="00DE17D0">
            <w:pPr>
              <w:tabs>
                <w:tab w:val="clear" w:pos="1134"/>
                <w:tab w:val="clear" w:pos="1871"/>
                <w:tab w:val="clear" w:pos="2268"/>
              </w:tabs>
              <w:overflowPunct/>
              <w:autoSpaceDE/>
              <w:autoSpaceDN/>
              <w:adjustRightInd/>
              <w:spacing w:before="40" w:after="40"/>
              <w:jc w:val="center"/>
              <w:textAlignment w:val="auto"/>
              <w:rPr>
                <w:caps/>
                <w:sz w:val="20"/>
                <w:lang w:val="fr-CH" w:eastAsia="ja-JP"/>
              </w:rPr>
            </w:pPr>
            <w:r w:rsidRPr="0043311C">
              <w:rPr>
                <w:caps/>
                <w:sz w:val="20"/>
                <w:lang w:val="fr-CH" w:eastAsia="ja-JP"/>
              </w:rPr>
              <w:t>55-1</w:t>
            </w:r>
          </w:p>
        </w:tc>
        <w:tc>
          <w:tcPr>
            <w:tcW w:w="2977" w:type="dxa"/>
          </w:tcPr>
          <w:p w:rsidR="00351972" w:rsidRPr="0043311C" w:rsidRDefault="00075975" w:rsidP="00DE17D0">
            <w:pPr>
              <w:tabs>
                <w:tab w:val="clear" w:pos="1134"/>
                <w:tab w:val="clear" w:pos="1871"/>
                <w:tab w:val="clear" w:pos="2268"/>
              </w:tabs>
              <w:overflowPunct/>
              <w:autoSpaceDE/>
              <w:autoSpaceDN/>
              <w:adjustRightInd/>
              <w:spacing w:before="40" w:after="40"/>
              <w:textAlignment w:val="auto"/>
              <w:rPr>
                <w:caps/>
                <w:sz w:val="20"/>
                <w:lang w:val="fr-CH" w:eastAsia="ja-JP"/>
              </w:rPr>
            </w:pPr>
            <w:bookmarkStart w:id="339" w:name="lt_pId459"/>
            <w:proofErr w:type="spellStart"/>
            <w:r>
              <w:rPr>
                <w:sz w:val="20"/>
                <w:lang w:val="fr-CH"/>
              </w:rPr>
              <w:t>E</w:t>
            </w:r>
            <w:r w:rsidR="00351972" w:rsidRPr="0043311C">
              <w:rPr>
                <w:sz w:val="20"/>
                <w:lang w:val="fr-CH"/>
              </w:rPr>
              <w:t>tudes</w:t>
            </w:r>
            <w:proofErr w:type="spellEnd"/>
            <w:r w:rsidR="00351972" w:rsidRPr="0043311C">
              <w:rPr>
                <w:sz w:val="20"/>
                <w:lang w:val="fr-CH"/>
              </w:rPr>
              <w:t xml:space="preserve"> de l'UIT-R concernant la prévision ou la détection des catastrophes, l'atténuation de leurs effets et les opérations de secours</w:t>
            </w:r>
            <w:bookmarkEnd w:id="339"/>
          </w:p>
        </w:tc>
        <w:tc>
          <w:tcPr>
            <w:tcW w:w="3260" w:type="dxa"/>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sz w:val="20"/>
                <w:lang w:val="fr-CH" w:eastAsia="ja-JP"/>
              </w:rPr>
            </w:pPr>
            <w:bookmarkStart w:id="340" w:name="lt_pId460"/>
            <w:r w:rsidRPr="0043311C">
              <w:rPr>
                <w:sz w:val="20"/>
                <w:lang w:val="fr-CH" w:eastAsia="ja-JP"/>
              </w:rPr>
              <w:t>Dans le cadre du champ d</w:t>
            </w:r>
            <w:r w:rsidR="00DE17D0">
              <w:rPr>
                <w:sz w:val="20"/>
                <w:lang w:val="fr-CH" w:eastAsia="ja-JP"/>
              </w:rPr>
              <w:t>'</w:t>
            </w:r>
            <w:r w:rsidRPr="0043311C">
              <w:rPr>
                <w:sz w:val="20"/>
                <w:lang w:val="fr-CH" w:eastAsia="ja-JP"/>
              </w:rPr>
              <w:t>application de cette Résolution, la Commission d'études 5 a dirigé les études portant sur les sujets suivants:</w:t>
            </w:r>
            <w:bookmarkEnd w:id="340"/>
          </w:p>
          <w:p w:rsidR="00DE17D0" w:rsidRDefault="00DE17D0" w:rsidP="00DE17D0">
            <w:pPr>
              <w:widowControl w:val="0"/>
              <w:tabs>
                <w:tab w:val="clear" w:pos="1134"/>
                <w:tab w:val="clear" w:pos="1871"/>
                <w:tab w:val="clear" w:pos="2268"/>
                <w:tab w:val="left" w:pos="279"/>
              </w:tabs>
              <w:overflowPunct/>
              <w:autoSpaceDE/>
              <w:autoSpaceDN/>
              <w:adjustRightInd/>
              <w:spacing w:before="40" w:after="40"/>
              <w:ind w:left="279" w:hanging="279"/>
              <w:textAlignment w:val="auto"/>
              <w:rPr>
                <w:sz w:val="20"/>
                <w:lang w:val="fr-CH" w:eastAsia="ja-JP"/>
              </w:rPr>
            </w:pPr>
            <w:bookmarkStart w:id="341" w:name="lt_pId461"/>
            <w:r w:rsidRPr="00DE17D0">
              <w:rPr>
                <w:sz w:val="20"/>
                <w:lang w:val="fr-CH" w:eastAsia="ja-JP"/>
              </w:rPr>
              <w:t>–</w:t>
            </w:r>
            <w:r>
              <w:rPr>
                <w:sz w:val="20"/>
                <w:lang w:val="fr-CH" w:eastAsia="ja-JP"/>
              </w:rPr>
              <w:tab/>
            </w:r>
            <w:r w:rsidR="00351972" w:rsidRPr="00DE17D0">
              <w:rPr>
                <w:sz w:val="20"/>
                <w:lang w:val="fr-CH" w:eastAsia="ja-JP"/>
              </w:rPr>
              <w:t>protection du public et secours en cas de catastrophe, y compris applications IMT;</w:t>
            </w:r>
            <w:bookmarkStart w:id="342" w:name="lt_pId462"/>
            <w:bookmarkEnd w:id="341"/>
          </w:p>
          <w:p w:rsidR="00DE17D0" w:rsidRDefault="00DE17D0" w:rsidP="00DE17D0">
            <w:pPr>
              <w:widowControl w:val="0"/>
              <w:tabs>
                <w:tab w:val="clear" w:pos="1134"/>
                <w:tab w:val="clear" w:pos="1871"/>
                <w:tab w:val="clear" w:pos="2268"/>
                <w:tab w:val="left" w:pos="279"/>
              </w:tabs>
              <w:overflowPunct/>
              <w:autoSpaceDE/>
              <w:autoSpaceDN/>
              <w:adjustRightInd/>
              <w:spacing w:before="40" w:after="40"/>
              <w:ind w:left="279" w:hanging="279"/>
              <w:textAlignment w:val="auto"/>
              <w:rPr>
                <w:sz w:val="20"/>
                <w:lang w:val="fr-CH" w:eastAsia="ja-JP"/>
              </w:rPr>
            </w:pPr>
            <w:r w:rsidRPr="00DE17D0">
              <w:rPr>
                <w:sz w:val="20"/>
                <w:lang w:val="fr-CH" w:eastAsia="ja-JP"/>
              </w:rPr>
              <w:t>–</w:t>
            </w:r>
            <w:r>
              <w:rPr>
                <w:sz w:val="20"/>
                <w:lang w:val="fr-CH" w:eastAsia="ja-JP"/>
              </w:rPr>
              <w:tab/>
            </w:r>
            <w:r w:rsidR="00351972" w:rsidRPr="0043311C">
              <w:rPr>
                <w:sz w:val="20"/>
                <w:lang w:val="fr-CH" w:eastAsia="ja-JP"/>
              </w:rPr>
              <w:t>radars océanographiques pour la détection des tsunamis;</w:t>
            </w:r>
            <w:bookmarkStart w:id="343" w:name="lt_pId463"/>
            <w:bookmarkEnd w:id="342"/>
          </w:p>
          <w:p w:rsidR="00351972" w:rsidRPr="0043311C" w:rsidRDefault="00DE17D0" w:rsidP="00DE17D0">
            <w:pPr>
              <w:widowControl w:val="0"/>
              <w:tabs>
                <w:tab w:val="clear" w:pos="1134"/>
                <w:tab w:val="clear" w:pos="1871"/>
                <w:tab w:val="clear" w:pos="2268"/>
                <w:tab w:val="left" w:pos="279"/>
              </w:tabs>
              <w:overflowPunct/>
              <w:autoSpaceDE/>
              <w:autoSpaceDN/>
              <w:adjustRightInd/>
              <w:spacing w:before="40" w:after="40"/>
              <w:textAlignment w:val="auto"/>
              <w:rPr>
                <w:sz w:val="20"/>
                <w:lang w:val="fr-CH" w:eastAsia="ja-JP"/>
              </w:rPr>
            </w:pPr>
            <w:r w:rsidRPr="00DE17D0">
              <w:rPr>
                <w:sz w:val="20"/>
                <w:lang w:val="fr-CH" w:eastAsia="ja-JP"/>
              </w:rPr>
              <w:t>–</w:t>
            </w:r>
            <w:r>
              <w:rPr>
                <w:sz w:val="20"/>
                <w:lang w:val="fr-CH" w:eastAsia="ja-JP"/>
              </w:rPr>
              <w:tab/>
            </w:r>
            <w:r w:rsidR="00351972" w:rsidRPr="0043311C">
              <w:rPr>
                <w:sz w:val="20"/>
                <w:lang w:val="fr-CH" w:eastAsia="ja-JP"/>
              </w:rPr>
              <w:t>équipements transportables fixes</w:t>
            </w:r>
            <w:bookmarkEnd w:id="343"/>
            <w:r w:rsidR="00351972" w:rsidRPr="0043311C">
              <w:rPr>
                <w:sz w:val="20"/>
                <w:lang w:val="fr-CH" w:eastAsia="ja-JP"/>
              </w:rPr>
              <w:t>.</w:t>
            </w:r>
          </w:p>
        </w:tc>
        <w:tc>
          <w:tcPr>
            <w:tcW w:w="2268" w:type="dxa"/>
          </w:tcPr>
          <w:p w:rsidR="00351972" w:rsidRPr="0043311C" w:rsidRDefault="00351972" w:rsidP="00075975">
            <w:pPr>
              <w:tabs>
                <w:tab w:val="clear" w:pos="1134"/>
                <w:tab w:val="clear" w:pos="1871"/>
                <w:tab w:val="clear" w:pos="2268"/>
              </w:tabs>
              <w:overflowPunct/>
              <w:autoSpaceDE/>
              <w:autoSpaceDN/>
              <w:adjustRightInd/>
              <w:spacing w:before="40" w:after="40"/>
              <w:textAlignment w:val="auto"/>
              <w:rPr>
                <w:sz w:val="20"/>
                <w:lang w:val="fr-CH" w:eastAsia="ja-JP"/>
              </w:rPr>
            </w:pPr>
            <w:bookmarkStart w:id="344" w:name="lt_pId464"/>
            <w:r w:rsidRPr="0043311C">
              <w:rPr>
                <w:sz w:val="20"/>
                <w:lang w:val="fr-CH" w:eastAsia="ja-JP"/>
              </w:rPr>
              <w:t>Rec.</w:t>
            </w:r>
            <w:bookmarkEnd w:id="344"/>
            <w:r w:rsidRPr="0043311C">
              <w:rPr>
                <w:sz w:val="20"/>
                <w:lang w:val="fr-CH" w:eastAsia="ja-JP"/>
              </w:rPr>
              <w:t xml:space="preserve"> </w:t>
            </w:r>
            <w:bookmarkStart w:id="345" w:name="lt_pId465"/>
            <w:r w:rsidRPr="0043311C">
              <w:rPr>
                <w:sz w:val="20"/>
                <w:lang w:val="fr-CH"/>
              </w:rPr>
              <w:t>UIT-R M.2009-1</w:t>
            </w:r>
            <w:bookmarkStart w:id="346" w:name="lt_pId466"/>
            <w:bookmarkEnd w:id="345"/>
            <w:r w:rsidR="00075975">
              <w:rPr>
                <w:sz w:val="20"/>
                <w:lang w:val="fr-CH" w:eastAsia="ja-JP"/>
              </w:rPr>
              <w:br/>
            </w:r>
            <w:r w:rsidR="00075975" w:rsidRPr="0043311C">
              <w:rPr>
                <w:sz w:val="20"/>
                <w:lang w:val="fr-CH" w:eastAsia="ja-JP"/>
              </w:rPr>
              <w:t xml:space="preserve">Rec. </w:t>
            </w:r>
            <w:r w:rsidRPr="0043311C">
              <w:rPr>
                <w:sz w:val="20"/>
                <w:lang w:val="fr-CH"/>
              </w:rPr>
              <w:t xml:space="preserve">UIT-R M.2015-1, </w:t>
            </w:r>
            <w:r w:rsidR="00DE17D0">
              <w:rPr>
                <w:sz w:val="20"/>
                <w:lang w:val="fr-CH"/>
              </w:rPr>
              <w:br/>
            </w:r>
            <w:r w:rsidRPr="0043311C">
              <w:rPr>
                <w:sz w:val="20"/>
                <w:lang w:val="fr-CH"/>
              </w:rPr>
              <w:t>Rap.</w:t>
            </w:r>
            <w:r w:rsidR="00DE17D0">
              <w:rPr>
                <w:sz w:val="20"/>
                <w:lang w:val="fr-CH"/>
              </w:rPr>
              <w:t> </w:t>
            </w:r>
            <w:r w:rsidRPr="0043311C">
              <w:rPr>
                <w:sz w:val="20"/>
                <w:lang w:val="fr-CH"/>
              </w:rPr>
              <w:t>UIT-R M.2291-0, Rap.</w:t>
            </w:r>
            <w:r w:rsidR="00DE17D0">
              <w:rPr>
                <w:sz w:val="20"/>
                <w:lang w:val="fr-CH"/>
              </w:rPr>
              <w:t> </w:t>
            </w:r>
            <w:r w:rsidRPr="0043311C">
              <w:rPr>
                <w:sz w:val="20"/>
                <w:lang w:val="fr-CH"/>
              </w:rPr>
              <w:t>UIT-R M.2377, Rec.</w:t>
            </w:r>
            <w:bookmarkStart w:id="347" w:name="lt_pId467"/>
            <w:bookmarkEnd w:id="346"/>
            <w:r w:rsidR="00DE17D0">
              <w:rPr>
                <w:sz w:val="20"/>
                <w:lang w:val="fr-CH" w:eastAsia="ja-JP"/>
              </w:rPr>
              <w:t> </w:t>
            </w:r>
            <w:r w:rsidRPr="0043311C">
              <w:rPr>
                <w:sz w:val="20"/>
                <w:lang w:val="fr-CH"/>
              </w:rPr>
              <w:t>UIT-R M.1874-1, Rap.</w:t>
            </w:r>
            <w:r w:rsidR="00DE17D0">
              <w:rPr>
                <w:sz w:val="20"/>
                <w:lang w:val="fr-CH"/>
              </w:rPr>
              <w:t> </w:t>
            </w:r>
            <w:r w:rsidRPr="0043311C">
              <w:rPr>
                <w:sz w:val="20"/>
                <w:lang w:val="fr-CH"/>
              </w:rPr>
              <w:t>UIT-R M.2321-0, Rec.</w:t>
            </w:r>
            <w:bookmarkStart w:id="348" w:name="lt_pId468"/>
            <w:bookmarkEnd w:id="347"/>
            <w:r w:rsidR="00DE17D0">
              <w:rPr>
                <w:sz w:val="20"/>
                <w:lang w:val="fr-CH" w:eastAsia="ja-JP"/>
              </w:rPr>
              <w:t> </w:t>
            </w:r>
            <w:r w:rsidRPr="0043311C">
              <w:rPr>
                <w:sz w:val="20"/>
                <w:lang w:val="fr-CH"/>
              </w:rPr>
              <w:t>UIT-R F.1105-3</w:t>
            </w:r>
            <w:bookmarkEnd w:id="348"/>
          </w:p>
        </w:tc>
      </w:tr>
      <w:tr w:rsidR="00351972" w:rsidRPr="0043311C" w:rsidTr="00DE17D0">
        <w:trPr>
          <w:jc w:val="center"/>
        </w:trPr>
        <w:tc>
          <w:tcPr>
            <w:tcW w:w="1242" w:type="dxa"/>
            <w:vAlign w:val="center"/>
          </w:tcPr>
          <w:p w:rsidR="00351972" w:rsidRPr="0043311C" w:rsidRDefault="00351972" w:rsidP="00DE17D0">
            <w:pPr>
              <w:tabs>
                <w:tab w:val="clear" w:pos="1134"/>
                <w:tab w:val="clear" w:pos="1871"/>
                <w:tab w:val="clear" w:pos="2268"/>
              </w:tabs>
              <w:overflowPunct/>
              <w:autoSpaceDE/>
              <w:autoSpaceDN/>
              <w:adjustRightInd/>
              <w:spacing w:before="40" w:after="40"/>
              <w:jc w:val="center"/>
              <w:textAlignment w:val="auto"/>
              <w:rPr>
                <w:caps/>
                <w:sz w:val="20"/>
                <w:lang w:val="fr-CH" w:eastAsia="ja-JP"/>
              </w:rPr>
            </w:pPr>
            <w:r w:rsidRPr="0043311C">
              <w:rPr>
                <w:caps/>
                <w:sz w:val="20"/>
                <w:lang w:val="fr-CH" w:eastAsia="ja-JP"/>
              </w:rPr>
              <w:t>56-1</w:t>
            </w:r>
          </w:p>
        </w:tc>
        <w:tc>
          <w:tcPr>
            <w:tcW w:w="2977" w:type="dxa"/>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caps/>
                <w:sz w:val="20"/>
                <w:lang w:val="fr-CH" w:eastAsia="ja-JP"/>
              </w:rPr>
            </w:pPr>
            <w:bookmarkStart w:id="349" w:name="lt_pId470"/>
            <w:r w:rsidRPr="0043311C">
              <w:rPr>
                <w:sz w:val="20"/>
                <w:lang w:val="fr-CH"/>
              </w:rPr>
              <w:t xml:space="preserve">Appellations pour les </w:t>
            </w:r>
            <w:r w:rsidR="00075975" w:rsidRPr="0043311C">
              <w:rPr>
                <w:sz w:val="20"/>
                <w:lang w:val="fr-CH"/>
              </w:rPr>
              <w:t>T</w:t>
            </w:r>
            <w:r w:rsidRPr="0043311C">
              <w:rPr>
                <w:sz w:val="20"/>
                <w:lang w:val="fr-CH"/>
              </w:rPr>
              <w:t>élécommunications mobiles internationales</w:t>
            </w:r>
            <w:bookmarkEnd w:id="349"/>
          </w:p>
        </w:tc>
        <w:tc>
          <w:tcPr>
            <w:tcW w:w="3260" w:type="dxa"/>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sz w:val="20"/>
                <w:lang w:val="fr-CH" w:eastAsia="ja-JP"/>
              </w:rPr>
            </w:pPr>
            <w:bookmarkStart w:id="350" w:name="lt_pId471"/>
            <w:r w:rsidRPr="0043311C">
              <w:rPr>
                <w:sz w:val="20"/>
                <w:lang w:val="fr-CH" w:eastAsia="ja-JP"/>
              </w:rPr>
              <w:t>La Commission d</w:t>
            </w:r>
            <w:r w:rsidR="00DE17D0">
              <w:rPr>
                <w:sz w:val="20"/>
                <w:lang w:val="fr-CH" w:eastAsia="ja-JP"/>
              </w:rPr>
              <w:t>'</w:t>
            </w:r>
            <w:r w:rsidRPr="0043311C">
              <w:rPr>
                <w:sz w:val="20"/>
                <w:lang w:val="fr-CH" w:eastAsia="ja-JP"/>
              </w:rPr>
              <w:t>études 5 a dirigé les études portant sur les IMT dans le cadre du champ d'application de cette Résolution.</w:t>
            </w:r>
            <w:bookmarkEnd w:id="350"/>
            <w:r w:rsidRPr="0043311C">
              <w:rPr>
                <w:sz w:val="20"/>
                <w:lang w:val="fr-CH" w:eastAsia="ja-JP"/>
              </w:rPr>
              <w:t xml:space="preserve"> </w:t>
            </w:r>
          </w:p>
          <w:p w:rsidR="00351972" w:rsidRPr="0043311C" w:rsidRDefault="00351972" w:rsidP="00DE17D0">
            <w:pPr>
              <w:tabs>
                <w:tab w:val="clear" w:pos="1134"/>
                <w:tab w:val="clear" w:pos="1871"/>
                <w:tab w:val="clear" w:pos="2268"/>
              </w:tabs>
              <w:overflowPunct/>
              <w:autoSpaceDE/>
              <w:autoSpaceDN/>
              <w:adjustRightInd/>
              <w:spacing w:before="40" w:after="40"/>
              <w:textAlignment w:val="auto"/>
              <w:rPr>
                <w:caps/>
                <w:sz w:val="20"/>
                <w:lang w:val="fr-CH" w:eastAsia="ja-JP"/>
              </w:rPr>
            </w:pPr>
            <w:bookmarkStart w:id="351" w:name="lt_pId472"/>
            <w:r w:rsidRPr="0043311C">
              <w:rPr>
                <w:sz w:val="20"/>
                <w:lang w:val="fr-CH" w:eastAsia="ja-JP"/>
              </w:rPr>
              <w:t>La nouvelle version de cette Résolution a été élaborée (voir Doc.</w:t>
            </w:r>
            <w:bookmarkEnd w:id="351"/>
            <w:r w:rsidRPr="0043311C">
              <w:rPr>
                <w:sz w:val="20"/>
                <w:lang w:val="fr-CH" w:eastAsia="ja-JP"/>
              </w:rPr>
              <w:t> 5/1004).</w:t>
            </w:r>
          </w:p>
        </w:tc>
        <w:tc>
          <w:tcPr>
            <w:tcW w:w="2268" w:type="dxa"/>
            <w:vMerge w:val="restart"/>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sz w:val="20"/>
                <w:lang w:val="fr-CH" w:eastAsia="ja-JP"/>
              </w:rPr>
            </w:pPr>
            <w:bookmarkStart w:id="352" w:name="lt_pId474"/>
            <w:r w:rsidRPr="0043311C">
              <w:rPr>
                <w:sz w:val="20"/>
                <w:lang w:val="fr-CH" w:eastAsia="ja-JP"/>
              </w:rPr>
              <w:t>Les résultats types sont les documents suivants:</w:t>
            </w:r>
            <w:bookmarkEnd w:id="352"/>
          </w:p>
          <w:p w:rsidR="00351972" w:rsidRPr="0043311C" w:rsidRDefault="00351972" w:rsidP="00DE17D0">
            <w:pPr>
              <w:tabs>
                <w:tab w:val="clear" w:pos="1134"/>
                <w:tab w:val="clear" w:pos="1871"/>
                <w:tab w:val="clear" w:pos="2268"/>
              </w:tabs>
              <w:overflowPunct/>
              <w:autoSpaceDE/>
              <w:autoSpaceDN/>
              <w:adjustRightInd/>
              <w:spacing w:before="40" w:after="40"/>
              <w:textAlignment w:val="auto"/>
              <w:rPr>
                <w:sz w:val="20"/>
                <w:lang w:val="fr-CH" w:eastAsia="ja-JP"/>
              </w:rPr>
            </w:pPr>
            <w:bookmarkStart w:id="353" w:name="lt_pId475"/>
            <w:r w:rsidRPr="0043311C">
              <w:rPr>
                <w:sz w:val="20"/>
                <w:lang w:val="fr-CH" w:eastAsia="ja-JP"/>
              </w:rPr>
              <w:t>Rec.</w:t>
            </w:r>
            <w:bookmarkEnd w:id="353"/>
            <w:r w:rsidRPr="0043311C">
              <w:rPr>
                <w:sz w:val="20"/>
                <w:lang w:val="fr-CH" w:eastAsia="ja-JP"/>
              </w:rPr>
              <w:t xml:space="preserve"> </w:t>
            </w:r>
            <w:bookmarkStart w:id="354" w:name="lt_pId476"/>
            <w:r w:rsidRPr="0043311C">
              <w:rPr>
                <w:sz w:val="20"/>
                <w:lang w:val="fr-CH"/>
              </w:rPr>
              <w:t>UIT-R M.2083-0, Rec.</w:t>
            </w:r>
            <w:bookmarkEnd w:id="354"/>
            <w:r w:rsidRPr="0043311C">
              <w:rPr>
                <w:sz w:val="20"/>
                <w:lang w:val="fr-CH" w:eastAsia="ja-JP"/>
              </w:rPr>
              <w:t xml:space="preserve"> </w:t>
            </w:r>
            <w:bookmarkStart w:id="355" w:name="lt_pId477"/>
            <w:r w:rsidRPr="0043311C">
              <w:rPr>
                <w:sz w:val="20"/>
                <w:lang w:val="fr-CH"/>
              </w:rPr>
              <w:t>UIT-R M.1457-11, Rec.</w:t>
            </w:r>
            <w:bookmarkEnd w:id="355"/>
            <w:r w:rsidRPr="0043311C">
              <w:rPr>
                <w:sz w:val="20"/>
                <w:lang w:val="fr-CH" w:eastAsia="ja-JP"/>
              </w:rPr>
              <w:t xml:space="preserve"> </w:t>
            </w:r>
            <w:bookmarkStart w:id="356" w:name="lt_pId478"/>
            <w:r w:rsidRPr="0043311C">
              <w:rPr>
                <w:sz w:val="20"/>
                <w:lang w:val="fr-CH"/>
              </w:rPr>
              <w:t>UIT-R M.1457-12, Rec.</w:t>
            </w:r>
            <w:bookmarkEnd w:id="356"/>
            <w:r w:rsidRPr="0043311C">
              <w:rPr>
                <w:sz w:val="20"/>
                <w:lang w:val="fr-CH" w:eastAsia="ja-JP"/>
              </w:rPr>
              <w:t xml:space="preserve"> </w:t>
            </w:r>
            <w:bookmarkStart w:id="357" w:name="lt_pId479"/>
            <w:r w:rsidRPr="0043311C">
              <w:rPr>
                <w:sz w:val="20"/>
                <w:lang w:val="fr-CH"/>
              </w:rPr>
              <w:t>UIT-R M.2012-1, Rec.</w:t>
            </w:r>
            <w:bookmarkEnd w:id="357"/>
            <w:r w:rsidRPr="0043311C">
              <w:rPr>
                <w:sz w:val="20"/>
                <w:lang w:val="fr-CH" w:eastAsia="ja-JP"/>
              </w:rPr>
              <w:t xml:space="preserve"> </w:t>
            </w:r>
            <w:bookmarkStart w:id="358" w:name="lt_pId480"/>
            <w:r w:rsidRPr="0043311C">
              <w:rPr>
                <w:sz w:val="20"/>
                <w:lang w:val="fr-CH"/>
              </w:rPr>
              <w:t>UIT-R M.2012-2.</w:t>
            </w:r>
            <w:bookmarkEnd w:id="358"/>
            <w:r w:rsidRPr="0043311C">
              <w:rPr>
                <w:sz w:val="20"/>
                <w:lang w:val="fr-CH" w:eastAsia="ja-JP"/>
              </w:rPr>
              <w:t xml:space="preserve"> </w:t>
            </w:r>
          </w:p>
        </w:tc>
      </w:tr>
      <w:tr w:rsidR="00351972" w:rsidRPr="0042331F" w:rsidTr="00DE17D0">
        <w:trPr>
          <w:jc w:val="center"/>
        </w:trPr>
        <w:tc>
          <w:tcPr>
            <w:tcW w:w="1242" w:type="dxa"/>
            <w:vAlign w:val="center"/>
          </w:tcPr>
          <w:p w:rsidR="00351972" w:rsidRPr="0043311C" w:rsidRDefault="00351972" w:rsidP="00DE17D0">
            <w:pPr>
              <w:keepNext/>
              <w:keepLines/>
              <w:tabs>
                <w:tab w:val="clear" w:pos="1134"/>
                <w:tab w:val="clear" w:pos="1871"/>
                <w:tab w:val="clear" w:pos="2268"/>
              </w:tabs>
              <w:overflowPunct/>
              <w:autoSpaceDE/>
              <w:autoSpaceDN/>
              <w:adjustRightInd/>
              <w:spacing w:before="40" w:after="40"/>
              <w:jc w:val="center"/>
              <w:textAlignment w:val="auto"/>
              <w:rPr>
                <w:caps/>
                <w:sz w:val="20"/>
                <w:lang w:val="fr-CH" w:eastAsia="ja-JP"/>
              </w:rPr>
            </w:pPr>
            <w:r w:rsidRPr="0043311C">
              <w:rPr>
                <w:caps/>
                <w:sz w:val="20"/>
                <w:lang w:val="fr-CH" w:eastAsia="ja-JP"/>
              </w:rPr>
              <w:lastRenderedPageBreak/>
              <w:t>57-1</w:t>
            </w:r>
          </w:p>
        </w:tc>
        <w:tc>
          <w:tcPr>
            <w:tcW w:w="2977" w:type="dxa"/>
          </w:tcPr>
          <w:p w:rsidR="00351972" w:rsidRPr="0043311C" w:rsidRDefault="00351972" w:rsidP="00DE17D0">
            <w:pPr>
              <w:keepNext/>
              <w:keepLines/>
              <w:tabs>
                <w:tab w:val="clear" w:pos="1134"/>
                <w:tab w:val="clear" w:pos="1871"/>
                <w:tab w:val="clear" w:pos="2268"/>
              </w:tabs>
              <w:overflowPunct/>
              <w:autoSpaceDE/>
              <w:autoSpaceDN/>
              <w:adjustRightInd/>
              <w:spacing w:before="40" w:after="40"/>
              <w:textAlignment w:val="auto"/>
              <w:rPr>
                <w:caps/>
                <w:sz w:val="20"/>
                <w:lang w:val="fr-CH" w:eastAsia="ja-JP"/>
              </w:rPr>
            </w:pPr>
            <w:bookmarkStart w:id="359" w:name="lt_pId482"/>
            <w:r w:rsidRPr="0043311C">
              <w:rPr>
                <w:sz w:val="20"/>
                <w:lang w:val="fr-CH"/>
              </w:rPr>
              <w:t>Principes applicables à l'élaboration des IMT évoluées</w:t>
            </w:r>
            <w:bookmarkEnd w:id="359"/>
          </w:p>
        </w:tc>
        <w:tc>
          <w:tcPr>
            <w:tcW w:w="3260" w:type="dxa"/>
          </w:tcPr>
          <w:p w:rsidR="00351972" w:rsidRPr="0043311C" w:rsidRDefault="00351972" w:rsidP="00DE17D0">
            <w:pPr>
              <w:keepNext/>
              <w:keepLines/>
              <w:tabs>
                <w:tab w:val="clear" w:pos="1134"/>
                <w:tab w:val="clear" w:pos="1871"/>
                <w:tab w:val="clear" w:pos="2268"/>
              </w:tabs>
              <w:overflowPunct/>
              <w:autoSpaceDE/>
              <w:autoSpaceDN/>
              <w:adjustRightInd/>
              <w:spacing w:before="40" w:after="40"/>
              <w:textAlignment w:val="auto"/>
              <w:rPr>
                <w:sz w:val="20"/>
                <w:lang w:val="fr-CH" w:eastAsia="ja-JP"/>
              </w:rPr>
            </w:pPr>
            <w:bookmarkStart w:id="360" w:name="lt_pId483"/>
            <w:r w:rsidRPr="0043311C">
              <w:rPr>
                <w:sz w:val="20"/>
                <w:lang w:val="fr-CH" w:eastAsia="ja-JP"/>
              </w:rPr>
              <w:t>La Commission d</w:t>
            </w:r>
            <w:r w:rsidR="00DE17D0">
              <w:rPr>
                <w:sz w:val="20"/>
                <w:lang w:val="fr-CH" w:eastAsia="ja-JP"/>
              </w:rPr>
              <w:t>'</w:t>
            </w:r>
            <w:r w:rsidRPr="0043311C">
              <w:rPr>
                <w:sz w:val="20"/>
                <w:lang w:val="fr-CH" w:eastAsia="ja-JP"/>
              </w:rPr>
              <w:t>études 5 a dirigé les études portant sur les IMT dans le cadre du champ d'application de cette Résolution.</w:t>
            </w:r>
            <w:bookmarkEnd w:id="360"/>
          </w:p>
          <w:p w:rsidR="00351972" w:rsidRPr="0043311C" w:rsidRDefault="00351972" w:rsidP="00DE17D0">
            <w:pPr>
              <w:keepNext/>
              <w:keepLines/>
              <w:tabs>
                <w:tab w:val="clear" w:pos="1134"/>
                <w:tab w:val="clear" w:pos="1871"/>
                <w:tab w:val="clear" w:pos="2268"/>
              </w:tabs>
              <w:overflowPunct/>
              <w:autoSpaceDE/>
              <w:autoSpaceDN/>
              <w:adjustRightInd/>
              <w:spacing w:before="40" w:after="40"/>
              <w:textAlignment w:val="auto"/>
              <w:rPr>
                <w:caps/>
                <w:sz w:val="20"/>
                <w:lang w:val="fr-CH" w:eastAsia="ja-JP"/>
              </w:rPr>
            </w:pPr>
            <w:bookmarkStart w:id="361" w:name="lt_pId484"/>
            <w:r w:rsidRPr="0043311C">
              <w:rPr>
                <w:sz w:val="20"/>
                <w:lang w:val="fr-CH" w:eastAsia="ja-JP"/>
              </w:rPr>
              <w:t>Une nouvelle Résolution portant sur les principes applicables au développement futur des IMT a été élaborée (voir Doc. 5/1004).</w:t>
            </w:r>
            <w:bookmarkEnd w:id="361"/>
          </w:p>
        </w:tc>
        <w:tc>
          <w:tcPr>
            <w:tcW w:w="2268" w:type="dxa"/>
            <w:vMerge/>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caps/>
                <w:sz w:val="20"/>
                <w:lang w:val="fr-CH" w:eastAsia="ja-JP"/>
              </w:rPr>
            </w:pPr>
          </w:p>
        </w:tc>
      </w:tr>
      <w:tr w:rsidR="00351972" w:rsidRPr="0043311C" w:rsidTr="00DE17D0">
        <w:trPr>
          <w:jc w:val="center"/>
        </w:trPr>
        <w:tc>
          <w:tcPr>
            <w:tcW w:w="1242" w:type="dxa"/>
            <w:vAlign w:val="center"/>
          </w:tcPr>
          <w:p w:rsidR="00351972" w:rsidRPr="0043311C" w:rsidRDefault="00351972" w:rsidP="00DE17D0">
            <w:pPr>
              <w:tabs>
                <w:tab w:val="clear" w:pos="1134"/>
                <w:tab w:val="clear" w:pos="1871"/>
                <w:tab w:val="clear" w:pos="2268"/>
              </w:tabs>
              <w:overflowPunct/>
              <w:autoSpaceDE/>
              <w:autoSpaceDN/>
              <w:adjustRightInd/>
              <w:spacing w:before="40" w:after="40"/>
              <w:jc w:val="center"/>
              <w:textAlignment w:val="auto"/>
              <w:rPr>
                <w:caps/>
                <w:sz w:val="20"/>
                <w:lang w:val="fr-CH" w:eastAsia="ja-JP"/>
              </w:rPr>
            </w:pPr>
            <w:r w:rsidRPr="0043311C">
              <w:rPr>
                <w:caps/>
                <w:sz w:val="20"/>
                <w:lang w:val="fr-CH" w:eastAsia="ja-JP"/>
              </w:rPr>
              <w:t>58</w:t>
            </w:r>
          </w:p>
        </w:tc>
        <w:tc>
          <w:tcPr>
            <w:tcW w:w="2977" w:type="dxa"/>
          </w:tcPr>
          <w:p w:rsidR="00351972" w:rsidRPr="0043311C" w:rsidRDefault="00DE17D0" w:rsidP="00DE17D0">
            <w:pPr>
              <w:tabs>
                <w:tab w:val="clear" w:pos="1134"/>
                <w:tab w:val="clear" w:pos="1871"/>
                <w:tab w:val="clear" w:pos="2268"/>
              </w:tabs>
              <w:overflowPunct/>
              <w:autoSpaceDE/>
              <w:autoSpaceDN/>
              <w:adjustRightInd/>
              <w:spacing w:before="40" w:after="40"/>
              <w:textAlignment w:val="auto"/>
              <w:rPr>
                <w:caps/>
                <w:sz w:val="20"/>
                <w:lang w:val="fr-CH" w:eastAsia="ja-JP"/>
              </w:rPr>
            </w:pPr>
            <w:bookmarkStart w:id="362" w:name="lt_pId486"/>
            <w:proofErr w:type="spellStart"/>
            <w:r>
              <w:rPr>
                <w:sz w:val="20"/>
                <w:lang w:val="fr-CH"/>
              </w:rPr>
              <w:t>E</w:t>
            </w:r>
            <w:r w:rsidR="00351972" w:rsidRPr="0043311C">
              <w:rPr>
                <w:sz w:val="20"/>
                <w:lang w:val="fr-CH"/>
              </w:rPr>
              <w:t>tudes</w:t>
            </w:r>
            <w:proofErr w:type="spellEnd"/>
            <w:r w:rsidR="00351972" w:rsidRPr="0043311C">
              <w:rPr>
                <w:sz w:val="20"/>
                <w:lang w:val="fr-CH"/>
              </w:rPr>
              <w:t xml:space="preserve"> sur la mise en œuvre et l'utilisation des systèmes de radiocommunication cognitifs</w:t>
            </w:r>
            <w:bookmarkEnd w:id="362"/>
          </w:p>
        </w:tc>
        <w:tc>
          <w:tcPr>
            <w:tcW w:w="3260" w:type="dxa"/>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caps/>
                <w:sz w:val="20"/>
                <w:lang w:val="fr-CH" w:eastAsia="ja-JP"/>
              </w:rPr>
            </w:pPr>
            <w:bookmarkStart w:id="363" w:name="lt_pId487"/>
            <w:r w:rsidRPr="0043311C">
              <w:rPr>
                <w:color w:val="000000"/>
                <w:sz w:val="20"/>
                <w:lang w:val="fr-CH"/>
              </w:rPr>
              <w:t>Conjointement avec la Question UIT­R 241/5, la Commission d'études 5 a finalisé l'élaboration d'un nouveau Rapport sur la mise en service des systèmes de radiocommunication cognitifs dans le service mobile terrestre.</w:t>
            </w:r>
            <w:bookmarkEnd w:id="363"/>
          </w:p>
        </w:tc>
        <w:tc>
          <w:tcPr>
            <w:tcW w:w="2268" w:type="dxa"/>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sz w:val="20"/>
                <w:lang w:val="fr-CH" w:eastAsia="ja-JP"/>
              </w:rPr>
            </w:pPr>
            <w:bookmarkStart w:id="364" w:name="lt_pId488"/>
            <w:r w:rsidRPr="0043311C">
              <w:rPr>
                <w:sz w:val="20"/>
                <w:lang w:val="fr-CH" w:eastAsia="ja-JP"/>
              </w:rPr>
              <w:t>Rap. UIT-R M.2330-0</w:t>
            </w:r>
            <w:bookmarkEnd w:id="364"/>
          </w:p>
        </w:tc>
      </w:tr>
      <w:tr w:rsidR="00351972" w:rsidRPr="0042331F" w:rsidTr="00DE17D0">
        <w:trPr>
          <w:jc w:val="center"/>
        </w:trPr>
        <w:tc>
          <w:tcPr>
            <w:tcW w:w="1242" w:type="dxa"/>
            <w:vAlign w:val="center"/>
          </w:tcPr>
          <w:p w:rsidR="00351972" w:rsidRPr="0043311C" w:rsidRDefault="00351972" w:rsidP="00DE17D0">
            <w:pPr>
              <w:tabs>
                <w:tab w:val="clear" w:pos="1134"/>
                <w:tab w:val="clear" w:pos="1871"/>
                <w:tab w:val="clear" w:pos="2268"/>
              </w:tabs>
              <w:overflowPunct/>
              <w:autoSpaceDE/>
              <w:autoSpaceDN/>
              <w:adjustRightInd/>
              <w:spacing w:before="40" w:after="40"/>
              <w:jc w:val="center"/>
              <w:textAlignment w:val="auto"/>
              <w:rPr>
                <w:caps/>
                <w:sz w:val="20"/>
                <w:lang w:val="fr-CH" w:eastAsia="ja-JP"/>
              </w:rPr>
            </w:pPr>
            <w:r w:rsidRPr="0043311C">
              <w:rPr>
                <w:caps/>
                <w:sz w:val="20"/>
                <w:lang w:val="fr-CH" w:eastAsia="ja-JP"/>
              </w:rPr>
              <w:t>59</w:t>
            </w:r>
          </w:p>
        </w:tc>
        <w:tc>
          <w:tcPr>
            <w:tcW w:w="2977" w:type="dxa"/>
          </w:tcPr>
          <w:p w:rsidR="00351972" w:rsidRPr="0043311C" w:rsidRDefault="00DE17D0" w:rsidP="00DE17D0">
            <w:pPr>
              <w:tabs>
                <w:tab w:val="clear" w:pos="1134"/>
                <w:tab w:val="clear" w:pos="1871"/>
                <w:tab w:val="clear" w:pos="2268"/>
              </w:tabs>
              <w:overflowPunct/>
              <w:autoSpaceDE/>
              <w:autoSpaceDN/>
              <w:adjustRightInd/>
              <w:spacing w:before="40" w:after="40"/>
              <w:textAlignment w:val="auto"/>
              <w:rPr>
                <w:caps/>
                <w:sz w:val="20"/>
                <w:lang w:val="fr-CH" w:eastAsia="ja-JP"/>
              </w:rPr>
            </w:pPr>
            <w:bookmarkStart w:id="365" w:name="lt_pId490"/>
            <w:proofErr w:type="spellStart"/>
            <w:r>
              <w:rPr>
                <w:rFonts w:eastAsia="MS PGothic"/>
                <w:sz w:val="20"/>
                <w:lang w:val="fr-CH" w:eastAsia="ja-JP"/>
              </w:rPr>
              <w:t>E</w:t>
            </w:r>
            <w:r w:rsidR="00351972" w:rsidRPr="0043311C">
              <w:rPr>
                <w:rFonts w:eastAsia="MS PGothic"/>
                <w:sz w:val="20"/>
                <w:lang w:val="fr-CH" w:eastAsia="ja-JP"/>
              </w:rPr>
              <w:t>tudes</w:t>
            </w:r>
            <w:proofErr w:type="spellEnd"/>
            <w:r w:rsidR="00351972" w:rsidRPr="0043311C">
              <w:rPr>
                <w:rFonts w:eastAsia="MS PGothic"/>
                <w:sz w:val="20"/>
                <w:lang w:val="fr-CH" w:eastAsia="ja-JP"/>
              </w:rPr>
              <w:t xml:space="preserve"> sur la disponibilité de bandes de fréquences ou de gammes d'accord en vue de l'harmonisation à l'échelle mondiale ou régionale et sur les conditions de leur utilisation par les systèmes de reportage électronique d'actualités</w:t>
            </w:r>
            <w:bookmarkEnd w:id="365"/>
          </w:p>
        </w:tc>
        <w:tc>
          <w:tcPr>
            <w:tcW w:w="3260" w:type="dxa"/>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sz w:val="20"/>
                <w:lang w:val="fr-CH" w:eastAsia="ja-JP"/>
              </w:rPr>
            </w:pPr>
            <w:r w:rsidRPr="0043311C">
              <w:rPr>
                <w:sz w:val="20"/>
                <w:lang w:val="fr-CH" w:eastAsia="ja-JP"/>
              </w:rPr>
              <w:t>La Commission d</w:t>
            </w:r>
            <w:r w:rsidR="00DE17D0">
              <w:rPr>
                <w:sz w:val="20"/>
                <w:lang w:val="fr-CH" w:eastAsia="ja-JP"/>
              </w:rPr>
              <w:t>'</w:t>
            </w:r>
            <w:r w:rsidRPr="0043311C">
              <w:rPr>
                <w:sz w:val="20"/>
                <w:lang w:val="fr-CH" w:eastAsia="ja-JP"/>
              </w:rPr>
              <w:t>études 5 a mis à jour les Recommandations pertinentes concernant les caractéristiques des systèmes ENG dans le service fixe et dans le service mobile, et a également élaboré un nouveau Rapport portant sur les questions de partage et de compatibilité entre les systèmes ENG et d</w:t>
            </w:r>
            <w:r w:rsidR="00DE17D0">
              <w:rPr>
                <w:sz w:val="20"/>
                <w:lang w:val="fr-CH" w:eastAsia="ja-JP"/>
              </w:rPr>
              <w:t>'</w:t>
            </w:r>
            <w:r w:rsidRPr="0043311C">
              <w:rPr>
                <w:sz w:val="20"/>
                <w:lang w:val="fr-CH" w:eastAsia="ja-JP"/>
              </w:rPr>
              <w:t>autres systèmes.</w:t>
            </w:r>
          </w:p>
        </w:tc>
        <w:tc>
          <w:tcPr>
            <w:tcW w:w="2268" w:type="dxa"/>
          </w:tcPr>
          <w:p w:rsidR="00351972" w:rsidRPr="0043311C" w:rsidRDefault="00351972" w:rsidP="00075975">
            <w:pPr>
              <w:tabs>
                <w:tab w:val="clear" w:pos="1134"/>
                <w:tab w:val="clear" w:pos="1871"/>
                <w:tab w:val="clear" w:pos="2268"/>
              </w:tabs>
              <w:overflowPunct/>
              <w:autoSpaceDE/>
              <w:autoSpaceDN/>
              <w:adjustRightInd/>
              <w:spacing w:before="40" w:after="40"/>
              <w:textAlignment w:val="auto"/>
              <w:rPr>
                <w:caps/>
                <w:sz w:val="20"/>
                <w:lang w:val="fr-CH" w:eastAsia="ja-JP"/>
              </w:rPr>
            </w:pPr>
            <w:bookmarkStart w:id="366" w:name="lt_pId492"/>
            <w:r w:rsidRPr="0043311C">
              <w:rPr>
                <w:sz w:val="20"/>
                <w:lang w:val="fr-CH" w:eastAsia="ja-JP"/>
              </w:rPr>
              <w:t>Rec.</w:t>
            </w:r>
            <w:bookmarkEnd w:id="366"/>
            <w:r w:rsidRPr="0043311C">
              <w:rPr>
                <w:sz w:val="20"/>
                <w:lang w:val="fr-CH" w:eastAsia="ja-JP"/>
              </w:rPr>
              <w:t xml:space="preserve"> </w:t>
            </w:r>
            <w:bookmarkStart w:id="367" w:name="lt_pId493"/>
            <w:r w:rsidRPr="0043311C">
              <w:rPr>
                <w:sz w:val="20"/>
                <w:lang w:val="fr-CH"/>
              </w:rPr>
              <w:t>UIT-R F.1777-1, Rec.</w:t>
            </w:r>
            <w:bookmarkEnd w:id="367"/>
            <w:r w:rsidRPr="0043311C">
              <w:rPr>
                <w:sz w:val="20"/>
                <w:lang w:val="fr-CH" w:eastAsia="ja-JP"/>
              </w:rPr>
              <w:t xml:space="preserve"> </w:t>
            </w:r>
            <w:bookmarkStart w:id="368" w:name="lt_pId494"/>
            <w:r w:rsidRPr="0043311C">
              <w:rPr>
                <w:sz w:val="20"/>
                <w:lang w:val="fr-CH"/>
              </w:rPr>
              <w:t xml:space="preserve">UIT-R M.1824-1, Rap. </w:t>
            </w:r>
            <w:r w:rsidR="00075975" w:rsidRPr="0043311C">
              <w:rPr>
                <w:sz w:val="20"/>
                <w:lang w:val="fr-CH"/>
              </w:rPr>
              <w:t>UIT</w:t>
            </w:r>
            <w:r w:rsidRPr="0043311C">
              <w:rPr>
                <w:sz w:val="20"/>
                <w:lang w:val="fr-CH"/>
              </w:rPr>
              <w:t>-R F.2379</w:t>
            </w:r>
            <w:bookmarkEnd w:id="368"/>
          </w:p>
        </w:tc>
      </w:tr>
      <w:tr w:rsidR="00351972" w:rsidRPr="0042331F" w:rsidTr="00DE17D0">
        <w:trPr>
          <w:jc w:val="center"/>
        </w:trPr>
        <w:tc>
          <w:tcPr>
            <w:tcW w:w="1242" w:type="dxa"/>
            <w:vAlign w:val="center"/>
          </w:tcPr>
          <w:p w:rsidR="00351972" w:rsidRPr="0043311C" w:rsidRDefault="00351972" w:rsidP="00DE17D0">
            <w:pPr>
              <w:tabs>
                <w:tab w:val="clear" w:pos="1134"/>
                <w:tab w:val="clear" w:pos="1871"/>
                <w:tab w:val="clear" w:pos="2268"/>
              </w:tabs>
              <w:overflowPunct/>
              <w:autoSpaceDE/>
              <w:autoSpaceDN/>
              <w:adjustRightInd/>
              <w:spacing w:before="40" w:after="40"/>
              <w:jc w:val="center"/>
              <w:textAlignment w:val="auto"/>
              <w:rPr>
                <w:caps/>
                <w:sz w:val="20"/>
                <w:lang w:val="fr-CH" w:eastAsia="ja-JP"/>
              </w:rPr>
            </w:pPr>
            <w:r w:rsidRPr="0043311C">
              <w:rPr>
                <w:caps/>
                <w:sz w:val="20"/>
                <w:lang w:val="fr-CH" w:eastAsia="ja-JP"/>
              </w:rPr>
              <w:t>60</w:t>
            </w:r>
          </w:p>
        </w:tc>
        <w:tc>
          <w:tcPr>
            <w:tcW w:w="2977" w:type="dxa"/>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caps/>
                <w:sz w:val="20"/>
                <w:lang w:val="fr-CH" w:eastAsia="ja-JP"/>
              </w:rPr>
            </w:pPr>
            <w:bookmarkStart w:id="369" w:name="lt_pId496"/>
            <w:r w:rsidRPr="0043311C">
              <w:rPr>
                <w:sz w:val="20"/>
                <w:lang w:val="fr-CH"/>
              </w:rPr>
              <w:t>Réduction de la consommation d'énergie pour la protection de l'environnement et l'atténuation des effets des changements climatiques grâce à l'utilisation de technologies et systèmes des radiocommunications/TIC</w:t>
            </w:r>
            <w:bookmarkEnd w:id="369"/>
          </w:p>
        </w:tc>
        <w:tc>
          <w:tcPr>
            <w:tcW w:w="5528" w:type="dxa"/>
            <w:gridSpan w:val="2"/>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caps/>
                <w:sz w:val="20"/>
                <w:lang w:val="fr-CH" w:eastAsia="ja-JP"/>
              </w:rPr>
            </w:pPr>
            <w:bookmarkStart w:id="370" w:name="lt_pId497"/>
            <w:r w:rsidRPr="0043311C">
              <w:rPr>
                <w:color w:val="000000"/>
                <w:sz w:val="20"/>
                <w:lang w:val="fr-CH" w:eastAsia="ja-JP"/>
              </w:rPr>
              <w:t xml:space="preserve">Bien qu'aucune proposition ni aucun produit particulier n'ait été élaboré sur ce sujet, la Commission d'études 5 a intégré dans certains de ses Rapports et Recommandations les nouvelles avancées technologiques susceptibles de conduire à une réduction de la consommation d'énergie (voir aussi la Note 1). </w:t>
            </w:r>
            <w:bookmarkEnd w:id="370"/>
          </w:p>
        </w:tc>
      </w:tr>
      <w:tr w:rsidR="00351972" w:rsidRPr="0043311C" w:rsidTr="00DE17D0">
        <w:trPr>
          <w:jc w:val="center"/>
        </w:trPr>
        <w:tc>
          <w:tcPr>
            <w:tcW w:w="1242" w:type="dxa"/>
            <w:vAlign w:val="center"/>
          </w:tcPr>
          <w:p w:rsidR="00351972" w:rsidRPr="0043311C" w:rsidRDefault="00351972" w:rsidP="00DE17D0">
            <w:pPr>
              <w:tabs>
                <w:tab w:val="clear" w:pos="1134"/>
                <w:tab w:val="clear" w:pos="1871"/>
                <w:tab w:val="clear" w:pos="2268"/>
              </w:tabs>
              <w:overflowPunct/>
              <w:autoSpaceDE/>
              <w:autoSpaceDN/>
              <w:adjustRightInd/>
              <w:spacing w:before="40" w:after="40"/>
              <w:jc w:val="center"/>
              <w:textAlignment w:val="auto"/>
              <w:rPr>
                <w:caps/>
                <w:sz w:val="20"/>
                <w:lang w:val="fr-CH" w:eastAsia="ja-JP"/>
              </w:rPr>
            </w:pPr>
            <w:r w:rsidRPr="0043311C">
              <w:rPr>
                <w:caps/>
                <w:sz w:val="20"/>
                <w:lang w:val="fr-CH" w:eastAsia="ja-JP"/>
              </w:rPr>
              <w:t>62</w:t>
            </w:r>
          </w:p>
        </w:tc>
        <w:tc>
          <w:tcPr>
            <w:tcW w:w="2977" w:type="dxa"/>
          </w:tcPr>
          <w:p w:rsidR="00351972" w:rsidRPr="0043311C" w:rsidRDefault="00DE17D0" w:rsidP="00DE17D0">
            <w:pPr>
              <w:tabs>
                <w:tab w:val="clear" w:pos="1134"/>
                <w:tab w:val="clear" w:pos="1871"/>
                <w:tab w:val="clear" w:pos="2268"/>
              </w:tabs>
              <w:overflowPunct/>
              <w:autoSpaceDE/>
              <w:autoSpaceDN/>
              <w:adjustRightInd/>
              <w:spacing w:before="40" w:after="40"/>
              <w:textAlignment w:val="auto"/>
              <w:rPr>
                <w:caps/>
                <w:sz w:val="20"/>
                <w:lang w:val="fr-CH" w:eastAsia="ja-JP"/>
              </w:rPr>
            </w:pPr>
            <w:bookmarkStart w:id="371" w:name="lt_pId499"/>
            <w:proofErr w:type="spellStart"/>
            <w:r>
              <w:rPr>
                <w:rFonts w:eastAsia="MS PGothic"/>
                <w:sz w:val="20"/>
                <w:lang w:val="fr-CH" w:eastAsia="ja-JP"/>
              </w:rPr>
              <w:t>E</w:t>
            </w:r>
            <w:r w:rsidR="00351972" w:rsidRPr="0043311C">
              <w:rPr>
                <w:rFonts w:eastAsia="MS PGothic"/>
                <w:sz w:val="20"/>
                <w:lang w:val="fr-CH" w:eastAsia="ja-JP"/>
              </w:rPr>
              <w:t>tudes</w:t>
            </w:r>
            <w:proofErr w:type="spellEnd"/>
            <w:r w:rsidR="00351972" w:rsidRPr="0043311C">
              <w:rPr>
                <w:rFonts w:eastAsia="MS PGothic"/>
                <w:sz w:val="20"/>
                <w:lang w:val="fr-CH" w:eastAsia="ja-JP"/>
              </w:rPr>
              <w:t xml:space="preserve"> relatives aux essais de conformité aux Recommandations UIT-R et d'interopérabilité des équipements et systèmes de radiocommunication</w:t>
            </w:r>
            <w:bookmarkEnd w:id="371"/>
          </w:p>
        </w:tc>
        <w:tc>
          <w:tcPr>
            <w:tcW w:w="5528" w:type="dxa"/>
            <w:gridSpan w:val="2"/>
          </w:tcPr>
          <w:p w:rsidR="00351972" w:rsidRPr="0043311C" w:rsidRDefault="00351972" w:rsidP="00075975">
            <w:pPr>
              <w:pStyle w:val="Tabletext"/>
              <w:rPr>
                <w:lang w:val="fr-CH" w:eastAsia="ja-JP"/>
              </w:rPr>
            </w:pPr>
            <w:bookmarkStart w:id="372" w:name="lt_pId500"/>
            <w:r w:rsidRPr="0043311C">
              <w:rPr>
                <w:lang w:val="fr-CH" w:eastAsia="ja-JP"/>
              </w:rPr>
              <w:t xml:space="preserve">Même s'il n'a reçu aucune contribution particulière suite aux réunions des </w:t>
            </w:r>
            <w:r w:rsidR="00075975">
              <w:rPr>
                <w:lang w:val="fr-CH" w:eastAsia="ja-JP"/>
              </w:rPr>
              <w:t>g</w:t>
            </w:r>
            <w:r w:rsidRPr="0043311C">
              <w:rPr>
                <w:lang w:val="fr-CH" w:eastAsia="ja-JP"/>
              </w:rPr>
              <w:t xml:space="preserve">roupes de travail dans le cadre de la Commission d'études 5, l'un des </w:t>
            </w:r>
            <w:r w:rsidR="00075975">
              <w:rPr>
                <w:lang w:val="fr-CH" w:eastAsia="ja-JP"/>
              </w:rPr>
              <w:t>g</w:t>
            </w:r>
            <w:r w:rsidRPr="0043311C">
              <w:rPr>
                <w:lang w:val="fr-CH" w:eastAsia="ja-JP"/>
              </w:rPr>
              <w:t>roupes de travail, en l'occurrence le GT 5B, s'est interrogé pour savoir s'il était concerné par le champ d'application de cette Résolution.</w:t>
            </w:r>
            <w:bookmarkEnd w:id="372"/>
            <w:r w:rsidRPr="0043311C">
              <w:rPr>
                <w:lang w:val="fr-CH" w:eastAsia="ja-JP"/>
              </w:rPr>
              <w:t xml:space="preserve"> </w:t>
            </w:r>
            <w:bookmarkStart w:id="373" w:name="lt_pId501"/>
            <w:r w:rsidRPr="0043311C">
              <w:rPr>
                <w:lang w:val="fr-CH" w:eastAsia="ja-JP"/>
              </w:rPr>
              <w:t>Le résultat pourrait être résumé dans la Note 2.</w:t>
            </w:r>
            <w:bookmarkEnd w:id="373"/>
          </w:p>
        </w:tc>
      </w:tr>
      <w:tr w:rsidR="00351972" w:rsidRPr="0042331F" w:rsidTr="00DE17D0">
        <w:trPr>
          <w:jc w:val="center"/>
        </w:trPr>
        <w:tc>
          <w:tcPr>
            <w:tcW w:w="1242" w:type="dxa"/>
            <w:vAlign w:val="center"/>
          </w:tcPr>
          <w:p w:rsidR="00351972" w:rsidRPr="0043311C" w:rsidRDefault="00351972" w:rsidP="00DE17D0">
            <w:pPr>
              <w:tabs>
                <w:tab w:val="clear" w:pos="1134"/>
                <w:tab w:val="clear" w:pos="1871"/>
                <w:tab w:val="clear" w:pos="2268"/>
              </w:tabs>
              <w:overflowPunct/>
              <w:autoSpaceDE/>
              <w:autoSpaceDN/>
              <w:adjustRightInd/>
              <w:spacing w:before="40" w:after="40"/>
              <w:jc w:val="center"/>
              <w:textAlignment w:val="auto"/>
              <w:rPr>
                <w:caps/>
                <w:sz w:val="20"/>
                <w:lang w:val="fr-CH" w:eastAsia="ja-JP"/>
              </w:rPr>
            </w:pPr>
            <w:r w:rsidRPr="0043311C">
              <w:rPr>
                <w:caps/>
                <w:sz w:val="20"/>
                <w:lang w:val="fr-CH" w:eastAsia="ja-JP"/>
              </w:rPr>
              <w:t>12-1</w:t>
            </w:r>
          </w:p>
        </w:tc>
        <w:tc>
          <w:tcPr>
            <w:tcW w:w="2977" w:type="dxa"/>
          </w:tcPr>
          <w:p w:rsidR="00351972" w:rsidRPr="0043311C" w:rsidRDefault="00351972" w:rsidP="00DE17D0">
            <w:pPr>
              <w:pStyle w:val="Tabletext"/>
              <w:rPr>
                <w:lang w:val="fr-CH" w:eastAsia="ja-JP"/>
              </w:rPr>
            </w:pPr>
            <w:bookmarkStart w:id="374" w:name="lt_pId503"/>
            <w:r w:rsidRPr="0043311C">
              <w:rPr>
                <w:color w:val="000000"/>
                <w:lang w:val="fr-CH"/>
              </w:rPr>
              <w:t>Manuels et publications spéciales concernant le développement des services de radiocommunication</w:t>
            </w:r>
            <w:bookmarkEnd w:id="374"/>
            <w:r w:rsidRPr="0043311C">
              <w:rPr>
                <w:color w:val="000000"/>
                <w:lang w:val="fr-CH"/>
              </w:rPr>
              <w:t xml:space="preserve"> </w:t>
            </w:r>
          </w:p>
        </w:tc>
        <w:tc>
          <w:tcPr>
            <w:tcW w:w="5528" w:type="dxa"/>
            <w:gridSpan w:val="2"/>
          </w:tcPr>
          <w:p w:rsidR="00351972" w:rsidRPr="0043311C" w:rsidRDefault="00351972" w:rsidP="00DE17D0">
            <w:pPr>
              <w:tabs>
                <w:tab w:val="clear" w:pos="1134"/>
                <w:tab w:val="clear" w:pos="1871"/>
                <w:tab w:val="clear" w:pos="2268"/>
              </w:tabs>
              <w:overflowPunct/>
              <w:autoSpaceDE/>
              <w:autoSpaceDN/>
              <w:adjustRightInd/>
              <w:spacing w:before="40" w:after="40"/>
              <w:textAlignment w:val="auto"/>
              <w:rPr>
                <w:sz w:val="20"/>
                <w:lang w:val="fr-CH" w:eastAsia="ja-JP"/>
              </w:rPr>
            </w:pPr>
            <w:bookmarkStart w:id="375" w:name="lt_pId504"/>
            <w:r w:rsidRPr="0043311C">
              <w:rPr>
                <w:sz w:val="20"/>
                <w:lang w:val="fr-CH" w:eastAsia="ja-JP"/>
              </w:rPr>
              <w:t>Au cours de la période d'études considérée, les groupes subordonnés à la Commission d'études 5 ont élaboré les Manuels suivants:</w:t>
            </w:r>
            <w:bookmarkEnd w:id="375"/>
          </w:p>
          <w:p w:rsidR="00351972" w:rsidRPr="0043311C" w:rsidRDefault="00351972" w:rsidP="00075975">
            <w:pPr>
              <w:pStyle w:val="enumlev1"/>
              <w:tabs>
                <w:tab w:val="clear" w:pos="1134"/>
              </w:tabs>
              <w:spacing w:before="40" w:after="40"/>
              <w:ind w:left="204" w:hanging="204"/>
              <w:rPr>
                <w:sz w:val="20"/>
                <w:lang w:val="fr-CH" w:eastAsia="ja-JP"/>
              </w:rPr>
            </w:pPr>
            <w:r w:rsidRPr="0043311C">
              <w:rPr>
                <w:sz w:val="20"/>
                <w:lang w:val="fr-CH" w:eastAsia="ja-JP"/>
              </w:rPr>
              <w:t>–</w:t>
            </w:r>
            <w:r w:rsidRPr="0043311C">
              <w:rPr>
                <w:sz w:val="20"/>
                <w:lang w:val="fr-CH" w:eastAsia="ja-JP"/>
              </w:rPr>
              <w:tab/>
            </w:r>
            <w:bookmarkStart w:id="376" w:name="lt_pId506"/>
            <w:r w:rsidR="00075975" w:rsidRPr="0043311C">
              <w:rPr>
                <w:sz w:val="20"/>
                <w:lang w:val="fr-CH" w:eastAsia="ja-JP"/>
              </w:rPr>
              <w:t>O</w:t>
            </w:r>
            <w:r w:rsidRPr="0043311C">
              <w:rPr>
                <w:sz w:val="20"/>
                <w:lang w:val="fr-CH" w:eastAsia="ja-JP"/>
              </w:rPr>
              <w:t>rientations pour les discussions bilatérales ou multilatérales sur l'utilisation de la gamme de fréquences 1 350 MHz-43,5</w:t>
            </w:r>
            <w:r w:rsidR="00DE17D0">
              <w:rPr>
                <w:sz w:val="20"/>
                <w:lang w:val="fr-CH" w:eastAsia="ja-JP"/>
              </w:rPr>
              <w:t> </w:t>
            </w:r>
            <w:r w:rsidRPr="0043311C">
              <w:rPr>
                <w:sz w:val="20"/>
                <w:lang w:val="fr-CH" w:eastAsia="ja-JP"/>
              </w:rPr>
              <w:t>GHz par des systèmes du service fixe</w:t>
            </w:r>
            <w:bookmarkEnd w:id="376"/>
            <w:r w:rsidR="008D502B">
              <w:rPr>
                <w:sz w:val="20"/>
                <w:lang w:val="fr-CH" w:eastAsia="ja-JP"/>
              </w:rPr>
              <w:t xml:space="preserve"> </w:t>
            </w:r>
            <w:r w:rsidR="008D502B" w:rsidRPr="0043311C">
              <w:rPr>
                <w:sz w:val="20"/>
                <w:lang w:val="fr-CH" w:eastAsia="ja-JP"/>
              </w:rPr>
              <w:t>(GT 5</w:t>
            </w:r>
            <w:r w:rsidR="008D502B">
              <w:rPr>
                <w:sz w:val="20"/>
                <w:lang w:val="fr-CH" w:eastAsia="ja-JP"/>
              </w:rPr>
              <w:t>C</w:t>
            </w:r>
            <w:r w:rsidR="008D502B" w:rsidRPr="0043311C">
              <w:rPr>
                <w:sz w:val="20"/>
                <w:lang w:val="fr-CH" w:eastAsia="ja-JP"/>
              </w:rPr>
              <w:t>)</w:t>
            </w:r>
            <w:r w:rsidR="00075975">
              <w:rPr>
                <w:sz w:val="20"/>
                <w:lang w:val="fr-CH" w:eastAsia="ja-JP"/>
              </w:rPr>
              <w:t>.</w:t>
            </w:r>
          </w:p>
          <w:p w:rsidR="00351972" w:rsidRPr="0043311C" w:rsidRDefault="00351972" w:rsidP="00075975">
            <w:pPr>
              <w:pStyle w:val="enumlev1"/>
              <w:tabs>
                <w:tab w:val="left" w:pos="198"/>
              </w:tabs>
              <w:spacing w:before="40" w:after="40"/>
              <w:ind w:left="204" w:hanging="204"/>
              <w:rPr>
                <w:sz w:val="20"/>
                <w:lang w:val="fr-CH" w:eastAsia="ja-JP"/>
              </w:rPr>
            </w:pPr>
            <w:r w:rsidRPr="0043311C">
              <w:rPr>
                <w:sz w:val="20"/>
                <w:lang w:val="fr-CH" w:eastAsia="ja-JP"/>
              </w:rPr>
              <w:t>–</w:t>
            </w:r>
            <w:r w:rsidRPr="0043311C">
              <w:rPr>
                <w:sz w:val="20"/>
                <w:lang w:val="fr-CH" w:eastAsia="ja-JP"/>
              </w:rPr>
              <w:tab/>
            </w:r>
            <w:bookmarkStart w:id="377" w:name="lt_pId508"/>
            <w:proofErr w:type="spellStart"/>
            <w:r w:rsidR="00075975">
              <w:rPr>
                <w:sz w:val="20"/>
                <w:lang w:val="fr-CH" w:eastAsia="ja-JP"/>
              </w:rPr>
              <w:t>E</w:t>
            </w:r>
            <w:r w:rsidRPr="0043311C">
              <w:rPr>
                <w:sz w:val="20"/>
                <w:lang w:val="fr-CH" w:eastAsia="ja-JP"/>
              </w:rPr>
              <w:t>volution</w:t>
            </w:r>
            <w:proofErr w:type="spellEnd"/>
            <w:r w:rsidRPr="0043311C">
              <w:rPr>
                <w:sz w:val="20"/>
                <w:lang w:val="fr-CH" w:eastAsia="ja-JP"/>
              </w:rPr>
              <w:t xml:space="preserve"> des IMT à l'échelle mondiale (GT 5D)</w:t>
            </w:r>
            <w:bookmarkEnd w:id="377"/>
            <w:r w:rsidR="00075975">
              <w:rPr>
                <w:sz w:val="20"/>
                <w:lang w:val="fr-CH" w:eastAsia="ja-JP"/>
              </w:rPr>
              <w:t>.</w:t>
            </w:r>
          </w:p>
          <w:p w:rsidR="00351972" w:rsidRPr="0043311C" w:rsidRDefault="00351972" w:rsidP="00075975">
            <w:pPr>
              <w:pStyle w:val="enumlev1"/>
              <w:tabs>
                <w:tab w:val="clear" w:pos="1134"/>
                <w:tab w:val="left" w:pos="158"/>
              </w:tabs>
              <w:spacing w:before="40" w:after="40"/>
              <w:ind w:left="158" w:hanging="158"/>
              <w:rPr>
                <w:sz w:val="20"/>
                <w:lang w:val="fr-CH" w:eastAsia="ja-JP"/>
              </w:rPr>
            </w:pPr>
            <w:r w:rsidRPr="0043311C">
              <w:rPr>
                <w:sz w:val="20"/>
                <w:lang w:val="fr-CH" w:eastAsia="ja-JP"/>
              </w:rPr>
              <w:t>–</w:t>
            </w:r>
            <w:r w:rsidRPr="0043311C">
              <w:rPr>
                <w:sz w:val="20"/>
                <w:lang w:val="fr-CH" w:eastAsia="ja-JP"/>
              </w:rPr>
              <w:tab/>
            </w:r>
            <w:bookmarkStart w:id="378" w:name="lt_pId510"/>
            <w:r w:rsidR="00075975">
              <w:rPr>
                <w:sz w:val="20"/>
                <w:lang w:val="fr-CH" w:eastAsia="ja-JP"/>
              </w:rPr>
              <w:t>V</w:t>
            </w:r>
            <w:r w:rsidRPr="0043311C">
              <w:rPr>
                <w:sz w:val="20"/>
                <w:lang w:val="fr-CH" w:eastAsia="ja-JP"/>
              </w:rPr>
              <w:t>ersion révisée du Manuel sur le service d'amateur et le service d'amateur par satellite (GT 5A).</w:t>
            </w:r>
            <w:bookmarkEnd w:id="378"/>
          </w:p>
        </w:tc>
      </w:tr>
    </w:tbl>
    <w:p w:rsidR="008D502B" w:rsidRPr="008D502B" w:rsidRDefault="008D502B" w:rsidP="00DE17D0">
      <w:pPr>
        <w:pStyle w:val="enumlev1"/>
        <w:spacing w:before="40" w:after="40"/>
        <w:rPr>
          <w:sz w:val="20"/>
          <w:lang w:val="fr-CH" w:eastAsia="ja-JP"/>
        </w:rPr>
      </w:pPr>
      <w:bookmarkStart w:id="379" w:name="lt_pId511"/>
      <w:r w:rsidRPr="008D502B">
        <w:rPr>
          <w:sz w:val="20"/>
          <w:lang w:val="fr-CH" w:eastAsia="ja-JP"/>
        </w:rPr>
        <w:t>NOTE 1:</w:t>
      </w:r>
    </w:p>
    <w:p w:rsidR="00DE17D0" w:rsidRPr="008D502B" w:rsidRDefault="00DE17D0" w:rsidP="00075975">
      <w:pPr>
        <w:pStyle w:val="Tablelegend"/>
        <w:spacing w:before="40"/>
        <w:ind w:left="567" w:hanging="567"/>
        <w:rPr>
          <w:lang w:val="fr-CH"/>
        </w:rPr>
      </w:pPr>
      <w:r w:rsidRPr="008D502B">
        <w:rPr>
          <w:lang w:val="fr-CH" w:eastAsia="ja-JP"/>
        </w:rPr>
        <w:t>–</w:t>
      </w:r>
      <w:bookmarkEnd w:id="379"/>
      <w:r w:rsidRPr="008D502B">
        <w:rPr>
          <w:lang w:val="fr-CH"/>
        </w:rPr>
        <w:tab/>
      </w:r>
      <w:bookmarkStart w:id="380" w:name="lt_pId512"/>
      <w:r w:rsidRPr="008D502B">
        <w:rPr>
          <w:lang w:val="fr-CH"/>
        </w:rPr>
        <w:t>Les systèmes aéronautiques et les systèmes maritimes sont conçus pour accélérer le passage des aéronefs et des navires d'un aéroport/port à un autre en toute sécurité, de manière à réduire le temps de vol/voyage et donc la consommation de carburant pendant ce vol/voyage.</w:t>
      </w:r>
      <w:bookmarkStart w:id="381" w:name="lt_pId513"/>
      <w:bookmarkEnd w:id="380"/>
      <w:r w:rsidRPr="008D502B">
        <w:rPr>
          <w:lang w:val="fr-CH"/>
        </w:rPr>
        <w:t xml:space="preserve"> </w:t>
      </w:r>
      <w:proofErr w:type="spellStart"/>
      <w:r w:rsidR="00075975">
        <w:rPr>
          <w:lang w:val="fr-CH"/>
        </w:rPr>
        <w:t>E</w:t>
      </w:r>
      <w:r w:rsidRPr="008D502B">
        <w:rPr>
          <w:lang w:val="fr-CH"/>
        </w:rPr>
        <w:t>tant</w:t>
      </w:r>
      <w:proofErr w:type="spellEnd"/>
      <w:r w:rsidRPr="008D502B">
        <w:rPr>
          <w:lang w:val="fr-CH"/>
        </w:rPr>
        <w:t xml:space="preserve"> donné que cette économie d'énergie est nettement supérieure à toute autre économie qui pourrait résulter d'une amélioration de l'efficacité énergétique des équipements radioélectriques utilisés pour faciliter ces vols/voyages, on estime qu'il serait plus prudent de faire porter tous les efforts sur la conception de systèmes facilitant le passage des aéronefs/navires plutôt que sur l'efficacité énergétique des équipements radioélectriques.</w:t>
      </w:r>
      <w:bookmarkEnd w:id="381"/>
    </w:p>
    <w:p w:rsidR="00DE17D0" w:rsidRPr="008D502B" w:rsidRDefault="00DE17D0" w:rsidP="008D502B">
      <w:pPr>
        <w:pStyle w:val="Tablelegend"/>
        <w:ind w:left="567" w:hanging="567"/>
        <w:rPr>
          <w:lang w:val="fr-CH" w:eastAsia="ja-JP"/>
        </w:rPr>
      </w:pPr>
      <w:r w:rsidRPr="008D502B">
        <w:rPr>
          <w:lang w:val="fr-CH"/>
        </w:rPr>
        <w:lastRenderedPageBreak/>
        <w:t>–</w:t>
      </w:r>
      <w:r w:rsidRPr="008D502B">
        <w:rPr>
          <w:lang w:val="fr-CH"/>
        </w:rPr>
        <w:tab/>
      </w:r>
      <w:bookmarkStart w:id="382" w:name="lt_pId515"/>
      <w:r w:rsidRPr="008D502B">
        <w:rPr>
          <w:lang w:val="fr-CH"/>
        </w:rPr>
        <w:t>Si l'industrie aéronautique envisage d'utiliser des systèmes à haute efficacité énergétique alimentés par le carburant, elle se heurte à un dilemme car pour concevoir un système robuste pouvant être alimenté de cette manière, il faut sacrifier l'efficacité spectrale.</w:t>
      </w:r>
      <w:bookmarkEnd w:id="382"/>
    </w:p>
    <w:p w:rsidR="00DE17D0" w:rsidRPr="008D502B" w:rsidRDefault="00DE17D0" w:rsidP="008D502B">
      <w:pPr>
        <w:pStyle w:val="Tablelegend"/>
        <w:ind w:left="567" w:hanging="567"/>
        <w:rPr>
          <w:lang w:val="fr-CH" w:eastAsia="ja-JP"/>
        </w:rPr>
      </w:pPr>
      <w:r w:rsidRPr="008D502B">
        <w:rPr>
          <w:lang w:val="fr-CH"/>
        </w:rPr>
        <w:t>–</w:t>
      </w:r>
      <w:r w:rsidRPr="008D502B">
        <w:rPr>
          <w:lang w:val="fr-CH" w:eastAsia="ja-JP"/>
        </w:rPr>
        <w:t xml:space="preserve"> </w:t>
      </w:r>
      <w:r w:rsidRPr="008D502B">
        <w:rPr>
          <w:lang w:val="fr-CH" w:eastAsia="ja-JP"/>
        </w:rPr>
        <w:tab/>
      </w:r>
      <w:bookmarkStart w:id="383" w:name="lt_pId517"/>
      <w:r w:rsidRPr="008D502B">
        <w:rPr>
          <w:lang w:val="fr-CH"/>
        </w:rPr>
        <w:t>Dans certains cas, l'introduction de systèmes écologiques tels que les fermes éoliennes ou les navires en partie propulsés par des cerfs-volants, il faut installer d'autres équipements soit pour détecter la présence de ces systèmes</w:t>
      </w:r>
      <w:r w:rsidR="00075975">
        <w:rPr>
          <w:lang w:val="fr-CH"/>
        </w:rPr>
        <w:t>,</w:t>
      </w:r>
      <w:r w:rsidRPr="008D502B">
        <w:rPr>
          <w:lang w:val="fr-CH"/>
        </w:rPr>
        <w:t xml:space="preserve"> soit pour en atténuer les effets sur les systèmes de radionavigation aéronautiques et maritimes.</w:t>
      </w:r>
      <w:bookmarkEnd w:id="383"/>
    </w:p>
    <w:p w:rsidR="00DE17D0" w:rsidRPr="008D502B" w:rsidRDefault="008D502B" w:rsidP="008D502B">
      <w:pPr>
        <w:pStyle w:val="Tablelegend"/>
        <w:rPr>
          <w:lang w:val="fr-CH"/>
        </w:rPr>
      </w:pPr>
      <w:bookmarkStart w:id="384" w:name="lt_pId518"/>
      <w:r w:rsidRPr="008D502B">
        <w:rPr>
          <w:lang w:val="fr-CH" w:eastAsia="ja-JP"/>
        </w:rPr>
        <w:t>NOTE</w:t>
      </w:r>
      <w:r w:rsidR="00DE17D0" w:rsidRPr="008D502B">
        <w:rPr>
          <w:lang w:val="fr-CH" w:eastAsia="ja-JP"/>
        </w:rPr>
        <w:t xml:space="preserve"> 2:</w:t>
      </w:r>
      <w:bookmarkEnd w:id="384"/>
      <w:r w:rsidR="00DE17D0" w:rsidRPr="008D502B">
        <w:rPr>
          <w:lang w:val="fr-CH"/>
        </w:rPr>
        <w:t xml:space="preserve"> </w:t>
      </w:r>
      <w:bookmarkStart w:id="385" w:name="lt_pId519"/>
      <w:r w:rsidR="00DE17D0" w:rsidRPr="008D502B">
        <w:rPr>
          <w:lang w:val="fr-CH"/>
        </w:rPr>
        <w:t xml:space="preserve">Les travaux du Groupe de travail 5B dans le domaine des services mobile maritime et mobile aéronautique sont étroitement liés à ceux des trois organisations du système des Nations Unies suivantes: </w:t>
      </w:r>
      <w:bookmarkEnd w:id="385"/>
    </w:p>
    <w:p w:rsidR="00DE17D0" w:rsidRPr="008D502B" w:rsidRDefault="00DE17D0" w:rsidP="00075975">
      <w:pPr>
        <w:pStyle w:val="Tablelegend"/>
        <w:rPr>
          <w:lang w:val="fr-CH" w:eastAsia="ja-JP"/>
        </w:rPr>
      </w:pPr>
      <w:r w:rsidRPr="008D502B">
        <w:rPr>
          <w:lang w:val="fr-CH"/>
        </w:rPr>
        <w:t>–</w:t>
      </w:r>
      <w:r w:rsidRPr="008D502B">
        <w:rPr>
          <w:lang w:val="fr-CH"/>
        </w:rPr>
        <w:tab/>
      </w:r>
      <w:bookmarkStart w:id="386" w:name="lt_pId521"/>
      <w:r w:rsidRPr="008D502B">
        <w:rPr>
          <w:lang w:val="fr-CH"/>
        </w:rPr>
        <w:t>Organisation de l'aviation civile internationale</w:t>
      </w:r>
      <w:bookmarkEnd w:id="386"/>
      <w:r w:rsidR="00075975">
        <w:rPr>
          <w:lang w:val="fr-CH"/>
        </w:rPr>
        <w:t>.</w:t>
      </w:r>
    </w:p>
    <w:p w:rsidR="00DE17D0" w:rsidRPr="008D502B" w:rsidRDefault="00DE17D0" w:rsidP="00075975">
      <w:pPr>
        <w:pStyle w:val="Tablelegend"/>
        <w:rPr>
          <w:lang w:val="fr-CH" w:eastAsia="ja-JP"/>
        </w:rPr>
      </w:pPr>
      <w:r w:rsidRPr="008D502B">
        <w:rPr>
          <w:lang w:val="fr-CH"/>
        </w:rPr>
        <w:t>–</w:t>
      </w:r>
      <w:r w:rsidRPr="008D502B">
        <w:rPr>
          <w:lang w:val="fr-CH"/>
        </w:rPr>
        <w:tab/>
      </w:r>
      <w:bookmarkStart w:id="387" w:name="lt_pId523"/>
      <w:r w:rsidRPr="008D502B">
        <w:rPr>
          <w:lang w:val="fr-CH"/>
        </w:rPr>
        <w:t>Organisation maritime internationale</w:t>
      </w:r>
      <w:bookmarkEnd w:id="387"/>
      <w:r w:rsidR="00075975">
        <w:rPr>
          <w:lang w:val="fr-CH"/>
        </w:rPr>
        <w:t>.</w:t>
      </w:r>
    </w:p>
    <w:p w:rsidR="00DE17D0" w:rsidRPr="008D502B" w:rsidRDefault="00DE17D0" w:rsidP="008D502B">
      <w:pPr>
        <w:pStyle w:val="Tablelegend"/>
        <w:rPr>
          <w:lang w:val="fr-CH"/>
        </w:rPr>
      </w:pPr>
      <w:r w:rsidRPr="008D502B">
        <w:rPr>
          <w:lang w:val="fr-CH"/>
        </w:rPr>
        <w:t>–</w:t>
      </w:r>
      <w:r w:rsidRPr="008D502B">
        <w:rPr>
          <w:lang w:val="fr-CH"/>
        </w:rPr>
        <w:tab/>
      </w:r>
      <w:bookmarkStart w:id="388" w:name="lt_pId525"/>
      <w:r w:rsidRPr="008D502B">
        <w:rPr>
          <w:lang w:val="fr-CH"/>
        </w:rPr>
        <w:t>Organisation météorologique mondiale</w:t>
      </w:r>
      <w:bookmarkEnd w:id="388"/>
      <w:r w:rsidRPr="008D502B">
        <w:rPr>
          <w:lang w:val="fr-CH"/>
        </w:rPr>
        <w:t>.</w:t>
      </w:r>
    </w:p>
    <w:p w:rsidR="00DE17D0" w:rsidRPr="008D502B" w:rsidRDefault="00DE17D0" w:rsidP="008D502B">
      <w:pPr>
        <w:pStyle w:val="Tablelegend"/>
        <w:rPr>
          <w:lang w:val="fr-CH"/>
        </w:rPr>
      </w:pPr>
      <w:bookmarkStart w:id="389" w:name="lt_pId526"/>
      <w:r w:rsidRPr="008D502B">
        <w:rPr>
          <w:lang w:val="fr-CH"/>
        </w:rPr>
        <w:t>Ces organisations à vocation internationale veillent à ce que leurs systèmes soient interopérables à l'échelle mondiale. Elles ont donc mis en place des mécanismes pour élaborer des normes harmonisées à l'échelle mondiale et des pratiques recommandées.</w:t>
      </w:r>
      <w:bookmarkEnd w:id="389"/>
      <w:r w:rsidRPr="008D502B">
        <w:rPr>
          <w:lang w:val="fr-CH"/>
        </w:rPr>
        <w:t xml:space="preserve"> </w:t>
      </w:r>
      <w:bookmarkStart w:id="390" w:name="lt_pId527"/>
      <w:r w:rsidRPr="008D502B">
        <w:rPr>
          <w:lang w:val="fr-CH"/>
        </w:rPr>
        <w:t>Ces normes et pratiques recommandées, lorsqu'elles concernent les systèmes radioélectriques, garantissent la conformité de ces systèmes avec le Règlement des radiocommunications de l'UIT.</w:t>
      </w:r>
      <w:bookmarkEnd w:id="390"/>
    </w:p>
    <w:p w:rsidR="00351972" w:rsidRPr="008D502B" w:rsidRDefault="00DE17D0" w:rsidP="008D502B">
      <w:pPr>
        <w:pStyle w:val="Tablelegend"/>
        <w:rPr>
          <w:caps/>
          <w:lang w:val="fr-CH" w:eastAsia="ja-JP"/>
        </w:rPr>
      </w:pPr>
      <w:bookmarkStart w:id="391" w:name="lt_pId528"/>
      <w:r w:rsidRPr="008D502B">
        <w:rPr>
          <w:lang w:val="fr-CH"/>
        </w:rPr>
        <w:t>En outre, étant donné que ces systèmes sont couramment utilisés pour assurer la sécurité de la vie humaine et des biens, il existe un cadre réglementaire solide et des tests de conformité ont déjà été effectués pour s'assurer que ces normes et pratiques recommandées sont respectées.</w:t>
      </w:r>
      <w:bookmarkEnd w:id="391"/>
    </w:p>
    <w:p w:rsidR="00351972" w:rsidRPr="0043311C" w:rsidRDefault="00351972" w:rsidP="00351972">
      <w:pPr>
        <w:tabs>
          <w:tab w:val="clear" w:pos="1134"/>
          <w:tab w:val="clear" w:pos="1871"/>
          <w:tab w:val="clear" w:pos="2268"/>
        </w:tabs>
        <w:overflowPunct/>
        <w:autoSpaceDE/>
        <w:autoSpaceDN/>
        <w:adjustRightInd/>
        <w:spacing w:before="0"/>
        <w:textAlignment w:val="auto"/>
        <w:rPr>
          <w:caps/>
          <w:sz w:val="28"/>
          <w:lang w:val="fr-CH" w:eastAsia="ja-JP"/>
        </w:rPr>
      </w:pPr>
      <w:r w:rsidRPr="0043311C">
        <w:rPr>
          <w:caps/>
          <w:sz w:val="28"/>
          <w:lang w:val="fr-CH" w:eastAsia="ja-JP"/>
        </w:rPr>
        <w:br w:type="page"/>
      </w:r>
    </w:p>
    <w:p w:rsidR="00351972" w:rsidRPr="0043311C" w:rsidRDefault="00351972" w:rsidP="00351972">
      <w:pPr>
        <w:pStyle w:val="AppendixNo"/>
        <w:spacing w:before="120"/>
        <w:rPr>
          <w:lang w:val="fr-CH" w:eastAsia="ja-JP"/>
        </w:rPr>
      </w:pPr>
      <w:bookmarkStart w:id="392" w:name="lt_pId529"/>
      <w:r w:rsidRPr="0043311C">
        <w:rPr>
          <w:lang w:val="fr-CH"/>
        </w:rPr>
        <w:lastRenderedPageBreak/>
        <w:t>Pièce jointe 4</w:t>
      </w:r>
      <w:bookmarkEnd w:id="392"/>
      <w:r w:rsidRPr="0043311C">
        <w:rPr>
          <w:lang w:val="fr-CH" w:eastAsia="ja-JP"/>
        </w:rPr>
        <w:t xml:space="preserve"> </w:t>
      </w:r>
    </w:p>
    <w:p w:rsidR="00351972" w:rsidRPr="0043311C" w:rsidRDefault="00351972" w:rsidP="00351972">
      <w:pPr>
        <w:pStyle w:val="Appendixtitle"/>
        <w:rPr>
          <w:lang w:val="fr-CH" w:eastAsia="ja-JP"/>
        </w:rPr>
      </w:pPr>
      <w:bookmarkStart w:id="393" w:name="lt_pId530"/>
      <w:r w:rsidRPr="0043311C">
        <w:rPr>
          <w:lang w:val="fr-CH" w:eastAsia="ja-JP"/>
        </w:rPr>
        <w:t>(Pour information)</w:t>
      </w:r>
      <w:bookmarkEnd w:id="393"/>
    </w:p>
    <w:p w:rsidR="00351972" w:rsidRPr="0043311C" w:rsidRDefault="00351972" w:rsidP="008D502B">
      <w:pPr>
        <w:pStyle w:val="Appendixtitle"/>
        <w:rPr>
          <w:lang w:val="fr-CH" w:eastAsia="ja-JP"/>
        </w:rPr>
      </w:pPr>
      <w:bookmarkStart w:id="394" w:name="lt_pId531"/>
      <w:r w:rsidRPr="0043311C">
        <w:rPr>
          <w:lang w:val="fr-CH" w:eastAsia="ko-KR"/>
        </w:rPr>
        <w:t>Récapitulatif du statut des études demandées dans des Résolutions/Recommandations de la CMR</w:t>
      </w:r>
      <w:bookmarkEnd w:id="394"/>
      <w:r w:rsidRPr="0043311C">
        <w:rPr>
          <w:lang w:val="fr-CH" w:eastAsia="ja-JP"/>
        </w:rPr>
        <w:t xml:space="preserve"> </w:t>
      </w:r>
      <w:r w:rsidRPr="0043311C">
        <w:rPr>
          <w:lang w:val="fr-CH" w:eastAsia="ja-JP"/>
        </w:rPr>
        <w:br/>
      </w:r>
      <w:bookmarkStart w:id="395" w:name="lt_pId532"/>
      <w:r w:rsidRPr="0043311C">
        <w:rPr>
          <w:lang w:val="fr-CH" w:eastAsia="ja-JP"/>
        </w:rPr>
        <w:t xml:space="preserve">(à l'exclusion de celles qui se rapportent à des points </w:t>
      </w:r>
      <w:r w:rsidR="008D502B">
        <w:rPr>
          <w:lang w:val="fr-CH" w:eastAsia="ja-JP"/>
        </w:rPr>
        <w:br/>
      </w:r>
      <w:r w:rsidRPr="0043311C">
        <w:rPr>
          <w:lang w:val="fr-CH" w:eastAsia="ja-JP"/>
        </w:rPr>
        <w:t>de l'ordre du jour de la CMR-15)</w:t>
      </w:r>
      <w:bookmarkEnd w:id="395"/>
    </w:p>
    <w:p w:rsidR="00351972" w:rsidRPr="0043311C" w:rsidRDefault="00351972" w:rsidP="00351972">
      <w:pPr>
        <w:pStyle w:val="Heading1"/>
        <w:spacing w:before="480"/>
        <w:rPr>
          <w:lang w:val="fr-CH"/>
        </w:rPr>
      </w:pPr>
      <w:r w:rsidRPr="0043311C">
        <w:rPr>
          <w:lang w:val="fr-CH" w:eastAsia="ja-JP"/>
        </w:rPr>
        <w:t>1</w:t>
      </w:r>
      <w:r w:rsidRPr="0043311C">
        <w:rPr>
          <w:lang w:val="fr-CH"/>
        </w:rPr>
        <w:tab/>
      </w:r>
      <w:bookmarkStart w:id="396" w:name="lt_pId534"/>
      <w:r w:rsidRPr="0043311C">
        <w:rPr>
          <w:lang w:val="fr-CH"/>
        </w:rPr>
        <w:t>Résolution 145 (Rév.CMR-12)</w:t>
      </w:r>
      <w:bookmarkEnd w:id="396"/>
      <w:r w:rsidRPr="0043311C">
        <w:rPr>
          <w:lang w:val="fr-CH"/>
        </w:rPr>
        <w:t xml:space="preserve">: </w:t>
      </w:r>
      <w:bookmarkStart w:id="397" w:name="lt_pId535"/>
      <w:r w:rsidRPr="0043311C">
        <w:rPr>
          <w:lang w:val="fr-CH"/>
        </w:rPr>
        <w:t>Utilisation des bandes 27,9-28,2 GHz et 31-31,3 GHz par des stations placées sur des plates-formes à haute altitude dans le service fixe</w:t>
      </w:r>
      <w:bookmarkEnd w:id="397"/>
    </w:p>
    <w:p w:rsidR="00351972" w:rsidRPr="0043311C" w:rsidRDefault="00351972" w:rsidP="00351972">
      <w:pPr>
        <w:spacing w:before="0"/>
        <w:rPr>
          <w:rFonts w:eastAsia="SimSun"/>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1972" w:rsidRPr="0043311C" w:rsidTr="00351972">
        <w:tc>
          <w:tcPr>
            <w:tcW w:w="9837" w:type="dxa"/>
          </w:tcPr>
          <w:p w:rsidR="00351972" w:rsidRPr="0043311C" w:rsidRDefault="00351972" w:rsidP="00351972">
            <w:pPr>
              <w:pStyle w:val="Call"/>
              <w:rPr>
                <w:rFonts w:eastAsia="SimSun"/>
                <w:sz w:val="20"/>
                <w:lang w:val="fr-CH" w:eastAsia="zh-CN"/>
              </w:rPr>
            </w:pPr>
            <w:bookmarkStart w:id="398" w:name="lt_pId536"/>
            <w:r w:rsidRPr="0043311C">
              <w:rPr>
                <w:rFonts w:eastAsia="SimSun"/>
                <w:sz w:val="20"/>
                <w:lang w:val="fr-CH" w:eastAsia="zh-CN"/>
              </w:rPr>
              <w:t>invite l'UIT-R</w:t>
            </w:r>
            <w:bookmarkEnd w:id="398"/>
          </w:p>
        </w:tc>
      </w:tr>
      <w:tr w:rsidR="00351972" w:rsidRPr="0042331F" w:rsidTr="00351972">
        <w:tc>
          <w:tcPr>
            <w:tcW w:w="9837" w:type="dxa"/>
          </w:tcPr>
          <w:p w:rsidR="00351972" w:rsidRPr="0043311C" w:rsidRDefault="00351972" w:rsidP="00351972">
            <w:pPr>
              <w:overflowPunct/>
              <w:autoSpaceDE/>
              <w:autoSpaceDN/>
              <w:adjustRightInd/>
              <w:spacing w:after="120"/>
              <w:textAlignment w:val="auto"/>
              <w:rPr>
                <w:rFonts w:eastAsia="SimSun"/>
                <w:color w:val="000000"/>
                <w:sz w:val="20"/>
                <w:lang w:val="fr-CH" w:eastAsia="zh-CN"/>
              </w:rPr>
            </w:pPr>
            <w:r w:rsidRPr="0043311C">
              <w:rPr>
                <w:rFonts w:eastAsia="SimSun"/>
                <w:color w:val="000000"/>
                <w:sz w:val="20"/>
                <w:lang w:val="fr-CH" w:eastAsia="zh-CN"/>
              </w:rPr>
              <w:t>1</w:t>
            </w:r>
            <w:r w:rsidRPr="0043311C">
              <w:rPr>
                <w:rFonts w:eastAsia="SimSun"/>
                <w:color w:val="000000"/>
                <w:sz w:val="20"/>
                <w:lang w:val="fr-CH" w:eastAsia="zh-CN"/>
              </w:rPr>
              <w:tab/>
            </w:r>
            <w:bookmarkStart w:id="399" w:name="lt_pId538"/>
            <w:r w:rsidRPr="0043311C">
              <w:rPr>
                <w:rFonts w:eastAsia="SimSun"/>
                <w:color w:val="000000"/>
                <w:sz w:val="20"/>
                <w:lang w:val="fr-CH" w:eastAsia="zh-CN"/>
              </w:rPr>
              <w:t xml:space="preserve">à continuer d'étudier les techniques de limitation des brouillages appropriées pour les situations visées au point </w:t>
            </w:r>
            <w:r w:rsidRPr="0043311C">
              <w:rPr>
                <w:rFonts w:eastAsia="SimSun"/>
                <w:i/>
                <w:iCs/>
                <w:color w:val="000000"/>
                <w:sz w:val="20"/>
                <w:lang w:val="fr-CH" w:eastAsia="zh-CN"/>
              </w:rPr>
              <w:t>j)</w:t>
            </w:r>
            <w:r w:rsidRPr="0043311C">
              <w:rPr>
                <w:rFonts w:eastAsia="SimSun"/>
                <w:color w:val="000000"/>
                <w:sz w:val="20"/>
                <w:lang w:val="fr-CH" w:eastAsia="zh-CN"/>
              </w:rPr>
              <w:t xml:space="preserve"> du </w:t>
            </w:r>
            <w:r w:rsidRPr="0043311C">
              <w:rPr>
                <w:rFonts w:eastAsia="SimSun"/>
                <w:i/>
                <w:iCs/>
                <w:color w:val="000000"/>
                <w:sz w:val="20"/>
                <w:lang w:val="fr-CH" w:eastAsia="zh-CN"/>
              </w:rPr>
              <w:t>considérant</w:t>
            </w:r>
            <w:r w:rsidRPr="0043311C">
              <w:rPr>
                <w:rFonts w:eastAsia="SimSun"/>
                <w:color w:val="000000"/>
                <w:sz w:val="20"/>
                <w:lang w:val="fr-CH" w:eastAsia="zh-CN"/>
              </w:rPr>
              <w:t>;</w:t>
            </w:r>
            <w:bookmarkEnd w:id="399"/>
            <w:r w:rsidRPr="0043311C">
              <w:rPr>
                <w:rFonts w:eastAsia="SimSun"/>
                <w:color w:val="000000"/>
                <w:sz w:val="20"/>
                <w:lang w:val="fr-CH" w:eastAsia="zh-CN"/>
              </w:rPr>
              <w:t xml:space="preserve"> </w:t>
            </w:r>
          </w:p>
          <w:p w:rsidR="00351972" w:rsidRPr="0043311C" w:rsidRDefault="00351972" w:rsidP="00351972">
            <w:pPr>
              <w:overflowPunct/>
              <w:autoSpaceDE/>
              <w:autoSpaceDN/>
              <w:adjustRightInd/>
              <w:spacing w:after="120"/>
              <w:textAlignment w:val="auto"/>
              <w:rPr>
                <w:sz w:val="20"/>
                <w:lang w:val="fr-CH" w:eastAsia="ja-JP"/>
              </w:rPr>
            </w:pPr>
            <w:r w:rsidRPr="0043311C">
              <w:rPr>
                <w:rFonts w:eastAsia="SimSun"/>
                <w:color w:val="000000"/>
                <w:sz w:val="20"/>
                <w:lang w:val="fr-CH" w:eastAsia="zh-CN"/>
              </w:rPr>
              <w:t>2</w:t>
            </w:r>
            <w:r w:rsidRPr="0043311C">
              <w:rPr>
                <w:rFonts w:eastAsia="SimSun"/>
                <w:color w:val="000000"/>
                <w:sz w:val="20"/>
                <w:lang w:val="fr-CH" w:eastAsia="zh-CN"/>
              </w:rPr>
              <w:tab/>
            </w:r>
            <w:bookmarkStart w:id="400" w:name="lt_pId540"/>
            <w:r w:rsidRPr="0043311C">
              <w:rPr>
                <w:rFonts w:eastAsia="SimSun"/>
                <w:color w:val="000000"/>
                <w:sz w:val="20"/>
                <w:lang w:val="fr-CH" w:eastAsia="zh-CN"/>
              </w:rPr>
              <w:t>à définir des critères de protection pour le service mobile ayant des attributions à titre primaire dans les bandes 27,9-28,2 GHz et 31-31,3 GHz vis-à-vis des stations HAPS du service fixe.</w:t>
            </w:r>
            <w:bookmarkEnd w:id="400"/>
          </w:p>
        </w:tc>
      </w:tr>
    </w:tbl>
    <w:p w:rsidR="00351972" w:rsidRPr="0043311C" w:rsidRDefault="00351972" w:rsidP="008D502B">
      <w:pPr>
        <w:overflowPunct/>
        <w:autoSpaceDE/>
        <w:autoSpaceDN/>
        <w:adjustRightInd/>
        <w:spacing w:beforeLines="50"/>
        <w:textAlignment w:val="auto"/>
        <w:rPr>
          <w:bCs/>
          <w:color w:val="000000"/>
          <w:szCs w:val="24"/>
          <w:lang w:val="fr-CH" w:eastAsia="ja-JP"/>
        </w:rPr>
      </w:pPr>
      <w:bookmarkStart w:id="401" w:name="lt_pId541"/>
      <w:r w:rsidRPr="0043311C">
        <w:rPr>
          <w:bCs/>
          <w:color w:val="000000"/>
          <w:szCs w:val="24"/>
          <w:lang w:val="fr-CH" w:eastAsia="ja-JP"/>
        </w:rPr>
        <w:t>Aucune contribution concernant spécifiquement ces objets d'études n</w:t>
      </w:r>
      <w:r w:rsidR="00DE17D0">
        <w:rPr>
          <w:bCs/>
          <w:color w:val="000000"/>
          <w:szCs w:val="24"/>
          <w:lang w:val="fr-CH" w:eastAsia="ja-JP"/>
        </w:rPr>
        <w:t>'</w:t>
      </w:r>
      <w:r w:rsidRPr="0043311C">
        <w:rPr>
          <w:bCs/>
          <w:color w:val="000000"/>
          <w:szCs w:val="24"/>
          <w:lang w:val="fr-CH" w:eastAsia="ja-JP"/>
        </w:rPr>
        <w:t>a été présentée depuis la CMR-07.</w:t>
      </w:r>
      <w:bookmarkEnd w:id="401"/>
      <w:r w:rsidRPr="0043311C">
        <w:rPr>
          <w:bCs/>
          <w:color w:val="000000"/>
          <w:szCs w:val="24"/>
          <w:lang w:val="fr-CH" w:eastAsia="ja-JP"/>
        </w:rPr>
        <w:t xml:space="preserve"> </w:t>
      </w:r>
      <w:bookmarkStart w:id="402" w:name="lt_pId542"/>
      <w:r w:rsidRPr="0043311C">
        <w:rPr>
          <w:bCs/>
          <w:color w:val="000000"/>
          <w:szCs w:val="24"/>
          <w:lang w:val="fr-CH" w:eastAsia="ja-JP"/>
        </w:rPr>
        <w:t>Les études de l'UIT-R demandées n'ont donc pas progressé.</w:t>
      </w:r>
      <w:bookmarkEnd w:id="402"/>
      <w:r w:rsidRPr="0043311C">
        <w:rPr>
          <w:bCs/>
          <w:color w:val="000000"/>
          <w:szCs w:val="24"/>
          <w:lang w:val="fr-CH" w:eastAsia="ja-JP"/>
        </w:rPr>
        <w:t xml:space="preserve"> </w:t>
      </w:r>
      <w:bookmarkStart w:id="403" w:name="lt_pId543"/>
      <w:r w:rsidRPr="0043311C">
        <w:rPr>
          <w:bCs/>
          <w:color w:val="000000"/>
          <w:szCs w:val="24"/>
          <w:lang w:val="fr-CH" w:eastAsia="ja-JP"/>
        </w:rPr>
        <w:t xml:space="preserve">Un document relatif aux systèmes HAPS a toutefois été soumis lors de la récente réunion du Groupe de travail 5C, </w:t>
      </w:r>
      <w:r>
        <w:rPr>
          <w:bCs/>
          <w:color w:val="000000"/>
          <w:szCs w:val="24"/>
          <w:lang w:val="fr-CH" w:eastAsia="ja-JP"/>
        </w:rPr>
        <w:t>et</w:t>
      </w:r>
      <w:r w:rsidRPr="0043311C">
        <w:rPr>
          <w:bCs/>
          <w:color w:val="000000"/>
          <w:szCs w:val="24"/>
          <w:lang w:val="fr-CH" w:eastAsia="ja-JP"/>
        </w:rPr>
        <w:t xml:space="preserve"> pourrait être reconduit à la période d</w:t>
      </w:r>
      <w:r w:rsidR="00DE17D0">
        <w:rPr>
          <w:bCs/>
          <w:color w:val="000000"/>
          <w:szCs w:val="24"/>
          <w:lang w:val="fr-CH" w:eastAsia="ja-JP"/>
        </w:rPr>
        <w:t>'</w:t>
      </w:r>
      <w:r w:rsidRPr="0043311C">
        <w:rPr>
          <w:bCs/>
          <w:color w:val="000000"/>
          <w:szCs w:val="24"/>
          <w:lang w:val="fr-CH" w:eastAsia="ja-JP"/>
        </w:rPr>
        <w:t>études suivante pour être examiné plus en détail.</w:t>
      </w:r>
      <w:bookmarkEnd w:id="403"/>
      <w:r w:rsidRPr="0043311C">
        <w:rPr>
          <w:bCs/>
          <w:color w:val="000000"/>
          <w:szCs w:val="24"/>
          <w:lang w:val="fr-CH" w:eastAsia="ja-JP"/>
        </w:rPr>
        <w:t xml:space="preserve"> </w:t>
      </w:r>
    </w:p>
    <w:p w:rsidR="00351972" w:rsidRPr="0043311C" w:rsidRDefault="00351972" w:rsidP="00351972">
      <w:pPr>
        <w:pStyle w:val="Heading1"/>
        <w:rPr>
          <w:lang w:val="fr-CH" w:eastAsia="zh-CN"/>
        </w:rPr>
      </w:pPr>
      <w:r w:rsidRPr="0043311C">
        <w:rPr>
          <w:lang w:val="fr-CH" w:eastAsia="ja-JP"/>
        </w:rPr>
        <w:t>2</w:t>
      </w:r>
      <w:r w:rsidRPr="0043311C">
        <w:rPr>
          <w:lang w:val="fr-CH" w:eastAsia="ja-JP"/>
        </w:rPr>
        <w:tab/>
      </w:r>
      <w:bookmarkStart w:id="404" w:name="lt_pId545"/>
      <w:r w:rsidRPr="0043311C">
        <w:rPr>
          <w:lang w:val="fr-CH" w:eastAsia="zh-CN"/>
        </w:rPr>
        <w:t>Résolution 212 (Rév.CMR-07)</w:t>
      </w:r>
      <w:bookmarkEnd w:id="404"/>
      <w:r w:rsidRPr="0043311C">
        <w:rPr>
          <w:lang w:val="fr-CH" w:eastAsia="zh-CN"/>
        </w:rPr>
        <w:t>:</w:t>
      </w:r>
      <w:r w:rsidRPr="0043311C">
        <w:rPr>
          <w:lang w:val="fr-CH" w:eastAsia="ja-JP"/>
        </w:rPr>
        <w:t xml:space="preserve"> </w:t>
      </w:r>
      <w:bookmarkStart w:id="405" w:name="lt_pId546"/>
      <w:r w:rsidRPr="0043311C">
        <w:rPr>
          <w:lang w:val="fr-CH" w:eastAsia="zh-CN"/>
        </w:rPr>
        <w:t>Mise en œuvre des Télécommunications mobiles internationales dans les bandes 1 885­2 025 MHz et 2 110-2 200 MHz</w:t>
      </w:r>
      <w:bookmarkEnd w:id="405"/>
    </w:p>
    <w:p w:rsidR="00351972" w:rsidRPr="0043311C" w:rsidRDefault="00351972" w:rsidP="00351972">
      <w:pPr>
        <w:spacing w:before="0"/>
        <w:rPr>
          <w:lang w:val="fr-CH"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1972" w:rsidRPr="0043311C" w:rsidTr="00351972">
        <w:tc>
          <w:tcPr>
            <w:tcW w:w="9837" w:type="dxa"/>
          </w:tcPr>
          <w:p w:rsidR="00351972" w:rsidRPr="0043311C" w:rsidRDefault="00351972" w:rsidP="00351972">
            <w:pPr>
              <w:pStyle w:val="Call"/>
              <w:rPr>
                <w:rFonts w:eastAsia="SimSun"/>
                <w:sz w:val="20"/>
                <w:lang w:val="fr-CH" w:eastAsia="zh-CN"/>
              </w:rPr>
            </w:pPr>
            <w:bookmarkStart w:id="406" w:name="lt_pId547"/>
            <w:r w:rsidRPr="0043311C">
              <w:rPr>
                <w:rFonts w:eastAsia="SimSun"/>
                <w:sz w:val="20"/>
                <w:lang w:val="fr-CH" w:eastAsia="zh-CN"/>
              </w:rPr>
              <w:t>invite l'UIT-R</w:t>
            </w:r>
            <w:bookmarkEnd w:id="406"/>
            <w:r w:rsidRPr="0043311C">
              <w:rPr>
                <w:rFonts w:eastAsia="SimSun"/>
                <w:sz w:val="20"/>
                <w:lang w:val="fr-CH" w:eastAsia="zh-CN"/>
              </w:rPr>
              <w:t xml:space="preserve"> </w:t>
            </w:r>
          </w:p>
        </w:tc>
      </w:tr>
      <w:tr w:rsidR="00351972" w:rsidRPr="0042331F" w:rsidTr="00351972">
        <w:tc>
          <w:tcPr>
            <w:tcW w:w="9837" w:type="dxa"/>
          </w:tcPr>
          <w:p w:rsidR="00351972" w:rsidRPr="0043311C" w:rsidRDefault="00351972" w:rsidP="00351972">
            <w:pPr>
              <w:overflowPunct/>
              <w:autoSpaceDE/>
              <w:autoSpaceDN/>
              <w:adjustRightInd/>
              <w:spacing w:after="120"/>
              <w:textAlignment w:val="auto"/>
              <w:rPr>
                <w:b/>
                <w:color w:val="000000"/>
                <w:sz w:val="22"/>
                <w:szCs w:val="22"/>
                <w:lang w:val="fr-CH" w:eastAsia="ja-JP"/>
              </w:rPr>
            </w:pPr>
            <w:bookmarkStart w:id="407" w:name="lt_pId548"/>
            <w:r w:rsidRPr="0043311C">
              <w:rPr>
                <w:rFonts w:eastAsia="SimSun"/>
                <w:color w:val="000000"/>
                <w:sz w:val="20"/>
                <w:lang w:val="fr-CH" w:eastAsia="zh-CN"/>
              </w:rPr>
              <w:t>à poursuivre ses travaux en vue de définir pour les IMT des caractéristiques techniques appropriées et acceptables, propres à faciliter leur utilisation et le déplacement des abonnés itinérants dans le monde entier, en veillant à ce que les IMT permettent aussi de satisfaire les besoins de télécommunication des pays en développement et des zones rurales.</w:t>
            </w:r>
            <w:bookmarkEnd w:id="407"/>
          </w:p>
        </w:tc>
      </w:tr>
    </w:tbl>
    <w:p w:rsidR="00351972" w:rsidRPr="0043311C" w:rsidRDefault="00351972" w:rsidP="00351972">
      <w:pPr>
        <w:rPr>
          <w:lang w:val="fr-CH" w:eastAsia="ja-JP"/>
        </w:rPr>
      </w:pPr>
      <w:bookmarkStart w:id="408" w:name="lt_pId549"/>
      <w:r w:rsidRPr="0043311C">
        <w:rPr>
          <w:lang w:val="fr-CH" w:eastAsia="ja-JP"/>
        </w:rPr>
        <w:t>Dans cette catégorie de l</w:t>
      </w:r>
      <w:r w:rsidR="00DE17D0">
        <w:rPr>
          <w:lang w:val="fr-CH" w:eastAsia="ja-JP"/>
        </w:rPr>
        <w:t>'</w:t>
      </w:r>
      <w:r w:rsidRPr="0043311C">
        <w:rPr>
          <w:lang w:val="fr-CH" w:eastAsia="ja-JP"/>
        </w:rPr>
        <w:t>étude, les Recommandations UIT-R suivantes ont été élaborées ou révisées en tenant compte de caractéristiques techniques appropriées et acceptables pour les IMT, qui permettront de faciliter et/ou de garantir le respect des exigences de la Résolution:</w:t>
      </w:r>
    </w:p>
    <w:bookmarkEnd w:id="408"/>
    <w:p w:rsidR="00351972" w:rsidRPr="0043311C" w:rsidRDefault="00351972" w:rsidP="008D502B">
      <w:pPr>
        <w:pStyle w:val="enumlev1"/>
        <w:rPr>
          <w:lang w:val="fr-CH" w:eastAsia="ja-JP"/>
        </w:rPr>
      </w:pPr>
      <w:r w:rsidRPr="0043311C">
        <w:rPr>
          <w:lang w:val="fr-CH" w:eastAsia="ja-JP"/>
        </w:rPr>
        <w:t>−</w:t>
      </w:r>
      <w:r w:rsidRPr="0043311C">
        <w:rPr>
          <w:lang w:val="fr-CH" w:eastAsia="ja-JP"/>
        </w:rPr>
        <w:tab/>
      </w:r>
      <w:bookmarkStart w:id="409" w:name="lt_pId551"/>
      <w:proofErr w:type="spellStart"/>
      <w:r w:rsidR="008D502B">
        <w:rPr>
          <w:lang w:val="fr-CH" w:eastAsia="ja-JP"/>
        </w:rPr>
        <w:t>E</w:t>
      </w:r>
      <w:r w:rsidRPr="0043311C">
        <w:rPr>
          <w:lang w:val="fr-CH" w:eastAsia="ja-JP"/>
        </w:rPr>
        <w:t>laboration</w:t>
      </w:r>
      <w:proofErr w:type="spellEnd"/>
      <w:r w:rsidRPr="0043311C">
        <w:rPr>
          <w:lang w:val="fr-CH" w:eastAsia="ja-JP"/>
        </w:rPr>
        <w:t xml:space="preserve"> des Recommandations UIT-R M.2070 et UIT-R M.2071 «Caractéristiques génériques des rayonnements non désirés des stations de base ou des stations mobiles utilisant les interfaces radioélectriques de Terre des IMT évoluées»</w:t>
      </w:r>
      <w:bookmarkEnd w:id="409"/>
      <w:r w:rsidR="008D502B">
        <w:rPr>
          <w:lang w:val="fr-CH" w:eastAsia="ja-JP"/>
        </w:rPr>
        <w:t>.</w:t>
      </w:r>
    </w:p>
    <w:p w:rsidR="00351972" w:rsidRPr="0043311C" w:rsidRDefault="00351972" w:rsidP="008D502B">
      <w:pPr>
        <w:pStyle w:val="enumlev1"/>
        <w:rPr>
          <w:lang w:val="fr-CH" w:eastAsia="ja-JP"/>
        </w:rPr>
      </w:pPr>
      <w:r w:rsidRPr="0043311C">
        <w:rPr>
          <w:lang w:val="fr-CH" w:eastAsia="ja-JP"/>
        </w:rPr>
        <w:t>−</w:t>
      </w:r>
      <w:r w:rsidRPr="0043311C">
        <w:rPr>
          <w:lang w:val="fr-CH" w:eastAsia="ja-JP"/>
        </w:rPr>
        <w:tab/>
      </w:r>
      <w:bookmarkStart w:id="410" w:name="lt_pId553"/>
      <w:r w:rsidR="008D502B">
        <w:rPr>
          <w:lang w:val="fr-CH" w:eastAsia="ja-JP"/>
        </w:rPr>
        <w:t>R</w:t>
      </w:r>
      <w:r w:rsidRPr="0043311C">
        <w:rPr>
          <w:lang w:val="fr-CH" w:eastAsia="ja-JP"/>
        </w:rPr>
        <w:t>évisions des Recommandations UIT-R M.1457, UIT-R M.1579, UIT-R M.1580, UIT­R M.1581 et UIT-R M.2012.</w:t>
      </w:r>
      <w:bookmarkEnd w:id="410"/>
      <w:r w:rsidRPr="0043311C">
        <w:rPr>
          <w:lang w:val="fr-CH" w:eastAsia="ja-JP"/>
        </w:rPr>
        <w:t xml:space="preserve"> </w:t>
      </w:r>
    </w:p>
    <w:p w:rsidR="00351972" w:rsidRPr="0043311C" w:rsidRDefault="00351972" w:rsidP="00351972">
      <w:pPr>
        <w:rPr>
          <w:lang w:val="fr-CH" w:eastAsia="ja-JP"/>
        </w:rPr>
      </w:pPr>
      <w:bookmarkStart w:id="411" w:name="lt_pId554"/>
      <w:r w:rsidRPr="0043311C">
        <w:rPr>
          <w:lang w:val="fr-CH" w:eastAsia="ja-JP"/>
        </w:rPr>
        <w:t>Les études se poursuivront en vue d'améliorer encore les caractéristiques techniques des IMT au titre des Questions révisées UIT-R 229/5 et UIT-R 77/5.</w:t>
      </w:r>
      <w:bookmarkEnd w:id="411"/>
    </w:p>
    <w:p w:rsidR="00351972" w:rsidRPr="0043311C" w:rsidRDefault="00351972" w:rsidP="00351972">
      <w:pPr>
        <w:tabs>
          <w:tab w:val="clear" w:pos="1134"/>
          <w:tab w:val="clear" w:pos="1871"/>
          <w:tab w:val="clear" w:pos="2268"/>
        </w:tabs>
        <w:overflowPunct/>
        <w:autoSpaceDE/>
        <w:autoSpaceDN/>
        <w:adjustRightInd/>
        <w:spacing w:before="0"/>
        <w:textAlignment w:val="auto"/>
        <w:rPr>
          <w:b/>
          <w:szCs w:val="24"/>
          <w:lang w:val="fr-CH" w:eastAsia="ja-JP"/>
        </w:rPr>
      </w:pPr>
      <w:r w:rsidRPr="0043311C">
        <w:rPr>
          <w:szCs w:val="24"/>
          <w:lang w:val="fr-CH" w:eastAsia="ja-JP"/>
        </w:rPr>
        <w:br w:type="page"/>
      </w:r>
    </w:p>
    <w:p w:rsidR="00351972" w:rsidRPr="0043311C" w:rsidRDefault="00351972" w:rsidP="00351972">
      <w:pPr>
        <w:pStyle w:val="Heading1"/>
        <w:rPr>
          <w:lang w:val="fr-CH" w:eastAsia="zh-CN"/>
        </w:rPr>
      </w:pPr>
      <w:r w:rsidRPr="0043311C">
        <w:rPr>
          <w:lang w:val="fr-CH" w:eastAsia="ja-JP"/>
        </w:rPr>
        <w:lastRenderedPageBreak/>
        <w:t>3</w:t>
      </w:r>
      <w:r w:rsidRPr="0043311C">
        <w:rPr>
          <w:lang w:val="fr-CH" w:eastAsia="zh-CN"/>
        </w:rPr>
        <w:tab/>
      </w:r>
      <w:bookmarkStart w:id="412" w:name="lt_pId556"/>
      <w:r w:rsidRPr="0043311C">
        <w:rPr>
          <w:lang w:val="fr-CH" w:eastAsia="zh-CN"/>
        </w:rPr>
        <w:t>Résolution 221 (Rév.CMR-07)</w:t>
      </w:r>
      <w:bookmarkEnd w:id="412"/>
      <w:r w:rsidRPr="0043311C">
        <w:rPr>
          <w:lang w:val="fr-CH" w:eastAsia="zh-CN"/>
        </w:rPr>
        <w:t>:</w:t>
      </w:r>
      <w:r w:rsidRPr="0043311C">
        <w:rPr>
          <w:lang w:val="fr-CH" w:eastAsia="ja-JP"/>
        </w:rPr>
        <w:t xml:space="preserve"> </w:t>
      </w:r>
      <w:bookmarkStart w:id="413" w:name="lt_pId557"/>
      <w:r w:rsidRPr="0043311C">
        <w:rPr>
          <w:lang w:val="fr-CH" w:eastAsia="zh-CN"/>
        </w:rPr>
        <w:t>Utilisation de stations placées sur des plates-formes à haute altitude assurant des services IMT dans les bandes 1 885-1 980 MHz, 2 010-2 025 MHz et 2 110-2 170 MHz en Régions 1 et 3 et 1 885-1 980 MHz</w:t>
      </w:r>
      <w:bookmarkEnd w:id="413"/>
      <w:r w:rsidRPr="0043311C">
        <w:rPr>
          <w:lang w:val="fr-CH" w:eastAsia="zh-CN"/>
        </w:rPr>
        <w:t xml:space="preserve"> et 2 110-2 160 MHz en Région 2</w:t>
      </w:r>
    </w:p>
    <w:p w:rsidR="00351972" w:rsidRPr="0043311C" w:rsidRDefault="00351972" w:rsidP="00351972">
      <w:pPr>
        <w:spacing w:before="0"/>
        <w:rPr>
          <w:lang w:val="fr-CH"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1972" w:rsidRPr="0043311C" w:rsidTr="00351972">
        <w:tc>
          <w:tcPr>
            <w:tcW w:w="9837" w:type="dxa"/>
          </w:tcPr>
          <w:p w:rsidR="00351972" w:rsidRPr="0043311C" w:rsidRDefault="00351972" w:rsidP="00351972">
            <w:pPr>
              <w:pStyle w:val="Call"/>
              <w:rPr>
                <w:rFonts w:eastAsia="SimSun"/>
                <w:sz w:val="20"/>
                <w:lang w:val="fr-CH" w:eastAsia="zh-CN"/>
              </w:rPr>
            </w:pPr>
            <w:bookmarkStart w:id="414" w:name="lt_pId558"/>
            <w:r w:rsidRPr="0043311C">
              <w:rPr>
                <w:rFonts w:eastAsia="SimSun"/>
                <w:sz w:val="20"/>
                <w:lang w:val="fr-CH" w:eastAsia="zh-CN"/>
              </w:rPr>
              <w:t>invite l'UIT-R</w:t>
            </w:r>
            <w:bookmarkEnd w:id="414"/>
            <w:r w:rsidRPr="0043311C">
              <w:rPr>
                <w:rFonts w:eastAsia="SimSun"/>
                <w:sz w:val="20"/>
                <w:lang w:val="fr-CH" w:eastAsia="zh-CN"/>
              </w:rPr>
              <w:t xml:space="preserve"> </w:t>
            </w:r>
          </w:p>
        </w:tc>
      </w:tr>
      <w:tr w:rsidR="00351972" w:rsidRPr="0042331F" w:rsidTr="00351972">
        <w:tc>
          <w:tcPr>
            <w:tcW w:w="9837" w:type="dxa"/>
          </w:tcPr>
          <w:p w:rsidR="00351972" w:rsidRPr="0043311C" w:rsidRDefault="00351972" w:rsidP="00351972">
            <w:pPr>
              <w:overflowPunct/>
              <w:autoSpaceDE/>
              <w:autoSpaceDN/>
              <w:adjustRightInd/>
              <w:spacing w:after="120"/>
              <w:textAlignment w:val="auto"/>
              <w:rPr>
                <w:rFonts w:eastAsia="SimSun"/>
                <w:color w:val="000000"/>
                <w:sz w:val="20"/>
                <w:lang w:val="fr-CH" w:eastAsia="zh-CN"/>
              </w:rPr>
            </w:pPr>
            <w:bookmarkStart w:id="415" w:name="lt_pId559"/>
            <w:r w:rsidRPr="0043311C">
              <w:rPr>
                <w:rFonts w:eastAsia="SimSun"/>
                <w:color w:val="000000"/>
                <w:sz w:val="20"/>
                <w:lang w:val="fr-CH" w:eastAsia="zh-CN"/>
              </w:rPr>
              <w:t>à élaborer d'urgence une Recommandation UIT-R donnant des lignes directrices techniques propres à faciliter les consultations avec les administrations de pays voisins.</w:t>
            </w:r>
            <w:bookmarkEnd w:id="415"/>
          </w:p>
        </w:tc>
      </w:tr>
    </w:tbl>
    <w:p w:rsidR="00351972" w:rsidRPr="0043311C" w:rsidRDefault="00351972" w:rsidP="00075975">
      <w:pPr>
        <w:pStyle w:val="Heading1"/>
        <w:tabs>
          <w:tab w:val="clear" w:pos="1134"/>
        </w:tabs>
        <w:ind w:left="0" w:firstLine="0"/>
        <w:rPr>
          <w:b w:val="0"/>
          <w:bCs/>
          <w:color w:val="000000"/>
          <w:sz w:val="24"/>
          <w:szCs w:val="24"/>
          <w:lang w:val="fr-CH" w:eastAsia="ja-JP"/>
        </w:rPr>
      </w:pPr>
      <w:bookmarkStart w:id="416" w:name="lt_pId560"/>
      <w:r w:rsidRPr="0043311C">
        <w:rPr>
          <w:b w:val="0"/>
          <w:bCs/>
          <w:color w:val="000000"/>
          <w:sz w:val="24"/>
          <w:szCs w:val="24"/>
          <w:lang w:val="fr-CH" w:eastAsia="ja-JP"/>
        </w:rPr>
        <w:t xml:space="preserve">Aucune contribution à ce sujet n'a été soumise aux réunions du </w:t>
      </w:r>
      <w:r w:rsidR="00075975">
        <w:rPr>
          <w:b w:val="0"/>
          <w:bCs/>
          <w:color w:val="000000"/>
          <w:sz w:val="24"/>
          <w:szCs w:val="24"/>
          <w:lang w:val="fr-CH" w:eastAsia="ja-JP"/>
        </w:rPr>
        <w:t>g</w:t>
      </w:r>
      <w:r w:rsidRPr="0043311C">
        <w:rPr>
          <w:b w:val="0"/>
          <w:bCs/>
          <w:color w:val="000000"/>
          <w:sz w:val="24"/>
          <w:szCs w:val="24"/>
          <w:lang w:val="fr-CH" w:eastAsia="ja-JP"/>
        </w:rPr>
        <w:t>roupe de travail compétent après la CMR-03.</w:t>
      </w:r>
      <w:bookmarkEnd w:id="416"/>
      <w:r w:rsidRPr="0043311C">
        <w:rPr>
          <w:b w:val="0"/>
          <w:bCs/>
          <w:color w:val="000000"/>
          <w:sz w:val="24"/>
          <w:szCs w:val="24"/>
          <w:lang w:val="fr-CH" w:eastAsia="ja-JP"/>
        </w:rPr>
        <w:t xml:space="preserve"> </w:t>
      </w:r>
      <w:bookmarkStart w:id="417" w:name="lt_pId561"/>
      <w:r w:rsidRPr="0043311C">
        <w:rPr>
          <w:b w:val="0"/>
          <w:bCs/>
          <w:color w:val="000000"/>
          <w:sz w:val="24"/>
          <w:szCs w:val="24"/>
          <w:lang w:val="fr-CH" w:eastAsia="ja-JP"/>
        </w:rPr>
        <w:t>Aucun progrès n'a donc été réalisé au cours des douze dernières années.</w:t>
      </w:r>
      <w:bookmarkEnd w:id="417"/>
    </w:p>
    <w:p w:rsidR="00351972" w:rsidRPr="0043311C" w:rsidRDefault="00351972" w:rsidP="00351972">
      <w:pPr>
        <w:pStyle w:val="Heading1"/>
        <w:rPr>
          <w:lang w:val="fr-CH" w:eastAsia="zh-CN"/>
        </w:rPr>
      </w:pPr>
      <w:r w:rsidRPr="0043311C">
        <w:rPr>
          <w:lang w:val="fr-CH" w:eastAsia="ja-JP"/>
        </w:rPr>
        <w:t>4</w:t>
      </w:r>
      <w:r w:rsidRPr="0043311C">
        <w:rPr>
          <w:lang w:val="fr-CH" w:eastAsia="zh-CN"/>
        </w:rPr>
        <w:tab/>
      </w:r>
      <w:bookmarkStart w:id="418" w:name="lt_pId563"/>
      <w:r w:rsidRPr="0043311C">
        <w:rPr>
          <w:lang w:val="fr-CH" w:eastAsia="zh-CN"/>
        </w:rPr>
        <w:t>Résolution 223 (Rév.CMR-12)</w:t>
      </w:r>
      <w:bookmarkEnd w:id="418"/>
      <w:r w:rsidRPr="0043311C">
        <w:rPr>
          <w:lang w:val="fr-CH" w:eastAsia="zh-CN"/>
        </w:rPr>
        <w:t>:</w:t>
      </w:r>
      <w:r w:rsidRPr="0043311C">
        <w:rPr>
          <w:lang w:val="fr-CH" w:eastAsia="ja-JP"/>
        </w:rPr>
        <w:t xml:space="preserve"> </w:t>
      </w:r>
      <w:bookmarkStart w:id="419" w:name="lt_pId564"/>
      <w:r w:rsidRPr="0043311C">
        <w:rPr>
          <w:lang w:val="fr-CH" w:eastAsia="zh-CN"/>
        </w:rPr>
        <w:t>Bandes de fréquences additionnelles identifiées pour les IMT</w:t>
      </w:r>
      <w:bookmarkEnd w:id="419"/>
    </w:p>
    <w:p w:rsidR="00351972" w:rsidRPr="0043311C" w:rsidRDefault="00351972" w:rsidP="00351972">
      <w:pPr>
        <w:spacing w:before="0"/>
        <w:rPr>
          <w:lang w:val="fr-CH"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1972" w:rsidRPr="0043311C" w:rsidTr="00351972">
        <w:tc>
          <w:tcPr>
            <w:tcW w:w="9837" w:type="dxa"/>
          </w:tcPr>
          <w:p w:rsidR="00351972" w:rsidRPr="0043311C" w:rsidRDefault="00351972" w:rsidP="00351972">
            <w:pPr>
              <w:pStyle w:val="Call"/>
              <w:rPr>
                <w:rFonts w:eastAsia="SimSun"/>
                <w:sz w:val="20"/>
                <w:lang w:val="fr-CH" w:eastAsia="zh-CN"/>
              </w:rPr>
            </w:pPr>
            <w:bookmarkStart w:id="420" w:name="lt_pId565"/>
            <w:r w:rsidRPr="0043311C">
              <w:rPr>
                <w:rFonts w:eastAsia="SimSun"/>
                <w:sz w:val="20"/>
                <w:lang w:val="fr-CH" w:eastAsia="zh-CN"/>
              </w:rPr>
              <w:t>invite l'UIT-R</w:t>
            </w:r>
            <w:bookmarkEnd w:id="420"/>
            <w:r w:rsidRPr="0043311C">
              <w:rPr>
                <w:rFonts w:eastAsia="SimSun"/>
                <w:sz w:val="20"/>
                <w:lang w:val="fr-CH" w:eastAsia="zh-CN"/>
              </w:rPr>
              <w:t xml:space="preserve"> </w:t>
            </w:r>
          </w:p>
        </w:tc>
      </w:tr>
      <w:tr w:rsidR="00351972" w:rsidRPr="0042331F" w:rsidTr="00351972">
        <w:tc>
          <w:tcPr>
            <w:tcW w:w="9837" w:type="dxa"/>
          </w:tcPr>
          <w:p w:rsidR="00351972" w:rsidRPr="0043311C" w:rsidRDefault="00351972" w:rsidP="008D502B">
            <w:pPr>
              <w:tabs>
                <w:tab w:val="clear" w:pos="1134"/>
                <w:tab w:val="clear" w:pos="1871"/>
                <w:tab w:val="clear" w:pos="2268"/>
                <w:tab w:val="left" w:pos="1163"/>
                <w:tab w:val="left" w:pos="1191"/>
                <w:tab w:val="left" w:pos="1588"/>
                <w:tab w:val="left" w:pos="1985"/>
              </w:tabs>
              <w:overflowPunct/>
              <w:autoSpaceDE/>
              <w:autoSpaceDN/>
              <w:adjustRightInd/>
              <w:spacing w:before="80"/>
              <w:ind w:left="45"/>
              <w:textAlignment w:val="auto"/>
              <w:rPr>
                <w:rFonts w:eastAsia="SimSun"/>
                <w:color w:val="000000"/>
                <w:sz w:val="20"/>
                <w:lang w:val="fr-CH" w:eastAsia="zh-CN"/>
              </w:rPr>
            </w:pPr>
            <w:r w:rsidRPr="0043311C">
              <w:rPr>
                <w:rFonts w:eastAsia="SimSun"/>
                <w:color w:val="000000"/>
                <w:sz w:val="20"/>
                <w:lang w:val="fr-CH" w:eastAsia="zh-CN"/>
              </w:rPr>
              <w:t>1</w:t>
            </w:r>
            <w:r w:rsidRPr="0043311C">
              <w:rPr>
                <w:rFonts w:eastAsia="SimSun"/>
                <w:color w:val="000000"/>
                <w:sz w:val="20"/>
                <w:lang w:val="fr-CH" w:eastAsia="zh-CN"/>
              </w:rPr>
              <w:tab/>
            </w:r>
            <w:bookmarkStart w:id="421" w:name="lt_pId567"/>
            <w:r w:rsidRPr="0043311C">
              <w:rPr>
                <w:rFonts w:eastAsia="SimSun"/>
                <w:color w:val="000000"/>
                <w:sz w:val="20"/>
                <w:lang w:val="fr-CH" w:eastAsia="zh-CN"/>
              </w:rPr>
              <w:t>à étudier les incidences du partage des IMT avec d'autres applications ou services dans la bande 2 300­2 400 MHz ainsi que la mise en œuvre, le partage et les dispositions de fréquences pour les IMT dans la bande 2 300-2 400 MHz;</w:t>
            </w:r>
            <w:bookmarkEnd w:id="421"/>
            <w:r w:rsidRPr="0043311C">
              <w:rPr>
                <w:rFonts w:eastAsia="SimSun"/>
                <w:color w:val="000000"/>
                <w:sz w:val="20"/>
                <w:lang w:val="fr-CH" w:eastAsia="zh-CN"/>
              </w:rPr>
              <w:t xml:space="preserve"> </w:t>
            </w:r>
          </w:p>
          <w:p w:rsidR="00351972" w:rsidRPr="0043311C" w:rsidRDefault="00351972" w:rsidP="00351972">
            <w:pPr>
              <w:tabs>
                <w:tab w:val="clear" w:pos="1134"/>
                <w:tab w:val="clear" w:pos="1871"/>
                <w:tab w:val="clear" w:pos="2268"/>
                <w:tab w:val="left" w:pos="1163"/>
                <w:tab w:val="left" w:pos="1191"/>
                <w:tab w:val="left" w:pos="1588"/>
                <w:tab w:val="left" w:pos="1985"/>
              </w:tabs>
              <w:overflowPunct/>
              <w:autoSpaceDE/>
              <w:autoSpaceDN/>
              <w:adjustRightInd/>
              <w:spacing w:beforeLines="50"/>
              <w:ind w:left="45"/>
              <w:textAlignment w:val="auto"/>
              <w:rPr>
                <w:rFonts w:eastAsia="SimSun"/>
                <w:color w:val="000000"/>
                <w:sz w:val="20"/>
                <w:lang w:val="fr-CH" w:eastAsia="zh-CN"/>
              </w:rPr>
            </w:pPr>
            <w:r w:rsidRPr="0043311C">
              <w:rPr>
                <w:rFonts w:eastAsia="SimSun"/>
                <w:color w:val="000000"/>
                <w:sz w:val="20"/>
                <w:lang w:val="fr-CH" w:eastAsia="zh-CN"/>
              </w:rPr>
              <w:t>2</w:t>
            </w:r>
            <w:r w:rsidRPr="0043311C">
              <w:rPr>
                <w:rFonts w:eastAsia="SimSun"/>
                <w:color w:val="000000"/>
                <w:sz w:val="20"/>
                <w:lang w:val="fr-CH" w:eastAsia="zh-CN"/>
              </w:rPr>
              <w:tab/>
            </w:r>
            <w:bookmarkStart w:id="422" w:name="lt_pId569"/>
            <w:r w:rsidRPr="0043311C">
              <w:rPr>
                <w:rFonts w:eastAsia="SimSun"/>
                <w:color w:val="000000"/>
                <w:sz w:val="20"/>
                <w:lang w:val="fr-CH" w:eastAsia="zh-CN"/>
              </w:rPr>
              <w:t>à définir des dispositions de fréquences harmonisées pour la bande 2 300-2 400 MHz aux fins d'exploitation de la composante de Terre des IMT, compte tenu des résultats des études de partage;</w:t>
            </w:r>
            <w:bookmarkEnd w:id="422"/>
            <w:r w:rsidRPr="0043311C">
              <w:rPr>
                <w:rFonts w:eastAsia="SimSun"/>
                <w:color w:val="000000"/>
                <w:sz w:val="20"/>
                <w:lang w:val="fr-CH" w:eastAsia="zh-CN"/>
              </w:rPr>
              <w:t xml:space="preserve"> </w:t>
            </w:r>
          </w:p>
          <w:p w:rsidR="00351972" w:rsidRPr="0043311C" w:rsidRDefault="00351972" w:rsidP="00351972">
            <w:pPr>
              <w:tabs>
                <w:tab w:val="clear" w:pos="1134"/>
                <w:tab w:val="clear" w:pos="1871"/>
                <w:tab w:val="clear" w:pos="2268"/>
                <w:tab w:val="left" w:pos="1163"/>
                <w:tab w:val="left" w:pos="1191"/>
                <w:tab w:val="left" w:pos="1588"/>
                <w:tab w:val="left" w:pos="1985"/>
              </w:tabs>
              <w:overflowPunct/>
              <w:autoSpaceDE/>
              <w:autoSpaceDN/>
              <w:adjustRightInd/>
              <w:spacing w:beforeLines="50"/>
              <w:ind w:left="45"/>
              <w:textAlignment w:val="auto"/>
              <w:rPr>
                <w:rFonts w:eastAsia="SimSun"/>
                <w:color w:val="000000"/>
                <w:sz w:val="20"/>
                <w:lang w:val="fr-CH" w:eastAsia="zh-CN"/>
              </w:rPr>
            </w:pPr>
            <w:r w:rsidRPr="0043311C">
              <w:rPr>
                <w:rFonts w:eastAsia="SimSun"/>
                <w:color w:val="000000"/>
                <w:sz w:val="20"/>
                <w:lang w:val="fr-CH" w:eastAsia="zh-CN"/>
              </w:rPr>
              <w:t>3</w:t>
            </w:r>
            <w:r w:rsidRPr="0043311C">
              <w:rPr>
                <w:rFonts w:eastAsia="SimSun"/>
                <w:color w:val="000000"/>
                <w:sz w:val="20"/>
                <w:lang w:val="fr-CH" w:eastAsia="zh-CN"/>
              </w:rPr>
              <w:tab/>
            </w:r>
            <w:bookmarkStart w:id="423" w:name="lt_pId571"/>
            <w:r w:rsidRPr="0043311C">
              <w:rPr>
                <w:rFonts w:eastAsia="SimSun"/>
                <w:color w:val="000000"/>
                <w:sz w:val="20"/>
                <w:lang w:val="fr-CH" w:eastAsia="zh-CN"/>
              </w:rPr>
              <w:t>à poursuivre ses études sur les améliorations des IMT, y compris la fourniture d'applications fondées sur le Protocole Internet (IP) qui peuvent nécessiter des ressources radioélectriques non équilibrées entre les stations mobiles et les stations de base;</w:t>
            </w:r>
            <w:bookmarkEnd w:id="423"/>
            <w:r w:rsidRPr="0043311C">
              <w:rPr>
                <w:rFonts w:eastAsia="SimSun"/>
                <w:color w:val="000000"/>
                <w:sz w:val="20"/>
                <w:lang w:val="fr-CH" w:eastAsia="zh-CN"/>
              </w:rPr>
              <w:t xml:space="preserve"> </w:t>
            </w:r>
          </w:p>
          <w:p w:rsidR="00351972" w:rsidRPr="0043311C" w:rsidRDefault="00351972" w:rsidP="00351972">
            <w:pPr>
              <w:tabs>
                <w:tab w:val="clear" w:pos="1134"/>
                <w:tab w:val="clear" w:pos="1871"/>
                <w:tab w:val="clear" w:pos="2268"/>
                <w:tab w:val="left" w:pos="1163"/>
                <w:tab w:val="left" w:pos="1588"/>
                <w:tab w:val="left" w:pos="1985"/>
              </w:tabs>
              <w:overflowPunct/>
              <w:autoSpaceDE/>
              <w:autoSpaceDN/>
              <w:adjustRightInd/>
              <w:spacing w:beforeLines="50"/>
              <w:ind w:left="45"/>
              <w:textAlignment w:val="auto"/>
              <w:rPr>
                <w:rFonts w:eastAsia="SimSun"/>
                <w:color w:val="000000"/>
                <w:sz w:val="20"/>
                <w:lang w:val="fr-CH" w:eastAsia="zh-CN"/>
              </w:rPr>
            </w:pPr>
            <w:r w:rsidRPr="0043311C">
              <w:rPr>
                <w:rFonts w:eastAsia="SimSun"/>
                <w:color w:val="000000"/>
                <w:sz w:val="20"/>
                <w:lang w:val="fr-CH" w:eastAsia="zh-CN"/>
              </w:rPr>
              <w:t>4</w:t>
            </w:r>
            <w:r w:rsidRPr="0043311C">
              <w:rPr>
                <w:rFonts w:eastAsia="SimSun"/>
                <w:color w:val="000000"/>
                <w:sz w:val="20"/>
                <w:lang w:val="fr-CH" w:eastAsia="zh-CN"/>
              </w:rPr>
              <w:tab/>
            </w:r>
            <w:bookmarkStart w:id="424" w:name="lt_pId573"/>
            <w:r w:rsidRPr="0043311C">
              <w:rPr>
                <w:rFonts w:eastAsia="SimSun"/>
                <w:color w:val="000000"/>
                <w:sz w:val="20"/>
                <w:lang w:val="fr-CH" w:eastAsia="zh-CN"/>
              </w:rPr>
              <w:t>à continuer de donner des indications pour faire en sorte que les IMT puissent répondre aux besoins de télécommunication des pays en développement et des zones rurales dans le cadre des études précitées;</w:t>
            </w:r>
            <w:bookmarkEnd w:id="424"/>
            <w:r w:rsidRPr="0043311C">
              <w:rPr>
                <w:rFonts w:eastAsia="SimSun"/>
                <w:color w:val="000000"/>
                <w:sz w:val="20"/>
                <w:lang w:val="fr-CH" w:eastAsia="zh-CN"/>
              </w:rPr>
              <w:t xml:space="preserve"> </w:t>
            </w:r>
          </w:p>
          <w:p w:rsidR="00351972" w:rsidRPr="0043311C" w:rsidRDefault="00351972" w:rsidP="00351972">
            <w:pPr>
              <w:autoSpaceDN/>
              <w:spacing w:after="120"/>
              <w:textAlignment w:val="auto"/>
              <w:rPr>
                <w:rFonts w:eastAsia="SimSun"/>
                <w:color w:val="000000"/>
                <w:sz w:val="20"/>
                <w:lang w:val="fr-CH" w:eastAsia="zh-CN"/>
              </w:rPr>
            </w:pPr>
            <w:r w:rsidRPr="0043311C">
              <w:rPr>
                <w:rFonts w:eastAsia="SimSun"/>
                <w:color w:val="000000"/>
                <w:sz w:val="20"/>
                <w:lang w:val="fr-CH" w:eastAsia="zh-CN"/>
              </w:rPr>
              <w:t>5</w:t>
            </w:r>
            <w:r w:rsidRPr="0043311C">
              <w:rPr>
                <w:rFonts w:eastAsia="SimSun"/>
                <w:color w:val="000000"/>
                <w:sz w:val="20"/>
                <w:lang w:val="fr-CH" w:eastAsia="zh-CN"/>
              </w:rPr>
              <w:tab/>
            </w:r>
            <w:bookmarkStart w:id="425" w:name="lt_pId575"/>
            <w:r w:rsidRPr="0043311C">
              <w:rPr>
                <w:rFonts w:eastAsia="SimSun"/>
                <w:color w:val="000000"/>
                <w:sz w:val="20"/>
                <w:lang w:val="fr-CH" w:eastAsia="zh-CN"/>
              </w:rPr>
              <w:t>à inclure ces dispositions de fréquences ainsi que les résultats de ces études dans une ou plusieurs Recommandations de l'UIT-R</w:t>
            </w:r>
            <w:bookmarkEnd w:id="425"/>
            <w:r w:rsidRPr="0043311C">
              <w:rPr>
                <w:rFonts w:eastAsia="SimSun"/>
                <w:color w:val="000000"/>
                <w:sz w:val="20"/>
                <w:lang w:val="fr-CH" w:eastAsia="zh-CN"/>
              </w:rPr>
              <w:t>.</w:t>
            </w:r>
          </w:p>
        </w:tc>
      </w:tr>
    </w:tbl>
    <w:p w:rsidR="00351972" w:rsidRPr="0043311C" w:rsidRDefault="00351972" w:rsidP="00075975">
      <w:pPr>
        <w:tabs>
          <w:tab w:val="clear" w:pos="1134"/>
          <w:tab w:val="clear" w:pos="1871"/>
          <w:tab w:val="clear" w:pos="2268"/>
        </w:tabs>
        <w:overflowPunct/>
        <w:autoSpaceDE/>
        <w:autoSpaceDN/>
        <w:adjustRightInd/>
        <w:textAlignment w:val="auto"/>
        <w:rPr>
          <w:bCs/>
          <w:color w:val="000000"/>
          <w:szCs w:val="24"/>
          <w:lang w:val="fr-CH" w:eastAsia="ja-JP"/>
        </w:rPr>
      </w:pPr>
      <w:bookmarkStart w:id="426" w:name="lt_pId576"/>
      <w:r w:rsidRPr="0043311C">
        <w:rPr>
          <w:bCs/>
          <w:color w:val="000000"/>
          <w:szCs w:val="24"/>
          <w:lang w:val="fr-CH" w:eastAsia="ja-JP"/>
        </w:rPr>
        <w:t xml:space="preserve">Les études recensées dans les points 1, 2 et 5 </w:t>
      </w:r>
      <w:proofErr w:type="gramStart"/>
      <w:r w:rsidRPr="0043311C">
        <w:rPr>
          <w:bCs/>
          <w:color w:val="000000"/>
          <w:szCs w:val="24"/>
          <w:lang w:val="fr-CH" w:eastAsia="ja-JP"/>
        </w:rPr>
        <w:t xml:space="preserve">du </w:t>
      </w:r>
      <w:r w:rsidRPr="0043311C">
        <w:rPr>
          <w:rFonts w:eastAsia="SimSun"/>
          <w:i/>
          <w:iCs/>
          <w:szCs w:val="24"/>
          <w:lang w:val="fr-CH" w:eastAsia="zh-CN"/>
        </w:rPr>
        <w:t>invite</w:t>
      </w:r>
      <w:proofErr w:type="gramEnd"/>
      <w:r w:rsidRPr="0043311C">
        <w:rPr>
          <w:rFonts w:eastAsia="SimSun"/>
          <w:i/>
          <w:iCs/>
          <w:szCs w:val="24"/>
          <w:lang w:val="fr-CH" w:eastAsia="zh-CN"/>
        </w:rPr>
        <w:t xml:space="preserve"> l'UIT-R </w:t>
      </w:r>
      <w:r w:rsidRPr="0043311C">
        <w:rPr>
          <w:rFonts w:eastAsia="SimSun"/>
          <w:szCs w:val="24"/>
          <w:lang w:val="fr-CH" w:eastAsia="zh-CN"/>
        </w:rPr>
        <w:t>ont déjà eu pour résultat la disposition des fréquences de la bande 2 300-2 400 MHz indiquée dans la Recommandation UIT­R M.1036­4. En outre, les progrès suivants ont été réalisés quant aux études de partage et de coexistence:</w:t>
      </w:r>
    </w:p>
    <w:p w:rsidR="00351972" w:rsidRPr="0043311C" w:rsidRDefault="008D502B" w:rsidP="00075975">
      <w:pPr>
        <w:pStyle w:val="enumlev1"/>
        <w:rPr>
          <w:lang w:val="fr-CH" w:eastAsia="ja-JP"/>
        </w:rPr>
      </w:pPr>
      <w:bookmarkStart w:id="427" w:name="lt_pId578"/>
      <w:bookmarkEnd w:id="426"/>
      <w:r w:rsidRPr="008D502B">
        <w:rPr>
          <w:lang w:val="fr-CH" w:eastAsia="ja-JP"/>
        </w:rPr>
        <w:t>–</w:t>
      </w:r>
      <w:r>
        <w:rPr>
          <w:lang w:val="fr-CH" w:eastAsia="ja-JP"/>
        </w:rPr>
        <w:tab/>
      </w:r>
      <w:r w:rsidR="00075975" w:rsidRPr="0043311C">
        <w:rPr>
          <w:lang w:val="fr-CH" w:eastAsia="ja-JP"/>
        </w:rPr>
        <w:t>R</w:t>
      </w:r>
      <w:r w:rsidR="00351972" w:rsidRPr="0043311C">
        <w:rPr>
          <w:lang w:val="fr-CH" w:eastAsia="ja-JP"/>
        </w:rPr>
        <w:t xml:space="preserve">évision du Rapport UIT-R M.2039 et élaboration du Rapport UIT-R M.2292, portant sur les </w:t>
      </w:r>
      <w:r w:rsidR="00075975">
        <w:rPr>
          <w:lang w:val="fr-CH" w:eastAsia="ja-JP"/>
        </w:rPr>
        <w:t>c</w:t>
      </w:r>
      <w:r w:rsidR="00351972" w:rsidRPr="0043311C">
        <w:rPr>
          <w:lang w:val="fr-CH" w:eastAsia="ja-JP"/>
        </w:rPr>
        <w:t>aractéristiques des systèmes IMT-2000 ou IMT évolués de Terre pour les analyses de partage des fréquences et les analyses des brouillages</w:t>
      </w:r>
      <w:bookmarkEnd w:id="427"/>
      <w:r w:rsidR="00075975">
        <w:rPr>
          <w:lang w:val="fr-CH" w:eastAsia="ja-JP"/>
        </w:rPr>
        <w:t>.</w:t>
      </w:r>
    </w:p>
    <w:p w:rsidR="00351972" w:rsidRPr="0043311C" w:rsidRDefault="008D502B" w:rsidP="00075975">
      <w:pPr>
        <w:pStyle w:val="enumlev1"/>
        <w:rPr>
          <w:lang w:val="fr-CH" w:eastAsia="ja-JP"/>
        </w:rPr>
      </w:pPr>
      <w:bookmarkStart w:id="428" w:name="lt_pId579"/>
      <w:r w:rsidRPr="008D502B">
        <w:rPr>
          <w:rFonts w:eastAsia="MS Mincho"/>
          <w:lang w:val="fr-CH" w:eastAsia="ja-JP"/>
        </w:rPr>
        <w:t>–</w:t>
      </w:r>
      <w:r>
        <w:rPr>
          <w:rFonts w:eastAsia="MS Mincho"/>
          <w:lang w:val="fr-CH" w:eastAsia="ja-JP"/>
        </w:rPr>
        <w:tab/>
      </w:r>
      <w:proofErr w:type="spellStart"/>
      <w:r w:rsidR="00075975">
        <w:rPr>
          <w:rFonts w:eastAsia="MS Mincho"/>
          <w:lang w:val="fr-CH" w:eastAsia="ja-JP"/>
        </w:rPr>
        <w:t>E</w:t>
      </w:r>
      <w:r w:rsidR="00351972" w:rsidRPr="0043311C">
        <w:rPr>
          <w:rFonts w:eastAsia="MS Mincho"/>
          <w:lang w:val="fr-CH" w:eastAsia="ja-JP"/>
        </w:rPr>
        <w:t>laboration</w:t>
      </w:r>
      <w:proofErr w:type="spellEnd"/>
      <w:r w:rsidR="00351972" w:rsidRPr="0043311C">
        <w:rPr>
          <w:rFonts w:eastAsia="MS Mincho"/>
          <w:lang w:val="fr-CH" w:eastAsia="ja-JP"/>
        </w:rPr>
        <w:t xml:space="preserve"> du Rapport UIT-R M.2374 sur la coexistence de deux réseaux DRT dans la bande 2 300-2 400 MHz. </w:t>
      </w:r>
      <w:bookmarkEnd w:id="428"/>
    </w:p>
    <w:p w:rsidR="00351972" w:rsidRPr="0043311C" w:rsidRDefault="00351972" w:rsidP="00351972">
      <w:pPr>
        <w:tabs>
          <w:tab w:val="clear" w:pos="1134"/>
          <w:tab w:val="clear" w:pos="1871"/>
          <w:tab w:val="clear" w:pos="2268"/>
        </w:tabs>
        <w:overflowPunct/>
        <w:autoSpaceDE/>
        <w:autoSpaceDN/>
        <w:adjustRightInd/>
        <w:textAlignment w:val="auto"/>
        <w:rPr>
          <w:szCs w:val="24"/>
          <w:lang w:val="fr-CH" w:eastAsia="ja-JP"/>
        </w:rPr>
      </w:pPr>
      <w:bookmarkStart w:id="429" w:name="lt_pId580"/>
      <w:r w:rsidRPr="0043311C">
        <w:rPr>
          <w:szCs w:val="24"/>
          <w:lang w:val="fr-CH" w:eastAsia="ja-JP"/>
        </w:rPr>
        <w:t xml:space="preserve">L'étude sur les améliorations des IMT, y compris les applications IP, demandée au point 3 du </w:t>
      </w:r>
      <w:r w:rsidRPr="0043311C">
        <w:rPr>
          <w:i/>
          <w:iCs/>
          <w:szCs w:val="24"/>
          <w:lang w:val="fr-CH" w:eastAsia="ja-JP"/>
        </w:rPr>
        <w:t>invite</w:t>
      </w:r>
      <w:r w:rsidRPr="0043311C">
        <w:rPr>
          <w:szCs w:val="24"/>
          <w:lang w:val="fr-CH" w:eastAsia="ja-JP"/>
        </w:rPr>
        <w:t xml:space="preserve"> </w:t>
      </w:r>
      <w:r w:rsidRPr="0043311C">
        <w:rPr>
          <w:i/>
          <w:iCs/>
          <w:szCs w:val="24"/>
          <w:lang w:val="fr-CH" w:eastAsia="ja-JP"/>
        </w:rPr>
        <w:t>l'UIT-R</w:t>
      </w:r>
      <w:r w:rsidRPr="0043311C">
        <w:rPr>
          <w:szCs w:val="24"/>
          <w:lang w:val="fr-CH" w:eastAsia="ja-JP"/>
        </w:rPr>
        <w:t xml:space="preserve"> a été réalisée avec l'élaboration des nouvelles versions des Recommandations UIT-R M.1457 et UIT-R M.2012.</w:t>
      </w:r>
      <w:bookmarkEnd w:id="429"/>
    </w:p>
    <w:p w:rsidR="00351972" w:rsidRPr="0043311C" w:rsidRDefault="00351972" w:rsidP="00351972">
      <w:pPr>
        <w:tabs>
          <w:tab w:val="clear" w:pos="1134"/>
          <w:tab w:val="clear" w:pos="1871"/>
          <w:tab w:val="clear" w:pos="2268"/>
        </w:tabs>
        <w:overflowPunct/>
        <w:autoSpaceDE/>
        <w:autoSpaceDN/>
        <w:adjustRightInd/>
        <w:textAlignment w:val="auto"/>
        <w:rPr>
          <w:bCs/>
          <w:color w:val="000000"/>
          <w:szCs w:val="24"/>
          <w:u w:val="single"/>
          <w:lang w:val="fr-CH" w:eastAsia="ja-JP"/>
        </w:rPr>
      </w:pPr>
      <w:bookmarkStart w:id="430" w:name="lt_pId581"/>
      <w:r w:rsidRPr="0043311C">
        <w:rPr>
          <w:szCs w:val="24"/>
          <w:lang w:val="fr-CH" w:eastAsia="ja-JP"/>
        </w:rPr>
        <w:t xml:space="preserve">L'étude demandée au point 4 du </w:t>
      </w:r>
      <w:r w:rsidRPr="0043311C">
        <w:rPr>
          <w:i/>
          <w:iCs/>
          <w:szCs w:val="24"/>
          <w:lang w:val="fr-CH" w:eastAsia="ja-JP"/>
        </w:rPr>
        <w:t>invite l'UIT-R</w:t>
      </w:r>
      <w:r w:rsidRPr="0043311C">
        <w:rPr>
          <w:szCs w:val="24"/>
          <w:lang w:val="fr-CH" w:eastAsia="ja-JP"/>
        </w:rPr>
        <w:t xml:space="preserve"> a elle aussi bien avancé et abouti à l'élaboration du Manuel de l'UIT-R sur les tendances mondiales dans les IMT dans le cadre de la Question UIT­R 77/5.</w:t>
      </w:r>
      <w:bookmarkEnd w:id="430"/>
    </w:p>
    <w:p w:rsidR="00351972" w:rsidRPr="0043311C" w:rsidRDefault="00351972" w:rsidP="00351972">
      <w:pPr>
        <w:tabs>
          <w:tab w:val="clear" w:pos="1134"/>
          <w:tab w:val="clear" w:pos="1871"/>
          <w:tab w:val="clear" w:pos="2268"/>
        </w:tabs>
        <w:overflowPunct/>
        <w:autoSpaceDE/>
        <w:autoSpaceDN/>
        <w:adjustRightInd/>
        <w:spacing w:before="0"/>
        <w:textAlignment w:val="auto"/>
        <w:rPr>
          <w:b/>
          <w:szCs w:val="24"/>
          <w:lang w:val="fr-CH" w:eastAsia="ja-JP"/>
        </w:rPr>
      </w:pPr>
      <w:r w:rsidRPr="0043311C">
        <w:rPr>
          <w:szCs w:val="24"/>
          <w:lang w:val="fr-CH" w:eastAsia="ja-JP"/>
        </w:rPr>
        <w:br w:type="page"/>
      </w:r>
    </w:p>
    <w:p w:rsidR="00351972" w:rsidRPr="0043311C" w:rsidRDefault="00351972" w:rsidP="00351972">
      <w:pPr>
        <w:pStyle w:val="Heading1"/>
        <w:rPr>
          <w:lang w:val="fr-CH" w:eastAsia="zh-CN"/>
        </w:rPr>
      </w:pPr>
      <w:r w:rsidRPr="0043311C">
        <w:rPr>
          <w:lang w:val="fr-CH" w:eastAsia="ja-JP"/>
        </w:rPr>
        <w:lastRenderedPageBreak/>
        <w:t>5</w:t>
      </w:r>
      <w:r w:rsidRPr="0043311C">
        <w:rPr>
          <w:lang w:val="fr-CH" w:eastAsia="zh-CN"/>
        </w:rPr>
        <w:tab/>
      </w:r>
      <w:bookmarkStart w:id="431" w:name="lt_pId583"/>
      <w:r w:rsidRPr="0043311C">
        <w:rPr>
          <w:lang w:val="fr-CH" w:eastAsia="zh-CN"/>
        </w:rPr>
        <w:t>Résolution 224 (Rév.CMR-12)</w:t>
      </w:r>
      <w:bookmarkEnd w:id="431"/>
      <w:r w:rsidRPr="0043311C">
        <w:rPr>
          <w:lang w:val="fr-CH" w:eastAsia="zh-CN"/>
        </w:rPr>
        <w:t>:</w:t>
      </w:r>
      <w:r w:rsidRPr="0043311C">
        <w:rPr>
          <w:lang w:val="fr-CH" w:eastAsia="ja-JP"/>
        </w:rPr>
        <w:t xml:space="preserve"> </w:t>
      </w:r>
      <w:bookmarkStart w:id="432" w:name="lt_pId584"/>
      <w:r w:rsidRPr="0043311C">
        <w:rPr>
          <w:lang w:val="fr-CH" w:eastAsia="zh-CN"/>
        </w:rPr>
        <w:t>Bandes de fréquences pour la composante de Terre des Télécommunications mobiles internationales au-dessous de 1 GHz</w:t>
      </w:r>
      <w:bookmarkEnd w:id="432"/>
    </w:p>
    <w:p w:rsidR="00351972" w:rsidRPr="0043311C" w:rsidRDefault="00351972" w:rsidP="00351972">
      <w:pPr>
        <w:rPr>
          <w:szCs w:val="24"/>
          <w:lang w:val="fr-CH"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1972" w:rsidRPr="0043311C" w:rsidTr="00351972">
        <w:tc>
          <w:tcPr>
            <w:tcW w:w="9837" w:type="dxa"/>
          </w:tcPr>
          <w:p w:rsidR="00351972" w:rsidRPr="0043311C" w:rsidRDefault="00351972" w:rsidP="00351972">
            <w:pPr>
              <w:pStyle w:val="Call"/>
              <w:rPr>
                <w:rFonts w:eastAsia="SimSun"/>
                <w:sz w:val="20"/>
                <w:lang w:val="fr-CH" w:eastAsia="zh-CN"/>
              </w:rPr>
            </w:pPr>
            <w:bookmarkStart w:id="433" w:name="lt_pId585"/>
            <w:r w:rsidRPr="0043311C">
              <w:rPr>
                <w:rFonts w:eastAsia="SimSun"/>
                <w:sz w:val="20"/>
                <w:lang w:val="fr-CH" w:eastAsia="zh-CN"/>
              </w:rPr>
              <w:t>invite l'UIT-R</w:t>
            </w:r>
            <w:bookmarkEnd w:id="433"/>
          </w:p>
        </w:tc>
      </w:tr>
      <w:tr w:rsidR="00351972" w:rsidRPr="0042331F" w:rsidTr="00351972">
        <w:tc>
          <w:tcPr>
            <w:tcW w:w="9837" w:type="dxa"/>
          </w:tcPr>
          <w:p w:rsidR="00351972" w:rsidRPr="0043311C" w:rsidRDefault="00351972" w:rsidP="00351972">
            <w:pPr>
              <w:rPr>
                <w:sz w:val="20"/>
                <w:lang w:val="fr-CH"/>
              </w:rPr>
            </w:pPr>
            <w:r w:rsidRPr="0043311C">
              <w:rPr>
                <w:sz w:val="20"/>
                <w:lang w:val="fr-CH"/>
              </w:rPr>
              <w:t>1</w:t>
            </w:r>
            <w:r w:rsidRPr="0043311C">
              <w:rPr>
                <w:sz w:val="20"/>
                <w:lang w:val="fr-CH"/>
              </w:rPr>
              <w:tab/>
            </w:r>
            <w:bookmarkStart w:id="434" w:name="lt_pId587"/>
            <w:r w:rsidRPr="008D502B">
              <w:rPr>
                <w:sz w:val="20"/>
                <w:lang w:val="fr-CH"/>
              </w:rPr>
              <w:t>à continuer d'étudier l'utilisation éventuelle de la bande 790-862 MHz dans la Région 1 et dans la Région 3, la bande 698-806 MHz dans la Région 2 et dans les pays mentionnés au numéro</w:t>
            </w:r>
            <w:bookmarkEnd w:id="434"/>
            <w:r w:rsidRPr="008D502B">
              <w:rPr>
                <w:sz w:val="20"/>
                <w:lang w:val="fr-CH"/>
              </w:rPr>
              <w:t> </w:t>
            </w:r>
            <w:bookmarkStart w:id="435" w:name="lt_pId588"/>
            <w:r w:rsidRPr="008D502B">
              <w:rPr>
                <w:rStyle w:val="Artdef"/>
                <w:b w:val="0"/>
                <w:bCs/>
                <w:sz w:val="20"/>
                <w:lang w:val="fr-CH"/>
              </w:rPr>
              <w:t xml:space="preserve">5.313A dans la Région 3 par de nouvelles applications mobiles et de nouvelles applications de radiodiffusion, y compris son incidence sur l'Accord GE06, s'il y a lieu comme indiqué au point </w:t>
            </w:r>
            <w:r w:rsidRPr="008D502B">
              <w:rPr>
                <w:rStyle w:val="Artdef"/>
                <w:b w:val="0"/>
                <w:bCs/>
                <w:i/>
                <w:iCs/>
                <w:sz w:val="20"/>
                <w:lang w:val="fr-CH"/>
              </w:rPr>
              <w:t>f)</w:t>
            </w:r>
            <w:r w:rsidRPr="008D502B">
              <w:rPr>
                <w:rStyle w:val="Artdef"/>
                <w:b w:val="0"/>
                <w:bCs/>
                <w:sz w:val="20"/>
                <w:lang w:val="fr-CH"/>
              </w:rPr>
              <w:t xml:space="preserve"> du </w:t>
            </w:r>
            <w:r w:rsidRPr="008D502B">
              <w:rPr>
                <w:rStyle w:val="Artdef"/>
                <w:b w:val="0"/>
                <w:bCs/>
                <w:i/>
                <w:iCs/>
                <w:sz w:val="20"/>
                <w:lang w:val="fr-CH"/>
              </w:rPr>
              <w:t>reconnaissant</w:t>
            </w:r>
            <w:r w:rsidRPr="008D502B">
              <w:rPr>
                <w:rStyle w:val="Artdef"/>
                <w:b w:val="0"/>
                <w:bCs/>
                <w:sz w:val="20"/>
                <w:lang w:val="fr-CH"/>
              </w:rPr>
              <w:t>, et à élaborer des Recommandations UIT-R sur les modalités de protection des services auxquels ces bandes sont attribuées, y compris le service de radiodiffusion et en particulier le Plan GE06, actualisé, ainsi que ses versions ultérieures;</w:t>
            </w:r>
            <w:bookmarkEnd w:id="435"/>
          </w:p>
          <w:p w:rsidR="00351972" w:rsidRPr="0043311C" w:rsidRDefault="00351972" w:rsidP="00351972">
            <w:pPr>
              <w:rPr>
                <w:sz w:val="20"/>
                <w:lang w:val="fr-CH"/>
              </w:rPr>
            </w:pPr>
            <w:r w:rsidRPr="0043311C">
              <w:rPr>
                <w:sz w:val="20"/>
                <w:lang w:val="fr-CH"/>
              </w:rPr>
              <w:t>2</w:t>
            </w:r>
            <w:r w:rsidRPr="0043311C">
              <w:rPr>
                <w:sz w:val="20"/>
                <w:lang w:val="fr-CH"/>
              </w:rPr>
              <w:tab/>
            </w:r>
            <w:bookmarkStart w:id="436" w:name="lt_pId590"/>
            <w:r w:rsidRPr="0043311C">
              <w:rPr>
                <w:sz w:val="20"/>
                <w:lang w:val="fr-CH"/>
              </w:rPr>
              <w:t xml:space="preserve">s'agissant des bandes mentionnées au point 1 </w:t>
            </w:r>
            <w:proofErr w:type="gramStart"/>
            <w:r w:rsidRPr="0043311C">
              <w:rPr>
                <w:sz w:val="20"/>
                <w:lang w:val="fr-CH"/>
              </w:rPr>
              <w:t xml:space="preserve">du </w:t>
            </w:r>
            <w:r w:rsidRPr="0043311C">
              <w:rPr>
                <w:i/>
                <w:iCs/>
                <w:sz w:val="20"/>
                <w:lang w:val="fr-CH"/>
              </w:rPr>
              <w:t>invite</w:t>
            </w:r>
            <w:proofErr w:type="gramEnd"/>
            <w:r w:rsidRPr="0043311C">
              <w:rPr>
                <w:i/>
                <w:iCs/>
                <w:sz w:val="20"/>
                <w:lang w:val="fr-CH"/>
              </w:rPr>
              <w:t xml:space="preserve"> l'UIT-R</w:t>
            </w:r>
            <w:r w:rsidRPr="0043311C">
              <w:rPr>
                <w:sz w:val="20"/>
                <w:lang w:val="fr-CH"/>
              </w:rPr>
              <w:t>, à étudier la compatibilité entre les systèmes mobiles ayant des caractéristiques techniques différentes et à fournir des indications concernant l'incidence que ces nouvelles considérations pourront avoir sur les dispositions de fréquences;</w:t>
            </w:r>
            <w:bookmarkEnd w:id="436"/>
          </w:p>
          <w:p w:rsidR="00351972" w:rsidRPr="0043311C" w:rsidRDefault="00351972" w:rsidP="00351972">
            <w:pPr>
              <w:autoSpaceDN/>
              <w:spacing w:after="120"/>
              <w:textAlignment w:val="auto"/>
              <w:rPr>
                <w:rFonts w:eastAsia="SimSun"/>
                <w:color w:val="000000"/>
                <w:sz w:val="20"/>
                <w:lang w:val="fr-CH" w:eastAsia="zh-CN"/>
              </w:rPr>
            </w:pPr>
            <w:r w:rsidRPr="0043311C">
              <w:rPr>
                <w:sz w:val="20"/>
                <w:lang w:val="fr-CH"/>
              </w:rPr>
              <w:t>3</w:t>
            </w:r>
            <w:r w:rsidRPr="0043311C">
              <w:rPr>
                <w:sz w:val="20"/>
                <w:lang w:val="fr-CH"/>
              </w:rPr>
              <w:tab/>
            </w:r>
            <w:bookmarkStart w:id="437" w:name="lt_pId592"/>
            <w:r w:rsidRPr="0043311C">
              <w:rPr>
                <w:sz w:val="20"/>
                <w:lang w:val="fr-CH"/>
              </w:rPr>
              <w:t xml:space="preserve">à intégrer d'ici à 2015, dans une ou plusieurs Recommandations UIT-R, les résultats des études mentionnées au point 2 du </w:t>
            </w:r>
            <w:r w:rsidRPr="0043311C">
              <w:rPr>
                <w:i/>
                <w:iCs/>
                <w:sz w:val="20"/>
                <w:lang w:val="fr-CH"/>
              </w:rPr>
              <w:t>invite l'UIT-R</w:t>
            </w:r>
            <w:r w:rsidRPr="0043311C">
              <w:rPr>
                <w:sz w:val="20"/>
                <w:lang w:val="fr-CH"/>
              </w:rPr>
              <w:t xml:space="preserve"> et, en particulier, les mesures d'harmonisation applicables aux IMT</w:t>
            </w:r>
            <w:bookmarkEnd w:id="437"/>
            <w:r w:rsidRPr="0043311C">
              <w:rPr>
                <w:sz w:val="20"/>
                <w:lang w:val="fr-CH"/>
              </w:rPr>
              <w:t>.</w:t>
            </w:r>
          </w:p>
        </w:tc>
      </w:tr>
    </w:tbl>
    <w:p w:rsidR="00351972" w:rsidRPr="0043311C" w:rsidRDefault="00351972" w:rsidP="00351972">
      <w:pPr>
        <w:rPr>
          <w:bCs/>
          <w:color w:val="000000"/>
          <w:szCs w:val="24"/>
          <w:u w:val="single"/>
          <w:lang w:val="fr-CH" w:eastAsia="ja-JP"/>
        </w:rPr>
      </w:pPr>
      <w:bookmarkStart w:id="438" w:name="lt_pId593"/>
      <w:r w:rsidRPr="0043311C">
        <w:rPr>
          <w:bCs/>
          <w:color w:val="000000"/>
          <w:szCs w:val="24"/>
          <w:lang w:val="fr-CH" w:eastAsia="ja-JP"/>
        </w:rPr>
        <w:t>Aucune contribution directement liée à ce sujet n'a été soumise aux réunions du Groupe de travail 5D après la CMR-07.</w:t>
      </w:r>
      <w:bookmarkEnd w:id="438"/>
      <w:r w:rsidRPr="0043311C">
        <w:rPr>
          <w:bCs/>
          <w:color w:val="000000"/>
          <w:szCs w:val="24"/>
          <w:lang w:val="fr-CH" w:eastAsia="ja-JP"/>
        </w:rPr>
        <w:t xml:space="preserve"> </w:t>
      </w:r>
      <w:bookmarkStart w:id="439" w:name="lt_pId594"/>
      <w:r w:rsidRPr="0043311C">
        <w:rPr>
          <w:bCs/>
          <w:color w:val="000000"/>
          <w:szCs w:val="24"/>
          <w:lang w:val="fr-CH" w:eastAsia="ja-JP"/>
        </w:rPr>
        <w:t>Aucun progrès n'a donc été réalisé concernant ces études demandées.</w:t>
      </w:r>
      <w:bookmarkEnd w:id="439"/>
    </w:p>
    <w:p w:rsidR="00351972" w:rsidRPr="0043311C" w:rsidRDefault="00351972" w:rsidP="00075975">
      <w:pPr>
        <w:pStyle w:val="Heading1"/>
        <w:rPr>
          <w:lang w:val="fr-CH"/>
        </w:rPr>
      </w:pPr>
      <w:r w:rsidRPr="0043311C">
        <w:rPr>
          <w:lang w:val="fr-CH" w:eastAsia="ja-JP"/>
        </w:rPr>
        <w:t>6</w:t>
      </w:r>
      <w:r w:rsidRPr="0043311C">
        <w:rPr>
          <w:lang w:val="fr-CH" w:eastAsia="ja-JP"/>
        </w:rPr>
        <w:tab/>
      </w:r>
      <w:bookmarkStart w:id="440" w:name="lt_pId596"/>
      <w:r w:rsidRPr="0043311C">
        <w:rPr>
          <w:lang w:val="fr-CH"/>
        </w:rPr>
        <w:t>Résolution 229 (Rév.CMR-12): Utilisation des bandes 5 150­5 250 MHz, 5 250-5 350 MHz et 5 470-5 725 MHz par le service mobile pour la mise en œuvre des systèmes d'accès hertzien, réseaux locaux hertziens compris</w:t>
      </w:r>
      <w:bookmarkEnd w:id="440"/>
    </w:p>
    <w:p w:rsidR="00351972" w:rsidRPr="0043311C" w:rsidRDefault="00351972" w:rsidP="00351972">
      <w:pPr>
        <w:spacing w:before="0"/>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1972" w:rsidRPr="0043311C" w:rsidTr="00351972">
        <w:tc>
          <w:tcPr>
            <w:tcW w:w="9837" w:type="dxa"/>
          </w:tcPr>
          <w:p w:rsidR="00351972" w:rsidRPr="0043311C" w:rsidRDefault="00351972" w:rsidP="00351972">
            <w:pPr>
              <w:pStyle w:val="Call"/>
              <w:rPr>
                <w:rFonts w:eastAsia="SimSun"/>
                <w:sz w:val="20"/>
                <w:lang w:val="fr-CH" w:eastAsia="zh-CN"/>
              </w:rPr>
            </w:pPr>
            <w:bookmarkStart w:id="441" w:name="lt_pId597"/>
            <w:r w:rsidRPr="0043311C">
              <w:rPr>
                <w:rFonts w:eastAsia="SimSun"/>
                <w:sz w:val="20"/>
                <w:lang w:val="fr-CH" w:eastAsia="zh-CN"/>
              </w:rPr>
              <w:t>invite l'UIT-R</w:t>
            </w:r>
            <w:bookmarkEnd w:id="441"/>
            <w:r w:rsidRPr="0043311C">
              <w:rPr>
                <w:rFonts w:eastAsia="SimSun"/>
                <w:sz w:val="20"/>
                <w:lang w:val="fr-CH" w:eastAsia="zh-CN"/>
              </w:rPr>
              <w:t xml:space="preserve"> </w:t>
            </w:r>
          </w:p>
        </w:tc>
      </w:tr>
      <w:tr w:rsidR="00351972" w:rsidRPr="0042331F" w:rsidTr="00351972">
        <w:tc>
          <w:tcPr>
            <w:tcW w:w="9837" w:type="dxa"/>
          </w:tcPr>
          <w:p w:rsidR="00351972" w:rsidRPr="0043311C" w:rsidRDefault="00351972" w:rsidP="00351972">
            <w:pPr>
              <w:tabs>
                <w:tab w:val="clear" w:pos="1134"/>
                <w:tab w:val="clear" w:pos="1871"/>
                <w:tab w:val="clear" w:pos="2268"/>
                <w:tab w:val="left" w:pos="1163"/>
                <w:tab w:val="left" w:pos="1191"/>
                <w:tab w:val="left" w:pos="1588"/>
                <w:tab w:val="left" w:pos="1985"/>
              </w:tabs>
              <w:rPr>
                <w:color w:val="000000"/>
                <w:sz w:val="20"/>
                <w:lang w:val="fr-CH"/>
              </w:rPr>
            </w:pPr>
            <w:r w:rsidRPr="0043311C">
              <w:rPr>
                <w:color w:val="000000"/>
                <w:sz w:val="20"/>
                <w:lang w:val="fr-CH"/>
              </w:rPr>
              <w:t>1</w:t>
            </w:r>
            <w:r w:rsidRPr="0043311C">
              <w:rPr>
                <w:color w:val="000000"/>
                <w:sz w:val="20"/>
                <w:lang w:val="fr-CH"/>
              </w:rPr>
              <w:tab/>
            </w:r>
            <w:bookmarkStart w:id="442" w:name="lt_pId599"/>
            <w:r w:rsidRPr="0043311C">
              <w:rPr>
                <w:color w:val="000000"/>
                <w:sz w:val="20"/>
                <w:lang w:val="fr-CH"/>
              </w:rPr>
              <w:t>à poursuivre ses travaux sur les mécanismes réglementaires et d'autres techniques de limitation des brouillages pour éviter les incompatibilités qui pourraient résulter des brouillages cumulatifs causés au SFS dans la bande 5 150-5 250 MHz en raison de la prolifération possible des WAS, RLAN compris;</w:t>
            </w:r>
            <w:bookmarkEnd w:id="442"/>
          </w:p>
          <w:p w:rsidR="00351972" w:rsidRPr="0043311C" w:rsidRDefault="00351972" w:rsidP="00351972">
            <w:pPr>
              <w:tabs>
                <w:tab w:val="clear" w:pos="1134"/>
                <w:tab w:val="clear" w:pos="1871"/>
                <w:tab w:val="clear" w:pos="2268"/>
                <w:tab w:val="left" w:pos="1163"/>
                <w:tab w:val="left" w:pos="1191"/>
                <w:tab w:val="left" w:pos="1588"/>
                <w:tab w:val="left" w:pos="1985"/>
              </w:tabs>
              <w:rPr>
                <w:color w:val="000000"/>
                <w:sz w:val="20"/>
                <w:lang w:val="fr-CH"/>
              </w:rPr>
            </w:pPr>
            <w:r w:rsidRPr="0043311C">
              <w:rPr>
                <w:color w:val="000000"/>
                <w:sz w:val="20"/>
                <w:lang w:val="fr-CH"/>
              </w:rPr>
              <w:t>2</w:t>
            </w:r>
            <w:r w:rsidRPr="0043311C">
              <w:rPr>
                <w:color w:val="000000"/>
                <w:sz w:val="20"/>
                <w:lang w:val="fr-CH"/>
              </w:rPr>
              <w:tab/>
            </w:r>
            <w:bookmarkStart w:id="443" w:name="lt_pId601"/>
            <w:r w:rsidRPr="0043311C">
              <w:rPr>
                <w:color w:val="000000"/>
                <w:sz w:val="20"/>
                <w:lang w:val="fr-CH"/>
              </w:rPr>
              <w:t>à poursuivre ses études des techniques de limitation des brouillages propres à protéger le SETS vis-à-vis des stations du service mobile;</w:t>
            </w:r>
            <w:bookmarkEnd w:id="443"/>
          </w:p>
          <w:p w:rsidR="00351972" w:rsidRPr="0043311C" w:rsidRDefault="00351972" w:rsidP="00351972">
            <w:pPr>
              <w:overflowPunct/>
              <w:autoSpaceDE/>
              <w:autoSpaceDN/>
              <w:adjustRightInd/>
              <w:spacing w:before="60" w:after="120"/>
              <w:textAlignment w:val="auto"/>
              <w:rPr>
                <w:rFonts w:eastAsia="SimSun"/>
                <w:color w:val="000000"/>
                <w:sz w:val="20"/>
                <w:lang w:val="fr-CH" w:eastAsia="zh-CN"/>
              </w:rPr>
            </w:pPr>
            <w:r w:rsidRPr="0043311C">
              <w:rPr>
                <w:color w:val="000000"/>
                <w:sz w:val="20"/>
                <w:lang w:val="fr-CH"/>
              </w:rPr>
              <w:t>3</w:t>
            </w:r>
            <w:r w:rsidRPr="0043311C">
              <w:rPr>
                <w:color w:val="000000"/>
                <w:sz w:val="20"/>
                <w:lang w:val="fr-CH"/>
              </w:rPr>
              <w:tab/>
            </w:r>
            <w:bookmarkStart w:id="444" w:name="lt_pId603"/>
            <w:r w:rsidRPr="0043311C">
              <w:rPr>
                <w:color w:val="000000"/>
                <w:sz w:val="20"/>
                <w:lang w:val="fr-CH"/>
              </w:rPr>
              <w:t>à poursuivre ses études des méthodes d'essai et des procédures adaptées à la mise en œuvre de la sélection dynamique des fréquences, compte tenu de l'expérience pratique.</w:t>
            </w:r>
            <w:bookmarkEnd w:id="444"/>
          </w:p>
        </w:tc>
      </w:tr>
    </w:tbl>
    <w:p w:rsidR="00351972" w:rsidRPr="0043311C" w:rsidRDefault="00351972" w:rsidP="00351972">
      <w:pPr>
        <w:pStyle w:val="enumlev1"/>
        <w:tabs>
          <w:tab w:val="clear" w:pos="1134"/>
          <w:tab w:val="left" w:pos="0"/>
        </w:tabs>
        <w:spacing w:before="240"/>
        <w:ind w:left="0" w:firstLine="0"/>
        <w:rPr>
          <w:lang w:val="fr-CH" w:eastAsia="ja-JP"/>
        </w:rPr>
      </w:pPr>
      <w:bookmarkStart w:id="445" w:name="lt_pId604"/>
      <w:r w:rsidRPr="0043311C">
        <w:rPr>
          <w:lang w:val="fr-CH" w:eastAsia="ja-JP"/>
        </w:rPr>
        <w:t xml:space="preserve">Les points </w:t>
      </w:r>
      <w:r>
        <w:rPr>
          <w:lang w:val="fr-CH" w:eastAsia="ja-JP"/>
        </w:rPr>
        <w:t>de l'étude demandés, en particulier,</w:t>
      </w:r>
      <w:r w:rsidRPr="0043311C">
        <w:rPr>
          <w:lang w:val="fr-CH" w:eastAsia="ja-JP"/>
        </w:rPr>
        <w:t xml:space="preserve"> n'ont pas progressé.</w:t>
      </w:r>
      <w:bookmarkEnd w:id="445"/>
      <w:r w:rsidRPr="0043311C">
        <w:rPr>
          <w:lang w:val="fr-CH" w:eastAsia="ja-JP"/>
        </w:rPr>
        <w:t xml:space="preserve"> </w:t>
      </w:r>
      <w:bookmarkStart w:id="446" w:name="lt_pId605"/>
      <w:r w:rsidRPr="0043311C">
        <w:rPr>
          <w:lang w:val="fr-CH" w:eastAsia="ja-JP"/>
        </w:rPr>
        <w:t>En tant qu</w:t>
      </w:r>
      <w:r w:rsidR="00DE17D0">
        <w:rPr>
          <w:lang w:val="fr-CH" w:eastAsia="ja-JP"/>
        </w:rPr>
        <w:t>'</w:t>
      </w:r>
      <w:r w:rsidRPr="0043311C">
        <w:rPr>
          <w:lang w:val="fr-CH" w:eastAsia="ja-JP"/>
        </w:rPr>
        <w:t xml:space="preserve">étude générale au titre de la Question UIT-R 212/5, la Recommandation UIT-R M.1450, à laquelle il est fait référence dans cette Résolution, a été mise à jour. </w:t>
      </w:r>
      <w:bookmarkEnd w:id="446"/>
    </w:p>
    <w:p w:rsidR="00351972" w:rsidRPr="0043311C" w:rsidRDefault="00351972" w:rsidP="00351972">
      <w:pPr>
        <w:pStyle w:val="Heading1"/>
        <w:rPr>
          <w:lang w:val="fr-CH" w:eastAsia="zh-CN"/>
        </w:rPr>
      </w:pPr>
      <w:r w:rsidRPr="0043311C">
        <w:rPr>
          <w:lang w:val="fr-CH" w:eastAsia="ja-JP"/>
        </w:rPr>
        <w:t>7</w:t>
      </w:r>
      <w:r w:rsidRPr="0043311C">
        <w:rPr>
          <w:lang w:val="fr-CH" w:eastAsia="zh-CN"/>
        </w:rPr>
        <w:tab/>
      </w:r>
      <w:bookmarkStart w:id="447" w:name="lt_pId607"/>
      <w:r w:rsidRPr="0043311C">
        <w:rPr>
          <w:lang w:val="fr-CH" w:eastAsia="zh-CN"/>
        </w:rPr>
        <w:t>Résolution 331 (Rév.CMR-12)</w:t>
      </w:r>
      <w:bookmarkEnd w:id="447"/>
      <w:r w:rsidRPr="0043311C">
        <w:rPr>
          <w:lang w:val="fr-CH" w:eastAsia="zh-CN"/>
        </w:rPr>
        <w:t>:</w:t>
      </w:r>
      <w:r w:rsidRPr="0043311C">
        <w:rPr>
          <w:lang w:val="fr-CH" w:eastAsia="ja-JP"/>
        </w:rPr>
        <w:t xml:space="preserve"> </w:t>
      </w:r>
      <w:bookmarkStart w:id="448" w:name="lt_pId608"/>
      <w:r w:rsidRPr="0043311C">
        <w:rPr>
          <w:lang w:val="fr-CH" w:eastAsia="zh-CN"/>
        </w:rPr>
        <w:t>Exploitation du Système mondial de détresse et de sécurité en mer (SMDSM)</w:t>
      </w:r>
      <w:bookmarkEnd w:id="448"/>
    </w:p>
    <w:p w:rsidR="00351972" w:rsidRPr="0043311C" w:rsidRDefault="00351972" w:rsidP="00351972">
      <w:pPr>
        <w:spacing w:before="0"/>
        <w:rPr>
          <w:lang w:val="fr-CH"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1972" w:rsidRPr="0043311C" w:rsidTr="00351972">
        <w:tc>
          <w:tcPr>
            <w:tcW w:w="9837" w:type="dxa"/>
          </w:tcPr>
          <w:p w:rsidR="00351972" w:rsidRPr="0043311C" w:rsidRDefault="00351972" w:rsidP="00351972">
            <w:pPr>
              <w:pStyle w:val="Call"/>
              <w:rPr>
                <w:rFonts w:eastAsia="SimSun"/>
                <w:sz w:val="20"/>
                <w:lang w:val="fr-CH" w:eastAsia="zh-CN"/>
              </w:rPr>
            </w:pPr>
            <w:bookmarkStart w:id="449" w:name="lt_pId609"/>
            <w:r w:rsidRPr="0043311C">
              <w:rPr>
                <w:rFonts w:eastAsia="SimSun"/>
                <w:sz w:val="20"/>
                <w:lang w:val="fr-CH" w:eastAsia="zh-CN"/>
              </w:rPr>
              <w:t>invite l'UIT-R</w:t>
            </w:r>
            <w:bookmarkEnd w:id="449"/>
          </w:p>
        </w:tc>
      </w:tr>
      <w:tr w:rsidR="00351972" w:rsidRPr="0042331F" w:rsidTr="00351972">
        <w:tc>
          <w:tcPr>
            <w:tcW w:w="9837" w:type="dxa"/>
          </w:tcPr>
          <w:p w:rsidR="00351972" w:rsidRPr="0043311C" w:rsidRDefault="00351972" w:rsidP="00351972">
            <w:pPr>
              <w:overflowPunct/>
              <w:autoSpaceDE/>
              <w:autoSpaceDN/>
              <w:adjustRightInd/>
              <w:spacing w:after="120"/>
              <w:textAlignment w:val="auto"/>
              <w:rPr>
                <w:rFonts w:eastAsia="SimSun"/>
                <w:color w:val="000000"/>
                <w:sz w:val="20"/>
                <w:lang w:val="fr-CH" w:eastAsia="zh-CN"/>
              </w:rPr>
            </w:pPr>
            <w:bookmarkStart w:id="450" w:name="lt_pId610"/>
            <w:r w:rsidRPr="0043311C">
              <w:rPr>
                <w:sz w:val="20"/>
                <w:lang w:val="fr-CH"/>
              </w:rPr>
              <w:t>à suivre l'évolution et les modifications du SMDSM et à continuer de concevoir des techniques et systèmes appropriés pour le SMDSM</w:t>
            </w:r>
            <w:bookmarkEnd w:id="450"/>
            <w:r w:rsidRPr="0043311C">
              <w:rPr>
                <w:sz w:val="20"/>
                <w:lang w:val="fr-CH"/>
              </w:rPr>
              <w:t>.</w:t>
            </w:r>
          </w:p>
        </w:tc>
      </w:tr>
    </w:tbl>
    <w:p w:rsidR="00351972" w:rsidRPr="0043311C" w:rsidRDefault="00351972" w:rsidP="00351972">
      <w:pPr>
        <w:pStyle w:val="Tabletext"/>
        <w:spacing w:before="120"/>
        <w:rPr>
          <w:color w:val="000000" w:themeColor="text1"/>
          <w:sz w:val="24"/>
          <w:szCs w:val="24"/>
          <w:lang w:val="fr-CH"/>
        </w:rPr>
      </w:pPr>
      <w:bookmarkStart w:id="451" w:name="lt_pId611"/>
      <w:r w:rsidRPr="0043311C">
        <w:rPr>
          <w:color w:val="000000" w:themeColor="text1"/>
          <w:sz w:val="24"/>
          <w:szCs w:val="24"/>
          <w:lang w:val="fr-CH" w:eastAsia="ja-JP"/>
        </w:rPr>
        <w:t xml:space="preserve">En lien avec ce sujet, les Recommandations UIT-R M.1371 et UIT-R M.690 ont été mises à jour, et de nouvelles versions de ces </w:t>
      </w:r>
      <w:r w:rsidR="008D502B" w:rsidRPr="0043311C">
        <w:rPr>
          <w:color w:val="000000" w:themeColor="text1"/>
          <w:sz w:val="24"/>
          <w:szCs w:val="24"/>
          <w:lang w:val="fr-CH" w:eastAsia="ja-JP"/>
        </w:rPr>
        <w:t>R</w:t>
      </w:r>
      <w:r w:rsidRPr="0043311C">
        <w:rPr>
          <w:color w:val="000000" w:themeColor="text1"/>
          <w:sz w:val="24"/>
          <w:szCs w:val="24"/>
          <w:lang w:val="fr-CH" w:eastAsia="ja-JP"/>
        </w:rPr>
        <w:t>ecommandations ont déjà été publiées sur le site web de l'UIT.</w:t>
      </w:r>
      <w:bookmarkEnd w:id="451"/>
    </w:p>
    <w:p w:rsidR="00351972" w:rsidRPr="0043311C" w:rsidRDefault="00351972" w:rsidP="00351972">
      <w:pPr>
        <w:pStyle w:val="Heading1"/>
        <w:tabs>
          <w:tab w:val="clear" w:pos="1134"/>
          <w:tab w:val="left" w:pos="0"/>
        </w:tabs>
        <w:spacing w:before="0"/>
        <w:ind w:left="0" w:firstLine="0"/>
        <w:rPr>
          <w:b w:val="0"/>
          <w:color w:val="000000" w:themeColor="text1"/>
          <w:sz w:val="24"/>
          <w:szCs w:val="24"/>
          <w:lang w:val="fr-CH" w:eastAsia="ja-JP"/>
        </w:rPr>
      </w:pPr>
      <w:bookmarkStart w:id="452" w:name="lt_pId612"/>
      <w:r w:rsidRPr="0043311C">
        <w:rPr>
          <w:b w:val="0"/>
          <w:color w:val="000000" w:themeColor="text1"/>
          <w:sz w:val="24"/>
          <w:szCs w:val="24"/>
          <w:lang w:val="fr-CH" w:eastAsia="ja-JP"/>
        </w:rPr>
        <w:lastRenderedPageBreak/>
        <w:t>En outre, les Recommandations UIT-R M.493 et UIT-R M.541 ont également été révisées.</w:t>
      </w:r>
      <w:bookmarkEnd w:id="452"/>
    </w:p>
    <w:p w:rsidR="00351972" w:rsidRPr="0043311C" w:rsidRDefault="00351972" w:rsidP="00351972">
      <w:pPr>
        <w:pStyle w:val="Heading1"/>
        <w:rPr>
          <w:lang w:val="fr-CH" w:eastAsia="zh-CN"/>
        </w:rPr>
      </w:pPr>
      <w:r w:rsidRPr="0043311C">
        <w:rPr>
          <w:lang w:val="fr-CH" w:eastAsia="ja-JP"/>
        </w:rPr>
        <w:t>8</w:t>
      </w:r>
      <w:r w:rsidRPr="0043311C">
        <w:rPr>
          <w:lang w:val="fr-CH" w:eastAsia="ja-JP"/>
        </w:rPr>
        <w:tab/>
      </w:r>
      <w:bookmarkStart w:id="453" w:name="lt_pId614"/>
      <w:r w:rsidRPr="0043311C">
        <w:rPr>
          <w:lang w:val="fr-CH"/>
        </w:rPr>
        <w:t>Résolution 356 (CMR-07)</w:t>
      </w:r>
      <w:bookmarkEnd w:id="453"/>
      <w:r w:rsidRPr="0043311C">
        <w:rPr>
          <w:lang w:val="fr-CH"/>
        </w:rPr>
        <w:t>:</w:t>
      </w:r>
      <w:r w:rsidRPr="0043311C">
        <w:rPr>
          <w:lang w:val="fr-CH" w:eastAsia="ja-JP"/>
        </w:rPr>
        <w:t xml:space="preserve"> </w:t>
      </w:r>
      <w:bookmarkStart w:id="454" w:name="lt_pId615"/>
      <w:r w:rsidRPr="0043311C">
        <w:rPr>
          <w:lang w:val="fr-CH" w:eastAsia="zh-CN"/>
        </w:rPr>
        <w:t>Enregistrement auprès de l'UIT d'informations relatives au service maritime</w:t>
      </w:r>
      <w:bookmarkEnd w:id="454"/>
    </w:p>
    <w:p w:rsidR="00351972" w:rsidRPr="0043311C" w:rsidRDefault="00351972" w:rsidP="00351972">
      <w:pPr>
        <w:spacing w:before="0"/>
        <w:rPr>
          <w:lang w:val="fr-CH"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1972" w:rsidRPr="0043311C" w:rsidTr="00351972">
        <w:tc>
          <w:tcPr>
            <w:tcW w:w="9837" w:type="dxa"/>
          </w:tcPr>
          <w:p w:rsidR="00351972" w:rsidRPr="0043311C" w:rsidRDefault="00351972" w:rsidP="00351972">
            <w:pPr>
              <w:pStyle w:val="Call"/>
              <w:rPr>
                <w:rFonts w:eastAsia="SimSun"/>
                <w:sz w:val="20"/>
                <w:lang w:val="fr-CH" w:eastAsia="zh-CN"/>
              </w:rPr>
            </w:pPr>
            <w:bookmarkStart w:id="455" w:name="lt_pId616"/>
            <w:r w:rsidRPr="0043311C">
              <w:rPr>
                <w:rFonts w:eastAsia="SimSun"/>
                <w:sz w:val="20"/>
                <w:lang w:val="fr-CH" w:eastAsia="zh-CN"/>
              </w:rPr>
              <w:t>invite l'UIT-R</w:t>
            </w:r>
            <w:bookmarkEnd w:id="455"/>
          </w:p>
        </w:tc>
      </w:tr>
      <w:tr w:rsidR="00351972" w:rsidRPr="0042331F" w:rsidTr="00351972">
        <w:tc>
          <w:tcPr>
            <w:tcW w:w="9837" w:type="dxa"/>
          </w:tcPr>
          <w:p w:rsidR="00351972" w:rsidRPr="0043311C" w:rsidRDefault="00351972" w:rsidP="00351972">
            <w:pPr>
              <w:overflowPunct/>
              <w:autoSpaceDE/>
              <w:autoSpaceDN/>
              <w:adjustRightInd/>
              <w:spacing w:after="120"/>
              <w:textAlignment w:val="auto"/>
              <w:rPr>
                <w:rFonts w:eastAsia="SimSun"/>
                <w:color w:val="000000"/>
                <w:sz w:val="20"/>
                <w:lang w:val="fr-CH" w:eastAsia="zh-CN"/>
              </w:rPr>
            </w:pPr>
            <w:bookmarkStart w:id="456" w:name="lt_pId617"/>
            <w:r w:rsidRPr="0043311C">
              <w:rPr>
                <w:rFonts w:eastAsia="SimSun"/>
                <w:color w:val="000000"/>
                <w:sz w:val="20"/>
                <w:lang w:val="fr-CH" w:eastAsia="zh-CN"/>
              </w:rPr>
              <w:t>à mener des consultations avec les administrations, l'OMI, l'Organisation de l'aviation civile internationale (OACI), l'Association internationale de signalisation maritime (AISM) et l'Organisation hydrographique internationale (OHI) pour identifier les éléments à incorporer dans les systèmes d'information en ligne de l'UIT</w:t>
            </w:r>
            <w:bookmarkEnd w:id="456"/>
            <w:r w:rsidRPr="0043311C">
              <w:rPr>
                <w:rFonts w:eastAsia="SimSun"/>
                <w:color w:val="000000"/>
                <w:sz w:val="20"/>
                <w:lang w:val="fr-CH" w:eastAsia="zh-CN"/>
              </w:rPr>
              <w:t>.</w:t>
            </w:r>
          </w:p>
        </w:tc>
      </w:tr>
    </w:tbl>
    <w:p w:rsidR="00351972" w:rsidRPr="0043311C" w:rsidRDefault="00351972" w:rsidP="00351972">
      <w:pPr>
        <w:pStyle w:val="Headingb"/>
        <w:spacing w:before="360" w:after="120"/>
        <w:rPr>
          <w:rFonts w:ascii="Times New Roman" w:hAnsi="Times New Roman"/>
          <w:b w:val="0"/>
          <w:szCs w:val="24"/>
          <w:lang w:val="fr-CH" w:eastAsia="ja-JP"/>
        </w:rPr>
      </w:pPr>
      <w:bookmarkStart w:id="457" w:name="lt_pId618"/>
      <w:r w:rsidRPr="0043311C">
        <w:rPr>
          <w:rFonts w:ascii="Times New Roman" w:hAnsi="Times New Roman"/>
          <w:b w:val="0"/>
          <w:szCs w:val="24"/>
          <w:lang w:val="fr-CH" w:eastAsia="ja-JP"/>
        </w:rPr>
        <w:t>Il a été proposé de doter la base de données MARS de nouvelles fonctionnalités, afin qu</w:t>
      </w:r>
      <w:r w:rsidR="00DE17D0">
        <w:rPr>
          <w:rFonts w:ascii="Times New Roman" w:hAnsi="Times New Roman"/>
          <w:b w:val="0"/>
          <w:szCs w:val="24"/>
          <w:lang w:val="fr-CH" w:eastAsia="ja-JP"/>
        </w:rPr>
        <w:t>'</w:t>
      </w:r>
      <w:r w:rsidRPr="0043311C">
        <w:rPr>
          <w:rFonts w:ascii="Times New Roman" w:hAnsi="Times New Roman"/>
          <w:b w:val="0"/>
          <w:szCs w:val="24"/>
          <w:lang w:val="fr-CH" w:eastAsia="ja-JP"/>
        </w:rPr>
        <w:t>il soit possible d</w:t>
      </w:r>
      <w:r w:rsidR="00DE17D0">
        <w:rPr>
          <w:rFonts w:ascii="Times New Roman" w:hAnsi="Times New Roman"/>
          <w:b w:val="0"/>
          <w:szCs w:val="24"/>
          <w:lang w:val="fr-CH" w:eastAsia="ja-JP"/>
        </w:rPr>
        <w:t>'</w:t>
      </w:r>
      <w:r w:rsidRPr="0043311C">
        <w:rPr>
          <w:rFonts w:ascii="Times New Roman" w:hAnsi="Times New Roman"/>
          <w:b w:val="0"/>
          <w:szCs w:val="24"/>
          <w:lang w:val="fr-CH" w:eastAsia="ja-JP"/>
        </w:rPr>
        <w:t xml:space="preserve">héberger et de rechercher des informations relatives à des </w:t>
      </w:r>
      <w:r w:rsidRPr="0043311C">
        <w:rPr>
          <w:b w:val="0"/>
          <w:color w:val="000000"/>
          <w:lang w:val="fr-CH"/>
        </w:rPr>
        <w:t>émetteurs-récepteurs portatifs en ondes métriques équipés de systèmes ASN et GNSS. La note à l</w:t>
      </w:r>
      <w:r w:rsidR="00DE17D0">
        <w:rPr>
          <w:b w:val="0"/>
          <w:color w:val="000000"/>
          <w:lang w:val="fr-CH"/>
        </w:rPr>
        <w:t>'</w:t>
      </w:r>
      <w:r w:rsidRPr="0043311C">
        <w:rPr>
          <w:b w:val="0"/>
          <w:color w:val="000000"/>
          <w:lang w:val="fr-CH"/>
        </w:rPr>
        <w:t xml:space="preserve">intention du Directeur du BR suggérant </w:t>
      </w:r>
      <w:r>
        <w:rPr>
          <w:b w:val="0"/>
          <w:color w:val="000000"/>
          <w:lang w:val="fr-CH"/>
        </w:rPr>
        <w:t>de prendre les mesures nécessaires</w:t>
      </w:r>
      <w:r w:rsidRPr="0043311C">
        <w:rPr>
          <w:b w:val="0"/>
          <w:color w:val="000000"/>
          <w:lang w:val="fr-CH"/>
        </w:rPr>
        <w:t xml:space="preserve"> a bien été prise en compte.</w:t>
      </w:r>
    </w:p>
    <w:bookmarkEnd w:id="457"/>
    <w:p w:rsidR="00351972" w:rsidRPr="0043311C" w:rsidRDefault="00351972" w:rsidP="00351972">
      <w:pPr>
        <w:pStyle w:val="Heading1"/>
        <w:rPr>
          <w:lang w:val="fr-CH"/>
        </w:rPr>
      </w:pPr>
      <w:r w:rsidRPr="0043311C">
        <w:rPr>
          <w:lang w:val="fr-CH" w:eastAsia="ja-JP"/>
        </w:rPr>
        <w:t>9</w:t>
      </w:r>
      <w:r w:rsidRPr="0043311C">
        <w:rPr>
          <w:lang w:val="fr-CH" w:eastAsia="ja-JP"/>
        </w:rPr>
        <w:tab/>
      </w:r>
      <w:bookmarkStart w:id="458" w:name="lt_pId621"/>
      <w:r w:rsidRPr="0043311C">
        <w:rPr>
          <w:rFonts w:eastAsia="SimSun"/>
          <w:color w:val="000000"/>
          <w:lang w:val="fr-CH" w:eastAsia="zh-CN"/>
        </w:rPr>
        <w:t>Résolution 359 (CMR-12)</w:t>
      </w:r>
      <w:bookmarkEnd w:id="458"/>
      <w:r w:rsidRPr="0043311C">
        <w:rPr>
          <w:rFonts w:eastAsia="SimSun"/>
          <w:color w:val="000000"/>
          <w:lang w:val="fr-CH" w:eastAsia="zh-CN"/>
        </w:rPr>
        <w:t>:</w:t>
      </w:r>
      <w:r w:rsidRPr="0043311C">
        <w:rPr>
          <w:color w:val="000000"/>
          <w:lang w:val="fr-CH" w:eastAsia="ja-JP"/>
        </w:rPr>
        <w:t xml:space="preserve"> </w:t>
      </w:r>
      <w:bookmarkStart w:id="459" w:name="lt_pId622"/>
      <w:r w:rsidRPr="0043311C">
        <w:rPr>
          <w:lang w:val="fr-CH"/>
        </w:rPr>
        <w:t>Examen de dispositions réglementaires relatives à la modernisation du Système mondial de détresse et de sécurité en mer et d'études portant sur la navigation électronique</w:t>
      </w:r>
      <w:bookmarkEnd w:id="459"/>
    </w:p>
    <w:p w:rsidR="00075975" w:rsidRPr="0043311C" w:rsidRDefault="00075975" w:rsidP="00075975">
      <w:pPr>
        <w:spacing w:before="0"/>
        <w:rPr>
          <w:lang w:val="fr-CH"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75975" w:rsidRPr="0043311C" w:rsidTr="001C20FD">
        <w:tc>
          <w:tcPr>
            <w:tcW w:w="9837" w:type="dxa"/>
          </w:tcPr>
          <w:p w:rsidR="00075975" w:rsidRPr="0043311C" w:rsidRDefault="00075975" w:rsidP="001C20FD">
            <w:pPr>
              <w:pStyle w:val="Call"/>
              <w:rPr>
                <w:rFonts w:eastAsia="SimSun"/>
                <w:sz w:val="20"/>
                <w:lang w:val="fr-CH" w:eastAsia="zh-CN"/>
              </w:rPr>
            </w:pPr>
            <w:r w:rsidRPr="0043311C">
              <w:rPr>
                <w:rFonts w:eastAsia="SimSun"/>
                <w:sz w:val="20"/>
                <w:lang w:val="fr-CH" w:eastAsia="zh-CN"/>
              </w:rPr>
              <w:t>invite l'UIT-R</w:t>
            </w:r>
          </w:p>
        </w:tc>
      </w:tr>
      <w:tr w:rsidR="00075975" w:rsidRPr="0042331F" w:rsidTr="001C20FD">
        <w:tc>
          <w:tcPr>
            <w:tcW w:w="9837" w:type="dxa"/>
          </w:tcPr>
          <w:p w:rsidR="00075975" w:rsidRPr="0043311C" w:rsidRDefault="00075975" w:rsidP="001C20FD">
            <w:pPr>
              <w:overflowPunct/>
              <w:autoSpaceDE/>
              <w:autoSpaceDN/>
              <w:adjustRightInd/>
              <w:spacing w:after="120"/>
              <w:textAlignment w:val="auto"/>
              <w:rPr>
                <w:rFonts w:eastAsia="SimSun"/>
                <w:color w:val="000000"/>
                <w:sz w:val="20"/>
                <w:lang w:val="fr-CH" w:eastAsia="zh-CN"/>
              </w:rPr>
            </w:pPr>
            <w:bookmarkStart w:id="460" w:name="lt_pId624"/>
            <w:r w:rsidRPr="0043311C">
              <w:rPr>
                <w:sz w:val="20"/>
                <w:lang w:val="fr-CH"/>
              </w:rPr>
              <w:t>à procéder d'urgence à des études, en tenant compte des activités de l'OMI, en vue de déterminer les besoins de spectre pour permettre la modernisation du SMDSM et la mise en œuvre de la navigation électronique et de proposer d'éventuelles mesures réglementaires</w:t>
            </w:r>
            <w:bookmarkEnd w:id="460"/>
            <w:r w:rsidRPr="0043311C">
              <w:rPr>
                <w:sz w:val="20"/>
                <w:lang w:val="fr-CH"/>
              </w:rPr>
              <w:t>.</w:t>
            </w:r>
          </w:p>
        </w:tc>
      </w:tr>
    </w:tbl>
    <w:p w:rsidR="00351972" w:rsidRPr="0043311C" w:rsidRDefault="00351972" w:rsidP="00351972">
      <w:pPr>
        <w:pStyle w:val="Tablefin"/>
        <w:rPr>
          <w:lang w:val="fr-CH" w:eastAsia="ja-JP"/>
        </w:rPr>
      </w:pPr>
    </w:p>
    <w:p w:rsidR="00351972" w:rsidRPr="0043311C" w:rsidRDefault="00351972" w:rsidP="00351972">
      <w:pPr>
        <w:rPr>
          <w:iCs/>
          <w:lang w:val="fr-CH" w:eastAsia="ja-JP"/>
        </w:rPr>
      </w:pPr>
      <w:bookmarkStart w:id="461" w:name="lt_pId625"/>
      <w:r w:rsidRPr="0043311C">
        <w:rPr>
          <w:iCs/>
          <w:lang w:val="fr-CH" w:eastAsia="ja-JP"/>
        </w:rPr>
        <w:t>Au cours de la période d</w:t>
      </w:r>
      <w:r w:rsidR="00DE17D0">
        <w:rPr>
          <w:iCs/>
          <w:lang w:val="fr-CH" w:eastAsia="ja-JP"/>
        </w:rPr>
        <w:t>'</w:t>
      </w:r>
      <w:r w:rsidRPr="0043311C">
        <w:rPr>
          <w:iCs/>
          <w:lang w:val="fr-CH" w:eastAsia="ja-JP"/>
        </w:rPr>
        <w:t>études de cette CMR, aucune contribution n</w:t>
      </w:r>
      <w:r w:rsidR="00DE17D0">
        <w:rPr>
          <w:iCs/>
          <w:lang w:val="fr-CH" w:eastAsia="ja-JP"/>
        </w:rPr>
        <w:t>'</w:t>
      </w:r>
      <w:r w:rsidRPr="0043311C">
        <w:rPr>
          <w:iCs/>
          <w:lang w:val="fr-CH" w:eastAsia="ja-JP"/>
        </w:rPr>
        <w:t>a été reçue au titre de cette Résolution.</w:t>
      </w:r>
      <w:bookmarkEnd w:id="461"/>
      <w:r w:rsidRPr="0043311C">
        <w:rPr>
          <w:iCs/>
          <w:lang w:val="fr-CH" w:eastAsia="ja-JP"/>
        </w:rPr>
        <w:t xml:space="preserve"> </w:t>
      </w:r>
      <w:bookmarkStart w:id="462" w:name="lt_pId626"/>
      <w:r w:rsidRPr="0043311C">
        <w:rPr>
          <w:iCs/>
          <w:lang w:val="fr-CH" w:eastAsia="ja-JP"/>
        </w:rPr>
        <w:t>Aucun progrès n'a donc été réalisé à ce sujet.</w:t>
      </w:r>
      <w:bookmarkEnd w:id="462"/>
      <w:r w:rsidRPr="0043311C">
        <w:rPr>
          <w:iCs/>
          <w:lang w:val="fr-CH" w:eastAsia="ja-JP"/>
        </w:rPr>
        <w:t xml:space="preserve"> </w:t>
      </w:r>
    </w:p>
    <w:p w:rsidR="00351972" w:rsidRPr="0043311C" w:rsidRDefault="00351972" w:rsidP="00351972">
      <w:pPr>
        <w:pStyle w:val="Heading1"/>
        <w:rPr>
          <w:lang w:val="fr-CH" w:eastAsia="zh-CN"/>
        </w:rPr>
      </w:pPr>
      <w:r w:rsidRPr="0043311C">
        <w:rPr>
          <w:lang w:val="fr-CH" w:eastAsia="ja-JP"/>
        </w:rPr>
        <w:t>10</w:t>
      </w:r>
      <w:r w:rsidRPr="0043311C">
        <w:rPr>
          <w:lang w:val="fr-CH" w:eastAsia="ja-JP"/>
        </w:rPr>
        <w:tab/>
      </w:r>
      <w:bookmarkStart w:id="463" w:name="lt_pId628"/>
      <w:r w:rsidRPr="0043311C">
        <w:rPr>
          <w:lang w:val="fr-CH"/>
        </w:rPr>
        <w:t>Résolution 418 (Rév.CMR-12)</w:t>
      </w:r>
      <w:bookmarkEnd w:id="463"/>
      <w:r w:rsidRPr="0043311C">
        <w:rPr>
          <w:lang w:val="fr-CH"/>
        </w:rPr>
        <w:t>:</w:t>
      </w:r>
      <w:r w:rsidRPr="0043311C">
        <w:rPr>
          <w:lang w:val="fr-CH" w:eastAsia="ja-JP"/>
        </w:rPr>
        <w:t xml:space="preserve"> </w:t>
      </w:r>
      <w:bookmarkStart w:id="464" w:name="lt_pId629"/>
      <w:r w:rsidRPr="0043311C">
        <w:rPr>
          <w:lang w:val="fr-CH" w:eastAsia="zh-CN"/>
        </w:rPr>
        <w:t>Utilisation de la bande 5 091­5 250 MHz par le service mobile aéronautique pour les applications de télémesure</w:t>
      </w:r>
      <w:bookmarkEnd w:id="464"/>
    </w:p>
    <w:p w:rsidR="00351972" w:rsidRPr="0043311C" w:rsidRDefault="00351972" w:rsidP="00351972">
      <w:pPr>
        <w:spacing w:before="0"/>
        <w:rPr>
          <w:lang w:val="fr-CH"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1972" w:rsidRPr="0043311C" w:rsidTr="00351972">
        <w:tc>
          <w:tcPr>
            <w:tcW w:w="9837" w:type="dxa"/>
          </w:tcPr>
          <w:p w:rsidR="00351972" w:rsidRPr="0043311C" w:rsidRDefault="00351972" w:rsidP="00351972">
            <w:pPr>
              <w:pStyle w:val="Call"/>
              <w:rPr>
                <w:rFonts w:eastAsia="SimSun"/>
                <w:sz w:val="20"/>
                <w:lang w:val="fr-CH" w:eastAsia="zh-CN"/>
              </w:rPr>
            </w:pPr>
            <w:bookmarkStart w:id="465" w:name="lt_pId630"/>
            <w:r w:rsidRPr="0043311C">
              <w:rPr>
                <w:rFonts w:eastAsia="SimSun"/>
                <w:sz w:val="20"/>
                <w:lang w:val="fr-CH" w:eastAsia="zh-CN"/>
              </w:rPr>
              <w:t>invite l'UIT-R</w:t>
            </w:r>
            <w:bookmarkEnd w:id="465"/>
          </w:p>
        </w:tc>
      </w:tr>
      <w:tr w:rsidR="00351972" w:rsidRPr="0042331F" w:rsidTr="00351972">
        <w:tc>
          <w:tcPr>
            <w:tcW w:w="9837" w:type="dxa"/>
          </w:tcPr>
          <w:p w:rsidR="00351972" w:rsidRPr="0043311C" w:rsidRDefault="00351972" w:rsidP="00351972">
            <w:pPr>
              <w:overflowPunct/>
              <w:autoSpaceDE/>
              <w:autoSpaceDN/>
              <w:adjustRightInd/>
              <w:spacing w:after="120"/>
              <w:textAlignment w:val="auto"/>
              <w:rPr>
                <w:rFonts w:eastAsia="SimSun"/>
                <w:color w:val="000000"/>
                <w:sz w:val="20"/>
                <w:lang w:val="fr-CH" w:eastAsia="zh-CN"/>
              </w:rPr>
            </w:pPr>
            <w:bookmarkStart w:id="466" w:name="lt_pId631"/>
            <w:r w:rsidRPr="0043311C">
              <w:rPr>
                <w:rFonts w:eastAsia="SimSun"/>
                <w:color w:val="000000"/>
                <w:sz w:val="20"/>
                <w:lang w:val="fr-CH" w:eastAsia="zh-CN"/>
              </w:rPr>
              <w:t xml:space="preserve">à continuer d'étudier les conditions et dispositions énoncées au point </w:t>
            </w:r>
            <w:r w:rsidRPr="00075975">
              <w:rPr>
                <w:rFonts w:eastAsia="SimSun"/>
                <w:i/>
                <w:iCs/>
                <w:color w:val="000000"/>
                <w:sz w:val="20"/>
                <w:lang w:val="fr-CH" w:eastAsia="zh-CN"/>
              </w:rPr>
              <w:t>a)</w:t>
            </w:r>
            <w:r w:rsidRPr="0043311C">
              <w:rPr>
                <w:rFonts w:eastAsia="SimSun"/>
                <w:color w:val="000000"/>
                <w:sz w:val="20"/>
                <w:lang w:val="fr-CH" w:eastAsia="zh-CN"/>
              </w:rPr>
              <w:t xml:space="preserve"> du </w:t>
            </w:r>
            <w:r w:rsidRPr="0043311C">
              <w:rPr>
                <w:rFonts w:eastAsia="SimSun"/>
                <w:i/>
                <w:iCs/>
                <w:color w:val="000000"/>
                <w:sz w:val="20"/>
                <w:lang w:val="fr-CH" w:eastAsia="zh-CN"/>
              </w:rPr>
              <w:t>notant</w:t>
            </w:r>
            <w:r w:rsidRPr="0043311C">
              <w:rPr>
                <w:rFonts w:eastAsia="SimSun"/>
                <w:color w:val="000000"/>
                <w:sz w:val="20"/>
                <w:lang w:val="fr-CH" w:eastAsia="zh-CN"/>
              </w:rPr>
              <w:t>.</w:t>
            </w:r>
            <w:bookmarkEnd w:id="466"/>
          </w:p>
        </w:tc>
      </w:tr>
    </w:tbl>
    <w:p w:rsidR="00351972" w:rsidRPr="0043311C" w:rsidRDefault="00351972" w:rsidP="00351972">
      <w:pPr>
        <w:tabs>
          <w:tab w:val="left" w:pos="720"/>
        </w:tabs>
        <w:overflowPunct/>
        <w:autoSpaceDE/>
        <w:adjustRightInd/>
        <w:rPr>
          <w:bCs/>
          <w:color w:val="000000"/>
          <w:szCs w:val="24"/>
          <w:lang w:val="fr-CH" w:eastAsia="ja-JP"/>
        </w:rPr>
      </w:pPr>
      <w:bookmarkStart w:id="467" w:name="lt_pId632"/>
      <w:r w:rsidRPr="0043311C">
        <w:rPr>
          <w:bCs/>
          <w:color w:val="000000"/>
          <w:szCs w:val="24"/>
          <w:lang w:val="fr-CH" w:eastAsia="ja-JP"/>
        </w:rPr>
        <w:t>Une étude a été menée à ce sujet, en lien avec le point de l</w:t>
      </w:r>
      <w:r w:rsidR="00DE17D0">
        <w:rPr>
          <w:bCs/>
          <w:color w:val="000000"/>
          <w:szCs w:val="24"/>
          <w:lang w:val="fr-CH" w:eastAsia="ja-JP"/>
        </w:rPr>
        <w:t>'</w:t>
      </w:r>
      <w:r w:rsidRPr="0043311C">
        <w:rPr>
          <w:bCs/>
          <w:color w:val="000000"/>
          <w:szCs w:val="24"/>
          <w:lang w:val="fr-CH" w:eastAsia="ja-JP"/>
        </w:rPr>
        <w:t>ordre du jour 1.7 de la CMR-15, ainsi qu</w:t>
      </w:r>
      <w:r w:rsidR="00DE17D0">
        <w:rPr>
          <w:bCs/>
          <w:color w:val="000000"/>
          <w:szCs w:val="24"/>
          <w:lang w:val="fr-CH" w:eastAsia="ja-JP"/>
        </w:rPr>
        <w:t>'</w:t>
      </w:r>
      <w:r w:rsidRPr="0043311C">
        <w:rPr>
          <w:bCs/>
          <w:color w:val="000000"/>
          <w:szCs w:val="24"/>
          <w:lang w:val="fr-CH" w:eastAsia="ja-JP"/>
        </w:rPr>
        <w:t>une révision de la Recommandation UIT-R M.1827.</w:t>
      </w:r>
    </w:p>
    <w:bookmarkEnd w:id="467"/>
    <w:p w:rsidR="00351972" w:rsidRPr="0043311C" w:rsidRDefault="00351972" w:rsidP="008D502B">
      <w:pPr>
        <w:pStyle w:val="Heading1"/>
        <w:rPr>
          <w:lang w:val="fr-CH"/>
        </w:rPr>
      </w:pPr>
      <w:r w:rsidRPr="0043311C">
        <w:rPr>
          <w:lang w:val="fr-CH" w:eastAsia="ja-JP"/>
        </w:rPr>
        <w:lastRenderedPageBreak/>
        <w:t>11</w:t>
      </w:r>
      <w:r w:rsidRPr="0043311C">
        <w:rPr>
          <w:lang w:val="fr-CH" w:eastAsia="ja-JP"/>
        </w:rPr>
        <w:tab/>
      </w:r>
      <w:bookmarkStart w:id="468" w:name="lt_pId634"/>
      <w:r w:rsidRPr="0043311C">
        <w:rPr>
          <w:lang w:val="fr-CH"/>
        </w:rPr>
        <w:t xml:space="preserve">Résolution 644 (Rév.CMR-12): Moyens de radiocommunication pour l'alerte avancée, l'atténuation des effets des catastrophes et les opérations de </w:t>
      </w:r>
      <w:bookmarkEnd w:id="468"/>
      <w:r w:rsidRPr="0043311C">
        <w:rPr>
          <w:lang w:val="fr-CH"/>
        </w:rPr>
        <w:t>secours</w:t>
      </w:r>
    </w:p>
    <w:p w:rsidR="00351972" w:rsidRPr="0043311C" w:rsidRDefault="00351972" w:rsidP="008D502B">
      <w:pPr>
        <w:keepNext/>
        <w:keepLines/>
        <w:spacing w:before="0"/>
        <w:rPr>
          <w:szCs w:val="24"/>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1972" w:rsidRPr="0043311C" w:rsidTr="00351972">
        <w:tc>
          <w:tcPr>
            <w:tcW w:w="9837" w:type="dxa"/>
          </w:tcPr>
          <w:p w:rsidR="00351972" w:rsidRPr="0043311C" w:rsidRDefault="00351972" w:rsidP="008D502B">
            <w:pPr>
              <w:pStyle w:val="Call"/>
              <w:rPr>
                <w:rFonts w:eastAsia="SimSun"/>
                <w:sz w:val="20"/>
                <w:lang w:val="fr-CH" w:eastAsia="zh-CN"/>
              </w:rPr>
            </w:pPr>
            <w:bookmarkStart w:id="469" w:name="lt_pId635"/>
            <w:r w:rsidRPr="0043311C">
              <w:rPr>
                <w:rFonts w:eastAsia="SimSun"/>
                <w:sz w:val="20"/>
                <w:lang w:val="fr-CH" w:eastAsia="zh-CN"/>
              </w:rPr>
              <w:t>décide</w:t>
            </w:r>
            <w:bookmarkEnd w:id="469"/>
          </w:p>
        </w:tc>
      </w:tr>
      <w:tr w:rsidR="00351972" w:rsidRPr="0042331F" w:rsidTr="00351972">
        <w:tc>
          <w:tcPr>
            <w:tcW w:w="9837" w:type="dxa"/>
          </w:tcPr>
          <w:p w:rsidR="00351972" w:rsidRPr="0043311C" w:rsidRDefault="00351972" w:rsidP="008D502B">
            <w:pPr>
              <w:keepNext/>
              <w:keepLines/>
              <w:overflowPunct/>
              <w:autoSpaceDE/>
              <w:autoSpaceDN/>
              <w:adjustRightInd/>
              <w:spacing w:after="120"/>
              <w:textAlignment w:val="auto"/>
              <w:rPr>
                <w:rFonts w:eastAsia="SimSun"/>
                <w:color w:val="000000"/>
                <w:sz w:val="20"/>
                <w:lang w:val="fr-CH" w:eastAsia="zh-CN"/>
              </w:rPr>
            </w:pPr>
            <w:r w:rsidRPr="0043311C">
              <w:rPr>
                <w:sz w:val="20"/>
                <w:lang w:val="fr-CH"/>
              </w:rPr>
              <w:t>1</w:t>
            </w:r>
            <w:r w:rsidRPr="0043311C">
              <w:rPr>
                <w:sz w:val="20"/>
                <w:lang w:val="fr-CH"/>
              </w:rPr>
              <w:tab/>
            </w:r>
            <w:bookmarkStart w:id="470" w:name="lt_pId637"/>
            <w:r w:rsidRPr="0043311C">
              <w:rPr>
                <w:sz w:val="20"/>
                <w:lang w:val="fr-CH"/>
              </w:rPr>
              <w:t>que le Secteur des radiocommunications de l'UIT doit continuer d'étudier d'urgence les aspects des radiocommunications/TIC liés à l'alerte avancée, à l'atténuation des effets des catastrophes et aux opérations de secours, tels que les moyens décentralisés de télécommunication, qui sont appropriés et généralement disponibles, notamment les installations de radioamateurs de Terre ou par satellite, les terminaux mobiles et portables de télécommunication par satellite ainsi que l'utilisation de systèmes de capteurs spatiaux passifs;</w:t>
            </w:r>
            <w:bookmarkEnd w:id="470"/>
          </w:p>
          <w:p w:rsidR="00351972" w:rsidRPr="0043311C" w:rsidRDefault="00351972" w:rsidP="008D502B">
            <w:pPr>
              <w:keepNext/>
              <w:keepLines/>
              <w:spacing w:before="60" w:after="120"/>
              <w:rPr>
                <w:rFonts w:eastAsia="SimSun"/>
                <w:color w:val="000000"/>
                <w:sz w:val="20"/>
                <w:lang w:val="fr-CH" w:eastAsia="zh-CN"/>
              </w:rPr>
            </w:pPr>
            <w:r w:rsidRPr="0043311C">
              <w:rPr>
                <w:sz w:val="20"/>
                <w:lang w:val="fr-CH"/>
              </w:rPr>
              <w:t>2</w:t>
            </w:r>
            <w:r w:rsidRPr="0043311C">
              <w:rPr>
                <w:sz w:val="20"/>
                <w:lang w:val="fr-CH"/>
              </w:rPr>
              <w:tab/>
            </w:r>
            <w:bookmarkStart w:id="471" w:name="lt_pId639"/>
            <w:r w:rsidRPr="0043311C">
              <w:rPr>
                <w:sz w:val="20"/>
                <w:lang w:val="fr-CH"/>
              </w:rPr>
              <w:t>de prier instamment les commissions d'études de l'UIT-R, compte tenu de la portée des études ou des activités en cours, énumérées dans l'Annexe de la Résolution UIT-R 55, d'accélérer leurs travaux, en particulier dans le domaine de la prévision et de la détection des catastrophes, de l'atténuation de leurs effets et des opérations de secours</w:t>
            </w:r>
            <w:bookmarkEnd w:id="471"/>
            <w:r w:rsidRPr="0043311C">
              <w:rPr>
                <w:sz w:val="20"/>
                <w:lang w:val="fr-CH"/>
              </w:rPr>
              <w:t>.</w:t>
            </w:r>
          </w:p>
        </w:tc>
      </w:tr>
    </w:tbl>
    <w:p w:rsidR="00351972" w:rsidRPr="0043311C" w:rsidRDefault="00351972" w:rsidP="00351972">
      <w:pPr>
        <w:tabs>
          <w:tab w:val="clear" w:pos="1134"/>
          <w:tab w:val="clear" w:pos="1871"/>
          <w:tab w:val="clear" w:pos="2268"/>
        </w:tabs>
        <w:overflowPunct/>
        <w:autoSpaceDE/>
        <w:autoSpaceDN/>
        <w:adjustRightInd/>
        <w:textAlignment w:val="auto"/>
        <w:rPr>
          <w:bCs/>
          <w:szCs w:val="24"/>
          <w:lang w:val="fr-CH" w:eastAsia="ja-JP"/>
        </w:rPr>
      </w:pPr>
      <w:bookmarkStart w:id="472" w:name="lt_pId640"/>
      <w:r w:rsidRPr="0043311C">
        <w:rPr>
          <w:color w:val="000000"/>
          <w:szCs w:val="24"/>
          <w:lang w:val="fr-CH" w:eastAsia="ja-JP"/>
        </w:rPr>
        <w:t>Afin d</w:t>
      </w:r>
      <w:r w:rsidR="00DE17D0">
        <w:rPr>
          <w:color w:val="000000"/>
          <w:szCs w:val="24"/>
          <w:lang w:val="fr-CH" w:eastAsia="ja-JP"/>
        </w:rPr>
        <w:t>'</w:t>
      </w:r>
      <w:r w:rsidRPr="0043311C">
        <w:rPr>
          <w:color w:val="000000"/>
          <w:szCs w:val="24"/>
          <w:lang w:val="fr-CH" w:eastAsia="ja-JP"/>
        </w:rPr>
        <w:t>atteindre les objectifs énoncés dans cette Résolution, la Commission d</w:t>
      </w:r>
      <w:r w:rsidR="00DE17D0">
        <w:rPr>
          <w:color w:val="000000"/>
          <w:szCs w:val="24"/>
          <w:lang w:val="fr-CH" w:eastAsia="ja-JP"/>
        </w:rPr>
        <w:t>'</w:t>
      </w:r>
      <w:r w:rsidRPr="0043311C">
        <w:rPr>
          <w:color w:val="000000"/>
          <w:szCs w:val="24"/>
          <w:lang w:val="fr-CH" w:eastAsia="ja-JP"/>
        </w:rPr>
        <w:t>études 5 a dirigé les travaux au titre des Questions UIT-R 209-5 et UIT-R 248/5, qui ont été mises à jour et dont l</w:t>
      </w:r>
      <w:r w:rsidR="00DE17D0">
        <w:rPr>
          <w:color w:val="000000"/>
          <w:szCs w:val="24"/>
          <w:lang w:val="fr-CH" w:eastAsia="ja-JP"/>
        </w:rPr>
        <w:t>'</w:t>
      </w:r>
      <w:r w:rsidRPr="0043311C">
        <w:rPr>
          <w:color w:val="000000"/>
          <w:szCs w:val="24"/>
          <w:lang w:val="fr-CH" w:eastAsia="ja-JP"/>
        </w:rPr>
        <w:t>examen a été reporté à la période d</w:t>
      </w:r>
      <w:r w:rsidR="00DE17D0">
        <w:rPr>
          <w:color w:val="000000"/>
          <w:szCs w:val="24"/>
          <w:lang w:val="fr-CH" w:eastAsia="ja-JP"/>
        </w:rPr>
        <w:t>'</w:t>
      </w:r>
      <w:r w:rsidRPr="0043311C">
        <w:rPr>
          <w:color w:val="000000"/>
          <w:szCs w:val="24"/>
          <w:lang w:val="fr-CH" w:eastAsia="ja-JP"/>
        </w:rPr>
        <w:t>études suivante.</w:t>
      </w:r>
      <w:bookmarkStart w:id="473" w:name="lt_pId641"/>
      <w:bookmarkEnd w:id="472"/>
      <w:r w:rsidRPr="0043311C">
        <w:rPr>
          <w:color w:val="000000"/>
          <w:szCs w:val="24"/>
          <w:lang w:val="fr-CH" w:eastAsia="ja-JP"/>
        </w:rPr>
        <w:t xml:space="preserve"> </w:t>
      </w:r>
      <w:r w:rsidRPr="0043311C">
        <w:rPr>
          <w:bCs/>
          <w:szCs w:val="24"/>
          <w:lang w:val="fr-CH" w:eastAsia="ja-JP"/>
        </w:rPr>
        <w:t>Au cours de cette période d'études, la version révisée de la Recommandation UIT-R F.1105</w:t>
      </w:r>
      <w:r w:rsidR="00075975">
        <w:rPr>
          <w:bCs/>
          <w:szCs w:val="24"/>
          <w:lang w:val="fr-CH" w:eastAsia="ja-JP"/>
        </w:rPr>
        <w:t>,</w:t>
      </w:r>
      <w:r w:rsidRPr="0043311C">
        <w:rPr>
          <w:bCs/>
          <w:szCs w:val="24"/>
          <w:lang w:val="fr-CH" w:eastAsia="ja-JP"/>
        </w:rPr>
        <w:t xml:space="preserve"> «Utilisation des systèmes hertziens fixes pour l'atténuation des effets des catastrophes et les opérations de secours»</w:t>
      </w:r>
      <w:r w:rsidR="00075975">
        <w:rPr>
          <w:bCs/>
          <w:szCs w:val="24"/>
          <w:lang w:val="fr-CH" w:eastAsia="ja-JP"/>
        </w:rPr>
        <w:t>,</w:t>
      </w:r>
      <w:r w:rsidRPr="0043311C">
        <w:rPr>
          <w:bCs/>
          <w:szCs w:val="24"/>
          <w:lang w:val="fr-CH" w:eastAsia="ja-JP"/>
        </w:rPr>
        <w:t xml:space="preserve"> a été élaborée au titre de la Question UIT-R 248/5.</w:t>
      </w:r>
      <w:bookmarkEnd w:id="473"/>
    </w:p>
    <w:p w:rsidR="00351972" w:rsidRPr="0043311C" w:rsidRDefault="00351972" w:rsidP="00351972">
      <w:pPr>
        <w:tabs>
          <w:tab w:val="clear" w:pos="1134"/>
          <w:tab w:val="clear" w:pos="1871"/>
          <w:tab w:val="clear" w:pos="2268"/>
        </w:tabs>
        <w:overflowPunct/>
        <w:autoSpaceDE/>
        <w:autoSpaceDN/>
        <w:adjustRightInd/>
        <w:textAlignment w:val="auto"/>
        <w:rPr>
          <w:color w:val="000000"/>
          <w:szCs w:val="24"/>
          <w:highlight w:val="yellow"/>
          <w:lang w:val="fr-CH" w:eastAsia="ja-JP"/>
        </w:rPr>
      </w:pPr>
      <w:r w:rsidRPr="0043311C">
        <w:rPr>
          <w:bCs/>
          <w:szCs w:val="24"/>
          <w:lang w:val="fr-CH" w:eastAsia="ja-JP"/>
        </w:rPr>
        <w:t xml:space="preserve">Concernant également les systèmes IMT, le Rapport UIT-R M.2291 a été élaboré (voir section 4.4.3). En outre, il a été observé que des organisations extérieures ont élaboré des spécifications relatives aux </w:t>
      </w:r>
      <w:r w:rsidRPr="0043311C">
        <w:rPr>
          <w:color w:val="000000"/>
          <w:lang w:val="fr-CH"/>
        </w:rPr>
        <w:t xml:space="preserve">interfaces radioélectriques afin de prendre en charge les alertes avancées, </w:t>
      </w:r>
      <w:r w:rsidRPr="0043311C">
        <w:rPr>
          <w:lang w:val="fr-CH"/>
        </w:rPr>
        <w:t>l'atténuation des effets des catastrophes et les opérations de secours</w:t>
      </w:r>
      <w:r w:rsidRPr="0043311C">
        <w:rPr>
          <w:color w:val="000000"/>
          <w:lang w:val="fr-CH"/>
        </w:rPr>
        <w:t>, qui ont été ajoutées aux nouvelles versions des Recommandations UIT-R M.1457 et UIT-R M.2012.</w:t>
      </w:r>
    </w:p>
    <w:p w:rsidR="00351972" w:rsidRPr="0043311C" w:rsidRDefault="00351972" w:rsidP="00351972">
      <w:pPr>
        <w:pStyle w:val="Heading1"/>
        <w:rPr>
          <w:lang w:val="fr-CH" w:eastAsia="ja-JP"/>
        </w:rPr>
      </w:pPr>
      <w:r w:rsidRPr="0043311C">
        <w:rPr>
          <w:lang w:val="fr-CH" w:eastAsia="ja-JP"/>
        </w:rPr>
        <w:t xml:space="preserve">12 </w:t>
      </w:r>
      <w:r w:rsidRPr="0043311C">
        <w:rPr>
          <w:lang w:val="fr-CH" w:eastAsia="ja-JP"/>
        </w:rPr>
        <w:tab/>
      </w:r>
      <w:bookmarkStart w:id="474" w:name="lt_pId645"/>
      <w:r w:rsidRPr="0043311C">
        <w:rPr>
          <w:lang w:val="fr-CH"/>
        </w:rPr>
        <w:t xml:space="preserve">Résolution 703 (Rév.CMR-07): Méthodes de calcul et critères de brouillage recommandés par l'UIT-R pour le partage des bandes de fréquences entre services de radiocommunication spatiale et services de radiocommunication de Terre ou entre services de radiocommunication </w:t>
      </w:r>
      <w:bookmarkEnd w:id="474"/>
      <w:r w:rsidRPr="0043311C">
        <w:rPr>
          <w:lang w:val="fr-CH"/>
        </w:rPr>
        <w:t>spatiale</w:t>
      </w:r>
    </w:p>
    <w:p w:rsidR="00351972" w:rsidRPr="0043311C" w:rsidRDefault="00351972" w:rsidP="00351972">
      <w:pPr>
        <w:rPr>
          <w:lang w:val="fr-CH" w:eastAsia="ja-JP"/>
        </w:rPr>
      </w:pPr>
    </w:p>
    <w:tbl>
      <w:tblPr>
        <w:tblW w:w="979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9796"/>
      </w:tblGrid>
      <w:tr w:rsidR="00351972" w:rsidRPr="0043311C" w:rsidTr="00351972">
        <w:trPr>
          <w:cantSplit/>
          <w:tblCellSpacing w:w="0" w:type="dxa"/>
          <w:jc w:val="center"/>
        </w:trPr>
        <w:tc>
          <w:tcPr>
            <w:tcW w:w="9796" w:type="dxa"/>
            <w:tcBorders>
              <w:top w:val="outset" w:sz="6" w:space="0" w:color="C0C0C0"/>
              <w:left w:val="outset" w:sz="6" w:space="0" w:color="C0C0C0"/>
              <w:bottom w:val="outset" w:sz="6" w:space="0" w:color="C0C0C0"/>
              <w:right w:val="outset" w:sz="6" w:space="0" w:color="C0C0C0"/>
            </w:tcBorders>
            <w:shd w:val="clear" w:color="auto" w:fill="FFFFFF"/>
          </w:tcPr>
          <w:p w:rsidR="00351972" w:rsidRPr="0043311C" w:rsidRDefault="00351972" w:rsidP="00351972">
            <w:pPr>
              <w:tabs>
                <w:tab w:val="clear" w:pos="1134"/>
                <w:tab w:val="clear" w:pos="1871"/>
                <w:tab w:val="clear" w:pos="2268"/>
                <w:tab w:val="left" w:pos="1096"/>
                <w:tab w:val="left" w:pos="1191"/>
                <w:tab w:val="left" w:pos="1588"/>
                <w:tab w:val="left" w:pos="1985"/>
              </w:tabs>
              <w:overflowPunct/>
              <w:autoSpaceDE/>
              <w:autoSpaceDN/>
              <w:adjustRightInd/>
              <w:spacing w:before="0"/>
              <w:textAlignment w:val="auto"/>
              <w:rPr>
                <w:i/>
                <w:iCs/>
                <w:color w:val="000000"/>
                <w:szCs w:val="24"/>
                <w:lang w:val="fr-CH" w:eastAsia="ja-JP"/>
              </w:rPr>
            </w:pPr>
            <w:r w:rsidRPr="0043311C">
              <w:rPr>
                <w:i/>
                <w:iCs/>
                <w:color w:val="000000"/>
                <w:sz w:val="20"/>
                <w:lang w:val="fr-CH" w:eastAsia="ja-JP"/>
              </w:rPr>
              <w:tab/>
            </w:r>
            <w:bookmarkStart w:id="475" w:name="lt_pId647"/>
            <w:r w:rsidRPr="0043311C">
              <w:rPr>
                <w:i/>
                <w:iCs/>
                <w:color w:val="000000"/>
                <w:sz w:val="20"/>
                <w:lang w:val="fr-CH" w:eastAsia="ja-JP"/>
              </w:rPr>
              <w:t>décide</w:t>
            </w:r>
            <w:bookmarkEnd w:id="475"/>
            <w:r w:rsidRPr="0043311C">
              <w:rPr>
                <w:i/>
                <w:iCs/>
                <w:color w:val="000000"/>
                <w:szCs w:val="24"/>
                <w:lang w:val="fr-CH"/>
              </w:rPr>
              <w:t xml:space="preserve"> </w:t>
            </w:r>
          </w:p>
        </w:tc>
      </w:tr>
      <w:tr w:rsidR="00351972" w:rsidRPr="0042331F" w:rsidTr="00351972">
        <w:trPr>
          <w:cantSplit/>
          <w:tblCellSpacing w:w="0" w:type="dxa"/>
          <w:jc w:val="center"/>
        </w:trPr>
        <w:tc>
          <w:tcPr>
            <w:tcW w:w="9796" w:type="dxa"/>
            <w:tcBorders>
              <w:top w:val="outset" w:sz="6" w:space="0" w:color="C0C0C0"/>
              <w:left w:val="outset" w:sz="6" w:space="0" w:color="C0C0C0"/>
              <w:bottom w:val="outset" w:sz="6" w:space="0" w:color="C0C0C0"/>
              <w:right w:val="outset" w:sz="6" w:space="0" w:color="C0C0C0"/>
            </w:tcBorders>
            <w:shd w:val="clear" w:color="auto" w:fill="FFFFFF"/>
          </w:tcPr>
          <w:p w:rsidR="00351972" w:rsidRPr="0043311C" w:rsidRDefault="00351972" w:rsidP="00351972">
            <w:pPr>
              <w:tabs>
                <w:tab w:val="clear" w:pos="1134"/>
                <w:tab w:val="clear" w:pos="1871"/>
                <w:tab w:val="clear" w:pos="2268"/>
                <w:tab w:val="left" w:pos="1096"/>
                <w:tab w:val="left" w:pos="1191"/>
                <w:tab w:val="left" w:pos="1588"/>
                <w:tab w:val="left" w:pos="1985"/>
              </w:tabs>
              <w:overflowPunct/>
              <w:autoSpaceDE/>
              <w:autoSpaceDN/>
              <w:adjustRightInd/>
              <w:spacing w:beforeLines="50"/>
              <w:textAlignment w:val="auto"/>
              <w:rPr>
                <w:rFonts w:eastAsia="SimSun"/>
                <w:sz w:val="20"/>
                <w:lang w:val="fr-CH" w:eastAsia="zh-CN"/>
              </w:rPr>
            </w:pPr>
            <w:r w:rsidRPr="0043311C">
              <w:rPr>
                <w:rFonts w:eastAsia="SimSun"/>
                <w:color w:val="000000" w:themeColor="text1"/>
                <w:sz w:val="20"/>
                <w:lang w:val="fr-CH" w:eastAsia="zh-CN"/>
              </w:rPr>
              <w:t>1</w:t>
            </w:r>
            <w:r w:rsidRPr="0043311C">
              <w:rPr>
                <w:color w:val="000000" w:themeColor="text1"/>
                <w:sz w:val="20"/>
                <w:lang w:val="fr-CH" w:eastAsia="ja-JP"/>
              </w:rPr>
              <w:tab/>
            </w:r>
            <w:bookmarkStart w:id="476" w:name="lt_pId649"/>
            <w:r w:rsidRPr="0043311C">
              <w:rPr>
                <w:rFonts w:eastAsia="SimSun"/>
                <w:color w:val="000000" w:themeColor="text1"/>
                <w:sz w:val="20"/>
                <w:lang w:val="fr-CH" w:eastAsia="zh-CN"/>
              </w:rPr>
              <w:t>que le Directeur du Bureau des radiocommunications, en consultation avec les Présidents des commissions d'études, établira chaque année une liste signalant les Recommandations de l'UIT-R pertinentes nouvellement approuvées concernant le partage entre services de radiocommunication spatiale et services de radiocommunication de Terre ou entre services de radiocommunication spatiale</w:t>
            </w:r>
            <w:bookmarkEnd w:id="476"/>
            <w:r w:rsidRPr="0043311C">
              <w:rPr>
                <w:rFonts w:eastAsia="SimSun"/>
                <w:color w:val="000000" w:themeColor="text1"/>
                <w:sz w:val="20"/>
                <w:lang w:val="fr-CH" w:eastAsia="zh-CN"/>
              </w:rPr>
              <w:t>.</w:t>
            </w:r>
          </w:p>
        </w:tc>
      </w:tr>
    </w:tbl>
    <w:p w:rsidR="00351972" w:rsidRPr="0043311C" w:rsidRDefault="00351972" w:rsidP="00351972">
      <w:pPr>
        <w:tabs>
          <w:tab w:val="clear" w:pos="1134"/>
          <w:tab w:val="clear" w:pos="1871"/>
          <w:tab w:val="clear" w:pos="2268"/>
        </w:tabs>
        <w:overflowPunct/>
        <w:autoSpaceDE/>
        <w:autoSpaceDN/>
        <w:adjustRightInd/>
        <w:spacing w:before="0"/>
        <w:textAlignment w:val="auto"/>
        <w:rPr>
          <w:szCs w:val="24"/>
          <w:lang w:val="fr-CH" w:eastAsia="ja-JP"/>
        </w:rPr>
      </w:pPr>
    </w:p>
    <w:p w:rsidR="00351972" w:rsidRPr="0043311C" w:rsidRDefault="00351972" w:rsidP="00351972">
      <w:pPr>
        <w:tabs>
          <w:tab w:val="clear" w:pos="1134"/>
          <w:tab w:val="clear" w:pos="1871"/>
          <w:tab w:val="clear" w:pos="2268"/>
        </w:tabs>
        <w:overflowPunct/>
        <w:autoSpaceDE/>
        <w:autoSpaceDN/>
        <w:adjustRightInd/>
        <w:spacing w:before="0"/>
        <w:textAlignment w:val="auto"/>
        <w:rPr>
          <w:szCs w:val="24"/>
          <w:lang w:val="fr-CH" w:eastAsia="ja-JP"/>
        </w:rPr>
      </w:pPr>
      <w:bookmarkStart w:id="477" w:name="lt_pId650"/>
      <w:r w:rsidRPr="0043311C">
        <w:rPr>
          <w:szCs w:val="24"/>
          <w:lang w:val="fr-CH" w:eastAsia="ja-JP"/>
        </w:rPr>
        <w:t>Dans le cadre du partage entre le</w:t>
      </w:r>
      <w:r w:rsidR="008D502B">
        <w:rPr>
          <w:szCs w:val="24"/>
          <w:lang w:val="fr-CH" w:eastAsia="ja-JP"/>
        </w:rPr>
        <w:t>s</w:t>
      </w:r>
      <w:r w:rsidRPr="0043311C">
        <w:rPr>
          <w:szCs w:val="24"/>
          <w:lang w:val="fr-CH" w:eastAsia="ja-JP"/>
        </w:rPr>
        <w:t xml:space="preserve"> service</w:t>
      </w:r>
      <w:r w:rsidR="008D502B">
        <w:rPr>
          <w:szCs w:val="24"/>
          <w:lang w:val="fr-CH" w:eastAsia="ja-JP"/>
        </w:rPr>
        <w:t>s</w:t>
      </w:r>
      <w:r w:rsidRPr="0043311C">
        <w:rPr>
          <w:szCs w:val="24"/>
          <w:lang w:val="fr-CH" w:eastAsia="ja-JP"/>
        </w:rPr>
        <w:t xml:space="preserve"> de radiocommunication spatiale et le service fixe, la Commission d</w:t>
      </w:r>
      <w:r w:rsidR="00DE17D0">
        <w:rPr>
          <w:szCs w:val="24"/>
          <w:lang w:val="fr-CH" w:eastAsia="ja-JP"/>
        </w:rPr>
        <w:t>'</w:t>
      </w:r>
      <w:r w:rsidRPr="0043311C">
        <w:rPr>
          <w:szCs w:val="24"/>
          <w:lang w:val="fr-CH" w:eastAsia="ja-JP"/>
        </w:rPr>
        <w:t>études 5 a révisé les Recommandations suivantes, à deux reprises, en 2012 et en 2015, pour chacune des Recommandations:</w:t>
      </w:r>
    </w:p>
    <w:bookmarkEnd w:id="477"/>
    <w:p w:rsidR="00351972" w:rsidRPr="0043311C" w:rsidRDefault="00351972" w:rsidP="008D502B">
      <w:pPr>
        <w:pStyle w:val="enumlev1"/>
        <w:rPr>
          <w:lang w:val="fr-CH" w:eastAsia="ja-JP"/>
        </w:rPr>
      </w:pPr>
      <w:r w:rsidRPr="0043311C">
        <w:rPr>
          <w:szCs w:val="24"/>
          <w:lang w:val="fr-CH" w:eastAsia="ja-JP"/>
        </w:rPr>
        <w:t>−</w:t>
      </w:r>
      <w:r w:rsidRPr="0043311C">
        <w:rPr>
          <w:szCs w:val="24"/>
          <w:lang w:val="fr-CH" w:eastAsia="ja-JP"/>
        </w:rPr>
        <w:tab/>
      </w:r>
      <w:bookmarkStart w:id="478" w:name="lt_pId652"/>
      <w:r w:rsidRPr="0043311C">
        <w:rPr>
          <w:szCs w:val="24"/>
          <w:lang w:val="fr-CH" w:eastAsia="ja-JP"/>
        </w:rPr>
        <w:t>Recommandation UIT-R F.1247 «Caractéristiques techniques et opérationnelles des systèmes du service fixe propres à faciliter le partage avec les services de recherche spatiale, d'exploitation spatiale et d'exploration de la Terre par satellite fonctionnant dans les bandes 2 025-2 110 MHz et 2 200-2 290 MHz</w:t>
      </w:r>
      <w:bookmarkEnd w:id="478"/>
      <w:r w:rsidRPr="0043311C">
        <w:rPr>
          <w:szCs w:val="24"/>
          <w:lang w:val="fr-CH" w:eastAsia="ja-JP"/>
        </w:rPr>
        <w:t>»</w:t>
      </w:r>
      <w:r w:rsidR="008D502B">
        <w:rPr>
          <w:szCs w:val="24"/>
          <w:lang w:val="fr-CH" w:eastAsia="ja-JP"/>
        </w:rPr>
        <w:t>.</w:t>
      </w:r>
    </w:p>
    <w:p w:rsidR="00351972" w:rsidRPr="0043311C" w:rsidRDefault="00351972" w:rsidP="00351972">
      <w:pPr>
        <w:pStyle w:val="enumlev1"/>
        <w:rPr>
          <w:lang w:val="fr-CH" w:eastAsia="ja-JP"/>
        </w:rPr>
      </w:pPr>
      <w:r w:rsidRPr="0043311C">
        <w:rPr>
          <w:szCs w:val="24"/>
          <w:lang w:val="fr-CH" w:eastAsia="ja-JP"/>
        </w:rPr>
        <w:lastRenderedPageBreak/>
        <w:t>−</w:t>
      </w:r>
      <w:r w:rsidRPr="0043311C">
        <w:rPr>
          <w:szCs w:val="24"/>
          <w:lang w:val="fr-CH" w:eastAsia="ja-JP"/>
        </w:rPr>
        <w:tab/>
      </w:r>
      <w:bookmarkStart w:id="479" w:name="lt_pId654"/>
      <w:r w:rsidRPr="0043311C">
        <w:rPr>
          <w:szCs w:val="24"/>
          <w:lang w:val="fr-CH" w:eastAsia="ja-JP"/>
        </w:rPr>
        <w:t>Recommandation UIT-R F.1249 «Caractéristiques techniques et opérationnelles propres à faciliter le partage entre les systèmes point à point du service fixe et le service inter-satellites dans la bande 25,25-27,5 GHz»</w:t>
      </w:r>
      <w:bookmarkEnd w:id="479"/>
      <w:r w:rsidR="008D502B">
        <w:rPr>
          <w:szCs w:val="24"/>
          <w:lang w:val="fr-CH" w:eastAsia="ja-JP"/>
        </w:rPr>
        <w:t>.</w:t>
      </w:r>
    </w:p>
    <w:p w:rsidR="00351972" w:rsidRPr="0043311C" w:rsidRDefault="00351972" w:rsidP="00351972">
      <w:pPr>
        <w:pStyle w:val="enumlev1"/>
        <w:rPr>
          <w:lang w:val="fr-CH" w:eastAsia="ja-JP"/>
        </w:rPr>
      </w:pPr>
      <w:r w:rsidRPr="0043311C">
        <w:rPr>
          <w:szCs w:val="24"/>
          <w:lang w:val="fr-CH" w:eastAsia="ja-JP"/>
        </w:rPr>
        <w:t>−</w:t>
      </w:r>
      <w:r w:rsidRPr="0043311C">
        <w:rPr>
          <w:szCs w:val="24"/>
          <w:lang w:val="fr-CH" w:eastAsia="ja-JP"/>
        </w:rPr>
        <w:tab/>
      </w:r>
      <w:bookmarkStart w:id="480" w:name="lt_pId656"/>
      <w:r w:rsidRPr="0043311C">
        <w:rPr>
          <w:szCs w:val="24"/>
          <w:lang w:val="fr-CH" w:eastAsia="ja-JP"/>
        </w:rPr>
        <w:t>Recommandation UIT-R F.1509 «Caractéristiques techniques et opérationnelles propres à faciliter le partage entre les systèmes point à multipoint du service fixe et le service inter-satellites dans la bande 25,25-27,5 GHz</w:t>
      </w:r>
      <w:bookmarkEnd w:id="480"/>
      <w:r w:rsidRPr="0043311C">
        <w:rPr>
          <w:szCs w:val="24"/>
          <w:lang w:val="fr-CH" w:eastAsia="ja-JP"/>
        </w:rPr>
        <w:t>».</w:t>
      </w:r>
    </w:p>
    <w:p w:rsidR="00351972" w:rsidRPr="0043311C" w:rsidRDefault="00351972" w:rsidP="00351972">
      <w:pPr>
        <w:pStyle w:val="Heading1"/>
        <w:rPr>
          <w:lang w:val="fr-CH" w:eastAsia="zh-CN"/>
        </w:rPr>
      </w:pPr>
      <w:r w:rsidRPr="0043311C">
        <w:rPr>
          <w:szCs w:val="24"/>
          <w:lang w:val="fr-CH" w:eastAsia="ja-JP"/>
        </w:rPr>
        <w:t>13</w:t>
      </w:r>
      <w:r w:rsidRPr="0043311C">
        <w:rPr>
          <w:szCs w:val="24"/>
          <w:lang w:val="fr-CH" w:eastAsia="ja-JP"/>
        </w:rPr>
        <w:tab/>
      </w:r>
      <w:bookmarkStart w:id="481" w:name="lt_pId658"/>
      <w:r w:rsidRPr="0043311C">
        <w:rPr>
          <w:lang w:val="fr-CH" w:eastAsia="zh-CN"/>
        </w:rPr>
        <w:t>Résolution 748 (Rév.CMR-12)</w:t>
      </w:r>
      <w:bookmarkEnd w:id="481"/>
      <w:r w:rsidRPr="0043311C">
        <w:rPr>
          <w:lang w:val="fr-CH" w:eastAsia="zh-CN"/>
        </w:rPr>
        <w:t>:</w:t>
      </w:r>
      <w:r w:rsidRPr="0043311C">
        <w:rPr>
          <w:lang w:val="fr-CH" w:eastAsia="ja-JP"/>
        </w:rPr>
        <w:t xml:space="preserve"> </w:t>
      </w:r>
      <w:bookmarkStart w:id="482" w:name="lt_pId659"/>
      <w:r w:rsidRPr="0043311C">
        <w:rPr>
          <w:lang w:val="fr-CH" w:eastAsia="zh-CN"/>
        </w:rPr>
        <w:t>Compatibilité entre le service mobile aéronautique (R) et le service fixe par satellite (Terre vers espace) dans la bande 5 091-5 150 MHz</w:t>
      </w:r>
      <w:bookmarkEnd w:id="482"/>
    </w:p>
    <w:p w:rsidR="00351972" w:rsidRPr="0043311C" w:rsidRDefault="00351972" w:rsidP="00351972">
      <w:pPr>
        <w:spacing w:before="0"/>
        <w:rPr>
          <w:lang w:val="fr-CH" w:eastAsia="zh-CN"/>
        </w:rPr>
      </w:pPr>
    </w:p>
    <w:tbl>
      <w:tblPr>
        <w:tblW w:w="9796"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9796"/>
      </w:tblGrid>
      <w:tr w:rsidR="00351972" w:rsidRPr="0043311C" w:rsidTr="00351972">
        <w:trPr>
          <w:cantSplit/>
          <w:tblCellSpacing w:w="0" w:type="dxa"/>
        </w:trPr>
        <w:tc>
          <w:tcPr>
            <w:tcW w:w="979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351972" w:rsidRPr="0043311C" w:rsidRDefault="00351972" w:rsidP="00351972">
            <w:pPr>
              <w:pStyle w:val="Call"/>
              <w:rPr>
                <w:lang w:val="fr-CH" w:eastAsia="ja-JP"/>
              </w:rPr>
            </w:pPr>
            <w:bookmarkStart w:id="483" w:name="lt_pId660"/>
            <w:r w:rsidRPr="0043311C">
              <w:rPr>
                <w:rFonts w:eastAsia="SimSun"/>
                <w:sz w:val="20"/>
                <w:szCs w:val="16"/>
                <w:lang w:val="fr-CH" w:eastAsia="zh-CN"/>
              </w:rPr>
              <w:t>invite</w:t>
            </w:r>
            <w:bookmarkEnd w:id="483"/>
            <w:r w:rsidRPr="0043311C">
              <w:rPr>
                <w:rFonts w:eastAsia="SimSun"/>
                <w:lang w:val="fr-CH" w:eastAsia="zh-CN"/>
              </w:rPr>
              <w:t xml:space="preserve"> </w:t>
            </w:r>
          </w:p>
        </w:tc>
      </w:tr>
      <w:tr w:rsidR="00351972" w:rsidRPr="0042331F" w:rsidTr="00351972">
        <w:trPr>
          <w:cantSplit/>
          <w:tblCellSpacing w:w="0" w:type="dxa"/>
        </w:trPr>
        <w:tc>
          <w:tcPr>
            <w:tcW w:w="979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351972" w:rsidRPr="0043311C" w:rsidRDefault="00351972" w:rsidP="00351972">
            <w:pPr>
              <w:rPr>
                <w:rFonts w:eastAsia="SimSun"/>
                <w:sz w:val="20"/>
                <w:lang w:val="fr-CH" w:eastAsia="zh-CN"/>
              </w:rPr>
            </w:pPr>
            <w:r w:rsidRPr="0043311C">
              <w:rPr>
                <w:rFonts w:eastAsia="SimSun"/>
                <w:sz w:val="20"/>
                <w:lang w:val="fr-CH" w:eastAsia="zh-CN"/>
              </w:rPr>
              <w:t>1</w:t>
            </w:r>
            <w:r w:rsidRPr="0043311C">
              <w:rPr>
                <w:rFonts w:eastAsia="SimSun"/>
                <w:sz w:val="20"/>
                <w:lang w:val="fr-CH" w:eastAsia="zh-CN"/>
              </w:rPr>
              <w:tab/>
            </w:r>
            <w:bookmarkStart w:id="484" w:name="lt_pId662"/>
            <w:r w:rsidRPr="0043311C">
              <w:rPr>
                <w:rFonts w:eastAsia="SimSun"/>
                <w:sz w:val="20"/>
                <w:lang w:val="fr-CH" w:eastAsia="zh-CN"/>
              </w:rPr>
              <w:t>les administrations à fournir les critères techniques et opérationnels nécessaires pour les études de partage relatives au SMA(R) et à participer activement à ces études</w:t>
            </w:r>
            <w:bookmarkEnd w:id="484"/>
            <w:r w:rsidRPr="0043311C">
              <w:rPr>
                <w:rFonts w:eastAsia="SimSun"/>
                <w:sz w:val="20"/>
                <w:lang w:val="fr-CH" w:eastAsia="zh-CN"/>
              </w:rPr>
              <w:t>.</w:t>
            </w:r>
          </w:p>
        </w:tc>
      </w:tr>
    </w:tbl>
    <w:p w:rsidR="00351972" w:rsidRPr="0043311C" w:rsidRDefault="00351972" w:rsidP="008D502B">
      <w:pPr>
        <w:tabs>
          <w:tab w:val="right" w:pos="9639"/>
        </w:tabs>
        <w:spacing w:before="360"/>
        <w:rPr>
          <w:bCs/>
          <w:color w:val="000000"/>
          <w:szCs w:val="24"/>
          <w:lang w:val="fr-CH" w:eastAsia="ja-JP"/>
        </w:rPr>
      </w:pPr>
      <w:bookmarkStart w:id="485" w:name="lt_pId663"/>
      <w:r w:rsidRPr="0043311C">
        <w:rPr>
          <w:bCs/>
          <w:color w:val="000000"/>
          <w:szCs w:val="24"/>
          <w:lang w:val="fr-CH" w:eastAsia="ja-JP"/>
        </w:rPr>
        <w:t>En lien avec ce sujet, la Commission d</w:t>
      </w:r>
      <w:r w:rsidR="00DE17D0">
        <w:rPr>
          <w:bCs/>
          <w:color w:val="000000"/>
          <w:szCs w:val="24"/>
          <w:lang w:val="fr-CH" w:eastAsia="ja-JP"/>
        </w:rPr>
        <w:t>'</w:t>
      </w:r>
      <w:r w:rsidRPr="0043311C">
        <w:rPr>
          <w:bCs/>
          <w:color w:val="000000"/>
          <w:szCs w:val="24"/>
          <w:lang w:val="fr-CH" w:eastAsia="ja-JP"/>
        </w:rPr>
        <w:t>études 5 a élaboré la nouvelle version de la Recommandation UIT-R M.1827 au cours de cette période d</w:t>
      </w:r>
      <w:r w:rsidR="00DE17D0">
        <w:rPr>
          <w:bCs/>
          <w:color w:val="000000"/>
          <w:szCs w:val="24"/>
          <w:lang w:val="fr-CH" w:eastAsia="ja-JP"/>
        </w:rPr>
        <w:t>'</w:t>
      </w:r>
      <w:r w:rsidRPr="0043311C">
        <w:rPr>
          <w:bCs/>
          <w:color w:val="000000"/>
          <w:szCs w:val="24"/>
          <w:lang w:val="fr-CH" w:eastAsia="ja-JP"/>
        </w:rPr>
        <w:t>études (Lignes directrices relatives aux prescriptions techniques et opérationnelles applicables aux stations du service mobile aéronautique (R) (SMA(R)) limité aux applications de surface dan</w:t>
      </w:r>
      <w:r>
        <w:rPr>
          <w:bCs/>
          <w:color w:val="000000"/>
          <w:szCs w:val="24"/>
          <w:lang w:val="fr-CH" w:eastAsia="ja-JP"/>
        </w:rPr>
        <w:t>s les aéroports dans la bande 5 </w:t>
      </w:r>
      <w:r w:rsidRPr="0043311C">
        <w:rPr>
          <w:bCs/>
          <w:color w:val="000000"/>
          <w:szCs w:val="24"/>
          <w:lang w:val="fr-CH" w:eastAsia="ja-JP"/>
        </w:rPr>
        <w:t>091-5</w:t>
      </w:r>
      <w:r w:rsidR="008D502B">
        <w:rPr>
          <w:bCs/>
          <w:color w:val="000000"/>
          <w:szCs w:val="24"/>
          <w:lang w:val="fr-CH" w:eastAsia="ja-JP"/>
        </w:rPr>
        <w:t> </w:t>
      </w:r>
      <w:r w:rsidRPr="0043311C">
        <w:rPr>
          <w:bCs/>
          <w:color w:val="000000"/>
          <w:szCs w:val="24"/>
          <w:lang w:val="fr-CH" w:eastAsia="ja-JP"/>
        </w:rPr>
        <w:t>150</w:t>
      </w:r>
      <w:r w:rsidR="008D502B">
        <w:rPr>
          <w:bCs/>
          <w:color w:val="000000"/>
          <w:szCs w:val="24"/>
          <w:lang w:val="fr-CH" w:eastAsia="ja-JP"/>
        </w:rPr>
        <w:t> </w:t>
      </w:r>
      <w:r w:rsidRPr="0043311C">
        <w:rPr>
          <w:bCs/>
          <w:color w:val="000000"/>
          <w:szCs w:val="24"/>
          <w:lang w:val="fr-CH" w:eastAsia="ja-JP"/>
        </w:rPr>
        <w:t>MHz; voir aussi le texte au titre de la Résolution </w:t>
      </w:r>
      <w:r w:rsidR="008D502B">
        <w:rPr>
          <w:b/>
          <w:color w:val="000000"/>
          <w:szCs w:val="24"/>
          <w:lang w:val="fr-CH" w:eastAsia="ja-JP"/>
        </w:rPr>
        <w:t>418 (Rév.</w:t>
      </w:r>
      <w:r w:rsidRPr="0043311C">
        <w:rPr>
          <w:b/>
          <w:color w:val="000000"/>
          <w:szCs w:val="24"/>
          <w:lang w:val="fr-CH" w:eastAsia="ja-JP"/>
        </w:rPr>
        <w:t>CMR-12)</w:t>
      </w:r>
      <w:r w:rsidRPr="0043311C">
        <w:rPr>
          <w:bCs/>
          <w:color w:val="000000"/>
          <w:szCs w:val="24"/>
          <w:lang w:val="fr-CH" w:eastAsia="ja-JP"/>
        </w:rPr>
        <w:t>).</w:t>
      </w:r>
    </w:p>
    <w:bookmarkEnd w:id="485"/>
    <w:p w:rsidR="00351972" w:rsidRPr="0043311C" w:rsidRDefault="00351972" w:rsidP="00351972">
      <w:pPr>
        <w:pStyle w:val="Heading1"/>
        <w:rPr>
          <w:lang w:val="fr-CH"/>
        </w:rPr>
      </w:pPr>
      <w:r w:rsidRPr="0043311C">
        <w:rPr>
          <w:bCs/>
          <w:color w:val="000000"/>
          <w:lang w:val="fr-CH" w:eastAsia="ja-JP"/>
        </w:rPr>
        <w:t>14</w:t>
      </w:r>
      <w:r w:rsidRPr="0043311C">
        <w:rPr>
          <w:bCs/>
          <w:color w:val="000000"/>
          <w:lang w:val="fr-CH" w:eastAsia="ja-JP"/>
        </w:rPr>
        <w:tab/>
      </w:r>
      <w:bookmarkStart w:id="486" w:name="lt_pId665"/>
      <w:r w:rsidRPr="0043311C">
        <w:rPr>
          <w:rFonts w:eastAsia="SimSun"/>
          <w:bCs/>
          <w:color w:val="000000"/>
          <w:lang w:val="fr-CH" w:eastAsia="zh-CN"/>
        </w:rPr>
        <w:t>Recommandation 76 (CMR-12)</w:t>
      </w:r>
      <w:bookmarkEnd w:id="486"/>
      <w:r w:rsidRPr="0043311C">
        <w:rPr>
          <w:rFonts w:eastAsia="SimSun"/>
          <w:bCs/>
          <w:color w:val="000000"/>
          <w:lang w:val="fr-CH" w:eastAsia="zh-CN"/>
        </w:rPr>
        <w:t>:</w:t>
      </w:r>
      <w:r w:rsidRPr="0043311C">
        <w:rPr>
          <w:bCs/>
          <w:color w:val="000000"/>
          <w:lang w:val="fr-CH" w:eastAsia="ja-JP"/>
        </w:rPr>
        <w:t xml:space="preserve"> </w:t>
      </w:r>
      <w:bookmarkStart w:id="487" w:name="lt_pId666"/>
      <w:r w:rsidRPr="0043311C">
        <w:rPr>
          <w:lang w:val="fr-CH"/>
        </w:rPr>
        <w:t>Déploiement et utilisation des systèmes de radiocommunication cognitifs</w:t>
      </w:r>
      <w:bookmarkEnd w:id="487"/>
    </w:p>
    <w:p w:rsidR="00351972" w:rsidRPr="0043311C" w:rsidRDefault="00351972" w:rsidP="00351972">
      <w:pPr>
        <w:rPr>
          <w:lang w:val="fr-CH"/>
        </w:rPr>
      </w:pPr>
    </w:p>
    <w:tbl>
      <w:tblPr>
        <w:tblW w:w="9796"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9796"/>
      </w:tblGrid>
      <w:tr w:rsidR="00351972" w:rsidRPr="0043311C" w:rsidTr="00351972">
        <w:trPr>
          <w:cantSplit/>
          <w:tblCellSpacing w:w="0" w:type="dxa"/>
        </w:trPr>
        <w:tc>
          <w:tcPr>
            <w:tcW w:w="9796" w:type="dxa"/>
            <w:tcBorders>
              <w:top w:val="outset" w:sz="6" w:space="0" w:color="C0C0C0"/>
              <w:left w:val="outset" w:sz="6" w:space="0" w:color="C0C0C0"/>
              <w:bottom w:val="outset" w:sz="6" w:space="0" w:color="C0C0C0"/>
              <w:right w:val="outset" w:sz="6" w:space="0" w:color="C0C0C0"/>
            </w:tcBorders>
            <w:shd w:val="clear" w:color="auto" w:fill="FFFFFF"/>
          </w:tcPr>
          <w:p w:rsidR="00351972" w:rsidRPr="0043311C" w:rsidRDefault="00351972" w:rsidP="00351972">
            <w:pPr>
              <w:tabs>
                <w:tab w:val="clear" w:pos="1134"/>
                <w:tab w:val="clear" w:pos="1871"/>
                <w:tab w:val="clear" w:pos="2268"/>
                <w:tab w:val="left" w:pos="1081"/>
                <w:tab w:val="left" w:pos="1191"/>
                <w:tab w:val="left" w:pos="1588"/>
                <w:tab w:val="left" w:pos="1985"/>
              </w:tabs>
              <w:overflowPunct/>
              <w:autoSpaceDE/>
              <w:autoSpaceDN/>
              <w:adjustRightInd/>
              <w:spacing w:before="0"/>
              <w:textAlignment w:val="auto"/>
              <w:rPr>
                <w:color w:val="000000"/>
                <w:sz w:val="22"/>
                <w:szCs w:val="22"/>
                <w:lang w:val="fr-CH" w:eastAsia="ja-JP"/>
              </w:rPr>
            </w:pPr>
            <w:r w:rsidRPr="0043311C">
              <w:rPr>
                <w:i/>
                <w:iCs/>
                <w:color w:val="000000"/>
                <w:sz w:val="20"/>
                <w:lang w:val="fr-CH" w:eastAsia="ja-JP"/>
              </w:rPr>
              <w:tab/>
            </w:r>
            <w:bookmarkStart w:id="488" w:name="lt_pId668"/>
            <w:r w:rsidRPr="0043311C">
              <w:rPr>
                <w:i/>
                <w:iCs/>
                <w:color w:val="000000"/>
                <w:sz w:val="20"/>
                <w:lang w:val="fr-CH" w:eastAsia="ja-JP"/>
              </w:rPr>
              <w:t>recommande</w:t>
            </w:r>
            <w:bookmarkEnd w:id="488"/>
          </w:p>
        </w:tc>
      </w:tr>
      <w:tr w:rsidR="00351972" w:rsidRPr="0042331F" w:rsidTr="00351972">
        <w:trPr>
          <w:cantSplit/>
          <w:tblCellSpacing w:w="0" w:type="dxa"/>
        </w:trPr>
        <w:tc>
          <w:tcPr>
            <w:tcW w:w="9796" w:type="dxa"/>
            <w:tcBorders>
              <w:top w:val="outset" w:sz="6" w:space="0" w:color="C0C0C0"/>
              <w:left w:val="outset" w:sz="6" w:space="0" w:color="C0C0C0"/>
              <w:bottom w:val="outset" w:sz="6" w:space="0" w:color="C0C0C0"/>
              <w:right w:val="outset" w:sz="6" w:space="0" w:color="C0C0C0"/>
            </w:tcBorders>
            <w:shd w:val="clear" w:color="auto" w:fill="FFFFFF"/>
          </w:tcPr>
          <w:p w:rsidR="00351972" w:rsidRPr="0043311C" w:rsidRDefault="00351972" w:rsidP="00351972">
            <w:pPr>
              <w:tabs>
                <w:tab w:val="clear" w:pos="1134"/>
                <w:tab w:val="clear" w:pos="1871"/>
                <w:tab w:val="clear" w:pos="2268"/>
                <w:tab w:val="left" w:pos="794"/>
                <w:tab w:val="left" w:pos="1191"/>
                <w:tab w:val="left" w:pos="1588"/>
                <w:tab w:val="left" w:pos="1985"/>
              </w:tabs>
              <w:overflowPunct/>
              <w:autoSpaceDE/>
              <w:autoSpaceDN/>
              <w:adjustRightInd/>
              <w:spacing w:beforeLines="50"/>
              <w:textAlignment w:val="auto"/>
              <w:rPr>
                <w:rFonts w:eastAsia="SimSun"/>
                <w:sz w:val="20"/>
                <w:lang w:val="fr-CH" w:eastAsia="zh-CN"/>
              </w:rPr>
            </w:pPr>
            <w:bookmarkStart w:id="489" w:name="lt_pId669"/>
            <w:r w:rsidRPr="0043311C">
              <w:rPr>
                <w:color w:val="000000" w:themeColor="text1"/>
                <w:sz w:val="20"/>
                <w:lang w:val="fr-CH" w:eastAsia="ja-JP"/>
              </w:rPr>
              <w:t xml:space="preserve">que les administrations participent activement aux études menées par l'UIT-R conformément à la Résolution UIT-R 58, en tenant compte des points </w:t>
            </w:r>
            <w:r w:rsidRPr="0043311C">
              <w:rPr>
                <w:i/>
                <w:iCs/>
                <w:color w:val="000000" w:themeColor="text1"/>
                <w:sz w:val="20"/>
                <w:lang w:val="fr-CH" w:eastAsia="ja-JP"/>
              </w:rPr>
              <w:t>a)</w:t>
            </w:r>
            <w:r w:rsidRPr="0043311C">
              <w:rPr>
                <w:color w:val="000000" w:themeColor="text1"/>
                <w:sz w:val="20"/>
                <w:lang w:val="fr-CH" w:eastAsia="ja-JP"/>
              </w:rPr>
              <w:t xml:space="preserve"> et </w:t>
            </w:r>
            <w:r w:rsidRPr="0043311C">
              <w:rPr>
                <w:i/>
                <w:iCs/>
                <w:color w:val="000000" w:themeColor="text1"/>
                <w:sz w:val="20"/>
                <w:lang w:val="fr-CH" w:eastAsia="ja-JP"/>
              </w:rPr>
              <w:t>b)</w:t>
            </w:r>
            <w:r w:rsidRPr="0043311C">
              <w:rPr>
                <w:color w:val="000000" w:themeColor="text1"/>
                <w:sz w:val="20"/>
                <w:lang w:val="fr-CH" w:eastAsia="ja-JP"/>
              </w:rPr>
              <w:t xml:space="preserve"> du </w:t>
            </w:r>
            <w:r w:rsidRPr="0043311C">
              <w:rPr>
                <w:i/>
                <w:iCs/>
                <w:color w:val="000000" w:themeColor="text1"/>
                <w:sz w:val="20"/>
                <w:lang w:val="fr-CH" w:eastAsia="ja-JP"/>
              </w:rPr>
              <w:t>reconnaissant</w:t>
            </w:r>
            <w:r w:rsidRPr="0043311C">
              <w:rPr>
                <w:color w:val="000000" w:themeColor="text1"/>
                <w:sz w:val="20"/>
                <w:lang w:val="fr-CH" w:eastAsia="ja-JP"/>
              </w:rPr>
              <w:t>.</w:t>
            </w:r>
            <w:bookmarkEnd w:id="489"/>
          </w:p>
        </w:tc>
      </w:tr>
    </w:tbl>
    <w:p w:rsidR="00351972" w:rsidRPr="0043311C" w:rsidRDefault="00351972" w:rsidP="008D502B">
      <w:pPr>
        <w:pStyle w:val="Normalaftertitle"/>
        <w:rPr>
          <w:lang w:val="fr-CH" w:eastAsia="zh-CN"/>
        </w:rPr>
      </w:pPr>
      <w:bookmarkStart w:id="490" w:name="lt_pId670"/>
      <w:r w:rsidRPr="0043311C">
        <w:rPr>
          <w:lang w:val="fr-CH" w:eastAsia="zh-CN"/>
        </w:rPr>
        <w:t>Au cours de cette période d</w:t>
      </w:r>
      <w:r w:rsidR="00DE17D0">
        <w:rPr>
          <w:lang w:val="fr-CH" w:eastAsia="zh-CN"/>
        </w:rPr>
        <w:t>'</w:t>
      </w:r>
      <w:r w:rsidRPr="0043311C">
        <w:rPr>
          <w:lang w:val="fr-CH" w:eastAsia="zh-CN"/>
        </w:rPr>
        <w:t>études</w:t>
      </w:r>
      <w:r w:rsidRPr="0043311C">
        <w:rPr>
          <w:lang w:val="fr-CH"/>
        </w:rPr>
        <w:t>, conformément à cette Recommandation, la Commission d</w:t>
      </w:r>
      <w:r w:rsidR="00DE17D0">
        <w:rPr>
          <w:lang w:val="fr-CH"/>
        </w:rPr>
        <w:t>'</w:t>
      </w:r>
      <w:r w:rsidRPr="0043311C">
        <w:rPr>
          <w:lang w:val="fr-CH"/>
        </w:rPr>
        <w:t xml:space="preserve">études 5 a poursuivi ses travaux sur les </w:t>
      </w:r>
      <w:r w:rsidRPr="0043311C">
        <w:rPr>
          <w:lang w:val="fr-CH" w:eastAsia="zh-CN"/>
        </w:rPr>
        <w:t>systèmes de radiocommunication cognitifs au titre de la Question UIT­R 241-2/5, et a élaboré le Rapport UIT-R M.2330 «Systèmes de radiocommunication cognitifs dans le service mobile».</w:t>
      </w:r>
    </w:p>
    <w:bookmarkEnd w:id="490"/>
    <w:p w:rsidR="00351972" w:rsidRPr="0043311C" w:rsidRDefault="00351972" w:rsidP="00075975">
      <w:pPr>
        <w:pStyle w:val="Heading1"/>
        <w:rPr>
          <w:lang w:val="fr-CH" w:eastAsia="ja-JP"/>
        </w:rPr>
      </w:pPr>
      <w:r w:rsidRPr="0043311C">
        <w:rPr>
          <w:color w:val="000000"/>
          <w:lang w:val="fr-CH" w:eastAsia="ja-JP"/>
        </w:rPr>
        <w:t>15</w:t>
      </w:r>
      <w:r w:rsidRPr="0043311C">
        <w:rPr>
          <w:color w:val="000000"/>
          <w:lang w:val="fr-CH" w:eastAsia="ja-JP"/>
        </w:rPr>
        <w:tab/>
      </w:r>
      <w:bookmarkStart w:id="491" w:name="lt_pId672"/>
      <w:r w:rsidRPr="0043311C">
        <w:rPr>
          <w:rFonts w:eastAsia="SimSun"/>
          <w:lang w:val="fr-CH" w:eastAsia="zh-CN"/>
        </w:rPr>
        <w:t>Recommandation 206 (CMR-12)</w:t>
      </w:r>
      <w:bookmarkEnd w:id="491"/>
      <w:r w:rsidRPr="0043311C">
        <w:rPr>
          <w:rFonts w:eastAsia="SimSun"/>
          <w:lang w:val="fr-CH" w:eastAsia="zh-CN"/>
        </w:rPr>
        <w:t>:</w:t>
      </w:r>
      <w:r w:rsidRPr="0043311C">
        <w:rPr>
          <w:lang w:val="fr-CH" w:eastAsia="ja-JP"/>
        </w:rPr>
        <w:t xml:space="preserve"> </w:t>
      </w:r>
      <w:bookmarkStart w:id="492" w:name="lt_pId673"/>
      <w:proofErr w:type="spellStart"/>
      <w:r w:rsidR="00075975">
        <w:rPr>
          <w:lang w:val="fr-CH" w:eastAsia="ja-JP"/>
        </w:rPr>
        <w:t>E</w:t>
      </w:r>
      <w:r w:rsidRPr="0043311C">
        <w:rPr>
          <w:lang w:val="fr-CH" w:eastAsia="ja-JP"/>
        </w:rPr>
        <w:t>tudes</w:t>
      </w:r>
      <w:proofErr w:type="spellEnd"/>
      <w:r w:rsidRPr="0043311C">
        <w:rPr>
          <w:lang w:val="fr-CH" w:eastAsia="ja-JP"/>
        </w:rPr>
        <w:t xml:space="preserve"> sur l'utilisation éventuelle de systèmes intégrés du service mobile par satellite et de la composante au sol dans les bandes 1 525-1 544 MHz, 1 545-1 559 MHz, 1 626,5­1 645,5 MHz et 1 646,5-1 660,5 MHz</w:t>
      </w:r>
      <w:bookmarkEnd w:id="492"/>
    </w:p>
    <w:p w:rsidR="00351972" w:rsidRPr="0043311C" w:rsidRDefault="00351972" w:rsidP="00351972">
      <w:pPr>
        <w:rPr>
          <w:lang w:val="fr-CH" w:eastAsia="ja-JP"/>
        </w:rPr>
      </w:pPr>
    </w:p>
    <w:tbl>
      <w:tblPr>
        <w:tblW w:w="9796"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9796"/>
      </w:tblGrid>
      <w:tr w:rsidR="00351972" w:rsidRPr="0043311C" w:rsidTr="00351972">
        <w:trPr>
          <w:cantSplit/>
          <w:tblCellSpacing w:w="0" w:type="dxa"/>
        </w:trPr>
        <w:tc>
          <w:tcPr>
            <w:tcW w:w="9796" w:type="dxa"/>
            <w:tcBorders>
              <w:top w:val="outset" w:sz="6" w:space="0" w:color="C0C0C0"/>
              <w:left w:val="outset" w:sz="6" w:space="0" w:color="C0C0C0"/>
              <w:bottom w:val="outset" w:sz="6" w:space="0" w:color="C0C0C0"/>
              <w:right w:val="outset" w:sz="6" w:space="0" w:color="C0C0C0"/>
            </w:tcBorders>
            <w:shd w:val="clear" w:color="auto" w:fill="FFFFFF"/>
          </w:tcPr>
          <w:p w:rsidR="00351972" w:rsidRPr="0043311C" w:rsidRDefault="00351972" w:rsidP="00351972">
            <w:pPr>
              <w:tabs>
                <w:tab w:val="clear" w:pos="1134"/>
                <w:tab w:val="clear" w:pos="1871"/>
                <w:tab w:val="clear" w:pos="2268"/>
                <w:tab w:val="left" w:pos="1081"/>
                <w:tab w:val="left" w:pos="1191"/>
                <w:tab w:val="left" w:pos="1588"/>
                <w:tab w:val="left" w:pos="1985"/>
              </w:tabs>
              <w:overflowPunct/>
              <w:autoSpaceDE/>
              <w:autoSpaceDN/>
              <w:adjustRightInd/>
              <w:spacing w:before="0"/>
              <w:textAlignment w:val="auto"/>
              <w:rPr>
                <w:color w:val="000000"/>
                <w:sz w:val="20"/>
                <w:lang w:val="fr-CH" w:eastAsia="ja-JP"/>
              </w:rPr>
            </w:pPr>
            <w:r w:rsidRPr="0043311C">
              <w:rPr>
                <w:i/>
                <w:iCs/>
                <w:color w:val="000000"/>
                <w:sz w:val="20"/>
                <w:lang w:val="fr-CH" w:eastAsia="ja-JP"/>
              </w:rPr>
              <w:tab/>
            </w:r>
            <w:bookmarkStart w:id="493" w:name="lt_pId675"/>
            <w:r w:rsidRPr="0043311C">
              <w:rPr>
                <w:i/>
                <w:iCs/>
                <w:color w:val="000000"/>
                <w:sz w:val="20"/>
                <w:lang w:val="fr-CH" w:eastAsia="ja-JP"/>
              </w:rPr>
              <w:t>recommande</w:t>
            </w:r>
            <w:bookmarkEnd w:id="493"/>
          </w:p>
        </w:tc>
      </w:tr>
      <w:tr w:rsidR="00351972" w:rsidRPr="0042331F" w:rsidTr="00351972">
        <w:trPr>
          <w:cantSplit/>
          <w:tblCellSpacing w:w="0" w:type="dxa"/>
        </w:trPr>
        <w:tc>
          <w:tcPr>
            <w:tcW w:w="9796" w:type="dxa"/>
            <w:tcBorders>
              <w:top w:val="outset" w:sz="6" w:space="0" w:color="C0C0C0"/>
              <w:left w:val="outset" w:sz="6" w:space="0" w:color="C0C0C0"/>
              <w:bottom w:val="outset" w:sz="6" w:space="0" w:color="C0C0C0"/>
              <w:right w:val="outset" w:sz="6" w:space="0" w:color="C0C0C0"/>
            </w:tcBorders>
            <w:shd w:val="clear" w:color="auto" w:fill="FFFFFF"/>
          </w:tcPr>
          <w:p w:rsidR="00351972" w:rsidRPr="0043311C" w:rsidRDefault="00351972" w:rsidP="008D502B">
            <w:pPr>
              <w:tabs>
                <w:tab w:val="clear" w:pos="1134"/>
                <w:tab w:val="clear" w:pos="1871"/>
                <w:tab w:val="clear" w:pos="2268"/>
                <w:tab w:val="left" w:pos="794"/>
                <w:tab w:val="left" w:pos="1191"/>
                <w:tab w:val="left" w:pos="1588"/>
                <w:tab w:val="left" w:pos="1985"/>
              </w:tabs>
              <w:overflowPunct/>
              <w:autoSpaceDE/>
              <w:autoSpaceDN/>
              <w:adjustRightInd/>
              <w:spacing w:beforeLines="50"/>
              <w:textAlignment w:val="auto"/>
              <w:rPr>
                <w:rFonts w:eastAsia="SimSun"/>
                <w:sz w:val="20"/>
                <w:lang w:val="fr-CH" w:eastAsia="zh-CN"/>
              </w:rPr>
            </w:pPr>
            <w:bookmarkStart w:id="494" w:name="lt_pId676"/>
            <w:r w:rsidRPr="0043311C">
              <w:rPr>
                <w:sz w:val="20"/>
                <w:lang w:val="fr-CH"/>
              </w:rPr>
              <w:t>d'inviter l'UIT-R à mener des études sur l'utilisation éventuelle de systèmes intégrés du SMS dans les bandes 1 525-1</w:t>
            </w:r>
            <w:r w:rsidR="008D502B">
              <w:rPr>
                <w:sz w:val="20"/>
                <w:lang w:val="fr-CH"/>
              </w:rPr>
              <w:t> </w:t>
            </w:r>
            <w:r w:rsidRPr="0043311C">
              <w:rPr>
                <w:sz w:val="20"/>
                <w:lang w:val="fr-CH"/>
              </w:rPr>
              <w:t>544</w:t>
            </w:r>
            <w:r w:rsidR="008D502B">
              <w:rPr>
                <w:sz w:val="20"/>
                <w:lang w:val="fr-CH"/>
              </w:rPr>
              <w:t> </w:t>
            </w:r>
            <w:r w:rsidRPr="0043311C">
              <w:rPr>
                <w:sz w:val="20"/>
                <w:lang w:val="fr-CH"/>
              </w:rPr>
              <w:t xml:space="preserve">MHz, 1 545-1 559 MHz, 1 626,5-1 645,5 MHz et 1 646,5-1 660,5 MHz, si nécessaire, compte tenu de la nécessité de protéger les systèmes existants ou en projet ainsi que des points du </w:t>
            </w:r>
            <w:r w:rsidRPr="0043311C">
              <w:rPr>
                <w:i/>
                <w:iCs/>
                <w:sz w:val="20"/>
                <w:lang w:val="fr-CH"/>
              </w:rPr>
              <w:t>considérant</w:t>
            </w:r>
            <w:r w:rsidRPr="0043311C">
              <w:rPr>
                <w:sz w:val="20"/>
                <w:lang w:val="fr-CH"/>
              </w:rPr>
              <w:t xml:space="preserve">, du </w:t>
            </w:r>
            <w:r w:rsidRPr="0043311C">
              <w:rPr>
                <w:i/>
                <w:iCs/>
                <w:sz w:val="20"/>
                <w:lang w:val="fr-CH"/>
              </w:rPr>
              <w:t>reconnaissant</w:t>
            </w:r>
            <w:r w:rsidRPr="0043311C">
              <w:rPr>
                <w:sz w:val="20"/>
                <w:lang w:val="fr-CH"/>
              </w:rPr>
              <w:t xml:space="preserve"> et du </w:t>
            </w:r>
            <w:r w:rsidRPr="0043311C">
              <w:rPr>
                <w:i/>
                <w:iCs/>
                <w:sz w:val="20"/>
                <w:lang w:val="fr-CH"/>
              </w:rPr>
              <w:t>notant</w:t>
            </w:r>
            <w:r w:rsidRPr="0043311C">
              <w:rPr>
                <w:sz w:val="20"/>
                <w:lang w:val="fr-CH"/>
              </w:rPr>
              <w:t xml:space="preserve"> ci</w:t>
            </w:r>
            <w:r w:rsidR="008D502B">
              <w:rPr>
                <w:sz w:val="20"/>
                <w:lang w:val="fr-CH"/>
              </w:rPr>
              <w:noBreakHyphen/>
            </w:r>
            <w:r w:rsidRPr="0043311C">
              <w:rPr>
                <w:sz w:val="20"/>
                <w:lang w:val="fr-CH"/>
              </w:rPr>
              <w:t xml:space="preserve">dessus, en particulier des points </w:t>
            </w:r>
            <w:r w:rsidRPr="0043311C">
              <w:rPr>
                <w:i/>
                <w:iCs/>
                <w:sz w:val="20"/>
                <w:lang w:val="fr-CH"/>
              </w:rPr>
              <w:t>a)</w:t>
            </w:r>
            <w:r w:rsidRPr="0043311C">
              <w:rPr>
                <w:sz w:val="20"/>
                <w:lang w:val="fr-CH"/>
              </w:rPr>
              <w:t xml:space="preserve">, </w:t>
            </w:r>
            <w:r w:rsidRPr="0043311C">
              <w:rPr>
                <w:i/>
                <w:iCs/>
                <w:sz w:val="20"/>
                <w:lang w:val="fr-CH"/>
              </w:rPr>
              <w:t>b)</w:t>
            </w:r>
            <w:r w:rsidRPr="0043311C">
              <w:rPr>
                <w:sz w:val="20"/>
                <w:lang w:val="fr-CH"/>
              </w:rPr>
              <w:t xml:space="preserve"> et </w:t>
            </w:r>
            <w:r w:rsidRPr="0043311C">
              <w:rPr>
                <w:i/>
                <w:iCs/>
                <w:sz w:val="20"/>
                <w:lang w:val="fr-CH"/>
              </w:rPr>
              <w:t>c)</w:t>
            </w:r>
            <w:r w:rsidRPr="0043311C">
              <w:rPr>
                <w:sz w:val="20"/>
                <w:lang w:val="fr-CH"/>
              </w:rPr>
              <w:t xml:space="preserve"> du </w:t>
            </w:r>
            <w:r w:rsidRPr="0043311C">
              <w:rPr>
                <w:i/>
                <w:iCs/>
                <w:sz w:val="20"/>
                <w:lang w:val="fr-CH"/>
              </w:rPr>
              <w:t>reconnaissant</w:t>
            </w:r>
            <w:bookmarkEnd w:id="494"/>
            <w:r w:rsidRPr="0043311C">
              <w:rPr>
                <w:sz w:val="20"/>
                <w:lang w:val="fr-CH"/>
              </w:rPr>
              <w:t>.</w:t>
            </w:r>
          </w:p>
        </w:tc>
      </w:tr>
    </w:tbl>
    <w:p w:rsidR="00351972" w:rsidRPr="0043311C" w:rsidRDefault="00351972" w:rsidP="00351972">
      <w:pPr>
        <w:tabs>
          <w:tab w:val="clear" w:pos="1134"/>
          <w:tab w:val="clear" w:pos="1871"/>
          <w:tab w:val="clear" w:pos="2268"/>
        </w:tabs>
        <w:overflowPunct/>
        <w:autoSpaceDE/>
        <w:autoSpaceDN/>
        <w:adjustRightInd/>
        <w:spacing w:before="240"/>
        <w:textAlignment w:val="auto"/>
        <w:rPr>
          <w:bCs/>
          <w:color w:val="000000"/>
          <w:szCs w:val="24"/>
          <w:lang w:val="fr-CH" w:eastAsia="ja-JP"/>
        </w:rPr>
      </w:pPr>
      <w:bookmarkStart w:id="495" w:name="lt_pId677"/>
      <w:r w:rsidRPr="0043311C">
        <w:rPr>
          <w:bCs/>
          <w:color w:val="000000"/>
          <w:szCs w:val="24"/>
          <w:lang w:val="fr-CH" w:eastAsia="ja-JP"/>
        </w:rPr>
        <w:t>Aucune contribution à ce sujet n'a été soumise aux réunions du Groupe de travail compétent après la CMR-07.</w:t>
      </w:r>
      <w:bookmarkEnd w:id="495"/>
      <w:r w:rsidRPr="0043311C">
        <w:rPr>
          <w:bCs/>
          <w:color w:val="000000"/>
          <w:szCs w:val="24"/>
          <w:lang w:val="fr-CH" w:eastAsia="ja-JP"/>
        </w:rPr>
        <w:t xml:space="preserve"> </w:t>
      </w:r>
      <w:bookmarkStart w:id="496" w:name="lt_pId678"/>
      <w:r w:rsidRPr="0043311C">
        <w:rPr>
          <w:bCs/>
          <w:color w:val="000000"/>
          <w:szCs w:val="24"/>
          <w:lang w:val="fr-CH" w:eastAsia="ja-JP"/>
        </w:rPr>
        <w:t>Aucun progrès n'a donc été réalisé au cours de cette période d'études.</w:t>
      </w:r>
      <w:bookmarkEnd w:id="496"/>
    </w:p>
    <w:p w:rsidR="00351972" w:rsidRPr="0043311C" w:rsidRDefault="00351972" w:rsidP="00351972">
      <w:pPr>
        <w:pStyle w:val="Heading1"/>
        <w:rPr>
          <w:lang w:val="fr-CH" w:eastAsia="zh-CN"/>
        </w:rPr>
      </w:pPr>
      <w:r w:rsidRPr="0043311C">
        <w:rPr>
          <w:color w:val="000000"/>
          <w:lang w:val="fr-CH" w:eastAsia="ja-JP"/>
        </w:rPr>
        <w:lastRenderedPageBreak/>
        <w:t>16</w:t>
      </w:r>
      <w:r w:rsidRPr="0043311C">
        <w:rPr>
          <w:color w:val="000000"/>
          <w:lang w:val="fr-CH" w:eastAsia="ja-JP"/>
        </w:rPr>
        <w:tab/>
      </w:r>
      <w:bookmarkStart w:id="497" w:name="lt_pId680"/>
      <w:r w:rsidRPr="0043311C">
        <w:rPr>
          <w:lang w:val="fr-CH"/>
        </w:rPr>
        <w:t>Recommandation 207 (CMR-07)</w:t>
      </w:r>
      <w:bookmarkEnd w:id="497"/>
      <w:r w:rsidRPr="0043311C">
        <w:rPr>
          <w:lang w:val="fr-CH"/>
        </w:rPr>
        <w:t>:</w:t>
      </w:r>
      <w:r w:rsidRPr="0043311C">
        <w:rPr>
          <w:lang w:val="fr-CH" w:eastAsia="ja-JP"/>
        </w:rPr>
        <w:t xml:space="preserve"> </w:t>
      </w:r>
      <w:bookmarkStart w:id="498" w:name="lt_pId681"/>
      <w:r w:rsidRPr="0043311C">
        <w:rPr>
          <w:lang w:val="fr-CH" w:eastAsia="zh-CN"/>
        </w:rPr>
        <w:t>Systèmes IMT futurs</w:t>
      </w:r>
      <w:bookmarkEnd w:id="498"/>
    </w:p>
    <w:p w:rsidR="00351972" w:rsidRPr="0043311C" w:rsidRDefault="00351972" w:rsidP="00351972">
      <w:pPr>
        <w:spacing w:before="0"/>
        <w:rPr>
          <w:lang w:val="fr-CH"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1972" w:rsidRPr="0043311C" w:rsidTr="00351972">
        <w:tc>
          <w:tcPr>
            <w:tcW w:w="9837" w:type="dxa"/>
          </w:tcPr>
          <w:p w:rsidR="00351972" w:rsidRPr="0043311C" w:rsidRDefault="00351972" w:rsidP="00351972">
            <w:pPr>
              <w:pStyle w:val="Call"/>
              <w:rPr>
                <w:rFonts w:eastAsia="SimSun"/>
                <w:sz w:val="20"/>
                <w:lang w:val="fr-CH" w:eastAsia="zh-CN"/>
              </w:rPr>
            </w:pPr>
            <w:bookmarkStart w:id="499" w:name="lt_pId682"/>
            <w:r w:rsidRPr="0043311C">
              <w:rPr>
                <w:rFonts w:eastAsia="SimSun"/>
                <w:sz w:val="20"/>
                <w:lang w:val="fr-CH" w:eastAsia="zh-CN"/>
              </w:rPr>
              <w:t>décide d'inviter l'UIT-R</w:t>
            </w:r>
            <w:bookmarkEnd w:id="499"/>
          </w:p>
        </w:tc>
      </w:tr>
      <w:tr w:rsidR="00351972" w:rsidRPr="0042331F" w:rsidTr="00351972">
        <w:tc>
          <w:tcPr>
            <w:tcW w:w="9837" w:type="dxa"/>
          </w:tcPr>
          <w:p w:rsidR="00351972" w:rsidRPr="0043311C" w:rsidRDefault="00351972" w:rsidP="00351972">
            <w:pPr>
              <w:overflowPunct/>
              <w:autoSpaceDE/>
              <w:autoSpaceDN/>
              <w:adjustRightInd/>
              <w:spacing w:after="120"/>
              <w:textAlignment w:val="auto"/>
              <w:rPr>
                <w:rFonts w:eastAsia="SimSun"/>
                <w:color w:val="000000"/>
                <w:sz w:val="20"/>
                <w:lang w:val="fr-CH" w:eastAsia="zh-CN"/>
              </w:rPr>
            </w:pPr>
            <w:bookmarkStart w:id="500" w:name="lt_pId683"/>
            <w:r w:rsidRPr="0043311C">
              <w:rPr>
                <w:rFonts w:eastAsia="SimSun"/>
                <w:color w:val="000000"/>
                <w:sz w:val="20"/>
                <w:lang w:val="fr-CH" w:eastAsia="zh-CN"/>
              </w:rPr>
              <w:t>à étudier, le cas échéant, les questions qui se posent sur le plan technique, sur le plan de l'exploitation et sur le plan du spectre, pour répondre aux objectifs des systèmes IMT futurs.</w:t>
            </w:r>
            <w:bookmarkEnd w:id="500"/>
          </w:p>
        </w:tc>
      </w:tr>
    </w:tbl>
    <w:p w:rsidR="00351972" w:rsidRPr="0043311C" w:rsidRDefault="00351972" w:rsidP="00351972">
      <w:pPr>
        <w:spacing w:before="240"/>
        <w:rPr>
          <w:szCs w:val="24"/>
          <w:lang w:val="fr-CH" w:eastAsia="ja-JP"/>
        </w:rPr>
      </w:pPr>
      <w:bookmarkStart w:id="501" w:name="lt_pId684"/>
      <w:r w:rsidRPr="0043311C">
        <w:rPr>
          <w:szCs w:val="24"/>
          <w:lang w:val="fr-CH" w:eastAsia="ja-JP"/>
        </w:rPr>
        <w:t>Au cours de cette période d</w:t>
      </w:r>
      <w:r w:rsidR="00DE17D0">
        <w:rPr>
          <w:szCs w:val="24"/>
          <w:lang w:val="fr-CH" w:eastAsia="ja-JP"/>
        </w:rPr>
        <w:t>'</w:t>
      </w:r>
      <w:r w:rsidRPr="0043311C">
        <w:rPr>
          <w:szCs w:val="24"/>
          <w:lang w:val="fr-CH" w:eastAsia="ja-JP"/>
        </w:rPr>
        <w:t>études, les travaux appropriés ont été réalisés au titre de la Question UIT-R 229/5, qui a été mise à jour en tenant compte du développement futur des IMT (c</w:t>
      </w:r>
      <w:r w:rsidR="00DE17D0">
        <w:rPr>
          <w:szCs w:val="24"/>
          <w:lang w:val="fr-CH" w:eastAsia="ja-JP"/>
        </w:rPr>
        <w:t>'</w:t>
      </w:r>
      <w:r w:rsidRPr="0043311C">
        <w:rPr>
          <w:szCs w:val="24"/>
          <w:lang w:val="fr-CH" w:eastAsia="ja-JP"/>
        </w:rPr>
        <w:t>est-à-dire le développement futur des IMT à l</w:t>
      </w:r>
      <w:r w:rsidR="00DE17D0">
        <w:rPr>
          <w:szCs w:val="24"/>
          <w:lang w:val="fr-CH" w:eastAsia="ja-JP"/>
        </w:rPr>
        <w:t>'</w:t>
      </w:r>
      <w:r w:rsidRPr="0043311C">
        <w:rPr>
          <w:szCs w:val="24"/>
          <w:lang w:val="fr-CH" w:eastAsia="ja-JP"/>
        </w:rPr>
        <w:t xml:space="preserve">horizon 2020 et au-delà). </w:t>
      </w:r>
      <w:bookmarkEnd w:id="501"/>
    </w:p>
    <w:p w:rsidR="00351972" w:rsidRDefault="00351972" w:rsidP="00351972">
      <w:pPr>
        <w:pStyle w:val="Reasons"/>
        <w:rPr>
          <w:lang w:val="fr-CH"/>
        </w:rPr>
      </w:pPr>
    </w:p>
    <w:p w:rsidR="008D502B" w:rsidRDefault="008D502B" w:rsidP="00351972">
      <w:pPr>
        <w:pStyle w:val="Reasons"/>
        <w:rPr>
          <w:lang w:val="fr-CH"/>
        </w:rPr>
      </w:pPr>
    </w:p>
    <w:p w:rsidR="008D502B" w:rsidRPr="0043311C" w:rsidRDefault="008D502B" w:rsidP="00351972">
      <w:pPr>
        <w:pStyle w:val="Reasons"/>
        <w:rPr>
          <w:lang w:val="fr-CH"/>
        </w:rPr>
      </w:pPr>
    </w:p>
    <w:p w:rsidR="00351972" w:rsidRPr="0043311C" w:rsidRDefault="00351972" w:rsidP="00351972">
      <w:pPr>
        <w:jc w:val="center"/>
        <w:rPr>
          <w:lang w:val="fr-CH"/>
        </w:rPr>
      </w:pPr>
      <w:r w:rsidRPr="0043311C">
        <w:rPr>
          <w:lang w:val="fr-CH"/>
        </w:rPr>
        <w:t>______________</w:t>
      </w:r>
    </w:p>
    <w:p w:rsidR="00351972" w:rsidRPr="0043311C" w:rsidRDefault="00351972" w:rsidP="00351972">
      <w:pPr>
        <w:rPr>
          <w:lang w:val="fr-CH"/>
        </w:rPr>
      </w:pPr>
    </w:p>
    <w:p w:rsidR="00351972" w:rsidRPr="0043311C" w:rsidRDefault="00351972" w:rsidP="00351972">
      <w:pPr>
        <w:rPr>
          <w:lang w:val="fr-CH"/>
        </w:rPr>
      </w:pPr>
    </w:p>
    <w:p w:rsidR="00DF045C" w:rsidRDefault="00DF045C" w:rsidP="00DF045C">
      <w:pPr>
        <w:rPr>
          <w:szCs w:val="24"/>
          <w:lang w:val="fr-CH"/>
        </w:rPr>
      </w:pPr>
    </w:p>
    <w:sectPr w:rsidR="00DF045C" w:rsidSect="00FD738A">
      <w:headerReference w:type="default" r:id="rId48"/>
      <w:footerReference w:type="default" r:id="rId49"/>
      <w:footerReference w:type="first" r:id="rId50"/>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D14" w:rsidRDefault="00635D14" w:rsidP="00905279">
      <w:pPr>
        <w:spacing w:before="0"/>
      </w:pPr>
      <w:r>
        <w:separator/>
      </w:r>
    </w:p>
  </w:endnote>
  <w:endnote w:type="continuationSeparator" w:id="0">
    <w:p w:rsidR="00635D14" w:rsidRDefault="00635D14" w:rsidP="009052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Norm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14" w:rsidRPr="00FD738A" w:rsidRDefault="00635D14" w:rsidP="00635D14">
    <w:pPr>
      <w:pStyle w:val="Footer"/>
      <w:rPr>
        <w:lang w:val="es-ES_tradnl"/>
      </w:rPr>
    </w:pPr>
    <w:r>
      <w:fldChar w:fldCharType="begin"/>
    </w:r>
    <w:r w:rsidRPr="00FD738A">
      <w:rPr>
        <w:lang w:val="es-ES_tradnl"/>
      </w:rPr>
      <w:instrText xml:space="preserve"> FILENAME \p  \* MERGEFORMAT </w:instrText>
    </w:r>
    <w:r>
      <w:fldChar w:fldCharType="separate"/>
    </w:r>
    <w:r w:rsidR="00AF7272">
      <w:rPr>
        <w:lang w:val="es-ES_tradnl"/>
      </w:rPr>
      <w:t>P:\FRA\ITU-R\SG-R\SG05\1000\1001V2F.docx</w:t>
    </w:r>
    <w:r>
      <w:fldChar w:fldCharType="end"/>
    </w:r>
    <w:r w:rsidRPr="00FD738A">
      <w:rPr>
        <w:lang w:val="es-ES_tradnl"/>
      </w:rPr>
      <w:t xml:space="preserve"> (38314</w:t>
    </w:r>
    <w:r>
      <w:rPr>
        <w:lang w:val="es-ES_tradnl"/>
      </w:rPr>
      <w:t>7</w:t>
    </w:r>
    <w:r w:rsidRPr="00FD738A">
      <w:rPr>
        <w:lang w:val="es-ES_tradnl"/>
      </w:rPr>
      <w:t>)</w:t>
    </w:r>
    <w:r w:rsidRPr="00FD738A">
      <w:rPr>
        <w:lang w:val="es-ES_tradnl"/>
      </w:rPr>
      <w:tab/>
    </w:r>
    <w:r>
      <w:fldChar w:fldCharType="begin"/>
    </w:r>
    <w:r>
      <w:instrText xml:space="preserve"> SAVEDATE \@ DD.MM.YY </w:instrText>
    </w:r>
    <w:r>
      <w:fldChar w:fldCharType="separate"/>
    </w:r>
    <w:r w:rsidR="00AF7272">
      <w:t>06.10.15</w:t>
    </w:r>
    <w:r>
      <w:fldChar w:fldCharType="end"/>
    </w:r>
    <w:r w:rsidRPr="00FD738A">
      <w:rPr>
        <w:lang w:val="es-ES_tradnl"/>
      </w:rPr>
      <w:tab/>
    </w:r>
    <w:r>
      <w:fldChar w:fldCharType="begin"/>
    </w:r>
    <w:r>
      <w:instrText xml:space="preserve"> PRINTDATE \@ DD.MM.YY </w:instrText>
    </w:r>
    <w:r>
      <w:fldChar w:fldCharType="separate"/>
    </w:r>
    <w:r w:rsidR="00AF7272">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14" w:rsidRPr="00FD738A" w:rsidRDefault="00635D14" w:rsidP="00635D14">
    <w:pPr>
      <w:pStyle w:val="Footer"/>
      <w:rPr>
        <w:lang w:val="es-ES_tradnl"/>
      </w:rPr>
    </w:pPr>
    <w:r>
      <w:fldChar w:fldCharType="begin"/>
    </w:r>
    <w:r w:rsidRPr="00FD738A">
      <w:rPr>
        <w:lang w:val="es-ES_tradnl"/>
      </w:rPr>
      <w:instrText xml:space="preserve"> FILENAME \p  \* MERGEFORMAT </w:instrText>
    </w:r>
    <w:r>
      <w:fldChar w:fldCharType="separate"/>
    </w:r>
    <w:r w:rsidR="00AF7272">
      <w:rPr>
        <w:lang w:val="es-ES_tradnl"/>
      </w:rPr>
      <w:t>P:\FRA\ITU-R\SG-R\SG05\1000\1001V2F.docx</w:t>
    </w:r>
    <w:r>
      <w:fldChar w:fldCharType="end"/>
    </w:r>
    <w:r w:rsidRPr="00FD738A">
      <w:rPr>
        <w:lang w:val="es-ES_tradnl"/>
      </w:rPr>
      <w:t xml:space="preserve"> (38314</w:t>
    </w:r>
    <w:r>
      <w:rPr>
        <w:lang w:val="es-ES_tradnl"/>
      </w:rPr>
      <w:t>7</w:t>
    </w:r>
    <w:r w:rsidRPr="00FD738A">
      <w:rPr>
        <w:lang w:val="es-ES_tradnl"/>
      </w:rPr>
      <w:t>)</w:t>
    </w:r>
    <w:r w:rsidRPr="00FD738A">
      <w:rPr>
        <w:lang w:val="es-ES_tradnl"/>
      </w:rPr>
      <w:tab/>
    </w:r>
    <w:r>
      <w:fldChar w:fldCharType="begin"/>
    </w:r>
    <w:r>
      <w:instrText xml:space="preserve"> SAVEDATE \@ DD.MM.YY </w:instrText>
    </w:r>
    <w:r>
      <w:fldChar w:fldCharType="separate"/>
    </w:r>
    <w:r w:rsidR="00AF7272">
      <w:t>06.10.15</w:t>
    </w:r>
    <w:r>
      <w:fldChar w:fldCharType="end"/>
    </w:r>
    <w:r w:rsidRPr="00FD738A">
      <w:rPr>
        <w:lang w:val="es-ES_tradnl"/>
      </w:rPr>
      <w:tab/>
    </w:r>
    <w:r>
      <w:fldChar w:fldCharType="begin"/>
    </w:r>
    <w:r>
      <w:instrText xml:space="preserve"> PRINTDATE \@ DD.MM.YY </w:instrText>
    </w:r>
    <w:r>
      <w:fldChar w:fldCharType="separate"/>
    </w:r>
    <w:r w:rsidR="00AF7272">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D14" w:rsidRDefault="00635D14" w:rsidP="00905279">
      <w:pPr>
        <w:spacing w:before="0"/>
      </w:pPr>
      <w:r>
        <w:separator/>
      </w:r>
    </w:p>
  </w:footnote>
  <w:footnote w:type="continuationSeparator" w:id="0">
    <w:p w:rsidR="00635D14" w:rsidRDefault="00635D14" w:rsidP="0090527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486932"/>
      <w:docPartObj>
        <w:docPartGallery w:val="Page Numbers (Top of Page)"/>
        <w:docPartUnique/>
      </w:docPartObj>
    </w:sdtPr>
    <w:sdtEndPr>
      <w:rPr>
        <w:noProof/>
      </w:rPr>
    </w:sdtEndPr>
    <w:sdtContent>
      <w:p w:rsidR="00635D14" w:rsidRDefault="00635D14">
        <w:pPr>
          <w:pStyle w:val="Header"/>
        </w:pPr>
        <w:r>
          <w:fldChar w:fldCharType="begin"/>
        </w:r>
        <w:r>
          <w:instrText xml:space="preserve"> PAGE   \* MERGEFORMAT </w:instrText>
        </w:r>
        <w:r>
          <w:fldChar w:fldCharType="separate"/>
        </w:r>
        <w:r w:rsidR="00AF7272">
          <w:rPr>
            <w:noProof/>
          </w:rPr>
          <w:t>22</w:t>
        </w:r>
        <w:r>
          <w:rPr>
            <w:noProof/>
          </w:rPr>
          <w:fldChar w:fldCharType="end"/>
        </w:r>
      </w:p>
    </w:sdtContent>
  </w:sdt>
  <w:p w:rsidR="00635D14" w:rsidRDefault="00635D14" w:rsidP="002C13D5">
    <w:pPr>
      <w:pStyle w:val="Header"/>
    </w:pPr>
    <w:r>
      <w:t>5/1001-F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FA75F4"/>
    <w:multiLevelType w:val="hybridMultilevel"/>
    <w:tmpl w:val="72EADF16"/>
    <w:lvl w:ilvl="0" w:tplc="4BE28836">
      <w:start w:val="4"/>
      <w:numFmt w:val="decimal"/>
      <w:lvlText w:val="%1"/>
      <w:lvlJc w:val="left"/>
      <w:pPr>
        <w:ind w:left="1500" w:hanging="360"/>
      </w:pPr>
      <w:rPr>
        <w:rFonts w:hint="default"/>
        <w:b/>
      </w:rPr>
    </w:lvl>
    <w:lvl w:ilvl="1" w:tplc="0B60A5FE" w:tentative="1">
      <w:start w:val="1"/>
      <w:numFmt w:val="aiueoFullWidth"/>
      <w:lvlText w:val="(%2)"/>
      <w:lvlJc w:val="left"/>
      <w:pPr>
        <w:ind w:left="1980" w:hanging="420"/>
      </w:pPr>
    </w:lvl>
    <w:lvl w:ilvl="2" w:tplc="82EE48CA" w:tentative="1">
      <w:start w:val="1"/>
      <w:numFmt w:val="decimalEnclosedCircle"/>
      <w:lvlText w:val="%3"/>
      <w:lvlJc w:val="left"/>
      <w:pPr>
        <w:ind w:left="2400" w:hanging="420"/>
      </w:pPr>
    </w:lvl>
    <w:lvl w:ilvl="3" w:tplc="DAE2BB5E" w:tentative="1">
      <w:start w:val="1"/>
      <w:numFmt w:val="decimal"/>
      <w:lvlText w:val="%4."/>
      <w:lvlJc w:val="left"/>
      <w:pPr>
        <w:ind w:left="2820" w:hanging="420"/>
      </w:pPr>
    </w:lvl>
    <w:lvl w:ilvl="4" w:tplc="83B2BB80" w:tentative="1">
      <w:start w:val="1"/>
      <w:numFmt w:val="aiueoFullWidth"/>
      <w:lvlText w:val="(%5)"/>
      <w:lvlJc w:val="left"/>
      <w:pPr>
        <w:ind w:left="3240" w:hanging="420"/>
      </w:pPr>
    </w:lvl>
    <w:lvl w:ilvl="5" w:tplc="C518DF2C" w:tentative="1">
      <w:start w:val="1"/>
      <w:numFmt w:val="decimalEnclosedCircle"/>
      <w:lvlText w:val="%6"/>
      <w:lvlJc w:val="left"/>
      <w:pPr>
        <w:ind w:left="3660" w:hanging="420"/>
      </w:pPr>
    </w:lvl>
    <w:lvl w:ilvl="6" w:tplc="41664368" w:tentative="1">
      <w:start w:val="1"/>
      <w:numFmt w:val="decimal"/>
      <w:lvlText w:val="%7."/>
      <w:lvlJc w:val="left"/>
      <w:pPr>
        <w:ind w:left="4080" w:hanging="420"/>
      </w:pPr>
    </w:lvl>
    <w:lvl w:ilvl="7" w:tplc="61E64DFC" w:tentative="1">
      <w:start w:val="1"/>
      <w:numFmt w:val="aiueoFullWidth"/>
      <w:lvlText w:val="(%8)"/>
      <w:lvlJc w:val="left"/>
      <w:pPr>
        <w:ind w:left="4500" w:hanging="420"/>
      </w:pPr>
    </w:lvl>
    <w:lvl w:ilvl="8" w:tplc="229C158E" w:tentative="1">
      <w:start w:val="1"/>
      <w:numFmt w:val="decimalEnclosedCircle"/>
      <w:lvlText w:val="%9"/>
      <w:lvlJc w:val="left"/>
      <w:pPr>
        <w:ind w:left="4920" w:hanging="420"/>
      </w:pPr>
    </w:lvl>
  </w:abstractNum>
  <w:abstractNum w:abstractNumId="3" w15:restartNumberingAfterBreak="0">
    <w:nsid w:val="07976281"/>
    <w:multiLevelType w:val="hybridMultilevel"/>
    <w:tmpl w:val="77D46C4E"/>
    <w:lvl w:ilvl="0" w:tplc="1126387E">
      <w:start w:val="2"/>
      <w:numFmt w:val="bullet"/>
      <w:lvlText w:val="−"/>
      <w:lvlJc w:val="left"/>
      <w:pPr>
        <w:ind w:left="720" w:hanging="360"/>
      </w:pPr>
      <w:rPr>
        <w:rFonts w:ascii="Times New Roman" w:eastAsiaTheme="minorEastAsia" w:hAnsi="Times New Roman" w:cs="Times New Roman" w:hint="default"/>
      </w:rPr>
    </w:lvl>
    <w:lvl w:ilvl="1" w:tplc="A6D82CCC">
      <w:start w:val="1"/>
      <w:numFmt w:val="bullet"/>
      <w:lvlText w:val="o"/>
      <w:lvlJc w:val="left"/>
      <w:pPr>
        <w:ind w:left="1440" w:hanging="360"/>
      </w:pPr>
      <w:rPr>
        <w:rFonts w:ascii="Courier New" w:hAnsi="Courier New" w:cs="Courier New" w:hint="default"/>
      </w:rPr>
    </w:lvl>
    <w:lvl w:ilvl="2" w:tplc="0E3EBE34" w:tentative="1">
      <w:start w:val="1"/>
      <w:numFmt w:val="bullet"/>
      <w:lvlText w:val=""/>
      <w:lvlJc w:val="left"/>
      <w:pPr>
        <w:ind w:left="2160" w:hanging="360"/>
      </w:pPr>
      <w:rPr>
        <w:rFonts w:ascii="Wingdings" w:hAnsi="Wingdings" w:hint="default"/>
      </w:rPr>
    </w:lvl>
    <w:lvl w:ilvl="3" w:tplc="58C2842C" w:tentative="1">
      <w:start w:val="1"/>
      <w:numFmt w:val="bullet"/>
      <w:lvlText w:val=""/>
      <w:lvlJc w:val="left"/>
      <w:pPr>
        <w:ind w:left="2880" w:hanging="360"/>
      </w:pPr>
      <w:rPr>
        <w:rFonts w:ascii="Symbol" w:hAnsi="Symbol" w:hint="default"/>
      </w:rPr>
    </w:lvl>
    <w:lvl w:ilvl="4" w:tplc="31585D26" w:tentative="1">
      <w:start w:val="1"/>
      <w:numFmt w:val="bullet"/>
      <w:lvlText w:val="o"/>
      <w:lvlJc w:val="left"/>
      <w:pPr>
        <w:ind w:left="3600" w:hanging="360"/>
      </w:pPr>
      <w:rPr>
        <w:rFonts w:ascii="Courier New" w:hAnsi="Courier New" w:cs="Courier New" w:hint="default"/>
      </w:rPr>
    </w:lvl>
    <w:lvl w:ilvl="5" w:tplc="0882E0C6" w:tentative="1">
      <w:start w:val="1"/>
      <w:numFmt w:val="bullet"/>
      <w:lvlText w:val=""/>
      <w:lvlJc w:val="left"/>
      <w:pPr>
        <w:ind w:left="4320" w:hanging="360"/>
      </w:pPr>
      <w:rPr>
        <w:rFonts w:ascii="Wingdings" w:hAnsi="Wingdings" w:hint="default"/>
      </w:rPr>
    </w:lvl>
    <w:lvl w:ilvl="6" w:tplc="B890ECC4" w:tentative="1">
      <w:start w:val="1"/>
      <w:numFmt w:val="bullet"/>
      <w:lvlText w:val=""/>
      <w:lvlJc w:val="left"/>
      <w:pPr>
        <w:ind w:left="5040" w:hanging="360"/>
      </w:pPr>
      <w:rPr>
        <w:rFonts w:ascii="Symbol" w:hAnsi="Symbol" w:hint="default"/>
      </w:rPr>
    </w:lvl>
    <w:lvl w:ilvl="7" w:tplc="9F1CA356" w:tentative="1">
      <w:start w:val="1"/>
      <w:numFmt w:val="bullet"/>
      <w:lvlText w:val="o"/>
      <w:lvlJc w:val="left"/>
      <w:pPr>
        <w:ind w:left="5760" w:hanging="360"/>
      </w:pPr>
      <w:rPr>
        <w:rFonts w:ascii="Courier New" w:hAnsi="Courier New" w:cs="Courier New" w:hint="default"/>
      </w:rPr>
    </w:lvl>
    <w:lvl w:ilvl="8" w:tplc="B7EA4386" w:tentative="1">
      <w:start w:val="1"/>
      <w:numFmt w:val="bullet"/>
      <w:lvlText w:val=""/>
      <w:lvlJc w:val="left"/>
      <w:pPr>
        <w:ind w:left="6480" w:hanging="360"/>
      </w:pPr>
      <w:rPr>
        <w:rFonts w:ascii="Wingdings" w:hAnsi="Wingdings" w:hint="default"/>
      </w:rPr>
    </w:lvl>
  </w:abstractNum>
  <w:abstractNum w:abstractNumId="4" w15:restartNumberingAfterBreak="0">
    <w:nsid w:val="09897485"/>
    <w:multiLevelType w:val="hybridMultilevel"/>
    <w:tmpl w:val="52EEC57C"/>
    <w:lvl w:ilvl="0" w:tplc="160E886E">
      <w:start w:val="3"/>
      <w:numFmt w:val="bullet"/>
      <w:lvlText w:val="-"/>
      <w:lvlJc w:val="left"/>
      <w:pPr>
        <w:ind w:left="360" w:hanging="360"/>
      </w:pPr>
      <w:rPr>
        <w:rFonts w:ascii="Times New Roman" w:eastAsiaTheme="minorEastAsia" w:hAnsi="Times New Roman" w:cs="Times New Roman" w:hint="default"/>
      </w:rPr>
    </w:lvl>
    <w:lvl w:ilvl="1" w:tplc="4CFE2EAE" w:tentative="1">
      <w:start w:val="1"/>
      <w:numFmt w:val="bullet"/>
      <w:lvlText w:val=""/>
      <w:lvlJc w:val="left"/>
      <w:pPr>
        <w:ind w:left="840" w:hanging="420"/>
      </w:pPr>
      <w:rPr>
        <w:rFonts w:ascii="Wingdings" w:hAnsi="Wingdings" w:hint="default"/>
      </w:rPr>
    </w:lvl>
    <w:lvl w:ilvl="2" w:tplc="2646A34A" w:tentative="1">
      <w:start w:val="1"/>
      <w:numFmt w:val="bullet"/>
      <w:lvlText w:val=""/>
      <w:lvlJc w:val="left"/>
      <w:pPr>
        <w:ind w:left="1260" w:hanging="420"/>
      </w:pPr>
      <w:rPr>
        <w:rFonts w:ascii="Wingdings" w:hAnsi="Wingdings" w:hint="default"/>
      </w:rPr>
    </w:lvl>
    <w:lvl w:ilvl="3" w:tplc="F26E03D2" w:tentative="1">
      <w:start w:val="1"/>
      <w:numFmt w:val="bullet"/>
      <w:lvlText w:val=""/>
      <w:lvlJc w:val="left"/>
      <w:pPr>
        <w:ind w:left="1680" w:hanging="420"/>
      </w:pPr>
      <w:rPr>
        <w:rFonts w:ascii="Wingdings" w:hAnsi="Wingdings" w:hint="default"/>
      </w:rPr>
    </w:lvl>
    <w:lvl w:ilvl="4" w:tplc="FF88A2F2" w:tentative="1">
      <w:start w:val="1"/>
      <w:numFmt w:val="bullet"/>
      <w:lvlText w:val=""/>
      <w:lvlJc w:val="left"/>
      <w:pPr>
        <w:ind w:left="2100" w:hanging="420"/>
      </w:pPr>
      <w:rPr>
        <w:rFonts w:ascii="Wingdings" w:hAnsi="Wingdings" w:hint="default"/>
      </w:rPr>
    </w:lvl>
    <w:lvl w:ilvl="5" w:tplc="998AD21C" w:tentative="1">
      <w:start w:val="1"/>
      <w:numFmt w:val="bullet"/>
      <w:lvlText w:val=""/>
      <w:lvlJc w:val="left"/>
      <w:pPr>
        <w:ind w:left="2520" w:hanging="420"/>
      </w:pPr>
      <w:rPr>
        <w:rFonts w:ascii="Wingdings" w:hAnsi="Wingdings" w:hint="default"/>
      </w:rPr>
    </w:lvl>
    <w:lvl w:ilvl="6" w:tplc="37148308" w:tentative="1">
      <w:start w:val="1"/>
      <w:numFmt w:val="bullet"/>
      <w:lvlText w:val=""/>
      <w:lvlJc w:val="left"/>
      <w:pPr>
        <w:ind w:left="2940" w:hanging="420"/>
      </w:pPr>
      <w:rPr>
        <w:rFonts w:ascii="Wingdings" w:hAnsi="Wingdings" w:hint="default"/>
      </w:rPr>
    </w:lvl>
    <w:lvl w:ilvl="7" w:tplc="513CF96E" w:tentative="1">
      <w:start w:val="1"/>
      <w:numFmt w:val="bullet"/>
      <w:lvlText w:val=""/>
      <w:lvlJc w:val="left"/>
      <w:pPr>
        <w:ind w:left="3360" w:hanging="420"/>
      </w:pPr>
      <w:rPr>
        <w:rFonts w:ascii="Wingdings" w:hAnsi="Wingdings" w:hint="default"/>
      </w:rPr>
    </w:lvl>
    <w:lvl w:ilvl="8" w:tplc="A950114A" w:tentative="1">
      <w:start w:val="1"/>
      <w:numFmt w:val="bullet"/>
      <w:lvlText w:val=""/>
      <w:lvlJc w:val="left"/>
      <w:pPr>
        <w:ind w:left="3780" w:hanging="420"/>
      </w:pPr>
      <w:rPr>
        <w:rFonts w:ascii="Wingdings" w:hAnsi="Wingdings" w:hint="default"/>
      </w:rPr>
    </w:lvl>
  </w:abstractNum>
  <w:abstractNum w:abstractNumId="5" w15:restartNumberingAfterBreak="0">
    <w:nsid w:val="0F056F73"/>
    <w:multiLevelType w:val="hybridMultilevel"/>
    <w:tmpl w:val="608C4FCE"/>
    <w:lvl w:ilvl="0" w:tplc="000E910C">
      <w:start w:val="1"/>
      <w:numFmt w:val="decimal"/>
      <w:lvlText w:val="%1"/>
      <w:lvlJc w:val="left"/>
      <w:pPr>
        <w:ind w:left="720" w:hanging="360"/>
      </w:pPr>
      <w:rPr>
        <w:rFonts w:eastAsia="Times New Roman" w:hint="default"/>
      </w:rPr>
    </w:lvl>
    <w:lvl w:ilvl="1" w:tplc="08E0D2D4" w:tentative="1">
      <w:start w:val="1"/>
      <w:numFmt w:val="lowerLetter"/>
      <w:lvlText w:val="%2."/>
      <w:lvlJc w:val="left"/>
      <w:pPr>
        <w:ind w:left="1440" w:hanging="360"/>
      </w:pPr>
    </w:lvl>
    <w:lvl w:ilvl="2" w:tplc="B69CFC30" w:tentative="1">
      <w:start w:val="1"/>
      <w:numFmt w:val="lowerRoman"/>
      <w:lvlText w:val="%3."/>
      <w:lvlJc w:val="right"/>
      <w:pPr>
        <w:ind w:left="2160" w:hanging="180"/>
      </w:pPr>
    </w:lvl>
    <w:lvl w:ilvl="3" w:tplc="47B8EBDA" w:tentative="1">
      <w:start w:val="1"/>
      <w:numFmt w:val="decimal"/>
      <w:lvlText w:val="%4."/>
      <w:lvlJc w:val="left"/>
      <w:pPr>
        <w:ind w:left="2880" w:hanging="360"/>
      </w:pPr>
    </w:lvl>
    <w:lvl w:ilvl="4" w:tplc="AC86028A" w:tentative="1">
      <w:start w:val="1"/>
      <w:numFmt w:val="lowerLetter"/>
      <w:lvlText w:val="%5."/>
      <w:lvlJc w:val="left"/>
      <w:pPr>
        <w:ind w:left="3600" w:hanging="360"/>
      </w:pPr>
    </w:lvl>
    <w:lvl w:ilvl="5" w:tplc="AC1E8A2A" w:tentative="1">
      <w:start w:val="1"/>
      <w:numFmt w:val="lowerRoman"/>
      <w:lvlText w:val="%6."/>
      <w:lvlJc w:val="right"/>
      <w:pPr>
        <w:ind w:left="4320" w:hanging="180"/>
      </w:pPr>
    </w:lvl>
    <w:lvl w:ilvl="6" w:tplc="FAAE9A8E" w:tentative="1">
      <w:start w:val="1"/>
      <w:numFmt w:val="decimal"/>
      <w:lvlText w:val="%7."/>
      <w:lvlJc w:val="left"/>
      <w:pPr>
        <w:ind w:left="5040" w:hanging="360"/>
      </w:pPr>
    </w:lvl>
    <w:lvl w:ilvl="7" w:tplc="E6A6197A" w:tentative="1">
      <w:start w:val="1"/>
      <w:numFmt w:val="lowerLetter"/>
      <w:lvlText w:val="%8."/>
      <w:lvlJc w:val="left"/>
      <w:pPr>
        <w:ind w:left="5760" w:hanging="360"/>
      </w:pPr>
    </w:lvl>
    <w:lvl w:ilvl="8" w:tplc="A67EA0EA" w:tentative="1">
      <w:start w:val="1"/>
      <w:numFmt w:val="lowerRoman"/>
      <w:lvlText w:val="%9."/>
      <w:lvlJc w:val="right"/>
      <w:pPr>
        <w:ind w:left="6480" w:hanging="180"/>
      </w:pPr>
    </w:lvl>
  </w:abstractNum>
  <w:abstractNum w:abstractNumId="6" w15:restartNumberingAfterBreak="0">
    <w:nsid w:val="1A224206"/>
    <w:multiLevelType w:val="hybridMultilevel"/>
    <w:tmpl w:val="650E22D6"/>
    <w:lvl w:ilvl="0" w:tplc="49B89EA0">
      <w:start w:val="1"/>
      <w:numFmt w:val="decimal"/>
      <w:lvlText w:val="(%1)"/>
      <w:lvlJc w:val="left"/>
      <w:pPr>
        <w:ind w:left="360" w:hanging="360"/>
      </w:pPr>
      <w:rPr>
        <w:rFonts w:ascii="Times New Roman" w:hAnsi="Times New Roman" w:hint="default"/>
      </w:rPr>
    </w:lvl>
    <w:lvl w:ilvl="1" w:tplc="C81C9772" w:tentative="1">
      <w:start w:val="1"/>
      <w:numFmt w:val="aiueoFullWidth"/>
      <w:lvlText w:val="(%2)"/>
      <w:lvlJc w:val="left"/>
      <w:pPr>
        <w:ind w:left="840" w:hanging="420"/>
      </w:pPr>
    </w:lvl>
    <w:lvl w:ilvl="2" w:tplc="671AEF2E" w:tentative="1">
      <w:start w:val="1"/>
      <w:numFmt w:val="decimalEnclosedCircle"/>
      <w:lvlText w:val="%3"/>
      <w:lvlJc w:val="left"/>
      <w:pPr>
        <w:ind w:left="1260" w:hanging="420"/>
      </w:pPr>
    </w:lvl>
    <w:lvl w:ilvl="3" w:tplc="3722895E" w:tentative="1">
      <w:start w:val="1"/>
      <w:numFmt w:val="decimal"/>
      <w:lvlText w:val="%4."/>
      <w:lvlJc w:val="left"/>
      <w:pPr>
        <w:ind w:left="1680" w:hanging="420"/>
      </w:pPr>
    </w:lvl>
    <w:lvl w:ilvl="4" w:tplc="5AD660A0" w:tentative="1">
      <w:start w:val="1"/>
      <w:numFmt w:val="aiueoFullWidth"/>
      <w:lvlText w:val="(%5)"/>
      <w:lvlJc w:val="left"/>
      <w:pPr>
        <w:ind w:left="2100" w:hanging="420"/>
      </w:pPr>
    </w:lvl>
    <w:lvl w:ilvl="5" w:tplc="38906FFA" w:tentative="1">
      <w:start w:val="1"/>
      <w:numFmt w:val="decimalEnclosedCircle"/>
      <w:lvlText w:val="%6"/>
      <w:lvlJc w:val="left"/>
      <w:pPr>
        <w:ind w:left="2520" w:hanging="420"/>
      </w:pPr>
    </w:lvl>
    <w:lvl w:ilvl="6" w:tplc="34064DB4" w:tentative="1">
      <w:start w:val="1"/>
      <w:numFmt w:val="decimal"/>
      <w:lvlText w:val="%7."/>
      <w:lvlJc w:val="left"/>
      <w:pPr>
        <w:ind w:left="2940" w:hanging="420"/>
      </w:pPr>
    </w:lvl>
    <w:lvl w:ilvl="7" w:tplc="7B9A4FB4" w:tentative="1">
      <w:start w:val="1"/>
      <w:numFmt w:val="aiueoFullWidth"/>
      <w:lvlText w:val="(%8)"/>
      <w:lvlJc w:val="left"/>
      <w:pPr>
        <w:ind w:left="3360" w:hanging="420"/>
      </w:pPr>
    </w:lvl>
    <w:lvl w:ilvl="8" w:tplc="3ABCA552" w:tentative="1">
      <w:start w:val="1"/>
      <w:numFmt w:val="decimalEnclosedCircle"/>
      <w:lvlText w:val="%9"/>
      <w:lvlJc w:val="left"/>
      <w:pPr>
        <w:ind w:left="3780" w:hanging="420"/>
      </w:pPr>
    </w:lvl>
  </w:abstractNum>
  <w:abstractNum w:abstractNumId="7" w15:restartNumberingAfterBreak="0">
    <w:nsid w:val="1F1821F4"/>
    <w:multiLevelType w:val="hybridMultilevel"/>
    <w:tmpl w:val="783E889A"/>
    <w:lvl w:ilvl="0" w:tplc="3ADA433A">
      <w:start w:val="2"/>
      <w:numFmt w:val="bullet"/>
      <w:lvlText w:val="−"/>
      <w:lvlJc w:val="left"/>
      <w:pPr>
        <w:ind w:left="360" w:hanging="360"/>
      </w:pPr>
      <w:rPr>
        <w:rFonts w:ascii="Times New Roman" w:eastAsiaTheme="minorEastAsia" w:hAnsi="Times New Roman" w:cs="Times New Roman" w:hint="default"/>
      </w:rPr>
    </w:lvl>
    <w:lvl w:ilvl="1" w:tplc="9AF894B8" w:tentative="1">
      <w:start w:val="1"/>
      <w:numFmt w:val="bullet"/>
      <w:lvlText w:val=""/>
      <w:lvlJc w:val="left"/>
      <w:pPr>
        <w:ind w:left="840" w:hanging="420"/>
      </w:pPr>
      <w:rPr>
        <w:rFonts w:ascii="Wingdings" w:hAnsi="Wingdings" w:hint="default"/>
      </w:rPr>
    </w:lvl>
    <w:lvl w:ilvl="2" w:tplc="F5F66CB6" w:tentative="1">
      <w:start w:val="1"/>
      <w:numFmt w:val="bullet"/>
      <w:lvlText w:val=""/>
      <w:lvlJc w:val="left"/>
      <w:pPr>
        <w:ind w:left="1260" w:hanging="420"/>
      </w:pPr>
      <w:rPr>
        <w:rFonts w:ascii="Wingdings" w:hAnsi="Wingdings" w:hint="default"/>
      </w:rPr>
    </w:lvl>
    <w:lvl w:ilvl="3" w:tplc="1242EE86" w:tentative="1">
      <w:start w:val="1"/>
      <w:numFmt w:val="bullet"/>
      <w:lvlText w:val=""/>
      <w:lvlJc w:val="left"/>
      <w:pPr>
        <w:ind w:left="1680" w:hanging="420"/>
      </w:pPr>
      <w:rPr>
        <w:rFonts w:ascii="Wingdings" w:hAnsi="Wingdings" w:hint="default"/>
      </w:rPr>
    </w:lvl>
    <w:lvl w:ilvl="4" w:tplc="4E187556" w:tentative="1">
      <w:start w:val="1"/>
      <w:numFmt w:val="bullet"/>
      <w:lvlText w:val=""/>
      <w:lvlJc w:val="left"/>
      <w:pPr>
        <w:ind w:left="2100" w:hanging="420"/>
      </w:pPr>
      <w:rPr>
        <w:rFonts w:ascii="Wingdings" w:hAnsi="Wingdings" w:hint="default"/>
      </w:rPr>
    </w:lvl>
    <w:lvl w:ilvl="5" w:tplc="D3C4AC90" w:tentative="1">
      <w:start w:val="1"/>
      <w:numFmt w:val="bullet"/>
      <w:lvlText w:val=""/>
      <w:lvlJc w:val="left"/>
      <w:pPr>
        <w:ind w:left="2520" w:hanging="420"/>
      </w:pPr>
      <w:rPr>
        <w:rFonts w:ascii="Wingdings" w:hAnsi="Wingdings" w:hint="default"/>
      </w:rPr>
    </w:lvl>
    <w:lvl w:ilvl="6" w:tplc="8B387870" w:tentative="1">
      <w:start w:val="1"/>
      <w:numFmt w:val="bullet"/>
      <w:lvlText w:val=""/>
      <w:lvlJc w:val="left"/>
      <w:pPr>
        <w:ind w:left="2940" w:hanging="420"/>
      </w:pPr>
      <w:rPr>
        <w:rFonts w:ascii="Wingdings" w:hAnsi="Wingdings" w:hint="default"/>
      </w:rPr>
    </w:lvl>
    <w:lvl w:ilvl="7" w:tplc="F774DE30" w:tentative="1">
      <w:start w:val="1"/>
      <w:numFmt w:val="bullet"/>
      <w:lvlText w:val=""/>
      <w:lvlJc w:val="left"/>
      <w:pPr>
        <w:ind w:left="3360" w:hanging="420"/>
      </w:pPr>
      <w:rPr>
        <w:rFonts w:ascii="Wingdings" w:hAnsi="Wingdings" w:hint="default"/>
      </w:rPr>
    </w:lvl>
    <w:lvl w:ilvl="8" w:tplc="639E4212" w:tentative="1">
      <w:start w:val="1"/>
      <w:numFmt w:val="bullet"/>
      <w:lvlText w:val=""/>
      <w:lvlJc w:val="left"/>
      <w:pPr>
        <w:ind w:left="3780" w:hanging="420"/>
      </w:pPr>
      <w:rPr>
        <w:rFonts w:ascii="Wingdings" w:hAnsi="Wingdings" w:hint="default"/>
      </w:rPr>
    </w:lvl>
  </w:abstractNum>
  <w:abstractNum w:abstractNumId="8" w15:restartNumberingAfterBreak="0">
    <w:nsid w:val="247306F0"/>
    <w:multiLevelType w:val="hybridMultilevel"/>
    <w:tmpl w:val="458ED76A"/>
    <w:lvl w:ilvl="0" w:tplc="6DC0C518">
      <w:start w:val="1"/>
      <w:numFmt w:val="decimal"/>
      <w:lvlText w:val="%1)"/>
      <w:lvlJc w:val="left"/>
      <w:pPr>
        <w:ind w:left="360" w:hanging="360"/>
      </w:pPr>
      <w:rPr>
        <w:rFonts w:hint="default"/>
      </w:rPr>
    </w:lvl>
    <w:lvl w:ilvl="1" w:tplc="D876BD14" w:tentative="1">
      <w:start w:val="1"/>
      <w:numFmt w:val="aiueoFullWidth"/>
      <w:lvlText w:val="(%2)"/>
      <w:lvlJc w:val="left"/>
      <w:pPr>
        <w:ind w:left="840" w:hanging="420"/>
      </w:pPr>
    </w:lvl>
    <w:lvl w:ilvl="2" w:tplc="35240998" w:tentative="1">
      <w:start w:val="1"/>
      <w:numFmt w:val="decimalEnclosedCircle"/>
      <w:lvlText w:val="%3"/>
      <w:lvlJc w:val="left"/>
      <w:pPr>
        <w:ind w:left="1260" w:hanging="420"/>
      </w:pPr>
    </w:lvl>
    <w:lvl w:ilvl="3" w:tplc="8C0E9428" w:tentative="1">
      <w:start w:val="1"/>
      <w:numFmt w:val="decimal"/>
      <w:lvlText w:val="%4."/>
      <w:lvlJc w:val="left"/>
      <w:pPr>
        <w:ind w:left="1680" w:hanging="420"/>
      </w:pPr>
    </w:lvl>
    <w:lvl w:ilvl="4" w:tplc="49C69BEC" w:tentative="1">
      <w:start w:val="1"/>
      <w:numFmt w:val="aiueoFullWidth"/>
      <w:lvlText w:val="(%5)"/>
      <w:lvlJc w:val="left"/>
      <w:pPr>
        <w:ind w:left="2100" w:hanging="420"/>
      </w:pPr>
    </w:lvl>
    <w:lvl w:ilvl="5" w:tplc="1B46A758" w:tentative="1">
      <w:start w:val="1"/>
      <w:numFmt w:val="decimalEnclosedCircle"/>
      <w:lvlText w:val="%6"/>
      <w:lvlJc w:val="left"/>
      <w:pPr>
        <w:ind w:left="2520" w:hanging="420"/>
      </w:pPr>
    </w:lvl>
    <w:lvl w:ilvl="6" w:tplc="7FE28BFA" w:tentative="1">
      <w:start w:val="1"/>
      <w:numFmt w:val="decimal"/>
      <w:lvlText w:val="%7."/>
      <w:lvlJc w:val="left"/>
      <w:pPr>
        <w:ind w:left="2940" w:hanging="420"/>
      </w:pPr>
    </w:lvl>
    <w:lvl w:ilvl="7" w:tplc="87125FFA" w:tentative="1">
      <w:start w:val="1"/>
      <w:numFmt w:val="aiueoFullWidth"/>
      <w:lvlText w:val="(%8)"/>
      <w:lvlJc w:val="left"/>
      <w:pPr>
        <w:ind w:left="3360" w:hanging="420"/>
      </w:pPr>
    </w:lvl>
    <w:lvl w:ilvl="8" w:tplc="6890F8F2" w:tentative="1">
      <w:start w:val="1"/>
      <w:numFmt w:val="decimalEnclosedCircle"/>
      <w:lvlText w:val="%9"/>
      <w:lvlJc w:val="left"/>
      <w:pPr>
        <w:ind w:left="3780" w:hanging="420"/>
      </w:pPr>
    </w:lvl>
  </w:abstractNum>
  <w:abstractNum w:abstractNumId="9" w15:restartNumberingAfterBreak="0">
    <w:nsid w:val="2FDB132E"/>
    <w:multiLevelType w:val="hybridMultilevel"/>
    <w:tmpl w:val="DA44DE9E"/>
    <w:lvl w:ilvl="0" w:tplc="DCA4FCEC">
      <w:start w:val="4"/>
      <w:numFmt w:val="bullet"/>
      <w:lvlText w:val="-"/>
      <w:lvlJc w:val="left"/>
      <w:pPr>
        <w:ind w:left="360" w:hanging="360"/>
      </w:pPr>
      <w:rPr>
        <w:rFonts w:ascii="Times New Roman" w:eastAsiaTheme="minorEastAsia" w:hAnsi="Times New Roman" w:cs="Times New Roman" w:hint="default"/>
      </w:rPr>
    </w:lvl>
    <w:lvl w:ilvl="1" w:tplc="822082B8" w:tentative="1">
      <w:start w:val="1"/>
      <w:numFmt w:val="bullet"/>
      <w:lvlText w:val=""/>
      <w:lvlJc w:val="left"/>
      <w:pPr>
        <w:ind w:left="840" w:hanging="420"/>
      </w:pPr>
      <w:rPr>
        <w:rFonts w:ascii="Wingdings" w:hAnsi="Wingdings" w:hint="default"/>
      </w:rPr>
    </w:lvl>
    <w:lvl w:ilvl="2" w:tplc="644C2B58" w:tentative="1">
      <w:start w:val="1"/>
      <w:numFmt w:val="bullet"/>
      <w:lvlText w:val=""/>
      <w:lvlJc w:val="left"/>
      <w:pPr>
        <w:ind w:left="1260" w:hanging="420"/>
      </w:pPr>
      <w:rPr>
        <w:rFonts w:ascii="Wingdings" w:hAnsi="Wingdings" w:hint="default"/>
      </w:rPr>
    </w:lvl>
    <w:lvl w:ilvl="3" w:tplc="3C98DB7A" w:tentative="1">
      <w:start w:val="1"/>
      <w:numFmt w:val="bullet"/>
      <w:lvlText w:val=""/>
      <w:lvlJc w:val="left"/>
      <w:pPr>
        <w:ind w:left="1680" w:hanging="420"/>
      </w:pPr>
      <w:rPr>
        <w:rFonts w:ascii="Wingdings" w:hAnsi="Wingdings" w:hint="default"/>
      </w:rPr>
    </w:lvl>
    <w:lvl w:ilvl="4" w:tplc="7B2CC47E" w:tentative="1">
      <w:start w:val="1"/>
      <w:numFmt w:val="bullet"/>
      <w:lvlText w:val=""/>
      <w:lvlJc w:val="left"/>
      <w:pPr>
        <w:ind w:left="2100" w:hanging="420"/>
      </w:pPr>
      <w:rPr>
        <w:rFonts w:ascii="Wingdings" w:hAnsi="Wingdings" w:hint="default"/>
      </w:rPr>
    </w:lvl>
    <w:lvl w:ilvl="5" w:tplc="8D12721E" w:tentative="1">
      <w:start w:val="1"/>
      <w:numFmt w:val="bullet"/>
      <w:lvlText w:val=""/>
      <w:lvlJc w:val="left"/>
      <w:pPr>
        <w:ind w:left="2520" w:hanging="420"/>
      </w:pPr>
      <w:rPr>
        <w:rFonts w:ascii="Wingdings" w:hAnsi="Wingdings" w:hint="default"/>
      </w:rPr>
    </w:lvl>
    <w:lvl w:ilvl="6" w:tplc="45180856" w:tentative="1">
      <w:start w:val="1"/>
      <w:numFmt w:val="bullet"/>
      <w:lvlText w:val=""/>
      <w:lvlJc w:val="left"/>
      <w:pPr>
        <w:ind w:left="2940" w:hanging="420"/>
      </w:pPr>
      <w:rPr>
        <w:rFonts w:ascii="Wingdings" w:hAnsi="Wingdings" w:hint="default"/>
      </w:rPr>
    </w:lvl>
    <w:lvl w:ilvl="7" w:tplc="312829F4" w:tentative="1">
      <w:start w:val="1"/>
      <w:numFmt w:val="bullet"/>
      <w:lvlText w:val=""/>
      <w:lvlJc w:val="left"/>
      <w:pPr>
        <w:ind w:left="3360" w:hanging="420"/>
      </w:pPr>
      <w:rPr>
        <w:rFonts w:ascii="Wingdings" w:hAnsi="Wingdings" w:hint="default"/>
      </w:rPr>
    </w:lvl>
    <w:lvl w:ilvl="8" w:tplc="BE1CC1B8" w:tentative="1">
      <w:start w:val="1"/>
      <w:numFmt w:val="bullet"/>
      <w:lvlText w:val=""/>
      <w:lvlJc w:val="left"/>
      <w:pPr>
        <w:ind w:left="3780" w:hanging="420"/>
      </w:pPr>
      <w:rPr>
        <w:rFonts w:ascii="Wingdings" w:hAnsi="Wingdings" w:hint="default"/>
      </w:rPr>
    </w:lvl>
  </w:abstractNum>
  <w:abstractNum w:abstractNumId="10" w15:restartNumberingAfterBreak="0">
    <w:nsid w:val="31350728"/>
    <w:multiLevelType w:val="hybridMultilevel"/>
    <w:tmpl w:val="159A2A18"/>
    <w:lvl w:ilvl="0" w:tplc="500C30D4">
      <w:numFmt w:val="bullet"/>
      <w:lvlText w:val="-"/>
      <w:lvlJc w:val="left"/>
      <w:pPr>
        <w:tabs>
          <w:tab w:val="num" w:pos="360"/>
        </w:tabs>
        <w:ind w:left="360" w:hanging="360"/>
      </w:pPr>
      <w:rPr>
        <w:rFonts w:ascii="Times New Roman" w:eastAsia="MS Mincho" w:hAnsi="Times New Roman" w:cs="Times New Roman" w:hint="default"/>
      </w:rPr>
    </w:lvl>
    <w:lvl w:ilvl="1" w:tplc="C53AF620" w:tentative="1">
      <w:start w:val="1"/>
      <w:numFmt w:val="bullet"/>
      <w:lvlText w:val=""/>
      <w:lvlJc w:val="left"/>
      <w:pPr>
        <w:tabs>
          <w:tab w:val="num" w:pos="840"/>
        </w:tabs>
        <w:ind w:left="840" w:hanging="420"/>
      </w:pPr>
      <w:rPr>
        <w:rFonts w:ascii="Wingdings" w:hAnsi="Wingdings" w:hint="default"/>
      </w:rPr>
    </w:lvl>
    <w:lvl w:ilvl="2" w:tplc="E7D809FC" w:tentative="1">
      <w:start w:val="1"/>
      <w:numFmt w:val="bullet"/>
      <w:lvlText w:val=""/>
      <w:lvlJc w:val="left"/>
      <w:pPr>
        <w:tabs>
          <w:tab w:val="num" w:pos="1260"/>
        </w:tabs>
        <w:ind w:left="1260" w:hanging="420"/>
      </w:pPr>
      <w:rPr>
        <w:rFonts w:ascii="Wingdings" w:hAnsi="Wingdings" w:hint="default"/>
      </w:rPr>
    </w:lvl>
    <w:lvl w:ilvl="3" w:tplc="80722594" w:tentative="1">
      <w:start w:val="1"/>
      <w:numFmt w:val="bullet"/>
      <w:lvlText w:val=""/>
      <w:lvlJc w:val="left"/>
      <w:pPr>
        <w:tabs>
          <w:tab w:val="num" w:pos="1680"/>
        </w:tabs>
        <w:ind w:left="1680" w:hanging="420"/>
      </w:pPr>
      <w:rPr>
        <w:rFonts w:ascii="Wingdings" w:hAnsi="Wingdings" w:hint="default"/>
      </w:rPr>
    </w:lvl>
    <w:lvl w:ilvl="4" w:tplc="E85E0940" w:tentative="1">
      <w:start w:val="1"/>
      <w:numFmt w:val="bullet"/>
      <w:lvlText w:val=""/>
      <w:lvlJc w:val="left"/>
      <w:pPr>
        <w:tabs>
          <w:tab w:val="num" w:pos="2100"/>
        </w:tabs>
        <w:ind w:left="2100" w:hanging="420"/>
      </w:pPr>
      <w:rPr>
        <w:rFonts w:ascii="Wingdings" w:hAnsi="Wingdings" w:hint="default"/>
      </w:rPr>
    </w:lvl>
    <w:lvl w:ilvl="5" w:tplc="43F439D4" w:tentative="1">
      <w:start w:val="1"/>
      <w:numFmt w:val="bullet"/>
      <w:lvlText w:val=""/>
      <w:lvlJc w:val="left"/>
      <w:pPr>
        <w:tabs>
          <w:tab w:val="num" w:pos="2520"/>
        </w:tabs>
        <w:ind w:left="2520" w:hanging="420"/>
      </w:pPr>
      <w:rPr>
        <w:rFonts w:ascii="Wingdings" w:hAnsi="Wingdings" w:hint="default"/>
      </w:rPr>
    </w:lvl>
    <w:lvl w:ilvl="6" w:tplc="07524A06" w:tentative="1">
      <w:start w:val="1"/>
      <w:numFmt w:val="bullet"/>
      <w:lvlText w:val=""/>
      <w:lvlJc w:val="left"/>
      <w:pPr>
        <w:tabs>
          <w:tab w:val="num" w:pos="2940"/>
        </w:tabs>
        <w:ind w:left="2940" w:hanging="420"/>
      </w:pPr>
      <w:rPr>
        <w:rFonts w:ascii="Wingdings" w:hAnsi="Wingdings" w:hint="default"/>
      </w:rPr>
    </w:lvl>
    <w:lvl w:ilvl="7" w:tplc="4202D896" w:tentative="1">
      <w:start w:val="1"/>
      <w:numFmt w:val="bullet"/>
      <w:lvlText w:val=""/>
      <w:lvlJc w:val="left"/>
      <w:pPr>
        <w:tabs>
          <w:tab w:val="num" w:pos="3360"/>
        </w:tabs>
        <w:ind w:left="3360" w:hanging="420"/>
      </w:pPr>
      <w:rPr>
        <w:rFonts w:ascii="Wingdings" w:hAnsi="Wingdings" w:hint="default"/>
      </w:rPr>
    </w:lvl>
    <w:lvl w:ilvl="8" w:tplc="6D468FE0"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3C7CFA"/>
    <w:multiLevelType w:val="hybridMultilevel"/>
    <w:tmpl w:val="D40C89F8"/>
    <w:lvl w:ilvl="0" w:tplc="0924FADA">
      <w:start w:val="1"/>
      <w:numFmt w:val="bullet"/>
      <w:lvlText w:val=""/>
      <w:lvlJc w:val="left"/>
      <w:pPr>
        <w:tabs>
          <w:tab w:val="num" w:pos="720"/>
        </w:tabs>
        <w:ind w:left="720" w:hanging="360"/>
      </w:pPr>
      <w:rPr>
        <w:rFonts w:ascii="Symbol" w:hAnsi="Symbol" w:hint="default"/>
      </w:rPr>
    </w:lvl>
    <w:lvl w:ilvl="1" w:tplc="12B07020" w:tentative="1">
      <w:start w:val="1"/>
      <w:numFmt w:val="bullet"/>
      <w:lvlText w:val="o"/>
      <w:lvlJc w:val="left"/>
      <w:pPr>
        <w:tabs>
          <w:tab w:val="num" w:pos="1440"/>
        </w:tabs>
        <w:ind w:left="1440" w:hanging="360"/>
      </w:pPr>
      <w:rPr>
        <w:rFonts w:ascii="Courier New" w:hAnsi="Courier New" w:cs="Courier New" w:hint="default"/>
      </w:rPr>
    </w:lvl>
    <w:lvl w:ilvl="2" w:tplc="E4423E7C" w:tentative="1">
      <w:start w:val="1"/>
      <w:numFmt w:val="bullet"/>
      <w:lvlText w:val=""/>
      <w:lvlJc w:val="left"/>
      <w:pPr>
        <w:tabs>
          <w:tab w:val="num" w:pos="2160"/>
        </w:tabs>
        <w:ind w:left="2160" w:hanging="360"/>
      </w:pPr>
      <w:rPr>
        <w:rFonts w:ascii="Wingdings" w:hAnsi="Wingdings" w:hint="default"/>
      </w:rPr>
    </w:lvl>
    <w:lvl w:ilvl="3" w:tplc="7300691A" w:tentative="1">
      <w:start w:val="1"/>
      <w:numFmt w:val="bullet"/>
      <w:lvlText w:val=""/>
      <w:lvlJc w:val="left"/>
      <w:pPr>
        <w:tabs>
          <w:tab w:val="num" w:pos="2880"/>
        </w:tabs>
        <w:ind w:left="2880" w:hanging="360"/>
      </w:pPr>
      <w:rPr>
        <w:rFonts w:ascii="Symbol" w:hAnsi="Symbol" w:hint="default"/>
      </w:rPr>
    </w:lvl>
    <w:lvl w:ilvl="4" w:tplc="62BA1424" w:tentative="1">
      <w:start w:val="1"/>
      <w:numFmt w:val="bullet"/>
      <w:lvlText w:val="o"/>
      <w:lvlJc w:val="left"/>
      <w:pPr>
        <w:tabs>
          <w:tab w:val="num" w:pos="3600"/>
        </w:tabs>
        <w:ind w:left="3600" w:hanging="360"/>
      </w:pPr>
      <w:rPr>
        <w:rFonts w:ascii="Courier New" w:hAnsi="Courier New" w:cs="Courier New" w:hint="default"/>
      </w:rPr>
    </w:lvl>
    <w:lvl w:ilvl="5" w:tplc="222C35FA" w:tentative="1">
      <w:start w:val="1"/>
      <w:numFmt w:val="bullet"/>
      <w:lvlText w:val=""/>
      <w:lvlJc w:val="left"/>
      <w:pPr>
        <w:tabs>
          <w:tab w:val="num" w:pos="4320"/>
        </w:tabs>
        <w:ind w:left="4320" w:hanging="360"/>
      </w:pPr>
      <w:rPr>
        <w:rFonts w:ascii="Wingdings" w:hAnsi="Wingdings" w:hint="default"/>
      </w:rPr>
    </w:lvl>
    <w:lvl w:ilvl="6" w:tplc="0BE225F0" w:tentative="1">
      <w:start w:val="1"/>
      <w:numFmt w:val="bullet"/>
      <w:lvlText w:val=""/>
      <w:lvlJc w:val="left"/>
      <w:pPr>
        <w:tabs>
          <w:tab w:val="num" w:pos="5040"/>
        </w:tabs>
        <w:ind w:left="5040" w:hanging="360"/>
      </w:pPr>
      <w:rPr>
        <w:rFonts w:ascii="Symbol" w:hAnsi="Symbol" w:hint="default"/>
      </w:rPr>
    </w:lvl>
    <w:lvl w:ilvl="7" w:tplc="B16ABB96" w:tentative="1">
      <w:start w:val="1"/>
      <w:numFmt w:val="bullet"/>
      <w:lvlText w:val="o"/>
      <w:lvlJc w:val="left"/>
      <w:pPr>
        <w:tabs>
          <w:tab w:val="num" w:pos="5760"/>
        </w:tabs>
        <w:ind w:left="5760" w:hanging="360"/>
      </w:pPr>
      <w:rPr>
        <w:rFonts w:ascii="Courier New" w:hAnsi="Courier New" w:cs="Courier New" w:hint="default"/>
      </w:rPr>
    </w:lvl>
    <w:lvl w:ilvl="8" w:tplc="0E3C56F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030AD"/>
    <w:multiLevelType w:val="multilevel"/>
    <w:tmpl w:val="A762E12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49439A"/>
    <w:multiLevelType w:val="hybridMultilevel"/>
    <w:tmpl w:val="095E9950"/>
    <w:lvl w:ilvl="0" w:tplc="7ECCC848">
      <w:start w:val="4"/>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3C8068B"/>
    <w:multiLevelType w:val="hybridMultilevel"/>
    <w:tmpl w:val="4280887E"/>
    <w:lvl w:ilvl="0" w:tplc="01020AC4">
      <w:start w:val="6"/>
      <w:numFmt w:val="decimal"/>
      <w:lvlText w:val="%1"/>
      <w:lvlJc w:val="left"/>
      <w:pPr>
        <w:ind w:left="360" w:hanging="360"/>
      </w:pPr>
      <w:rPr>
        <w:rFonts w:hint="default"/>
        <w:b/>
      </w:rPr>
    </w:lvl>
    <w:lvl w:ilvl="1" w:tplc="502AB670" w:tentative="1">
      <w:start w:val="1"/>
      <w:numFmt w:val="aiueoFullWidth"/>
      <w:lvlText w:val="(%2)"/>
      <w:lvlJc w:val="left"/>
      <w:pPr>
        <w:ind w:left="840" w:hanging="420"/>
      </w:pPr>
    </w:lvl>
    <w:lvl w:ilvl="2" w:tplc="5C941B92" w:tentative="1">
      <w:start w:val="1"/>
      <w:numFmt w:val="decimalEnclosedCircle"/>
      <w:lvlText w:val="%3"/>
      <w:lvlJc w:val="left"/>
      <w:pPr>
        <w:ind w:left="1260" w:hanging="420"/>
      </w:pPr>
    </w:lvl>
    <w:lvl w:ilvl="3" w:tplc="27007E92" w:tentative="1">
      <w:start w:val="1"/>
      <w:numFmt w:val="decimal"/>
      <w:lvlText w:val="%4."/>
      <w:lvlJc w:val="left"/>
      <w:pPr>
        <w:ind w:left="1680" w:hanging="420"/>
      </w:pPr>
    </w:lvl>
    <w:lvl w:ilvl="4" w:tplc="28D835EC" w:tentative="1">
      <w:start w:val="1"/>
      <w:numFmt w:val="aiueoFullWidth"/>
      <w:lvlText w:val="(%5)"/>
      <w:lvlJc w:val="left"/>
      <w:pPr>
        <w:ind w:left="2100" w:hanging="420"/>
      </w:pPr>
    </w:lvl>
    <w:lvl w:ilvl="5" w:tplc="2CE6C87E" w:tentative="1">
      <w:start w:val="1"/>
      <w:numFmt w:val="decimalEnclosedCircle"/>
      <w:lvlText w:val="%6"/>
      <w:lvlJc w:val="left"/>
      <w:pPr>
        <w:ind w:left="2520" w:hanging="420"/>
      </w:pPr>
    </w:lvl>
    <w:lvl w:ilvl="6" w:tplc="1FC4F166" w:tentative="1">
      <w:start w:val="1"/>
      <w:numFmt w:val="decimal"/>
      <w:lvlText w:val="%7."/>
      <w:lvlJc w:val="left"/>
      <w:pPr>
        <w:ind w:left="2940" w:hanging="420"/>
      </w:pPr>
    </w:lvl>
    <w:lvl w:ilvl="7" w:tplc="8D2C4F16" w:tentative="1">
      <w:start w:val="1"/>
      <w:numFmt w:val="aiueoFullWidth"/>
      <w:lvlText w:val="(%8)"/>
      <w:lvlJc w:val="left"/>
      <w:pPr>
        <w:ind w:left="3360" w:hanging="420"/>
      </w:pPr>
    </w:lvl>
    <w:lvl w:ilvl="8" w:tplc="8DD6AE62" w:tentative="1">
      <w:start w:val="1"/>
      <w:numFmt w:val="decimalEnclosedCircle"/>
      <w:lvlText w:val="%9"/>
      <w:lvlJc w:val="left"/>
      <w:pPr>
        <w:ind w:left="3780" w:hanging="420"/>
      </w:pPr>
    </w:lvl>
  </w:abstractNum>
  <w:abstractNum w:abstractNumId="15" w15:restartNumberingAfterBreak="0">
    <w:nsid w:val="43E559F1"/>
    <w:multiLevelType w:val="multilevel"/>
    <w:tmpl w:val="92C88E3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50756D8"/>
    <w:multiLevelType w:val="hybridMultilevel"/>
    <w:tmpl w:val="4DFACCE0"/>
    <w:lvl w:ilvl="0" w:tplc="8BE2C962">
      <w:start w:val="1"/>
      <w:numFmt w:val="decimal"/>
      <w:lvlText w:val="(%1)"/>
      <w:lvlJc w:val="left"/>
      <w:pPr>
        <w:tabs>
          <w:tab w:val="num" w:pos="360"/>
        </w:tabs>
        <w:ind w:left="360" w:hanging="360"/>
      </w:pPr>
      <w:rPr>
        <w:rFonts w:hint="default"/>
      </w:rPr>
    </w:lvl>
    <w:lvl w:ilvl="1" w:tplc="3144506A" w:tentative="1">
      <w:start w:val="1"/>
      <w:numFmt w:val="aiueoFullWidth"/>
      <w:lvlText w:val="(%2)"/>
      <w:lvlJc w:val="left"/>
      <w:pPr>
        <w:tabs>
          <w:tab w:val="num" w:pos="840"/>
        </w:tabs>
        <w:ind w:left="840" w:hanging="420"/>
      </w:pPr>
    </w:lvl>
    <w:lvl w:ilvl="2" w:tplc="7796413C" w:tentative="1">
      <w:start w:val="1"/>
      <w:numFmt w:val="decimalEnclosedCircle"/>
      <w:lvlText w:val="%3"/>
      <w:lvlJc w:val="left"/>
      <w:pPr>
        <w:tabs>
          <w:tab w:val="num" w:pos="1260"/>
        </w:tabs>
        <w:ind w:left="1260" w:hanging="420"/>
      </w:pPr>
    </w:lvl>
    <w:lvl w:ilvl="3" w:tplc="FEE43448" w:tentative="1">
      <w:start w:val="1"/>
      <w:numFmt w:val="decimal"/>
      <w:lvlText w:val="%4."/>
      <w:lvlJc w:val="left"/>
      <w:pPr>
        <w:tabs>
          <w:tab w:val="num" w:pos="1680"/>
        </w:tabs>
        <w:ind w:left="1680" w:hanging="420"/>
      </w:pPr>
    </w:lvl>
    <w:lvl w:ilvl="4" w:tplc="F754DDF6" w:tentative="1">
      <w:start w:val="1"/>
      <w:numFmt w:val="aiueoFullWidth"/>
      <w:lvlText w:val="(%5)"/>
      <w:lvlJc w:val="left"/>
      <w:pPr>
        <w:tabs>
          <w:tab w:val="num" w:pos="2100"/>
        </w:tabs>
        <w:ind w:left="2100" w:hanging="420"/>
      </w:pPr>
    </w:lvl>
    <w:lvl w:ilvl="5" w:tplc="AA66A3BC" w:tentative="1">
      <w:start w:val="1"/>
      <w:numFmt w:val="decimalEnclosedCircle"/>
      <w:lvlText w:val="%6"/>
      <w:lvlJc w:val="left"/>
      <w:pPr>
        <w:tabs>
          <w:tab w:val="num" w:pos="2520"/>
        </w:tabs>
        <w:ind w:left="2520" w:hanging="420"/>
      </w:pPr>
    </w:lvl>
    <w:lvl w:ilvl="6" w:tplc="138C51F8" w:tentative="1">
      <w:start w:val="1"/>
      <w:numFmt w:val="decimal"/>
      <w:lvlText w:val="%7."/>
      <w:lvlJc w:val="left"/>
      <w:pPr>
        <w:tabs>
          <w:tab w:val="num" w:pos="2940"/>
        </w:tabs>
        <w:ind w:left="2940" w:hanging="420"/>
      </w:pPr>
    </w:lvl>
    <w:lvl w:ilvl="7" w:tplc="F34086C6" w:tentative="1">
      <w:start w:val="1"/>
      <w:numFmt w:val="aiueoFullWidth"/>
      <w:lvlText w:val="(%8)"/>
      <w:lvlJc w:val="left"/>
      <w:pPr>
        <w:tabs>
          <w:tab w:val="num" w:pos="3360"/>
        </w:tabs>
        <w:ind w:left="3360" w:hanging="420"/>
      </w:pPr>
    </w:lvl>
    <w:lvl w:ilvl="8" w:tplc="BD564230" w:tentative="1">
      <w:start w:val="1"/>
      <w:numFmt w:val="decimalEnclosedCircle"/>
      <w:lvlText w:val="%9"/>
      <w:lvlJc w:val="left"/>
      <w:pPr>
        <w:tabs>
          <w:tab w:val="num" w:pos="3780"/>
        </w:tabs>
        <w:ind w:left="3780" w:hanging="420"/>
      </w:pPr>
    </w:lvl>
  </w:abstractNum>
  <w:abstractNum w:abstractNumId="17" w15:restartNumberingAfterBreak="0">
    <w:nsid w:val="4B5E1EB0"/>
    <w:multiLevelType w:val="hybridMultilevel"/>
    <w:tmpl w:val="126E575E"/>
    <w:lvl w:ilvl="0" w:tplc="FD9A82E4">
      <w:start w:val="1"/>
      <w:numFmt w:val="decimal"/>
      <w:lvlText w:val="%1)"/>
      <w:lvlJc w:val="left"/>
      <w:pPr>
        <w:ind w:left="1155" w:hanging="1155"/>
      </w:pPr>
      <w:rPr>
        <w:rFonts w:hint="default"/>
      </w:rPr>
    </w:lvl>
    <w:lvl w:ilvl="1" w:tplc="E9ECC218" w:tentative="1">
      <w:start w:val="1"/>
      <w:numFmt w:val="aiueoFullWidth"/>
      <w:lvlText w:val="(%2)"/>
      <w:lvlJc w:val="left"/>
      <w:pPr>
        <w:ind w:left="840" w:hanging="420"/>
      </w:pPr>
    </w:lvl>
    <w:lvl w:ilvl="2" w:tplc="BADACC66" w:tentative="1">
      <w:start w:val="1"/>
      <w:numFmt w:val="decimalEnclosedCircle"/>
      <w:lvlText w:val="%3"/>
      <w:lvlJc w:val="left"/>
      <w:pPr>
        <w:ind w:left="1260" w:hanging="420"/>
      </w:pPr>
    </w:lvl>
    <w:lvl w:ilvl="3" w:tplc="E66438C8" w:tentative="1">
      <w:start w:val="1"/>
      <w:numFmt w:val="decimal"/>
      <w:lvlText w:val="%4."/>
      <w:lvlJc w:val="left"/>
      <w:pPr>
        <w:ind w:left="1680" w:hanging="420"/>
      </w:pPr>
    </w:lvl>
    <w:lvl w:ilvl="4" w:tplc="9F589A5E" w:tentative="1">
      <w:start w:val="1"/>
      <w:numFmt w:val="aiueoFullWidth"/>
      <w:lvlText w:val="(%5)"/>
      <w:lvlJc w:val="left"/>
      <w:pPr>
        <w:ind w:left="2100" w:hanging="420"/>
      </w:pPr>
    </w:lvl>
    <w:lvl w:ilvl="5" w:tplc="7FFC5FC6" w:tentative="1">
      <w:start w:val="1"/>
      <w:numFmt w:val="decimalEnclosedCircle"/>
      <w:lvlText w:val="%6"/>
      <w:lvlJc w:val="left"/>
      <w:pPr>
        <w:ind w:left="2520" w:hanging="420"/>
      </w:pPr>
    </w:lvl>
    <w:lvl w:ilvl="6" w:tplc="A490C2AA" w:tentative="1">
      <w:start w:val="1"/>
      <w:numFmt w:val="decimal"/>
      <w:lvlText w:val="%7."/>
      <w:lvlJc w:val="left"/>
      <w:pPr>
        <w:ind w:left="2940" w:hanging="420"/>
      </w:pPr>
    </w:lvl>
    <w:lvl w:ilvl="7" w:tplc="A1D056EA" w:tentative="1">
      <w:start w:val="1"/>
      <w:numFmt w:val="aiueoFullWidth"/>
      <w:lvlText w:val="(%8)"/>
      <w:lvlJc w:val="left"/>
      <w:pPr>
        <w:ind w:left="3360" w:hanging="420"/>
      </w:pPr>
    </w:lvl>
    <w:lvl w:ilvl="8" w:tplc="BCC68B4A" w:tentative="1">
      <w:start w:val="1"/>
      <w:numFmt w:val="decimalEnclosedCircle"/>
      <w:lvlText w:val="%9"/>
      <w:lvlJc w:val="left"/>
      <w:pPr>
        <w:ind w:left="3780" w:hanging="420"/>
      </w:pPr>
    </w:lvl>
  </w:abstractNum>
  <w:abstractNum w:abstractNumId="18" w15:restartNumberingAfterBreak="0">
    <w:nsid w:val="4F7506CB"/>
    <w:multiLevelType w:val="hybridMultilevel"/>
    <w:tmpl w:val="80909992"/>
    <w:lvl w:ilvl="0" w:tplc="E71E2670">
      <w:start w:val="1"/>
      <w:numFmt w:val="upperLetter"/>
      <w:lvlText w:val="%1."/>
      <w:lvlJc w:val="left"/>
      <w:pPr>
        <w:ind w:left="360" w:hanging="360"/>
      </w:pPr>
      <w:rPr>
        <w:rFonts w:hint="default"/>
      </w:rPr>
    </w:lvl>
    <w:lvl w:ilvl="1" w:tplc="FADC5832" w:tentative="1">
      <w:start w:val="1"/>
      <w:numFmt w:val="aiueoFullWidth"/>
      <w:lvlText w:val="(%2)"/>
      <w:lvlJc w:val="left"/>
      <w:pPr>
        <w:ind w:left="840" w:hanging="420"/>
      </w:pPr>
    </w:lvl>
    <w:lvl w:ilvl="2" w:tplc="CDA23B5A" w:tentative="1">
      <w:start w:val="1"/>
      <w:numFmt w:val="decimalEnclosedCircle"/>
      <w:lvlText w:val="%3"/>
      <w:lvlJc w:val="left"/>
      <w:pPr>
        <w:ind w:left="1260" w:hanging="420"/>
      </w:pPr>
    </w:lvl>
    <w:lvl w:ilvl="3" w:tplc="6122EEEC" w:tentative="1">
      <w:start w:val="1"/>
      <w:numFmt w:val="decimal"/>
      <w:lvlText w:val="%4."/>
      <w:lvlJc w:val="left"/>
      <w:pPr>
        <w:ind w:left="1680" w:hanging="420"/>
      </w:pPr>
    </w:lvl>
    <w:lvl w:ilvl="4" w:tplc="551C69A8" w:tentative="1">
      <w:start w:val="1"/>
      <w:numFmt w:val="aiueoFullWidth"/>
      <w:lvlText w:val="(%5)"/>
      <w:lvlJc w:val="left"/>
      <w:pPr>
        <w:ind w:left="2100" w:hanging="420"/>
      </w:pPr>
    </w:lvl>
    <w:lvl w:ilvl="5" w:tplc="CEB0CDDA" w:tentative="1">
      <w:start w:val="1"/>
      <w:numFmt w:val="decimalEnclosedCircle"/>
      <w:lvlText w:val="%6"/>
      <w:lvlJc w:val="left"/>
      <w:pPr>
        <w:ind w:left="2520" w:hanging="420"/>
      </w:pPr>
    </w:lvl>
    <w:lvl w:ilvl="6" w:tplc="ACAAA2A8" w:tentative="1">
      <w:start w:val="1"/>
      <w:numFmt w:val="decimal"/>
      <w:lvlText w:val="%7."/>
      <w:lvlJc w:val="left"/>
      <w:pPr>
        <w:ind w:left="2940" w:hanging="420"/>
      </w:pPr>
    </w:lvl>
    <w:lvl w:ilvl="7" w:tplc="6EC03F7A" w:tentative="1">
      <w:start w:val="1"/>
      <w:numFmt w:val="aiueoFullWidth"/>
      <w:lvlText w:val="(%8)"/>
      <w:lvlJc w:val="left"/>
      <w:pPr>
        <w:ind w:left="3360" w:hanging="420"/>
      </w:pPr>
    </w:lvl>
    <w:lvl w:ilvl="8" w:tplc="96C446F6" w:tentative="1">
      <w:start w:val="1"/>
      <w:numFmt w:val="decimalEnclosedCircle"/>
      <w:lvlText w:val="%9"/>
      <w:lvlJc w:val="left"/>
      <w:pPr>
        <w:ind w:left="3780" w:hanging="420"/>
      </w:pPr>
    </w:lvl>
  </w:abstractNum>
  <w:abstractNum w:abstractNumId="19" w15:restartNumberingAfterBreak="0">
    <w:nsid w:val="51712025"/>
    <w:multiLevelType w:val="hybridMultilevel"/>
    <w:tmpl w:val="CB2CED6C"/>
    <w:lvl w:ilvl="0" w:tplc="BE26673C">
      <w:start w:val="4"/>
      <w:numFmt w:val="decimal"/>
      <w:lvlText w:val="%1"/>
      <w:lvlJc w:val="left"/>
      <w:pPr>
        <w:ind w:left="360" w:hanging="360"/>
      </w:pPr>
      <w:rPr>
        <w:rFonts w:hint="default"/>
        <w:b/>
      </w:rPr>
    </w:lvl>
    <w:lvl w:ilvl="1" w:tplc="023AD4A6" w:tentative="1">
      <w:start w:val="1"/>
      <w:numFmt w:val="aiueoFullWidth"/>
      <w:lvlText w:val="(%2)"/>
      <w:lvlJc w:val="left"/>
      <w:pPr>
        <w:ind w:left="840" w:hanging="420"/>
      </w:pPr>
    </w:lvl>
    <w:lvl w:ilvl="2" w:tplc="A29A5AF8" w:tentative="1">
      <w:start w:val="1"/>
      <w:numFmt w:val="decimalEnclosedCircle"/>
      <w:lvlText w:val="%3"/>
      <w:lvlJc w:val="left"/>
      <w:pPr>
        <w:ind w:left="1260" w:hanging="420"/>
      </w:pPr>
    </w:lvl>
    <w:lvl w:ilvl="3" w:tplc="3A261424" w:tentative="1">
      <w:start w:val="1"/>
      <w:numFmt w:val="decimal"/>
      <w:lvlText w:val="%4."/>
      <w:lvlJc w:val="left"/>
      <w:pPr>
        <w:ind w:left="1680" w:hanging="420"/>
      </w:pPr>
    </w:lvl>
    <w:lvl w:ilvl="4" w:tplc="1B388F6A" w:tentative="1">
      <w:start w:val="1"/>
      <w:numFmt w:val="aiueoFullWidth"/>
      <w:lvlText w:val="(%5)"/>
      <w:lvlJc w:val="left"/>
      <w:pPr>
        <w:ind w:left="2100" w:hanging="420"/>
      </w:pPr>
    </w:lvl>
    <w:lvl w:ilvl="5" w:tplc="43F8FAE8" w:tentative="1">
      <w:start w:val="1"/>
      <w:numFmt w:val="decimalEnclosedCircle"/>
      <w:lvlText w:val="%6"/>
      <w:lvlJc w:val="left"/>
      <w:pPr>
        <w:ind w:left="2520" w:hanging="420"/>
      </w:pPr>
    </w:lvl>
    <w:lvl w:ilvl="6" w:tplc="535A2688" w:tentative="1">
      <w:start w:val="1"/>
      <w:numFmt w:val="decimal"/>
      <w:lvlText w:val="%7."/>
      <w:lvlJc w:val="left"/>
      <w:pPr>
        <w:ind w:left="2940" w:hanging="420"/>
      </w:pPr>
    </w:lvl>
    <w:lvl w:ilvl="7" w:tplc="7FBCAF58" w:tentative="1">
      <w:start w:val="1"/>
      <w:numFmt w:val="aiueoFullWidth"/>
      <w:lvlText w:val="(%8)"/>
      <w:lvlJc w:val="left"/>
      <w:pPr>
        <w:ind w:left="3360" w:hanging="420"/>
      </w:pPr>
    </w:lvl>
    <w:lvl w:ilvl="8" w:tplc="62C6E4D4" w:tentative="1">
      <w:start w:val="1"/>
      <w:numFmt w:val="decimalEnclosedCircle"/>
      <w:lvlText w:val="%9"/>
      <w:lvlJc w:val="left"/>
      <w:pPr>
        <w:ind w:left="3780" w:hanging="420"/>
      </w:pPr>
    </w:lvl>
  </w:abstractNum>
  <w:abstractNum w:abstractNumId="20" w15:restartNumberingAfterBreak="0">
    <w:nsid w:val="544F0F42"/>
    <w:multiLevelType w:val="hybridMultilevel"/>
    <w:tmpl w:val="59C8A74E"/>
    <w:lvl w:ilvl="0" w:tplc="0820004C">
      <w:start w:val="8"/>
      <w:numFmt w:val="decimal"/>
      <w:lvlText w:val="%1"/>
      <w:lvlJc w:val="left"/>
      <w:pPr>
        <w:ind w:left="720" w:hanging="360"/>
      </w:pPr>
      <w:rPr>
        <w:rFonts w:eastAsiaTheme="minorEastAsia" w:hint="default"/>
      </w:rPr>
    </w:lvl>
    <w:lvl w:ilvl="1" w:tplc="D686498E" w:tentative="1">
      <w:start w:val="1"/>
      <w:numFmt w:val="aiueoFullWidth"/>
      <w:lvlText w:val="(%2)"/>
      <w:lvlJc w:val="left"/>
      <w:pPr>
        <w:ind w:left="1200" w:hanging="420"/>
      </w:pPr>
    </w:lvl>
    <w:lvl w:ilvl="2" w:tplc="3342F56C" w:tentative="1">
      <w:start w:val="1"/>
      <w:numFmt w:val="decimalEnclosedCircle"/>
      <w:lvlText w:val="%3"/>
      <w:lvlJc w:val="left"/>
      <w:pPr>
        <w:ind w:left="1620" w:hanging="420"/>
      </w:pPr>
    </w:lvl>
    <w:lvl w:ilvl="3" w:tplc="D5C44D6E" w:tentative="1">
      <w:start w:val="1"/>
      <w:numFmt w:val="decimal"/>
      <w:lvlText w:val="%4."/>
      <w:lvlJc w:val="left"/>
      <w:pPr>
        <w:ind w:left="2040" w:hanging="420"/>
      </w:pPr>
    </w:lvl>
    <w:lvl w:ilvl="4" w:tplc="E70C5DC4" w:tentative="1">
      <w:start w:val="1"/>
      <w:numFmt w:val="aiueoFullWidth"/>
      <w:lvlText w:val="(%5)"/>
      <w:lvlJc w:val="left"/>
      <w:pPr>
        <w:ind w:left="2460" w:hanging="420"/>
      </w:pPr>
    </w:lvl>
    <w:lvl w:ilvl="5" w:tplc="A2EA9520" w:tentative="1">
      <w:start w:val="1"/>
      <w:numFmt w:val="decimalEnclosedCircle"/>
      <w:lvlText w:val="%6"/>
      <w:lvlJc w:val="left"/>
      <w:pPr>
        <w:ind w:left="2880" w:hanging="420"/>
      </w:pPr>
    </w:lvl>
    <w:lvl w:ilvl="6" w:tplc="6106BD76" w:tentative="1">
      <w:start w:val="1"/>
      <w:numFmt w:val="decimal"/>
      <w:lvlText w:val="%7."/>
      <w:lvlJc w:val="left"/>
      <w:pPr>
        <w:ind w:left="3300" w:hanging="420"/>
      </w:pPr>
    </w:lvl>
    <w:lvl w:ilvl="7" w:tplc="02C6BC6C" w:tentative="1">
      <w:start w:val="1"/>
      <w:numFmt w:val="aiueoFullWidth"/>
      <w:lvlText w:val="(%8)"/>
      <w:lvlJc w:val="left"/>
      <w:pPr>
        <w:ind w:left="3720" w:hanging="420"/>
      </w:pPr>
    </w:lvl>
    <w:lvl w:ilvl="8" w:tplc="26921502" w:tentative="1">
      <w:start w:val="1"/>
      <w:numFmt w:val="decimalEnclosedCircle"/>
      <w:lvlText w:val="%9"/>
      <w:lvlJc w:val="left"/>
      <w:pPr>
        <w:ind w:left="4140" w:hanging="420"/>
      </w:pPr>
    </w:lvl>
  </w:abstractNum>
  <w:abstractNum w:abstractNumId="21" w15:restartNumberingAfterBreak="0">
    <w:nsid w:val="5AC45B29"/>
    <w:multiLevelType w:val="hybridMultilevel"/>
    <w:tmpl w:val="EA484F76"/>
    <w:lvl w:ilvl="0" w:tplc="8B9EB57E">
      <w:start w:val="57"/>
      <w:numFmt w:val="bullet"/>
      <w:lvlText w:val="–"/>
      <w:lvlJc w:val="left"/>
      <w:pPr>
        <w:ind w:left="360" w:hanging="360"/>
      </w:pPr>
      <w:rPr>
        <w:rFonts w:ascii="Times New Roman" w:eastAsia="MS Mincho" w:hAnsi="Times New Roman" w:cs="Times New Roman" w:hint="default"/>
        <w:sz w:val="20"/>
      </w:rPr>
    </w:lvl>
    <w:lvl w:ilvl="1" w:tplc="23DC05D8" w:tentative="1">
      <w:start w:val="1"/>
      <w:numFmt w:val="bullet"/>
      <w:lvlText w:val=""/>
      <w:lvlJc w:val="left"/>
      <w:pPr>
        <w:ind w:left="840" w:hanging="420"/>
      </w:pPr>
      <w:rPr>
        <w:rFonts w:ascii="Wingdings" w:hAnsi="Wingdings" w:hint="default"/>
      </w:rPr>
    </w:lvl>
    <w:lvl w:ilvl="2" w:tplc="70CE0E1C" w:tentative="1">
      <w:start w:val="1"/>
      <w:numFmt w:val="bullet"/>
      <w:lvlText w:val=""/>
      <w:lvlJc w:val="left"/>
      <w:pPr>
        <w:ind w:left="1260" w:hanging="420"/>
      </w:pPr>
      <w:rPr>
        <w:rFonts w:ascii="Wingdings" w:hAnsi="Wingdings" w:hint="default"/>
      </w:rPr>
    </w:lvl>
    <w:lvl w:ilvl="3" w:tplc="86C0FD74" w:tentative="1">
      <w:start w:val="1"/>
      <w:numFmt w:val="bullet"/>
      <w:lvlText w:val=""/>
      <w:lvlJc w:val="left"/>
      <w:pPr>
        <w:ind w:left="1680" w:hanging="420"/>
      </w:pPr>
      <w:rPr>
        <w:rFonts w:ascii="Wingdings" w:hAnsi="Wingdings" w:hint="default"/>
      </w:rPr>
    </w:lvl>
    <w:lvl w:ilvl="4" w:tplc="F6663B3E" w:tentative="1">
      <w:start w:val="1"/>
      <w:numFmt w:val="bullet"/>
      <w:lvlText w:val=""/>
      <w:lvlJc w:val="left"/>
      <w:pPr>
        <w:ind w:left="2100" w:hanging="420"/>
      </w:pPr>
      <w:rPr>
        <w:rFonts w:ascii="Wingdings" w:hAnsi="Wingdings" w:hint="default"/>
      </w:rPr>
    </w:lvl>
    <w:lvl w:ilvl="5" w:tplc="26ECAB4A" w:tentative="1">
      <w:start w:val="1"/>
      <w:numFmt w:val="bullet"/>
      <w:lvlText w:val=""/>
      <w:lvlJc w:val="left"/>
      <w:pPr>
        <w:ind w:left="2520" w:hanging="420"/>
      </w:pPr>
      <w:rPr>
        <w:rFonts w:ascii="Wingdings" w:hAnsi="Wingdings" w:hint="default"/>
      </w:rPr>
    </w:lvl>
    <w:lvl w:ilvl="6" w:tplc="E7EAC340" w:tentative="1">
      <w:start w:val="1"/>
      <w:numFmt w:val="bullet"/>
      <w:lvlText w:val=""/>
      <w:lvlJc w:val="left"/>
      <w:pPr>
        <w:ind w:left="2940" w:hanging="420"/>
      </w:pPr>
      <w:rPr>
        <w:rFonts w:ascii="Wingdings" w:hAnsi="Wingdings" w:hint="default"/>
      </w:rPr>
    </w:lvl>
    <w:lvl w:ilvl="7" w:tplc="E82C6FFA" w:tentative="1">
      <w:start w:val="1"/>
      <w:numFmt w:val="bullet"/>
      <w:lvlText w:val=""/>
      <w:lvlJc w:val="left"/>
      <w:pPr>
        <w:ind w:left="3360" w:hanging="420"/>
      </w:pPr>
      <w:rPr>
        <w:rFonts w:ascii="Wingdings" w:hAnsi="Wingdings" w:hint="default"/>
      </w:rPr>
    </w:lvl>
    <w:lvl w:ilvl="8" w:tplc="3790204A" w:tentative="1">
      <w:start w:val="1"/>
      <w:numFmt w:val="bullet"/>
      <w:lvlText w:val=""/>
      <w:lvlJc w:val="left"/>
      <w:pPr>
        <w:ind w:left="3780" w:hanging="420"/>
      </w:pPr>
      <w:rPr>
        <w:rFonts w:ascii="Wingdings" w:hAnsi="Wingdings" w:hint="default"/>
      </w:rPr>
    </w:lvl>
  </w:abstractNum>
  <w:abstractNum w:abstractNumId="22" w15:restartNumberingAfterBreak="0">
    <w:nsid w:val="5EB34E62"/>
    <w:multiLevelType w:val="hybridMultilevel"/>
    <w:tmpl w:val="AE52FA44"/>
    <w:lvl w:ilvl="0" w:tplc="95DE076A">
      <w:start w:val="1"/>
      <w:numFmt w:val="bullet"/>
      <w:lvlText w:val="-"/>
      <w:lvlJc w:val="left"/>
      <w:pPr>
        <w:ind w:left="360" w:hanging="360"/>
      </w:pPr>
      <w:rPr>
        <w:rFonts w:ascii="Segoe UI" w:eastAsiaTheme="minorEastAsia" w:hAnsi="Segoe UI" w:cs="Segoe UI" w:hint="default"/>
        <w:sz w:val="20"/>
      </w:rPr>
    </w:lvl>
    <w:lvl w:ilvl="1" w:tplc="F250AEFC" w:tentative="1">
      <w:start w:val="1"/>
      <w:numFmt w:val="bullet"/>
      <w:lvlText w:val=""/>
      <w:lvlJc w:val="left"/>
      <w:pPr>
        <w:ind w:left="840" w:hanging="420"/>
      </w:pPr>
      <w:rPr>
        <w:rFonts w:ascii="Wingdings" w:hAnsi="Wingdings" w:hint="default"/>
      </w:rPr>
    </w:lvl>
    <w:lvl w:ilvl="2" w:tplc="91E47D34" w:tentative="1">
      <w:start w:val="1"/>
      <w:numFmt w:val="bullet"/>
      <w:lvlText w:val=""/>
      <w:lvlJc w:val="left"/>
      <w:pPr>
        <w:ind w:left="1260" w:hanging="420"/>
      </w:pPr>
      <w:rPr>
        <w:rFonts w:ascii="Wingdings" w:hAnsi="Wingdings" w:hint="default"/>
      </w:rPr>
    </w:lvl>
    <w:lvl w:ilvl="3" w:tplc="B44A2162" w:tentative="1">
      <w:start w:val="1"/>
      <w:numFmt w:val="bullet"/>
      <w:lvlText w:val=""/>
      <w:lvlJc w:val="left"/>
      <w:pPr>
        <w:ind w:left="1680" w:hanging="420"/>
      </w:pPr>
      <w:rPr>
        <w:rFonts w:ascii="Wingdings" w:hAnsi="Wingdings" w:hint="default"/>
      </w:rPr>
    </w:lvl>
    <w:lvl w:ilvl="4" w:tplc="255CB140" w:tentative="1">
      <w:start w:val="1"/>
      <w:numFmt w:val="bullet"/>
      <w:lvlText w:val=""/>
      <w:lvlJc w:val="left"/>
      <w:pPr>
        <w:ind w:left="2100" w:hanging="420"/>
      </w:pPr>
      <w:rPr>
        <w:rFonts w:ascii="Wingdings" w:hAnsi="Wingdings" w:hint="default"/>
      </w:rPr>
    </w:lvl>
    <w:lvl w:ilvl="5" w:tplc="512ECB90" w:tentative="1">
      <w:start w:val="1"/>
      <w:numFmt w:val="bullet"/>
      <w:lvlText w:val=""/>
      <w:lvlJc w:val="left"/>
      <w:pPr>
        <w:ind w:left="2520" w:hanging="420"/>
      </w:pPr>
      <w:rPr>
        <w:rFonts w:ascii="Wingdings" w:hAnsi="Wingdings" w:hint="default"/>
      </w:rPr>
    </w:lvl>
    <w:lvl w:ilvl="6" w:tplc="009A5B54" w:tentative="1">
      <w:start w:val="1"/>
      <w:numFmt w:val="bullet"/>
      <w:lvlText w:val=""/>
      <w:lvlJc w:val="left"/>
      <w:pPr>
        <w:ind w:left="2940" w:hanging="420"/>
      </w:pPr>
      <w:rPr>
        <w:rFonts w:ascii="Wingdings" w:hAnsi="Wingdings" w:hint="default"/>
      </w:rPr>
    </w:lvl>
    <w:lvl w:ilvl="7" w:tplc="1084EC72" w:tentative="1">
      <w:start w:val="1"/>
      <w:numFmt w:val="bullet"/>
      <w:lvlText w:val=""/>
      <w:lvlJc w:val="left"/>
      <w:pPr>
        <w:ind w:left="3360" w:hanging="420"/>
      </w:pPr>
      <w:rPr>
        <w:rFonts w:ascii="Wingdings" w:hAnsi="Wingdings" w:hint="default"/>
      </w:rPr>
    </w:lvl>
    <w:lvl w:ilvl="8" w:tplc="6906880E" w:tentative="1">
      <w:start w:val="1"/>
      <w:numFmt w:val="bullet"/>
      <w:lvlText w:val=""/>
      <w:lvlJc w:val="left"/>
      <w:pPr>
        <w:ind w:left="3780" w:hanging="420"/>
      </w:pPr>
      <w:rPr>
        <w:rFonts w:ascii="Wingdings" w:hAnsi="Wingdings" w:hint="default"/>
      </w:rPr>
    </w:lvl>
  </w:abstractNum>
  <w:abstractNum w:abstractNumId="23" w15:restartNumberingAfterBreak="0">
    <w:nsid w:val="612D3977"/>
    <w:multiLevelType w:val="hybridMultilevel"/>
    <w:tmpl w:val="ABF4653E"/>
    <w:lvl w:ilvl="0" w:tplc="868079AE">
      <w:start w:val="2"/>
      <w:numFmt w:val="bullet"/>
      <w:lvlText w:val="−"/>
      <w:lvlJc w:val="left"/>
      <w:pPr>
        <w:ind w:left="720" w:hanging="360"/>
      </w:pPr>
      <w:rPr>
        <w:rFonts w:ascii="Times New Roman" w:eastAsiaTheme="minorEastAsia" w:hAnsi="Times New Roman" w:cs="Times New Roman" w:hint="default"/>
      </w:rPr>
    </w:lvl>
    <w:lvl w:ilvl="1" w:tplc="7632C7D8" w:tentative="1">
      <w:start w:val="1"/>
      <w:numFmt w:val="bullet"/>
      <w:lvlText w:val="o"/>
      <w:lvlJc w:val="left"/>
      <w:pPr>
        <w:ind w:left="1440" w:hanging="360"/>
      </w:pPr>
      <w:rPr>
        <w:rFonts w:ascii="Courier New" w:hAnsi="Courier New" w:cs="Courier New" w:hint="default"/>
      </w:rPr>
    </w:lvl>
    <w:lvl w:ilvl="2" w:tplc="5B5081B4" w:tentative="1">
      <w:start w:val="1"/>
      <w:numFmt w:val="bullet"/>
      <w:lvlText w:val=""/>
      <w:lvlJc w:val="left"/>
      <w:pPr>
        <w:ind w:left="2160" w:hanging="360"/>
      </w:pPr>
      <w:rPr>
        <w:rFonts w:ascii="Wingdings" w:hAnsi="Wingdings" w:hint="default"/>
      </w:rPr>
    </w:lvl>
    <w:lvl w:ilvl="3" w:tplc="643A7444" w:tentative="1">
      <w:start w:val="1"/>
      <w:numFmt w:val="bullet"/>
      <w:lvlText w:val=""/>
      <w:lvlJc w:val="left"/>
      <w:pPr>
        <w:ind w:left="2880" w:hanging="360"/>
      </w:pPr>
      <w:rPr>
        <w:rFonts w:ascii="Symbol" w:hAnsi="Symbol" w:hint="default"/>
      </w:rPr>
    </w:lvl>
    <w:lvl w:ilvl="4" w:tplc="E31A0014" w:tentative="1">
      <w:start w:val="1"/>
      <w:numFmt w:val="bullet"/>
      <w:lvlText w:val="o"/>
      <w:lvlJc w:val="left"/>
      <w:pPr>
        <w:ind w:left="3600" w:hanging="360"/>
      </w:pPr>
      <w:rPr>
        <w:rFonts w:ascii="Courier New" w:hAnsi="Courier New" w:cs="Courier New" w:hint="default"/>
      </w:rPr>
    </w:lvl>
    <w:lvl w:ilvl="5" w:tplc="57E0896E" w:tentative="1">
      <w:start w:val="1"/>
      <w:numFmt w:val="bullet"/>
      <w:lvlText w:val=""/>
      <w:lvlJc w:val="left"/>
      <w:pPr>
        <w:ind w:left="4320" w:hanging="360"/>
      </w:pPr>
      <w:rPr>
        <w:rFonts w:ascii="Wingdings" w:hAnsi="Wingdings" w:hint="default"/>
      </w:rPr>
    </w:lvl>
    <w:lvl w:ilvl="6" w:tplc="C4F0E5BE" w:tentative="1">
      <w:start w:val="1"/>
      <w:numFmt w:val="bullet"/>
      <w:lvlText w:val=""/>
      <w:lvlJc w:val="left"/>
      <w:pPr>
        <w:ind w:left="5040" w:hanging="360"/>
      </w:pPr>
      <w:rPr>
        <w:rFonts w:ascii="Symbol" w:hAnsi="Symbol" w:hint="default"/>
      </w:rPr>
    </w:lvl>
    <w:lvl w:ilvl="7" w:tplc="26145ACA" w:tentative="1">
      <w:start w:val="1"/>
      <w:numFmt w:val="bullet"/>
      <w:lvlText w:val="o"/>
      <w:lvlJc w:val="left"/>
      <w:pPr>
        <w:ind w:left="5760" w:hanging="360"/>
      </w:pPr>
      <w:rPr>
        <w:rFonts w:ascii="Courier New" w:hAnsi="Courier New" w:cs="Courier New" w:hint="default"/>
      </w:rPr>
    </w:lvl>
    <w:lvl w:ilvl="8" w:tplc="6D8026A8" w:tentative="1">
      <w:start w:val="1"/>
      <w:numFmt w:val="bullet"/>
      <w:lvlText w:val=""/>
      <w:lvlJc w:val="left"/>
      <w:pPr>
        <w:ind w:left="6480" w:hanging="360"/>
      </w:pPr>
      <w:rPr>
        <w:rFonts w:ascii="Wingdings" w:hAnsi="Wingdings" w:hint="default"/>
      </w:rPr>
    </w:lvl>
  </w:abstractNum>
  <w:abstractNum w:abstractNumId="24" w15:restartNumberingAfterBreak="0">
    <w:nsid w:val="647539A3"/>
    <w:multiLevelType w:val="hybridMultilevel"/>
    <w:tmpl w:val="58C03D76"/>
    <w:lvl w:ilvl="0" w:tplc="CDA8367E">
      <w:start w:val="3"/>
      <w:numFmt w:val="bullet"/>
      <w:lvlText w:val="-"/>
      <w:lvlJc w:val="left"/>
      <w:pPr>
        <w:ind w:left="360" w:hanging="360"/>
      </w:pPr>
      <w:rPr>
        <w:rFonts w:ascii="Times New Roman" w:eastAsia="MS Mincho" w:hAnsi="Times New Roman" w:cs="Times New Roman" w:hint="default"/>
        <w:color w:val="000000"/>
      </w:rPr>
    </w:lvl>
    <w:lvl w:ilvl="1" w:tplc="E20A3034" w:tentative="1">
      <w:start w:val="1"/>
      <w:numFmt w:val="bullet"/>
      <w:lvlText w:val=""/>
      <w:lvlJc w:val="left"/>
      <w:pPr>
        <w:ind w:left="840" w:hanging="420"/>
      </w:pPr>
      <w:rPr>
        <w:rFonts w:ascii="Wingdings" w:hAnsi="Wingdings" w:hint="default"/>
      </w:rPr>
    </w:lvl>
    <w:lvl w:ilvl="2" w:tplc="989652A2" w:tentative="1">
      <w:start w:val="1"/>
      <w:numFmt w:val="bullet"/>
      <w:lvlText w:val=""/>
      <w:lvlJc w:val="left"/>
      <w:pPr>
        <w:ind w:left="1260" w:hanging="420"/>
      </w:pPr>
      <w:rPr>
        <w:rFonts w:ascii="Wingdings" w:hAnsi="Wingdings" w:hint="default"/>
      </w:rPr>
    </w:lvl>
    <w:lvl w:ilvl="3" w:tplc="7786CF7C" w:tentative="1">
      <w:start w:val="1"/>
      <w:numFmt w:val="bullet"/>
      <w:lvlText w:val=""/>
      <w:lvlJc w:val="left"/>
      <w:pPr>
        <w:ind w:left="1680" w:hanging="420"/>
      </w:pPr>
      <w:rPr>
        <w:rFonts w:ascii="Wingdings" w:hAnsi="Wingdings" w:hint="default"/>
      </w:rPr>
    </w:lvl>
    <w:lvl w:ilvl="4" w:tplc="46688C28" w:tentative="1">
      <w:start w:val="1"/>
      <w:numFmt w:val="bullet"/>
      <w:lvlText w:val=""/>
      <w:lvlJc w:val="left"/>
      <w:pPr>
        <w:ind w:left="2100" w:hanging="420"/>
      </w:pPr>
      <w:rPr>
        <w:rFonts w:ascii="Wingdings" w:hAnsi="Wingdings" w:hint="default"/>
      </w:rPr>
    </w:lvl>
    <w:lvl w:ilvl="5" w:tplc="72EE8976" w:tentative="1">
      <w:start w:val="1"/>
      <w:numFmt w:val="bullet"/>
      <w:lvlText w:val=""/>
      <w:lvlJc w:val="left"/>
      <w:pPr>
        <w:ind w:left="2520" w:hanging="420"/>
      </w:pPr>
      <w:rPr>
        <w:rFonts w:ascii="Wingdings" w:hAnsi="Wingdings" w:hint="default"/>
      </w:rPr>
    </w:lvl>
    <w:lvl w:ilvl="6" w:tplc="E19220C2" w:tentative="1">
      <w:start w:val="1"/>
      <w:numFmt w:val="bullet"/>
      <w:lvlText w:val=""/>
      <w:lvlJc w:val="left"/>
      <w:pPr>
        <w:ind w:left="2940" w:hanging="420"/>
      </w:pPr>
      <w:rPr>
        <w:rFonts w:ascii="Wingdings" w:hAnsi="Wingdings" w:hint="default"/>
      </w:rPr>
    </w:lvl>
    <w:lvl w:ilvl="7" w:tplc="20A01494" w:tentative="1">
      <w:start w:val="1"/>
      <w:numFmt w:val="bullet"/>
      <w:lvlText w:val=""/>
      <w:lvlJc w:val="left"/>
      <w:pPr>
        <w:ind w:left="3360" w:hanging="420"/>
      </w:pPr>
      <w:rPr>
        <w:rFonts w:ascii="Wingdings" w:hAnsi="Wingdings" w:hint="default"/>
      </w:rPr>
    </w:lvl>
    <w:lvl w:ilvl="8" w:tplc="BDB69950" w:tentative="1">
      <w:start w:val="1"/>
      <w:numFmt w:val="bullet"/>
      <w:lvlText w:val=""/>
      <w:lvlJc w:val="left"/>
      <w:pPr>
        <w:ind w:left="3780" w:hanging="420"/>
      </w:pPr>
      <w:rPr>
        <w:rFonts w:ascii="Wingdings" w:hAnsi="Wingdings" w:hint="default"/>
      </w:rPr>
    </w:lvl>
  </w:abstractNum>
  <w:abstractNum w:abstractNumId="25" w15:restartNumberingAfterBreak="0">
    <w:nsid w:val="7232284D"/>
    <w:multiLevelType w:val="hybridMultilevel"/>
    <w:tmpl w:val="50EE16C6"/>
    <w:lvl w:ilvl="0" w:tplc="41C8FAD4">
      <w:numFmt w:val="bullet"/>
      <w:lvlText w:val="-"/>
      <w:lvlJc w:val="left"/>
      <w:pPr>
        <w:ind w:left="360" w:hanging="360"/>
      </w:pPr>
      <w:rPr>
        <w:rFonts w:ascii="Times New Roman" w:eastAsia="SimSun" w:hAnsi="Times New Roman" w:cs="Times New Roman" w:hint="default"/>
      </w:rPr>
    </w:lvl>
    <w:lvl w:ilvl="1" w:tplc="323A3E8E">
      <w:start w:val="1"/>
      <w:numFmt w:val="decimal"/>
      <w:lvlText w:val="%2."/>
      <w:lvlJc w:val="left"/>
      <w:pPr>
        <w:tabs>
          <w:tab w:val="num" w:pos="1440"/>
        </w:tabs>
        <w:ind w:left="1440" w:hanging="360"/>
      </w:pPr>
    </w:lvl>
    <w:lvl w:ilvl="2" w:tplc="17B27F6C">
      <w:start w:val="1"/>
      <w:numFmt w:val="decimal"/>
      <w:lvlText w:val="%3."/>
      <w:lvlJc w:val="left"/>
      <w:pPr>
        <w:tabs>
          <w:tab w:val="num" w:pos="2160"/>
        </w:tabs>
        <w:ind w:left="2160" w:hanging="360"/>
      </w:pPr>
    </w:lvl>
    <w:lvl w:ilvl="3" w:tplc="FA6479FE">
      <w:start w:val="1"/>
      <w:numFmt w:val="decimal"/>
      <w:lvlText w:val="%4."/>
      <w:lvlJc w:val="left"/>
      <w:pPr>
        <w:tabs>
          <w:tab w:val="num" w:pos="2880"/>
        </w:tabs>
        <w:ind w:left="2880" w:hanging="360"/>
      </w:pPr>
    </w:lvl>
    <w:lvl w:ilvl="4" w:tplc="649E56CA">
      <w:start w:val="1"/>
      <w:numFmt w:val="decimal"/>
      <w:lvlText w:val="%5."/>
      <w:lvlJc w:val="left"/>
      <w:pPr>
        <w:tabs>
          <w:tab w:val="num" w:pos="3600"/>
        </w:tabs>
        <w:ind w:left="3600" w:hanging="360"/>
      </w:pPr>
    </w:lvl>
    <w:lvl w:ilvl="5" w:tplc="D69C9F4A">
      <w:start w:val="1"/>
      <w:numFmt w:val="decimal"/>
      <w:lvlText w:val="%6."/>
      <w:lvlJc w:val="left"/>
      <w:pPr>
        <w:tabs>
          <w:tab w:val="num" w:pos="4320"/>
        </w:tabs>
        <w:ind w:left="4320" w:hanging="360"/>
      </w:pPr>
    </w:lvl>
    <w:lvl w:ilvl="6" w:tplc="6A34A2D2">
      <w:start w:val="1"/>
      <w:numFmt w:val="decimal"/>
      <w:lvlText w:val="%7."/>
      <w:lvlJc w:val="left"/>
      <w:pPr>
        <w:tabs>
          <w:tab w:val="num" w:pos="5040"/>
        </w:tabs>
        <w:ind w:left="5040" w:hanging="360"/>
      </w:pPr>
    </w:lvl>
    <w:lvl w:ilvl="7" w:tplc="035C2AFC">
      <w:start w:val="1"/>
      <w:numFmt w:val="decimal"/>
      <w:lvlText w:val="%8."/>
      <w:lvlJc w:val="left"/>
      <w:pPr>
        <w:tabs>
          <w:tab w:val="num" w:pos="5760"/>
        </w:tabs>
        <w:ind w:left="5760" w:hanging="360"/>
      </w:pPr>
    </w:lvl>
    <w:lvl w:ilvl="8" w:tplc="4DC6109C">
      <w:start w:val="1"/>
      <w:numFmt w:val="decimal"/>
      <w:lvlText w:val="%9."/>
      <w:lvlJc w:val="left"/>
      <w:pPr>
        <w:tabs>
          <w:tab w:val="num" w:pos="6480"/>
        </w:tabs>
        <w:ind w:left="6480" w:hanging="360"/>
      </w:pPr>
    </w:lvl>
  </w:abstractNum>
  <w:abstractNum w:abstractNumId="26" w15:restartNumberingAfterBreak="0">
    <w:nsid w:val="74D0143C"/>
    <w:multiLevelType w:val="multilevel"/>
    <w:tmpl w:val="944CAB3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766B462B"/>
    <w:multiLevelType w:val="hybridMultilevel"/>
    <w:tmpl w:val="DCBCB6E8"/>
    <w:lvl w:ilvl="0" w:tplc="503C6434">
      <w:start w:val="9"/>
      <w:numFmt w:val="decimal"/>
      <w:lvlText w:val="%1"/>
      <w:lvlJc w:val="left"/>
      <w:pPr>
        <w:ind w:left="360" w:hanging="360"/>
      </w:pPr>
      <w:rPr>
        <w:rFonts w:eastAsiaTheme="minorEastAsia" w:hint="default"/>
      </w:rPr>
    </w:lvl>
    <w:lvl w:ilvl="1" w:tplc="B5EA505E" w:tentative="1">
      <w:start w:val="1"/>
      <w:numFmt w:val="aiueoFullWidth"/>
      <w:lvlText w:val="(%2)"/>
      <w:lvlJc w:val="left"/>
      <w:pPr>
        <w:ind w:left="840" w:hanging="420"/>
      </w:pPr>
    </w:lvl>
    <w:lvl w:ilvl="2" w:tplc="7C0A2E70" w:tentative="1">
      <w:start w:val="1"/>
      <w:numFmt w:val="decimalEnclosedCircle"/>
      <w:lvlText w:val="%3"/>
      <w:lvlJc w:val="left"/>
      <w:pPr>
        <w:ind w:left="1260" w:hanging="420"/>
      </w:pPr>
    </w:lvl>
    <w:lvl w:ilvl="3" w:tplc="FF0294A2" w:tentative="1">
      <w:start w:val="1"/>
      <w:numFmt w:val="decimal"/>
      <w:lvlText w:val="%4."/>
      <w:lvlJc w:val="left"/>
      <w:pPr>
        <w:ind w:left="1680" w:hanging="420"/>
      </w:pPr>
    </w:lvl>
    <w:lvl w:ilvl="4" w:tplc="7D885D3E" w:tentative="1">
      <w:start w:val="1"/>
      <w:numFmt w:val="aiueoFullWidth"/>
      <w:lvlText w:val="(%5)"/>
      <w:lvlJc w:val="left"/>
      <w:pPr>
        <w:ind w:left="2100" w:hanging="420"/>
      </w:pPr>
    </w:lvl>
    <w:lvl w:ilvl="5" w:tplc="6900B882" w:tentative="1">
      <w:start w:val="1"/>
      <w:numFmt w:val="decimalEnclosedCircle"/>
      <w:lvlText w:val="%6"/>
      <w:lvlJc w:val="left"/>
      <w:pPr>
        <w:ind w:left="2520" w:hanging="420"/>
      </w:pPr>
    </w:lvl>
    <w:lvl w:ilvl="6" w:tplc="CF78E408" w:tentative="1">
      <w:start w:val="1"/>
      <w:numFmt w:val="decimal"/>
      <w:lvlText w:val="%7."/>
      <w:lvlJc w:val="left"/>
      <w:pPr>
        <w:ind w:left="2940" w:hanging="420"/>
      </w:pPr>
    </w:lvl>
    <w:lvl w:ilvl="7" w:tplc="B106D32A" w:tentative="1">
      <w:start w:val="1"/>
      <w:numFmt w:val="aiueoFullWidth"/>
      <w:lvlText w:val="(%8)"/>
      <w:lvlJc w:val="left"/>
      <w:pPr>
        <w:ind w:left="3360" w:hanging="420"/>
      </w:pPr>
    </w:lvl>
    <w:lvl w:ilvl="8" w:tplc="AAD41E08" w:tentative="1">
      <w:start w:val="1"/>
      <w:numFmt w:val="decimalEnclosedCircle"/>
      <w:lvlText w:val="%9"/>
      <w:lvlJc w:val="left"/>
      <w:pPr>
        <w:ind w:left="3780" w:hanging="420"/>
      </w:pPr>
    </w:lvl>
  </w:abstractNum>
  <w:abstractNum w:abstractNumId="28" w15:restartNumberingAfterBreak="0">
    <w:nsid w:val="78BB6F01"/>
    <w:multiLevelType w:val="hybridMultilevel"/>
    <w:tmpl w:val="C9FA1E5E"/>
    <w:lvl w:ilvl="0" w:tplc="A7EEE64C">
      <w:start w:val="1"/>
      <w:numFmt w:val="bullet"/>
      <w:lvlText w:val="-"/>
      <w:lvlJc w:val="left"/>
      <w:pPr>
        <w:tabs>
          <w:tab w:val="num" w:pos="360"/>
        </w:tabs>
        <w:ind w:left="360" w:hanging="360"/>
      </w:pPr>
      <w:rPr>
        <w:rFonts w:ascii="Times New Roman" w:eastAsia="MS Mincho" w:hAnsi="Times New Roman" w:cs="Times New Roman" w:hint="default"/>
      </w:rPr>
    </w:lvl>
    <w:lvl w:ilvl="1" w:tplc="7062BD78" w:tentative="1">
      <w:start w:val="1"/>
      <w:numFmt w:val="bullet"/>
      <w:lvlText w:val=""/>
      <w:lvlJc w:val="left"/>
      <w:pPr>
        <w:tabs>
          <w:tab w:val="num" w:pos="840"/>
        </w:tabs>
        <w:ind w:left="840" w:hanging="420"/>
      </w:pPr>
      <w:rPr>
        <w:rFonts w:ascii="Wingdings" w:hAnsi="Wingdings" w:hint="default"/>
      </w:rPr>
    </w:lvl>
    <w:lvl w:ilvl="2" w:tplc="44EEDA20" w:tentative="1">
      <w:start w:val="1"/>
      <w:numFmt w:val="bullet"/>
      <w:lvlText w:val=""/>
      <w:lvlJc w:val="left"/>
      <w:pPr>
        <w:tabs>
          <w:tab w:val="num" w:pos="1260"/>
        </w:tabs>
        <w:ind w:left="1260" w:hanging="420"/>
      </w:pPr>
      <w:rPr>
        <w:rFonts w:ascii="Wingdings" w:hAnsi="Wingdings" w:hint="default"/>
      </w:rPr>
    </w:lvl>
    <w:lvl w:ilvl="3" w:tplc="AD983E94" w:tentative="1">
      <w:start w:val="1"/>
      <w:numFmt w:val="bullet"/>
      <w:lvlText w:val=""/>
      <w:lvlJc w:val="left"/>
      <w:pPr>
        <w:tabs>
          <w:tab w:val="num" w:pos="1680"/>
        </w:tabs>
        <w:ind w:left="1680" w:hanging="420"/>
      </w:pPr>
      <w:rPr>
        <w:rFonts w:ascii="Wingdings" w:hAnsi="Wingdings" w:hint="default"/>
      </w:rPr>
    </w:lvl>
    <w:lvl w:ilvl="4" w:tplc="2A6E0778" w:tentative="1">
      <w:start w:val="1"/>
      <w:numFmt w:val="bullet"/>
      <w:lvlText w:val=""/>
      <w:lvlJc w:val="left"/>
      <w:pPr>
        <w:tabs>
          <w:tab w:val="num" w:pos="2100"/>
        </w:tabs>
        <w:ind w:left="2100" w:hanging="420"/>
      </w:pPr>
      <w:rPr>
        <w:rFonts w:ascii="Wingdings" w:hAnsi="Wingdings" w:hint="default"/>
      </w:rPr>
    </w:lvl>
    <w:lvl w:ilvl="5" w:tplc="F08CC686" w:tentative="1">
      <w:start w:val="1"/>
      <w:numFmt w:val="bullet"/>
      <w:lvlText w:val=""/>
      <w:lvlJc w:val="left"/>
      <w:pPr>
        <w:tabs>
          <w:tab w:val="num" w:pos="2520"/>
        </w:tabs>
        <w:ind w:left="2520" w:hanging="420"/>
      </w:pPr>
      <w:rPr>
        <w:rFonts w:ascii="Wingdings" w:hAnsi="Wingdings" w:hint="default"/>
      </w:rPr>
    </w:lvl>
    <w:lvl w:ilvl="6" w:tplc="C0BA51A0" w:tentative="1">
      <w:start w:val="1"/>
      <w:numFmt w:val="bullet"/>
      <w:lvlText w:val=""/>
      <w:lvlJc w:val="left"/>
      <w:pPr>
        <w:tabs>
          <w:tab w:val="num" w:pos="2940"/>
        </w:tabs>
        <w:ind w:left="2940" w:hanging="420"/>
      </w:pPr>
      <w:rPr>
        <w:rFonts w:ascii="Wingdings" w:hAnsi="Wingdings" w:hint="default"/>
      </w:rPr>
    </w:lvl>
    <w:lvl w:ilvl="7" w:tplc="FF68FFAE" w:tentative="1">
      <w:start w:val="1"/>
      <w:numFmt w:val="bullet"/>
      <w:lvlText w:val=""/>
      <w:lvlJc w:val="left"/>
      <w:pPr>
        <w:tabs>
          <w:tab w:val="num" w:pos="3360"/>
        </w:tabs>
        <w:ind w:left="3360" w:hanging="420"/>
      </w:pPr>
      <w:rPr>
        <w:rFonts w:ascii="Wingdings" w:hAnsi="Wingdings" w:hint="default"/>
      </w:rPr>
    </w:lvl>
    <w:lvl w:ilvl="8" w:tplc="3ABE178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E1F2E02"/>
    <w:multiLevelType w:val="hybridMultilevel"/>
    <w:tmpl w:val="511C158E"/>
    <w:lvl w:ilvl="0" w:tplc="4E34857A">
      <w:start w:val="1"/>
      <w:numFmt w:val="decimal"/>
      <w:lvlText w:val="%1"/>
      <w:lvlJc w:val="left"/>
      <w:pPr>
        <w:ind w:left="1140" w:hanging="1140"/>
      </w:pPr>
      <w:rPr>
        <w:rFonts w:hint="default"/>
        <w:b/>
      </w:rPr>
    </w:lvl>
    <w:lvl w:ilvl="1" w:tplc="19C4BEE2" w:tentative="1">
      <w:start w:val="1"/>
      <w:numFmt w:val="aiueoFullWidth"/>
      <w:lvlText w:val="(%2)"/>
      <w:lvlJc w:val="left"/>
      <w:pPr>
        <w:ind w:left="840" w:hanging="420"/>
      </w:pPr>
    </w:lvl>
    <w:lvl w:ilvl="2" w:tplc="76867698" w:tentative="1">
      <w:start w:val="1"/>
      <w:numFmt w:val="decimalEnclosedCircle"/>
      <w:lvlText w:val="%3"/>
      <w:lvlJc w:val="left"/>
      <w:pPr>
        <w:ind w:left="1260" w:hanging="420"/>
      </w:pPr>
    </w:lvl>
    <w:lvl w:ilvl="3" w:tplc="339AE16C" w:tentative="1">
      <w:start w:val="1"/>
      <w:numFmt w:val="decimal"/>
      <w:lvlText w:val="%4."/>
      <w:lvlJc w:val="left"/>
      <w:pPr>
        <w:ind w:left="1680" w:hanging="420"/>
      </w:pPr>
    </w:lvl>
    <w:lvl w:ilvl="4" w:tplc="9ECA4B1E" w:tentative="1">
      <w:start w:val="1"/>
      <w:numFmt w:val="aiueoFullWidth"/>
      <w:lvlText w:val="(%5)"/>
      <w:lvlJc w:val="left"/>
      <w:pPr>
        <w:ind w:left="2100" w:hanging="420"/>
      </w:pPr>
    </w:lvl>
    <w:lvl w:ilvl="5" w:tplc="413039C2" w:tentative="1">
      <w:start w:val="1"/>
      <w:numFmt w:val="decimalEnclosedCircle"/>
      <w:lvlText w:val="%6"/>
      <w:lvlJc w:val="left"/>
      <w:pPr>
        <w:ind w:left="2520" w:hanging="420"/>
      </w:pPr>
    </w:lvl>
    <w:lvl w:ilvl="6" w:tplc="5A2A70BA" w:tentative="1">
      <w:start w:val="1"/>
      <w:numFmt w:val="decimal"/>
      <w:lvlText w:val="%7."/>
      <w:lvlJc w:val="left"/>
      <w:pPr>
        <w:ind w:left="2940" w:hanging="420"/>
      </w:pPr>
    </w:lvl>
    <w:lvl w:ilvl="7" w:tplc="05DE9694" w:tentative="1">
      <w:start w:val="1"/>
      <w:numFmt w:val="aiueoFullWidth"/>
      <w:lvlText w:val="(%8)"/>
      <w:lvlJc w:val="left"/>
      <w:pPr>
        <w:ind w:left="3360" w:hanging="420"/>
      </w:pPr>
    </w:lvl>
    <w:lvl w:ilvl="8" w:tplc="58DA0790" w:tentative="1">
      <w:start w:val="1"/>
      <w:numFmt w:val="decimalEnclosedCircle"/>
      <w:lvlText w:val="%9"/>
      <w:lvlJc w:val="lef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26"/>
  </w:num>
  <w:num w:numId="5">
    <w:abstractNumId w:val="28"/>
  </w:num>
  <w:num w:numId="6">
    <w:abstractNumId w:val="10"/>
  </w:num>
  <w:num w:numId="7">
    <w:abstractNumId w:val="11"/>
  </w:num>
  <w:num w:numId="8">
    <w:abstractNumId w:val="12"/>
  </w:num>
  <w:num w:numId="9">
    <w:abstractNumId w:val="16"/>
  </w:num>
  <w:num w:numId="10">
    <w:abstractNumId w:val="15"/>
  </w:num>
  <w:num w:numId="11">
    <w:abstractNumId w:val="18"/>
  </w:num>
  <w:num w:numId="12">
    <w:abstractNumId w:val="4"/>
  </w:num>
  <w:num w:numId="13">
    <w:abstractNumId w:val="6"/>
  </w:num>
  <w:num w:numId="14">
    <w:abstractNumId w:val="7"/>
  </w:num>
  <w:num w:numId="15">
    <w:abstractNumId w:val="29"/>
  </w:num>
  <w:num w:numId="16">
    <w:abstractNumId w:val="24"/>
  </w:num>
  <w:num w:numId="17">
    <w:abstractNumId w:val="2"/>
  </w:num>
  <w:num w:numId="18">
    <w:abstractNumId w:val="19"/>
  </w:num>
  <w:num w:numId="19">
    <w:abstractNumId w:val="14"/>
  </w:num>
  <w:num w:numId="20">
    <w:abstractNumId w:val="20"/>
  </w:num>
  <w:num w:numId="21">
    <w:abstractNumId w:val="27"/>
  </w:num>
  <w:num w:numId="22">
    <w:abstractNumId w:val="23"/>
  </w:num>
  <w:num w:numId="23">
    <w:abstractNumId w:val="8"/>
  </w:num>
  <w:num w:numId="24">
    <w:abstractNumId w:val="3"/>
  </w:num>
  <w:num w:numId="25">
    <w:abstractNumId w:val="5"/>
  </w:num>
  <w:num w:numId="26">
    <w:abstractNumId w:val="9"/>
  </w:num>
  <w:num w:numId="27">
    <w:abstractNumId w:val="22"/>
  </w:num>
  <w:num w:numId="28">
    <w:abstractNumId w:val="17"/>
  </w:num>
  <w:num w:numId="29">
    <w:abstractNumId w:val="2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linkStyles/>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8B"/>
    <w:rsid w:val="00000DAC"/>
    <w:rsid w:val="00002012"/>
    <w:rsid w:val="00003F29"/>
    <w:rsid w:val="00010EEE"/>
    <w:rsid w:val="00011466"/>
    <w:rsid w:val="000125E9"/>
    <w:rsid w:val="000131F9"/>
    <w:rsid w:val="00014A19"/>
    <w:rsid w:val="00017678"/>
    <w:rsid w:val="00022000"/>
    <w:rsid w:val="00023115"/>
    <w:rsid w:val="000235F0"/>
    <w:rsid w:val="000240D8"/>
    <w:rsid w:val="000309B1"/>
    <w:rsid w:val="0003284D"/>
    <w:rsid w:val="0003449E"/>
    <w:rsid w:val="00036064"/>
    <w:rsid w:val="00036106"/>
    <w:rsid w:val="00037446"/>
    <w:rsid w:val="00042922"/>
    <w:rsid w:val="00042B83"/>
    <w:rsid w:val="00043355"/>
    <w:rsid w:val="00044541"/>
    <w:rsid w:val="000449B7"/>
    <w:rsid w:val="00044F52"/>
    <w:rsid w:val="00045D10"/>
    <w:rsid w:val="000469D1"/>
    <w:rsid w:val="00051A93"/>
    <w:rsid w:val="00051D2C"/>
    <w:rsid w:val="000527ED"/>
    <w:rsid w:val="00054E31"/>
    <w:rsid w:val="00060A0E"/>
    <w:rsid w:val="00062D0D"/>
    <w:rsid w:val="00063CE9"/>
    <w:rsid w:val="00065764"/>
    <w:rsid w:val="00065A51"/>
    <w:rsid w:val="00066CE3"/>
    <w:rsid w:val="000678F6"/>
    <w:rsid w:val="000701AA"/>
    <w:rsid w:val="00074ED1"/>
    <w:rsid w:val="00075257"/>
    <w:rsid w:val="00075975"/>
    <w:rsid w:val="000759BD"/>
    <w:rsid w:val="00075E26"/>
    <w:rsid w:val="000762FB"/>
    <w:rsid w:val="0008335C"/>
    <w:rsid w:val="000836A2"/>
    <w:rsid w:val="000842BB"/>
    <w:rsid w:val="0008457F"/>
    <w:rsid w:val="00085AA2"/>
    <w:rsid w:val="00086975"/>
    <w:rsid w:val="00092A92"/>
    <w:rsid w:val="00092FAE"/>
    <w:rsid w:val="00094A3C"/>
    <w:rsid w:val="00094A86"/>
    <w:rsid w:val="000971C0"/>
    <w:rsid w:val="000A4ABB"/>
    <w:rsid w:val="000A7093"/>
    <w:rsid w:val="000A7201"/>
    <w:rsid w:val="000B1F3C"/>
    <w:rsid w:val="000B3D36"/>
    <w:rsid w:val="000B462C"/>
    <w:rsid w:val="000B50D4"/>
    <w:rsid w:val="000B7C10"/>
    <w:rsid w:val="000C0762"/>
    <w:rsid w:val="000C2DAF"/>
    <w:rsid w:val="000C40FD"/>
    <w:rsid w:val="000C4947"/>
    <w:rsid w:val="000C4F2E"/>
    <w:rsid w:val="000C68D1"/>
    <w:rsid w:val="000C6FB0"/>
    <w:rsid w:val="000C733B"/>
    <w:rsid w:val="000D15C0"/>
    <w:rsid w:val="000D328A"/>
    <w:rsid w:val="000D469F"/>
    <w:rsid w:val="000D5670"/>
    <w:rsid w:val="000E4C2A"/>
    <w:rsid w:val="000E4EB9"/>
    <w:rsid w:val="000E4F78"/>
    <w:rsid w:val="000E7545"/>
    <w:rsid w:val="000F1599"/>
    <w:rsid w:val="000F69A1"/>
    <w:rsid w:val="001003D1"/>
    <w:rsid w:val="00101BD2"/>
    <w:rsid w:val="00102A18"/>
    <w:rsid w:val="0011391C"/>
    <w:rsid w:val="00114815"/>
    <w:rsid w:val="0011559B"/>
    <w:rsid w:val="001169B1"/>
    <w:rsid w:val="001208A4"/>
    <w:rsid w:val="00121856"/>
    <w:rsid w:val="001240EF"/>
    <w:rsid w:val="00125968"/>
    <w:rsid w:val="0012644A"/>
    <w:rsid w:val="00126458"/>
    <w:rsid w:val="00126BEE"/>
    <w:rsid w:val="001277D0"/>
    <w:rsid w:val="00132D6D"/>
    <w:rsid w:val="00134EF7"/>
    <w:rsid w:val="00137922"/>
    <w:rsid w:val="00141C43"/>
    <w:rsid w:val="001420F7"/>
    <w:rsid w:val="00142B64"/>
    <w:rsid w:val="001457BA"/>
    <w:rsid w:val="00145B1E"/>
    <w:rsid w:val="00146607"/>
    <w:rsid w:val="001470FD"/>
    <w:rsid w:val="00150752"/>
    <w:rsid w:val="00152A68"/>
    <w:rsid w:val="00152B05"/>
    <w:rsid w:val="00153A08"/>
    <w:rsid w:val="00154936"/>
    <w:rsid w:val="00155D82"/>
    <w:rsid w:val="00156DB8"/>
    <w:rsid w:val="001574F7"/>
    <w:rsid w:val="00163477"/>
    <w:rsid w:val="00163EEA"/>
    <w:rsid w:val="0016613E"/>
    <w:rsid w:val="00172182"/>
    <w:rsid w:val="00174838"/>
    <w:rsid w:val="001766B6"/>
    <w:rsid w:val="00176C7D"/>
    <w:rsid w:val="00177135"/>
    <w:rsid w:val="0018197E"/>
    <w:rsid w:val="00182828"/>
    <w:rsid w:val="00184D27"/>
    <w:rsid w:val="00186A39"/>
    <w:rsid w:val="00186F2D"/>
    <w:rsid w:val="00191654"/>
    <w:rsid w:val="0019409B"/>
    <w:rsid w:val="001944A3"/>
    <w:rsid w:val="00195388"/>
    <w:rsid w:val="00196741"/>
    <w:rsid w:val="00196E38"/>
    <w:rsid w:val="001A1358"/>
    <w:rsid w:val="001A3753"/>
    <w:rsid w:val="001A5EDC"/>
    <w:rsid w:val="001A6A20"/>
    <w:rsid w:val="001A6BFE"/>
    <w:rsid w:val="001A6C8F"/>
    <w:rsid w:val="001B1B4A"/>
    <w:rsid w:val="001B2771"/>
    <w:rsid w:val="001B5A9F"/>
    <w:rsid w:val="001B5B0A"/>
    <w:rsid w:val="001B77A1"/>
    <w:rsid w:val="001C3E98"/>
    <w:rsid w:val="001C5C55"/>
    <w:rsid w:val="001C62DE"/>
    <w:rsid w:val="001D224D"/>
    <w:rsid w:val="001D4CC4"/>
    <w:rsid w:val="001D6344"/>
    <w:rsid w:val="001E2649"/>
    <w:rsid w:val="001E3AF0"/>
    <w:rsid w:val="001E4F84"/>
    <w:rsid w:val="001E6D1F"/>
    <w:rsid w:val="001F1863"/>
    <w:rsid w:val="001F199D"/>
    <w:rsid w:val="001F1D4B"/>
    <w:rsid w:val="001F348F"/>
    <w:rsid w:val="001F489C"/>
    <w:rsid w:val="001F53A9"/>
    <w:rsid w:val="00202681"/>
    <w:rsid w:val="00203073"/>
    <w:rsid w:val="00203155"/>
    <w:rsid w:val="0020703B"/>
    <w:rsid w:val="00207C56"/>
    <w:rsid w:val="00210AD6"/>
    <w:rsid w:val="00212855"/>
    <w:rsid w:val="002152FB"/>
    <w:rsid w:val="00216513"/>
    <w:rsid w:val="0021686A"/>
    <w:rsid w:val="00217BBD"/>
    <w:rsid w:val="00217F72"/>
    <w:rsid w:val="00221329"/>
    <w:rsid w:val="00221A4A"/>
    <w:rsid w:val="0022288C"/>
    <w:rsid w:val="00222A7F"/>
    <w:rsid w:val="00224DC4"/>
    <w:rsid w:val="002259DC"/>
    <w:rsid w:val="00230310"/>
    <w:rsid w:val="002304B8"/>
    <w:rsid w:val="002424A6"/>
    <w:rsid w:val="0024489D"/>
    <w:rsid w:val="002465AA"/>
    <w:rsid w:val="002467FE"/>
    <w:rsid w:val="00247E21"/>
    <w:rsid w:val="00250763"/>
    <w:rsid w:val="00251F85"/>
    <w:rsid w:val="00252C07"/>
    <w:rsid w:val="00253662"/>
    <w:rsid w:val="00255BA1"/>
    <w:rsid w:val="00256230"/>
    <w:rsid w:val="00256A5D"/>
    <w:rsid w:val="00257449"/>
    <w:rsid w:val="0026133E"/>
    <w:rsid w:val="00261408"/>
    <w:rsid w:val="002614D3"/>
    <w:rsid w:val="00261B45"/>
    <w:rsid w:val="0026461F"/>
    <w:rsid w:val="00270416"/>
    <w:rsid w:val="00273124"/>
    <w:rsid w:val="002732B0"/>
    <w:rsid w:val="00273A9C"/>
    <w:rsid w:val="002756C2"/>
    <w:rsid w:val="00275E93"/>
    <w:rsid w:val="00281598"/>
    <w:rsid w:val="00282ABA"/>
    <w:rsid w:val="00284734"/>
    <w:rsid w:val="0028582B"/>
    <w:rsid w:val="0028704E"/>
    <w:rsid w:val="00287D3B"/>
    <w:rsid w:val="002910D4"/>
    <w:rsid w:val="00291E61"/>
    <w:rsid w:val="00295B61"/>
    <w:rsid w:val="00295C60"/>
    <w:rsid w:val="00296044"/>
    <w:rsid w:val="002A1338"/>
    <w:rsid w:val="002A174D"/>
    <w:rsid w:val="002A4A7C"/>
    <w:rsid w:val="002A5158"/>
    <w:rsid w:val="002A6948"/>
    <w:rsid w:val="002A7101"/>
    <w:rsid w:val="002A77CC"/>
    <w:rsid w:val="002B1388"/>
    <w:rsid w:val="002B251C"/>
    <w:rsid w:val="002B5F1A"/>
    <w:rsid w:val="002B7C51"/>
    <w:rsid w:val="002C000A"/>
    <w:rsid w:val="002C0A5D"/>
    <w:rsid w:val="002C13D5"/>
    <w:rsid w:val="002C32D4"/>
    <w:rsid w:val="002C463E"/>
    <w:rsid w:val="002C4CCA"/>
    <w:rsid w:val="002C4D5D"/>
    <w:rsid w:val="002C5B63"/>
    <w:rsid w:val="002C5DCB"/>
    <w:rsid w:val="002C65CA"/>
    <w:rsid w:val="002C73CA"/>
    <w:rsid w:val="002D0F3C"/>
    <w:rsid w:val="002D29BF"/>
    <w:rsid w:val="002D2B34"/>
    <w:rsid w:val="002D3166"/>
    <w:rsid w:val="002E08F2"/>
    <w:rsid w:val="002E12A6"/>
    <w:rsid w:val="002E4D60"/>
    <w:rsid w:val="002E5280"/>
    <w:rsid w:val="002E556E"/>
    <w:rsid w:val="002E7036"/>
    <w:rsid w:val="002E7373"/>
    <w:rsid w:val="002E7DC2"/>
    <w:rsid w:val="002F00AA"/>
    <w:rsid w:val="002F31DC"/>
    <w:rsid w:val="002F69F5"/>
    <w:rsid w:val="003000E9"/>
    <w:rsid w:val="003076CB"/>
    <w:rsid w:val="00310521"/>
    <w:rsid w:val="00310889"/>
    <w:rsid w:val="00310EB2"/>
    <w:rsid w:val="00311B52"/>
    <w:rsid w:val="0031264B"/>
    <w:rsid w:val="00312C43"/>
    <w:rsid w:val="00313950"/>
    <w:rsid w:val="003150B0"/>
    <w:rsid w:val="00315A56"/>
    <w:rsid w:val="00321CA6"/>
    <w:rsid w:val="00322CB3"/>
    <w:rsid w:val="003233A2"/>
    <w:rsid w:val="0032389C"/>
    <w:rsid w:val="00325C39"/>
    <w:rsid w:val="003261E5"/>
    <w:rsid w:val="00331D44"/>
    <w:rsid w:val="00334946"/>
    <w:rsid w:val="00335705"/>
    <w:rsid w:val="00335E55"/>
    <w:rsid w:val="00337550"/>
    <w:rsid w:val="00337A0C"/>
    <w:rsid w:val="0034163A"/>
    <w:rsid w:val="003419A0"/>
    <w:rsid w:val="00341D0E"/>
    <w:rsid w:val="00342880"/>
    <w:rsid w:val="003428A1"/>
    <w:rsid w:val="0034297B"/>
    <w:rsid w:val="00343C55"/>
    <w:rsid w:val="00344ED4"/>
    <w:rsid w:val="00351972"/>
    <w:rsid w:val="00353771"/>
    <w:rsid w:val="0035423E"/>
    <w:rsid w:val="00361BBE"/>
    <w:rsid w:val="00361E51"/>
    <w:rsid w:val="003620A8"/>
    <w:rsid w:val="003637F4"/>
    <w:rsid w:val="0036619F"/>
    <w:rsid w:val="00366250"/>
    <w:rsid w:val="003668A6"/>
    <w:rsid w:val="00366F20"/>
    <w:rsid w:val="00367D77"/>
    <w:rsid w:val="00367FB6"/>
    <w:rsid w:val="003708D3"/>
    <w:rsid w:val="00383752"/>
    <w:rsid w:val="003839A2"/>
    <w:rsid w:val="00383AD0"/>
    <w:rsid w:val="003911DE"/>
    <w:rsid w:val="00391FBC"/>
    <w:rsid w:val="00393518"/>
    <w:rsid w:val="00393DDC"/>
    <w:rsid w:val="00395E80"/>
    <w:rsid w:val="003A05A5"/>
    <w:rsid w:val="003A1B93"/>
    <w:rsid w:val="003A26CC"/>
    <w:rsid w:val="003A3D8A"/>
    <w:rsid w:val="003A4568"/>
    <w:rsid w:val="003A6546"/>
    <w:rsid w:val="003B1B37"/>
    <w:rsid w:val="003B1D20"/>
    <w:rsid w:val="003B3113"/>
    <w:rsid w:val="003C0223"/>
    <w:rsid w:val="003C0BC6"/>
    <w:rsid w:val="003C20E2"/>
    <w:rsid w:val="003C3207"/>
    <w:rsid w:val="003C35E2"/>
    <w:rsid w:val="003C7EA3"/>
    <w:rsid w:val="003D2586"/>
    <w:rsid w:val="003D54BE"/>
    <w:rsid w:val="003E0F27"/>
    <w:rsid w:val="003E39DA"/>
    <w:rsid w:val="003F0135"/>
    <w:rsid w:val="003F4B6D"/>
    <w:rsid w:val="003F51E7"/>
    <w:rsid w:val="00400744"/>
    <w:rsid w:val="0040113F"/>
    <w:rsid w:val="004022C6"/>
    <w:rsid w:val="004040D3"/>
    <w:rsid w:val="00405C24"/>
    <w:rsid w:val="00406218"/>
    <w:rsid w:val="00406483"/>
    <w:rsid w:val="00407700"/>
    <w:rsid w:val="00411009"/>
    <w:rsid w:val="00416F91"/>
    <w:rsid w:val="0042028D"/>
    <w:rsid w:val="00422C4D"/>
    <w:rsid w:val="004240C0"/>
    <w:rsid w:val="004256DA"/>
    <w:rsid w:val="00433E62"/>
    <w:rsid w:val="00435399"/>
    <w:rsid w:val="004373DD"/>
    <w:rsid w:val="00440817"/>
    <w:rsid w:val="004409C2"/>
    <w:rsid w:val="00442BA5"/>
    <w:rsid w:val="0044347A"/>
    <w:rsid w:val="00444021"/>
    <w:rsid w:val="00445B09"/>
    <w:rsid w:val="0045060F"/>
    <w:rsid w:val="0045089B"/>
    <w:rsid w:val="00450D5C"/>
    <w:rsid w:val="00450E8C"/>
    <w:rsid w:val="00451BDD"/>
    <w:rsid w:val="004544CB"/>
    <w:rsid w:val="00461342"/>
    <w:rsid w:val="00462AC5"/>
    <w:rsid w:val="00464EA4"/>
    <w:rsid w:val="00465432"/>
    <w:rsid w:val="004664B6"/>
    <w:rsid w:val="0047458D"/>
    <w:rsid w:val="00474F56"/>
    <w:rsid w:val="004753C5"/>
    <w:rsid w:val="004758AA"/>
    <w:rsid w:val="00475CE6"/>
    <w:rsid w:val="004776C5"/>
    <w:rsid w:val="00480106"/>
    <w:rsid w:val="00481C45"/>
    <w:rsid w:val="004821A6"/>
    <w:rsid w:val="00483EA2"/>
    <w:rsid w:val="004860A5"/>
    <w:rsid w:val="004907E4"/>
    <w:rsid w:val="0049107D"/>
    <w:rsid w:val="004920FB"/>
    <w:rsid w:val="004926FA"/>
    <w:rsid w:val="00493A81"/>
    <w:rsid w:val="00493AB9"/>
    <w:rsid w:val="004954D6"/>
    <w:rsid w:val="00495E54"/>
    <w:rsid w:val="00496DA3"/>
    <w:rsid w:val="004A1EC2"/>
    <w:rsid w:val="004A2DDF"/>
    <w:rsid w:val="004A3E2D"/>
    <w:rsid w:val="004A58AE"/>
    <w:rsid w:val="004A60FD"/>
    <w:rsid w:val="004A6DF6"/>
    <w:rsid w:val="004A70AC"/>
    <w:rsid w:val="004B014F"/>
    <w:rsid w:val="004B1C0D"/>
    <w:rsid w:val="004B3119"/>
    <w:rsid w:val="004B42C3"/>
    <w:rsid w:val="004B51D2"/>
    <w:rsid w:val="004B5287"/>
    <w:rsid w:val="004B7684"/>
    <w:rsid w:val="004C16EE"/>
    <w:rsid w:val="004C21C6"/>
    <w:rsid w:val="004C42DE"/>
    <w:rsid w:val="004D0CD2"/>
    <w:rsid w:val="004D1C6E"/>
    <w:rsid w:val="004D3308"/>
    <w:rsid w:val="004E2FC6"/>
    <w:rsid w:val="004E5D66"/>
    <w:rsid w:val="004F019E"/>
    <w:rsid w:val="004F07FF"/>
    <w:rsid w:val="004F0D39"/>
    <w:rsid w:val="004F3523"/>
    <w:rsid w:val="004F6D21"/>
    <w:rsid w:val="005011BF"/>
    <w:rsid w:val="00501580"/>
    <w:rsid w:val="005107BE"/>
    <w:rsid w:val="00511826"/>
    <w:rsid w:val="005130A2"/>
    <w:rsid w:val="00520BB7"/>
    <w:rsid w:val="0052141C"/>
    <w:rsid w:val="005219A9"/>
    <w:rsid w:val="00522457"/>
    <w:rsid w:val="005260A0"/>
    <w:rsid w:val="005318F0"/>
    <w:rsid w:val="00531ED4"/>
    <w:rsid w:val="005337AE"/>
    <w:rsid w:val="00534406"/>
    <w:rsid w:val="00540C02"/>
    <w:rsid w:val="005414B0"/>
    <w:rsid w:val="005415D7"/>
    <w:rsid w:val="005424C7"/>
    <w:rsid w:val="00546009"/>
    <w:rsid w:val="00546D26"/>
    <w:rsid w:val="00550AAD"/>
    <w:rsid w:val="005519A6"/>
    <w:rsid w:val="00551BBA"/>
    <w:rsid w:val="00554250"/>
    <w:rsid w:val="00556532"/>
    <w:rsid w:val="005577C6"/>
    <w:rsid w:val="0055787C"/>
    <w:rsid w:val="00557A7D"/>
    <w:rsid w:val="00562460"/>
    <w:rsid w:val="005656BF"/>
    <w:rsid w:val="005658B0"/>
    <w:rsid w:val="005668AF"/>
    <w:rsid w:val="00566A20"/>
    <w:rsid w:val="00567103"/>
    <w:rsid w:val="00567E70"/>
    <w:rsid w:val="005706B5"/>
    <w:rsid w:val="00570F52"/>
    <w:rsid w:val="00572A30"/>
    <w:rsid w:val="00573FC3"/>
    <w:rsid w:val="0057482A"/>
    <w:rsid w:val="00574DC3"/>
    <w:rsid w:val="0059212E"/>
    <w:rsid w:val="005956D8"/>
    <w:rsid w:val="005961BB"/>
    <w:rsid w:val="005979B3"/>
    <w:rsid w:val="005A0EFF"/>
    <w:rsid w:val="005A1D68"/>
    <w:rsid w:val="005A1F08"/>
    <w:rsid w:val="005A4BF2"/>
    <w:rsid w:val="005A621A"/>
    <w:rsid w:val="005B0F75"/>
    <w:rsid w:val="005B740F"/>
    <w:rsid w:val="005C0D9D"/>
    <w:rsid w:val="005C5C80"/>
    <w:rsid w:val="005C704B"/>
    <w:rsid w:val="005C7B25"/>
    <w:rsid w:val="005D0375"/>
    <w:rsid w:val="005D41FD"/>
    <w:rsid w:val="005D45A2"/>
    <w:rsid w:val="005D48CA"/>
    <w:rsid w:val="005D4C8F"/>
    <w:rsid w:val="005D7AC1"/>
    <w:rsid w:val="005E077F"/>
    <w:rsid w:val="005E23D3"/>
    <w:rsid w:val="005E31FA"/>
    <w:rsid w:val="005E32E5"/>
    <w:rsid w:val="005E4DD2"/>
    <w:rsid w:val="005E5D02"/>
    <w:rsid w:val="005E6120"/>
    <w:rsid w:val="005E74E3"/>
    <w:rsid w:val="005E7FC8"/>
    <w:rsid w:val="005F03C2"/>
    <w:rsid w:val="005F10C0"/>
    <w:rsid w:val="005F12A8"/>
    <w:rsid w:val="005F1432"/>
    <w:rsid w:val="005F2B0B"/>
    <w:rsid w:val="005F5AD6"/>
    <w:rsid w:val="005F782D"/>
    <w:rsid w:val="005F7959"/>
    <w:rsid w:val="00601421"/>
    <w:rsid w:val="006019F1"/>
    <w:rsid w:val="00604F00"/>
    <w:rsid w:val="00611466"/>
    <w:rsid w:val="00611E97"/>
    <w:rsid w:val="00612641"/>
    <w:rsid w:val="00612B2B"/>
    <w:rsid w:val="00614FE4"/>
    <w:rsid w:val="006156CA"/>
    <w:rsid w:val="00615ADB"/>
    <w:rsid w:val="006174F1"/>
    <w:rsid w:val="006225DE"/>
    <w:rsid w:val="0062407F"/>
    <w:rsid w:val="00625F8A"/>
    <w:rsid w:val="00626AB4"/>
    <w:rsid w:val="00626C2D"/>
    <w:rsid w:val="006342C9"/>
    <w:rsid w:val="00634B36"/>
    <w:rsid w:val="006351DF"/>
    <w:rsid w:val="00635D14"/>
    <w:rsid w:val="00635DA7"/>
    <w:rsid w:val="00637778"/>
    <w:rsid w:val="00637999"/>
    <w:rsid w:val="00645984"/>
    <w:rsid w:val="006461B8"/>
    <w:rsid w:val="006517D2"/>
    <w:rsid w:val="00652CD6"/>
    <w:rsid w:val="006536D6"/>
    <w:rsid w:val="00656FA2"/>
    <w:rsid w:val="0065712E"/>
    <w:rsid w:val="00657807"/>
    <w:rsid w:val="00660D5A"/>
    <w:rsid w:val="00661E78"/>
    <w:rsid w:val="006676D3"/>
    <w:rsid w:val="00670569"/>
    <w:rsid w:val="00670717"/>
    <w:rsid w:val="006712B1"/>
    <w:rsid w:val="0067357F"/>
    <w:rsid w:val="00673B11"/>
    <w:rsid w:val="00675163"/>
    <w:rsid w:val="006755F8"/>
    <w:rsid w:val="00675AA4"/>
    <w:rsid w:val="00677168"/>
    <w:rsid w:val="00683E2B"/>
    <w:rsid w:val="00684BB9"/>
    <w:rsid w:val="006856AC"/>
    <w:rsid w:val="00686DDF"/>
    <w:rsid w:val="0069262B"/>
    <w:rsid w:val="006930FE"/>
    <w:rsid w:val="0069349A"/>
    <w:rsid w:val="006944F0"/>
    <w:rsid w:val="006959CE"/>
    <w:rsid w:val="006961AE"/>
    <w:rsid w:val="00696263"/>
    <w:rsid w:val="006A3668"/>
    <w:rsid w:val="006A45BB"/>
    <w:rsid w:val="006A5D79"/>
    <w:rsid w:val="006A5FC4"/>
    <w:rsid w:val="006A69AC"/>
    <w:rsid w:val="006B11D4"/>
    <w:rsid w:val="006B4535"/>
    <w:rsid w:val="006B754A"/>
    <w:rsid w:val="006C171D"/>
    <w:rsid w:val="006C239D"/>
    <w:rsid w:val="006C5BFD"/>
    <w:rsid w:val="006C6417"/>
    <w:rsid w:val="006D2126"/>
    <w:rsid w:val="006D2512"/>
    <w:rsid w:val="006D4150"/>
    <w:rsid w:val="006D5E3C"/>
    <w:rsid w:val="006D7C16"/>
    <w:rsid w:val="006E0BEE"/>
    <w:rsid w:val="006E1528"/>
    <w:rsid w:val="006E1E32"/>
    <w:rsid w:val="006E2F9A"/>
    <w:rsid w:val="006E36B2"/>
    <w:rsid w:val="006E437C"/>
    <w:rsid w:val="006E4666"/>
    <w:rsid w:val="006E5CB3"/>
    <w:rsid w:val="006E6AA4"/>
    <w:rsid w:val="006E760B"/>
    <w:rsid w:val="006F0A80"/>
    <w:rsid w:val="006F2515"/>
    <w:rsid w:val="006F5021"/>
    <w:rsid w:val="007011B6"/>
    <w:rsid w:val="007023AF"/>
    <w:rsid w:val="00703BBF"/>
    <w:rsid w:val="00706A21"/>
    <w:rsid w:val="00707670"/>
    <w:rsid w:val="00707CA9"/>
    <w:rsid w:val="00710CFC"/>
    <w:rsid w:val="007130C3"/>
    <w:rsid w:val="00715889"/>
    <w:rsid w:val="0071588B"/>
    <w:rsid w:val="00716A34"/>
    <w:rsid w:val="0071756D"/>
    <w:rsid w:val="00722105"/>
    <w:rsid w:val="00723866"/>
    <w:rsid w:val="00725372"/>
    <w:rsid w:val="00725C71"/>
    <w:rsid w:val="007305FE"/>
    <w:rsid w:val="00731A92"/>
    <w:rsid w:val="00731AC4"/>
    <w:rsid w:val="00731AD9"/>
    <w:rsid w:val="007367A0"/>
    <w:rsid w:val="007400D7"/>
    <w:rsid w:val="007400F9"/>
    <w:rsid w:val="007416B8"/>
    <w:rsid w:val="007432D8"/>
    <w:rsid w:val="007433F4"/>
    <w:rsid w:val="007442A3"/>
    <w:rsid w:val="00745488"/>
    <w:rsid w:val="00745C71"/>
    <w:rsid w:val="00746EA9"/>
    <w:rsid w:val="00747219"/>
    <w:rsid w:val="00750932"/>
    <w:rsid w:val="00757C41"/>
    <w:rsid w:val="007611FC"/>
    <w:rsid w:val="00762625"/>
    <w:rsid w:val="00763DD1"/>
    <w:rsid w:val="00764A74"/>
    <w:rsid w:val="007660D2"/>
    <w:rsid w:val="007660E2"/>
    <w:rsid w:val="0076692A"/>
    <w:rsid w:val="00766FF1"/>
    <w:rsid w:val="00767C3A"/>
    <w:rsid w:val="007720C6"/>
    <w:rsid w:val="00772546"/>
    <w:rsid w:val="00773E86"/>
    <w:rsid w:val="0077549C"/>
    <w:rsid w:val="00776332"/>
    <w:rsid w:val="00776CAF"/>
    <w:rsid w:val="00777B4A"/>
    <w:rsid w:val="00777B83"/>
    <w:rsid w:val="0078026C"/>
    <w:rsid w:val="007822B1"/>
    <w:rsid w:val="00783B75"/>
    <w:rsid w:val="007853E8"/>
    <w:rsid w:val="00785A08"/>
    <w:rsid w:val="00785CE0"/>
    <w:rsid w:val="007868E6"/>
    <w:rsid w:val="00787650"/>
    <w:rsid w:val="00790F4E"/>
    <w:rsid w:val="00792D18"/>
    <w:rsid w:val="00794B12"/>
    <w:rsid w:val="00795453"/>
    <w:rsid w:val="007A1882"/>
    <w:rsid w:val="007A3F2E"/>
    <w:rsid w:val="007A49DF"/>
    <w:rsid w:val="007A6307"/>
    <w:rsid w:val="007A7CF6"/>
    <w:rsid w:val="007B01B3"/>
    <w:rsid w:val="007B3CD2"/>
    <w:rsid w:val="007B3D27"/>
    <w:rsid w:val="007B409C"/>
    <w:rsid w:val="007B478C"/>
    <w:rsid w:val="007C11E7"/>
    <w:rsid w:val="007C4028"/>
    <w:rsid w:val="007C4EA7"/>
    <w:rsid w:val="007C69DD"/>
    <w:rsid w:val="007C7AA1"/>
    <w:rsid w:val="007D0FEA"/>
    <w:rsid w:val="007D4412"/>
    <w:rsid w:val="007D67E5"/>
    <w:rsid w:val="007E04F3"/>
    <w:rsid w:val="007E0E9A"/>
    <w:rsid w:val="007E3303"/>
    <w:rsid w:val="007E36C0"/>
    <w:rsid w:val="007E4D10"/>
    <w:rsid w:val="007E4F9E"/>
    <w:rsid w:val="007E7323"/>
    <w:rsid w:val="007E7C8A"/>
    <w:rsid w:val="007F0ECC"/>
    <w:rsid w:val="007F210E"/>
    <w:rsid w:val="007F2D4F"/>
    <w:rsid w:val="007F3037"/>
    <w:rsid w:val="007F3FD5"/>
    <w:rsid w:val="007F4199"/>
    <w:rsid w:val="007F512A"/>
    <w:rsid w:val="007F5BB5"/>
    <w:rsid w:val="008018BE"/>
    <w:rsid w:val="00801B6E"/>
    <w:rsid w:val="0080392F"/>
    <w:rsid w:val="00804DD1"/>
    <w:rsid w:val="0080531E"/>
    <w:rsid w:val="008107D1"/>
    <w:rsid w:val="00815656"/>
    <w:rsid w:val="00815BD1"/>
    <w:rsid w:val="00816E6F"/>
    <w:rsid w:val="0081781B"/>
    <w:rsid w:val="00820EEA"/>
    <w:rsid w:val="00821D13"/>
    <w:rsid w:val="0082396E"/>
    <w:rsid w:val="00826D18"/>
    <w:rsid w:val="008305EC"/>
    <w:rsid w:val="00832A9A"/>
    <w:rsid w:val="00833D84"/>
    <w:rsid w:val="00834B83"/>
    <w:rsid w:val="0083502C"/>
    <w:rsid w:val="00842707"/>
    <w:rsid w:val="00843A72"/>
    <w:rsid w:val="00844A2A"/>
    <w:rsid w:val="008513C5"/>
    <w:rsid w:val="00854B24"/>
    <w:rsid w:val="00855399"/>
    <w:rsid w:val="008602ED"/>
    <w:rsid w:val="0086073E"/>
    <w:rsid w:val="008628A3"/>
    <w:rsid w:val="00862DF2"/>
    <w:rsid w:val="008632D4"/>
    <w:rsid w:val="008634C1"/>
    <w:rsid w:val="00866717"/>
    <w:rsid w:val="00872C7D"/>
    <w:rsid w:val="00874FE4"/>
    <w:rsid w:val="00876420"/>
    <w:rsid w:val="0087660F"/>
    <w:rsid w:val="0088041B"/>
    <w:rsid w:val="008819FB"/>
    <w:rsid w:val="00882500"/>
    <w:rsid w:val="008838C3"/>
    <w:rsid w:val="00890E77"/>
    <w:rsid w:val="00891D63"/>
    <w:rsid w:val="00893B7F"/>
    <w:rsid w:val="00894BAF"/>
    <w:rsid w:val="008965D5"/>
    <w:rsid w:val="00896641"/>
    <w:rsid w:val="00897023"/>
    <w:rsid w:val="008A1899"/>
    <w:rsid w:val="008A3C87"/>
    <w:rsid w:val="008A57C4"/>
    <w:rsid w:val="008A6592"/>
    <w:rsid w:val="008A65AB"/>
    <w:rsid w:val="008A699C"/>
    <w:rsid w:val="008B4051"/>
    <w:rsid w:val="008B4468"/>
    <w:rsid w:val="008B44A4"/>
    <w:rsid w:val="008B4568"/>
    <w:rsid w:val="008C096B"/>
    <w:rsid w:val="008C0DA8"/>
    <w:rsid w:val="008C1DF8"/>
    <w:rsid w:val="008C2411"/>
    <w:rsid w:val="008C5FBE"/>
    <w:rsid w:val="008C68CD"/>
    <w:rsid w:val="008C72D7"/>
    <w:rsid w:val="008D073E"/>
    <w:rsid w:val="008D1D45"/>
    <w:rsid w:val="008D281C"/>
    <w:rsid w:val="008D2976"/>
    <w:rsid w:val="008D43A0"/>
    <w:rsid w:val="008D502B"/>
    <w:rsid w:val="008D6F02"/>
    <w:rsid w:val="008D768F"/>
    <w:rsid w:val="008E4E62"/>
    <w:rsid w:val="008E7FAA"/>
    <w:rsid w:val="008F34A7"/>
    <w:rsid w:val="00902F44"/>
    <w:rsid w:val="00905279"/>
    <w:rsid w:val="00905CC4"/>
    <w:rsid w:val="00905E63"/>
    <w:rsid w:val="00906DAA"/>
    <w:rsid w:val="00907496"/>
    <w:rsid w:val="0091120A"/>
    <w:rsid w:val="00911C11"/>
    <w:rsid w:val="0091657F"/>
    <w:rsid w:val="009174E2"/>
    <w:rsid w:val="00921597"/>
    <w:rsid w:val="00922275"/>
    <w:rsid w:val="009224D2"/>
    <w:rsid w:val="009255A1"/>
    <w:rsid w:val="009259F7"/>
    <w:rsid w:val="00925FDF"/>
    <w:rsid w:val="0092725D"/>
    <w:rsid w:val="009329BC"/>
    <w:rsid w:val="00934F92"/>
    <w:rsid w:val="00937C76"/>
    <w:rsid w:val="0094039E"/>
    <w:rsid w:val="00940B4B"/>
    <w:rsid w:val="00941E03"/>
    <w:rsid w:val="0094632E"/>
    <w:rsid w:val="00947667"/>
    <w:rsid w:val="009477AB"/>
    <w:rsid w:val="0094790A"/>
    <w:rsid w:val="0095216B"/>
    <w:rsid w:val="009521E5"/>
    <w:rsid w:val="00960094"/>
    <w:rsid w:val="0096177C"/>
    <w:rsid w:val="00961C7B"/>
    <w:rsid w:val="00964FC6"/>
    <w:rsid w:val="00965505"/>
    <w:rsid w:val="00965720"/>
    <w:rsid w:val="00965850"/>
    <w:rsid w:val="00965E6C"/>
    <w:rsid w:val="0096786E"/>
    <w:rsid w:val="00970408"/>
    <w:rsid w:val="00972934"/>
    <w:rsid w:val="00972A59"/>
    <w:rsid w:val="00972F95"/>
    <w:rsid w:val="009778F4"/>
    <w:rsid w:val="00980081"/>
    <w:rsid w:val="00981447"/>
    <w:rsid w:val="009831B5"/>
    <w:rsid w:val="00983F1D"/>
    <w:rsid w:val="009843FD"/>
    <w:rsid w:val="00984EEF"/>
    <w:rsid w:val="0098521E"/>
    <w:rsid w:val="00985CEE"/>
    <w:rsid w:val="00987AD9"/>
    <w:rsid w:val="00993E9B"/>
    <w:rsid w:val="00994B61"/>
    <w:rsid w:val="00995C32"/>
    <w:rsid w:val="00996B81"/>
    <w:rsid w:val="009A01EF"/>
    <w:rsid w:val="009A2311"/>
    <w:rsid w:val="009A269B"/>
    <w:rsid w:val="009A4DCD"/>
    <w:rsid w:val="009A56EF"/>
    <w:rsid w:val="009B2B1E"/>
    <w:rsid w:val="009B2B51"/>
    <w:rsid w:val="009B37CB"/>
    <w:rsid w:val="009B47DA"/>
    <w:rsid w:val="009B513E"/>
    <w:rsid w:val="009B5757"/>
    <w:rsid w:val="009B77AA"/>
    <w:rsid w:val="009C24E1"/>
    <w:rsid w:val="009C38FF"/>
    <w:rsid w:val="009C63B8"/>
    <w:rsid w:val="009C6B0C"/>
    <w:rsid w:val="009C7FD9"/>
    <w:rsid w:val="009D01C1"/>
    <w:rsid w:val="009D0F6E"/>
    <w:rsid w:val="009D1A39"/>
    <w:rsid w:val="009D2B82"/>
    <w:rsid w:val="009D335F"/>
    <w:rsid w:val="009E3A1E"/>
    <w:rsid w:val="009E3ACA"/>
    <w:rsid w:val="009E46D9"/>
    <w:rsid w:val="009E5EB3"/>
    <w:rsid w:val="009E5ED3"/>
    <w:rsid w:val="009E6B8B"/>
    <w:rsid w:val="009F1262"/>
    <w:rsid w:val="009F14F4"/>
    <w:rsid w:val="009F19EF"/>
    <w:rsid w:val="009F3DA5"/>
    <w:rsid w:val="009F5288"/>
    <w:rsid w:val="009F7B35"/>
    <w:rsid w:val="00A00830"/>
    <w:rsid w:val="00A019A0"/>
    <w:rsid w:val="00A02658"/>
    <w:rsid w:val="00A03C56"/>
    <w:rsid w:val="00A0503F"/>
    <w:rsid w:val="00A05195"/>
    <w:rsid w:val="00A07CF2"/>
    <w:rsid w:val="00A110C0"/>
    <w:rsid w:val="00A162F1"/>
    <w:rsid w:val="00A21930"/>
    <w:rsid w:val="00A23E49"/>
    <w:rsid w:val="00A26F0D"/>
    <w:rsid w:val="00A30866"/>
    <w:rsid w:val="00A30AC4"/>
    <w:rsid w:val="00A3110A"/>
    <w:rsid w:val="00A32AD9"/>
    <w:rsid w:val="00A339B7"/>
    <w:rsid w:val="00A353BF"/>
    <w:rsid w:val="00A36442"/>
    <w:rsid w:val="00A37514"/>
    <w:rsid w:val="00A4010E"/>
    <w:rsid w:val="00A407FA"/>
    <w:rsid w:val="00A45060"/>
    <w:rsid w:val="00A4601A"/>
    <w:rsid w:val="00A4640A"/>
    <w:rsid w:val="00A51019"/>
    <w:rsid w:val="00A51056"/>
    <w:rsid w:val="00A51A65"/>
    <w:rsid w:val="00A53539"/>
    <w:rsid w:val="00A54766"/>
    <w:rsid w:val="00A54F67"/>
    <w:rsid w:val="00A56110"/>
    <w:rsid w:val="00A56FD6"/>
    <w:rsid w:val="00A620B3"/>
    <w:rsid w:val="00A631AC"/>
    <w:rsid w:val="00A637DA"/>
    <w:rsid w:val="00A63EA5"/>
    <w:rsid w:val="00A7405D"/>
    <w:rsid w:val="00A74969"/>
    <w:rsid w:val="00A75E14"/>
    <w:rsid w:val="00A82D39"/>
    <w:rsid w:val="00A834F2"/>
    <w:rsid w:val="00A83BBC"/>
    <w:rsid w:val="00A8480D"/>
    <w:rsid w:val="00A8642E"/>
    <w:rsid w:val="00A86806"/>
    <w:rsid w:val="00A92387"/>
    <w:rsid w:val="00A92C9C"/>
    <w:rsid w:val="00A933A6"/>
    <w:rsid w:val="00A954B3"/>
    <w:rsid w:val="00AA03E2"/>
    <w:rsid w:val="00AA1983"/>
    <w:rsid w:val="00AA2DC8"/>
    <w:rsid w:val="00AA5A15"/>
    <w:rsid w:val="00AB39D4"/>
    <w:rsid w:val="00AB3DD7"/>
    <w:rsid w:val="00AB46A8"/>
    <w:rsid w:val="00AB4C10"/>
    <w:rsid w:val="00AB5486"/>
    <w:rsid w:val="00AB7EDD"/>
    <w:rsid w:val="00AC2204"/>
    <w:rsid w:val="00AC30D8"/>
    <w:rsid w:val="00AC4A53"/>
    <w:rsid w:val="00AC50EC"/>
    <w:rsid w:val="00AD32C6"/>
    <w:rsid w:val="00AE0028"/>
    <w:rsid w:val="00AE130B"/>
    <w:rsid w:val="00AE1CED"/>
    <w:rsid w:val="00AE44B0"/>
    <w:rsid w:val="00AE6225"/>
    <w:rsid w:val="00AE6A15"/>
    <w:rsid w:val="00AF0E74"/>
    <w:rsid w:val="00AF2FDA"/>
    <w:rsid w:val="00AF68E2"/>
    <w:rsid w:val="00AF7272"/>
    <w:rsid w:val="00B004F8"/>
    <w:rsid w:val="00B0149C"/>
    <w:rsid w:val="00B01976"/>
    <w:rsid w:val="00B01A76"/>
    <w:rsid w:val="00B02D46"/>
    <w:rsid w:val="00B03B5A"/>
    <w:rsid w:val="00B11ED6"/>
    <w:rsid w:val="00B131E1"/>
    <w:rsid w:val="00B16318"/>
    <w:rsid w:val="00B16FE1"/>
    <w:rsid w:val="00B21ACB"/>
    <w:rsid w:val="00B221F7"/>
    <w:rsid w:val="00B276AA"/>
    <w:rsid w:val="00B31CED"/>
    <w:rsid w:val="00B32053"/>
    <w:rsid w:val="00B32799"/>
    <w:rsid w:val="00B32D4E"/>
    <w:rsid w:val="00B340FE"/>
    <w:rsid w:val="00B34DED"/>
    <w:rsid w:val="00B37034"/>
    <w:rsid w:val="00B37CB3"/>
    <w:rsid w:val="00B43753"/>
    <w:rsid w:val="00B440DF"/>
    <w:rsid w:val="00B44FDA"/>
    <w:rsid w:val="00B45A0C"/>
    <w:rsid w:val="00B502F8"/>
    <w:rsid w:val="00B54A3F"/>
    <w:rsid w:val="00B558A5"/>
    <w:rsid w:val="00B64444"/>
    <w:rsid w:val="00B66BBA"/>
    <w:rsid w:val="00B70DB8"/>
    <w:rsid w:val="00B70DCE"/>
    <w:rsid w:val="00B75825"/>
    <w:rsid w:val="00B7722D"/>
    <w:rsid w:val="00B772D7"/>
    <w:rsid w:val="00B814A1"/>
    <w:rsid w:val="00B84B79"/>
    <w:rsid w:val="00B8553F"/>
    <w:rsid w:val="00B86355"/>
    <w:rsid w:val="00B9136B"/>
    <w:rsid w:val="00B932A5"/>
    <w:rsid w:val="00B95166"/>
    <w:rsid w:val="00B955C8"/>
    <w:rsid w:val="00B96909"/>
    <w:rsid w:val="00B9726B"/>
    <w:rsid w:val="00BA6738"/>
    <w:rsid w:val="00BB1C1E"/>
    <w:rsid w:val="00BB2211"/>
    <w:rsid w:val="00BB37E4"/>
    <w:rsid w:val="00BB3BFC"/>
    <w:rsid w:val="00BB49C1"/>
    <w:rsid w:val="00BB751C"/>
    <w:rsid w:val="00BB7E9D"/>
    <w:rsid w:val="00BC1CE4"/>
    <w:rsid w:val="00BC43D3"/>
    <w:rsid w:val="00BC5261"/>
    <w:rsid w:val="00BC66DE"/>
    <w:rsid w:val="00BD0EF2"/>
    <w:rsid w:val="00BD292C"/>
    <w:rsid w:val="00BD3B4A"/>
    <w:rsid w:val="00BD3ED4"/>
    <w:rsid w:val="00BD440E"/>
    <w:rsid w:val="00BD55B0"/>
    <w:rsid w:val="00BD60C2"/>
    <w:rsid w:val="00BE0508"/>
    <w:rsid w:val="00BE0CE6"/>
    <w:rsid w:val="00BE1E85"/>
    <w:rsid w:val="00BE58D3"/>
    <w:rsid w:val="00BE5D02"/>
    <w:rsid w:val="00BE67C7"/>
    <w:rsid w:val="00BF2F72"/>
    <w:rsid w:val="00BF384A"/>
    <w:rsid w:val="00C02898"/>
    <w:rsid w:val="00C03848"/>
    <w:rsid w:val="00C0432A"/>
    <w:rsid w:val="00C062BB"/>
    <w:rsid w:val="00C10303"/>
    <w:rsid w:val="00C10773"/>
    <w:rsid w:val="00C13744"/>
    <w:rsid w:val="00C1546C"/>
    <w:rsid w:val="00C16DAB"/>
    <w:rsid w:val="00C1752D"/>
    <w:rsid w:val="00C22012"/>
    <w:rsid w:val="00C222FE"/>
    <w:rsid w:val="00C2262C"/>
    <w:rsid w:val="00C2419F"/>
    <w:rsid w:val="00C2582A"/>
    <w:rsid w:val="00C3140A"/>
    <w:rsid w:val="00C32C00"/>
    <w:rsid w:val="00C375B4"/>
    <w:rsid w:val="00C40BAE"/>
    <w:rsid w:val="00C42AF5"/>
    <w:rsid w:val="00C4354F"/>
    <w:rsid w:val="00C435CC"/>
    <w:rsid w:val="00C4588B"/>
    <w:rsid w:val="00C46578"/>
    <w:rsid w:val="00C4786E"/>
    <w:rsid w:val="00C47AD5"/>
    <w:rsid w:val="00C5075E"/>
    <w:rsid w:val="00C52F91"/>
    <w:rsid w:val="00C532E9"/>
    <w:rsid w:val="00C53333"/>
    <w:rsid w:val="00C53ADE"/>
    <w:rsid w:val="00C6024C"/>
    <w:rsid w:val="00C6152F"/>
    <w:rsid w:val="00C628C7"/>
    <w:rsid w:val="00C62D13"/>
    <w:rsid w:val="00C63DD2"/>
    <w:rsid w:val="00C644E0"/>
    <w:rsid w:val="00C64A69"/>
    <w:rsid w:val="00C64CBB"/>
    <w:rsid w:val="00C66B18"/>
    <w:rsid w:val="00C67F6B"/>
    <w:rsid w:val="00C73A01"/>
    <w:rsid w:val="00C80FDC"/>
    <w:rsid w:val="00C82572"/>
    <w:rsid w:val="00C8317E"/>
    <w:rsid w:val="00C84B62"/>
    <w:rsid w:val="00C85490"/>
    <w:rsid w:val="00C85637"/>
    <w:rsid w:val="00C9342B"/>
    <w:rsid w:val="00C935AF"/>
    <w:rsid w:val="00C93D5E"/>
    <w:rsid w:val="00C9497D"/>
    <w:rsid w:val="00C96E06"/>
    <w:rsid w:val="00CA158B"/>
    <w:rsid w:val="00CA290C"/>
    <w:rsid w:val="00CA379D"/>
    <w:rsid w:val="00CA3B65"/>
    <w:rsid w:val="00CA3FC2"/>
    <w:rsid w:val="00CA69F1"/>
    <w:rsid w:val="00CA6F31"/>
    <w:rsid w:val="00CA7183"/>
    <w:rsid w:val="00CA7212"/>
    <w:rsid w:val="00CB025E"/>
    <w:rsid w:val="00CB119B"/>
    <w:rsid w:val="00CB16CB"/>
    <w:rsid w:val="00CB18FB"/>
    <w:rsid w:val="00CB3808"/>
    <w:rsid w:val="00CB6920"/>
    <w:rsid w:val="00CB6A8F"/>
    <w:rsid w:val="00CB7662"/>
    <w:rsid w:val="00CC0631"/>
    <w:rsid w:val="00CC0A56"/>
    <w:rsid w:val="00CC29FB"/>
    <w:rsid w:val="00CC6247"/>
    <w:rsid w:val="00CD2406"/>
    <w:rsid w:val="00CD2884"/>
    <w:rsid w:val="00CD3B2A"/>
    <w:rsid w:val="00CD7598"/>
    <w:rsid w:val="00CE33AB"/>
    <w:rsid w:val="00CE351F"/>
    <w:rsid w:val="00CE4848"/>
    <w:rsid w:val="00CE609F"/>
    <w:rsid w:val="00CE62D1"/>
    <w:rsid w:val="00CE7DB3"/>
    <w:rsid w:val="00CF1BEE"/>
    <w:rsid w:val="00CF27A2"/>
    <w:rsid w:val="00CF3949"/>
    <w:rsid w:val="00CF766B"/>
    <w:rsid w:val="00D00DFE"/>
    <w:rsid w:val="00D03C6E"/>
    <w:rsid w:val="00D05EC8"/>
    <w:rsid w:val="00D06C0F"/>
    <w:rsid w:val="00D12EAE"/>
    <w:rsid w:val="00D12ED8"/>
    <w:rsid w:val="00D13AA4"/>
    <w:rsid w:val="00D13FC0"/>
    <w:rsid w:val="00D148F1"/>
    <w:rsid w:val="00D16AAE"/>
    <w:rsid w:val="00D16B6B"/>
    <w:rsid w:val="00D20EB0"/>
    <w:rsid w:val="00D252CA"/>
    <w:rsid w:val="00D26A03"/>
    <w:rsid w:val="00D27730"/>
    <w:rsid w:val="00D31F9A"/>
    <w:rsid w:val="00D32EEF"/>
    <w:rsid w:val="00D33326"/>
    <w:rsid w:val="00D34210"/>
    <w:rsid w:val="00D36D1A"/>
    <w:rsid w:val="00D37E2C"/>
    <w:rsid w:val="00D42DF0"/>
    <w:rsid w:val="00D4394F"/>
    <w:rsid w:val="00D452F9"/>
    <w:rsid w:val="00D4599C"/>
    <w:rsid w:val="00D45C6E"/>
    <w:rsid w:val="00D46062"/>
    <w:rsid w:val="00D46072"/>
    <w:rsid w:val="00D460ED"/>
    <w:rsid w:val="00D4613A"/>
    <w:rsid w:val="00D4727C"/>
    <w:rsid w:val="00D47835"/>
    <w:rsid w:val="00D50CC7"/>
    <w:rsid w:val="00D52269"/>
    <w:rsid w:val="00D53456"/>
    <w:rsid w:val="00D53EAD"/>
    <w:rsid w:val="00D54F4F"/>
    <w:rsid w:val="00D6151F"/>
    <w:rsid w:val="00D617DC"/>
    <w:rsid w:val="00D62564"/>
    <w:rsid w:val="00D710F0"/>
    <w:rsid w:val="00D71A6C"/>
    <w:rsid w:val="00D71CEE"/>
    <w:rsid w:val="00D73AB8"/>
    <w:rsid w:val="00D743B2"/>
    <w:rsid w:val="00D745CF"/>
    <w:rsid w:val="00D7633B"/>
    <w:rsid w:val="00D76B15"/>
    <w:rsid w:val="00D809F0"/>
    <w:rsid w:val="00D8323F"/>
    <w:rsid w:val="00D85EB9"/>
    <w:rsid w:val="00D90156"/>
    <w:rsid w:val="00D9437D"/>
    <w:rsid w:val="00D945A7"/>
    <w:rsid w:val="00D966E2"/>
    <w:rsid w:val="00D97967"/>
    <w:rsid w:val="00DA0152"/>
    <w:rsid w:val="00DA167F"/>
    <w:rsid w:val="00DA1D02"/>
    <w:rsid w:val="00DA1F1F"/>
    <w:rsid w:val="00DA37B8"/>
    <w:rsid w:val="00DA649D"/>
    <w:rsid w:val="00DA655C"/>
    <w:rsid w:val="00DA71F1"/>
    <w:rsid w:val="00DB01B0"/>
    <w:rsid w:val="00DB2CA1"/>
    <w:rsid w:val="00DB2CF4"/>
    <w:rsid w:val="00DB4AEE"/>
    <w:rsid w:val="00DB53DE"/>
    <w:rsid w:val="00DB58B9"/>
    <w:rsid w:val="00DC030F"/>
    <w:rsid w:val="00DC70AF"/>
    <w:rsid w:val="00DD1A29"/>
    <w:rsid w:val="00DD3831"/>
    <w:rsid w:val="00DD705A"/>
    <w:rsid w:val="00DE1308"/>
    <w:rsid w:val="00DE17D0"/>
    <w:rsid w:val="00DE388A"/>
    <w:rsid w:val="00DE5254"/>
    <w:rsid w:val="00DE673B"/>
    <w:rsid w:val="00DF045C"/>
    <w:rsid w:val="00DF17C3"/>
    <w:rsid w:val="00E00D09"/>
    <w:rsid w:val="00E02068"/>
    <w:rsid w:val="00E02309"/>
    <w:rsid w:val="00E02505"/>
    <w:rsid w:val="00E02B05"/>
    <w:rsid w:val="00E0305D"/>
    <w:rsid w:val="00E04701"/>
    <w:rsid w:val="00E1158D"/>
    <w:rsid w:val="00E1334B"/>
    <w:rsid w:val="00E15DE6"/>
    <w:rsid w:val="00E23907"/>
    <w:rsid w:val="00E243BC"/>
    <w:rsid w:val="00E30EFD"/>
    <w:rsid w:val="00E315BD"/>
    <w:rsid w:val="00E35CC3"/>
    <w:rsid w:val="00E3718C"/>
    <w:rsid w:val="00E40986"/>
    <w:rsid w:val="00E409AA"/>
    <w:rsid w:val="00E4374C"/>
    <w:rsid w:val="00E44598"/>
    <w:rsid w:val="00E45A99"/>
    <w:rsid w:val="00E46787"/>
    <w:rsid w:val="00E46BFF"/>
    <w:rsid w:val="00E51284"/>
    <w:rsid w:val="00E527A0"/>
    <w:rsid w:val="00E55E07"/>
    <w:rsid w:val="00E5615F"/>
    <w:rsid w:val="00E5642B"/>
    <w:rsid w:val="00E579A4"/>
    <w:rsid w:val="00E64FD9"/>
    <w:rsid w:val="00E654F7"/>
    <w:rsid w:val="00E6653A"/>
    <w:rsid w:val="00E7081D"/>
    <w:rsid w:val="00E717E6"/>
    <w:rsid w:val="00E7282A"/>
    <w:rsid w:val="00E73C10"/>
    <w:rsid w:val="00E76F93"/>
    <w:rsid w:val="00E80117"/>
    <w:rsid w:val="00E808EC"/>
    <w:rsid w:val="00E815AF"/>
    <w:rsid w:val="00E81829"/>
    <w:rsid w:val="00E87BEF"/>
    <w:rsid w:val="00E90EEC"/>
    <w:rsid w:val="00E91FE8"/>
    <w:rsid w:val="00E926DC"/>
    <w:rsid w:val="00E92AA9"/>
    <w:rsid w:val="00E92BB4"/>
    <w:rsid w:val="00E96F2B"/>
    <w:rsid w:val="00E97DEE"/>
    <w:rsid w:val="00EA1140"/>
    <w:rsid w:val="00EA2240"/>
    <w:rsid w:val="00EA2733"/>
    <w:rsid w:val="00EA317D"/>
    <w:rsid w:val="00EA4801"/>
    <w:rsid w:val="00EB2FB6"/>
    <w:rsid w:val="00EB6EBA"/>
    <w:rsid w:val="00EC1A13"/>
    <w:rsid w:val="00EC220B"/>
    <w:rsid w:val="00EC2A46"/>
    <w:rsid w:val="00EC451A"/>
    <w:rsid w:val="00EC4E98"/>
    <w:rsid w:val="00EC6A22"/>
    <w:rsid w:val="00EC6FBB"/>
    <w:rsid w:val="00ED4DCF"/>
    <w:rsid w:val="00ED636A"/>
    <w:rsid w:val="00ED6C13"/>
    <w:rsid w:val="00ED6C99"/>
    <w:rsid w:val="00EE14E2"/>
    <w:rsid w:val="00EE4FD9"/>
    <w:rsid w:val="00EE7F8F"/>
    <w:rsid w:val="00EF420C"/>
    <w:rsid w:val="00EF58B4"/>
    <w:rsid w:val="00EF6346"/>
    <w:rsid w:val="00EF7C93"/>
    <w:rsid w:val="00F0051D"/>
    <w:rsid w:val="00F01B76"/>
    <w:rsid w:val="00F032FF"/>
    <w:rsid w:val="00F05D85"/>
    <w:rsid w:val="00F070C3"/>
    <w:rsid w:val="00F1031B"/>
    <w:rsid w:val="00F123E3"/>
    <w:rsid w:val="00F12777"/>
    <w:rsid w:val="00F1627E"/>
    <w:rsid w:val="00F16A70"/>
    <w:rsid w:val="00F216E3"/>
    <w:rsid w:val="00F22470"/>
    <w:rsid w:val="00F30F3A"/>
    <w:rsid w:val="00F312C7"/>
    <w:rsid w:val="00F33F90"/>
    <w:rsid w:val="00F35BD6"/>
    <w:rsid w:val="00F3692A"/>
    <w:rsid w:val="00F36CFD"/>
    <w:rsid w:val="00F36D69"/>
    <w:rsid w:val="00F37229"/>
    <w:rsid w:val="00F40087"/>
    <w:rsid w:val="00F40A9E"/>
    <w:rsid w:val="00F41356"/>
    <w:rsid w:val="00F46679"/>
    <w:rsid w:val="00F46CD6"/>
    <w:rsid w:val="00F47FEA"/>
    <w:rsid w:val="00F50AE8"/>
    <w:rsid w:val="00F54C42"/>
    <w:rsid w:val="00F56CC2"/>
    <w:rsid w:val="00F57E5A"/>
    <w:rsid w:val="00F60A05"/>
    <w:rsid w:val="00F61EE9"/>
    <w:rsid w:val="00F62558"/>
    <w:rsid w:val="00F6490D"/>
    <w:rsid w:val="00F7139C"/>
    <w:rsid w:val="00F7147F"/>
    <w:rsid w:val="00F71609"/>
    <w:rsid w:val="00F74C81"/>
    <w:rsid w:val="00F7620A"/>
    <w:rsid w:val="00F81805"/>
    <w:rsid w:val="00F827F5"/>
    <w:rsid w:val="00F8292F"/>
    <w:rsid w:val="00F83536"/>
    <w:rsid w:val="00F83810"/>
    <w:rsid w:val="00F84A6F"/>
    <w:rsid w:val="00F84BE8"/>
    <w:rsid w:val="00F8666F"/>
    <w:rsid w:val="00F86859"/>
    <w:rsid w:val="00F87D78"/>
    <w:rsid w:val="00F90662"/>
    <w:rsid w:val="00F941AC"/>
    <w:rsid w:val="00F94B4A"/>
    <w:rsid w:val="00F968F8"/>
    <w:rsid w:val="00FA0A63"/>
    <w:rsid w:val="00FA2654"/>
    <w:rsid w:val="00FA57BD"/>
    <w:rsid w:val="00FA65E9"/>
    <w:rsid w:val="00FB01FE"/>
    <w:rsid w:val="00FB06CA"/>
    <w:rsid w:val="00FB23F7"/>
    <w:rsid w:val="00FB46D6"/>
    <w:rsid w:val="00FB7019"/>
    <w:rsid w:val="00FC042F"/>
    <w:rsid w:val="00FC27C8"/>
    <w:rsid w:val="00FC3145"/>
    <w:rsid w:val="00FC38C4"/>
    <w:rsid w:val="00FC3928"/>
    <w:rsid w:val="00FC48AF"/>
    <w:rsid w:val="00FC5451"/>
    <w:rsid w:val="00FC783A"/>
    <w:rsid w:val="00FD24AE"/>
    <w:rsid w:val="00FD314E"/>
    <w:rsid w:val="00FD4540"/>
    <w:rsid w:val="00FD567C"/>
    <w:rsid w:val="00FD5AE4"/>
    <w:rsid w:val="00FD738A"/>
    <w:rsid w:val="00FD79B7"/>
    <w:rsid w:val="00FE09B3"/>
    <w:rsid w:val="00FE0D99"/>
    <w:rsid w:val="00FE131D"/>
    <w:rsid w:val="00FE266F"/>
    <w:rsid w:val="00FE2D7D"/>
    <w:rsid w:val="00FE3A19"/>
    <w:rsid w:val="00FE4689"/>
    <w:rsid w:val="00FE4C03"/>
    <w:rsid w:val="00FE59C0"/>
    <w:rsid w:val="00FE7C9B"/>
    <w:rsid w:val="00FF3A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CD5D14D-F1BB-43F3-954A-BB8D91F2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182"/>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172182"/>
    <w:pPr>
      <w:keepNext/>
      <w:keepLines/>
      <w:spacing w:before="280"/>
      <w:ind w:left="1134" w:hanging="1134"/>
      <w:outlineLvl w:val="0"/>
    </w:pPr>
    <w:rPr>
      <w:b/>
      <w:sz w:val="28"/>
    </w:rPr>
  </w:style>
  <w:style w:type="paragraph" w:styleId="Heading2">
    <w:name w:val="heading 2"/>
    <w:basedOn w:val="Heading1"/>
    <w:next w:val="Normal"/>
    <w:link w:val="Heading2Char"/>
    <w:qFormat/>
    <w:rsid w:val="00172182"/>
    <w:pPr>
      <w:spacing w:before="200"/>
      <w:outlineLvl w:val="1"/>
    </w:pPr>
    <w:rPr>
      <w:sz w:val="24"/>
    </w:rPr>
  </w:style>
  <w:style w:type="paragraph" w:styleId="Heading3">
    <w:name w:val="heading 3"/>
    <w:basedOn w:val="Heading1"/>
    <w:next w:val="Normal"/>
    <w:link w:val="Heading3Char"/>
    <w:qFormat/>
    <w:rsid w:val="00172182"/>
    <w:pPr>
      <w:tabs>
        <w:tab w:val="clear" w:pos="1134"/>
      </w:tabs>
      <w:spacing w:before="200"/>
      <w:outlineLvl w:val="2"/>
    </w:pPr>
    <w:rPr>
      <w:sz w:val="24"/>
    </w:rPr>
  </w:style>
  <w:style w:type="paragraph" w:styleId="Heading4">
    <w:name w:val="heading 4"/>
    <w:basedOn w:val="Heading3"/>
    <w:next w:val="Normal"/>
    <w:link w:val="Heading4Char"/>
    <w:qFormat/>
    <w:rsid w:val="00172182"/>
    <w:pPr>
      <w:outlineLvl w:val="3"/>
    </w:pPr>
  </w:style>
  <w:style w:type="paragraph" w:styleId="Heading5">
    <w:name w:val="heading 5"/>
    <w:basedOn w:val="Heading4"/>
    <w:next w:val="Normal"/>
    <w:link w:val="Heading5Char"/>
    <w:qFormat/>
    <w:rsid w:val="00172182"/>
    <w:pPr>
      <w:outlineLvl w:val="4"/>
    </w:pPr>
  </w:style>
  <w:style w:type="paragraph" w:styleId="Heading6">
    <w:name w:val="heading 6"/>
    <w:basedOn w:val="Heading4"/>
    <w:next w:val="Normal"/>
    <w:link w:val="Heading6Char"/>
    <w:qFormat/>
    <w:rsid w:val="00172182"/>
    <w:pPr>
      <w:outlineLvl w:val="5"/>
    </w:pPr>
  </w:style>
  <w:style w:type="paragraph" w:styleId="Heading7">
    <w:name w:val="heading 7"/>
    <w:basedOn w:val="Heading6"/>
    <w:next w:val="Normal"/>
    <w:link w:val="Heading7Char"/>
    <w:qFormat/>
    <w:rsid w:val="00172182"/>
    <w:pPr>
      <w:outlineLvl w:val="6"/>
    </w:pPr>
  </w:style>
  <w:style w:type="paragraph" w:styleId="Heading8">
    <w:name w:val="heading 8"/>
    <w:basedOn w:val="Heading6"/>
    <w:next w:val="Normal"/>
    <w:link w:val="Heading8Char"/>
    <w:qFormat/>
    <w:rsid w:val="00172182"/>
    <w:pPr>
      <w:outlineLvl w:val="7"/>
    </w:pPr>
  </w:style>
  <w:style w:type="paragraph" w:styleId="Heading9">
    <w:name w:val="heading 9"/>
    <w:basedOn w:val="Heading6"/>
    <w:next w:val="Normal"/>
    <w:link w:val="Heading9Char"/>
    <w:qFormat/>
    <w:rsid w:val="001721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478C"/>
    <w:rPr>
      <w:rFonts w:ascii="Times New Roman" w:eastAsia="Times New Roman" w:hAnsi="Times New Roman" w:cs="Times New Roman"/>
      <w:b/>
      <w:sz w:val="28"/>
      <w:szCs w:val="20"/>
      <w:lang w:val="fr-FR" w:eastAsia="en-US"/>
    </w:rPr>
  </w:style>
  <w:style w:type="character" w:customStyle="1" w:styleId="Heading2Char">
    <w:name w:val="Heading 2 Char"/>
    <w:basedOn w:val="DefaultParagraphFont"/>
    <w:link w:val="Heading2"/>
    <w:rsid w:val="007B478C"/>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7B478C"/>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7B478C"/>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7B478C"/>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7B478C"/>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7B478C"/>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7B478C"/>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7B478C"/>
    <w:rPr>
      <w:rFonts w:ascii="Times New Roman" w:eastAsia="Times New Roman" w:hAnsi="Times New Roman" w:cs="Times New Roman"/>
      <w:b/>
      <w:sz w:val="24"/>
      <w:szCs w:val="20"/>
      <w:lang w:val="fr-FR" w:eastAsia="en-US"/>
    </w:rPr>
  </w:style>
  <w:style w:type="paragraph" w:customStyle="1" w:styleId="Tabletext">
    <w:name w:val="Table_text"/>
    <w:basedOn w:val="Normal"/>
    <w:link w:val="TabletextChar"/>
    <w:rsid w:val="001721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2C13D5"/>
    <w:rPr>
      <w:rFonts w:ascii="Times New Roman" w:eastAsia="Times New Roman" w:hAnsi="Times New Roman" w:cs="Times New Roman"/>
      <w:sz w:val="20"/>
      <w:szCs w:val="20"/>
      <w:lang w:val="fr-FR" w:eastAsia="en-US"/>
    </w:rPr>
  </w:style>
  <w:style w:type="paragraph" w:customStyle="1" w:styleId="enumlev1">
    <w:name w:val="enumlev1"/>
    <w:basedOn w:val="Normal"/>
    <w:link w:val="enumlev1Char"/>
    <w:rsid w:val="0017218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2C13D5"/>
    <w:rPr>
      <w:rFonts w:ascii="Times New Roman" w:eastAsia="Times New Roman" w:hAnsi="Times New Roman" w:cs="Times New Roman"/>
      <w:sz w:val="24"/>
      <w:szCs w:val="20"/>
      <w:lang w:val="fr-FR" w:eastAsia="en-US"/>
    </w:rPr>
  </w:style>
  <w:style w:type="paragraph" w:customStyle="1" w:styleId="enumlev2">
    <w:name w:val="enumlev2"/>
    <w:basedOn w:val="enumlev1"/>
    <w:rsid w:val="00172182"/>
    <w:pPr>
      <w:ind w:left="1871" w:hanging="737"/>
    </w:pPr>
  </w:style>
  <w:style w:type="paragraph" w:customStyle="1" w:styleId="Tabletitle">
    <w:name w:val="Table_title"/>
    <w:basedOn w:val="Normal"/>
    <w:next w:val="Tabletext"/>
    <w:uiPriority w:val="99"/>
    <w:rsid w:val="00172182"/>
    <w:pPr>
      <w:keepNext/>
      <w:keepLines/>
      <w:spacing w:before="0" w:after="120"/>
      <w:jc w:val="center"/>
    </w:pPr>
    <w:rPr>
      <w:rFonts w:ascii="Times New Roman Bold" w:hAnsi="Times New Roman Bold"/>
      <w:b/>
      <w:sz w:val="20"/>
    </w:rPr>
  </w:style>
  <w:style w:type="paragraph" w:customStyle="1" w:styleId="Normalaftertitle">
    <w:name w:val="Normal after title"/>
    <w:basedOn w:val="Normal"/>
    <w:next w:val="Normal"/>
    <w:link w:val="NormalaftertitleChar"/>
    <w:rsid w:val="00172182"/>
    <w:pPr>
      <w:spacing w:before="280"/>
    </w:pPr>
  </w:style>
  <w:style w:type="character" w:customStyle="1" w:styleId="NormalaftertitleChar">
    <w:name w:val="Normal after title Char"/>
    <w:basedOn w:val="DefaultParagraphFont"/>
    <w:link w:val="Normalaftertitle"/>
    <w:rsid w:val="00351972"/>
    <w:rPr>
      <w:rFonts w:ascii="Times New Roman" w:eastAsia="Times New Roman" w:hAnsi="Times New Roman" w:cs="Times New Roman"/>
      <w:sz w:val="24"/>
      <w:szCs w:val="20"/>
      <w:lang w:val="fr-FR" w:eastAsia="en-US"/>
    </w:rPr>
  </w:style>
  <w:style w:type="paragraph" w:customStyle="1" w:styleId="Questiontitle">
    <w:name w:val="Question_title"/>
    <w:basedOn w:val="Rectitle"/>
    <w:next w:val="Questionref"/>
    <w:rsid w:val="00172182"/>
  </w:style>
  <w:style w:type="paragraph" w:customStyle="1" w:styleId="Rectitle">
    <w:name w:val="Rec_title"/>
    <w:basedOn w:val="RecNo"/>
    <w:next w:val="Normal"/>
    <w:rsid w:val="00172182"/>
    <w:pPr>
      <w:spacing w:before="240"/>
    </w:pPr>
    <w:rPr>
      <w:rFonts w:ascii="Times New Roman Bold" w:hAnsi="Times New Roman Bold"/>
      <w:b/>
      <w:caps w:val="0"/>
    </w:rPr>
  </w:style>
  <w:style w:type="paragraph" w:customStyle="1" w:styleId="RecNo">
    <w:name w:val="Rec_No"/>
    <w:basedOn w:val="Normal"/>
    <w:next w:val="Normal"/>
    <w:rsid w:val="00172182"/>
    <w:pPr>
      <w:keepNext/>
      <w:keepLines/>
      <w:spacing w:before="480"/>
      <w:jc w:val="center"/>
    </w:pPr>
    <w:rPr>
      <w:caps/>
      <w:sz w:val="28"/>
    </w:rPr>
  </w:style>
  <w:style w:type="paragraph" w:customStyle="1" w:styleId="Questionref">
    <w:name w:val="Question_ref"/>
    <w:basedOn w:val="Recref"/>
    <w:next w:val="Questiondate"/>
    <w:rsid w:val="00172182"/>
  </w:style>
  <w:style w:type="paragraph" w:customStyle="1" w:styleId="Recref">
    <w:name w:val="Rec_ref"/>
    <w:basedOn w:val="Rectitle"/>
    <w:next w:val="Normal"/>
    <w:rsid w:val="00172182"/>
    <w:pPr>
      <w:spacing w:before="120"/>
    </w:pPr>
    <w:rPr>
      <w:rFonts w:ascii="Times New Roman" w:hAnsi="Times New Roman"/>
      <w:b w:val="0"/>
      <w:sz w:val="24"/>
    </w:rPr>
  </w:style>
  <w:style w:type="paragraph" w:customStyle="1" w:styleId="Questiondate">
    <w:name w:val="Question_date"/>
    <w:basedOn w:val="Recdate"/>
    <w:next w:val="Normalaftertitle"/>
    <w:rsid w:val="00172182"/>
  </w:style>
  <w:style w:type="paragraph" w:customStyle="1" w:styleId="Recdate">
    <w:name w:val="Rec_date"/>
    <w:basedOn w:val="Recref"/>
    <w:next w:val="Normalaftertitle"/>
    <w:rsid w:val="00172182"/>
    <w:pPr>
      <w:jc w:val="right"/>
    </w:pPr>
    <w:rPr>
      <w:sz w:val="22"/>
    </w:rPr>
  </w:style>
  <w:style w:type="paragraph" w:customStyle="1" w:styleId="Reasons">
    <w:name w:val="Reasons"/>
    <w:basedOn w:val="Normal"/>
    <w:qFormat/>
    <w:rsid w:val="00172182"/>
    <w:pPr>
      <w:tabs>
        <w:tab w:val="clear" w:pos="1871"/>
        <w:tab w:val="clear" w:pos="2268"/>
        <w:tab w:val="left" w:pos="1588"/>
        <w:tab w:val="left" w:pos="1985"/>
      </w:tabs>
    </w:pPr>
  </w:style>
  <w:style w:type="paragraph" w:customStyle="1" w:styleId="Source">
    <w:name w:val="Source"/>
    <w:basedOn w:val="Normal"/>
    <w:next w:val="Normal"/>
    <w:rsid w:val="00172182"/>
    <w:pPr>
      <w:spacing w:before="840"/>
      <w:jc w:val="center"/>
    </w:pPr>
    <w:rPr>
      <w:b/>
      <w:sz w:val="28"/>
    </w:rPr>
  </w:style>
  <w:style w:type="paragraph" w:customStyle="1" w:styleId="Tablehead">
    <w:name w:val="Table_head"/>
    <w:basedOn w:val="Tabletext"/>
    <w:next w:val="Tabletext"/>
    <w:rsid w:val="00172182"/>
    <w:pPr>
      <w:keepNext/>
      <w:spacing w:before="80" w:after="80"/>
      <w:jc w:val="center"/>
    </w:pPr>
    <w:rPr>
      <w:b/>
    </w:rPr>
  </w:style>
  <w:style w:type="paragraph" w:customStyle="1" w:styleId="Title1">
    <w:name w:val="Title 1"/>
    <w:basedOn w:val="Source"/>
    <w:next w:val="Normal"/>
    <w:link w:val="Title1Char"/>
    <w:rsid w:val="00172182"/>
    <w:pPr>
      <w:tabs>
        <w:tab w:val="left" w:pos="567"/>
        <w:tab w:val="left" w:pos="1701"/>
        <w:tab w:val="left" w:pos="2835"/>
      </w:tabs>
      <w:spacing w:before="240"/>
    </w:pPr>
    <w:rPr>
      <w:b w:val="0"/>
      <w:caps/>
    </w:rPr>
  </w:style>
  <w:style w:type="character" w:customStyle="1" w:styleId="Title1Char">
    <w:name w:val="Title 1 Char"/>
    <w:basedOn w:val="DefaultParagraphFont"/>
    <w:link w:val="Title1"/>
    <w:rsid w:val="00351972"/>
    <w:rPr>
      <w:rFonts w:ascii="Times New Roman" w:eastAsia="Times New Roman" w:hAnsi="Times New Roman" w:cs="Times New Roman"/>
      <w:caps/>
      <w:sz w:val="28"/>
      <w:szCs w:val="20"/>
      <w:lang w:val="fr-FR" w:eastAsia="en-US"/>
    </w:rPr>
  </w:style>
  <w:style w:type="paragraph" w:customStyle="1" w:styleId="Title2">
    <w:name w:val="Title 2"/>
    <w:basedOn w:val="Source"/>
    <w:next w:val="Normal"/>
    <w:rsid w:val="00172182"/>
    <w:pPr>
      <w:overflowPunct/>
      <w:autoSpaceDE/>
      <w:autoSpaceDN/>
      <w:adjustRightInd/>
      <w:spacing w:before="480"/>
      <w:textAlignment w:val="auto"/>
    </w:pPr>
    <w:rPr>
      <w:b w:val="0"/>
      <w:caps/>
    </w:rPr>
  </w:style>
  <w:style w:type="table" w:styleId="TableGrid">
    <w:name w:val="Table Grid"/>
    <w:basedOn w:val="TableNormal"/>
    <w:uiPriority w:val="99"/>
    <w:rsid w:val="008C5FB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w:eastAsia="Times New Roman" w:hAnsi="Times"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5FBE"/>
    <w:rPr>
      <w:color w:val="0000FF"/>
      <w:u w:val="single"/>
    </w:rPr>
  </w:style>
  <w:style w:type="paragraph" w:styleId="BalloonText">
    <w:name w:val="Balloon Text"/>
    <w:basedOn w:val="Normal"/>
    <w:link w:val="BalloonTextChar"/>
    <w:unhideWhenUsed/>
    <w:rsid w:val="008C5FBE"/>
    <w:pPr>
      <w:spacing w:before="0"/>
    </w:pPr>
    <w:rPr>
      <w:rFonts w:ascii="Tahoma" w:hAnsi="Tahoma" w:cs="Tahoma"/>
      <w:sz w:val="16"/>
      <w:szCs w:val="16"/>
    </w:rPr>
  </w:style>
  <w:style w:type="character" w:customStyle="1" w:styleId="BalloonTextChar">
    <w:name w:val="Balloon Text Char"/>
    <w:basedOn w:val="DefaultParagraphFont"/>
    <w:link w:val="BalloonText"/>
    <w:rsid w:val="008C5FBE"/>
    <w:rPr>
      <w:rFonts w:ascii="Tahoma" w:eastAsia="Times New Roman" w:hAnsi="Tahoma" w:cs="Tahoma"/>
      <w:sz w:val="16"/>
      <w:szCs w:val="16"/>
      <w:lang w:val="fr-FR" w:eastAsia="en-US"/>
    </w:rPr>
  </w:style>
  <w:style w:type="paragraph" w:styleId="Header">
    <w:name w:val="header"/>
    <w:basedOn w:val="Normal"/>
    <w:link w:val="HeaderChar"/>
    <w:rsid w:val="00172182"/>
    <w:pPr>
      <w:spacing w:before="0"/>
      <w:jc w:val="center"/>
    </w:pPr>
    <w:rPr>
      <w:sz w:val="18"/>
    </w:rPr>
  </w:style>
  <w:style w:type="character" w:customStyle="1" w:styleId="HeaderChar">
    <w:name w:val="Header Char"/>
    <w:basedOn w:val="DefaultParagraphFont"/>
    <w:link w:val="Header"/>
    <w:rsid w:val="00172182"/>
    <w:rPr>
      <w:rFonts w:ascii="Times New Roman" w:eastAsia="Times New Roman" w:hAnsi="Times New Roman" w:cs="Times New Roman"/>
      <w:sz w:val="18"/>
      <w:szCs w:val="20"/>
      <w:lang w:val="fr-FR" w:eastAsia="en-US"/>
    </w:rPr>
  </w:style>
  <w:style w:type="paragraph" w:styleId="Footer">
    <w:name w:val="footer"/>
    <w:basedOn w:val="Normal"/>
    <w:link w:val="FooterChar"/>
    <w:rsid w:val="0017218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172182"/>
    <w:rPr>
      <w:rFonts w:ascii="Times New Roman" w:eastAsia="Times New Roman" w:hAnsi="Times New Roman" w:cs="Times New Roman"/>
      <w:caps/>
      <w:noProof/>
      <w:sz w:val="16"/>
      <w:szCs w:val="20"/>
      <w:lang w:val="fr-FR" w:eastAsia="en-US"/>
    </w:rPr>
  </w:style>
  <w:style w:type="paragraph" w:customStyle="1" w:styleId="AnnexNo">
    <w:name w:val="Annex_No"/>
    <w:basedOn w:val="Normal"/>
    <w:next w:val="Normal"/>
    <w:rsid w:val="00172182"/>
    <w:pPr>
      <w:keepNext/>
      <w:keepLines/>
      <w:spacing w:before="480" w:after="80"/>
      <w:jc w:val="center"/>
    </w:pPr>
    <w:rPr>
      <w:caps/>
      <w:sz w:val="28"/>
    </w:rPr>
  </w:style>
  <w:style w:type="paragraph" w:customStyle="1" w:styleId="Annexref">
    <w:name w:val="Annex_ref"/>
    <w:basedOn w:val="Normal"/>
    <w:next w:val="Normal"/>
    <w:rsid w:val="00172182"/>
    <w:pPr>
      <w:keepNext/>
      <w:keepLines/>
      <w:spacing w:after="280"/>
      <w:jc w:val="center"/>
    </w:pPr>
  </w:style>
  <w:style w:type="paragraph" w:customStyle="1" w:styleId="Annextitle">
    <w:name w:val="Annex_title"/>
    <w:basedOn w:val="Normal"/>
    <w:next w:val="Normal"/>
    <w:rsid w:val="00172182"/>
    <w:pPr>
      <w:keepNext/>
      <w:keepLines/>
      <w:spacing w:before="240" w:after="280"/>
      <w:jc w:val="center"/>
    </w:pPr>
    <w:rPr>
      <w:rFonts w:ascii="Times New Roman Bold" w:hAnsi="Times New Roman Bold"/>
      <w:b/>
      <w:sz w:val="28"/>
    </w:rPr>
  </w:style>
  <w:style w:type="character" w:customStyle="1" w:styleId="Appdef">
    <w:name w:val="App_def"/>
    <w:rsid w:val="00172182"/>
    <w:rPr>
      <w:rFonts w:ascii="Times New Roman" w:hAnsi="Times New Roman"/>
      <w:b/>
    </w:rPr>
  </w:style>
  <w:style w:type="character" w:customStyle="1" w:styleId="Appref">
    <w:name w:val="App_ref"/>
    <w:basedOn w:val="DefaultParagraphFont"/>
    <w:rsid w:val="00172182"/>
  </w:style>
  <w:style w:type="paragraph" w:customStyle="1" w:styleId="AppendixNo">
    <w:name w:val="Appendix_No"/>
    <w:basedOn w:val="AnnexNo"/>
    <w:next w:val="Annexref"/>
    <w:rsid w:val="00172182"/>
  </w:style>
  <w:style w:type="paragraph" w:customStyle="1" w:styleId="Appendixref">
    <w:name w:val="Appendix_ref"/>
    <w:basedOn w:val="Annexref"/>
    <w:next w:val="Annextitle"/>
    <w:rsid w:val="00172182"/>
  </w:style>
  <w:style w:type="paragraph" w:customStyle="1" w:styleId="Appendixtitle">
    <w:name w:val="Appendix_title"/>
    <w:basedOn w:val="Annextitle"/>
    <w:next w:val="Normal"/>
    <w:rsid w:val="00172182"/>
  </w:style>
  <w:style w:type="character" w:customStyle="1" w:styleId="Artdef">
    <w:name w:val="Art_def"/>
    <w:rsid w:val="00172182"/>
    <w:rPr>
      <w:rFonts w:ascii="Times New Roman" w:hAnsi="Times New Roman"/>
      <w:b/>
    </w:rPr>
  </w:style>
  <w:style w:type="paragraph" w:customStyle="1" w:styleId="Artheading">
    <w:name w:val="Art_heading"/>
    <w:basedOn w:val="Normal"/>
    <w:next w:val="Normal"/>
    <w:rsid w:val="00172182"/>
    <w:pPr>
      <w:spacing w:before="480"/>
      <w:jc w:val="center"/>
    </w:pPr>
    <w:rPr>
      <w:rFonts w:ascii="Times New Roman Bold" w:hAnsi="Times New Roman Bold"/>
      <w:b/>
      <w:sz w:val="28"/>
    </w:rPr>
  </w:style>
  <w:style w:type="paragraph" w:customStyle="1" w:styleId="ArtNo">
    <w:name w:val="Art_No"/>
    <w:basedOn w:val="Normal"/>
    <w:next w:val="Normal"/>
    <w:rsid w:val="00172182"/>
    <w:pPr>
      <w:keepNext/>
      <w:keepLines/>
      <w:spacing w:before="480"/>
      <w:jc w:val="center"/>
    </w:pPr>
    <w:rPr>
      <w:caps/>
      <w:sz w:val="28"/>
    </w:rPr>
  </w:style>
  <w:style w:type="character" w:customStyle="1" w:styleId="Artref">
    <w:name w:val="Art_ref"/>
    <w:basedOn w:val="DefaultParagraphFont"/>
    <w:rsid w:val="00172182"/>
  </w:style>
  <w:style w:type="paragraph" w:customStyle="1" w:styleId="Arttitle">
    <w:name w:val="Art_title"/>
    <w:basedOn w:val="Normal"/>
    <w:next w:val="Normal"/>
    <w:rsid w:val="00172182"/>
    <w:pPr>
      <w:keepNext/>
      <w:keepLines/>
      <w:spacing w:before="240"/>
      <w:jc w:val="center"/>
    </w:pPr>
    <w:rPr>
      <w:b/>
      <w:sz w:val="28"/>
    </w:rPr>
  </w:style>
  <w:style w:type="paragraph" w:customStyle="1" w:styleId="ASN1">
    <w:name w:val="ASN.1"/>
    <w:basedOn w:val="Normal"/>
    <w:rsid w:val="00172182"/>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Border">
    <w:name w:val="Border"/>
    <w:basedOn w:val="Tabletext"/>
    <w:rsid w:val="0017218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172182"/>
    <w:pPr>
      <w:keepNext/>
      <w:keepLines/>
      <w:spacing w:before="160"/>
      <w:ind w:left="1134"/>
    </w:pPr>
    <w:rPr>
      <w:i/>
    </w:rPr>
  </w:style>
  <w:style w:type="character" w:customStyle="1" w:styleId="CallChar">
    <w:name w:val="Call Char"/>
    <w:basedOn w:val="DefaultParagraphFont"/>
    <w:link w:val="Call"/>
    <w:locked/>
    <w:rsid w:val="00351972"/>
    <w:rPr>
      <w:rFonts w:ascii="Times New Roman" w:eastAsia="Times New Roman" w:hAnsi="Times New Roman" w:cs="Times New Roman"/>
      <w:i/>
      <w:sz w:val="24"/>
      <w:szCs w:val="20"/>
      <w:lang w:val="fr-FR" w:eastAsia="en-US"/>
    </w:rPr>
  </w:style>
  <w:style w:type="paragraph" w:customStyle="1" w:styleId="ChapNo">
    <w:name w:val="Chap_No"/>
    <w:basedOn w:val="ArtNo"/>
    <w:next w:val="Normal"/>
    <w:uiPriority w:val="99"/>
    <w:rsid w:val="00172182"/>
    <w:rPr>
      <w:rFonts w:ascii="Times New Roman Bold" w:hAnsi="Times New Roman Bold"/>
      <w:b/>
    </w:rPr>
  </w:style>
  <w:style w:type="paragraph" w:customStyle="1" w:styleId="Chaptitle">
    <w:name w:val="Chap_title"/>
    <w:basedOn w:val="Arttitle"/>
    <w:next w:val="Normal"/>
    <w:rsid w:val="00172182"/>
  </w:style>
  <w:style w:type="paragraph" w:customStyle="1" w:styleId="ddate">
    <w:name w:val="ddate"/>
    <w:basedOn w:val="Normal"/>
    <w:rsid w:val="00172182"/>
    <w:pPr>
      <w:framePr w:hSpace="181" w:wrap="around" w:vAnchor="page" w:hAnchor="margin" w:y="852"/>
      <w:shd w:val="solid" w:color="FFFFFF" w:fill="FFFFFF"/>
      <w:spacing w:before="0"/>
    </w:pPr>
    <w:rPr>
      <w:b/>
      <w:bCs/>
    </w:rPr>
  </w:style>
  <w:style w:type="paragraph" w:customStyle="1" w:styleId="dnum">
    <w:name w:val="dnum"/>
    <w:basedOn w:val="Normal"/>
    <w:rsid w:val="00172182"/>
    <w:pPr>
      <w:framePr w:hSpace="181" w:wrap="around" w:vAnchor="page" w:hAnchor="margin" w:y="852"/>
      <w:shd w:val="solid" w:color="FFFFFF" w:fill="FFFFFF"/>
    </w:pPr>
    <w:rPr>
      <w:b/>
      <w:bCs/>
    </w:rPr>
  </w:style>
  <w:style w:type="paragraph" w:customStyle="1" w:styleId="dorlang">
    <w:name w:val="dorlang"/>
    <w:basedOn w:val="Normal"/>
    <w:rsid w:val="00172182"/>
    <w:pPr>
      <w:framePr w:hSpace="181" w:wrap="around" w:vAnchor="page" w:hAnchor="margin" w:y="852"/>
      <w:shd w:val="solid" w:color="FFFFFF" w:fill="FFFFFF"/>
      <w:spacing w:before="0"/>
    </w:pPr>
    <w:rPr>
      <w:b/>
      <w:bCs/>
    </w:rPr>
  </w:style>
  <w:style w:type="character" w:styleId="EndnoteReference">
    <w:name w:val="endnote reference"/>
    <w:rsid w:val="00172182"/>
    <w:rPr>
      <w:vertAlign w:val="superscript"/>
    </w:rPr>
  </w:style>
  <w:style w:type="paragraph" w:customStyle="1" w:styleId="enumlev3">
    <w:name w:val="enumlev3"/>
    <w:basedOn w:val="enumlev2"/>
    <w:rsid w:val="00172182"/>
    <w:pPr>
      <w:ind w:left="2268" w:hanging="397"/>
    </w:pPr>
  </w:style>
  <w:style w:type="paragraph" w:customStyle="1" w:styleId="Equation">
    <w:name w:val="Equation"/>
    <w:basedOn w:val="Normal"/>
    <w:rsid w:val="00172182"/>
    <w:pPr>
      <w:tabs>
        <w:tab w:val="clear" w:pos="1871"/>
        <w:tab w:val="clear" w:pos="2268"/>
        <w:tab w:val="center" w:pos="4820"/>
        <w:tab w:val="right" w:pos="9639"/>
      </w:tabs>
    </w:pPr>
  </w:style>
  <w:style w:type="paragraph" w:styleId="NormalIndent">
    <w:name w:val="Normal Indent"/>
    <w:basedOn w:val="Normal"/>
    <w:rsid w:val="00172182"/>
    <w:pPr>
      <w:ind w:left="1134"/>
    </w:pPr>
  </w:style>
  <w:style w:type="paragraph" w:customStyle="1" w:styleId="Equationlegend">
    <w:name w:val="Equation_legend"/>
    <w:basedOn w:val="NormalIndent"/>
    <w:rsid w:val="0017218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172182"/>
    <w:pPr>
      <w:keepNext/>
      <w:keepLines/>
      <w:jc w:val="center"/>
    </w:pPr>
  </w:style>
  <w:style w:type="paragraph" w:customStyle="1" w:styleId="Figurelegend">
    <w:name w:val="Figure_legend"/>
    <w:basedOn w:val="Normal"/>
    <w:rsid w:val="00172182"/>
    <w:pPr>
      <w:keepNext/>
      <w:keepLines/>
      <w:spacing w:before="20" w:after="20"/>
    </w:pPr>
    <w:rPr>
      <w:sz w:val="18"/>
    </w:rPr>
  </w:style>
  <w:style w:type="paragraph" w:customStyle="1" w:styleId="FigureNo">
    <w:name w:val="Figure_No"/>
    <w:basedOn w:val="Normal"/>
    <w:next w:val="Normal"/>
    <w:rsid w:val="00172182"/>
    <w:pPr>
      <w:keepNext/>
      <w:keepLines/>
      <w:spacing w:before="480" w:after="120"/>
      <w:jc w:val="center"/>
    </w:pPr>
    <w:rPr>
      <w:caps/>
      <w:sz w:val="20"/>
    </w:rPr>
  </w:style>
  <w:style w:type="paragraph" w:customStyle="1" w:styleId="Figuretitle">
    <w:name w:val="Figure_title"/>
    <w:basedOn w:val="Tabletitle"/>
    <w:next w:val="Normal"/>
    <w:rsid w:val="00172182"/>
    <w:pPr>
      <w:spacing w:after="480"/>
    </w:pPr>
  </w:style>
  <w:style w:type="paragraph" w:customStyle="1" w:styleId="Figurewithouttitle">
    <w:name w:val="Figure_without_title"/>
    <w:basedOn w:val="FigureNo"/>
    <w:next w:val="Normal"/>
    <w:rsid w:val="00172182"/>
    <w:pPr>
      <w:keepNext w:val="0"/>
    </w:pPr>
  </w:style>
  <w:style w:type="paragraph" w:customStyle="1" w:styleId="FirstFooter">
    <w:name w:val="FirstFooter"/>
    <w:basedOn w:val="Footer"/>
    <w:rsid w:val="0017218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172182"/>
    <w:rPr>
      <w:position w:val="6"/>
      <w:sz w:val="18"/>
    </w:rPr>
  </w:style>
  <w:style w:type="paragraph" w:styleId="FootnoteText">
    <w:name w:val="footnote text"/>
    <w:basedOn w:val="Normal"/>
    <w:link w:val="FootnoteTextChar"/>
    <w:uiPriority w:val="99"/>
    <w:rsid w:val="00172182"/>
    <w:pPr>
      <w:keepLines/>
      <w:tabs>
        <w:tab w:val="left" w:pos="255"/>
      </w:tabs>
    </w:pPr>
  </w:style>
  <w:style w:type="character" w:customStyle="1" w:styleId="FootnoteTextChar">
    <w:name w:val="Footnote Text Char"/>
    <w:basedOn w:val="DefaultParagraphFont"/>
    <w:link w:val="FootnoteText"/>
    <w:uiPriority w:val="99"/>
    <w:rsid w:val="00172182"/>
    <w:rPr>
      <w:rFonts w:ascii="Times New Roman" w:eastAsia="Times New Roman" w:hAnsi="Times New Roman" w:cs="Times New Roman"/>
      <w:sz w:val="24"/>
      <w:szCs w:val="20"/>
      <w:lang w:val="fr-FR" w:eastAsia="en-US"/>
    </w:rPr>
  </w:style>
  <w:style w:type="paragraph" w:customStyle="1" w:styleId="Headingb">
    <w:name w:val="Heading_b"/>
    <w:basedOn w:val="Normal"/>
    <w:next w:val="Normal"/>
    <w:link w:val="HeadingbChar"/>
    <w:qFormat/>
    <w:rsid w:val="00172182"/>
    <w:pPr>
      <w:keepNext/>
      <w:spacing w:before="160"/>
    </w:pPr>
    <w:rPr>
      <w:rFonts w:ascii="Times" w:hAnsi="Times"/>
      <w:b/>
    </w:rPr>
  </w:style>
  <w:style w:type="character" w:customStyle="1" w:styleId="HeadingbChar">
    <w:name w:val="Heading_b Char"/>
    <w:basedOn w:val="DefaultParagraphFont"/>
    <w:link w:val="Headingb"/>
    <w:locked/>
    <w:rsid w:val="00351972"/>
    <w:rPr>
      <w:rFonts w:ascii="Times" w:eastAsia="Times New Roman" w:hAnsi="Times" w:cs="Times New Roman"/>
      <w:b/>
      <w:sz w:val="24"/>
      <w:szCs w:val="20"/>
      <w:lang w:val="fr-FR" w:eastAsia="en-US"/>
    </w:rPr>
  </w:style>
  <w:style w:type="paragraph" w:customStyle="1" w:styleId="Headingi">
    <w:name w:val="Heading_i"/>
    <w:basedOn w:val="Normal"/>
    <w:next w:val="Normal"/>
    <w:rsid w:val="00172182"/>
    <w:pPr>
      <w:keepNext/>
      <w:spacing w:before="160"/>
    </w:pPr>
    <w:rPr>
      <w:rFonts w:ascii="Times" w:hAnsi="Times"/>
      <w:i/>
    </w:rPr>
  </w:style>
  <w:style w:type="paragraph" w:styleId="Index1">
    <w:name w:val="index 1"/>
    <w:basedOn w:val="Normal"/>
    <w:next w:val="Normal"/>
    <w:rsid w:val="00172182"/>
  </w:style>
  <w:style w:type="paragraph" w:styleId="Index2">
    <w:name w:val="index 2"/>
    <w:basedOn w:val="Normal"/>
    <w:next w:val="Normal"/>
    <w:rsid w:val="00172182"/>
    <w:pPr>
      <w:ind w:left="283"/>
    </w:pPr>
  </w:style>
  <w:style w:type="paragraph" w:styleId="Index3">
    <w:name w:val="index 3"/>
    <w:basedOn w:val="Normal"/>
    <w:next w:val="Normal"/>
    <w:rsid w:val="00172182"/>
    <w:pPr>
      <w:ind w:left="566"/>
    </w:pPr>
  </w:style>
  <w:style w:type="paragraph" w:styleId="Index4">
    <w:name w:val="index 4"/>
    <w:basedOn w:val="Normal"/>
    <w:next w:val="Normal"/>
    <w:rsid w:val="00172182"/>
    <w:pPr>
      <w:ind w:left="849"/>
    </w:pPr>
  </w:style>
  <w:style w:type="paragraph" w:styleId="Index5">
    <w:name w:val="index 5"/>
    <w:basedOn w:val="Normal"/>
    <w:next w:val="Normal"/>
    <w:rsid w:val="00172182"/>
    <w:pPr>
      <w:ind w:left="1132"/>
    </w:pPr>
  </w:style>
  <w:style w:type="paragraph" w:styleId="Index6">
    <w:name w:val="index 6"/>
    <w:basedOn w:val="Normal"/>
    <w:next w:val="Normal"/>
    <w:rsid w:val="00172182"/>
    <w:pPr>
      <w:ind w:left="1415"/>
    </w:pPr>
  </w:style>
  <w:style w:type="paragraph" w:styleId="Index7">
    <w:name w:val="index 7"/>
    <w:basedOn w:val="Normal"/>
    <w:next w:val="Normal"/>
    <w:rsid w:val="00172182"/>
    <w:pPr>
      <w:ind w:left="1698"/>
    </w:pPr>
  </w:style>
  <w:style w:type="paragraph" w:styleId="IndexHeading">
    <w:name w:val="index heading"/>
    <w:basedOn w:val="Normal"/>
    <w:next w:val="Index1"/>
    <w:rsid w:val="00172182"/>
  </w:style>
  <w:style w:type="character" w:styleId="LineNumber">
    <w:name w:val="line number"/>
    <w:basedOn w:val="DefaultParagraphFont"/>
    <w:rsid w:val="00172182"/>
  </w:style>
  <w:style w:type="paragraph" w:customStyle="1" w:styleId="Note">
    <w:name w:val="Note"/>
    <w:basedOn w:val="Normal"/>
    <w:rsid w:val="00172182"/>
    <w:pPr>
      <w:tabs>
        <w:tab w:val="left" w:pos="284"/>
      </w:tabs>
      <w:spacing w:before="80"/>
    </w:pPr>
  </w:style>
  <w:style w:type="character" w:styleId="PageNumber">
    <w:name w:val="page number"/>
    <w:basedOn w:val="DefaultParagraphFont"/>
    <w:rsid w:val="00172182"/>
  </w:style>
  <w:style w:type="paragraph" w:customStyle="1" w:styleId="PartNo">
    <w:name w:val="Part_No"/>
    <w:basedOn w:val="AnnexNo"/>
    <w:next w:val="Normal"/>
    <w:rsid w:val="00172182"/>
  </w:style>
  <w:style w:type="paragraph" w:customStyle="1" w:styleId="Partref">
    <w:name w:val="Part_ref"/>
    <w:basedOn w:val="Annexref"/>
    <w:next w:val="Normal"/>
    <w:rsid w:val="00172182"/>
  </w:style>
  <w:style w:type="paragraph" w:customStyle="1" w:styleId="Parttitle">
    <w:name w:val="Part_title"/>
    <w:basedOn w:val="Annextitle"/>
    <w:next w:val="Normalaftertitle"/>
    <w:rsid w:val="00172182"/>
  </w:style>
  <w:style w:type="paragraph" w:customStyle="1" w:styleId="Proposal">
    <w:name w:val="Proposal"/>
    <w:basedOn w:val="Normal"/>
    <w:next w:val="Normal"/>
    <w:rsid w:val="00172182"/>
    <w:pPr>
      <w:keepNext/>
      <w:spacing w:before="240"/>
    </w:pPr>
    <w:rPr>
      <w:rFonts w:hAnsi="Times New Roman Bold"/>
    </w:rPr>
  </w:style>
  <w:style w:type="paragraph" w:customStyle="1" w:styleId="QuestionNo">
    <w:name w:val="Question_No"/>
    <w:basedOn w:val="RecNo"/>
    <w:next w:val="Normal"/>
    <w:rsid w:val="00172182"/>
  </w:style>
  <w:style w:type="character" w:customStyle="1" w:styleId="Recdef">
    <w:name w:val="Rec_def"/>
    <w:rsid w:val="00172182"/>
    <w:rPr>
      <w:b/>
    </w:rPr>
  </w:style>
  <w:style w:type="paragraph" w:customStyle="1" w:styleId="Reftext">
    <w:name w:val="Ref_text"/>
    <w:basedOn w:val="Normal"/>
    <w:rsid w:val="00172182"/>
    <w:pPr>
      <w:ind w:left="1134" w:hanging="1134"/>
    </w:pPr>
  </w:style>
  <w:style w:type="paragraph" w:customStyle="1" w:styleId="Reftitle">
    <w:name w:val="Ref_title"/>
    <w:basedOn w:val="Normal"/>
    <w:next w:val="Reftext"/>
    <w:rsid w:val="00172182"/>
    <w:pPr>
      <w:spacing w:before="480"/>
      <w:jc w:val="center"/>
    </w:pPr>
    <w:rPr>
      <w:caps/>
    </w:rPr>
  </w:style>
  <w:style w:type="paragraph" w:customStyle="1" w:styleId="Repdate">
    <w:name w:val="Rep_date"/>
    <w:basedOn w:val="Recdate"/>
    <w:next w:val="Normalaftertitle"/>
    <w:rsid w:val="00172182"/>
  </w:style>
  <w:style w:type="paragraph" w:customStyle="1" w:styleId="RepNo">
    <w:name w:val="Rep_No"/>
    <w:basedOn w:val="RecNo"/>
    <w:next w:val="Normal"/>
    <w:rsid w:val="00172182"/>
  </w:style>
  <w:style w:type="paragraph" w:customStyle="1" w:styleId="Repref">
    <w:name w:val="Rep_ref"/>
    <w:basedOn w:val="Recref"/>
    <w:next w:val="Repdate"/>
    <w:rsid w:val="00172182"/>
  </w:style>
  <w:style w:type="paragraph" w:customStyle="1" w:styleId="Reptitle">
    <w:name w:val="Rep_title"/>
    <w:basedOn w:val="Rectitle"/>
    <w:next w:val="Repref"/>
    <w:rsid w:val="00172182"/>
  </w:style>
  <w:style w:type="paragraph" w:customStyle="1" w:styleId="Resdate">
    <w:name w:val="Res_date"/>
    <w:basedOn w:val="Recdate"/>
    <w:next w:val="Normalaftertitle"/>
    <w:rsid w:val="00172182"/>
  </w:style>
  <w:style w:type="character" w:customStyle="1" w:styleId="Resdef">
    <w:name w:val="Res_def"/>
    <w:rsid w:val="00172182"/>
    <w:rPr>
      <w:rFonts w:ascii="Times New Roman" w:hAnsi="Times New Roman"/>
      <w:b/>
    </w:rPr>
  </w:style>
  <w:style w:type="paragraph" w:customStyle="1" w:styleId="ResNo">
    <w:name w:val="Res_No"/>
    <w:basedOn w:val="RecNo"/>
    <w:next w:val="Normal"/>
    <w:rsid w:val="00172182"/>
  </w:style>
  <w:style w:type="paragraph" w:customStyle="1" w:styleId="Resref">
    <w:name w:val="Res_ref"/>
    <w:basedOn w:val="Recref"/>
    <w:next w:val="Resdate"/>
    <w:rsid w:val="00172182"/>
  </w:style>
  <w:style w:type="paragraph" w:customStyle="1" w:styleId="Restitle">
    <w:name w:val="Res_title"/>
    <w:basedOn w:val="Rectitle"/>
    <w:next w:val="Resref"/>
    <w:rsid w:val="00172182"/>
  </w:style>
  <w:style w:type="paragraph" w:customStyle="1" w:styleId="Section1">
    <w:name w:val="Section_1"/>
    <w:basedOn w:val="Normal"/>
    <w:rsid w:val="0017218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72182"/>
    <w:rPr>
      <w:b w:val="0"/>
      <w:i/>
    </w:rPr>
  </w:style>
  <w:style w:type="paragraph" w:customStyle="1" w:styleId="Section3">
    <w:name w:val="Section_3"/>
    <w:basedOn w:val="Section1"/>
    <w:rsid w:val="00172182"/>
    <w:rPr>
      <w:b w:val="0"/>
    </w:rPr>
  </w:style>
  <w:style w:type="paragraph" w:customStyle="1" w:styleId="SectionNo">
    <w:name w:val="Section_No"/>
    <w:basedOn w:val="AnnexNo"/>
    <w:next w:val="Normal"/>
    <w:rsid w:val="00172182"/>
  </w:style>
  <w:style w:type="paragraph" w:customStyle="1" w:styleId="Sectiontitle">
    <w:name w:val="Section_title"/>
    <w:basedOn w:val="Annextitle"/>
    <w:next w:val="Normalaftertitle"/>
    <w:rsid w:val="00172182"/>
  </w:style>
  <w:style w:type="paragraph" w:customStyle="1" w:styleId="SpecialFooter">
    <w:name w:val="Special Footer"/>
    <w:basedOn w:val="Footer"/>
    <w:rsid w:val="00172182"/>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172182"/>
    <w:rPr>
      <w:b/>
      <w:color w:val="auto"/>
      <w:sz w:val="20"/>
    </w:rPr>
  </w:style>
  <w:style w:type="paragraph" w:customStyle="1" w:styleId="Tablelegend">
    <w:name w:val="Table_legend"/>
    <w:basedOn w:val="Tabletext"/>
    <w:rsid w:val="00172182"/>
    <w:pPr>
      <w:tabs>
        <w:tab w:val="clear" w:pos="284"/>
      </w:tabs>
      <w:spacing w:before="120"/>
    </w:pPr>
  </w:style>
  <w:style w:type="paragraph" w:customStyle="1" w:styleId="TableNo">
    <w:name w:val="Table_No"/>
    <w:basedOn w:val="Normal"/>
    <w:next w:val="Tabletitle"/>
    <w:uiPriority w:val="99"/>
    <w:rsid w:val="00172182"/>
    <w:pPr>
      <w:keepNext/>
      <w:spacing w:before="560" w:after="120"/>
      <w:jc w:val="center"/>
    </w:pPr>
    <w:rPr>
      <w:caps/>
      <w:sz w:val="20"/>
    </w:rPr>
  </w:style>
  <w:style w:type="paragraph" w:customStyle="1" w:styleId="Tableref">
    <w:name w:val="Table_ref"/>
    <w:basedOn w:val="Normal"/>
    <w:next w:val="Tabletitle"/>
    <w:rsid w:val="00172182"/>
    <w:pPr>
      <w:keepNext/>
      <w:spacing w:before="560"/>
      <w:jc w:val="center"/>
    </w:pPr>
    <w:rPr>
      <w:sz w:val="20"/>
    </w:rPr>
  </w:style>
  <w:style w:type="paragraph" w:customStyle="1" w:styleId="TableTextS5">
    <w:name w:val="Table_TextS5"/>
    <w:basedOn w:val="Normal"/>
    <w:rsid w:val="00172182"/>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3">
    <w:name w:val="Title 3"/>
    <w:basedOn w:val="Title2"/>
    <w:next w:val="Normal"/>
    <w:rsid w:val="00172182"/>
    <w:pPr>
      <w:spacing w:before="240"/>
    </w:pPr>
    <w:rPr>
      <w:caps w:val="0"/>
    </w:rPr>
  </w:style>
  <w:style w:type="paragraph" w:customStyle="1" w:styleId="Title4">
    <w:name w:val="Title 4"/>
    <w:basedOn w:val="Title3"/>
    <w:next w:val="Heading1"/>
    <w:rsid w:val="00172182"/>
    <w:rPr>
      <w:b/>
    </w:rPr>
  </w:style>
  <w:style w:type="paragraph" w:customStyle="1" w:styleId="toc0">
    <w:name w:val="toc 0"/>
    <w:basedOn w:val="Normal"/>
    <w:next w:val="TOC1"/>
    <w:rsid w:val="00172182"/>
    <w:pPr>
      <w:tabs>
        <w:tab w:val="clear" w:pos="1134"/>
        <w:tab w:val="clear" w:pos="1871"/>
        <w:tab w:val="clear" w:pos="2268"/>
        <w:tab w:val="right" w:pos="9781"/>
      </w:tabs>
    </w:pPr>
    <w:rPr>
      <w:b/>
    </w:rPr>
  </w:style>
  <w:style w:type="paragraph" w:styleId="TOC1">
    <w:name w:val="toc 1"/>
    <w:basedOn w:val="Normal"/>
    <w:rsid w:val="0017218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72182"/>
    <w:pPr>
      <w:spacing w:before="120"/>
    </w:pPr>
  </w:style>
  <w:style w:type="paragraph" w:styleId="TOC3">
    <w:name w:val="toc 3"/>
    <w:basedOn w:val="TOC2"/>
    <w:rsid w:val="00172182"/>
  </w:style>
  <w:style w:type="paragraph" w:styleId="TOC4">
    <w:name w:val="toc 4"/>
    <w:basedOn w:val="TOC3"/>
    <w:rsid w:val="00172182"/>
  </w:style>
  <w:style w:type="paragraph" w:styleId="TOC5">
    <w:name w:val="toc 5"/>
    <w:basedOn w:val="TOC4"/>
    <w:rsid w:val="00172182"/>
  </w:style>
  <w:style w:type="paragraph" w:styleId="TOC6">
    <w:name w:val="toc 6"/>
    <w:basedOn w:val="TOC4"/>
    <w:rsid w:val="00172182"/>
  </w:style>
  <w:style w:type="paragraph" w:styleId="TOC7">
    <w:name w:val="toc 7"/>
    <w:basedOn w:val="TOC4"/>
    <w:rsid w:val="00172182"/>
  </w:style>
  <w:style w:type="paragraph" w:styleId="TOC8">
    <w:name w:val="toc 8"/>
    <w:basedOn w:val="TOC4"/>
    <w:rsid w:val="00172182"/>
  </w:style>
  <w:style w:type="character" w:customStyle="1" w:styleId="href">
    <w:name w:val="href"/>
    <w:basedOn w:val="DefaultParagraphFont"/>
    <w:rsid w:val="002C13D5"/>
  </w:style>
  <w:style w:type="paragraph" w:styleId="ListParagraph">
    <w:name w:val="List Paragraph"/>
    <w:basedOn w:val="Normal"/>
    <w:link w:val="ListParagraphChar"/>
    <w:uiPriority w:val="99"/>
    <w:qFormat/>
    <w:rsid w:val="002C13D5"/>
    <w:pPr>
      <w:ind w:left="720"/>
      <w:contextualSpacing/>
    </w:pPr>
  </w:style>
  <w:style w:type="character" w:customStyle="1" w:styleId="ListParagraphChar">
    <w:name w:val="List Paragraph Char"/>
    <w:basedOn w:val="DefaultParagraphFont"/>
    <w:link w:val="ListParagraph"/>
    <w:uiPriority w:val="99"/>
    <w:locked/>
    <w:rsid w:val="00351972"/>
    <w:rPr>
      <w:rFonts w:ascii="Times New Roman" w:eastAsia="Times New Roman" w:hAnsi="Times New Roman" w:cs="Times New Roman"/>
      <w:sz w:val="24"/>
      <w:szCs w:val="20"/>
      <w:lang w:val="fr-FR" w:eastAsia="en-US"/>
    </w:rPr>
  </w:style>
  <w:style w:type="character" w:styleId="FollowedHyperlink">
    <w:name w:val="FollowedHyperlink"/>
    <w:basedOn w:val="DefaultParagraphFont"/>
    <w:unhideWhenUsed/>
    <w:rsid w:val="001208A4"/>
    <w:rPr>
      <w:color w:val="800080" w:themeColor="followedHyperlink"/>
      <w:u w:val="single"/>
    </w:rPr>
  </w:style>
  <w:style w:type="character" w:styleId="Strong">
    <w:name w:val="Strong"/>
    <w:basedOn w:val="DefaultParagraphFont"/>
    <w:uiPriority w:val="22"/>
    <w:qFormat/>
    <w:rsid w:val="00351972"/>
    <w:rPr>
      <w:b/>
      <w:bCs/>
    </w:rPr>
  </w:style>
  <w:style w:type="character" w:customStyle="1" w:styleId="PlainTextChar">
    <w:name w:val="Plain Text Char"/>
    <w:basedOn w:val="DefaultParagraphFont"/>
    <w:link w:val="PlainText"/>
    <w:uiPriority w:val="99"/>
    <w:rsid w:val="00351972"/>
    <w:rPr>
      <w:rFonts w:ascii="Times New Roman" w:eastAsia="SimSun" w:hAnsi="Times New Roman" w:cs="Times New Roman"/>
      <w:color w:val="0000FF"/>
      <w:lang w:val="en-GB"/>
    </w:rPr>
  </w:style>
  <w:style w:type="paragraph" w:styleId="PlainText">
    <w:name w:val="Plain Text"/>
    <w:basedOn w:val="Normal"/>
    <w:link w:val="PlainTextChar"/>
    <w:uiPriority w:val="99"/>
    <w:rsid w:val="00351972"/>
    <w:pPr>
      <w:tabs>
        <w:tab w:val="clear" w:pos="1134"/>
        <w:tab w:val="clear" w:pos="1871"/>
        <w:tab w:val="clear" w:pos="2268"/>
      </w:tabs>
      <w:overflowPunct/>
      <w:autoSpaceDE/>
      <w:autoSpaceDN/>
      <w:adjustRightInd/>
      <w:spacing w:before="0"/>
      <w:textAlignment w:val="auto"/>
    </w:pPr>
    <w:rPr>
      <w:rFonts w:eastAsia="SimSun"/>
      <w:color w:val="0000FF"/>
      <w:sz w:val="22"/>
      <w:szCs w:val="22"/>
      <w:lang w:val="en-GB" w:eastAsia="zh-CN"/>
    </w:rPr>
  </w:style>
  <w:style w:type="character" w:customStyle="1" w:styleId="DateChar">
    <w:name w:val="Date Char"/>
    <w:basedOn w:val="DefaultParagraphFont"/>
    <w:link w:val="Date"/>
    <w:rsid w:val="00351972"/>
    <w:rPr>
      <w:rFonts w:ascii="Times New Roman" w:hAnsi="Times New Roman" w:cs="Times New Roman"/>
      <w:sz w:val="24"/>
      <w:szCs w:val="20"/>
      <w:lang w:val="en-GB" w:eastAsia="en-US"/>
    </w:rPr>
  </w:style>
  <w:style w:type="paragraph" w:styleId="Date">
    <w:name w:val="Date"/>
    <w:basedOn w:val="Normal"/>
    <w:next w:val="Normal"/>
    <w:link w:val="DateChar"/>
    <w:rsid w:val="00351972"/>
    <w:rPr>
      <w:rFonts w:eastAsiaTheme="minorEastAsia"/>
      <w:lang w:val="en-GB"/>
    </w:rPr>
  </w:style>
  <w:style w:type="paragraph" w:customStyle="1" w:styleId="Tablefin">
    <w:name w:val="Table_fin"/>
    <w:basedOn w:val="Normal"/>
    <w:rsid w:val="00351972"/>
    <w:pPr>
      <w:spacing w:before="0"/>
    </w:pPr>
    <w:rPr>
      <w:rFonts w:eastAsia="MS Mincho"/>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5-C-0270/en" TargetMode="External"/><Relationship Id="rId18" Type="http://schemas.openxmlformats.org/officeDocument/2006/relationships/hyperlink" Target="http://www.itu.int/net/ITU-R/index.asp?category=information&amp;rlink=res647&amp;lang=fr" TargetMode="External"/><Relationship Id="rId26" Type="http://schemas.openxmlformats.org/officeDocument/2006/relationships/hyperlink" Target="http://www.itu.int/md/R12-WP5B-C-0670/en" TargetMode="External"/><Relationship Id="rId39" Type="http://schemas.openxmlformats.org/officeDocument/2006/relationships/hyperlink" Target="http://www.itu.int/md/R12-WP5D-C-1042/en" TargetMode="External"/><Relationship Id="rId3" Type="http://schemas.openxmlformats.org/officeDocument/2006/relationships/settings" Target="settings.xml"/><Relationship Id="rId21" Type="http://schemas.openxmlformats.org/officeDocument/2006/relationships/hyperlink" Target="http://www.itu.int/oth/R0A06000057/en" TargetMode="External"/><Relationship Id="rId34" Type="http://schemas.openxmlformats.org/officeDocument/2006/relationships/hyperlink" Target="http://www.itu.int/md/R12-SG05-RP-1009/en" TargetMode="External"/><Relationship Id="rId42" Type="http://schemas.openxmlformats.org/officeDocument/2006/relationships/hyperlink" Target="http://www.itu.int/md/R12-SG05-RP-1005/en" TargetMode="External"/><Relationship Id="rId47" Type="http://schemas.openxmlformats.org/officeDocument/2006/relationships/hyperlink" Target="http://www.itu.int/md/R12-SG05-RP-1004/en" TargetMode="External"/><Relationship Id="rId50"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itu.int/md/R12-SG05-RP-1008/en" TargetMode="External"/><Relationship Id="rId17" Type="http://schemas.openxmlformats.org/officeDocument/2006/relationships/hyperlink" Target="http://www.itu.int/md/R12-SG05-RP-1003/en" TargetMode="External"/><Relationship Id="rId25" Type="http://schemas.openxmlformats.org/officeDocument/2006/relationships/hyperlink" Target="http://www.itu.int/md/R12-SG05-C-0132/en" TargetMode="External"/><Relationship Id="rId33" Type="http://schemas.openxmlformats.org/officeDocument/2006/relationships/hyperlink" Target="http://www.itu.int/md/R12-SG05-RP-1008/en" TargetMode="External"/><Relationship Id="rId38" Type="http://schemas.openxmlformats.org/officeDocument/2006/relationships/hyperlink" Target="http://www.itu.int/md/R12-WP5C-C-0428/en" TargetMode="External"/><Relationship Id="rId46" Type="http://schemas.openxmlformats.org/officeDocument/2006/relationships/hyperlink" Target="http://www.itu.int/md/R12-SG05-RP-1004/en" TargetMode="External"/><Relationship Id="rId2" Type="http://schemas.openxmlformats.org/officeDocument/2006/relationships/styles" Target="styles.xml"/><Relationship Id="rId16" Type="http://schemas.openxmlformats.org/officeDocument/2006/relationships/hyperlink" Target="http://www.itu.int/md/R12-SG05-RP-1004/en" TargetMode="External"/><Relationship Id="rId20" Type="http://schemas.openxmlformats.org/officeDocument/2006/relationships/hyperlink" Target="http://www.itu.int/ITU-R/go/workshop-wp5abc-79ghz/en" TargetMode="External"/><Relationship Id="rId29" Type="http://schemas.openxmlformats.org/officeDocument/2006/relationships/hyperlink" Target="http://www.itu.int/ITU-R/go/workshop-wp5abc-wrc15/en" TargetMode="External"/><Relationship Id="rId41" Type="http://schemas.openxmlformats.org/officeDocument/2006/relationships/hyperlink" Target="http://www.itu.int/md/R12-SG05-RP-1007/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SG05-RP-1007/en" TargetMode="External"/><Relationship Id="rId24" Type="http://schemas.openxmlformats.org/officeDocument/2006/relationships/hyperlink" Target="http://www.itu.int/md/R12-SG05-RP-1006/en" TargetMode="External"/><Relationship Id="rId32" Type="http://schemas.openxmlformats.org/officeDocument/2006/relationships/hyperlink" Target="http://www.itu.int/md/R12-SG05-RP-1008/en" TargetMode="External"/><Relationship Id="rId37" Type="http://schemas.openxmlformats.org/officeDocument/2006/relationships/hyperlink" Target="http://www.itu.int/md/R12-WP5B-C-0883/en" TargetMode="External"/><Relationship Id="rId40" Type="http://schemas.openxmlformats.org/officeDocument/2006/relationships/hyperlink" Target="http://www.itu.int/md/R12-SG05-RP-1006/en" TargetMode="External"/><Relationship Id="rId45" Type="http://schemas.openxmlformats.org/officeDocument/2006/relationships/hyperlink" Target="http://www.itu.int/md/R12-SG05-RP-1004/en" TargetMode="External"/><Relationship Id="rId5" Type="http://schemas.openxmlformats.org/officeDocument/2006/relationships/footnotes" Target="footnotes.xml"/><Relationship Id="rId15" Type="http://schemas.openxmlformats.org/officeDocument/2006/relationships/hyperlink" Target="http://www.itu.int/md/R12-SG05-C-0270/en" TargetMode="External"/><Relationship Id="rId23" Type="http://schemas.openxmlformats.org/officeDocument/2006/relationships/hyperlink" Target="http://www.itu.int/md/R12-SG05-RP-1007/en" TargetMode="External"/><Relationship Id="rId28" Type="http://schemas.openxmlformats.org/officeDocument/2006/relationships/hyperlink" Target="http://www.itu.int/ITU-R/go/workshop-wp5abc-wrc15/en" TargetMode="External"/><Relationship Id="rId36" Type="http://schemas.openxmlformats.org/officeDocument/2006/relationships/hyperlink" Target="http://www.itu.int/md/R12-WP5A-C-0736/en" TargetMode="External"/><Relationship Id="rId49" Type="http://schemas.openxmlformats.org/officeDocument/2006/relationships/footer" Target="footer1.xml"/><Relationship Id="rId10" Type="http://schemas.openxmlformats.org/officeDocument/2006/relationships/hyperlink" Target="http://www.itu.int/md/R12-SG05-RP-1006/en" TargetMode="External"/><Relationship Id="rId19" Type="http://schemas.openxmlformats.org/officeDocument/2006/relationships/hyperlink" Target="http://www.itu.int/ITU-R/go/workshop-wp5abc-wrc15/en" TargetMode="External"/><Relationship Id="rId31" Type="http://schemas.openxmlformats.org/officeDocument/2006/relationships/hyperlink" Target="http://www.itu.int/ITU-R/go/rsg5-imt-advanced/" TargetMode="External"/><Relationship Id="rId44" Type="http://schemas.openxmlformats.org/officeDocument/2006/relationships/hyperlink" Target="http://www.itu.int/md/R12-SG05-RP-1008/e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md/R00-CACE-CIR-0742/en" TargetMode="External"/><Relationship Id="rId14" Type="http://schemas.openxmlformats.org/officeDocument/2006/relationships/hyperlink" Target="http://www.itu.int/md/R12-SG05-RP-1009/en" TargetMode="External"/><Relationship Id="rId22" Type="http://schemas.openxmlformats.org/officeDocument/2006/relationships/hyperlink" Target="http://www.itu.int/en/ITU-R/seminars/rsg/RWP5A-2013" TargetMode="External"/><Relationship Id="rId27" Type="http://schemas.openxmlformats.org/officeDocument/2006/relationships/hyperlink" Target="http://www.itu.int/md/R12-WP5B-C-0883/en" TargetMode="External"/><Relationship Id="rId30" Type="http://schemas.openxmlformats.org/officeDocument/2006/relationships/hyperlink" Target="https://extranet.itu.int/rsg-meetings/sg4/wp4b/eng-sng/SitePages/Home.aspx" TargetMode="External"/><Relationship Id="rId35" Type="http://schemas.openxmlformats.org/officeDocument/2006/relationships/hyperlink" Target="http://www.itu.int/go/statusofstudies" TargetMode="External"/><Relationship Id="rId43" Type="http://schemas.openxmlformats.org/officeDocument/2006/relationships/hyperlink" Target="http://www.itu.int/md/R12-SG05-RP-1009/en" TargetMode="External"/><Relationship Id="rId48" Type="http://schemas.openxmlformats.org/officeDocument/2006/relationships/header" Target="header1.xml"/><Relationship Id="rId8" Type="http://schemas.openxmlformats.org/officeDocument/2006/relationships/hyperlink" Target="http://www.itu.int/md/R12-SG05-RP-1005/en"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6</TotalTime>
  <Pages>33</Pages>
  <Words>12433</Words>
  <Characters>67931</Characters>
  <Application>Microsoft Office Word</Application>
  <DocSecurity>0</DocSecurity>
  <Lines>1729</Lines>
  <Paragraphs>893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Duperron, Anne</dc:creator>
  <cp:lastModifiedBy>Germain, Catherine</cp:lastModifiedBy>
  <cp:revision>5</cp:revision>
  <cp:lastPrinted>2015-10-06T10:54:00Z</cp:lastPrinted>
  <dcterms:created xsi:type="dcterms:W3CDTF">2015-10-06T10:43:00Z</dcterms:created>
  <dcterms:modified xsi:type="dcterms:W3CDTF">2015-10-06T10:55:00Z</dcterms:modified>
</cp:coreProperties>
</file>