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ayout w:type="fixed"/>
        <w:tblLook w:val="0000"/>
      </w:tblPr>
      <w:tblGrid>
        <w:gridCol w:w="6771"/>
        <w:gridCol w:w="3118"/>
      </w:tblGrid>
      <w:tr w:rsidR="0051782D" w:rsidRPr="00D872CB">
        <w:trPr>
          <w:cantSplit/>
        </w:trPr>
        <w:tc>
          <w:tcPr>
            <w:tcW w:w="6771" w:type="dxa"/>
          </w:tcPr>
          <w:p w:rsidR="0051782D" w:rsidRPr="00D872CB" w:rsidRDefault="006A7022" w:rsidP="006B16EA">
            <w:pPr>
              <w:framePr w:hSpace="181" w:wrap="around" w:vAnchor="page" w:hAnchor="margin" w:x="1" w:y="852"/>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213AE0">
              <w:rPr>
                <w:rFonts w:ascii="Verdana" w:hAnsi="Verdana" w:cs="Times New Roman Bold"/>
                <w:b/>
                <w:bCs/>
                <w:sz w:val="20"/>
                <w:lang w:eastAsia="zh-CN"/>
              </w:rPr>
              <w:t>20</w:t>
            </w:r>
            <w:r w:rsidR="00213AE0">
              <w:rPr>
                <w:rFonts w:ascii="Verdana" w:hAnsi="Verdana" w:cs="Times New Roman Bold" w:hint="eastAsia"/>
                <w:b/>
                <w:bCs/>
                <w:sz w:val="20"/>
                <w:lang w:eastAsia="zh-CN"/>
              </w:rPr>
              <w:t>10</w:t>
            </w:r>
            <w:r>
              <w:rPr>
                <w:rFonts w:ascii="Verdana" w:hAnsi="Verdana" w:cs="Times New Roman Bold" w:hint="eastAsia"/>
                <w:b/>
                <w:bCs/>
                <w:sz w:val="20"/>
                <w:lang w:eastAsia="zh-CN"/>
              </w:rPr>
              <w:t>年</w:t>
            </w:r>
            <w:r>
              <w:rPr>
                <w:rFonts w:ascii="Verdana" w:hAnsi="Verdana" w:cs="Times New Roman Bold" w:hint="eastAsia"/>
                <w:b/>
                <w:bCs/>
                <w:sz w:val="20"/>
                <w:lang w:eastAsia="zh-CN"/>
              </w:rPr>
              <w:t>2</w:t>
            </w:r>
            <w:r>
              <w:rPr>
                <w:rFonts w:ascii="Verdana" w:hAnsi="Verdana" w:cs="Times New Roman Bold" w:hint="eastAsia"/>
                <w:b/>
                <w:bCs/>
                <w:sz w:val="20"/>
                <w:lang w:eastAsia="zh-CN"/>
              </w:rPr>
              <w:t>月</w:t>
            </w:r>
            <w:r w:rsidR="00213AE0">
              <w:rPr>
                <w:rFonts w:ascii="Verdana" w:hAnsi="Verdana" w:cs="Times New Roman Bold" w:hint="eastAsia"/>
                <w:b/>
                <w:bCs/>
                <w:sz w:val="20"/>
                <w:lang w:eastAsia="zh-CN"/>
              </w:rPr>
              <w:t>17</w:t>
            </w:r>
            <w:r w:rsidRPr="00D872CB">
              <w:rPr>
                <w:rFonts w:ascii="Verdana" w:hAnsi="Verdana" w:cs="Times New Roman Bold"/>
                <w:b/>
                <w:bCs/>
                <w:sz w:val="20"/>
                <w:lang w:eastAsia="zh-CN"/>
              </w:rPr>
              <w:t>-</w:t>
            </w:r>
            <w:r w:rsidR="00213AE0">
              <w:rPr>
                <w:rFonts w:ascii="Verdana" w:hAnsi="Verdana" w:cs="Times New Roman Bold" w:hint="eastAsia"/>
                <w:b/>
                <w:bCs/>
                <w:sz w:val="20"/>
                <w:lang w:eastAsia="zh-CN"/>
              </w:rPr>
              <w:t>19</w:t>
            </w:r>
            <w:r>
              <w:rPr>
                <w:rFonts w:ascii="Verdana" w:hAnsi="Verdana" w:cs="Times New Roman Bold" w:hint="eastAsia"/>
                <w:b/>
                <w:bCs/>
                <w:sz w:val="20"/>
                <w:lang w:eastAsia="zh-CN"/>
              </w:rPr>
              <w:t>日，日内瓦</w:t>
            </w:r>
          </w:p>
        </w:tc>
        <w:tc>
          <w:tcPr>
            <w:tcW w:w="3118" w:type="dxa"/>
          </w:tcPr>
          <w:p w:rsidR="0051782D" w:rsidRPr="00432D7F" w:rsidRDefault="00DD6E09" w:rsidP="006B16EA">
            <w:pPr>
              <w:framePr w:hSpace="181" w:wrap="around" w:vAnchor="page" w:hAnchor="margin" w:x="1" w:y="852"/>
              <w:shd w:val="solid" w:color="FFFFFF" w:fill="FFFFFF"/>
              <w:spacing w:before="0"/>
              <w:rPr>
                <w:lang w:val="en-US"/>
              </w:rPr>
            </w:pPr>
            <w:r>
              <w:rPr>
                <w:b/>
                <w:bCs/>
                <w:noProof/>
                <w:lang w:val="en-US" w:eastAsia="zh-CN"/>
              </w:rPr>
              <w:drawing>
                <wp:inline distT="0" distB="0" distL="0" distR="0">
                  <wp:extent cx="1666875" cy="695325"/>
                  <wp:effectExtent l="19050" t="0" r="9525"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7"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782D" w:rsidRPr="00D872CB">
        <w:trPr>
          <w:cantSplit/>
        </w:trPr>
        <w:tc>
          <w:tcPr>
            <w:tcW w:w="6771" w:type="dxa"/>
            <w:tcBorders>
              <w:bottom w:val="single" w:sz="12" w:space="0" w:color="auto"/>
            </w:tcBorders>
          </w:tcPr>
          <w:p w:rsidR="0051782D" w:rsidRPr="00D872CB" w:rsidRDefault="0051782D" w:rsidP="006B16EA">
            <w:pPr>
              <w:framePr w:hSpace="181" w:wrap="around" w:vAnchor="page" w:hAnchor="margin" w:x="1" w:y="852"/>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6B16EA">
            <w:pPr>
              <w:framePr w:hSpace="181" w:wrap="around" w:vAnchor="page" w:hAnchor="margin" w:x="1" w:y="852"/>
              <w:shd w:val="solid" w:color="FFFFFF" w:fill="FFFFFF"/>
              <w:spacing w:before="0" w:after="48"/>
              <w:rPr>
                <w:sz w:val="22"/>
                <w:szCs w:val="22"/>
              </w:rPr>
            </w:pPr>
          </w:p>
        </w:tc>
      </w:tr>
      <w:tr w:rsidR="0051782D" w:rsidRPr="00D872CB">
        <w:trPr>
          <w:cantSplit/>
        </w:trPr>
        <w:tc>
          <w:tcPr>
            <w:tcW w:w="6771" w:type="dxa"/>
            <w:tcBorders>
              <w:top w:val="single" w:sz="12" w:space="0" w:color="auto"/>
            </w:tcBorders>
          </w:tcPr>
          <w:p w:rsidR="0051782D" w:rsidRPr="00D872CB" w:rsidRDefault="0051782D" w:rsidP="006B16EA">
            <w:pPr>
              <w:framePr w:hSpace="181" w:wrap="around" w:vAnchor="page" w:hAnchor="margin" w:x="1" w:y="852"/>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6B16EA">
            <w:pPr>
              <w:framePr w:hSpace="181" w:wrap="around" w:vAnchor="page" w:hAnchor="margin" w:x="1" w:y="852"/>
              <w:shd w:val="solid" w:color="FFFFFF" w:fill="FFFFFF"/>
              <w:spacing w:before="0" w:after="48"/>
            </w:pPr>
          </w:p>
        </w:tc>
      </w:tr>
      <w:tr w:rsidR="0051782D" w:rsidRPr="00D872CB">
        <w:trPr>
          <w:cantSplit/>
        </w:trPr>
        <w:tc>
          <w:tcPr>
            <w:tcW w:w="6771" w:type="dxa"/>
            <w:vMerge w:val="restart"/>
          </w:tcPr>
          <w:p w:rsidR="0051782D" w:rsidRPr="00D872CB" w:rsidRDefault="0051782D" w:rsidP="006B16EA">
            <w:pPr>
              <w:framePr w:hSpace="181" w:wrap="around" w:vAnchor="page" w:hAnchor="margin" w:x="1" w:y="852"/>
              <w:shd w:val="solid" w:color="FFFFFF" w:fill="FFFFFF"/>
              <w:spacing w:after="240"/>
              <w:rPr>
                <w:sz w:val="20"/>
              </w:rPr>
            </w:pPr>
            <w:bookmarkStart w:id="0" w:name="dnum" w:colFirst="1" w:colLast="1"/>
          </w:p>
        </w:tc>
        <w:tc>
          <w:tcPr>
            <w:tcW w:w="3118" w:type="dxa"/>
          </w:tcPr>
          <w:p w:rsidR="0051782D" w:rsidRPr="00CF38C3" w:rsidRDefault="006A7022" w:rsidP="006B16EA">
            <w:pPr>
              <w:framePr w:hSpace="181" w:wrap="around" w:vAnchor="page" w:hAnchor="margin" w:x="1" w:y="852"/>
              <w:shd w:val="solid" w:color="FFFFFF" w:fill="FFFFFF"/>
              <w:spacing w:before="0"/>
              <w:rPr>
                <w:rFonts w:ascii="Verdana" w:hAnsi="Verdana"/>
                <w:sz w:val="20"/>
                <w:lang w:eastAsia="zh-CN"/>
              </w:rPr>
            </w:pPr>
            <w:r w:rsidRPr="00CF38C3">
              <w:rPr>
                <w:rFonts w:ascii="Verdana" w:hAnsi="SimSun"/>
                <w:b/>
                <w:sz w:val="20"/>
                <w:lang w:eastAsia="zh-CN"/>
              </w:rPr>
              <w:t>文件</w:t>
            </w:r>
            <w:r w:rsidR="00213AE0">
              <w:rPr>
                <w:rFonts w:ascii="Verdana" w:hAnsi="Verdana"/>
                <w:b/>
                <w:sz w:val="20"/>
              </w:rPr>
              <w:t xml:space="preserve"> RAG</w:t>
            </w:r>
            <w:r w:rsidR="00213AE0">
              <w:rPr>
                <w:rFonts w:ascii="Verdana" w:hAnsi="Verdana" w:hint="eastAsia"/>
                <w:b/>
                <w:sz w:val="20"/>
                <w:lang w:eastAsia="zh-CN"/>
              </w:rPr>
              <w:t>10</w:t>
            </w:r>
            <w:r w:rsidR="00BD7223" w:rsidRPr="00CF38C3">
              <w:rPr>
                <w:rFonts w:ascii="Verdana" w:hAnsi="Verdana"/>
                <w:b/>
                <w:sz w:val="20"/>
              </w:rPr>
              <w:t>-1/</w:t>
            </w:r>
            <w:r w:rsidR="00ED0873">
              <w:rPr>
                <w:rFonts w:ascii="Verdana" w:hAnsi="Verdana" w:hint="eastAsia"/>
                <w:b/>
                <w:sz w:val="20"/>
                <w:lang w:eastAsia="zh-CN"/>
              </w:rPr>
              <w:t>TEMP/</w:t>
            </w:r>
            <w:r w:rsidR="00BD7223" w:rsidRPr="00CF38C3">
              <w:rPr>
                <w:rFonts w:ascii="Verdana" w:hAnsi="Verdana"/>
                <w:b/>
                <w:sz w:val="20"/>
              </w:rPr>
              <w:t>1-</w:t>
            </w:r>
            <w:r w:rsidR="00426448" w:rsidRPr="00CF38C3">
              <w:rPr>
                <w:rFonts w:ascii="Verdana" w:hAnsi="Verdana"/>
                <w:b/>
                <w:sz w:val="20"/>
                <w:lang w:eastAsia="zh-CN"/>
              </w:rPr>
              <w:t>C</w:t>
            </w:r>
          </w:p>
        </w:tc>
      </w:tr>
      <w:tr w:rsidR="0051782D" w:rsidRPr="00D872CB">
        <w:trPr>
          <w:cantSplit/>
        </w:trPr>
        <w:tc>
          <w:tcPr>
            <w:tcW w:w="6771" w:type="dxa"/>
            <w:vMerge/>
          </w:tcPr>
          <w:p w:rsidR="0051782D" w:rsidRPr="00D872CB" w:rsidRDefault="0051782D" w:rsidP="006B16EA">
            <w:pPr>
              <w:framePr w:hSpace="181" w:wrap="around" w:vAnchor="page" w:hAnchor="margin" w:x="1" w:y="852"/>
              <w:spacing w:before="60"/>
              <w:jc w:val="center"/>
              <w:rPr>
                <w:b/>
                <w:smallCaps/>
                <w:sz w:val="32"/>
              </w:rPr>
            </w:pPr>
            <w:bookmarkStart w:id="1" w:name="ddate" w:colFirst="1" w:colLast="1"/>
            <w:bookmarkEnd w:id="0"/>
          </w:p>
        </w:tc>
        <w:tc>
          <w:tcPr>
            <w:tcW w:w="3118" w:type="dxa"/>
          </w:tcPr>
          <w:p w:rsidR="0051782D" w:rsidRPr="00CF38C3" w:rsidRDefault="00BD7223" w:rsidP="006B16EA">
            <w:pPr>
              <w:framePr w:hSpace="181" w:wrap="around" w:vAnchor="page" w:hAnchor="margin" w:x="1" w:y="852"/>
              <w:shd w:val="solid" w:color="FFFFFF" w:fill="FFFFFF"/>
              <w:spacing w:before="0"/>
              <w:rPr>
                <w:rFonts w:ascii="Verdana" w:hAnsi="Verdana"/>
                <w:sz w:val="20"/>
                <w:lang w:eastAsia="zh-CN"/>
              </w:rPr>
            </w:pPr>
            <w:r w:rsidRPr="00CF38C3">
              <w:rPr>
                <w:rFonts w:ascii="Verdana" w:hAnsi="Verdana"/>
                <w:b/>
                <w:sz w:val="20"/>
              </w:rPr>
              <w:t>20</w:t>
            </w:r>
            <w:r w:rsidR="00DD6E09">
              <w:rPr>
                <w:rFonts w:ascii="Verdana" w:hAnsi="Verdana" w:hint="eastAsia"/>
                <w:b/>
                <w:sz w:val="20"/>
                <w:lang w:eastAsia="zh-CN"/>
              </w:rPr>
              <w:t>10</w:t>
            </w:r>
            <w:r w:rsidR="00426448" w:rsidRPr="00CF38C3">
              <w:rPr>
                <w:rFonts w:ascii="Verdana" w:hAnsi="SimSun"/>
                <w:b/>
                <w:sz w:val="20"/>
                <w:lang w:eastAsia="zh-CN"/>
              </w:rPr>
              <w:t>年</w:t>
            </w:r>
            <w:r w:rsidR="00426448" w:rsidRPr="00CF38C3">
              <w:rPr>
                <w:rFonts w:ascii="Verdana" w:hAnsi="Verdana"/>
                <w:b/>
                <w:sz w:val="20"/>
                <w:lang w:eastAsia="zh-CN"/>
              </w:rPr>
              <w:t>2</w:t>
            </w:r>
            <w:r w:rsidR="00426448" w:rsidRPr="00CF38C3">
              <w:rPr>
                <w:rFonts w:ascii="Verdana" w:hAnsi="SimSun"/>
                <w:b/>
                <w:sz w:val="20"/>
                <w:lang w:eastAsia="zh-CN"/>
              </w:rPr>
              <w:t>月</w:t>
            </w:r>
            <w:r w:rsidR="00426448" w:rsidRPr="00CF38C3">
              <w:rPr>
                <w:rFonts w:ascii="Verdana" w:hAnsi="Verdana"/>
                <w:b/>
                <w:sz w:val="20"/>
              </w:rPr>
              <w:t>1</w:t>
            </w:r>
            <w:r w:rsidR="00DD6E09">
              <w:rPr>
                <w:rFonts w:ascii="Verdana" w:hAnsi="Verdana" w:hint="eastAsia"/>
                <w:b/>
                <w:sz w:val="20"/>
                <w:lang w:eastAsia="zh-CN"/>
              </w:rPr>
              <w:t>8</w:t>
            </w:r>
            <w:r w:rsidR="00426448" w:rsidRPr="00CF38C3">
              <w:rPr>
                <w:rFonts w:ascii="Verdana" w:hAnsi="SimSun"/>
                <w:b/>
                <w:sz w:val="20"/>
                <w:lang w:eastAsia="zh-CN"/>
              </w:rPr>
              <w:t>日</w:t>
            </w:r>
          </w:p>
        </w:tc>
      </w:tr>
      <w:tr w:rsidR="0051782D" w:rsidRPr="00D872CB">
        <w:trPr>
          <w:cantSplit/>
        </w:trPr>
        <w:tc>
          <w:tcPr>
            <w:tcW w:w="6771" w:type="dxa"/>
            <w:vMerge/>
          </w:tcPr>
          <w:p w:rsidR="0051782D" w:rsidRPr="00D872CB" w:rsidRDefault="0051782D" w:rsidP="006B16EA">
            <w:pPr>
              <w:framePr w:hSpace="181" w:wrap="around" w:vAnchor="page" w:hAnchor="margin" w:x="1" w:y="852"/>
              <w:spacing w:before="60"/>
              <w:jc w:val="center"/>
              <w:rPr>
                <w:b/>
                <w:smallCaps/>
                <w:sz w:val="32"/>
              </w:rPr>
            </w:pPr>
            <w:bookmarkStart w:id="2" w:name="dorlang" w:colFirst="1" w:colLast="1"/>
            <w:bookmarkEnd w:id="1"/>
          </w:p>
        </w:tc>
        <w:tc>
          <w:tcPr>
            <w:tcW w:w="3118" w:type="dxa"/>
          </w:tcPr>
          <w:p w:rsidR="0051782D" w:rsidRPr="00CF38C3" w:rsidRDefault="00426448" w:rsidP="006B16EA">
            <w:pPr>
              <w:framePr w:hSpace="181" w:wrap="around" w:vAnchor="page" w:hAnchor="margin" w:x="1" w:y="852"/>
              <w:shd w:val="solid" w:color="FFFFFF" w:fill="FFFFFF"/>
              <w:spacing w:before="0" w:after="120"/>
              <w:rPr>
                <w:rFonts w:ascii="Verdana" w:hAnsi="Verdana"/>
                <w:sz w:val="20"/>
              </w:rPr>
            </w:pPr>
            <w:r w:rsidRPr="00CF38C3">
              <w:rPr>
                <w:rFonts w:ascii="Verdana" w:hAnsi="SimSun"/>
                <w:b/>
                <w:sz w:val="20"/>
                <w:lang w:eastAsia="zh-CN"/>
              </w:rPr>
              <w:t>原文</w:t>
            </w:r>
            <w:r w:rsidR="0020573C">
              <w:rPr>
                <w:rFonts w:ascii="Verdana" w:hAnsi="Verdana" w:hint="eastAsia"/>
                <w:b/>
                <w:sz w:val="20"/>
                <w:lang w:eastAsia="zh-CN"/>
              </w:rPr>
              <w:t>：</w:t>
            </w:r>
            <w:r w:rsidRPr="00CF38C3">
              <w:rPr>
                <w:rFonts w:ascii="Verdana" w:hAnsi="SimSun"/>
                <w:b/>
                <w:sz w:val="20"/>
                <w:lang w:eastAsia="zh-CN"/>
              </w:rPr>
              <w:t>英文</w:t>
            </w:r>
          </w:p>
        </w:tc>
      </w:tr>
    </w:tbl>
    <w:tbl>
      <w:tblPr>
        <w:tblW w:w="9889" w:type="dxa"/>
        <w:tblLayout w:type="fixed"/>
        <w:tblLook w:val="0000"/>
      </w:tblPr>
      <w:tblGrid>
        <w:gridCol w:w="9889"/>
      </w:tblGrid>
      <w:tr w:rsidR="00426448" w:rsidRPr="00D872CB">
        <w:trPr>
          <w:cantSplit/>
        </w:trPr>
        <w:tc>
          <w:tcPr>
            <w:tcW w:w="9889" w:type="dxa"/>
          </w:tcPr>
          <w:p w:rsidR="00426448" w:rsidRPr="00D872CB" w:rsidRDefault="00ED0873" w:rsidP="00ED0873">
            <w:pPr>
              <w:pStyle w:val="Source"/>
              <w:rPr>
                <w:lang w:eastAsia="zh-CN"/>
              </w:rPr>
            </w:pPr>
            <w:bookmarkStart w:id="3" w:name="dsource" w:colFirst="0" w:colLast="0"/>
            <w:bookmarkEnd w:id="2"/>
            <w:r w:rsidRPr="00ED0873">
              <w:rPr>
                <w:rFonts w:hint="eastAsia"/>
                <w:lang w:eastAsia="zh-CN"/>
              </w:rPr>
              <w:t>无线电通信顾问组（</w:t>
            </w:r>
            <w:r w:rsidRPr="00ED0873">
              <w:rPr>
                <w:rFonts w:hint="eastAsia"/>
                <w:lang w:eastAsia="zh-CN"/>
              </w:rPr>
              <w:t>RAG</w:t>
            </w:r>
            <w:r w:rsidRPr="00ED0873">
              <w:rPr>
                <w:rFonts w:hint="eastAsia"/>
                <w:lang w:eastAsia="zh-CN"/>
              </w:rPr>
              <w:t>）主席</w:t>
            </w:r>
          </w:p>
        </w:tc>
      </w:tr>
      <w:tr w:rsidR="00BC195C" w:rsidRPr="00D872CB">
        <w:trPr>
          <w:cantSplit/>
        </w:trPr>
        <w:tc>
          <w:tcPr>
            <w:tcW w:w="9889" w:type="dxa"/>
          </w:tcPr>
          <w:p w:rsidR="00BC195C" w:rsidRPr="007F37A0" w:rsidRDefault="00ED0873" w:rsidP="00ED0873">
            <w:pPr>
              <w:pStyle w:val="Title1"/>
              <w:spacing w:after="240"/>
              <w:rPr>
                <w:bCs/>
                <w:lang w:eastAsia="zh-CN"/>
              </w:rPr>
            </w:pPr>
            <w:bookmarkStart w:id="4" w:name="dtitle1" w:colFirst="0" w:colLast="0"/>
            <w:bookmarkEnd w:id="3"/>
            <w:r w:rsidRPr="007F37A0">
              <w:rPr>
                <w:rFonts w:hint="eastAsia"/>
                <w:bCs/>
                <w:lang w:eastAsia="zh-CN"/>
              </w:rPr>
              <w:t>就第</w:t>
            </w:r>
            <w:r w:rsidRPr="007F37A0">
              <w:rPr>
                <w:rFonts w:hint="eastAsia"/>
                <w:bCs/>
                <w:lang w:eastAsia="zh-CN"/>
              </w:rPr>
              <w:t>17</w:t>
            </w:r>
            <w:r w:rsidRPr="007F37A0">
              <w:rPr>
                <w:rFonts w:hint="eastAsia"/>
                <w:bCs/>
                <w:lang w:eastAsia="zh-CN"/>
              </w:rPr>
              <w:t>次</w:t>
            </w:r>
            <w:r w:rsidRPr="007F37A0">
              <w:rPr>
                <w:rFonts w:hint="eastAsia"/>
                <w:bCs/>
                <w:lang w:eastAsia="zh-CN"/>
              </w:rPr>
              <w:t>RAG</w:t>
            </w:r>
            <w:r w:rsidRPr="007F37A0">
              <w:rPr>
                <w:rFonts w:hint="eastAsia"/>
                <w:bCs/>
                <w:lang w:eastAsia="zh-CN"/>
              </w:rPr>
              <w:t>会议期间提出的具体问题所做结论的摘要</w:t>
            </w:r>
          </w:p>
        </w:tc>
      </w:tr>
      <w:bookmarkEnd w:id="4"/>
    </w:tbl>
    <w:p w:rsidR="00ED0873" w:rsidRDefault="00ED0873" w:rsidP="00DD6E09">
      <w:pPr>
        <w:rPr>
          <w:b/>
          <w:lang w:eastAsia="zh-CN"/>
        </w:rPr>
      </w:pPr>
    </w:p>
    <w:p w:rsidR="00ED0873" w:rsidRPr="00ED0873" w:rsidRDefault="00ED0873" w:rsidP="00591D0F">
      <w:pPr>
        <w:pStyle w:val="Headingb"/>
        <w:rPr>
          <w:lang w:eastAsia="zh-CN"/>
        </w:rPr>
      </w:pPr>
      <w:r w:rsidRPr="007F37A0">
        <w:rPr>
          <w:rFonts w:hint="eastAsia"/>
          <w:lang w:eastAsia="zh-CN"/>
        </w:rPr>
        <w:t>议项</w:t>
      </w:r>
      <w:r w:rsidRPr="007F37A0">
        <w:rPr>
          <w:lang w:eastAsia="zh-CN"/>
        </w:rPr>
        <w:t>3</w:t>
      </w:r>
      <w:r w:rsidRPr="007F37A0">
        <w:rPr>
          <w:rFonts w:hint="eastAsia"/>
          <w:lang w:eastAsia="zh-CN"/>
        </w:rPr>
        <w:t>：理事会和全权代表大会问题</w:t>
      </w:r>
    </w:p>
    <w:p w:rsidR="00ED0873" w:rsidRDefault="00ED0873" w:rsidP="00591D0F">
      <w:pPr>
        <w:pStyle w:val="Headingb"/>
        <w:rPr>
          <w:lang w:eastAsia="zh-CN"/>
        </w:rPr>
      </w:pPr>
      <w:r w:rsidRPr="007F37A0">
        <w:rPr>
          <w:rFonts w:hint="eastAsia"/>
          <w:lang w:eastAsia="zh-CN"/>
        </w:rPr>
        <w:t>议项</w:t>
      </w:r>
      <w:r w:rsidRPr="007F37A0">
        <w:rPr>
          <w:lang w:eastAsia="zh-CN"/>
        </w:rPr>
        <w:t>3.2</w:t>
      </w:r>
      <w:r w:rsidRPr="007F37A0">
        <w:rPr>
          <w:rFonts w:hint="eastAsia"/>
          <w:lang w:eastAsia="zh-CN"/>
        </w:rPr>
        <w:t>：其他理事会和全权代表大会问题</w:t>
      </w:r>
    </w:p>
    <w:p w:rsidR="007F37A0" w:rsidRPr="007F37A0" w:rsidRDefault="007F37A0" w:rsidP="00ED0873">
      <w:pPr>
        <w:rPr>
          <w:b/>
          <w:szCs w:val="24"/>
          <w:lang w:eastAsia="zh-CN"/>
        </w:rPr>
      </w:pPr>
    </w:p>
    <w:p w:rsidR="00ED0873" w:rsidRPr="00ED0873" w:rsidRDefault="00ED0873" w:rsidP="007F37A0">
      <w:pPr>
        <w:rPr>
          <w:b/>
          <w:szCs w:val="24"/>
          <w:lang w:eastAsia="zh-CN"/>
        </w:rPr>
      </w:pPr>
      <w:r w:rsidRPr="00591D0F">
        <w:rPr>
          <w:rFonts w:hint="eastAsia"/>
          <w:b/>
          <w:bCs/>
          <w:lang w:eastAsia="zh-CN"/>
        </w:rPr>
        <w:t>关于</w:t>
      </w:r>
      <w:r w:rsidRPr="00591D0F">
        <w:rPr>
          <w:b/>
          <w:bCs/>
          <w:lang w:eastAsia="zh-CN"/>
        </w:rPr>
        <w:t>16</w:t>
      </w:r>
      <w:r w:rsidRPr="00591D0F">
        <w:rPr>
          <w:rFonts w:hint="eastAsia"/>
          <w:b/>
          <w:bCs/>
          <w:lang w:eastAsia="zh-CN"/>
        </w:rPr>
        <w:t>号文件第</w:t>
      </w:r>
      <w:r w:rsidRPr="00591D0F">
        <w:rPr>
          <w:b/>
          <w:bCs/>
          <w:lang w:eastAsia="zh-CN"/>
        </w:rPr>
        <w:t>2.5</w:t>
      </w:r>
      <w:r w:rsidRPr="00591D0F">
        <w:rPr>
          <w:rFonts w:hint="eastAsia"/>
          <w:b/>
          <w:bCs/>
          <w:lang w:eastAsia="zh-CN"/>
        </w:rPr>
        <w:t>段（</w:t>
      </w:r>
      <w:r w:rsidRPr="00591D0F">
        <w:rPr>
          <w:b/>
          <w:bCs/>
          <w:lang w:eastAsia="zh-CN"/>
        </w:rPr>
        <w:t>美国</w:t>
      </w:r>
      <w:r w:rsidRPr="00591D0F">
        <w:rPr>
          <w:rFonts w:hint="eastAsia"/>
          <w:b/>
          <w:bCs/>
          <w:lang w:eastAsia="zh-CN"/>
        </w:rPr>
        <w:t>）、</w:t>
      </w:r>
      <w:r w:rsidRPr="00591D0F">
        <w:rPr>
          <w:b/>
          <w:bCs/>
          <w:lang w:eastAsia="zh-CN"/>
        </w:rPr>
        <w:t>19</w:t>
      </w:r>
      <w:r w:rsidRPr="00591D0F">
        <w:rPr>
          <w:rFonts w:hint="eastAsia"/>
          <w:b/>
          <w:bCs/>
          <w:lang w:eastAsia="zh-CN"/>
        </w:rPr>
        <w:t>号文件（</w:t>
      </w:r>
      <w:r w:rsidRPr="00591D0F">
        <w:rPr>
          <w:b/>
          <w:bCs/>
          <w:lang w:eastAsia="zh-CN"/>
        </w:rPr>
        <w:t>美国</w:t>
      </w:r>
      <w:r w:rsidRPr="00591D0F">
        <w:rPr>
          <w:rFonts w:hint="eastAsia"/>
          <w:b/>
          <w:bCs/>
          <w:lang w:eastAsia="zh-CN"/>
        </w:rPr>
        <w:t>）：</w:t>
      </w:r>
      <w:r w:rsidRPr="00ED0873">
        <w:rPr>
          <w:bCs/>
          <w:szCs w:val="24"/>
          <w:lang w:eastAsia="zh-CN"/>
        </w:rPr>
        <w:t>RAG</w:t>
      </w:r>
      <w:r w:rsidRPr="00ED0873">
        <w:rPr>
          <w:rFonts w:hint="eastAsia"/>
          <w:bCs/>
          <w:szCs w:val="24"/>
          <w:lang w:eastAsia="zh-CN"/>
        </w:rPr>
        <w:t>审议了涉及部门成员在无线电通信部门（</w:t>
      </w:r>
      <w:r w:rsidRPr="00ED0873">
        <w:rPr>
          <w:rFonts w:hint="eastAsia"/>
          <w:bCs/>
          <w:szCs w:val="24"/>
          <w:lang w:eastAsia="zh-CN"/>
        </w:rPr>
        <w:t>ITU-R</w:t>
      </w:r>
      <w:r w:rsidRPr="00ED0873">
        <w:rPr>
          <w:rFonts w:hint="eastAsia"/>
          <w:bCs/>
          <w:szCs w:val="24"/>
          <w:lang w:eastAsia="zh-CN"/>
        </w:rPr>
        <w:t>）的权利和义务的</w:t>
      </w:r>
      <w:r w:rsidRPr="00ED0873">
        <w:rPr>
          <w:bCs/>
          <w:szCs w:val="24"/>
          <w:lang w:eastAsia="zh-CN"/>
        </w:rPr>
        <w:t>19</w:t>
      </w:r>
      <w:r w:rsidRPr="00ED0873">
        <w:rPr>
          <w:rFonts w:hint="eastAsia"/>
          <w:bCs/>
          <w:szCs w:val="24"/>
          <w:lang w:eastAsia="zh-CN"/>
        </w:rPr>
        <w:t>号文件（</w:t>
      </w:r>
      <w:r w:rsidRPr="00ED0873">
        <w:rPr>
          <w:bCs/>
          <w:szCs w:val="24"/>
          <w:lang w:eastAsia="zh-CN"/>
        </w:rPr>
        <w:t>美国</w:t>
      </w:r>
      <w:r w:rsidRPr="00ED0873">
        <w:rPr>
          <w:rFonts w:hint="eastAsia"/>
          <w:bCs/>
          <w:szCs w:val="24"/>
          <w:lang w:eastAsia="zh-CN"/>
        </w:rPr>
        <w:t>）后，也注意到理事会《财务规则》组</w:t>
      </w:r>
      <w:r w:rsidRPr="00ED0873">
        <w:rPr>
          <w:rFonts w:hint="eastAsia"/>
          <w:bCs/>
          <w:szCs w:val="24"/>
          <w:lang w:eastAsia="zh-CN"/>
        </w:rPr>
        <w:t>2010</w:t>
      </w:r>
      <w:r w:rsidRPr="00ED0873">
        <w:rPr>
          <w:rFonts w:hint="eastAsia"/>
          <w:bCs/>
          <w:szCs w:val="24"/>
          <w:lang w:eastAsia="zh-CN"/>
        </w:rPr>
        <w:t>年</w:t>
      </w:r>
      <w:r w:rsidRPr="00ED0873">
        <w:rPr>
          <w:rFonts w:hint="eastAsia"/>
          <w:bCs/>
          <w:szCs w:val="24"/>
          <w:lang w:eastAsia="zh-CN"/>
        </w:rPr>
        <w:t>1</w:t>
      </w:r>
      <w:r w:rsidRPr="00ED0873">
        <w:rPr>
          <w:rFonts w:hint="eastAsia"/>
          <w:bCs/>
          <w:szCs w:val="24"/>
          <w:lang w:eastAsia="zh-CN"/>
        </w:rPr>
        <w:t>月会议的报告摘要。《财务规则》组审议了</w:t>
      </w:r>
      <w:r w:rsidRPr="00ED0873">
        <w:rPr>
          <w:bCs/>
          <w:szCs w:val="24"/>
          <w:lang w:eastAsia="zh-CN"/>
        </w:rPr>
        <w:t xml:space="preserve">a) </w:t>
      </w:r>
      <w:r w:rsidRPr="00ED0873">
        <w:rPr>
          <w:rFonts w:hint="eastAsia"/>
          <w:bCs/>
          <w:szCs w:val="24"/>
          <w:lang w:eastAsia="zh-CN"/>
        </w:rPr>
        <w:t>吸收学术界、大学及其附属研究机构参与国际电联工作以及</w:t>
      </w:r>
      <w:r w:rsidRPr="00ED0873">
        <w:rPr>
          <w:bCs/>
          <w:szCs w:val="24"/>
          <w:lang w:eastAsia="zh-CN"/>
        </w:rPr>
        <w:t>b)</w:t>
      </w:r>
      <w:r>
        <w:rPr>
          <w:rFonts w:hint="eastAsia"/>
          <w:bCs/>
          <w:szCs w:val="24"/>
          <w:lang w:eastAsia="zh-CN"/>
        </w:rPr>
        <w:t xml:space="preserve"> </w:t>
      </w:r>
      <w:r w:rsidRPr="00ED0873">
        <w:rPr>
          <w:rFonts w:hint="eastAsia"/>
          <w:bCs/>
          <w:szCs w:val="24"/>
          <w:lang w:eastAsia="zh-CN"/>
        </w:rPr>
        <w:t>吸收发展中国家部门成员参与国际电联工作的财务影响问题。</w:t>
      </w:r>
      <w:r w:rsidRPr="00ED0873">
        <w:rPr>
          <w:bCs/>
          <w:szCs w:val="24"/>
          <w:lang w:eastAsia="zh-CN"/>
        </w:rPr>
        <w:t>RAG</w:t>
      </w:r>
      <w:r w:rsidRPr="00ED0873">
        <w:rPr>
          <w:rFonts w:hint="eastAsia"/>
          <w:bCs/>
          <w:szCs w:val="24"/>
          <w:lang w:eastAsia="zh-CN"/>
        </w:rPr>
        <w:t>注意到该问题将在</w:t>
      </w:r>
      <w:r w:rsidRPr="00ED0873">
        <w:rPr>
          <w:rFonts w:hint="eastAsia"/>
          <w:bCs/>
          <w:szCs w:val="24"/>
          <w:lang w:eastAsia="zh-CN"/>
        </w:rPr>
        <w:t>2010</w:t>
      </w:r>
      <w:r w:rsidRPr="00ED0873">
        <w:rPr>
          <w:rFonts w:hint="eastAsia"/>
          <w:bCs/>
          <w:szCs w:val="24"/>
          <w:lang w:eastAsia="zh-CN"/>
        </w:rPr>
        <w:t>年</w:t>
      </w:r>
      <w:r w:rsidRPr="00ED0873">
        <w:rPr>
          <w:rFonts w:hint="eastAsia"/>
          <w:bCs/>
          <w:szCs w:val="24"/>
          <w:lang w:eastAsia="zh-CN"/>
        </w:rPr>
        <w:t>4</w:t>
      </w:r>
      <w:r w:rsidRPr="00ED0873">
        <w:rPr>
          <w:rFonts w:hint="eastAsia"/>
          <w:bCs/>
          <w:szCs w:val="24"/>
          <w:lang w:eastAsia="zh-CN"/>
        </w:rPr>
        <w:t>月的理事会会议中进一步讨论并请对这些问题感兴趣的人士起草提交该次会议的提案。</w:t>
      </w:r>
    </w:p>
    <w:p w:rsidR="00ED0873" w:rsidRPr="00ED0873" w:rsidRDefault="00ED0873" w:rsidP="00ED0873">
      <w:pPr>
        <w:rPr>
          <w:b/>
          <w:szCs w:val="24"/>
          <w:lang w:eastAsia="zh-CN"/>
        </w:rPr>
      </w:pPr>
      <w:r w:rsidRPr="00591D0F">
        <w:rPr>
          <w:rFonts w:hint="eastAsia"/>
          <w:b/>
          <w:bCs/>
          <w:lang w:eastAsia="zh-CN"/>
        </w:rPr>
        <w:t>关于</w:t>
      </w:r>
      <w:r w:rsidRPr="00591D0F">
        <w:rPr>
          <w:b/>
          <w:bCs/>
          <w:lang w:eastAsia="zh-CN"/>
        </w:rPr>
        <w:t>20</w:t>
      </w:r>
      <w:r w:rsidRPr="00591D0F">
        <w:rPr>
          <w:rFonts w:hint="eastAsia"/>
          <w:b/>
          <w:bCs/>
          <w:lang w:eastAsia="zh-CN"/>
        </w:rPr>
        <w:t>号文件（</w:t>
      </w:r>
      <w:r w:rsidRPr="00591D0F">
        <w:rPr>
          <w:b/>
          <w:bCs/>
          <w:lang w:eastAsia="zh-CN"/>
        </w:rPr>
        <w:t>美国</w:t>
      </w:r>
      <w:r w:rsidRPr="00591D0F">
        <w:rPr>
          <w:rFonts w:hint="eastAsia"/>
          <w:b/>
          <w:bCs/>
          <w:lang w:eastAsia="zh-CN"/>
        </w:rPr>
        <w:t>）、</w:t>
      </w:r>
      <w:r w:rsidRPr="00591D0F">
        <w:rPr>
          <w:b/>
          <w:bCs/>
          <w:lang w:eastAsia="zh-CN"/>
        </w:rPr>
        <w:t>27</w:t>
      </w:r>
      <w:r w:rsidRPr="00591D0F">
        <w:rPr>
          <w:rFonts w:hint="eastAsia"/>
          <w:b/>
          <w:bCs/>
          <w:lang w:eastAsia="zh-CN"/>
        </w:rPr>
        <w:t>号文件（巴西）</w:t>
      </w:r>
      <w:r w:rsidRPr="00ED0873">
        <w:rPr>
          <w:rFonts w:hint="eastAsia"/>
          <w:b/>
          <w:szCs w:val="24"/>
          <w:lang w:eastAsia="zh-CN"/>
        </w:rPr>
        <w:t>：</w:t>
      </w:r>
      <w:r w:rsidRPr="00ED0873">
        <w:rPr>
          <w:rFonts w:hint="eastAsia"/>
          <w:szCs w:val="24"/>
          <w:lang w:eastAsia="zh-CN"/>
        </w:rPr>
        <w:t>关于免费在线提供</w:t>
      </w:r>
      <w:r w:rsidRPr="00ED0873">
        <w:rPr>
          <w:szCs w:val="24"/>
          <w:lang w:eastAsia="zh-CN"/>
        </w:rPr>
        <w:t>ITU-R</w:t>
      </w:r>
      <w:r w:rsidRPr="00ED0873">
        <w:rPr>
          <w:rFonts w:hint="eastAsia"/>
          <w:szCs w:val="24"/>
          <w:lang w:eastAsia="zh-CN"/>
        </w:rPr>
        <w:t>建议书和《无线电规则》问题，</w:t>
      </w:r>
      <w:r w:rsidRPr="00ED0873">
        <w:rPr>
          <w:szCs w:val="24"/>
          <w:lang w:eastAsia="zh-CN"/>
        </w:rPr>
        <w:t>RAG</w:t>
      </w:r>
      <w:r w:rsidRPr="00ED0873">
        <w:rPr>
          <w:rFonts w:hint="eastAsia"/>
          <w:szCs w:val="24"/>
          <w:lang w:eastAsia="zh-CN"/>
        </w:rPr>
        <w:t>做出如下结论：</w:t>
      </w:r>
    </w:p>
    <w:p w:rsidR="00ED0873" w:rsidRPr="00ED0873" w:rsidRDefault="00ED0873" w:rsidP="00ED0873">
      <w:pPr>
        <w:pStyle w:val="enumlev1"/>
        <w:rPr>
          <w:szCs w:val="24"/>
          <w:lang w:eastAsia="zh-CN"/>
        </w:rPr>
      </w:pPr>
      <w:r w:rsidRPr="00ED0873">
        <w:rPr>
          <w:bCs/>
          <w:szCs w:val="24"/>
          <w:lang w:eastAsia="zh-CN"/>
        </w:rPr>
        <w:t>–</w:t>
      </w:r>
      <w:r w:rsidRPr="00ED0873">
        <w:rPr>
          <w:rFonts w:hint="eastAsia"/>
          <w:bCs/>
          <w:szCs w:val="24"/>
          <w:lang w:eastAsia="zh-CN"/>
        </w:rPr>
        <w:tab/>
      </w:r>
      <w:r w:rsidRPr="00ED0873">
        <w:rPr>
          <w:rFonts w:hint="eastAsia"/>
          <w:bCs/>
          <w:szCs w:val="24"/>
          <w:lang w:eastAsia="zh-CN"/>
        </w:rPr>
        <w:t>免费在线提供</w:t>
      </w:r>
      <w:r w:rsidRPr="00ED0873">
        <w:rPr>
          <w:szCs w:val="24"/>
          <w:lang w:eastAsia="zh-CN"/>
        </w:rPr>
        <w:t>ITU-R</w:t>
      </w:r>
      <w:r w:rsidRPr="00ED0873">
        <w:rPr>
          <w:rFonts w:hint="eastAsia"/>
          <w:szCs w:val="24"/>
          <w:lang w:eastAsia="zh-CN"/>
        </w:rPr>
        <w:t>建议书和《无线电规则》将对制定和促进无线电通信部门的主要目标产生积极影响；</w:t>
      </w:r>
    </w:p>
    <w:p w:rsidR="00ED0873" w:rsidRPr="00ED0873" w:rsidRDefault="00ED0873" w:rsidP="00ED0873">
      <w:pPr>
        <w:pStyle w:val="enumlev1"/>
        <w:rPr>
          <w:szCs w:val="24"/>
          <w:lang w:eastAsia="zh-CN"/>
        </w:rPr>
      </w:pPr>
      <w:r w:rsidRPr="00ED0873">
        <w:rPr>
          <w:szCs w:val="24"/>
          <w:lang w:eastAsia="zh-CN"/>
        </w:rPr>
        <w:t>–</w:t>
      </w:r>
      <w:r w:rsidRPr="00ED0873">
        <w:rPr>
          <w:rFonts w:hint="eastAsia"/>
          <w:szCs w:val="24"/>
          <w:lang w:eastAsia="zh-CN"/>
        </w:rPr>
        <w:tab/>
      </w:r>
      <w:r w:rsidRPr="00ED0873">
        <w:rPr>
          <w:rFonts w:hint="eastAsia"/>
          <w:szCs w:val="24"/>
          <w:lang w:eastAsia="zh-CN"/>
        </w:rPr>
        <w:t>应由</w:t>
      </w:r>
      <w:r w:rsidRPr="00ED0873">
        <w:rPr>
          <w:rFonts w:hint="eastAsia"/>
          <w:szCs w:val="24"/>
          <w:lang w:eastAsia="zh-CN"/>
        </w:rPr>
        <w:t>2010</w:t>
      </w:r>
      <w:r w:rsidRPr="00ED0873">
        <w:rPr>
          <w:rFonts w:hint="eastAsia"/>
          <w:szCs w:val="24"/>
          <w:lang w:eastAsia="zh-CN"/>
        </w:rPr>
        <w:t>年</w:t>
      </w:r>
      <w:r w:rsidRPr="00ED0873">
        <w:rPr>
          <w:rFonts w:hint="eastAsia"/>
          <w:szCs w:val="24"/>
          <w:lang w:eastAsia="zh-CN"/>
        </w:rPr>
        <w:t>4</w:t>
      </w:r>
      <w:r w:rsidRPr="00ED0873">
        <w:rPr>
          <w:rFonts w:hint="eastAsia"/>
          <w:szCs w:val="24"/>
          <w:lang w:eastAsia="zh-CN"/>
        </w:rPr>
        <w:t>月召开的理事会会议和全权代表大会做出最终的决定；</w:t>
      </w:r>
    </w:p>
    <w:p w:rsidR="00ED0873" w:rsidRPr="00ED0873" w:rsidRDefault="00ED0873" w:rsidP="00ED0873">
      <w:pPr>
        <w:pStyle w:val="enumlev1"/>
        <w:rPr>
          <w:szCs w:val="24"/>
          <w:lang w:eastAsia="zh-CN"/>
        </w:rPr>
      </w:pPr>
      <w:r w:rsidRPr="00ED0873">
        <w:rPr>
          <w:szCs w:val="24"/>
          <w:lang w:eastAsia="zh-CN"/>
        </w:rPr>
        <w:t>–</w:t>
      </w:r>
      <w:r w:rsidRPr="00ED0873">
        <w:rPr>
          <w:rFonts w:hint="eastAsia"/>
          <w:szCs w:val="24"/>
          <w:lang w:eastAsia="zh-CN"/>
        </w:rPr>
        <w:tab/>
      </w:r>
      <w:r w:rsidRPr="00ED0873">
        <w:rPr>
          <w:rFonts w:hint="eastAsia"/>
          <w:szCs w:val="24"/>
          <w:lang w:eastAsia="zh-CN"/>
        </w:rPr>
        <w:t>一些主管部门支持在考虑最终决定所带来财务影响的前提下继续开展进一步研究</w:t>
      </w:r>
      <w:r w:rsidR="007F37A0">
        <w:rPr>
          <w:rFonts w:hint="eastAsia"/>
          <w:szCs w:val="24"/>
          <w:lang w:eastAsia="zh-CN"/>
        </w:rPr>
        <w:t>。</w:t>
      </w:r>
    </w:p>
    <w:p w:rsidR="007F37A0" w:rsidRPr="00591D0F" w:rsidRDefault="007F37A0" w:rsidP="00591D0F">
      <w:pPr>
        <w:pStyle w:val="Headingb"/>
        <w:rPr>
          <w:lang w:eastAsia="zh-CN"/>
        </w:rPr>
      </w:pPr>
      <w:r w:rsidRPr="00591D0F">
        <w:rPr>
          <w:lang w:eastAsia="zh-CN"/>
        </w:rPr>
        <w:br w:type="page"/>
      </w:r>
    </w:p>
    <w:p w:rsidR="00ED0873" w:rsidRPr="00ED0873" w:rsidRDefault="00ED0873" w:rsidP="00ED0873">
      <w:pPr>
        <w:pStyle w:val="enumlev1"/>
        <w:rPr>
          <w:szCs w:val="24"/>
          <w:lang w:eastAsia="zh-CN"/>
        </w:rPr>
      </w:pPr>
      <w:r w:rsidRPr="00ED0873">
        <w:rPr>
          <w:rFonts w:hint="eastAsia"/>
          <w:b/>
          <w:szCs w:val="24"/>
          <w:lang w:eastAsia="zh-CN"/>
        </w:rPr>
        <w:lastRenderedPageBreak/>
        <w:t>关于</w:t>
      </w:r>
      <w:r w:rsidRPr="00ED0873">
        <w:rPr>
          <w:b/>
          <w:szCs w:val="24"/>
          <w:lang w:eastAsia="zh-CN"/>
        </w:rPr>
        <w:t>23</w:t>
      </w:r>
      <w:r w:rsidRPr="00ED0873">
        <w:rPr>
          <w:rFonts w:hint="eastAsia"/>
          <w:b/>
          <w:szCs w:val="24"/>
          <w:lang w:eastAsia="zh-CN"/>
        </w:rPr>
        <w:t>号文件第</w:t>
      </w:r>
      <w:r w:rsidRPr="00ED0873">
        <w:rPr>
          <w:b/>
          <w:szCs w:val="24"/>
          <w:lang w:eastAsia="zh-CN"/>
        </w:rPr>
        <w:t>5</w:t>
      </w:r>
      <w:r w:rsidRPr="00ED0873">
        <w:rPr>
          <w:rFonts w:hint="eastAsia"/>
          <w:b/>
          <w:szCs w:val="24"/>
          <w:lang w:eastAsia="zh-CN"/>
        </w:rPr>
        <w:t>段：</w:t>
      </w:r>
      <w:r w:rsidRPr="00ED0873">
        <w:rPr>
          <w:szCs w:val="24"/>
          <w:lang w:eastAsia="zh-CN"/>
        </w:rPr>
        <w:t>RAG</w:t>
      </w:r>
      <w:r w:rsidRPr="00ED0873">
        <w:rPr>
          <w:rFonts w:hint="eastAsia"/>
          <w:szCs w:val="24"/>
          <w:lang w:eastAsia="zh-CN"/>
        </w:rPr>
        <w:t>注意到第</w:t>
      </w:r>
      <w:r w:rsidRPr="00ED0873">
        <w:rPr>
          <w:szCs w:val="24"/>
          <w:lang w:eastAsia="zh-CN"/>
        </w:rPr>
        <w:t>112</w:t>
      </w:r>
      <w:r w:rsidRPr="00ED0873">
        <w:rPr>
          <w:rFonts w:hint="eastAsia"/>
          <w:szCs w:val="24"/>
          <w:lang w:eastAsia="zh-CN"/>
        </w:rPr>
        <w:t>号决议（</w:t>
      </w:r>
      <w:r w:rsidRPr="00ED0873">
        <w:rPr>
          <w:rFonts w:hint="eastAsia"/>
          <w:szCs w:val="24"/>
          <w:lang w:eastAsia="zh-CN"/>
        </w:rPr>
        <w:t>2002</w:t>
      </w:r>
      <w:r w:rsidRPr="00ED0873">
        <w:rPr>
          <w:rFonts w:hint="eastAsia"/>
          <w:szCs w:val="24"/>
          <w:lang w:eastAsia="zh-CN"/>
        </w:rPr>
        <w:t>年，马拉喀什）在此适用。</w:t>
      </w:r>
    </w:p>
    <w:p w:rsidR="00ED0873" w:rsidRPr="00ED0873" w:rsidRDefault="00ED0873" w:rsidP="00ED0873">
      <w:pPr>
        <w:pStyle w:val="enumlev1"/>
        <w:rPr>
          <w:b/>
          <w:szCs w:val="24"/>
          <w:u w:val="single"/>
          <w:lang w:eastAsia="zh-CN"/>
        </w:rPr>
      </w:pPr>
    </w:p>
    <w:p w:rsidR="00ED0873" w:rsidRPr="00ED0873" w:rsidRDefault="00ED0873" w:rsidP="00011DFA">
      <w:pPr>
        <w:pStyle w:val="Headingb"/>
        <w:rPr>
          <w:u w:val="single"/>
          <w:lang w:eastAsia="zh-CN"/>
        </w:rPr>
      </w:pPr>
      <w:r w:rsidRPr="007F37A0">
        <w:rPr>
          <w:rFonts w:hint="eastAsia"/>
          <w:lang w:eastAsia="zh-CN"/>
        </w:rPr>
        <w:t>议项</w:t>
      </w:r>
      <w:r w:rsidR="007F37A0">
        <w:rPr>
          <w:lang w:eastAsia="zh-CN"/>
        </w:rPr>
        <w:t>4</w:t>
      </w:r>
      <w:r w:rsidR="007F37A0">
        <w:rPr>
          <w:rFonts w:hint="eastAsia"/>
          <w:lang w:eastAsia="zh-CN"/>
        </w:rPr>
        <w:t>：</w:t>
      </w:r>
      <w:r w:rsidRPr="007F37A0">
        <w:rPr>
          <w:lang w:eastAsia="zh-CN"/>
        </w:rPr>
        <w:t xml:space="preserve"> </w:t>
      </w:r>
      <w:r w:rsidRPr="007F37A0">
        <w:rPr>
          <w:rFonts w:hint="eastAsia"/>
          <w:lang w:eastAsia="zh-CN"/>
        </w:rPr>
        <w:t>研究组活动</w:t>
      </w:r>
    </w:p>
    <w:p w:rsidR="00ED0873" w:rsidRPr="007F37A0" w:rsidRDefault="00ED0873" w:rsidP="00011DFA">
      <w:pPr>
        <w:pStyle w:val="Headingb"/>
        <w:rPr>
          <w:lang w:eastAsia="zh-CN"/>
        </w:rPr>
      </w:pPr>
      <w:r w:rsidRPr="007F37A0">
        <w:rPr>
          <w:rFonts w:hint="eastAsia"/>
          <w:lang w:eastAsia="zh-CN"/>
        </w:rPr>
        <w:t>议项</w:t>
      </w:r>
      <w:r w:rsidRPr="007F37A0">
        <w:rPr>
          <w:lang w:eastAsia="zh-CN"/>
        </w:rPr>
        <w:t>4.1</w:t>
      </w:r>
      <w:r w:rsidRPr="007F37A0">
        <w:rPr>
          <w:rFonts w:hint="eastAsia"/>
          <w:lang w:eastAsia="zh-CN"/>
        </w:rPr>
        <w:t>：</w:t>
      </w:r>
      <w:r w:rsidRPr="007F37A0">
        <w:rPr>
          <w:lang w:eastAsia="zh-CN"/>
        </w:rPr>
        <w:t>ITU-R</w:t>
      </w:r>
      <w:r w:rsidRPr="007F37A0">
        <w:rPr>
          <w:rFonts w:hint="eastAsia"/>
          <w:lang w:eastAsia="zh-CN"/>
        </w:rPr>
        <w:t>研究组的工作方法和活动</w:t>
      </w:r>
    </w:p>
    <w:p w:rsidR="00ED0873" w:rsidRPr="00ED0873" w:rsidRDefault="00ED0873" w:rsidP="00ED0873">
      <w:pPr>
        <w:pStyle w:val="enumlev1"/>
        <w:rPr>
          <w:b/>
          <w:lang w:eastAsia="zh-CN"/>
        </w:rPr>
      </w:pPr>
    </w:p>
    <w:p w:rsidR="00ED0873" w:rsidRPr="00ED0873" w:rsidRDefault="00ED0873" w:rsidP="007F37A0">
      <w:pPr>
        <w:rPr>
          <w:lang w:eastAsia="zh-CN"/>
        </w:rPr>
      </w:pPr>
      <w:r w:rsidRPr="00ED0873">
        <w:rPr>
          <w:rFonts w:hint="eastAsia"/>
          <w:b/>
          <w:lang w:eastAsia="zh-CN"/>
        </w:rPr>
        <w:t>关于</w:t>
      </w:r>
      <w:r w:rsidRPr="00ED0873">
        <w:rPr>
          <w:b/>
          <w:lang w:eastAsia="zh-CN"/>
        </w:rPr>
        <w:t>2</w:t>
      </w:r>
      <w:r w:rsidRPr="00ED0873">
        <w:rPr>
          <w:rFonts w:hint="eastAsia"/>
          <w:b/>
          <w:lang w:eastAsia="zh-CN"/>
        </w:rPr>
        <w:t>号文件（第</w:t>
      </w:r>
      <w:r w:rsidRPr="00ED0873">
        <w:rPr>
          <w:rFonts w:hint="eastAsia"/>
          <w:b/>
          <w:lang w:eastAsia="zh-CN"/>
        </w:rPr>
        <w:t>6</w:t>
      </w:r>
      <w:r w:rsidRPr="00ED0873">
        <w:rPr>
          <w:rFonts w:hint="eastAsia"/>
          <w:b/>
          <w:lang w:eastAsia="zh-CN"/>
        </w:rPr>
        <w:t>研究组副主席）和</w:t>
      </w:r>
      <w:r w:rsidRPr="00ED0873">
        <w:rPr>
          <w:b/>
          <w:lang w:eastAsia="zh-CN"/>
        </w:rPr>
        <w:t>5</w:t>
      </w:r>
      <w:r w:rsidRPr="00ED0873">
        <w:rPr>
          <w:rFonts w:hint="eastAsia"/>
          <w:b/>
          <w:lang w:eastAsia="zh-CN"/>
        </w:rPr>
        <w:t>号文件（意大利）：</w:t>
      </w:r>
      <w:r w:rsidRPr="00ED0873">
        <w:rPr>
          <w:lang w:eastAsia="zh-CN"/>
        </w:rPr>
        <w:t>RAG</w:t>
      </w:r>
      <w:r w:rsidRPr="00ED0873">
        <w:rPr>
          <w:rFonts w:hint="eastAsia"/>
          <w:lang w:eastAsia="zh-CN"/>
        </w:rPr>
        <w:t>注意到这两份文件（不包括</w:t>
      </w:r>
      <w:r w:rsidRPr="00ED0873">
        <w:rPr>
          <w:rFonts w:hint="eastAsia"/>
          <w:lang w:eastAsia="zh-CN"/>
        </w:rPr>
        <w:t>5</w:t>
      </w:r>
      <w:r w:rsidRPr="00ED0873">
        <w:rPr>
          <w:rFonts w:hint="eastAsia"/>
          <w:lang w:eastAsia="zh-CN"/>
        </w:rPr>
        <w:t>号文件的第</w:t>
      </w:r>
      <w:r w:rsidRPr="00ED0873">
        <w:rPr>
          <w:rFonts w:hint="eastAsia"/>
          <w:lang w:eastAsia="zh-CN"/>
        </w:rPr>
        <w:t>4</w:t>
      </w:r>
      <w:r w:rsidRPr="00ED0873">
        <w:rPr>
          <w:rFonts w:hint="eastAsia"/>
          <w:lang w:eastAsia="zh-CN"/>
        </w:rPr>
        <w:t>段），建议直接或在</w:t>
      </w:r>
      <w:r w:rsidRPr="00ED0873">
        <w:rPr>
          <w:rFonts w:hint="eastAsia"/>
          <w:lang w:eastAsia="zh-CN"/>
        </w:rPr>
        <w:t>CVC</w:t>
      </w:r>
      <w:r w:rsidRPr="00ED0873">
        <w:rPr>
          <w:rFonts w:hint="eastAsia"/>
          <w:lang w:eastAsia="zh-CN"/>
        </w:rPr>
        <w:t>未来的会议中提请各研究组主席和副主席注意上述文件。</w:t>
      </w:r>
    </w:p>
    <w:p w:rsidR="00ED0873" w:rsidRPr="00ED0873" w:rsidRDefault="00ED0873" w:rsidP="00ED0873">
      <w:pPr>
        <w:pStyle w:val="enumlev1"/>
        <w:rPr>
          <w:lang w:eastAsia="zh-CN"/>
        </w:rPr>
      </w:pPr>
      <w:r w:rsidRPr="00ED0873">
        <w:rPr>
          <w:rFonts w:hint="eastAsia"/>
          <w:lang w:eastAsia="zh-CN"/>
        </w:rPr>
        <w:t>关于</w:t>
      </w:r>
      <w:r w:rsidRPr="00ED0873">
        <w:rPr>
          <w:rFonts w:hint="eastAsia"/>
          <w:lang w:eastAsia="zh-CN"/>
        </w:rPr>
        <w:t>5</w:t>
      </w:r>
      <w:r w:rsidRPr="00ED0873">
        <w:rPr>
          <w:rFonts w:hint="eastAsia"/>
          <w:lang w:eastAsia="zh-CN"/>
        </w:rPr>
        <w:t>号文件的第</w:t>
      </w:r>
      <w:r w:rsidRPr="00ED0873">
        <w:rPr>
          <w:rFonts w:hint="eastAsia"/>
          <w:lang w:eastAsia="zh-CN"/>
        </w:rPr>
        <w:t>1</w:t>
      </w:r>
      <w:r w:rsidRPr="00ED0873">
        <w:rPr>
          <w:rFonts w:hint="eastAsia"/>
          <w:lang w:eastAsia="zh-CN"/>
        </w:rPr>
        <w:t>段，注意到以下源自相关</w:t>
      </w:r>
      <w:r w:rsidRPr="00ED0873">
        <w:rPr>
          <w:rFonts w:hint="eastAsia"/>
          <w:lang w:eastAsia="zh-CN"/>
        </w:rPr>
        <w:t>ITU-R</w:t>
      </w:r>
      <w:r w:rsidRPr="00ED0873">
        <w:rPr>
          <w:rFonts w:hint="eastAsia"/>
          <w:lang w:eastAsia="zh-CN"/>
        </w:rPr>
        <w:t>决议的信息：</w:t>
      </w:r>
    </w:p>
    <w:p w:rsidR="00ED0873" w:rsidRPr="007F37A0" w:rsidRDefault="007F37A0" w:rsidP="007F37A0">
      <w:pPr>
        <w:pStyle w:val="enumlev1"/>
        <w:rPr>
          <w:lang w:eastAsia="zh-CN"/>
        </w:rPr>
      </w:pPr>
      <w:r w:rsidRPr="007F37A0">
        <w:rPr>
          <w:lang w:eastAsia="zh-CN"/>
        </w:rPr>
        <w:t>•</w:t>
      </w:r>
      <w:r w:rsidRPr="007F37A0">
        <w:rPr>
          <w:rFonts w:hint="eastAsia"/>
          <w:lang w:eastAsia="zh-CN"/>
        </w:rPr>
        <w:tab/>
      </w:r>
      <w:r w:rsidR="00ED0873" w:rsidRPr="007F37A0">
        <w:rPr>
          <w:rFonts w:ascii="STKaiti" w:eastAsia="STKaiti" w:hAnsi="STKaiti" w:hint="eastAsia"/>
          <w:lang w:eastAsia="zh-CN"/>
        </w:rPr>
        <w:t>关于课题</w:t>
      </w:r>
      <w:r w:rsidR="00ED0873" w:rsidRPr="007F37A0">
        <w:rPr>
          <w:rFonts w:hint="eastAsia"/>
          <w:lang w:eastAsia="zh-CN"/>
        </w:rPr>
        <w:t>：</w:t>
      </w:r>
      <w:r w:rsidR="00ED0873" w:rsidRPr="007F37A0">
        <w:rPr>
          <w:lang w:eastAsia="zh-CN"/>
        </w:rPr>
        <w:t>ITU-R 5-5</w:t>
      </w:r>
      <w:r w:rsidR="00ED0873" w:rsidRPr="007F37A0">
        <w:rPr>
          <w:rFonts w:hint="eastAsia"/>
          <w:lang w:eastAsia="zh-CN"/>
        </w:rPr>
        <w:t>号决议在</w:t>
      </w:r>
      <w:r w:rsidR="00ED0873" w:rsidRPr="007F37A0">
        <w:rPr>
          <w:rFonts w:ascii="STKaiti" w:eastAsia="STKaiti" w:hAnsi="STKaiti" w:hint="eastAsia"/>
          <w:lang w:eastAsia="zh-CN"/>
        </w:rPr>
        <w:t>考虑到</w:t>
      </w:r>
      <w:r w:rsidR="00ED0873" w:rsidRPr="007F37A0">
        <w:rPr>
          <w:lang w:eastAsia="zh-CN"/>
        </w:rPr>
        <w:t>e)</w:t>
      </w:r>
      <w:r>
        <w:rPr>
          <w:rFonts w:hint="eastAsia"/>
          <w:lang w:eastAsia="zh-CN"/>
        </w:rPr>
        <w:t xml:space="preserve"> </w:t>
      </w:r>
      <w:r w:rsidR="00ED0873" w:rsidRPr="007F37A0">
        <w:rPr>
          <w:rFonts w:hint="eastAsia"/>
          <w:lang w:eastAsia="zh-CN"/>
        </w:rPr>
        <w:t>中指出“</w:t>
      </w:r>
      <w:r w:rsidR="00ED0873" w:rsidRPr="007F37A0">
        <w:rPr>
          <w:lang w:eastAsia="zh-CN"/>
        </w:rPr>
        <w:t>各研究组有责任对其指定课题进行连续的审核，并用</w:t>
      </w:r>
      <w:r w:rsidR="00ED0873" w:rsidRPr="007F37A0">
        <w:rPr>
          <w:rFonts w:hint="eastAsia"/>
          <w:lang w:eastAsia="zh-CN"/>
        </w:rPr>
        <w:t>新的</w:t>
      </w:r>
      <w:r w:rsidR="00ED0873" w:rsidRPr="007F37A0">
        <w:rPr>
          <w:lang w:eastAsia="zh-CN"/>
        </w:rPr>
        <w:t>工作计划</w:t>
      </w:r>
      <w:r w:rsidR="00ED0873" w:rsidRPr="007F37A0">
        <w:rPr>
          <w:rFonts w:hint="eastAsia"/>
          <w:lang w:eastAsia="zh-CN"/>
        </w:rPr>
        <w:t>中的</w:t>
      </w:r>
      <w:r w:rsidR="00ED0873" w:rsidRPr="007F37A0">
        <w:rPr>
          <w:lang w:eastAsia="zh-CN"/>
        </w:rPr>
        <w:t>新的课题取代（</w:t>
      </w:r>
      <w:r w:rsidR="00ED0873" w:rsidRPr="007F37A0">
        <w:rPr>
          <w:rFonts w:hint="eastAsia"/>
          <w:lang w:eastAsia="zh-CN"/>
        </w:rPr>
        <w:t>为期八</w:t>
      </w:r>
      <w:r w:rsidR="00ED0873" w:rsidRPr="007F37A0">
        <w:rPr>
          <w:lang w:eastAsia="zh-CN"/>
        </w:rPr>
        <w:t>年</w:t>
      </w:r>
      <w:r w:rsidR="00ED0873" w:rsidRPr="007F37A0">
        <w:rPr>
          <w:rFonts w:hint="eastAsia"/>
          <w:lang w:eastAsia="zh-CN"/>
        </w:rPr>
        <w:t>的</w:t>
      </w:r>
      <w:r w:rsidR="00ED0873" w:rsidRPr="007F37A0">
        <w:rPr>
          <w:lang w:eastAsia="zh-CN"/>
        </w:rPr>
        <w:t>）旧课题；</w:t>
      </w:r>
      <w:r w:rsidR="00ED0873" w:rsidRPr="007F37A0">
        <w:rPr>
          <w:rFonts w:hint="eastAsia"/>
          <w:lang w:eastAsia="zh-CN"/>
        </w:rPr>
        <w:t>”。将“有责任”（</w:t>
      </w:r>
      <w:r w:rsidR="00ED0873" w:rsidRPr="007F37A0">
        <w:rPr>
          <w:lang w:eastAsia="zh-CN"/>
        </w:rPr>
        <w:t>it is incumbent upon</w:t>
      </w:r>
      <w:r w:rsidR="00ED0873" w:rsidRPr="007F37A0">
        <w:rPr>
          <w:rFonts w:hint="eastAsia"/>
          <w:lang w:eastAsia="zh-CN"/>
        </w:rPr>
        <w:t>）理解为“有义务”（</w:t>
      </w:r>
      <w:r w:rsidR="00ED0873" w:rsidRPr="007F37A0">
        <w:rPr>
          <w:lang w:eastAsia="zh-CN"/>
        </w:rPr>
        <w:t>it is the duty of</w:t>
      </w:r>
      <w:r w:rsidR="00ED0873" w:rsidRPr="007F37A0">
        <w:rPr>
          <w:rFonts w:hint="eastAsia"/>
          <w:lang w:eastAsia="zh-CN"/>
        </w:rPr>
        <w:t>），则该表述视为研究组应遵循的明确导则或建议，但不是强制性的。其次，应注意到“责成”的内容位于决议的</w:t>
      </w:r>
      <w:r w:rsidR="00ED0873" w:rsidRPr="007F37A0">
        <w:rPr>
          <w:rFonts w:ascii="STKaiti" w:eastAsia="STKaiti" w:hAnsi="STKaiti" w:hint="eastAsia"/>
          <w:lang w:eastAsia="zh-CN"/>
        </w:rPr>
        <w:t>考虑到</w:t>
      </w:r>
      <w:r w:rsidR="00ED0873" w:rsidRPr="007F37A0">
        <w:rPr>
          <w:rFonts w:hint="eastAsia"/>
          <w:lang w:eastAsia="zh-CN"/>
        </w:rPr>
        <w:t>部分，而不是</w:t>
      </w:r>
      <w:r w:rsidR="00ED0873" w:rsidRPr="007F37A0">
        <w:rPr>
          <w:rFonts w:ascii="STKaiti" w:eastAsia="STKaiti" w:hAnsi="STKaiti" w:hint="eastAsia"/>
          <w:lang w:eastAsia="zh-CN"/>
        </w:rPr>
        <w:t>做出决议</w:t>
      </w:r>
      <w:r w:rsidR="00ED0873" w:rsidRPr="007F37A0">
        <w:rPr>
          <w:rFonts w:hint="eastAsia"/>
          <w:lang w:eastAsia="zh-CN"/>
        </w:rPr>
        <w:t>部分。还可注意到</w:t>
      </w:r>
      <w:r w:rsidR="00ED0873" w:rsidRPr="007F37A0">
        <w:rPr>
          <w:lang w:eastAsia="zh-CN"/>
        </w:rPr>
        <w:t>ITU-R 5-5</w:t>
      </w:r>
      <w:r w:rsidR="00ED0873" w:rsidRPr="007F37A0">
        <w:rPr>
          <w:rFonts w:hint="eastAsia"/>
          <w:lang w:eastAsia="zh-CN"/>
        </w:rPr>
        <w:t>号决议</w:t>
      </w:r>
      <w:r w:rsidR="00ED0873" w:rsidRPr="007F37A0">
        <w:rPr>
          <w:rFonts w:ascii="STKaiti" w:eastAsia="STKaiti" w:hAnsi="STKaiti" w:hint="eastAsia"/>
          <w:lang w:eastAsia="zh-CN"/>
        </w:rPr>
        <w:t>做出决议</w:t>
      </w:r>
      <w:r>
        <w:rPr>
          <w:lang w:eastAsia="zh-CN"/>
        </w:rPr>
        <w:t>8</w:t>
      </w:r>
      <w:r w:rsidR="00ED0873" w:rsidRPr="007F37A0">
        <w:rPr>
          <w:rFonts w:hint="eastAsia"/>
          <w:lang w:eastAsia="zh-CN"/>
        </w:rPr>
        <w:t>（第</w:t>
      </w:r>
      <w:r w:rsidR="00ED0873" w:rsidRPr="007F37A0">
        <w:rPr>
          <w:rFonts w:hint="eastAsia"/>
          <w:lang w:eastAsia="zh-CN"/>
        </w:rPr>
        <w:t>3</w:t>
      </w:r>
      <w:r w:rsidR="00ED0873" w:rsidRPr="007F37A0">
        <w:rPr>
          <w:rFonts w:hint="eastAsia"/>
          <w:lang w:eastAsia="zh-CN"/>
        </w:rPr>
        <w:t>小点）责成</w:t>
      </w:r>
      <w:r w:rsidR="00ED0873" w:rsidRPr="007F37A0">
        <w:rPr>
          <w:lang w:eastAsia="zh-CN"/>
        </w:rPr>
        <w:t>删除那些已完成研究的，或预计不会提交文稿的课题</w:t>
      </w:r>
      <w:r w:rsidR="00ED0873" w:rsidRPr="007F37A0">
        <w:rPr>
          <w:rFonts w:hint="eastAsia"/>
          <w:lang w:eastAsia="zh-CN"/>
        </w:rPr>
        <w:t>，但该条款在理解上没有歧义且在解读上未产生任何问题。</w:t>
      </w:r>
    </w:p>
    <w:p w:rsidR="00ED0873" w:rsidRPr="007F37A0" w:rsidRDefault="00591D0F" w:rsidP="007F37A0">
      <w:pPr>
        <w:pStyle w:val="enumlev1"/>
        <w:rPr>
          <w:lang w:eastAsia="zh-CN"/>
        </w:rPr>
      </w:pPr>
      <w:r>
        <w:rPr>
          <w:lang w:val="en-US" w:eastAsia="zh-CN"/>
        </w:rPr>
        <w:tab/>
      </w:r>
      <w:r w:rsidR="00ED0873" w:rsidRPr="007F37A0">
        <w:rPr>
          <w:rFonts w:hint="eastAsia"/>
          <w:lang w:eastAsia="zh-CN"/>
        </w:rPr>
        <w:t>也应注意到，在</w:t>
      </w:r>
      <w:r w:rsidR="00ED0873" w:rsidRPr="007F37A0">
        <w:rPr>
          <w:lang w:eastAsia="zh-CN"/>
        </w:rPr>
        <w:t xml:space="preserve">ITU-R </w:t>
      </w:r>
      <w:r w:rsidR="00ED0873" w:rsidRPr="007F37A0">
        <w:rPr>
          <w:rFonts w:hint="eastAsia"/>
          <w:lang w:eastAsia="zh-CN"/>
        </w:rPr>
        <w:t>1</w:t>
      </w:r>
      <w:r w:rsidR="00ED0873" w:rsidRPr="007F37A0">
        <w:rPr>
          <w:lang w:eastAsia="zh-CN"/>
        </w:rPr>
        <w:t>-5</w:t>
      </w:r>
      <w:r w:rsidR="00ED0873" w:rsidRPr="007F37A0">
        <w:rPr>
          <w:rFonts w:hint="eastAsia"/>
          <w:lang w:eastAsia="zh-CN"/>
        </w:rPr>
        <w:t>号决议第</w:t>
      </w:r>
      <w:r w:rsidR="00ED0873" w:rsidRPr="007F37A0">
        <w:rPr>
          <w:rFonts w:hint="eastAsia"/>
          <w:lang w:eastAsia="zh-CN"/>
        </w:rPr>
        <w:t>1.6</w:t>
      </w:r>
      <w:r w:rsidR="00ED0873" w:rsidRPr="007F37A0">
        <w:rPr>
          <w:rFonts w:hint="eastAsia"/>
          <w:lang w:eastAsia="zh-CN"/>
        </w:rPr>
        <w:t>节第</w:t>
      </w:r>
      <w:r w:rsidR="00ED0873" w:rsidRPr="007F37A0">
        <w:rPr>
          <w:rFonts w:hint="eastAsia"/>
          <w:lang w:eastAsia="zh-CN"/>
        </w:rPr>
        <w:t>3</w:t>
      </w:r>
      <w:r w:rsidR="00ED0873" w:rsidRPr="007F37A0">
        <w:rPr>
          <w:rFonts w:hint="eastAsia"/>
          <w:lang w:eastAsia="zh-CN"/>
        </w:rPr>
        <w:t>小点中还有一个与删除课题有关的常设条款，即请研究组提请全会注意在两个研究期内未收到文稿的课题。除非有正当理由，应鼓励全会删除此类课题。而且，这是一个意思清楚、未产生任何解读问题的常设条款。</w:t>
      </w:r>
    </w:p>
    <w:p w:rsidR="00ED0873" w:rsidRPr="007F37A0" w:rsidRDefault="007F37A0" w:rsidP="007F37A0">
      <w:pPr>
        <w:pStyle w:val="enumlev1"/>
        <w:rPr>
          <w:lang w:eastAsia="zh-CN"/>
        </w:rPr>
      </w:pPr>
      <w:r>
        <w:rPr>
          <w:lang w:eastAsia="zh-CN"/>
        </w:rPr>
        <w:t>•</w:t>
      </w:r>
      <w:r>
        <w:rPr>
          <w:rFonts w:hint="eastAsia"/>
          <w:lang w:eastAsia="zh-CN"/>
        </w:rPr>
        <w:tab/>
      </w:r>
      <w:r w:rsidR="00ED0873" w:rsidRPr="007F37A0">
        <w:rPr>
          <w:rFonts w:ascii="STKaiti" w:eastAsia="STKaiti" w:hAnsi="STKaiti" w:hint="eastAsia"/>
          <w:lang w:eastAsia="zh-CN"/>
        </w:rPr>
        <w:t>关于建议书</w:t>
      </w:r>
      <w:r w:rsidR="00ED0873" w:rsidRPr="007F37A0">
        <w:rPr>
          <w:rFonts w:hint="eastAsia"/>
          <w:lang w:eastAsia="zh-CN"/>
        </w:rPr>
        <w:t>：</w:t>
      </w:r>
      <w:r w:rsidR="00ED0873" w:rsidRPr="007F37A0">
        <w:rPr>
          <w:lang w:eastAsia="zh-CN"/>
        </w:rPr>
        <w:t xml:space="preserve">ITU-R </w:t>
      </w:r>
      <w:r w:rsidR="00ED0873" w:rsidRPr="007F37A0">
        <w:rPr>
          <w:rFonts w:hint="eastAsia"/>
          <w:lang w:eastAsia="zh-CN"/>
        </w:rPr>
        <w:t>1</w:t>
      </w:r>
      <w:r w:rsidR="00ED0873" w:rsidRPr="007F37A0">
        <w:rPr>
          <w:lang w:eastAsia="zh-CN"/>
        </w:rPr>
        <w:t>-5</w:t>
      </w:r>
      <w:r w:rsidR="00ED0873" w:rsidRPr="007F37A0">
        <w:rPr>
          <w:rFonts w:hint="eastAsia"/>
          <w:lang w:eastAsia="zh-CN"/>
        </w:rPr>
        <w:t>号决议第</w:t>
      </w:r>
      <w:r w:rsidR="00ED0873" w:rsidRPr="007F37A0">
        <w:rPr>
          <w:lang w:eastAsia="zh-CN"/>
        </w:rPr>
        <w:t>11.1</w:t>
      </w:r>
      <w:r w:rsidR="00ED0873" w:rsidRPr="007F37A0">
        <w:rPr>
          <w:rFonts w:hint="eastAsia"/>
          <w:lang w:eastAsia="zh-CN"/>
        </w:rPr>
        <w:t>段指出“应尽可能避免对过去在</w:t>
      </w:r>
      <w:r w:rsidR="00ED0873" w:rsidRPr="007F37A0">
        <w:rPr>
          <w:lang w:eastAsia="zh-CN"/>
        </w:rPr>
        <w:t>10-15</w:t>
      </w:r>
      <w:r w:rsidR="00ED0873" w:rsidRPr="007F37A0">
        <w:rPr>
          <w:rFonts w:hint="eastAsia"/>
          <w:lang w:eastAsia="zh-CN"/>
        </w:rPr>
        <w:t>年内未做实质性修订的</w:t>
      </w:r>
      <w:r w:rsidR="00ED0873" w:rsidRPr="007F37A0">
        <w:rPr>
          <w:lang w:eastAsia="zh-CN"/>
        </w:rPr>
        <w:t>ITU-R</w:t>
      </w:r>
      <w:r w:rsidR="00ED0873" w:rsidRPr="007F37A0">
        <w:rPr>
          <w:rFonts w:hint="eastAsia"/>
          <w:lang w:eastAsia="zh-CN"/>
        </w:rPr>
        <w:t>建议书进行更新”。这为研究组给出了明确的指引，但并不带有强制性。（“</w:t>
      </w:r>
      <w:r w:rsidR="00ED0873" w:rsidRPr="007F37A0">
        <w:rPr>
          <w:rFonts w:hint="eastAsia"/>
          <w:lang w:eastAsia="zh-CN"/>
        </w:rPr>
        <w:t>8</w:t>
      </w:r>
      <w:r w:rsidR="00ED0873" w:rsidRPr="007F37A0">
        <w:rPr>
          <w:rFonts w:hint="eastAsia"/>
          <w:lang w:eastAsia="zh-CN"/>
        </w:rPr>
        <w:t>年”的期限并未载于任何与建议书有关的决议中。）也应注意到该指引首次出现于</w:t>
      </w:r>
      <w:r w:rsidR="00ED0873" w:rsidRPr="007F37A0">
        <w:rPr>
          <w:lang w:eastAsia="zh-CN"/>
        </w:rPr>
        <w:t xml:space="preserve">ITU-R </w:t>
      </w:r>
      <w:r w:rsidR="00ED0873" w:rsidRPr="007F37A0">
        <w:rPr>
          <w:rFonts w:hint="eastAsia"/>
          <w:lang w:eastAsia="zh-CN"/>
        </w:rPr>
        <w:t>1</w:t>
      </w:r>
      <w:r w:rsidR="00ED0873" w:rsidRPr="007F37A0">
        <w:rPr>
          <w:lang w:eastAsia="zh-CN"/>
        </w:rPr>
        <w:t>-5</w:t>
      </w:r>
      <w:r w:rsidR="00ED0873" w:rsidRPr="007F37A0">
        <w:rPr>
          <w:rFonts w:hint="eastAsia"/>
          <w:lang w:eastAsia="zh-CN"/>
        </w:rPr>
        <w:t>号决议第</w:t>
      </w:r>
      <w:r w:rsidR="00ED0873" w:rsidRPr="007F37A0">
        <w:rPr>
          <w:rFonts w:hint="eastAsia"/>
          <w:lang w:eastAsia="zh-CN"/>
        </w:rPr>
        <w:t>2.27</w:t>
      </w:r>
      <w:r w:rsidR="00ED0873" w:rsidRPr="007F37A0">
        <w:rPr>
          <w:rFonts w:hint="eastAsia"/>
          <w:lang w:eastAsia="zh-CN"/>
        </w:rPr>
        <w:t>段，即鼓励各研究组进行更新，并应继续审议所保留的建议书，对保留老的建议书提出充分理由，对于无需保留的建议书，应建议将其删除。在此之后交叉引用了第</w:t>
      </w:r>
      <w:r w:rsidR="00ED0873" w:rsidRPr="007F37A0">
        <w:rPr>
          <w:rFonts w:hint="eastAsia"/>
          <w:lang w:eastAsia="zh-CN"/>
        </w:rPr>
        <w:t>11</w:t>
      </w:r>
      <w:r w:rsidR="00ED0873" w:rsidRPr="007F37A0">
        <w:rPr>
          <w:rFonts w:hint="eastAsia"/>
          <w:lang w:eastAsia="zh-CN"/>
        </w:rPr>
        <w:t>段。</w:t>
      </w:r>
    </w:p>
    <w:p w:rsidR="00ED0873" w:rsidRPr="00ED0873" w:rsidRDefault="00ED0873" w:rsidP="00ED0873">
      <w:pPr>
        <w:pStyle w:val="enumlev1"/>
        <w:rPr>
          <w:lang w:eastAsia="zh-CN"/>
        </w:rPr>
      </w:pPr>
    </w:p>
    <w:p w:rsidR="00ED0873" w:rsidRPr="00ED0873" w:rsidRDefault="00ED0873" w:rsidP="007F37A0">
      <w:pPr>
        <w:rPr>
          <w:lang w:eastAsia="zh-CN"/>
        </w:rPr>
      </w:pPr>
      <w:r w:rsidRPr="00ED0873">
        <w:rPr>
          <w:rFonts w:hint="eastAsia"/>
          <w:b/>
          <w:lang w:eastAsia="zh-CN"/>
        </w:rPr>
        <w:t>关于</w:t>
      </w:r>
      <w:r w:rsidRPr="00ED0873">
        <w:rPr>
          <w:b/>
          <w:lang w:eastAsia="zh-CN"/>
        </w:rPr>
        <w:t>12</w:t>
      </w:r>
      <w:r w:rsidRPr="00ED0873">
        <w:rPr>
          <w:rFonts w:hint="eastAsia"/>
          <w:b/>
          <w:lang w:eastAsia="zh-CN"/>
        </w:rPr>
        <w:t>号文件（</w:t>
      </w:r>
      <w:r w:rsidRPr="00ED0873">
        <w:rPr>
          <w:b/>
          <w:lang w:eastAsia="zh-CN"/>
        </w:rPr>
        <w:t>罗德与施瓦茨公司</w:t>
      </w:r>
      <w:r w:rsidRPr="00ED0873">
        <w:rPr>
          <w:rFonts w:hint="eastAsia"/>
          <w:b/>
          <w:lang w:eastAsia="zh-CN"/>
        </w:rPr>
        <w:t>）：</w:t>
      </w:r>
      <w:r w:rsidRPr="00ED0873">
        <w:rPr>
          <w:lang w:eastAsia="zh-CN"/>
        </w:rPr>
        <w:t>RAG</w:t>
      </w:r>
      <w:r w:rsidRPr="00ED0873">
        <w:rPr>
          <w:rFonts w:hint="eastAsia"/>
          <w:lang w:eastAsia="zh-CN"/>
        </w:rPr>
        <w:t>建议主任严格遵循与对成员提案进行登记以及在随后的出版物中正确提及其来源有关的规则。</w:t>
      </w:r>
    </w:p>
    <w:p w:rsidR="00ED0873" w:rsidRPr="00ED0873" w:rsidRDefault="00ED0873" w:rsidP="007F37A0">
      <w:pPr>
        <w:rPr>
          <w:lang w:eastAsia="zh-CN"/>
        </w:rPr>
      </w:pPr>
      <w:r w:rsidRPr="00ED0873">
        <w:rPr>
          <w:rFonts w:hint="eastAsia"/>
          <w:b/>
          <w:lang w:eastAsia="zh-CN"/>
        </w:rPr>
        <w:t>关于</w:t>
      </w:r>
      <w:r w:rsidRPr="00ED0873">
        <w:rPr>
          <w:b/>
          <w:lang w:eastAsia="zh-CN"/>
        </w:rPr>
        <w:t>14</w:t>
      </w:r>
      <w:r w:rsidRPr="00ED0873">
        <w:rPr>
          <w:rFonts w:hint="eastAsia"/>
          <w:b/>
          <w:lang w:eastAsia="zh-CN"/>
        </w:rPr>
        <w:t>号文件（日本）：</w:t>
      </w:r>
      <w:r w:rsidRPr="00ED0873">
        <w:rPr>
          <w:lang w:eastAsia="zh-CN"/>
        </w:rPr>
        <w:t>RAG</w:t>
      </w:r>
      <w:r w:rsidRPr="00ED0873">
        <w:rPr>
          <w:rFonts w:hint="eastAsia"/>
          <w:lang w:eastAsia="zh-CN"/>
        </w:rPr>
        <w:t>建议主任寻求确定进行编辑性更新的建议书的适当解决方案，并考虑</w:t>
      </w:r>
      <w:r w:rsidRPr="00ED0873">
        <w:rPr>
          <w:rFonts w:hint="eastAsia"/>
          <w:lang w:eastAsia="zh-CN"/>
        </w:rPr>
        <w:t>ITU-T</w:t>
      </w:r>
      <w:r w:rsidRPr="00ED0873">
        <w:rPr>
          <w:rFonts w:hint="eastAsia"/>
          <w:lang w:eastAsia="zh-CN"/>
        </w:rPr>
        <w:t>所遵循的惯例。</w:t>
      </w:r>
    </w:p>
    <w:p w:rsidR="00DD6E09" w:rsidRPr="00DD6E09" w:rsidRDefault="00DD6E09" w:rsidP="007F37A0">
      <w:pPr>
        <w:rPr>
          <w:lang w:eastAsia="zh-CN"/>
        </w:rPr>
      </w:pPr>
      <w:r w:rsidRPr="00DD6E09">
        <w:rPr>
          <w:rFonts w:hint="eastAsia"/>
          <w:b/>
          <w:lang w:eastAsia="zh-CN"/>
        </w:rPr>
        <w:t>关于</w:t>
      </w:r>
      <w:r w:rsidRPr="00DD6E09">
        <w:rPr>
          <w:rFonts w:hint="eastAsia"/>
          <w:b/>
          <w:lang w:eastAsia="zh-CN"/>
        </w:rPr>
        <w:t>15</w:t>
      </w:r>
      <w:r w:rsidRPr="00DD6E09">
        <w:rPr>
          <w:rFonts w:hint="eastAsia"/>
          <w:b/>
          <w:lang w:eastAsia="zh-CN"/>
        </w:rPr>
        <w:t>号文件（第</w:t>
      </w:r>
      <w:r w:rsidRPr="00DD6E09">
        <w:rPr>
          <w:rFonts w:hint="eastAsia"/>
          <w:b/>
          <w:lang w:eastAsia="zh-CN"/>
        </w:rPr>
        <w:t>4</w:t>
      </w:r>
      <w:r w:rsidRPr="00DD6E09">
        <w:rPr>
          <w:rFonts w:hint="eastAsia"/>
          <w:b/>
          <w:lang w:eastAsia="zh-CN"/>
        </w:rPr>
        <w:t>研究组主席）：</w:t>
      </w:r>
      <w:r w:rsidRPr="00DD6E09">
        <w:rPr>
          <w:lang w:eastAsia="zh-CN"/>
        </w:rPr>
        <w:t>RAG</w:t>
      </w:r>
      <w:r w:rsidRPr="00DD6E09">
        <w:rPr>
          <w:rFonts w:hint="eastAsia"/>
          <w:lang w:eastAsia="zh-CN"/>
        </w:rPr>
        <w:t>注意到有关修订建议书的该文件，第</w:t>
      </w:r>
      <w:r w:rsidRPr="00DD6E09">
        <w:rPr>
          <w:rFonts w:hint="eastAsia"/>
          <w:lang w:eastAsia="zh-CN"/>
        </w:rPr>
        <w:t>5</w:t>
      </w:r>
      <w:r w:rsidRPr="00DD6E09">
        <w:rPr>
          <w:rFonts w:hint="eastAsia"/>
          <w:lang w:eastAsia="zh-CN"/>
        </w:rPr>
        <w:t>研究组主席通报会议指出，第</w:t>
      </w:r>
      <w:r w:rsidRPr="00DD6E09">
        <w:rPr>
          <w:rFonts w:hint="eastAsia"/>
          <w:lang w:eastAsia="zh-CN"/>
        </w:rPr>
        <w:t>5</w:t>
      </w:r>
      <w:r w:rsidRPr="00DD6E09">
        <w:rPr>
          <w:rFonts w:hint="eastAsia"/>
          <w:lang w:eastAsia="zh-CN"/>
        </w:rPr>
        <w:t>研究组正在进行类似的审议工作。</w:t>
      </w:r>
    </w:p>
    <w:p w:rsidR="007F37A0" w:rsidRDefault="007F37A0">
      <w:pPr>
        <w:tabs>
          <w:tab w:val="clear" w:pos="794"/>
          <w:tab w:val="clear" w:pos="1191"/>
          <w:tab w:val="clear" w:pos="1588"/>
          <w:tab w:val="clear" w:pos="1985"/>
        </w:tabs>
        <w:overflowPunct/>
        <w:autoSpaceDE/>
        <w:autoSpaceDN/>
        <w:adjustRightInd/>
        <w:spacing w:before="0"/>
        <w:textAlignment w:val="auto"/>
        <w:rPr>
          <w:b/>
          <w:lang w:eastAsia="zh-CN"/>
        </w:rPr>
      </w:pPr>
      <w:r>
        <w:rPr>
          <w:b/>
          <w:lang w:eastAsia="zh-CN"/>
        </w:rPr>
        <w:br w:type="page"/>
      </w:r>
    </w:p>
    <w:p w:rsidR="00DD6E09" w:rsidRPr="00DD6E09" w:rsidRDefault="00DD6E09" w:rsidP="004C56A4">
      <w:pPr>
        <w:rPr>
          <w:lang w:eastAsia="zh-CN"/>
        </w:rPr>
      </w:pPr>
      <w:r w:rsidRPr="00DD6E09">
        <w:rPr>
          <w:rFonts w:hint="eastAsia"/>
          <w:b/>
          <w:lang w:eastAsia="zh-CN"/>
        </w:rPr>
        <w:t>关于</w:t>
      </w:r>
      <w:r w:rsidRPr="00DD6E09">
        <w:rPr>
          <w:b/>
          <w:lang w:eastAsia="zh-CN"/>
        </w:rPr>
        <w:t>18</w:t>
      </w:r>
      <w:r w:rsidRPr="00DD6E09">
        <w:rPr>
          <w:rFonts w:hint="eastAsia"/>
          <w:b/>
          <w:lang w:eastAsia="zh-CN"/>
        </w:rPr>
        <w:t>号文件（美国）：</w:t>
      </w:r>
      <w:r w:rsidRPr="00DD6E09">
        <w:rPr>
          <w:rFonts w:hint="eastAsia"/>
          <w:lang w:eastAsia="zh-CN"/>
        </w:rPr>
        <w:t>一些代表支持有关技术定义的建议，但考虑到第</w:t>
      </w:r>
      <w:r w:rsidRPr="00DD6E09">
        <w:rPr>
          <w:rFonts w:hint="eastAsia"/>
          <w:lang w:eastAsia="zh-CN"/>
        </w:rPr>
        <w:t>142</w:t>
      </w:r>
      <w:r w:rsidRPr="00DD6E09">
        <w:rPr>
          <w:rFonts w:hint="eastAsia"/>
          <w:lang w:eastAsia="zh-CN"/>
        </w:rPr>
        <w:t>号决议（</w:t>
      </w:r>
      <w:r w:rsidRPr="00DD6E09">
        <w:rPr>
          <w:rFonts w:hint="eastAsia"/>
          <w:lang w:eastAsia="zh-CN"/>
        </w:rPr>
        <w:t>2006</w:t>
      </w:r>
      <w:r w:rsidRPr="00DD6E09">
        <w:rPr>
          <w:rFonts w:hint="eastAsia"/>
          <w:lang w:eastAsia="zh-CN"/>
        </w:rPr>
        <w:t>年，安塔利亚），</w:t>
      </w:r>
      <w:r w:rsidRPr="00DD6E09">
        <w:rPr>
          <w:lang w:eastAsia="zh-CN"/>
        </w:rPr>
        <w:t>RAG</w:t>
      </w:r>
      <w:r w:rsidRPr="00DD6E09">
        <w:rPr>
          <w:rFonts w:hint="eastAsia"/>
          <w:lang w:eastAsia="zh-CN"/>
        </w:rPr>
        <w:t>认识到有关该问题的决定</w:t>
      </w:r>
      <w:r w:rsidR="004C56A4">
        <w:rPr>
          <w:rFonts w:hint="eastAsia"/>
          <w:lang w:eastAsia="zh-CN"/>
        </w:rPr>
        <w:t>需</w:t>
      </w:r>
      <w:r w:rsidRPr="00DD6E09">
        <w:rPr>
          <w:rFonts w:hint="eastAsia"/>
          <w:lang w:eastAsia="zh-CN"/>
        </w:rPr>
        <w:t>等待</w:t>
      </w:r>
      <w:r w:rsidRPr="00DD6E09">
        <w:rPr>
          <w:rFonts w:hint="eastAsia"/>
          <w:lang w:eastAsia="zh-CN"/>
        </w:rPr>
        <w:t>2010</w:t>
      </w:r>
      <w:r w:rsidRPr="00DD6E09">
        <w:rPr>
          <w:rFonts w:hint="eastAsia"/>
          <w:lang w:eastAsia="zh-CN"/>
        </w:rPr>
        <w:t>年全权代表大会（</w:t>
      </w:r>
      <w:r w:rsidRPr="00DD6E09">
        <w:rPr>
          <w:lang w:eastAsia="zh-CN"/>
        </w:rPr>
        <w:t>PP-10</w:t>
      </w:r>
      <w:r w:rsidRPr="00DD6E09">
        <w:rPr>
          <w:rFonts w:hint="eastAsia"/>
          <w:lang w:eastAsia="zh-CN"/>
        </w:rPr>
        <w:t>）的进一步讨论结果。这些结果可提交下一届无线电通信全会和</w:t>
      </w:r>
      <w:r w:rsidRPr="00DD6E09">
        <w:rPr>
          <w:rFonts w:hint="eastAsia"/>
          <w:lang w:eastAsia="zh-CN"/>
        </w:rPr>
        <w:t>/</w:t>
      </w:r>
      <w:r w:rsidRPr="00DD6E09">
        <w:rPr>
          <w:rFonts w:hint="eastAsia"/>
          <w:lang w:eastAsia="zh-CN"/>
        </w:rPr>
        <w:t>或世界无线电通信大会，以便采取进一步行动。</w:t>
      </w:r>
    </w:p>
    <w:p w:rsidR="00DD6E09" w:rsidRPr="00DD6E09" w:rsidRDefault="00DD6E09" w:rsidP="00291065">
      <w:pPr>
        <w:rPr>
          <w:lang w:eastAsia="zh-CN"/>
        </w:rPr>
      </w:pPr>
      <w:r w:rsidRPr="00DD6E09">
        <w:rPr>
          <w:rFonts w:hint="eastAsia"/>
          <w:b/>
          <w:lang w:eastAsia="zh-CN"/>
        </w:rPr>
        <w:t>关于</w:t>
      </w:r>
      <w:r w:rsidRPr="00DD6E09">
        <w:rPr>
          <w:b/>
          <w:lang w:eastAsia="zh-CN"/>
        </w:rPr>
        <w:t>23</w:t>
      </w:r>
      <w:r w:rsidRPr="00DD6E09">
        <w:rPr>
          <w:rFonts w:hint="eastAsia"/>
          <w:b/>
          <w:lang w:eastAsia="zh-CN"/>
        </w:rPr>
        <w:t>号文件（韩国）：</w:t>
      </w:r>
    </w:p>
    <w:p w:rsidR="00DD6E09" w:rsidRPr="00DD6E09" w:rsidRDefault="00DD6E09" w:rsidP="00291065">
      <w:pPr>
        <w:rPr>
          <w:lang w:eastAsia="zh-CN"/>
        </w:rPr>
      </w:pPr>
      <w:r w:rsidRPr="00DD6E09">
        <w:rPr>
          <w:rFonts w:hint="eastAsia"/>
          <w:lang w:eastAsia="zh-CN"/>
        </w:rPr>
        <w:t>第</w:t>
      </w:r>
      <w:r w:rsidRPr="00DD6E09">
        <w:rPr>
          <w:lang w:eastAsia="zh-CN"/>
        </w:rPr>
        <w:t>2</w:t>
      </w:r>
      <w:r w:rsidRPr="00DD6E09">
        <w:rPr>
          <w:rFonts w:hint="eastAsia"/>
          <w:lang w:eastAsia="zh-CN"/>
        </w:rPr>
        <w:t>段</w:t>
      </w:r>
      <w:r w:rsidRPr="00DD6E09">
        <w:rPr>
          <w:lang w:eastAsia="zh-CN"/>
        </w:rPr>
        <w:t xml:space="preserve"> – RAG</w:t>
      </w:r>
      <w:r w:rsidRPr="00DD6E09">
        <w:rPr>
          <w:rFonts w:hint="eastAsia"/>
          <w:lang w:eastAsia="zh-CN"/>
        </w:rPr>
        <w:t>建议主任为电子文件命名寻求适当解决方案。</w:t>
      </w:r>
    </w:p>
    <w:p w:rsidR="00DD6E09" w:rsidRPr="00DD6E09" w:rsidRDefault="00DD6E09" w:rsidP="00291065">
      <w:pPr>
        <w:rPr>
          <w:lang w:eastAsia="zh-CN"/>
        </w:rPr>
      </w:pPr>
      <w:r w:rsidRPr="00DD6E09">
        <w:rPr>
          <w:rFonts w:hint="eastAsia"/>
          <w:lang w:eastAsia="zh-CN"/>
        </w:rPr>
        <w:t>第</w:t>
      </w:r>
      <w:r w:rsidRPr="00DD6E09">
        <w:rPr>
          <w:lang w:eastAsia="zh-CN"/>
        </w:rPr>
        <w:t>3</w:t>
      </w:r>
      <w:r w:rsidRPr="00DD6E09">
        <w:rPr>
          <w:rFonts w:hint="eastAsia"/>
          <w:lang w:eastAsia="zh-CN"/>
        </w:rPr>
        <w:t>段</w:t>
      </w:r>
      <w:r w:rsidRPr="00DD6E09">
        <w:rPr>
          <w:lang w:eastAsia="zh-CN"/>
        </w:rPr>
        <w:t xml:space="preserve"> – RAG</w:t>
      </w:r>
      <w:r w:rsidRPr="00DD6E09">
        <w:rPr>
          <w:rFonts w:hint="eastAsia"/>
          <w:lang w:eastAsia="zh-CN"/>
        </w:rPr>
        <w:t>一致认为，附件和附录的地位相同，二者均为建议书不可分割的一部分。然而，重要的是，建议书明确说明（如在</w:t>
      </w:r>
      <w:r w:rsidRPr="004C56A4">
        <w:rPr>
          <w:rFonts w:ascii="STKaiti" w:eastAsia="STKaiti" w:hAnsi="STKaiti" w:hint="eastAsia"/>
          <w:lang w:eastAsia="zh-CN"/>
        </w:rPr>
        <w:t>建议</w:t>
      </w:r>
      <w:r w:rsidRPr="00DD6E09">
        <w:rPr>
          <w:rFonts w:hint="eastAsia"/>
          <w:lang w:eastAsia="zh-CN"/>
        </w:rPr>
        <w:t>中）须应用哪些信息以及该信息在相关建议书文本中的出处。</w:t>
      </w:r>
    </w:p>
    <w:p w:rsidR="00DD6E09" w:rsidRPr="00DD6E09" w:rsidRDefault="00DD6E09" w:rsidP="00291065">
      <w:pPr>
        <w:rPr>
          <w:lang w:eastAsia="zh-CN"/>
        </w:rPr>
      </w:pPr>
      <w:r w:rsidRPr="00DD6E09">
        <w:rPr>
          <w:rFonts w:hint="eastAsia"/>
          <w:lang w:eastAsia="zh-CN"/>
        </w:rPr>
        <w:t>第</w:t>
      </w:r>
      <w:r w:rsidRPr="00DD6E09">
        <w:rPr>
          <w:lang w:eastAsia="zh-CN"/>
        </w:rPr>
        <w:t>4</w:t>
      </w:r>
      <w:r w:rsidRPr="00DD6E09">
        <w:rPr>
          <w:rFonts w:hint="eastAsia"/>
          <w:lang w:eastAsia="zh-CN"/>
        </w:rPr>
        <w:t>段</w:t>
      </w:r>
      <w:r w:rsidRPr="00DD6E09">
        <w:rPr>
          <w:lang w:eastAsia="zh-CN"/>
        </w:rPr>
        <w:t xml:space="preserve"> – RAG</w:t>
      </w:r>
      <w:r w:rsidRPr="00DD6E09">
        <w:rPr>
          <w:rFonts w:hint="eastAsia"/>
          <w:lang w:eastAsia="zh-CN"/>
        </w:rPr>
        <w:t>认识到，</w:t>
      </w:r>
      <w:r w:rsidRPr="00DD6E09">
        <w:rPr>
          <w:lang w:eastAsia="zh-CN"/>
        </w:rPr>
        <w:t>CPM</w:t>
      </w:r>
      <w:r w:rsidRPr="00DD6E09">
        <w:rPr>
          <w:rFonts w:hint="eastAsia"/>
          <w:lang w:eastAsia="zh-CN"/>
        </w:rPr>
        <w:t>报告草案完成后至</w:t>
      </w:r>
      <w:r w:rsidRPr="00DD6E09">
        <w:rPr>
          <w:lang w:eastAsia="zh-CN"/>
        </w:rPr>
        <w:t>WRC</w:t>
      </w:r>
      <w:r w:rsidRPr="00DD6E09">
        <w:rPr>
          <w:rFonts w:hint="eastAsia"/>
          <w:lang w:eastAsia="zh-CN"/>
        </w:rPr>
        <w:t>召开之前的时间可用于开展“正常”研究，特别是工作组和研究组（必要时）有必要为支持</w:t>
      </w:r>
      <w:r w:rsidRPr="00DD6E09">
        <w:rPr>
          <w:lang w:eastAsia="zh-CN"/>
        </w:rPr>
        <w:t>CPM</w:t>
      </w:r>
      <w:r w:rsidRPr="00DD6E09">
        <w:rPr>
          <w:rFonts w:hint="eastAsia"/>
          <w:lang w:eastAsia="zh-CN"/>
        </w:rPr>
        <w:t>案文完成有关建议书和报告的工作。</w:t>
      </w:r>
    </w:p>
    <w:p w:rsidR="00DD6E09" w:rsidRPr="00DD6E09" w:rsidRDefault="00DD6E09" w:rsidP="00291065">
      <w:pPr>
        <w:rPr>
          <w:b/>
          <w:lang w:eastAsia="zh-CN"/>
        </w:rPr>
      </w:pPr>
      <w:r w:rsidRPr="00DD6E09">
        <w:rPr>
          <w:rFonts w:hint="eastAsia"/>
          <w:b/>
          <w:lang w:eastAsia="zh-CN"/>
        </w:rPr>
        <w:t>关于</w:t>
      </w:r>
      <w:r w:rsidRPr="00DD6E09">
        <w:rPr>
          <w:b/>
          <w:lang w:eastAsia="zh-CN"/>
        </w:rPr>
        <w:t>26</w:t>
      </w:r>
      <w:r w:rsidRPr="00DD6E09">
        <w:rPr>
          <w:rFonts w:hint="eastAsia"/>
          <w:b/>
          <w:lang w:eastAsia="zh-CN"/>
        </w:rPr>
        <w:t>号文件第</w:t>
      </w:r>
      <w:r w:rsidRPr="00DD6E09">
        <w:rPr>
          <w:rFonts w:hint="eastAsia"/>
          <w:b/>
          <w:lang w:eastAsia="zh-CN"/>
        </w:rPr>
        <w:t>3</w:t>
      </w:r>
      <w:r w:rsidRPr="00DD6E09">
        <w:rPr>
          <w:rFonts w:hint="eastAsia"/>
          <w:b/>
          <w:lang w:eastAsia="zh-CN"/>
        </w:rPr>
        <w:t>、</w:t>
      </w:r>
      <w:r w:rsidRPr="00DD6E09">
        <w:rPr>
          <w:b/>
          <w:lang w:eastAsia="zh-CN"/>
        </w:rPr>
        <w:t>5</w:t>
      </w:r>
      <w:r w:rsidRPr="00DD6E09">
        <w:rPr>
          <w:rFonts w:hint="eastAsia"/>
          <w:b/>
          <w:lang w:eastAsia="zh-CN"/>
        </w:rPr>
        <w:t>段（叙利亚）：</w:t>
      </w:r>
    </w:p>
    <w:p w:rsidR="00DD6E09" w:rsidRPr="00DD6E09" w:rsidRDefault="00DD6E09" w:rsidP="00291065">
      <w:pPr>
        <w:rPr>
          <w:lang w:eastAsia="zh-CN"/>
        </w:rPr>
      </w:pPr>
      <w:r w:rsidRPr="00DD6E09">
        <w:rPr>
          <w:rFonts w:hint="eastAsia"/>
          <w:lang w:eastAsia="zh-CN"/>
        </w:rPr>
        <w:t>第</w:t>
      </w:r>
      <w:r w:rsidRPr="00DD6E09">
        <w:rPr>
          <w:lang w:eastAsia="zh-CN"/>
        </w:rPr>
        <w:t>3</w:t>
      </w:r>
      <w:r w:rsidRPr="00DD6E09">
        <w:rPr>
          <w:rFonts w:hint="eastAsia"/>
          <w:lang w:eastAsia="zh-CN"/>
        </w:rPr>
        <w:t>段</w:t>
      </w:r>
      <w:r w:rsidRPr="00DD6E09">
        <w:rPr>
          <w:lang w:eastAsia="zh-CN"/>
        </w:rPr>
        <w:t xml:space="preserve"> – RAG</w:t>
      </w:r>
      <w:r w:rsidRPr="00DD6E09">
        <w:rPr>
          <w:rFonts w:hint="eastAsia"/>
          <w:lang w:eastAsia="zh-CN"/>
        </w:rPr>
        <w:t>建议主任为缩短会议寻找途径和手段，还对各研究组</w:t>
      </w:r>
      <w:r w:rsidRPr="00DD6E09">
        <w:rPr>
          <w:rFonts w:hint="eastAsia"/>
          <w:u w:val="single"/>
          <w:lang w:eastAsia="zh-CN"/>
        </w:rPr>
        <w:t>通常</w:t>
      </w:r>
      <w:r w:rsidRPr="00DD6E09">
        <w:rPr>
          <w:rFonts w:hint="eastAsia"/>
          <w:lang w:eastAsia="zh-CN"/>
        </w:rPr>
        <w:t>每年开会一次的建议表示支持。此外，</w:t>
      </w:r>
      <w:r w:rsidRPr="00DD6E09">
        <w:rPr>
          <w:lang w:eastAsia="zh-CN"/>
        </w:rPr>
        <w:t>RAG</w:t>
      </w:r>
      <w:r w:rsidRPr="00DD6E09">
        <w:rPr>
          <w:rFonts w:hint="eastAsia"/>
          <w:lang w:eastAsia="zh-CN"/>
        </w:rPr>
        <w:t>请各研究组管理团队探讨仿效第</w:t>
      </w:r>
      <w:r w:rsidRPr="00DD6E09">
        <w:rPr>
          <w:rFonts w:hint="eastAsia"/>
          <w:lang w:eastAsia="zh-CN"/>
        </w:rPr>
        <w:t>7</w:t>
      </w:r>
      <w:r w:rsidRPr="00DD6E09">
        <w:rPr>
          <w:rFonts w:hint="eastAsia"/>
          <w:lang w:eastAsia="zh-CN"/>
        </w:rPr>
        <w:t>研究组的做法的可能性，即在工作组集中开会前后立即召开为期一天的研究组会议。在规划研究组会议时，需适当考虑提供了成本节省方案的全权代表大会第</w:t>
      </w:r>
      <w:r w:rsidRPr="00DD6E09">
        <w:rPr>
          <w:rFonts w:hint="eastAsia"/>
          <w:lang w:eastAsia="zh-CN"/>
        </w:rPr>
        <w:t>5</w:t>
      </w:r>
      <w:r w:rsidRPr="00DD6E09">
        <w:rPr>
          <w:rFonts w:hint="eastAsia"/>
          <w:lang w:eastAsia="zh-CN"/>
        </w:rPr>
        <w:t>号决定。</w:t>
      </w:r>
    </w:p>
    <w:p w:rsidR="00DD6E09" w:rsidRPr="00DD6E09" w:rsidRDefault="00DD6E09" w:rsidP="00291065">
      <w:pPr>
        <w:rPr>
          <w:lang w:eastAsia="zh-CN"/>
        </w:rPr>
      </w:pPr>
      <w:r w:rsidRPr="00DD6E09">
        <w:rPr>
          <w:rFonts w:hint="eastAsia"/>
          <w:lang w:eastAsia="zh-CN"/>
        </w:rPr>
        <w:t>第</w:t>
      </w:r>
      <w:r w:rsidRPr="00DD6E09">
        <w:rPr>
          <w:lang w:eastAsia="zh-CN"/>
        </w:rPr>
        <w:t>5</w:t>
      </w:r>
      <w:r w:rsidRPr="00DD6E09">
        <w:rPr>
          <w:rFonts w:hint="eastAsia"/>
          <w:lang w:eastAsia="zh-CN"/>
        </w:rPr>
        <w:t>段</w:t>
      </w:r>
      <w:r w:rsidRPr="00DD6E09">
        <w:rPr>
          <w:lang w:eastAsia="zh-CN"/>
        </w:rPr>
        <w:t xml:space="preserve"> – RAG</w:t>
      </w:r>
      <w:r w:rsidRPr="00DD6E09">
        <w:rPr>
          <w:rFonts w:hint="eastAsia"/>
          <w:lang w:eastAsia="zh-CN"/>
        </w:rPr>
        <w:t>提到</w:t>
      </w:r>
      <w:r w:rsidRPr="00DD6E09">
        <w:rPr>
          <w:lang w:eastAsia="zh-CN"/>
        </w:rPr>
        <w:t>ITU-R</w:t>
      </w:r>
      <w:r w:rsidRPr="00DD6E09">
        <w:rPr>
          <w:rFonts w:hint="eastAsia"/>
          <w:lang w:eastAsia="zh-CN"/>
        </w:rPr>
        <w:t>第</w:t>
      </w:r>
      <w:r w:rsidRPr="00DD6E09">
        <w:rPr>
          <w:lang w:eastAsia="zh-CN"/>
        </w:rPr>
        <w:t>1-5</w:t>
      </w:r>
      <w:r w:rsidRPr="00DD6E09">
        <w:rPr>
          <w:rFonts w:hint="eastAsia"/>
          <w:lang w:eastAsia="zh-CN"/>
        </w:rPr>
        <w:t>号决议的第</w:t>
      </w:r>
      <w:r w:rsidRPr="00DD6E09">
        <w:rPr>
          <w:rFonts w:hint="eastAsia"/>
          <w:lang w:eastAsia="zh-CN"/>
        </w:rPr>
        <w:t>11</w:t>
      </w:r>
      <w:r w:rsidRPr="00DD6E09">
        <w:rPr>
          <w:rFonts w:hint="eastAsia"/>
          <w:lang w:eastAsia="zh-CN"/>
        </w:rPr>
        <w:t>段，建议各研究组因地制宜，采取灵活的手段处理旧建议书（</w:t>
      </w:r>
      <w:r w:rsidRPr="00DD6E09">
        <w:rPr>
          <w:rFonts w:hint="eastAsia"/>
          <w:lang w:eastAsia="zh-CN"/>
        </w:rPr>
        <w:t>10-15</w:t>
      </w:r>
      <w:r w:rsidRPr="00DD6E09">
        <w:rPr>
          <w:rFonts w:hint="eastAsia"/>
          <w:lang w:eastAsia="zh-CN"/>
        </w:rPr>
        <w:t>年）。</w:t>
      </w:r>
    </w:p>
    <w:p w:rsidR="00DD6E09" w:rsidRPr="007F37A0" w:rsidRDefault="00DD6E09" w:rsidP="00011DFA">
      <w:pPr>
        <w:pStyle w:val="Headingb"/>
        <w:rPr>
          <w:lang w:eastAsia="zh-CN"/>
        </w:rPr>
      </w:pPr>
      <w:r w:rsidRPr="007F37A0">
        <w:rPr>
          <w:rFonts w:hint="eastAsia"/>
          <w:lang w:eastAsia="zh-CN"/>
        </w:rPr>
        <w:t>议项</w:t>
      </w:r>
      <w:r w:rsidRPr="007F37A0">
        <w:rPr>
          <w:lang w:eastAsia="zh-CN"/>
        </w:rPr>
        <w:t>4.2</w:t>
      </w:r>
      <w:r w:rsidRPr="007F37A0">
        <w:rPr>
          <w:rFonts w:hint="eastAsia"/>
          <w:lang w:eastAsia="zh-CN"/>
        </w:rPr>
        <w:t>：研究组为</w:t>
      </w:r>
      <w:r w:rsidRPr="007F37A0">
        <w:rPr>
          <w:lang w:eastAsia="zh-CN"/>
        </w:rPr>
        <w:t>WRC-12</w:t>
      </w:r>
      <w:r w:rsidRPr="007F37A0">
        <w:rPr>
          <w:rFonts w:hint="eastAsia"/>
          <w:lang w:eastAsia="zh-CN"/>
        </w:rPr>
        <w:t>的筹备</w:t>
      </w:r>
    </w:p>
    <w:p w:rsidR="00DD6E09" w:rsidRPr="00DD6E09" w:rsidRDefault="00DD6E09" w:rsidP="00291065">
      <w:pPr>
        <w:rPr>
          <w:b/>
          <w:lang w:eastAsia="zh-CN"/>
        </w:rPr>
      </w:pPr>
    </w:p>
    <w:p w:rsidR="00DD6E09" w:rsidRPr="00DD6E09" w:rsidRDefault="00DD6E09" w:rsidP="00291065">
      <w:pPr>
        <w:rPr>
          <w:lang w:eastAsia="zh-CN"/>
        </w:rPr>
      </w:pPr>
      <w:r w:rsidRPr="00DD6E09">
        <w:rPr>
          <w:rFonts w:hint="eastAsia"/>
          <w:b/>
          <w:lang w:eastAsia="zh-CN"/>
        </w:rPr>
        <w:t>关于</w:t>
      </w:r>
      <w:r w:rsidRPr="00DD6E09">
        <w:rPr>
          <w:b/>
          <w:lang w:eastAsia="zh-CN"/>
        </w:rPr>
        <w:t>1</w:t>
      </w:r>
      <w:r w:rsidRPr="00DD6E09">
        <w:rPr>
          <w:rFonts w:hint="eastAsia"/>
          <w:b/>
          <w:lang w:eastAsia="zh-CN"/>
        </w:rPr>
        <w:t>号文件第</w:t>
      </w:r>
      <w:r w:rsidRPr="00DD6E09">
        <w:rPr>
          <w:b/>
          <w:lang w:eastAsia="zh-CN"/>
        </w:rPr>
        <w:t>3.2</w:t>
      </w:r>
      <w:r w:rsidRPr="00DD6E09">
        <w:rPr>
          <w:rFonts w:hint="eastAsia"/>
          <w:b/>
          <w:lang w:eastAsia="zh-CN"/>
        </w:rPr>
        <w:t>段、</w:t>
      </w:r>
      <w:r w:rsidRPr="00DD6E09">
        <w:rPr>
          <w:b/>
          <w:lang w:eastAsia="zh-CN"/>
        </w:rPr>
        <w:t>17</w:t>
      </w:r>
      <w:r w:rsidRPr="00DD6E09">
        <w:rPr>
          <w:rFonts w:hint="eastAsia"/>
          <w:b/>
          <w:lang w:eastAsia="zh-CN"/>
        </w:rPr>
        <w:t>号文件（美国）：</w:t>
      </w:r>
      <w:r w:rsidRPr="00DD6E09">
        <w:rPr>
          <w:lang w:eastAsia="zh-CN"/>
        </w:rPr>
        <w:t>RAG</w:t>
      </w:r>
      <w:r w:rsidRPr="00DD6E09">
        <w:rPr>
          <w:rFonts w:hint="eastAsia"/>
          <w:lang w:eastAsia="zh-CN"/>
        </w:rPr>
        <w:t>通过了</w:t>
      </w:r>
      <w:r w:rsidRPr="00DD6E09">
        <w:rPr>
          <w:lang w:eastAsia="zh-CN"/>
        </w:rPr>
        <w:t>CPM</w:t>
      </w:r>
      <w:r w:rsidRPr="00DD6E09">
        <w:rPr>
          <w:rFonts w:hint="eastAsia"/>
          <w:lang w:eastAsia="zh-CN"/>
        </w:rPr>
        <w:t>主席提出的完成</w:t>
      </w:r>
      <w:r w:rsidRPr="00DD6E09">
        <w:rPr>
          <w:lang w:eastAsia="zh-CN"/>
        </w:rPr>
        <w:t>CPM</w:t>
      </w:r>
      <w:r w:rsidRPr="00DD6E09">
        <w:rPr>
          <w:rFonts w:hint="eastAsia"/>
          <w:lang w:eastAsia="zh-CN"/>
        </w:rPr>
        <w:t>文本草案的截止日期，同时在没有任何意见的情况下将</w:t>
      </w:r>
      <w:r w:rsidRPr="00DD6E09">
        <w:rPr>
          <w:lang w:eastAsia="zh-CN"/>
        </w:rPr>
        <w:t>17</w:t>
      </w:r>
      <w:r w:rsidRPr="00DD6E09">
        <w:rPr>
          <w:rFonts w:hint="eastAsia"/>
          <w:lang w:eastAsia="zh-CN"/>
        </w:rPr>
        <w:t>号文件记录在案。</w:t>
      </w:r>
    </w:p>
    <w:p w:rsidR="00DD6E09" w:rsidRPr="00DD6E09" w:rsidRDefault="00DD6E09" w:rsidP="00291065">
      <w:pPr>
        <w:rPr>
          <w:b/>
          <w:u w:val="single"/>
          <w:lang w:eastAsia="zh-CN"/>
        </w:rPr>
      </w:pPr>
    </w:p>
    <w:p w:rsidR="00DD6E09" w:rsidRPr="007F37A0" w:rsidRDefault="00DD6E09" w:rsidP="00011DFA">
      <w:pPr>
        <w:pStyle w:val="Headingb"/>
        <w:rPr>
          <w:lang w:eastAsia="zh-CN"/>
        </w:rPr>
      </w:pPr>
      <w:r w:rsidRPr="007F37A0">
        <w:rPr>
          <w:rFonts w:hint="eastAsia"/>
          <w:lang w:eastAsia="zh-CN"/>
        </w:rPr>
        <w:t>议项</w:t>
      </w:r>
      <w:r w:rsidRPr="007F37A0">
        <w:rPr>
          <w:lang w:eastAsia="zh-CN"/>
        </w:rPr>
        <w:t>4.3</w:t>
      </w:r>
      <w:r w:rsidRPr="007F37A0">
        <w:rPr>
          <w:rFonts w:hint="eastAsia"/>
          <w:lang w:eastAsia="zh-CN"/>
        </w:rPr>
        <w:t>：与</w:t>
      </w:r>
      <w:r w:rsidRPr="007F37A0">
        <w:rPr>
          <w:lang w:eastAsia="zh-CN"/>
        </w:rPr>
        <w:t>ITU-T</w:t>
      </w:r>
      <w:r w:rsidRPr="007F37A0">
        <w:rPr>
          <w:rFonts w:hint="eastAsia"/>
          <w:lang w:eastAsia="zh-CN"/>
        </w:rPr>
        <w:t>和</w:t>
      </w:r>
      <w:r w:rsidRPr="007F37A0">
        <w:rPr>
          <w:lang w:eastAsia="zh-CN"/>
        </w:rPr>
        <w:t>ITU-D</w:t>
      </w:r>
      <w:r w:rsidRPr="007F37A0">
        <w:rPr>
          <w:rFonts w:hint="eastAsia"/>
          <w:lang w:eastAsia="zh-CN"/>
        </w:rPr>
        <w:t>部门及其他组织的联络与合作</w:t>
      </w:r>
    </w:p>
    <w:p w:rsidR="00DD6E09" w:rsidRPr="00DD6E09" w:rsidRDefault="00DD6E09" w:rsidP="00291065">
      <w:pPr>
        <w:rPr>
          <w:b/>
          <w:lang w:eastAsia="zh-CN"/>
        </w:rPr>
      </w:pPr>
    </w:p>
    <w:p w:rsidR="00DD6E09" w:rsidRPr="00DD6E09" w:rsidRDefault="00DD6E09" w:rsidP="00291065">
      <w:pPr>
        <w:rPr>
          <w:lang w:eastAsia="zh-CN"/>
        </w:rPr>
      </w:pPr>
      <w:r w:rsidRPr="00DD6E09">
        <w:rPr>
          <w:rFonts w:hint="eastAsia"/>
          <w:b/>
          <w:lang w:eastAsia="zh-CN"/>
        </w:rPr>
        <w:t>关于</w:t>
      </w:r>
      <w:r w:rsidRPr="00DD6E09">
        <w:rPr>
          <w:b/>
          <w:lang w:eastAsia="zh-CN"/>
        </w:rPr>
        <w:t>1</w:t>
      </w:r>
      <w:r w:rsidRPr="00DD6E09">
        <w:rPr>
          <w:rFonts w:hint="eastAsia"/>
          <w:b/>
          <w:lang w:eastAsia="zh-CN"/>
        </w:rPr>
        <w:t>号文件第</w:t>
      </w:r>
      <w:r w:rsidRPr="00DD6E09">
        <w:rPr>
          <w:b/>
          <w:lang w:eastAsia="zh-CN"/>
        </w:rPr>
        <w:t>3.4</w:t>
      </w:r>
      <w:r w:rsidRPr="00DD6E09">
        <w:rPr>
          <w:rFonts w:hint="eastAsia"/>
          <w:b/>
          <w:lang w:eastAsia="zh-CN"/>
        </w:rPr>
        <w:t>段：</w:t>
      </w:r>
      <w:r w:rsidRPr="00DD6E09">
        <w:rPr>
          <w:lang w:eastAsia="zh-CN"/>
        </w:rPr>
        <w:t>RAG</w:t>
      </w:r>
      <w:r w:rsidRPr="00DD6E09">
        <w:rPr>
          <w:rFonts w:hint="eastAsia"/>
          <w:lang w:eastAsia="zh-CN"/>
        </w:rPr>
        <w:t>对</w:t>
      </w:r>
      <w:r w:rsidRPr="00DD6E09">
        <w:rPr>
          <w:lang w:eastAsia="zh-CN"/>
        </w:rPr>
        <w:t>ITU</w:t>
      </w:r>
      <w:r w:rsidRPr="00DD6E09">
        <w:rPr>
          <w:lang w:eastAsia="zh-CN"/>
        </w:rPr>
        <w:noBreakHyphen/>
        <w:t>R</w:t>
      </w:r>
      <w:r w:rsidRPr="00DD6E09">
        <w:rPr>
          <w:rFonts w:hint="eastAsia"/>
          <w:lang w:eastAsia="zh-CN"/>
        </w:rPr>
        <w:t>和</w:t>
      </w:r>
      <w:r w:rsidRPr="00DD6E09">
        <w:rPr>
          <w:lang w:eastAsia="zh-CN"/>
        </w:rPr>
        <w:t>ITU-D</w:t>
      </w:r>
      <w:r w:rsidRPr="00DD6E09">
        <w:rPr>
          <w:rFonts w:hint="eastAsia"/>
          <w:lang w:eastAsia="zh-CN"/>
        </w:rPr>
        <w:t>研究组之间的协作表示满意。</w:t>
      </w:r>
    </w:p>
    <w:p w:rsidR="00DD6E09" w:rsidRPr="00DD6E09" w:rsidRDefault="00DD6E09" w:rsidP="00291065">
      <w:pPr>
        <w:rPr>
          <w:b/>
          <w:lang w:eastAsia="zh-CN"/>
        </w:rPr>
      </w:pPr>
      <w:r w:rsidRPr="00DD6E09">
        <w:rPr>
          <w:rFonts w:hint="eastAsia"/>
          <w:b/>
          <w:lang w:eastAsia="zh-CN"/>
        </w:rPr>
        <w:t>关于</w:t>
      </w:r>
      <w:r w:rsidRPr="00DD6E09">
        <w:rPr>
          <w:b/>
          <w:lang w:eastAsia="zh-CN"/>
        </w:rPr>
        <w:t>3</w:t>
      </w:r>
      <w:r w:rsidRPr="00DD6E09">
        <w:rPr>
          <w:rFonts w:hint="eastAsia"/>
          <w:b/>
          <w:lang w:eastAsia="zh-CN"/>
        </w:rPr>
        <w:t>号文件（第</w:t>
      </w:r>
      <w:r w:rsidRPr="00DD6E09">
        <w:rPr>
          <w:rFonts w:hint="eastAsia"/>
          <w:b/>
          <w:lang w:eastAsia="zh-CN"/>
        </w:rPr>
        <w:t>6</w:t>
      </w:r>
      <w:r w:rsidRPr="00DD6E09">
        <w:rPr>
          <w:rFonts w:hint="eastAsia"/>
          <w:b/>
          <w:lang w:eastAsia="zh-CN"/>
        </w:rPr>
        <w:t>研究组主席）、</w:t>
      </w:r>
      <w:r w:rsidRPr="00DD6E09">
        <w:rPr>
          <w:rFonts w:hint="eastAsia"/>
          <w:b/>
          <w:lang w:eastAsia="zh-CN"/>
        </w:rPr>
        <w:t>6</w:t>
      </w:r>
      <w:r w:rsidRPr="00DD6E09">
        <w:rPr>
          <w:rFonts w:hint="eastAsia"/>
          <w:b/>
          <w:lang w:eastAsia="zh-CN"/>
        </w:rPr>
        <w:t>号文件（意大利）、</w:t>
      </w:r>
      <w:r w:rsidRPr="00DD6E09">
        <w:rPr>
          <w:b/>
          <w:lang w:eastAsia="zh-CN"/>
        </w:rPr>
        <w:t>9</w:t>
      </w:r>
      <w:r w:rsidRPr="00DD6E09">
        <w:rPr>
          <w:rFonts w:hint="eastAsia"/>
          <w:b/>
          <w:lang w:eastAsia="zh-CN"/>
        </w:rPr>
        <w:t>号文件（国际无线电爱好者联合会）、</w:t>
      </w:r>
      <w:r w:rsidRPr="00DD6E09">
        <w:rPr>
          <w:b/>
          <w:lang w:eastAsia="zh-CN"/>
        </w:rPr>
        <w:t>11</w:t>
      </w:r>
      <w:r w:rsidRPr="00DD6E09">
        <w:rPr>
          <w:rFonts w:hint="eastAsia"/>
          <w:b/>
          <w:lang w:eastAsia="zh-CN"/>
        </w:rPr>
        <w:t>号文件（第</w:t>
      </w:r>
      <w:r w:rsidRPr="00DD6E09">
        <w:rPr>
          <w:rFonts w:hint="eastAsia"/>
          <w:b/>
          <w:lang w:eastAsia="zh-CN"/>
        </w:rPr>
        <w:t>5</w:t>
      </w:r>
      <w:r w:rsidRPr="00DD6E09">
        <w:rPr>
          <w:rFonts w:hint="eastAsia"/>
          <w:b/>
          <w:lang w:eastAsia="zh-CN"/>
        </w:rPr>
        <w:t>研究组主席）、</w:t>
      </w:r>
      <w:r w:rsidRPr="00DD6E09">
        <w:rPr>
          <w:rFonts w:hint="eastAsia"/>
          <w:b/>
          <w:lang w:eastAsia="zh-CN"/>
        </w:rPr>
        <w:t>16</w:t>
      </w:r>
      <w:r w:rsidRPr="00DD6E09">
        <w:rPr>
          <w:rFonts w:hint="eastAsia"/>
          <w:b/>
          <w:lang w:eastAsia="zh-CN"/>
        </w:rPr>
        <w:t>号文件（美国）、</w:t>
      </w:r>
      <w:r w:rsidRPr="00DD6E09">
        <w:rPr>
          <w:rFonts w:hint="eastAsia"/>
          <w:b/>
          <w:lang w:eastAsia="zh-CN"/>
        </w:rPr>
        <w:t>24</w:t>
      </w:r>
      <w:r w:rsidRPr="00DD6E09">
        <w:rPr>
          <w:rFonts w:hint="eastAsia"/>
          <w:b/>
          <w:lang w:eastAsia="zh-CN"/>
        </w:rPr>
        <w:t>号文件（第</w:t>
      </w:r>
      <w:r w:rsidRPr="00DD6E09">
        <w:rPr>
          <w:rFonts w:hint="eastAsia"/>
          <w:b/>
          <w:lang w:eastAsia="zh-CN"/>
        </w:rPr>
        <w:t>1</w:t>
      </w:r>
      <w:r w:rsidRPr="00DD6E09">
        <w:rPr>
          <w:rFonts w:hint="eastAsia"/>
          <w:b/>
          <w:lang w:eastAsia="zh-CN"/>
        </w:rPr>
        <w:t>研究组主席）：</w:t>
      </w:r>
      <w:r w:rsidRPr="00DD6E09">
        <w:rPr>
          <w:lang w:eastAsia="zh-CN"/>
        </w:rPr>
        <w:t>RAG</w:t>
      </w:r>
      <w:r w:rsidRPr="00DD6E09">
        <w:rPr>
          <w:rFonts w:hint="eastAsia"/>
          <w:lang w:eastAsia="zh-CN"/>
        </w:rPr>
        <w:t>注意到有关协作问题，特别是</w:t>
      </w:r>
      <w:r w:rsidRPr="00DD6E09">
        <w:rPr>
          <w:lang w:eastAsia="zh-CN"/>
        </w:rPr>
        <w:t>PLT</w:t>
      </w:r>
      <w:r w:rsidRPr="00DD6E09">
        <w:rPr>
          <w:rFonts w:hint="eastAsia"/>
          <w:lang w:eastAsia="zh-CN"/>
        </w:rPr>
        <w:t>议题的不同文稿，对有关该议题未来联络问题采取的行动表示满意。</w:t>
      </w:r>
      <w:r w:rsidRPr="00DD6E09">
        <w:rPr>
          <w:lang w:eastAsia="zh-CN"/>
        </w:rPr>
        <w:t>RAG</w:t>
      </w:r>
      <w:r w:rsidRPr="00DD6E09">
        <w:rPr>
          <w:rFonts w:hint="eastAsia"/>
          <w:lang w:eastAsia="zh-CN"/>
        </w:rPr>
        <w:t>请主任继续努力，找出各部门之间可能重叠的工作领域，从而避免在未来出现类似问题。</w:t>
      </w:r>
    </w:p>
    <w:p w:rsidR="007F37A0" w:rsidRDefault="007F37A0" w:rsidP="00291065">
      <w:pPr>
        <w:tabs>
          <w:tab w:val="clear" w:pos="794"/>
          <w:tab w:val="clear" w:pos="1191"/>
          <w:tab w:val="clear" w:pos="1588"/>
          <w:tab w:val="clear" w:pos="1985"/>
        </w:tabs>
        <w:overflowPunct/>
        <w:autoSpaceDE/>
        <w:autoSpaceDN/>
        <w:adjustRightInd/>
        <w:spacing w:before="0"/>
        <w:textAlignment w:val="auto"/>
        <w:rPr>
          <w:b/>
          <w:lang w:eastAsia="zh-CN"/>
        </w:rPr>
      </w:pPr>
      <w:r>
        <w:rPr>
          <w:b/>
          <w:lang w:eastAsia="zh-CN"/>
        </w:rPr>
        <w:br w:type="page"/>
      </w:r>
    </w:p>
    <w:p w:rsidR="00DD6E09" w:rsidRPr="00DD6E09" w:rsidRDefault="00DD6E09" w:rsidP="00291065">
      <w:pPr>
        <w:rPr>
          <w:lang w:val="en-US" w:eastAsia="zh-CN"/>
        </w:rPr>
      </w:pPr>
      <w:r w:rsidRPr="00DD6E09">
        <w:rPr>
          <w:rFonts w:hint="eastAsia"/>
          <w:b/>
          <w:lang w:eastAsia="zh-CN"/>
        </w:rPr>
        <w:t>关于</w:t>
      </w:r>
      <w:r w:rsidRPr="00DD6E09">
        <w:rPr>
          <w:b/>
          <w:lang w:eastAsia="zh-CN"/>
        </w:rPr>
        <w:t>13</w:t>
      </w:r>
      <w:r w:rsidRPr="00DD6E09">
        <w:rPr>
          <w:rFonts w:hint="eastAsia"/>
          <w:b/>
          <w:lang w:eastAsia="zh-CN"/>
        </w:rPr>
        <w:t>号文件（日本）、</w:t>
      </w:r>
      <w:r w:rsidRPr="00DD6E09">
        <w:rPr>
          <w:b/>
          <w:lang w:eastAsia="zh-CN"/>
        </w:rPr>
        <w:t>26</w:t>
      </w:r>
      <w:r w:rsidRPr="00DD6E09">
        <w:rPr>
          <w:rFonts w:hint="eastAsia"/>
          <w:b/>
          <w:lang w:eastAsia="zh-CN"/>
        </w:rPr>
        <w:t>号文件第</w:t>
      </w:r>
      <w:r w:rsidRPr="00DD6E09">
        <w:rPr>
          <w:b/>
          <w:lang w:eastAsia="zh-CN"/>
        </w:rPr>
        <w:t>4</w:t>
      </w:r>
      <w:r w:rsidRPr="00DD6E09">
        <w:rPr>
          <w:rFonts w:hint="eastAsia"/>
          <w:b/>
          <w:lang w:eastAsia="zh-CN"/>
        </w:rPr>
        <w:t>段（叙利亚）：</w:t>
      </w:r>
      <w:r w:rsidRPr="00DD6E09">
        <w:rPr>
          <w:lang w:eastAsia="zh-CN"/>
        </w:rPr>
        <w:t>RAG</w:t>
      </w:r>
      <w:r w:rsidRPr="00DD6E09">
        <w:rPr>
          <w:rFonts w:hint="eastAsia"/>
          <w:lang w:eastAsia="zh-CN"/>
        </w:rPr>
        <w:t>认识到，为在</w:t>
      </w:r>
      <w:r w:rsidRPr="00DD6E09">
        <w:rPr>
          <w:lang w:eastAsia="zh-CN"/>
        </w:rPr>
        <w:t>ITU-R</w:t>
      </w:r>
      <w:r w:rsidRPr="00DD6E09">
        <w:rPr>
          <w:rFonts w:hint="eastAsia"/>
          <w:lang w:eastAsia="zh-CN"/>
        </w:rPr>
        <w:t>和</w:t>
      </w:r>
      <w:r w:rsidRPr="00DD6E09">
        <w:rPr>
          <w:lang w:eastAsia="zh-CN"/>
        </w:rPr>
        <w:t>ITU-T</w:t>
      </w:r>
      <w:r w:rsidRPr="00DD6E09">
        <w:rPr>
          <w:rFonts w:hint="eastAsia"/>
          <w:lang w:eastAsia="zh-CN"/>
        </w:rPr>
        <w:t>之间成立跨部门小组（如</w:t>
      </w:r>
      <w:r w:rsidRPr="00DD6E09">
        <w:rPr>
          <w:lang w:eastAsia="zh-CN"/>
        </w:rPr>
        <w:t>JRG</w:t>
      </w:r>
      <w:r w:rsidRPr="00DD6E09">
        <w:rPr>
          <w:rFonts w:hint="eastAsia"/>
          <w:lang w:eastAsia="zh-CN"/>
        </w:rPr>
        <w:t>、</w:t>
      </w:r>
      <w:r w:rsidRPr="00DD6E09">
        <w:rPr>
          <w:lang w:eastAsia="zh-CN"/>
        </w:rPr>
        <w:t>JWP</w:t>
      </w:r>
      <w:r w:rsidRPr="00DD6E09">
        <w:rPr>
          <w:rFonts w:hint="eastAsia"/>
          <w:lang w:eastAsia="zh-CN"/>
        </w:rPr>
        <w:t>）建立正规机制的问题属于两个部门未来全会的工作。在此方面，</w:t>
      </w:r>
      <w:r w:rsidRPr="00DD6E09">
        <w:rPr>
          <w:lang w:eastAsia="zh-CN"/>
        </w:rPr>
        <w:t>RAG</w:t>
      </w:r>
      <w:r w:rsidRPr="00DD6E09">
        <w:rPr>
          <w:rFonts w:hint="eastAsia"/>
          <w:lang w:eastAsia="zh-CN"/>
        </w:rPr>
        <w:t>注意到，</w:t>
      </w:r>
      <w:r w:rsidRPr="00DD6E09">
        <w:rPr>
          <w:lang w:eastAsia="zh-CN"/>
        </w:rPr>
        <w:t>ITU-R</w:t>
      </w:r>
      <w:r w:rsidRPr="00DD6E09">
        <w:rPr>
          <w:rFonts w:hint="eastAsia"/>
          <w:lang w:eastAsia="zh-CN"/>
        </w:rPr>
        <w:t>有必要修改</w:t>
      </w:r>
      <w:r w:rsidRPr="00DD6E09">
        <w:rPr>
          <w:lang w:eastAsia="zh-CN"/>
        </w:rPr>
        <w:t>ITU-R</w:t>
      </w:r>
      <w:r w:rsidRPr="00DD6E09">
        <w:rPr>
          <w:rFonts w:hint="eastAsia"/>
          <w:lang w:eastAsia="zh-CN"/>
        </w:rPr>
        <w:t>第</w:t>
      </w:r>
      <w:r w:rsidRPr="00DD6E09">
        <w:rPr>
          <w:lang w:eastAsia="zh-CN"/>
        </w:rPr>
        <w:t>6-1</w:t>
      </w:r>
      <w:r w:rsidRPr="00DD6E09">
        <w:rPr>
          <w:rFonts w:hint="eastAsia"/>
          <w:lang w:eastAsia="zh-CN"/>
        </w:rPr>
        <w:t>号决议。</w:t>
      </w:r>
      <w:r w:rsidRPr="00DD6E09">
        <w:rPr>
          <w:lang w:eastAsia="zh-CN"/>
        </w:rPr>
        <w:t>RAG</w:t>
      </w:r>
      <w:r w:rsidRPr="00DD6E09">
        <w:rPr>
          <w:rFonts w:hint="eastAsia"/>
          <w:lang w:eastAsia="zh-CN"/>
        </w:rPr>
        <w:t>获得了有关</w:t>
      </w:r>
      <w:r w:rsidRPr="00DD6E09">
        <w:rPr>
          <w:lang w:eastAsia="zh-CN"/>
        </w:rPr>
        <w:t>TSAG</w:t>
      </w:r>
      <w:r w:rsidRPr="00DD6E09">
        <w:rPr>
          <w:rFonts w:hint="eastAsia"/>
          <w:lang w:eastAsia="zh-CN"/>
        </w:rPr>
        <w:t>最近的讨论情况通报并注意到</w:t>
      </w:r>
      <w:r w:rsidRPr="00DD6E09">
        <w:rPr>
          <w:lang w:val="en-US" w:eastAsia="zh-CN"/>
        </w:rPr>
        <w:t>ITU-R</w:t>
      </w:r>
      <w:r w:rsidRPr="00DD6E09">
        <w:rPr>
          <w:rFonts w:hint="eastAsia"/>
          <w:lang w:val="en-US" w:eastAsia="zh-CN"/>
        </w:rPr>
        <w:t>和</w:t>
      </w:r>
      <w:r w:rsidRPr="00DD6E09">
        <w:rPr>
          <w:lang w:val="en-US" w:eastAsia="zh-CN"/>
        </w:rPr>
        <w:t>ITU-T</w:t>
      </w:r>
      <w:r w:rsidRPr="00DD6E09">
        <w:rPr>
          <w:rFonts w:hint="eastAsia"/>
          <w:lang w:val="en-US" w:eastAsia="zh-CN"/>
        </w:rPr>
        <w:t>之间在专家、顾问组、各局主任或各局秘书处及其相关顾问之间已存在的各种正式和非正式协作机制。据此，</w:t>
      </w:r>
      <w:r w:rsidRPr="00DD6E09">
        <w:rPr>
          <w:lang w:val="en-US" w:eastAsia="zh-CN"/>
        </w:rPr>
        <w:t>RAG</w:t>
      </w:r>
      <w:r w:rsidRPr="00DD6E09">
        <w:rPr>
          <w:rFonts w:hint="eastAsia"/>
          <w:lang w:val="en-US" w:eastAsia="zh-CN"/>
        </w:rPr>
        <w:t>确认指出，过去已经使用的联络和协作机制依然可以利用，同时建议，必要时在下届无线电通信全会召开之前使用这些机制。</w:t>
      </w:r>
    </w:p>
    <w:p w:rsidR="00DD6E09" w:rsidRPr="00DD6E09" w:rsidRDefault="00DD6E09" w:rsidP="00291065">
      <w:pPr>
        <w:rPr>
          <w:lang w:eastAsia="zh-CN"/>
        </w:rPr>
      </w:pPr>
      <w:r w:rsidRPr="00DD6E09">
        <w:rPr>
          <w:rFonts w:hint="eastAsia"/>
          <w:b/>
          <w:lang w:eastAsia="zh-CN"/>
        </w:rPr>
        <w:t>关于</w:t>
      </w:r>
      <w:r w:rsidRPr="00DD6E09">
        <w:rPr>
          <w:b/>
          <w:lang w:eastAsia="zh-CN"/>
        </w:rPr>
        <w:t>26</w:t>
      </w:r>
      <w:r w:rsidRPr="00DD6E09">
        <w:rPr>
          <w:rFonts w:hint="eastAsia"/>
          <w:b/>
          <w:lang w:eastAsia="zh-CN"/>
        </w:rPr>
        <w:t>号文件第</w:t>
      </w:r>
      <w:r w:rsidRPr="00DD6E09">
        <w:rPr>
          <w:b/>
          <w:lang w:eastAsia="zh-CN"/>
        </w:rPr>
        <w:t>2</w:t>
      </w:r>
      <w:r w:rsidRPr="00DD6E09">
        <w:rPr>
          <w:rFonts w:hint="eastAsia"/>
          <w:b/>
          <w:lang w:eastAsia="zh-CN"/>
        </w:rPr>
        <w:t>段（叙利亚）：</w:t>
      </w:r>
      <w:r w:rsidRPr="00DD6E09">
        <w:rPr>
          <w:lang w:eastAsia="zh-CN"/>
        </w:rPr>
        <w:t>RAG</w:t>
      </w:r>
      <w:r w:rsidRPr="00DD6E09">
        <w:rPr>
          <w:rFonts w:hint="eastAsia"/>
          <w:lang w:eastAsia="zh-CN"/>
        </w:rPr>
        <w:t>对顾问组主席（和副主席）提出的在需要和条件允许时为讨论共同关心的问题举行非正式会议的想法表示支持。</w:t>
      </w:r>
      <w:r w:rsidRPr="00DD6E09">
        <w:rPr>
          <w:lang w:eastAsia="zh-CN"/>
        </w:rPr>
        <w:t>RAG</w:t>
      </w:r>
      <w:r w:rsidRPr="00DD6E09">
        <w:rPr>
          <w:rFonts w:hint="eastAsia"/>
          <w:lang w:eastAsia="zh-CN"/>
        </w:rPr>
        <w:t>还支持召开所有三个部门研究组主席会议的想法。</w:t>
      </w:r>
    </w:p>
    <w:p w:rsidR="00DD6E09" w:rsidRPr="00DD6E09" w:rsidRDefault="00DD6E09" w:rsidP="00291065">
      <w:pPr>
        <w:rPr>
          <w:lang w:eastAsia="zh-CN"/>
        </w:rPr>
      </w:pPr>
      <w:r w:rsidRPr="00DD6E09">
        <w:rPr>
          <w:rFonts w:hint="eastAsia"/>
          <w:b/>
          <w:lang w:eastAsia="zh-CN"/>
        </w:rPr>
        <w:t>关于</w:t>
      </w:r>
      <w:r w:rsidRPr="00DD6E09">
        <w:rPr>
          <w:b/>
          <w:lang w:eastAsia="zh-CN"/>
        </w:rPr>
        <w:t>8</w:t>
      </w:r>
      <w:r w:rsidRPr="00DD6E09">
        <w:rPr>
          <w:rFonts w:hint="eastAsia"/>
          <w:b/>
          <w:lang w:eastAsia="zh-CN"/>
        </w:rPr>
        <w:t>号文件（</w:t>
      </w:r>
      <w:r w:rsidRPr="00DD6E09">
        <w:rPr>
          <w:b/>
          <w:lang w:eastAsia="zh-CN"/>
        </w:rPr>
        <w:t>ITU-T</w:t>
      </w:r>
      <w:r w:rsidRPr="00DD6E09">
        <w:rPr>
          <w:rFonts w:hint="eastAsia"/>
          <w:b/>
          <w:lang w:eastAsia="zh-CN"/>
        </w:rPr>
        <w:t>第</w:t>
      </w:r>
      <w:r w:rsidRPr="00DD6E09">
        <w:rPr>
          <w:b/>
          <w:lang w:eastAsia="zh-CN"/>
        </w:rPr>
        <w:t>13</w:t>
      </w:r>
      <w:r w:rsidRPr="00DD6E09">
        <w:rPr>
          <w:rFonts w:hint="eastAsia"/>
          <w:b/>
          <w:lang w:eastAsia="zh-CN"/>
        </w:rPr>
        <w:t>研究组）、</w:t>
      </w:r>
      <w:r w:rsidRPr="00DD6E09">
        <w:rPr>
          <w:b/>
          <w:lang w:eastAsia="zh-CN"/>
        </w:rPr>
        <w:t>25</w:t>
      </w:r>
      <w:r w:rsidRPr="00DD6E09">
        <w:rPr>
          <w:rFonts w:hint="eastAsia"/>
          <w:b/>
          <w:lang w:eastAsia="zh-CN"/>
        </w:rPr>
        <w:t>号文件（</w:t>
      </w:r>
      <w:r w:rsidRPr="00DD6E09">
        <w:rPr>
          <w:b/>
          <w:lang w:eastAsia="zh-CN"/>
        </w:rPr>
        <w:t>ITU-T JCA-AHF</w:t>
      </w:r>
      <w:r w:rsidRPr="00DD6E09">
        <w:rPr>
          <w:rFonts w:hint="eastAsia"/>
          <w:b/>
          <w:lang w:eastAsia="zh-CN"/>
        </w:rPr>
        <w:t>召集人）：</w:t>
      </w:r>
      <w:r w:rsidRPr="00DD6E09">
        <w:rPr>
          <w:lang w:eastAsia="zh-CN"/>
        </w:rPr>
        <w:t>RAG</w:t>
      </w:r>
      <w:r w:rsidRPr="00DD6E09">
        <w:rPr>
          <w:rFonts w:hint="eastAsia"/>
          <w:lang w:eastAsia="zh-CN"/>
        </w:rPr>
        <w:t>注意到这些文件，指出已向</w:t>
      </w:r>
      <w:r w:rsidRPr="00DD6E09">
        <w:rPr>
          <w:lang w:eastAsia="zh-CN"/>
        </w:rPr>
        <w:t>JCA-AHF</w:t>
      </w:r>
      <w:r w:rsidRPr="00DD6E09">
        <w:rPr>
          <w:rFonts w:hint="eastAsia"/>
          <w:lang w:eastAsia="zh-CN"/>
        </w:rPr>
        <w:t>委派了一位无线电通信局的代表。</w:t>
      </w:r>
    </w:p>
    <w:p w:rsidR="00DD6E09" w:rsidRPr="00DD6E09" w:rsidRDefault="00DD6E09" w:rsidP="00291065">
      <w:pPr>
        <w:rPr>
          <w:lang w:eastAsia="zh-CN"/>
        </w:rPr>
      </w:pPr>
    </w:p>
    <w:p w:rsidR="00DD6E09" w:rsidRPr="007F37A0" w:rsidRDefault="00DD6E09" w:rsidP="00011DFA">
      <w:pPr>
        <w:pStyle w:val="Headingb"/>
        <w:rPr>
          <w:lang w:eastAsia="zh-CN"/>
        </w:rPr>
      </w:pPr>
      <w:r w:rsidRPr="007F37A0">
        <w:rPr>
          <w:rFonts w:hint="eastAsia"/>
          <w:lang w:eastAsia="zh-CN"/>
        </w:rPr>
        <w:t>议项</w:t>
      </w:r>
      <w:r w:rsidRPr="007F37A0">
        <w:rPr>
          <w:lang w:eastAsia="zh-CN"/>
        </w:rPr>
        <w:t>6</w:t>
      </w:r>
      <w:r w:rsidRPr="007F37A0">
        <w:rPr>
          <w:rFonts w:hint="eastAsia"/>
          <w:lang w:eastAsia="zh-CN"/>
        </w:rPr>
        <w:t>：战略、财务和运作规划</w:t>
      </w:r>
    </w:p>
    <w:p w:rsidR="00DD6E09" w:rsidRPr="007F37A0" w:rsidRDefault="00DD6E09" w:rsidP="00011DFA">
      <w:pPr>
        <w:pStyle w:val="Headingb"/>
        <w:rPr>
          <w:lang w:eastAsia="zh-CN"/>
        </w:rPr>
      </w:pPr>
      <w:r w:rsidRPr="007F37A0">
        <w:rPr>
          <w:rFonts w:hint="eastAsia"/>
          <w:lang w:eastAsia="zh-CN"/>
        </w:rPr>
        <w:t>议项</w:t>
      </w:r>
      <w:r w:rsidRPr="007F37A0">
        <w:rPr>
          <w:lang w:eastAsia="zh-CN"/>
        </w:rPr>
        <w:t>6.2</w:t>
      </w:r>
      <w:r w:rsidRPr="007F37A0">
        <w:rPr>
          <w:rFonts w:hint="eastAsia"/>
          <w:lang w:eastAsia="zh-CN"/>
        </w:rPr>
        <w:t>：运作规划草案（</w:t>
      </w:r>
      <w:r w:rsidRPr="007F37A0">
        <w:rPr>
          <w:rFonts w:hint="eastAsia"/>
          <w:lang w:eastAsia="zh-CN"/>
        </w:rPr>
        <w:t>1</w:t>
      </w:r>
      <w:r w:rsidRPr="007F37A0">
        <w:rPr>
          <w:rFonts w:hint="eastAsia"/>
          <w:lang w:eastAsia="zh-CN"/>
        </w:rPr>
        <w:t>号文件第</w:t>
      </w:r>
      <w:r w:rsidRPr="007F37A0">
        <w:rPr>
          <w:rFonts w:hint="eastAsia"/>
          <w:lang w:eastAsia="zh-CN"/>
        </w:rPr>
        <w:t>2</w:t>
      </w:r>
      <w:r w:rsidRPr="007F37A0">
        <w:rPr>
          <w:lang w:eastAsia="zh-CN"/>
        </w:rPr>
        <w:t>.6</w:t>
      </w:r>
      <w:r w:rsidRPr="007F37A0">
        <w:rPr>
          <w:rFonts w:hint="eastAsia"/>
          <w:lang w:eastAsia="zh-CN"/>
        </w:rPr>
        <w:t>段）：</w:t>
      </w:r>
    </w:p>
    <w:p w:rsidR="00DD6E09" w:rsidRPr="00DD6E09" w:rsidRDefault="00DD6E09" w:rsidP="00291065">
      <w:pPr>
        <w:rPr>
          <w:b/>
          <w:lang w:eastAsia="zh-CN"/>
        </w:rPr>
      </w:pPr>
    </w:p>
    <w:p w:rsidR="00DD6E09" w:rsidRPr="00DD6E09" w:rsidRDefault="00DD6E09" w:rsidP="00291065">
      <w:pPr>
        <w:rPr>
          <w:lang w:eastAsia="zh-CN"/>
        </w:rPr>
      </w:pPr>
      <w:r w:rsidRPr="00DD6E09">
        <w:rPr>
          <w:rFonts w:hint="eastAsia"/>
          <w:b/>
          <w:lang w:eastAsia="zh-CN"/>
        </w:rPr>
        <w:t>关于</w:t>
      </w:r>
      <w:r w:rsidRPr="00DD6E09">
        <w:rPr>
          <w:b/>
          <w:lang w:eastAsia="zh-CN"/>
        </w:rPr>
        <w:t>1</w:t>
      </w:r>
      <w:r w:rsidRPr="00DD6E09">
        <w:rPr>
          <w:rFonts w:hint="eastAsia"/>
          <w:b/>
          <w:lang w:eastAsia="zh-CN"/>
        </w:rPr>
        <w:t>号文件第</w:t>
      </w:r>
      <w:r w:rsidRPr="00DD6E09">
        <w:rPr>
          <w:b/>
          <w:lang w:eastAsia="zh-CN"/>
        </w:rPr>
        <w:t>2.6</w:t>
      </w:r>
      <w:r w:rsidRPr="00DD6E09">
        <w:rPr>
          <w:rFonts w:hint="eastAsia"/>
          <w:b/>
          <w:lang w:eastAsia="zh-CN"/>
        </w:rPr>
        <w:t>段：</w:t>
      </w:r>
      <w:r w:rsidRPr="00DD6E09">
        <w:rPr>
          <w:rFonts w:hint="eastAsia"/>
          <w:bCs/>
          <w:lang w:eastAsia="zh-CN"/>
        </w:rPr>
        <w:t>针对在运作规划中放置</w:t>
      </w:r>
      <w:r w:rsidRPr="00DD6E09">
        <w:rPr>
          <w:lang w:eastAsia="zh-CN"/>
        </w:rPr>
        <w:t>CPM</w:t>
      </w:r>
      <w:r w:rsidRPr="00DD6E09">
        <w:rPr>
          <w:rFonts w:hint="eastAsia"/>
          <w:lang w:eastAsia="zh-CN"/>
        </w:rPr>
        <w:t>活动的最佳地方的问题，鉴于这些活动与研究组活动密切相关，</w:t>
      </w:r>
      <w:r w:rsidRPr="00DD6E09">
        <w:rPr>
          <w:lang w:eastAsia="zh-CN"/>
        </w:rPr>
        <w:t>RAG</w:t>
      </w:r>
      <w:r w:rsidRPr="00DD6E09">
        <w:rPr>
          <w:rFonts w:hint="eastAsia"/>
          <w:lang w:eastAsia="zh-CN"/>
        </w:rPr>
        <w:t>建议仍将此放在目标</w:t>
      </w:r>
      <w:r w:rsidRPr="00DD6E09">
        <w:rPr>
          <w:lang w:eastAsia="zh-CN"/>
        </w:rPr>
        <w:t>3</w:t>
      </w:r>
      <w:r w:rsidRPr="00DD6E09">
        <w:rPr>
          <w:rFonts w:hint="eastAsia"/>
          <w:lang w:eastAsia="zh-CN"/>
        </w:rPr>
        <w:t>中。</w:t>
      </w:r>
    </w:p>
    <w:p w:rsidR="00DD6E09" w:rsidRPr="00DD6E09" w:rsidRDefault="00DD6E09" w:rsidP="00291065">
      <w:pPr>
        <w:rPr>
          <w:b/>
          <w:lang w:eastAsia="zh-CN"/>
        </w:rPr>
      </w:pPr>
    </w:p>
    <w:p w:rsidR="00DD6E09" w:rsidRPr="007F37A0" w:rsidRDefault="00DD6E09" w:rsidP="00011DFA">
      <w:pPr>
        <w:pStyle w:val="Headingb"/>
        <w:rPr>
          <w:lang w:eastAsia="zh-CN"/>
        </w:rPr>
      </w:pPr>
      <w:r w:rsidRPr="007F37A0">
        <w:rPr>
          <w:rFonts w:hint="eastAsia"/>
          <w:lang w:eastAsia="zh-CN"/>
        </w:rPr>
        <w:t>议项</w:t>
      </w:r>
      <w:r w:rsidRPr="007F37A0">
        <w:rPr>
          <w:lang w:eastAsia="zh-CN"/>
        </w:rPr>
        <w:t>6.4</w:t>
      </w:r>
      <w:r w:rsidRPr="007F37A0">
        <w:rPr>
          <w:rFonts w:hint="eastAsia"/>
          <w:lang w:eastAsia="zh-CN"/>
        </w:rPr>
        <w:t>：</w:t>
      </w:r>
      <w:r w:rsidRPr="007F37A0">
        <w:rPr>
          <w:lang w:eastAsia="zh-CN"/>
        </w:rPr>
        <w:t>RAG</w:t>
      </w:r>
      <w:r w:rsidRPr="007F37A0">
        <w:rPr>
          <w:rFonts w:hint="eastAsia"/>
          <w:lang w:eastAsia="zh-CN"/>
        </w:rPr>
        <w:t>提交的有关拟定</w:t>
      </w:r>
      <w:r w:rsidRPr="007F37A0">
        <w:rPr>
          <w:lang w:eastAsia="zh-CN"/>
        </w:rPr>
        <w:t>2012-2015</w:t>
      </w:r>
      <w:r w:rsidRPr="007F37A0">
        <w:rPr>
          <w:rFonts w:hint="eastAsia"/>
          <w:lang w:eastAsia="zh-CN"/>
        </w:rPr>
        <w:t>年战略和财务规划草案的文稿</w:t>
      </w:r>
    </w:p>
    <w:p w:rsidR="00DD6E09" w:rsidRPr="00DD6E09" w:rsidRDefault="00DD6E09" w:rsidP="00291065">
      <w:pPr>
        <w:rPr>
          <w:b/>
          <w:lang w:eastAsia="zh-CN"/>
        </w:rPr>
      </w:pPr>
    </w:p>
    <w:p w:rsidR="00DD6E09" w:rsidRPr="00DD6E09" w:rsidRDefault="00DD6E09" w:rsidP="00291065">
      <w:pPr>
        <w:rPr>
          <w:lang w:eastAsia="zh-CN"/>
        </w:rPr>
      </w:pPr>
      <w:r w:rsidRPr="00DD6E09">
        <w:rPr>
          <w:rFonts w:hint="eastAsia"/>
          <w:b/>
          <w:lang w:eastAsia="zh-CN"/>
        </w:rPr>
        <w:t>关于</w:t>
      </w:r>
      <w:r w:rsidRPr="00DD6E09">
        <w:rPr>
          <w:b/>
          <w:lang w:eastAsia="zh-CN"/>
        </w:rPr>
        <w:t>1</w:t>
      </w:r>
      <w:r w:rsidRPr="00DD6E09">
        <w:rPr>
          <w:rFonts w:hint="eastAsia"/>
          <w:b/>
          <w:lang w:eastAsia="zh-CN"/>
        </w:rPr>
        <w:t>号文件（第</w:t>
      </w:r>
      <w:r w:rsidRPr="00DD6E09">
        <w:rPr>
          <w:b/>
          <w:lang w:eastAsia="zh-CN"/>
        </w:rPr>
        <w:t>2.6</w:t>
      </w:r>
      <w:r w:rsidRPr="00DD6E09">
        <w:rPr>
          <w:rFonts w:hint="eastAsia"/>
          <w:b/>
          <w:lang w:eastAsia="zh-CN"/>
        </w:rPr>
        <w:t>、</w:t>
      </w:r>
      <w:r w:rsidRPr="00DD6E09">
        <w:rPr>
          <w:b/>
          <w:lang w:eastAsia="zh-CN"/>
        </w:rPr>
        <w:t>6</w:t>
      </w:r>
      <w:r w:rsidRPr="00DD6E09">
        <w:rPr>
          <w:rFonts w:hint="eastAsia"/>
          <w:b/>
          <w:lang w:eastAsia="zh-CN"/>
        </w:rPr>
        <w:t>段）：</w:t>
      </w:r>
      <w:r w:rsidRPr="00DD6E09">
        <w:rPr>
          <w:rFonts w:hint="eastAsia"/>
          <w:bCs/>
          <w:lang w:eastAsia="zh-CN"/>
        </w:rPr>
        <w:t>有关</w:t>
      </w:r>
      <w:r w:rsidRPr="00DD6E09">
        <w:rPr>
          <w:rFonts w:hint="eastAsia"/>
          <w:lang w:eastAsia="zh-CN"/>
        </w:rPr>
        <w:t>战略规划草案中涉及</w:t>
      </w:r>
      <w:r w:rsidRPr="00DD6E09">
        <w:rPr>
          <w:lang w:eastAsia="zh-CN"/>
        </w:rPr>
        <w:t>ITU-R</w:t>
      </w:r>
      <w:r w:rsidRPr="00DD6E09">
        <w:rPr>
          <w:rFonts w:hint="eastAsia"/>
          <w:lang w:eastAsia="zh-CN"/>
        </w:rPr>
        <w:t>的部分，理事会工作组主席向会议通报了目前侧重开展的将战略规划与国际电联预算结构相结合的工作。</w:t>
      </w:r>
    </w:p>
    <w:p w:rsidR="00DD6E09" w:rsidRDefault="00DD6E09" w:rsidP="00291065">
      <w:pPr>
        <w:rPr>
          <w:lang w:eastAsia="zh-CN"/>
        </w:rPr>
      </w:pPr>
      <w:r w:rsidRPr="00DD6E09">
        <w:rPr>
          <w:rFonts w:hint="eastAsia"/>
          <w:b/>
          <w:lang w:eastAsia="zh-CN"/>
        </w:rPr>
        <w:t>关于</w:t>
      </w:r>
      <w:r w:rsidRPr="00DD6E09">
        <w:rPr>
          <w:b/>
          <w:lang w:eastAsia="zh-CN"/>
        </w:rPr>
        <w:t>7</w:t>
      </w:r>
      <w:r w:rsidRPr="00DD6E09">
        <w:rPr>
          <w:rFonts w:hint="eastAsia"/>
          <w:b/>
          <w:lang w:eastAsia="zh-CN"/>
        </w:rPr>
        <w:t>号文件（理事会工作组主席）和</w:t>
      </w:r>
      <w:r w:rsidRPr="00DD6E09">
        <w:rPr>
          <w:b/>
          <w:lang w:eastAsia="zh-CN"/>
        </w:rPr>
        <w:t>22</w:t>
      </w:r>
      <w:r w:rsidRPr="00DD6E09">
        <w:rPr>
          <w:rFonts w:hint="eastAsia"/>
          <w:b/>
          <w:lang w:eastAsia="zh-CN"/>
        </w:rPr>
        <w:t>号文件（美国）：</w:t>
      </w:r>
      <w:r w:rsidRPr="00DD6E09">
        <w:rPr>
          <w:lang w:eastAsia="zh-CN"/>
        </w:rPr>
        <w:t>RAG</w:t>
      </w:r>
      <w:r w:rsidRPr="00DD6E09">
        <w:rPr>
          <w:rFonts w:hint="eastAsia"/>
          <w:lang w:eastAsia="zh-CN"/>
        </w:rPr>
        <w:t>在结束时通过了秘书处拟定的</w:t>
      </w:r>
      <w:r w:rsidRPr="00DD6E09">
        <w:rPr>
          <w:rFonts w:hint="eastAsia"/>
          <w:lang w:eastAsia="zh-CN"/>
        </w:rPr>
        <w:t>7</w:t>
      </w:r>
      <w:r w:rsidRPr="00DD6E09">
        <w:rPr>
          <w:rFonts w:hint="eastAsia"/>
          <w:lang w:eastAsia="zh-CN"/>
        </w:rPr>
        <w:t>号文件中的内容并注意到</w:t>
      </w:r>
      <w:r w:rsidRPr="00DD6E09">
        <w:rPr>
          <w:rFonts w:hint="eastAsia"/>
          <w:lang w:eastAsia="zh-CN"/>
        </w:rPr>
        <w:t>22</w:t>
      </w:r>
      <w:r w:rsidRPr="00DD6E09">
        <w:rPr>
          <w:rFonts w:hint="eastAsia"/>
          <w:lang w:eastAsia="zh-CN"/>
        </w:rPr>
        <w:t>号文件（美国）的内容。</w:t>
      </w:r>
    </w:p>
    <w:p w:rsidR="007F37A0" w:rsidRDefault="007F37A0" w:rsidP="00291065">
      <w:pPr>
        <w:rPr>
          <w:lang w:eastAsia="zh-CN"/>
        </w:rPr>
      </w:pPr>
    </w:p>
    <w:p w:rsidR="007F37A0" w:rsidRPr="00DD6E09" w:rsidRDefault="007F37A0" w:rsidP="00291065">
      <w:pPr>
        <w:rPr>
          <w:lang w:eastAsia="zh-CN"/>
        </w:rPr>
      </w:pPr>
    </w:p>
    <w:p w:rsidR="00DD6E09" w:rsidRDefault="00DD6E09" w:rsidP="00291065">
      <w:pPr>
        <w:jc w:val="center"/>
        <w:rPr>
          <w:lang w:eastAsia="zh-CN"/>
        </w:rPr>
      </w:pPr>
      <w:r w:rsidRPr="00DD6E09">
        <w:rPr>
          <w:lang w:eastAsia="zh-CN"/>
        </w:rPr>
        <w:t>_____________</w:t>
      </w:r>
    </w:p>
    <w:p w:rsidR="007F37A0" w:rsidRDefault="007F37A0" w:rsidP="00291065">
      <w:pPr>
        <w:jc w:val="center"/>
        <w:rPr>
          <w:lang w:eastAsia="zh-CN"/>
        </w:rPr>
      </w:pPr>
    </w:p>
    <w:p w:rsidR="007F37A0" w:rsidRPr="00DD6E09" w:rsidRDefault="007F37A0" w:rsidP="00291065">
      <w:pPr>
        <w:jc w:val="center"/>
        <w:rPr>
          <w:lang w:eastAsia="zh-CN"/>
        </w:rPr>
      </w:pPr>
    </w:p>
    <w:p w:rsidR="00DD6E09" w:rsidRPr="00CF38C3" w:rsidRDefault="00DD6E09" w:rsidP="00291065">
      <w:pPr>
        <w:rPr>
          <w:lang w:eastAsia="zh-CN"/>
        </w:rPr>
      </w:pPr>
    </w:p>
    <w:sectPr w:rsidR="00DD6E09" w:rsidRPr="00CF38C3" w:rsidSect="00A5181E">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9A3" w:rsidRDefault="006909A3">
      <w:r>
        <w:separator/>
      </w:r>
    </w:p>
  </w:endnote>
  <w:endnote w:type="continuationSeparator" w:id="0">
    <w:p w:rsidR="006909A3" w:rsidRDefault="006909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panose1 w:val="00000000000000000000"/>
    <w:charset w:val="00"/>
    <w:family w:val="roman"/>
    <w:notTrueType/>
    <w:pitch w:val="default"/>
    <w:sig w:usb0="00000000" w:usb1="00000000" w:usb2="00000000" w:usb3="00000000" w:csb0="00000000" w:csb1="00000000"/>
  </w:font>
  <w:font w:name="STKait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9A3" w:rsidRPr="00291065" w:rsidRDefault="009316B9" w:rsidP="00291065">
    <w:pPr>
      <w:pStyle w:val="Footer"/>
    </w:pPr>
    <w:fldSimple w:instr=" FILENAME \p  \* MERGEFORMAT ">
      <w:r w:rsidR="0097522C">
        <w:t>P:\CHI\ITU-R\AG\RAG10\RAG-1\DT\001C.docx</w:t>
      </w:r>
    </w:fldSimple>
    <w:r w:rsidR="006909A3">
      <w:rPr>
        <w:rFonts w:hint="eastAsia"/>
        <w:lang w:eastAsia="zh-CN"/>
      </w:rPr>
      <w:t xml:space="preserve"> (284378)</w:t>
    </w:r>
    <w:r w:rsidR="006909A3">
      <w:tab/>
    </w:r>
    <w:r>
      <w:fldChar w:fldCharType="begin"/>
    </w:r>
    <w:r w:rsidR="006909A3">
      <w:instrText xml:space="preserve"> SAVEDATE \@ DD.MM.YY </w:instrText>
    </w:r>
    <w:r>
      <w:fldChar w:fldCharType="separate"/>
    </w:r>
    <w:r w:rsidR="00011DFA">
      <w:t>18.02.10</w:t>
    </w:r>
    <w:r>
      <w:fldChar w:fldCharType="end"/>
    </w:r>
    <w:r w:rsidR="006909A3">
      <w:tab/>
    </w:r>
    <w:r>
      <w:fldChar w:fldCharType="begin"/>
    </w:r>
    <w:r w:rsidR="006909A3">
      <w:instrText xml:space="preserve"> PRINTDATE \@ DD.MM.YY </w:instrText>
    </w:r>
    <w:r>
      <w:fldChar w:fldCharType="separate"/>
    </w:r>
    <w:r w:rsidR="0097522C">
      <w:t>18.02.10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9A3" w:rsidRDefault="009316B9">
    <w:pPr>
      <w:pStyle w:val="Footer"/>
    </w:pPr>
    <w:fldSimple w:instr=" FILENAME \p  \* MERGEFORMAT ">
      <w:r w:rsidR="0097522C">
        <w:t>P:\CHI\ITU-R\AG\RAG10\RAG-1\DT\001C.docx</w:t>
      </w:r>
    </w:fldSimple>
    <w:r w:rsidR="006909A3">
      <w:rPr>
        <w:rFonts w:hint="eastAsia"/>
        <w:lang w:eastAsia="zh-CN"/>
      </w:rPr>
      <w:t xml:space="preserve"> (284378)</w:t>
    </w:r>
    <w:r w:rsidR="006909A3">
      <w:tab/>
    </w:r>
    <w:r>
      <w:fldChar w:fldCharType="begin"/>
    </w:r>
    <w:r w:rsidR="006909A3">
      <w:instrText xml:space="preserve"> SAVEDATE \@ DD.MM.YY </w:instrText>
    </w:r>
    <w:r>
      <w:fldChar w:fldCharType="separate"/>
    </w:r>
    <w:r w:rsidR="00011DFA">
      <w:t>18.02.10</w:t>
    </w:r>
    <w:r>
      <w:fldChar w:fldCharType="end"/>
    </w:r>
    <w:r w:rsidR="006909A3">
      <w:tab/>
    </w:r>
    <w:r>
      <w:fldChar w:fldCharType="begin"/>
    </w:r>
    <w:r w:rsidR="006909A3">
      <w:instrText xml:space="preserve"> PRINTDATE \@ DD.MM.YY </w:instrText>
    </w:r>
    <w:r>
      <w:fldChar w:fldCharType="separate"/>
    </w:r>
    <w:r w:rsidR="0097522C">
      <w:t>18.02.10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9A3" w:rsidRDefault="006909A3">
      <w:r>
        <w:t>____________________</w:t>
      </w:r>
    </w:p>
  </w:footnote>
  <w:footnote w:type="continuationSeparator" w:id="0">
    <w:p w:rsidR="006909A3" w:rsidRDefault="00690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9A3" w:rsidRDefault="006909A3">
    <w:pPr>
      <w:pStyle w:val="Header"/>
      <w:rPr>
        <w:lang w:val="es-ES"/>
      </w:rPr>
    </w:pPr>
    <w:r>
      <w:rPr>
        <w:lang w:val="es-ES"/>
      </w:rPr>
      <w:t xml:space="preserve">- </w:t>
    </w:r>
    <w:fldSimple w:instr=" PAGE ">
      <w:r w:rsidR="00513E44">
        <w:rPr>
          <w:noProof/>
        </w:rPr>
        <w:t>3</w:t>
      </w:r>
    </w:fldSimple>
    <w:r>
      <w:rPr>
        <w:lang w:val="es-ES"/>
      </w:rPr>
      <w:t xml:space="preserve"> -</w:t>
    </w:r>
  </w:p>
  <w:p w:rsidR="006909A3" w:rsidRDefault="006909A3" w:rsidP="0065517E">
    <w:pPr>
      <w:pStyle w:val="Header"/>
      <w:rPr>
        <w:lang w:val="es-ES" w:eastAsia="zh-CN"/>
      </w:rPr>
    </w:pPr>
    <w:r>
      <w:rPr>
        <w:lang w:val="es-ES"/>
      </w:rPr>
      <w:t>RAG</w:t>
    </w:r>
    <w:r>
      <w:rPr>
        <w:rFonts w:hint="eastAsia"/>
        <w:lang w:val="es-ES" w:eastAsia="zh-CN"/>
      </w:rPr>
      <w:t>10</w:t>
    </w:r>
    <w:r>
      <w:rPr>
        <w:lang w:val="es-ES"/>
      </w:rPr>
      <w:t>-1/</w:t>
    </w:r>
    <w:r>
      <w:rPr>
        <w:rFonts w:hint="eastAsia"/>
        <w:lang w:val="es-ES" w:eastAsia="zh-CN"/>
      </w:rPr>
      <w:t>TEMP/</w:t>
    </w:r>
    <w:r>
      <w:rPr>
        <w:lang w:val="es-ES"/>
      </w:rPr>
      <w:t>1-</w:t>
    </w:r>
    <w:r>
      <w:rPr>
        <w:rFonts w:hint="eastAsia"/>
        <w:lang w:val="es-ES" w:eastAsia="zh-CN"/>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D16AF5"/>
    <w:multiLevelType w:val="hybridMultilevel"/>
    <w:tmpl w:val="3814C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7479200A"/>
    <w:multiLevelType w:val="hybridMultilevel"/>
    <w:tmpl w:val="0AACAD18"/>
    <w:lvl w:ilvl="0" w:tplc="9D184324">
      <w:start w:val="5"/>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7"/>
  </w:num>
  <w:num w:numId="14">
    <w:abstractNumId w:val="23"/>
  </w:num>
  <w:num w:numId="15">
    <w:abstractNumId w:val="20"/>
  </w:num>
  <w:num w:numId="16">
    <w:abstractNumId w:val="26"/>
  </w:num>
  <w:num w:numId="17">
    <w:abstractNumId w:val="19"/>
  </w:num>
  <w:num w:numId="18">
    <w:abstractNumId w:val="10"/>
  </w:num>
  <w:num w:numId="19">
    <w:abstractNumId w:val="13"/>
  </w:num>
  <w:num w:numId="20">
    <w:abstractNumId w:val="14"/>
  </w:num>
  <w:num w:numId="21">
    <w:abstractNumId w:val="17"/>
  </w:num>
  <w:num w:numId="22">
    <w:abstractNumId w:val="28"/>
  </w:num>
  <w:num w:numId="23">
    <w:abstractNumId w:val="21"/>
  </w:num>
  <w:num w:numId="24">
    <w:abstractNumId w:val="22"/>
  </w:num>
  <w:num w:numId="25">
    <w:abstractNumId w:val="11"/>
  </w:num>
  <w:num w:numId="26">
    <w:abstractNumId w:val="18"/>
  </w:num>
  <w:num w:numId="27">
    <w:abstractNumId w:val="12"/>
  </w:num>
  <w:num w:numId="28">
    <w:abstractNumId w:val="16"/>
  </w:num>
  <w:num w:numId="29">
    <w:abstractNumId w:val="29"/>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121"/>
  </w:hdrShapeDefaults>
  <w:footnotePr>
    <w:footnote w:id="-1"/>
    <w:footnote w:id="0"/>
  </w:footnotePr>
  <w:endnotePr>
    <w:endnote w:id="-1"/>
    <w:endnote w:id="0"/>
  </w:endnotePr>
  <w:compat>
    <w:useFELayout/>
  </w:compat>
  <w:rsids>
    <w:rsidRoot w:val="007A299C"/>
    <w:rsid w:val="00011DFA"/>
    <w:rsid w:val="00020106"/>
    <w:rsid w:val="00021007"/>
    <w:rsid w:val="00062FA4"/>
    <w:rsid w:val="0006614B"/>
    <w:rsid w:val="00082FBE"/>
    <w:rsid w:val="00084871"/>
    <w:rsid w:val="00093C73"/>
    <w:rsid w:val="000A5F9E"/>
    <w:rsid w:val="000B0A4F"/>
    <w:rsid w:val="000B4D42"/>
    <w:rsid w:val="000C0FEC"/>
    <w:rsid w:val="000F275A"/>
    <w:rsid w:val="000F3718"/>
    <w:rsid w:val="00107E5A"/>
    <w:rsid w:val="001225EE"/>
    <w:rsid w:val="00130A81"/>
    <w:rsid w:val="0013473D"/>
    <w:rsid w:val="001368A7"/>
    <w:rsid w:val="00147382"/>
    <w:rsid w:val="00152B3F"/>
    <w:rsid w:val="001539C7"/>
    <w:rsid w:val="00164A74"/>
    <w:rsid w:val="00166041"/>
    <w:rsid w:val="001722B2"/>
    <w:rsid w:val="00175850"/>
    <w:rsid w:val="00193A09"/>
    <w:rsid w:val="00194AD3"/>
    <w:rsid w:val="001A5A4C"/>
    <w:rsid w:val="001B032E"/>
    <w:rsid w:val="001D2334"/>
    <w:rsid w:val="001D6E77"/>
    <w:rsid w:val="001E5A76"/>
    <w:rsid w:val="001E692F"/>
    <w:rsid w:val="0020573C"/>
    <w:rsid w:val="00213AE0"/>
    <w:rsid w:val="00221367"/>
    <w:rsid w:val="00225D69"/>
    <w:rsid w:val="00236FBE"/>
    <w:rsid w:val="00244613"/>
    <w:rsid w:val="00252B08"/>
    <w:rsid w:val="00271C4F"/>
    <w:rsid w:val="00291065"/>
    <w:rsid w:val="0029544B"/>
    <w:rsid w:val="002A6FC3"/>
    <w:rsid w:val="002B224F"/>
    <w:rsid w:val="002C5CAC"/>
    <w:rsid w:val="002C69A2"/>
    <w:rsid w:val="002E6592"/>
    <w:rsid w:val="002F340E"/>
    <w:rsid w:val="002F666E"/>
    <w:rsid w:val="002F6A4E"/>
    <w:rsid w:val="002F7978"/>
    <w:rsid w:val="00303349"/>
    <w:rsid w:val="0030740E"/>
    <w:rsid w:val="003221F3"/>
    <w:rsid w:val="0033041D"/>
    <w:rsid w:val="00342405"/>
    <w:rsid w:val="00342659"/>
    <w:rsid w:val="0034529C"/>
    <w:rsid w:val="00361609"/>
    <w:rsid w:val="00363AF1"/>
    <w:rsid w:val="00364117"/>
    <w:rsid w:val="00370DA9"/>
    <w:rsid w:val="003859B4"/>
    <w:rsid w:val="00392390"/>
    <w:rsid w:val="00397CD7"/>
    <w:rsid w:val="003A0B83"/>
    <w:rsid w:val="003A361A"/>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A07A2"/>
    <w:rsid w:val="004B468C"/>
    <w:rsid w:val="004C1105"/>
    <w:rsid w:val="004C56A4"/>
    <w:rsid w:val="0050528F"/>
    <w:rsid w:val="00507D0A"/>
    <w:rsid w:val="00513BEA"/>
    <w:rsid w:val="00513E44"/>
    <w:rsid w:val="0051782D"/>
    <w:rsid w:val="0053462E"/>
    <w:rsid w:val="00552474"/>
    <w:rsid w:val="0055452F"/>
    <w:rsid w:val="00561A8F"/>
    <w:rsid w:val="00562977"/>
    <w:rsid w:val="0057042F"/>
    <w:rsid w:val="00576A0F"/>
    <w:rsid w:val="00585978"/>
    <w:rsid w:val="00587D68"/>
    <w:rsid w:val="00591D0F"/>
    <w:rsid w:val="00591E9F"/>
    <w:rsid w:val="005A7A9C"/>
    <w:rsid w:val="005B1147"/>
    <w:rsid w:val="005C190E"/>
    <w:rsid w:val="005C6906"/>
    <w:rsid w:val="005D4564"/>
    <w:rsid w:val="005D6EC1"/>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83C7F"/>
    <w:rsid w:val="006909A3"/>
    <w:rsid w:val="00690DAD"/>
    <w:rsid w:val="00695C92"/>
    <w:rsid w:val="0069621F"/>
    <w:rsid w:val="006A3E35"/>
    <w:rsid w:val="006A3FBE"/>
    <w:rsid w:val="006A4BD4"/>
    <w:rsid w:val="006A7022"/>
    <w:rsid w:val="006B16EA"/>
    <w:rsid w:val="006D0022"/>
    <w:rsid w:val="006D36FE"/>
    <w:rsid w:val="006D3CED"/>
    <w:rsid w:val="006D43D7"/>
    <w:rsid w:val="006E6364"/>
    <w:rsid w:val="006F0D51"/>
    <w:rsid w:val="007029A5"/>
    <w:rsid w:val="00725BEA"/>
    <w:rsid w:val="00730A2A"/>
    <w:rsid w:val="0075704C"/>
    <w:rsid w:val="00757BB1"/>
    <w:rsid w:val="007A299C"/>
    <w:rsid w:val="007A6C4A"/>
    <w:rsid w:val="007B7525"/>
    <w:rsid w:val="007C0529"/>
    <w:rsid w:val="007C0CCC"/>
    <w:rsid w:val="007C4F8B"/>
    <w:rsid w:val="007D5B11"/>
    <w:rsid w:val="007E466C"/>
    <w:rsid w:val="007F087F"/>
    <w:rsid w:val="007F28FE"/>
    <w:rsid w:val="007F37A0"/>
    <w:rsid w:val="008027FD"/>
    <w:rsid w:val="008051C9"/>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72FF6"/>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5949"/>
    <w:rsid w:val="00920D5A"/>
    <w:rsid w:val="0092390D"/>
    <w:rsid w:val="00924B9F"/>
    <w:rsid w:val="009316B9"/>
    <w:rsid w:val="009322FA"/>
    <w:rsid w:val="009345BB"/>
    <w:rsid w:val="009369E5"/>
    <w:rsid w:val="009456BE"/>
    <w:rsid w:val="009540C3"/>
    <w:rsid w:val="00954917"/>
    <w:rsid w:val="0097522C"/>
    <w:rsid w:val="0098015B"/>
    <w:rsid w:val="009A13C5"/>
    <w:rsid w:val="009A3FE6"/>
    <w:rsid w:val="009C0DC9"/>
    <w:rsid w:val="009C16F8"/>
    <w:rsid w:val="009C521B"/>
    <w:rsid w:val="009F6C40"/>
    <w:rsid w:val="00A038FA"/>
    <w:rsid w:val="00A054E3"/>
    <w:rsid w:val="00A05E32"/>
    <w:rsid w:val="00A06654"/>
    <w:rsid w:val="00A16CB2"/>
    <w:rsid w:val="00A177BA"/>
    <w:rsid w:val="00A23E26"/>
    <w:rsid w:val="00A27ECF"/>
    <w:rsid w:val="00A32C3E"/>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7ADF"/>
    <w:rsid w:val="00AC2193"/>
    <w:rsid w:val="00AC76AF"/>
    <w:rsid w:val="00AD21E9"/>
    <w:rsid w:val="00AD5D1A"/>
    <w:rsid w:val="00AE40E0"/>
    <w:rsid w:val="00B11BA5"/>
    <w:rsid w:val="00B1508A"/>
    <w:rsid w:val="00B25A3A"/>
    <w:rsid w:val="00B523C6"/>
    <w:rsid w:val="00B52992"/>
    <w:rsid w:val="00B57898"/>
    <w:rsid w:val="00B62CF3"/>
    <w:rsid w:val="00B77421"/>
    <w:rsid w:val="00B865B8"/>
    <w:rsid w:val="00B9093E"/>
    <w:rsid w:val="00B90D98"/>
    <w:rsid w:val="00B925F8"/>
    <w:rsid w:val="00BB099B"/>
    <w:rsid w:val="00BB3DBA"/>
    <w:rsid w:val="00BB4ADA"/>
    <w:rsid w:val="00BC195C"/>
    <w:rsid w:val="00BC42EE"/>
    <w:rsid w:val="00BC72C9"/>
    <w:rsid w:val="00BD05A7"/>
    <w:rsid w:val="00BD41C7"/>
    <w:rsid w:val="00BD7223"/>
    <w:rsid w:val="00BE163D"/>
    <w:rsid w:val="00BE1942"/>
    <w:rsid w:val="00BE1F57"/>
    <w:rsid w:val="00BE5A75"/>
    <w:rsid w:val="00C0211F"/>
    <w:rsid w:val="00C226F4"/>
    <w:rsid w:val="00C25047"/>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22D5C"/>
    <w:rsid w:val="00D33A41"/>
    <w:rsid w:val="00D476FB"/>
    <w:rsid w:val="00D57861"/>
    <w:rsid w:val="00D72A39"/>
    <w:rsid w:val="00D769B3"/>
    <w:rsid w:val="00D77F6A"/>
    <w:rsid w:val="00D80A4C"/>
    <w:rsid w:val="00D8149F"/>
    <w:rsid w:val="00D83981"/>
    <w:rsid w:val="00D872CB"/>
    <w:rsid w:val="00D91C7F"/>
    <w:rsid w:val="00DC75E8"/>
    <w:rsid w:val="00DD6E09"/>
    <w:rsid w:val="00DF0D07"/>
    <w:rsid w:val="00DF3D87"/>
    <w:rsid w:val="00DF44DA"/>
    <w:rsid w:val="00E0336A"/>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79BD"/>
    <w:rsid w:val="00EA1892"/>
    <w:rsid w:val="00EC640E"/>
    <w:rsid w:val="00ED0873"/>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59D0"/>
    <w:rsid w:val="00F725E1"/>
    <w:rsid w:val="00F9582A"/>
    <w:rsid w:val="00FB1E59"/>
    <w:rsid w:val="00FB29A3"/>
    <w:rsid w:val="00FB630E"/>
    <w:rsid w:val="00FC3D94"/>
    <w:rsid w:val="00FD4917"/>
    <w:rsid w:val="00FF492C"/>
    <w:rsid w:val="00FF5B6E"/>
    <w:rsid w:val="00FF66BB"/>
    <w:rsid w:val="00FF74E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D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225D69"/>
    <w:pPr>
      <w:keepNext/>
      <w:keepLines/>
      <w:spacing w:before="360"/>
      <w:ind w:left="794" w:hanging="794"/>
      <w:outlineLvl w:val="0"/>
    </w:pPr>
    <w:rPr>
      <w:b/>
    </w:rPr>
  </w:style>
  <w:style w:type="paragraph" w:styleId="Heading2">
    <w:name w:val="heading 2"/>
    <w:basedOn w:val="Heading1"/>
    <w:next w:val="Normal"/>
    <w:qFormat/>
    <w:rsid w:val="00225D69"/>
    <w:pPr>
      <w:spacing w:before="240"/>
      <w:outlineLvl w:val="1"/>
    </w:pPr>
  </w:style>
  <w:style w:type="paragraph" w:styleId="Heading3">
    <w:name w:val="heading 3"/>
    <w:aliases w:val="Heading 3 Char,h3,H3,H31"/>
    <w:basedOn w:val="Heading1"/>
    <w:next w:val="Normal"/>
    <w:link w:val="Heading3Char1"/>
    <w:qFormat/>
    <w:rsid w:val="00225D69"/>
    <w:pPr>
      <w:spacing w:before="160"/>
      <w:outlineLvl w:val="2"/>
    </w:pPr>
  </w:style>
  <w:style w:type="paragraph" w:styleId="Heading4">
    <w:name w:val="heading 4"/>
    <w:basedOn w:val="Heading3"/>
    <w:next w:val="Normal"/>
    <w:qFormat/>
    <w:rsid w:val="00225D69"/>
    <w:pPr>
      <w:tabs>
        <w:tab w:val="clear" w:pos="794"/>
        <w:tab w:val="left" w:pos="1021"/>
      </w:tabs>
      <w:ind w:left="1021" w:hanging="1021"/>
      <w:outlineLvl w:val="3"/>
    </w:pPr>
  </w:style>
  <w:style w:type="paragraph" w:styleId="Heading5">
    <w:name w:val="heading 5"/>
    <w:basedOn w:val="Heading4"/>
    <w:next w:val="Normal"/>
    <w:qFormat/>
    <w:rsid w:val="00225D69"/>
    <w:pPr>
      <w:outlineLvl w:val="4"/>
    </w:pPr>
  </w:style>
  <w:style w:type="paragraph" w:styleId="Heading6">
    <w:name w:val="heading 6"/>
    <w:basedOn w:val="Heading4"/>
    <w:next w:val="Normal"/>
    <w:qFormat/>
    <w:rsid w:val="00225D69"/>
    <w:pPr>
      <w:tabs>
        <w:tab w:val="clear" w:pos="1021"/>
        <w:tab w:val="clear" w:pos="1191"/>
      </w:tabs>
      <w:ind w:left="1588" w:hanging="1588"/>
      <w:outlineLvl w:val="5"/>
    </w:pPr>
  </w:style>
  <w:style w:type="paragraph" w:styleId="Heading7">
    <w:name w:val="heading 7"/>
    <w:basedOn w:val="Heading6"/>
    <w:next w:val="Normal"/>
    <w:qFormat/>
    <w:rsid w:val="00225D69"/>
    <w:pPr>
      <w:outlineLvl w:val="6"/>
    </w:pPr>
  </w:style>
  <w:style w:type="paragraph" w:styleId="Heading8">
    <w:name w:val="heading 8"/>
    <w:basedOn w:val="Heading6"/>
    <w:next w:val="Normal"/>
    <w:qFormat/>
    <w:rsid w:val="00225D69"/>
    <w:pPr>
      <w:outlineLvl w:val="7"/>
    </w:pPr>
  </w:style>
  <w:style w:type="paragraph" w:styleId="Heading9">
    <w:name w:val="heading 9"/>
    <w:basedOn w:val="Heading6"/>
    <w:next w:val="Normal"/>
    <w:qFormat/>
    <w:rsid w:val="00225D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25D69"/>
    <w:pPr>
      <w:keepLines/>
      <w:spacing w:before="240" w:after="120"/>
      <w:jc w:val="center"/>
    </w:pPr>
    <w:rPr>
      <w:b/>
    </w:rPr>
  </w:style>
  <w:style w:type="paragraph" w:customStyle="1" w:styleId="Normalaftertitle">
    <w:name w:val="Normal_after_title"/>
    <w:basedOn w:val="Normal"/>
    <w:next w:val="Normal"/>
    <w:rsid w:val="00225D69"/>
    <w:pPr>
      <w:spacing w:before="360"/>
    </w:pPr>
  </w:style>
  <w:style w:type="paragraph" w:customStyle="1" w:styleId="TabletitleBR">
    <w:name w:val="Table_title_BR"/>
    <w:basedOn w:val="Normal"/>
    <w:next w:val="Tablehead"/>
    <w:rsid w:val="00225D69"/>
    <w:pPr>
      <w:keepNext/>
      <w:keepLines/>
      <w:spacing w:before="0" w:after="120"/>
      <w:jc w:val="center"/>
    </w:pPr>
    <w:rPr>
      <w:b/>
    </w:rPr>
  </w:style>
  <w:style w:type="paragraph" w:customStyle="1" w:styleId="Tablehead">
    <w:name w:val="Table_head"/>
    <w:basedOn w:val="Normal"/>
    <w:next w:val="Tabletext"/>
    <w:rsid w:val="00225D6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225D6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225D69"/>
  </w:style>
  <w:style w:type="character" w:customStyle="1" w:styleId="Appdef">
    <w:name w:val="App_def"/>
    <w:basedOn w:val="DefaultParagraphFont"/>
    <w:rsid w:val="00225D69"/>
    <w:rPr>
      <w:rFonts w:ascii="Times New Roman" w:hAnsi="Times New Roman"/>
      <w:b/>
    </w:rPr>
  </w:style>
  <w:style w:type="character" w:customStyle="1" w:styleId="Appref">
    <w:name w:val="App_ref"/>
    <w:basedOn w:val="DefaultParagraphFont"/>
    <w:rsid w:val="00225D69"/>
  </w:style>
  <w:style w:type="paragraph" w:customStyle="1" w:styleId="Figure">
    <w:name w:val="Figure"/>
    <w:basedOn w:val="Normal"/>
    <w:next w:val="FigureNotitle"/>
    <w:rsid w:val="00225D69"/>
    <w:pPr>
      <w:keepNext/>
      <w:keepLines/>
      <w:spacing w:before="240" w:after="120"/>
      <w:jc w:val="center"/>
    </w:pPr>
  </w:style>
  <w:style w:type="paragraph" w:customStyle="1" w:styleId="FooterQP">
    <w:name w:val="Footer_QP"/>
    <w:basedOn w:val="Normal"/>
    <w:rsid w:val="00225D6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225D69"/>
    <w:rPr>
      <w:b w:val="0"/>
    </w:rPr>
  </w:style>
  <w:style w:type="paragraph" w:customStyle="1" w:styleId="ASN1">
    <w:name w:val="ASN.1"/>
    <w:basedOn w:val="Normal"/>
    <w:rsid w:val="00225D6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225D69"/>
    <w:rPr>
      <w:rFonts w:ascii="Times New Roman" w:hAnsi="Times New Roman"/>
      <w:b/>
    </w:rPr>
  </w:style>
  <w:style w:type="paragraph" w:customStyle="1" w:styleId="Artheading">
    <w:name w:val="Art_heading"/>
    <w:basedOn w:val="Normal"/>
    <w:next w:val="Normalaftertitle"/>
    <w:rsid w:val="00225D69"/>
    <w:pPr>
      <w:spacing w:before="480"/>
      <w:jc w:val="center"/>
    </w:pPr>
    <w:rPr>
      <w:b/>
      <w:sz w:val="28"/>
    </w:rPr>
  </w:style>
  <w:style w:type="paragraph" w:customStyle="1" w:styleId="ArtNo">
    <w:name w:val="Art_No"/>
    <w:basedOn w:val="Normal"/>
    <w:next w:val="Arttitle"/>
    <w:rsid w:val="00225D69"/>
    <w:pPr>
      <w:keepNext/>
      <w:keepLines/>
      <w:spacing w:before="480"/>
      <w:jc w:val="center"/>
    </w:pPr>
    <w:rPr>
      <w:caps/>
      <w:sz w:val="28"/>
    </w:rPr>
  </w:style>
  <w:style w:type="paragraph" w:customStyle="1" w:styleId="Arttitle">
    <w:name w:val="Art_title"/>
    <w:basedOn w:val="Normal"/>
    <w:next w:val="Normalaftertitle"/>
    <w:rsid w:val="00225D69"/>
    <w:pPr>
      <w:keepNext/>
      <w:keepLines/>
      <w:spacing w:before="240"/>
      <w:jc w:val="center"/>
    </w:pPr>
    <w:rPr>
      <w:b/>
      <w:sz w:val="28"/>
    </w:rPr>
  </w:style>
  <w:style w:type="character" w:customStyle="1" w:styleId="Artref">
    <w:name w:val="Art_ref"/>
    <w:basedOn w:val="DefaultParagraphFont"/>
    <w:rsid w:val="00225D69"/>
  </w:style>
  <w:style w:type="paragraph" w:customStyle="1" w:styleId="Call">
    <w:name w:val="Call"/>
    <w:basedOn w:val="Normal"/>
    <w:next w:val="Normal"/>
    <w:rsid w:val="00225D69"/>
    <w:pPr>
      <w:keepNext/>
      <w:keepLines/>
      <w:spacing w:before="160"/>
      <w:ind w:left="794"/>
    </w:pPr>
    <w:rPr>
      <w:i/>
    </w:rPr>
  </w:style>
  <w:style w:type="paragraph" w:customStyle="1" w:styleId="ChapNo">
    <w:name w:val="Chap_No"/>
    <w:basedOn w:val="Normal"/>
    <w:next w:val="Chaptitle"/>
    <w:rsid w:val="00225D69"/>
    <w:pPr>
      <w:keepNext/>
      <w:keepLines/>
      <w:spacing w:before="480"/>
      <w:jc w:val="center"/>
    </w:pPr>
    <w:rPr>
      <w:b/>
      <w:caps/>
      <w:sz w:val="28"/>
    </w:rPr>
  </w:style>
  <w:style w:type="paragraph" w:customStyle="1" w:styleId="Chaptitle">
    <w:name w:val="Chap_title"/>
    <w:basedOn w:val="Normal"/>
    <w:next w:val="Normalaftertitle"/>
    <w:rsid w:val="00225D69"/>
    <w:pPr>
      <w:keepNext/>
      <w:keepLines/>
      <w:spacing w:before="240"/>
      <w:jc w:val="center"/>
    </w:pPr>
    <w:rPr>
      <w:b/>
      <w:sz w:val="28"/>
    </w:rPr>
  </w:style>
  <w:style w:type="character" w:styleId="PageNumber">
    <w:name w:val="page number"/>
    <w:basedOn w:val="DefaultParagraphFont"/>
    <w:rsid w:val="00225D69"/>
  </w:style>
  <w:style w:type="paragraph" w:customStyle="1" w:styleId="RecNoBR">
    <w:name w:val="Rec_No_BR"/>
    <w:basedOn w:val="Normal"/>
    <w:next w:val="Rectitle"/>
    <w:rsid w:val="00225D69"/>
    <w:pPr>
      <w:keepNext/>
      <w:keepLines/>
      <w:spacing w:before="480"/>
      <w:jc w:val="center"/>
    </w:pPr>
    <w:rPr>
      <w:caps/>
      <w:sz w:val="28"/>
    </w:rPr>
  </w:style>
  <w:style w:type="paragraph" w:customStyle="1" w:styleId="Rectitle">
    <w:name w:val="Rec_title"/>
    <w:basedOn w:val="Normal"/>
    <w:next w:val="Normalaftertitle"/>
    <w:rsid w:val="00225D69"/>
    <w:pPr>
      <w:keepNext/>
      <w:keepLines/>
      <w:spacing w:before="360"/>
      <w:jc w:val="center"/>
    </w:pPr>
    <w:rPr>
      <w:b/>
      <w:sz w:val="28"/>
    </w:rPr>
  </w:style>
  <w:style w:type="paragraph" w:customStyle="1" w:styleId="QuestionNoBR">
    <w:name w:val="Question_No_BR"/>
    <w:basedOn w:val="RecNoBR"/>
    <w:next w:val="Questiontitle"/>
    <w:rsid w:val="00225D69"/>
  </w:style>
  <w:style w:type="paragraph" w:customStyle="1" w:styleId="Questiontitle">
    <w:name w:val="Question_title"/>
    <w:basedOn w:val="Rectitle"/>
    <w:next w:val="Questionref"/>
    <w:rsid w:val="00225D69"/>
  </w:style>
  <w:style w:type="paragraph" w:customStyle="1" w:styleId="Questionref">
    <w:name w:val="Question_ref"/>
    <w:basedOn w:val="Recref"/>
    <w:next w:val="Questiondate"/>
    <w:rsid w:val="00225D69"/>
  </w:style>
  <w:style w:type="paragraph" w:customStyle="1" w:styleId="Recref">
    <w:name w:val="Rec_ref"/>
    <w:basedOn w:val="Normal"/>
    <w:next w:val="Recdate"/>
    <w:rsid w:val="00225D6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25D6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25D69"/>
  </w:style>
  <w:style w:type="character" w:styleId="EndnoteReference">
    <w:name w:val="endnote reference"/>
    <w:basedOn w:val="DefaultParagraphFont"/>
    <w:semiHidden/>
    <w:rsid w:val="00225D69"/>
    <w:rPr>
      <w:vertAlign w:val="superscript"/>
    </w:rPr>
  </w:style>
  <w:style w:type="paragraph" w:customStyle="1" w:styleId="enumlev1">
    <w:name w:val="enumlev1"/>
    <w:basedOn w:val="Normal"/>
    <w:rsid w:val="00225D69"/>
    <w:pPr>
      <w:spacing w:before="80"/>
      <w:ind w:left="794" w:hanging="794"/>
    </w:pPr>
  </w:style>
  <w:style w:type="paragraph" w:customStyle="1" w:styleId="enumlev2">
    <w:name w:val="enumlev2"/>
    <w:basedOn w:val="enumlev1"/>
    <w:rsid w:val="00225D69"/>
    <w:pPr>
      <w:ind w:left="1191" w:hanging="397"/>
    </w:pPr>
  </w:style>
  <w:style w:type="paragraph" w:customStyle="1" w:styleId="enumlev3">
    <w:name w:val="enumlev3"/>
    <w:basedOn w:val="enumlev2"/>
    <w:rsid w:val="00225D69"/>
    <w:pPr>
      <w:ind w:left="1588"/>
    </w:pPr>
  </w:style>
  <w:style w:type="paragraph" w:customStyle="1" w:styleId="Equation">
    <w:name w:val="Equation"/>
    <w:basedOn w:val="Normal"/>
    <w:rsid w:val="00225D69"/>
    <w:pPr>
      <w:tabs>
        <w:tab w:val="clear" w:pos="1191"/>
        <w:tab w:val="clear" w:pos="1588"/>
        <w:tab w:val="clear" w:pos="1985"/>
        <w:tab w:val="center" w:pos="4820"/>
        <w:tab w:val="right" w:pos="9639"/>
      </w:tabs>
    </w:pPr>
  </w:style>
  <w:style w:type="paragraph" w:customStyle="1" w:styleId="Equationlegend">
    <w:name w:val="Equation_legend"/>
    <w:basedOn w:val="Normal"/>
    <w:rsid w:val="00225D6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25D69"/>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225D69"/>
  </w:style>
  <w:style w:type="paragraph" w:customStyle="1" w:styleId="Reptitle">
    <w:name w:val="Rep_title"/>
    <w:basedOn w:val="Rectitle"/>
    <w:next w:val="Repref"/>
    <w:rsid w:val="00225D69"/>
  </w:style>
  <w:style w:type="paragraph" w:customStyle="1" w:styleId="Repref">
    <w:name w:val="Rep_ref"/>
    <w:basedOn w:val="Recref"/>
    <w:next w:val="Repdate"/>
    <w:rsid w:val="00225D69"/>
  </w:style>
  <w:style w:type="paragraph" w:customStyle="1" w:styleId="Repdate">
    <w:name w:val="Rep_date"/>
    <w:basedOn w:val="Recdate"/>
    <w:next w:val="Normalaftertitle"/>
    <w:rsid w:val="00225D69"/>
  </w:style>
  <w:style w:type="paragraph" w:customStyle="1" w:styleId="ResNoBR">
    <w:name w:val="Res_No_BR"/>
    <w:basedOn w:val="RecNoBR"/>
    <w:next w:val="Restitle"/>
    <w:rsid w:val="00225D69"/>
  </w:style>
  <w:style w:type="paragraph" w:customStyle="1" w:styleId="Restitle">
    <w:name w:val="Res_title"/>
    <w:basedOn w:val="Rectitle"/>
    <w:next w:val="Resref"/>
    <w:rsid w:val="00225D69"/>
  </w:style>
  <w:style w:type="paragraph" w:customStyle="1" w:styleId="Resref">
    <w:name w:val="Res_ref"/>
    <w:basedOn w:val="Recref"/>
    <w:next w:val="Resdate"/>
    <w:rsid w:val="00225D69"/>
  </w:style>
  <w:style w:type="paragraph" w:customStyle="1" w:styleId="Resdate">
    <w:name w:val="Res_date"/>
    <w:basedOn w:val="Recdate"/>
    <w:next w:val="Normalaftertitle"/>
    <w:rsid w:val="00225D69"/>
  </w:style>
  <w:style w:type="paragraph" w:customStyle="1" w:styleId="Section1">
    <w:name w:val="Section_1"/>
    <w:basedOn w:val="Normal"/>
    <w:next w:val="Normal"/>
    <w:rsid w:val="00225D69"/>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225D69"/>
    <w:pPr>
      <w:keepLines/>
      <w:spacing w:before="240" w:after="120"/>
      <w:jc w:val="center"/>
    </w:pPr>
  </w:style>
  <w:style w:type="paragraph" w:styleId="Footer">
    <w:name w:val="footer"/>
    <w:basedOn w:val="Normal"/>
    <w:rsid w:val="00225D6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25D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25D69"/>
    <w:rPr>
      <w:position w:val="6"/>
      <w:sz w:val="18"/>
    </w:rPr>
  </w:style>
  <w:style w:type="paragraph" w:styleId="FootnoteText">
    <w:name w:val="footnote text"/>
    <w:basedOn w:val="Note"/>
    <w:link w:val="FootnoteTextChar"/>
    <w:rsid w:val="00225D69"/>
    <w:pPr>
      <w:keepLines/>
      <w:tabs>
        <w:tab w:val="left" w:pos="255"/>
      </w:tabs>
      <w:ind w:left="255" w:hanging="255"/>
    </w:pPr>
  </w:style>
  <w:style w:type="paragraph" w:customStyle="1" w:styleId="Note">
    <w:name w:val="Note"/>
    <w:basedOn w:val="Normal"/>
    <w:rsid w:val="00225D69"/>
    <w:pPr>
      <w:spacing w:before="80"/>
    </w:pPr>
  </w:style>
  <w:style w:type="paragraph" w:styleId="Header">
    <w:name w:val="header"/>
    <w:basedOn w:val="Normal"/>
    <w:rsid w:val="00225D6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25D69"/>
    <w:pPr>
      <w:keepNext/>
      <w:spacing w:before="160"/>
    </w:pPr>
    <w:rPr>
      <w:b/>
    </w:rPr>
  </w:style>
  <w:style w:type="paragraph" w:customStyle="1" w:styleId="Headingi">
    <w:name w:val="Heading_i"/>
    <w:basedOn w:val="Normal"/>
    <w:next w:val="Normal"/>
    <w:rsid w:val="00225D69"/>
    <w:pPr>
      <w:keepNext/>
      <w:spacing w:before="160"/>
    </w:pPr>
    <w:rPr>
      <w:i/>
    </w:rPr>
  </w:style>
  <w:style w:type="paragraph" w:styleId="Index1">
    <w:name w:val="index 1"/>
    <w:basedOn w:val="Normal"/>
    <w:next w:val="Normal"/>
    <w:semiHidden/>
    <w:rsid w:val="00225D69"/>
  </w:style>
  <w:style w:type="paragraph" w:styleId="Index2">
    <w:name w:val="index 2"/>
    <w:basedOn w:val="Normal"/>
    <w:next w:val="Normal"/>
    <w:semiHidden/>
    <w:rsid w:val="00225D69"/>
    <w:pPr>
      <w:ind w:left="283"/>
    </w:pPr>
  </w:style>
  <w:style w:type="paragraph" w:styleId="Index3">
    <w:name w:val="index 3"/>
    <w:basedOn w:val="Normal"/>
    <w:next w:val="Normal"/>
    <w:semiHidden/>
    <w:rsid w:val="00225D69"/>
    <w:pPr>
      <w:ind w:left="566"/>
    </w:pPr>
  </w:style>
  <w:style w:type="paragraph" w:customStyle="1" w:styleId="Section2">
    <w:name w:val="Section_2"/>
    <w:basedOn w:val="Normal"/>
    <w:next w:val="Normal"/>
    <w:rsid w:val="00225D6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225D69"/>
    <w:pPr>
      <w:keepNext/>
      <w:keepLines/>
      <w:spacing w:before="360" w:after="120"/>
      <w:jc w:val="center"/>
    </w:pPr>
    <w:rPr>
      <w:b/>
    </w:rPr>
  </w:style>
  <w:style w:type="paragraph" w:customStyle="1" w:styleId="TableNoBR">
    <w:name w:val="Table_No_BR"/>
    <w:basedOn w:val="Normal"/>
    <w:next w:val="TabletitleBR"/>
    <w:rsid w:val="00225D69"/>
    <w:pPr>
      <w:keepNext/>
      <w:spacing w:before="560" w:after="120"/>
      <w:jc w:val="center"/>
    </w:pPr>
    <w:rPr>
      <w:caps/>
    </w:rPr>
  </w:style>
  <w:style w:type="paragraph" w:customStyle="1" w:styleId="PartNo">
    <w:name w:val="Part_No"/>
    <w:basedOn w:val="Normal"/>
    <w:next w:val="Partref"/>
    <w:rsid w:val="00225D69"/>
    <w:pPr>
      <w:keepNext/>
      <w:keepLines/>
      <w:spacing w:before="480" w:after="80"/>
      <w:jc w:val="center"/>
    </w:pPr>
    <w:rPr>
      <w:caps/>
      <w:sz w:val="28"/>
    </w:rPr>
  </w:style>
  <w:style w:type="paragraph" w:customStyle="1" w:styleId="Partref">
    <w:name w:val="Part_ref"/>
    <w:basedOn w:val="Normal"/>
    <w:next w:val="Parttitle"/>
    <w:rsid w:val="00225D69"/>
    <w:pPr>
      <w:keepNext/>
      <w:keepLines/>
      <w:spacing w:before="280"/>
      <w:jc w:val="center"/>
    </w:pPr>
  </w:style>
  <w:style w:type="paragraph" w:customStyle="1" w:styleId="Parttitle">
    <w:name w:val="Part_title"/>
    <w:basedOn w:val="Normal"/>
    <w:next w:val="Normalaftertitle"/>
    <w:rsid w:val="00225D69"/>
    <w:pPr>
      <w:keepNext/>
      <w:keepLines/>
      <w:spacing w:before="240" w:after="280"/>
      <w:jc w:val="center"/>
    </w:pPr>
    <w:rPr>
      <w:b/>
      <w:sz w:val="28"/>
    </w:rPr>
  </w:style>
  <w:style w:type="paragraph" w:customStyle="1" w:styleId="RecNo">
    <w:name w:val="Rec_No"/>
    <w:basedOn w:val="Normal"/>
    <w:next w:val="Rectitle"/>
    <w:rsid w:val="00225D69"/>
    <w:pPr>
      <w:keepNext/>
      <w:keepLines/>
      <w:spacing w:before="0"/>
    </w:pPr>
    <w:rPr>
      <w:b/>
      <w:sz w:val="28"/>
    </w:rPr>
  </w:style>
  <w:style w:type="paragraph" w:customStyle="1" w:styleId="QuestionNo">
    <w:name w:val="Question_No"/>
    <w:basedOn w:val="RecNo"/>
    <w:next w:val="Questiontitle"/>
    <w:rsid w:val="00225D69"/>
  </w:style>
  <w:style w:type="character" w:customStyle="1" w:styleId="Recdef">
    <w:name w:val="Rec_def"/>
    <w:basedOn w:val="DefaultParagraphFont"/>
    <w:rsid w:val="00225D69"/>
    <w:rPr>
      <w:b/>
    </w:rPr>
  </w:style>
  <w:style w:type="paragraph" w:customStyle="1" w:styleId="Reftext">
    <w:name w:val="Ref_text"/>
    <w:basedOn w:val="Normal"/>
    <w:rsid w:val="00225D69"/>
    <w:pPr>
      <w:ind w:left="794" w:hanging="794"/>
    </w:pPr>
  </w:style>
  <w:style w:type="paragraph" w:customStyle="1" w:styleId="Reftitle">
    <w:name w:val="Ref_title"/>
    <w:basedOn w:val="Normal"/>
    <w:next w:val="Reftext"/>
    <w:rsid w:val="00225D69"/>
    <w:pPr>
      <w:spacing w:before="480"/>
      <w:jc w:val="center"/>
    </w:pPr>
    <w:rPr>
      <w:b/>
    </w:rPr>
  </w:style>
  <w:style w:type="paragraph" w:customStyle="1" w:styleId="RepNo">
    <w:name w:val="Rep_No"/>
    <w:basedOn w:val="RecNo"/>
    <w:next w:val="Reptitle"/>
    <w:rsid w:val="00225D69"/>
  </w:style>
  <w:style w:type="character" w:customStyle="1" w:styleId="Resdef">
    <w:name w:val="Res_def"/>
    <w:basedOn w:val="DefaultParagraphFont"/>
    <w:rsid w:val="00225D69"/>
    <w:rPr>
      <w:rFonts w:ascii="Times New Roman" w:hAnsi="Times New Roman"/>
      <w:b/>
    </w:rPr>
  </w:style>
  <w:style w:type="paragraph" w:customStyle="1" w:styleId="ResNo">
    <w:name w:val="Res_No"/>
    <w:basedOn w:val="RecNo"/>
    <w:next w:val="Restitle"/>
    <w:rsid w:val="00225D69"/>
  </w:style>
  <w:style w:type="paragraph" w:customStyle="1" w:styleId="SectionNo">
    <w:name w:val="Section_No"/>
    <w:basedOn w:val="Normal"/>
    <w:next w:val="Sectiontitle"/>
    <w:rsid w:val="00225D69"/>
    <w:pPr>
      <w:keepNext/>
      <w:keepLines/>
      <w:spacing w:before="480" w:after="80"/>
      <w:jc w:val="center"/>
    </w:pPr>
    <w:rPr>
      <w:caps/>
      <w:sz w:val="28"/>
    </w:rPr>
  </w:style>
  <w:style w:type="paragraph" w:customStyle="1" w:styleId="Sectiontitle">
    <w:name w:val="Section_title"/>
    <w:basedOn w:val="Normal"/>
    <w:next w:val="Normalaftertitle"/>
    <w:rsid w:val="00225D69"/>
    <w:pPr>
      <w:keepNext/>
      <w:keepLines/>
      <w:spacing w:before="480" w:after="280"/>
      <w:jc w:val="center"/>
    </w:pPr>
    <w:rPr>
      <w:b/>
      <w:sz w:val="28"/>
    </w:rPr>
  </w:style>
  <w:style w:type="paragraph" w:customStyle="1" w:styleId="Source">
    <w:name w:val="Source"/>
    <w:basedOn w:val="Normal"/>
    <w:next w:val="Normalaftertitle"/>
    <w:rsid w:val="00225D69"/>
    <w:pPr>
      <w:spacing w:before="840" w:after="200"/>
      <w:jc w:val="center"/>
    </w:pPr>
    <w:rPr>
      <w:b/>
      <w:sz w:val="28"/>
    </w:rPr>
  </w:style>
  <w:style w:type="paragraph" w:customStyle="1" w:styleId="SpecialFooter">
    <w:name w:val="Special Footer"/>
    <w:basedOn w:val="Footer"/>
    <w:rsid w:val="00225D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25D69"/>
    <w:rPr>
      <w:b/>
      <w:color w:val="auto"/>
    </w:rPr>
  </w:style>
  <w:style w:type="paragraph" w:customStyle="1" w:styleId="Tablelegend">
    <w:name w:val="Table_legend"/>
    <w:basedOn w:val="Normal"/>
    <w:rsid w:val="00225D6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225D69"/>
    <w:pPr>
      <w:keepNext/>
      <w:spacing w:before="0" w:after="120"/>
      <w:jc w:val="center"/>
    </w:pPr>
  </w:style>
  <w:style w:type="paragraph" w:customStyle="1" w:styleId="Title1">
    <w:name w:val="Title 1"/>
    <w:basedOn w:val="Source"/>
    <w:next w:val="Title2"/>
    <w:rsid w:val="00225D6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25D69"/>
  </w:style>
  <w:style w:type="paragraph" w:customStyle="1" w:styleId="Title3">
    <w:name w:val="Title 3"/>
    <w:basedOn w:val="Title2"/>
    <w:next w:val="Title4"/>
    <w:rsid w:val="00225D69"/>
    <w:rPr>
      <w:caps w:val="0"/>
    </w:rPr>
  </w:style>
  <w:style w:type="paragraph" w:customStyle="1" w:styleId="Title4">
    <w:name w:val="Title 4"/>
    <w:basedOn w:val="Title3"/>
    <w:next w:val="Heading1"/>
    <w:rsid w:val="00225D69"/>
    <w:rPr>
      <w:b/>
    </w:rPr>
  </w:style>
  <w:style w:type="paragraph" w:customStyle="1" w:styleId="toc0">
    <w:name w:val="toc 0"/>
    <w:basedOn w:val="Normal"/>
    <w:next w:val="TOC1"/>
    <w:rsid w:val="00225D69"/>
    <w:pPr>
      <w:tabs>
        <w:tab w:val="clear" w:pos="794"/>
        <w:tab w:val="clear" w:pos="1191"/>
        <w:tab w:val="clear" w:pos="1588"/>
        <w:tab w:val="clear" w:pos="1985"/>
        <w:tab w:val="right" w:pos="9639"/>
      </w:tabs>
    </w:pPr>
    <w:rPr>
      <w:b/>
    </w:rPr>
  </w:style>
  <w:style w:type="paragraph" w:styleId="TOC1">
    <w:name w:val="toc 1"/>
    <w:basedOn w:val="Normal"/>
    <w:semiHidden/>
    <w:rsid w:val="00225D6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25D69"/>
    <w:pPr>
      <w:spacing w:before="80"/>
      <w:ind w:left="1531" w:hanging="851"/>
    </w:pPr>
  </w:style>
  <w:style w:type="paragraph" w:styleId="TOC3">
    <w:name w:val="toc 3"/>
    <w:basedOn w:val="TOC2"/>
    <w:semiHidden/>
    <w:rsid w:val="00225D69"/>
  </w:style>
  <w:style w:type="paragraph" w:styleId="TOC4">
    <w:name w:val="toc 4"/>
    <w:basedOn w:val="TOC3"/>
    <w:semiHidden/>
    <w:rsid w:val="00225D69"/>
  </w:style>
  <w:style w:type="paragraph" w:styleId="TOC5">
    <w:name w:val="toc 5"/>
    <w:basedOn w:val="TOC4"/>
    <w:semiHidden/>
    <w:rsid w:val="00225D69"/>
  </w:style>
  <w:style w:type="paragraph" w:styleId="TOC6">
    <w:name w:val="toc 6"/>
    <w:basedOn w:val="TOC4"/>
    <w:semiHidden/>
    <w:rsid w:val="00225D69"/>
  </w:style>
  <w:style w:type="paragraph" w:styleId="TOC7">
    <w:name w:val="toc 7"/>
    <w:basedOn w:val="TOC4"/>
    <w:semiHidden/>
    <w:rsid w:val="00225D69"/>
  </w:style>
  <w:style w:type="paragraph" w:styleId="TOC8">
    <w:name w:val="toc 8"/>
    <w:basedOn w:val="TOC4"/>
    <w:semiHidden/>
    <w:rsid w:val="00225D69"/>
  </w:style>
  <w:style w:type="paragraph" w:customStyle="1" w:styleId="FiguretitleBR">
    <w:name w:val="Figure_title_BR"/>
    <w:basedOn w:val="TabletitleBR"/>
    <w:next w:val="Figurewithouttitle"/>
    <w:rsid w:val="00225D69"/>
    <w:pPr>
      <w:keepNext w:val="0"/>
      <w:spacing w:after="480"/>
    </w:pPr>
  </w:style>
  <w:style w:type="paragraph" w:customStyle="1" w:styleId="FigureNoBR">
    <w:name w:val="Figure_No_BR"/>
    <w:basedOn w:val="Normal"/>
    <w:next w:val="FiguretitleBR"/>
    <w:rsid w:val="00225D69"/>
    <w:pPr>
      <w:keepNext/>
      <w:keepLines/>
      <w:spacing w:before="480" w:after="120"/>
      <w:jc w:val="center"/>
    </w:pPr>
    <w:rPr>
      <w:caps/>
    </w:rPr>
  </w:style>
  <w:style w:type="paragraph" w:customStyle="1" w:styleId="AnnexNotitle">
    <w:name w:val="Annex_No &amp; title"/>
    <w:basedOn w:val="Normal"/>
    <w:next w:val="Normalaftertitle"/>
    <w:rsid w:val="00225D69"/>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EmailStyle1191">
    <w:name w:val="EmailStyle119"/>
    <w:aliases w:val="EmailStyle119"/>
    <w:basedOn w:val="DefaultParagraphFont"/>
    <w:semiHidden/>
    <w:personal/>
    <w:personalReply/>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PE_RAG07.DOT</Template>
  <TotalTime>41</TotalTime>
  <Pages>4</Pages>
  <Words>2774</Words>
  <Characters>510</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3278</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chenmeng</cp:lastModifiedBy>
  <cp:revision>9</cp:revision>
  <cp:lastPrinted>2010-02-18T21:09:00Z</cp:lastPrinted>
  <dcterms:created xsi:type="dcterms:W3CDTF">2010-02-18T20:27:00Z</dcterms:created>
  <dcterms:modified xsi:type="dcterms:W3CDTF">2010-02-18T21:16:00Z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