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219"/>
        <w:gridCol w:w="5636"/>
      </w:tblGrid>
      <w:tr w:rsidR="00BE14EB" w:rsidTr="008F1E9B">
        <w:tc>
          <w:tcPr>
            <w:tcW w:w="4219" w:type="dxa"/>
          </w:tcPr>
          <w:p w:rsidR="00BE14EB" w:rsidRPr="008F1E9B" w:rsidRDefault="00BE14EB" w:rsidP="008F1E9B">
            <w:pPr>
              <w:keepNext/>
              <w:keepLines/>
              <w:framePr w:hSpace="180" w:wrap="around" w:vAnchor="text" w:hAnchor="page" w:x="1126" w:y="-637"/>
              <w:spacing w:after="120"/>
              <w:jc w:val="right"/>
              <w:rPr>
                <w:b/>
                <w:bCs/>
                <w:noProof/>
                <w:rtl/>
                <w:lang w:bidi="ar-EG"/>
              </w:rPr>
            </w:pPr>
            <w:r w:rsidRPr="008F1E9B">
              <w:rPr>
                <w:rFonts w:ascii="Times" w:hAnsi="Times"/>
                <w:b/>
                <w:bCs/>
                <w:noProof/>
                <w:lang w:val="en-US" w:bidi="ar-E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55pt;height:60.2pt">
                  <v:imagedata r:id="rId7" o:title=""/>
                </v:shape>
              </w:pict>
            </w:r>
          </w:p>
        </w:tc>
        <w:tc>
          <w:tcPr>
            <w:tcW w:w="5636" w:type="dxa"/>
          </w:tcPr>
          <w:p w:rsidR="00BE14EB" w:rsidRPr="008F1E9B" w:rsidRDefault="0062163C" w:rsidP="008F1E9B">
            <w:pPr>
              <w:keepNext/>
              <w:keepLines/>
              <w:framePr w:hSpace="180" w:wrap="around" w:vAnchor="text" w:hAnchor="page" w:x="1126" w:y="-637"/>
              <w:spacing w:before="360" w:after="48" w:line="400" w:lineRule="exact"/>
              <w:jc w:val="left"/>
              <w:rPr>
                <w:b/>
                <w:bCs/>
                <w:noProof/>
                <w:rtl/>
                <w:lang w:val="fr-FR" w:bidi="ar-EG"/>
              </w:rPr>
            </w:pPr>
            <w:r w:rsidRPr="008F1E9B">
              <w:rPr>
                <w:rFonts w:ascii="Times New Roman Bold" w:hAnsi="Times New Roman Bold"/>
                <w:b/>
                <w:bCs/>
                <w:noProof/>
                <w:sz w:val="44"/>
                <w:szCs w:val="44"/>
                <w:rtl/>
                <w:lang w:val="en-US" w:bidi="ar-EG"/>
              </w:rPr>
              <w:t>الفريق الاستشاري للاتصالات الراديوية</w:t>
            </w:r>
            <w:r w:rsidR="00BE14EB" w:rsidRPr="008F1E9B">
              <w:rPr>
                <w:rFonts w:ascii="Times New Roman Bold" w:hAnsi="Times New Roman Bold"/>
                <w:b/>
                <w:bCs/>
                <w:noProof/>
                <w:sz w:val="60"/>
                <w:szCs w:val="84"/>
                <w:rtl/>
                <w:lang w:val="en-US" w:bidi="ar-EG"/>
              </w:rPr>
              <w:br/>
            </w:r>
            <w:r w:rsidRPr="008F1E9B">
              <w:rPr>
                <w:rFonts w:ascii="Verdana" w:hAnsi="Verdana"/>
                <w:b/>
                <w:bCs/>
                <w:noProof/>
                <w:sz w:val="20"/>
                <w:szCs w:val="34"/>
                <w:rtl/>
                <w:lang w:val="en-US" w:bidi="ar-EG"/>
              </w:rPr>
              <w:t>جنيف</w:t>
            </w:r>
            <w:r w:rsidR="00BE14EB" w:rsidRPr="008F1E9B">
              <w:rPr>
                <w:rFonts w:ascii="Verdana" w:hAnsi="Verdana"/>
                <w:b/>
                <w:bCs/>
                <w:noProof/>
                <w:sz w:val="20"/>
                <w:szCs w:val="34"/>
                <w:rtl/>
                <w:lang w:val="en-US" w:bidi="ar-EG"/>
              </w:rPr>
              <w:t xml:space="preserve">، </w:t>
            </w:r>
            <w:r w:rsidR="006D7383" w:rsidRPr="008F1E9B">
              <w:rPr>
                <w:rFonts w:ascii="Verdana" w:hAnsi="Verdana"/>
                <w:b/>
                <w:bCs/>
                <w:noProof/>
                <w:sz w:val="20"/>
                <w:szCs w:val="34"/>
                <w:lang w:val="en-US" w:bidi="ar-EG"/>
              </w:rPr>
              <w:t>19-17</w:t>
            </w:r>
            <w:r w:rsidR="00BE14EB" w:rsidRPr="008F1E9B">
              <w:rPr>
                <w:rFonts w:ascii="Verdana" w:hAnsi="Verdana"/>
                <w:b/>
                <w:bCs/>
                <w:noProof/>
                <w:sz w:val="20"/>
                <w:szCs w:val="34"/>
                <w:rtl/>
                <w:lang w:val="en-US" w:bidi="ar-EG"/>
              </w:rPr>
              <w:t xml:space="preserve"> </w:t>
            </w:r>
            <w:r w:rsidR="003E48A8" w:rsidRPr="008F1E9B">
              <w:rPr>
                <w:rFonts w:ascii="Verdana" w:hAnsi="Verdana"/>
                <w:b/>
                <w:bCs/>
                <w:noProof/>
                <w:sz w:val="20"/>
                <w:szCs w:val="34"/>
                <w:rtl/>
                <w:lang w:val="en-US" w:bidi="ar-EG"/>
              </w:rPr>
              <w:t>فبراير</w:t>
            </w:r>
            <w:r w:rsidR="00BE14EB" w:rsidRPr="008F1E9B">
              <w:rPr>
                <w:rFonts w:ascii="Verdana" w:hAnsi="Verdana"/>
                <w:b/>
                <w:bCs/>
                <w:noProof/>
                <w:sz w:val="20"/>
                <w:szCs w:val="34"/>
                <w:rtl/>
                <w:lang w:val="en-US" w:bidi="ar-EG"/>
              </w:rPr>
              <w:t xml:space="preserve"> </w:t>
            </w:r>
            <w:r w:rsidR="00647E5E" w:rsidRPr="008F1E9B">
              <w:rPr>
                <w:rFonts w:ascii="Verdana" w:hAnsi="Verdana"/>
                <w:b/>
                <w:bCs/>
                <w:noProof/>
                <w:sz w:val="20"/>
                <w:szCs w:val="34"/>
                <w:lang w:val="en-US" w:bidi="ar-EG"/>
              </w:rPr>
              <w:t>2010</w:t>
            </w:r>
          </w:p>
        </w:tc>
      </w:tr>
    </w:tbl>
    <w:tbl>
      <w:tblPr>
        <w:bidiVisual/>
        <w:tblW w:w="5000" w:type="pct"/>
        <w:tblLook w:val="0000"/>
      </w:tblPr>
      <w:tblGrid>
        <w:gridCol w:w="6745"/>
        <w:gridCol w:w="3110"/>
      </w:tblGrid>
      <w:tr w:rsidR="00A6273D" w:rsidRPr="00617BE4">
        <w:tblPrEx>
          <w:tblCellMar>
            <w:top w:w="0" w:type="dxa"/>
            <w:bottom w:w="0" w:type="dxa"/>
          </w:tblCellMar>
        </w:tblPrEx>
        <w:trPr>
          <w:cantSplit/>
        </w:trPr>
        <w:tc>
          <w:tcPr>
            <w:tcW w:w="3422" w:type="pct"/>
            <w:tcBorders>
              <w:bottom w:val="single" w:sz="12" w:space="0" w:color="auto"/>
            </w:tcBorders>
          </w:tcPr>
          <w:p w:rsidR="00A6273D" w:rsidRPr="00617BE4" w:rsidRDefault="00A6273D" w:rsidP="00A6273D">
            <w:pPr>
              <w:framePr w:hSpace="180" w:wrap="around" w:vAnchor="text" w:hAnchor="page" w:x="1126" w:y="-637"/>
              <w:spacing w:before="0" w:after="48" w:line="240" w:lineRule="atLeast"/>
              <w:rPr>
                <w:b/>
                <w:smallCaps/>
                <w:noProof/>
                <w:szCs w:val="24"/>
                <w:lang w:bidi="ar-EG"/>
              </w:rPr>
            </w:pPr>
          </w:p>
        </w:tc>
        <w:tc>
          <w:tcPr>
            <w:tcW w:w="1578" w:type="pct"/>
            <w:tcBorders>
              <w:bottom w:val="single" w:sz="12" w:space="0" w:color="auto"/>
            </w:tcBorders>
          </w:tcPr>
          <w:p w:rsidR="00A6273D" w:rsidRPr="00617BE4" w:rsidRDefault="00A6273D" w:rsidP="00A6273D">
            <w:pPr>
              <w:framePr w:hSpace="180" w:wrap="around" w:vAnchor="text" w:hAnchor="page" w:x="1126" w:y="-637"/>
              <w:spacing w:before="0" w:line="240" w:lineRule="atLeast"/>
              <w:rPr>
                <w:rFonts w:ascii="Verdana" w:hAnsi="Verdana"/>
                <w:noProof/>
                <w:szCs w:val="24"/>
                <w:lang w:bidi="ar-EG"/>
              </w:rPr>
            </w:pPr>
          </w:p>
        </w:tc>
      </w:tr>
      <w:tr w:rsidR="00A6273D" w:rsidRPr="00617BE4">
        <w:tblPrEx>
          <w:tblCellMar>
            <w:top w:w="0" w:type="dxa"/>
            <w:bottom w:w="0" w:type="dxa"/>
          </w:tblCellMar>
        </w:tblPrEx>
        <w:trPr>
          <w:cantSplit/>
        </w:trPr>
        <w:tc>
          <w:tcPr>
            <w:tcW w:w="3422" w:type="pct"/>
            <w:tcBorders>
              <w:top w:val="single" w:sz="12" w:space="0" w:color="auto"/>
            </w:tcBorders>
          </w:tcPr>
          <w:p w:rsidR="00A6273D" w:rsidRPr="00066678" w:rsidRDefault="00A6273D" w:rsidP="00A6273D">
            <w:pPr>
              <w:framePr w:hSpace="180" w:wrap="around" w:vAnchor="text" w:hAnchor="page" w:x="1126" w:y="-637"/>
              <w:spacing w:before="0" w:after="48" w:line="240" w:lineRule="atLeast"/>
              <w:rPr>
                <w:b/>
                <w:smallCaps/>
                <w:noProof/>
                <w:szCs w:val="24"/>
                <w:lang w:val="en-US" w:bidi="ar-EG"/>
              </w:rPr>
            </w:pPr>
          </w:p>
        </w:tc>
        <w:tc>
          <w:tcPr>
            <w:tcW w:w="1578" w:type="pct"/>
            <w:tcBorders>
              <w:top w:val="single" w:sz="12" w:space="0" w:color="auto"/>
            </w:tcBorders>
          </w:tcPr>
          <w:p w:rsidR="00A6273D" w:rsidRPr="00617BE4" w:rsidRDefault="00A6273D" w:rsidP="00A6273D">
            <w:pPr>
              <w:framePr w:hSpace="180" w:wrap="around" w:vAnchor="text" w:hAnchor="page" w:x="1126" w:y="-637"/>
              <w:spacing w:before="0" w:line="240" w:lineRule="atLeast"/>
              <w:jc w:val="left"/>
              <w:rPr>
                <w:rFonts w:ascii="Verdana" w:hAnsi="Verdana"/>
                <w:noProof/>
                <w:szCs w:val="24"/>
                <w:lang w:bidi="ar-EG"/>
              </w:rPr>
            </w:pPr>
          </w:p>
        </w:tc>
      </w:tr>
      <w:tr w:rsidR="00A6273D">
        <w:tblPrEx>
          <w:tblCellMar>
            <w:top w:w="0" w:type="dxa"/>
            <w:bottom w:w="0" w:type="dxa"/>
          </w:tblCellMar>
        </w:tblPrEx>
        <w:trPr>
          <w:cantSplit/>
          <w:trHeight w:val="23"/>
        </w:trPr>
        <w:tc>
          <w:tcPr>
            <w:tcW w:w="3422" w:type="pct"/>
            <w:vMerge w:val="restart"/>
          </w:tcPr>
          <w:p w:rsidR="00A6273D" w:rsidRPr="008162C0" w:rsidRDefault="00A6273D" w:rsidP="0096590B">
            <w:pPr>
              <w:framePr w:hSpace="180" w:wrap="around" w:vAnchor="text" w:hAnchor="page" w:x="1126" w:y="-637"/>
              <w:tabs>
                <w:tab w:val="left" w:pos="851"/>
              </w:tabs>
              <w:spacing w:before="0" w:after="40" w:line="280" w:lineRule="exact"/>
              <w:rPr>
                <w:rFonts w:ascii="Times New Roman Bold" w:hAnsi="Times New Roman Bold"/>
                <w:b/>
                <w:bCs/>
                <w:noProof/>
                <w:rtl/>
                <w:lang w:val="en-US" w:bidi="ar-EG"/>
              </w:rPr>
            </w:pPr>
            <w:bookmarkStart w:id="0" w:name="dmeeting" w:colFirst="0" w:colLast="0"/>
            <w:bookmarkStart w:id="1" w:name="dnum" w:colFirst="1" w:colLast="1"/>
          </w:p>
        </w:tc>
        <w:tc>
          <w:tcPr>
            <w:tcW w:w="1578" w:type="pct"/>
          </w:tcPr>
          <w:p w:rsidR="00A6273D" w:rsidRDefault="00116E50" w:rsidP="00F370F0">
            <w:pPr>
              <w:pStyle w:val="dnum"/>
              <w:framePr w:wrap="around" w:x="1126" w:y="-637"/>
              <w:spacing w:before="0" w:line="280" w:lineRule="exact"/>
              <w:jc w:val="left"/>
              <w:rPr>
                <w:rFonts w:ascii="Verdana" w:hAnsi="Verdana"/>
                <w:noProof/>
                <w:sz w:val="18"/>
                <w:lang w:val="en-US" w:bidi="ar-EG"/>
              </w:rPr>
            </w:pPr>
            <w:r>
              <w:rPr>
                <w:rFonts w:ascii="Verdana" w:hAnsi="Verdana"/>
                <w:noProof/>
                <w:sz w:val="18"/>
                <w:rtl/>
                <w:lang w:bidi="ar-EG"/>
              </w:rPr>
              <w:t>ا</w:t>
            </w:r>
            <w:r w:rsidR="00A6273D" w:rsidRPr="0062163C">
              <w:rPr>
                <w:rFonts w:ascii="Verdana" w:hAnsi="Verdana"/>
                <w:noProof/>
                <w:sz w:val="18"/>
                <w:rtl/>
                <w:lang w:bidi="ar-EG"/>
              </w:rPr>
              <w:t xml:space="preserve">لوثيقة </w:t>
            </w:r>
            <w:r w:rsidR="0062163C" w:rsidRPr="0062163C">
              <w:rPr>
                <w:rFonts w:ascii="Verdana" w:hAnsi="Verdana"/>
                <w:noProof/>
                <w:sz w:val="18"/>
                <w:lang w:bidi="ar-EG"/>
              </w:rPr>
              <w:t>RAG</w:t>
            </w:r>
            <w:r w:rsidR="00563E19">
              <w:rPr>
                <w:rFonts w:ascii="Verdana" w:hAnsi="Verdana"/>
                <w:noProof/>
                <w:sz w:val="18"/>
                <w:lang w:bidi="ar-EG"/>
              </w:rPr>
              <w:t>10</w:t>
            </w:r>
            <w:r w:rsidR="0062163C" w:rsidRPr="0062163C">
              <w:rPr>
                <w:rFonts w:ascii="Verdana" w:hAnsi="Verdana"/>
                <w:noProof/>
                <w:sz w:val="18"/>
                <w:lang w:bidi="ar-EG"/>
              </w:rPr>
              <w:t>-1</w:t>
            </w:r>
            <w:r w:rsidR="00A6273D" w:rsidRPr="0062163C">
              <w:rPr>
                <w:rFonts w:ascii="Verdana" w:hAnsi="Verdana"/>
                <w:noProof/>
                <w:sz w:val="18"/>
                <w:lang w:bidi="ar-EG"/>
              </w:rPr>
              <w:t>/</w:t>
            </w:r>
            <w:r w:rsidR="00F370F0">
              <w:rPr>
                <w:rFonts w:ascii="Verdana" w:hAnsi="Verdana"/>
                <w:noProof/>
                <w:sz w:val="18"/>
                <w:lang w:val="en-US" w:bidi="ar-EG"/>
              </w:rPr>
              <w:t>TEMP/</w:t>
            </w:r>
            <w:r w:rsidR="005D28EC">
              <w:rPr>
                <w:rFonts w:ascii="Verdana" w:hAnsi="Verdana"/>
                <w:noProof/>
                <w:sz w:val="18"/>
                <w:lang w:bidi="ar-EG"/>
              </w:rPr>
              <w:t>1</w:t>
            </w:r>
            <w:r w:rsidR="00A6273D" w:rsidRPr="0062163C">
              <w:rPr>
                <w:rFonts w:ascii="Verdana" w:hAnsi="Verdana"/>
                <w:noProof/>
                <w:sz w:val="18"/>
                <w:lang w:bidi="ar-EG"/>
              </w:rPr>
              <w:t>-A</w:t>
            </w:r>
          </w:p>
        </w:tc>
      </w:tr>
      <w:tr w:rsidR="00A6273D">
        <w:tblPrEx>
          <w:tblCellMar>
            <w:top w:w="0" w:type="dxa"/>
            <w:bottom w:w="0" w:type="dxa"/>
          </w:tblCellMar>
        </w:tblPrEx>
        <w:trPr>
          <w:cantSplit/>
          <w:trHeight w:val="23"/>
        </w:trPr>
        <w:tc>
          <w:tcPr>
            <w:tcW w:w="3422" w:type="pct"/>
            <w:vMerge/>
          </w:tcPr>
          <w:p w:rsidR="00A6273D" w:rsidRDefault="00A6273D" w:rsidP="0096590B">
            <w:pPr>
              <w:framePr w:hSpace="180" w:wrap="around" w:vAnchor="text" w:hAnchor="page" w:x="1126" w:y="-637"/>
              <w:tabs>
                <w:tab w:val="left" w:pos="851"/>
              </w:tabs>
              <w:spacing w:before="0" w:after="40" w:line="280" w:lineRule="exact"/>
              <w:rPr>
                <w:b/>
                <w:noProof/>
                <w:lang w:bidi="ar-EG"/>
              </w:rPr>
            </w:pPr>
            <w:bookmarkStart w:id="2" w:name="ddate" w:colFirst="1" w:colLast="1"/>
            <w:bookmarkEnd w:id="0"/>
            <w:bookmarkEnd w:id="1"/>
          </w:p>
        </w:tc>
        <w:tc>
          <w:tcPr>
            <w:tcW w:w="1578" w:type="pct"/>
          </w:tcPr>
          <w:p w:rsidR="00A6273D" w:rsidRPr="0062163C" w:rsidRDefault="00F370F0" w:rsidP="00F370F0">
            <w:pPr>
              <w:framePr w:hSpace="180" w:wrap="around" w:vAnchor="text" w:hAnchor="page" w:x="1126" w:y="-637"/>
              <w:tabs>
                <w:tab w:val="left" w:pos="993"/>
              </w:tabs>
              <w:spacing w:before="0" w:after="40" w:line="280" w:lineRule="exact"/>
              <w:jc w:val="left"/>
              <w:rPr>
                <w:rFonts w:ascii="Verdana" w:hAnsi="Verdana"/>
                <w:b/>
                <w:bCs/>
                <w:noProof/>
                <w:sz w:val="18"/>
                <w:rtl/>
                <w:lang w:val="en-US" w:bidi="ar-EG"/>
              </w:rPr>
            </w:pPr>
            <w:r>
              <w:rPr>
                <w:rFonts w:ascii="Verdana" w:hAnsi="Verdana"/>
                <w:b/>
                <w:bCs/>
                <w:noProof/>
                <w:sz w:val="18"/>
                <w:lang w:val="fr-FR" w:bidi="ar-EG"/>
              </w:rPr>
              <w:t>18</w:t>
            </w:r>
            <w:r w:rsidR="00A6273D" w:rsidRPr="0062163C">
              <w:rPr>
                <w:rFonts w:ascii="Verdana" w:hAnsi="Verdana"/>
                <w:b/>
                <w:bCs/>
                <w:noProof/>
                <w:sz w:val="18"/>
                <w:rtl/>
                <w:lang w:bidi="ar-EG"/>
              </w:rPr>
              <w:t xml:space="preserve"> </w:t>
            </w:r>
            <w:r>
              <w:rPr>
                <w:rFonts w:ascii="Verdana" w:hAnsi="Verdana" w:hint="cs"/>
                <w:b/>
                <w:bCs/>
                <w:noProof/>
                <w:sz w:val="18"/>
                <w:rtl/>
                <w:lang w:bidi="ar-EG"/>
              </w:rPr>
              <w:t>فبراير</w:t>
            </w:r>
            <w:r w:rsidR="00A6273D" w:rsidRPr="0062163C">
              <w:rPr>
                <w:rFonts w:ascii="Verdana" w:hAnsi="Verdana"/>
                <w:b/>
                <w:bCs/>
                <w:noProof/>
                <w:sz w:val="18"/>
                <w:rtl/>
                <w:lang w:bidi="ar-EG"/>
              </w:rPr>
              <w:t xml:space="preserve"> </w:t>
            </w:r>
            <w:r>
              <w:rPr>
                <w:rFonts w:ascii="Verdana" w:hAnsi="Verdana"/>
                <w:b/>
                <w:bCs/>
                <w:noProof/>
                <w:sz w:val="18"/>
                <w:lang w:val="en-US" w:bidi="ar-EG"/>
              </w:rPr>
              <w:t>2010</w:t>
            </w:r>
          </w:p>
        </w:tc>
      </w:tr>
      <w:tr w:rsidR="00A6273D">
        <w:tblPrEx>
          <w:tblCellMar>
            <w:top w:w="0" w:type="dxa"/>
            <w:bottom w:w="0" w:type="dxa"/>
          </w:tblCellMar>
        </w:tblPrEx>
        <w:trPr>
          <w:cantSplit/>
          <w:trHeight w:val="23"/>
        </w:trPr>
        <w:tc>
          <w:tcPr>
            <w:tcW w:w="3422" w:type="pct"/>
            <w:vMerge/>
          </w:tcPr>
          <w:p w:rsidR="00A6273D" w:rsidRDefault="00A6273D" w:rsidP="0096590B">
            <w:pPr>
              <w:framePr w:hSpace="180" w:wrap="around" w:vAnchor="text" w:hAnchor="page" w:x="1126" w:y="-637"/>
              <w:tabs>
                <w:tab w:val="left" w:pos="851"/>
              </w:tabs>
              <w:spacing w:before="0" w:after="40" w:line="280" w:lineRule="exact"/>
              <w:rPr>
                <w:b/>
                <w:noProof/>
                <w:lang w:bidi="ar-EG"/>
              </w:rPr>
            </w:pPr>
            <w:bookmarkStart w:id="3" w:name="dorlang" w:colFirst="1" w:colLast="1"/>
            <w:bookmarkEnd w:id="2"/>
          </w:p>
        </w:tc>
        <w:tc>
          <w:tcPr>
            <w:tcW w:w="1578" w:type="pct"/>
          </w:tcPr>
          <w:p w:rsidR="00A6273D" w:rsidRPr="0062163C" w:rsidRDefault="00A6273D" w:rsidP="0096590B">
            <w:pPr>
              <w:framePr w:hSpace="180" w:wrap="around" w:vAnchor="text" w:hAnchor="page" w:x="1126" w:y="-637"/>
              <w:tabs>
                <w:tab w:val="left" w:pos="993"/>
              </w:tabs>
              <w:spacing w:before="0" w:after="40" w:line="280" w:lineRule="exact"/>
              <w:jc w:val="left"/>
              <w:rPr>
                <w:rFonts w:ascii="Verdana" w:hAnsi="Verdana"/>
                <w:b/>
                <w:bCs/>
                <w:noProof/>
                <w:sz w:val="18"/>
                <w:rtl/>
                <w:lang w:bidi="ar-EG"/>
              </w:rPr>
            </w:pPr>
            <w:r w:rsidRPr="0062163C">
              <w:rPr>
                <w:rFonts w:ascii="Verdana" w:hAnsi="Verdana"/>
                <w:b/>
                <w:bCs/>
                <w:noProof/>
                <w:sz w:val="18"/>
                <w:rtl/>
                <w:lang w:bidi="ar-EG"/>
              </w:rPr>
              <w:t>الأصل: بالإنكليزية</w:t>
            </w:r>
          </w:p>
        </w:tc>
      </w:tr>
      <w:bookmarkEnd w:id="3"/>
    </w:tbl>
    <w:p w:rsidR="003E48A8" w:rsidRDefault="003E48A8" w:rsidP="0062163C">
      <w:pPr>
        <w:pStyle w:val="Source"/>
        <w:rPr>
          <w:rFonts w:hint="cs"/>
          <w:noProof/>
          <w:rtl/>
          <w:lang w:bidi="ar-SY"/>
        </w:rPr>
      </w:pPr>
    </w:p>
    <w:p w:rsidR="00A6273D" w:rsidRDefault="00F370F0" w:rsidP="00F370F0">
      <w:pPr>
        <w:pStyle w:val="Source"/>
        <w:spacing w:before="240"/>
        <w:rPr>
          <w:noProof/>
          <w:lang w:bidi="ar-EG"/>
        </w:rPr>
      </w:pPr>
      <w:r>
        <w:rPr>
          <w:rFonts w:hint="cs"/>
          <w:noProof/>
          <w:rtl/>
          <w:lang w:bidi="ar-EG"/>
        </w:rPr>
        <w:t>رئيس الفريق الاستشاري للاتصالات الراديوية</w:t>
      </w:r>
    </w:p>
    <w:p w:rsidR="00A6273D" w:rsidRPr="00FB5419" w:rsidRDefault="00F370F0" w:rsidP="001966D3">
      <w:pPr>
        <w:pStyle w:val="Title1"/>
        <w:bidi/>
        <w:spacing w:before="480" w:after="360" w:line="192" w:lineRule="auto"/>
        <w:rPr>
          <w:noProof/>
          <w:w w:val="120"/>
          <w:lang w:val="en-US" w:bidi="ar-EG"/>
        </w:rPr>
      </w:pPr>
      <w:r>
        <w:rPr>
          <w:rFonts w:hint="cs"/>
          <w:noProof/>
          <w:w w:val="120"/>
          <w:rtl/>
          <w:lang w:bidi="ar-EG"/>
        </w:rPr>
        <w:t>ملخص استنتاجات بشأن نقاط محددة أثيرت خلال الاجتماع السابع عشر</w:t>
      </w:r>
      <w:r>
        <w:rPr>
          <w:rFonts w:hint="cs"/>
          <w:noProof/>
          <w:w w:val="120"/>
          <w:rtl/>
          <w:lang w:bidi="ar-EG"/>
        </w:rPr>
        <w:br/>
        <w:t>للفريق الاستشاري للاتصالات الراديوية</w:t>
      </w:r>
    </w:p>
    <w:p w:rsidR="00F370F0" w:rsidRPr="0065320E" w:rsidRDefault="00F370F0" w:rsidP="00563E19">
      <w:pPr>
        <w:rPr>
          <w:rFonts w:hint="cs"/>
          <w:b/>
          <w:bCs/>
          <w:noProof/>
          <w:rtl/>
          <w:lang w:val="en-US" w:bidi="ar-EG"/>
        </w:rPr>
      </w:pPr>
      <w:r w:rsidRPr="0065320E">
        <w:rPr>
          <w:rFonts w:hint="cs"/>
          <w:b/>
          <w:bCs/>
          <w:noProof/>
          <w:rtl/>
          <w:lang w:bidi="ar-EG"/>
        </w:rPr>
        <w:t xml:space="preserve">البند </w:t>
      </w:r>
      <w:r w:rsidRPr="0065320E">
        <w:rPr>
          <w:b/>
          <w:bCs/>
          <w:noProof/>
          <w:lang w:val="en-US" w:bidi="ar-EG"/>
        </w:rPr>
        <w:t>3</w:t>
      </w:r>
      <w:r w:rsidRPr="0065320E">
        <w:rPr>
          <w:rFonts w:hint="cs"/>
          <w:b/>
          <w:bCs/>
          <w:noProof/>
          <w:rtl/>
          <w:lang w:val="en-US" w:bidi="ar-EG"/>
        </w:rPr>
        <w:t xml:space="preserve"> من جدول الأعمال: المسائل المتعلقة بالمجلس ومؤتمر المندوبين المفوضين</w:t>
      </w:r>
    </w:p>
    <w:p w:rsidR="00F370F0" w:rsidRPr="0065320E" w:rsidRDefault="00F370F0" w:rsidP="00563E19">
      <w:pPr>
        <w:rPr>
          <w:rFonts w:hint="cs"/>
          <w:b/>
          <w:bCs/>
          <w:noProof/>
          <w:rtl/>
          <w:lang w:val="en-US" w:bidi="ar-EG"/>
        </w:rPr>
      </w:pPr>
      <w:r w:rsidRPr="0065320E">
        <w:rPr>
          <w:rFonts w:hint="cs"/>
          <w:b/>
          <w:bCs/>
          <w:noProof/>
          <w:rtl/>
          <w:lang w:val="en-US" w:bidi="ar-EG"/>
        </w:rPr>
        <w:t xml:space="preserve">البند </w:t>
      </w:r>
      <w:r w:rsidRPr="0065320E">
        <w:rPr>
          <w:b/>
          <w:bCs/>
          <w:noProof/>
          <w:lang w:val="en-US" w:bidi="ar-EG"/>
        </w:rPr>
        <w:t>2.3</w:t>
      </w:r>
      <w:r w:rsidRPr="0065320E">
        <w:rPr>
          <w:rFonts w:hint="cs"/>
          <w:b/>
          <w:bCs/>
          <w:noProof/>
          <w:rtl/>
          <w:lang w:val="en-US" w:bidi="ar-EG"/>
        </w:rPr>
        <w:t xml:space="preserve"> من جدول الأعمال: مسائل أخرى متعلقة بالمجلس ومؤتمر المندوبين المفوضين</w:t>
      </w:r>
    </w:p>
    <w:p w:rsidR="00AB0B51" w:rsidRDefault="00F370F0" w:rsidP="00C35228">
      <w:pPr>
        <w:spacing w:before="480"/>
        <w:rPr>
          <w:rFonts w:hint="cs"/>
          <w:noProof/>
          <w:rtl/>
          <w:lang w:val="en-US" w:bidi="ar-EG"/>
        </w:rPr>
      </w:pPr>
      <w:r>
        <w:rPr>
          <w:rFonts w:hint="cs"/>
          <w:b/>
          <w:bCs/>
          <w:noProof/>
          <w:rtl/>
          <w:lang w:bidi="ar-EG"/>
        </w:rPr>
        <w:t xml:space="preserve">فيما يتعلق بالوثيقة </w:t>
      </w:r>
      <w:r>
        <w:rPr>
          <w:b/>
          <w:bCs/>
          <w:noProof/>
          <w:lang w:val="en-US" w:bidi="ar-EG"/>
        </w:rPr>
        <w:t>16</w:t>
      </w:r>
      <w:r>
        <w:rPr>
          <w:rFonts w:hint="cs"/>
          <w:b/>
          <w:bCs/>
          <w:noProof/>
          <w:rtl/>
          <w:lang w:val="en-US" w:bidi="ar-EG"/>
        </w:rPr>
        <w:t xml:space="preserve">، الفقرة </w:t>
      </w:r>
      <w:r>
        <w:rPr>
          <w:b/>
          <w:bCs/>
          <w:noProof/>
          <w:lang w:val="en-US" w:bidi="ar-EG"/>
        </w:rPr>
        <w:t>5.2</w:t>
      </w:r>
      <w:r>
        <w:rPr>
          <w:rFonts w:hint="cs"/>
          <w:b/>
          <w:bCs/>
          <w:noProof/>
          <w:rtl/>
          <w:lang w:val="en-US" w:bidi="ar-EG"/>
        </w:rPr>
        <w:t xml:space="preserve"> (الولايات المتحدة الأمريكية) والوثيقة </w:t>
      </w:r>
      <w:r>
        <w:rPr>
          <w:b/>
          <w:bCs/>
          <w:noProof/>
          <w:lang w:val="en-US" w:bidi="ar-EG"/>
        </w:rPr>
        <w:t>19</w:t>
      </w:r>
      <w:r>
        <w:rPr>
          <w:rFonts w:hint="cs"/>
          <w:b/>
          <w:bCs/>
          <w:noProof/>
          <w:rtl/>
          <w:lang w:val="en-US" w:bidi="ar-EG"/>
        </w:rPr>
        <w:t xml:space="preserve"> (الولايات المتحدة الأمريكية): </w:t>
      </w:r>
      <w:r>
        <w:rPr>
          <w:rFonts w:hint="cs"/>
          <w:noProof/>
          <w:rtl/>
          <w:lang w:val="en-US" w:bidi="ar-EG"/>
        </w:rPr>
        <w:t xml:space="preserve">فإن الفريق الاستشاري للاتصالات الراديوية، وقد نظر في الوثيقة </w:t>
      </w:r>
      <w:r>
        <w:rPr>
          <w:noProof/>
          <w:lang w:val="en-US" w:bidi="ar-EG"/>
        </w:rPr>
        <w:t>19</w:t>
      </w:r>
      <w:r>
        <w:rPr>
          <w:rFonts w:hint="cs"/>
          <w:noProof/>
          <w:rtl/>
          <w:lang w:val="en-US" w:bidi="ar-EG"/>
        </w:rPr>
        <w:t xml:space="preserve"> (الولايات ا</w:t>
      </w:r>
      <w:r w:rsidR="0065320E">
        <w:rPr>
          <w:rFonts w:hint="cs"/>
          <w:noProof/>
          <w:rtl/>
          <w:lang w:val="en-US" w:bidi="ar-EG"/>
        </w:rPr>
        <w:t>لمتحدة الأمريكية) والتي تتعلق ب</w:t>
      </w:r>
      <w:r>
        <w:rPr>
          <w:rFonts w:hint="cs"/>
          <w:noProof/>
          <w:rtl/>
          <w:lang w:val="en-US" w:bidi="ar-EG"/>
        </w:rPr>
        <w:t xml:space="preserve">حقوق وواجبات أعضاء قطاع الاتصالات الراديوية، أحاط علماً كذلك بالمعلومات المتاحة من التقرير الموجز لاجتماع فريق المجلس المعني باللوائح المالية في يناير </w:t>
      </w:r>
      <w:r>
        <w:rPr>
          <w:noProof/>
          <w:lang w:val="en-US" w:bidi="ar-EG"/>
        </w:rPr>
        <w:t>2010</w:t>
      </w:r>
      <w:r>
        <w:rPr>
          <w:rFonts w:hint="cs"/>
          <w:noProof/>
          <w:rtl/>
          <w:lang w:val="en-US" w:bidi="ar-EG"/>
        </w:rPr>
        <w:t xml:space="preserve">. وقد نظر الفريق المعني باللوائح المالية في الآثار المالية الناجمة عن </w:t>
      </w:r>
      <w:r w:rsidR="00C35228">
        <w:rPr>
          <w:rFonts w:hint="cs"/>
          <w:noProof/>
          <w:rtl/>
          <w:lang w:val="en-US" w:bidi="ar-EG"/>
        </w:rPr>
        <w:t>أ ) قبول مشاركة الهيئات الأكاديمية والجامعات ومؤسسات البحوث ذات الصلة في أعمال الاتحاد</w:t>
      </w:r>
      <w:r w:rsidR="0065320E">
        <w:rPr>
          <w:rFonts w:hint="cs"/>
          <w:noProof/>
          <w:rtl/>
          <w:lang w:val="en-US" w:bidi="ar-EG"/>
        </w:rPr>
        <w:t>،</w:t>
      </w:r>
      <w:r w:rsidR="00C35228">
        <w:rPr>
          <w:rFonts w:hint="cs"/>
          <w:noProof/>
          <w:rtl/>
          <w:lang w:val="en-US" w:bidi="ar-EG"/>
        </w:rPr>
        <w:t xml:space="preserve"> وب) قبول أعضاء قطاعات من البلدان النامية للمشاركة في أعمال الاتحاد. وأثار الفريق الاستشاري للاتصالات الراديوية أن المشاركة ستُناقش ثانية في دورة المجلس في أبريل </w:t>
      </w:r>
      <w:r w:rsidR="00C35228">
        <w:rPr>
          <w:noProof/>
          <w:lang w:val="en-US" w:bidi="ar-EG"/>
        </w:rPr>
        <w:t>2010</w:t>
      </w:r>
      <w:r w:rsidR="00C35228">
        <w:rPr>
          <w:rFonts w:hint="cs"/>
          <w:noProof/>
          <w:rtl/>
          <w:lang w:val="en-US" w:bidi="ar-EG"/>
        </w:rPr>
        <w:t xml:space="preserve"> ودعا المهتمين بهذه الموضوعات إلى إعداد مساهماتهم لتقديمها إلى هذا الاجتماع.</w:t>
      </w:r>
    </w:p>
    <w:p w:rsidR="00C35228" w:rsidRDefault="00C35228" w:rsidP="00CE5B82">
      <w:pPr>
        <w:rPr>
          <w:rFonts w:hint="cs"/>
          <w:noProof/>
          <w:rtl/>
          <w:lang w:val="en-US" w:bidi="ar-EG"/>
        </w:rPr>
      </w:pPr>
      <w:r w:rsidRPr="00C35228">
        <w:rPr>
          <w:rFonts w:hint="cs"/>
          <w:b/>
          <w:bCs/>
          <w:noProof/>
          <w:rtl/>
          <w:lang w:val="en-US" w:bidi="ar-EG"/>
        </w:rPr>
        <w:t xml:space="preserve">وفيما يتعلق بالوثيقتين </w:t>
      </w:r>
      <w:r w:rsidRPr="00C35228">
        <w:rPr>
          <w:b/>
          <w:bCs/>
          <w:noProof/>
          <w:lang w:val="en-US" w:bidi="ar-EG"/>
        </w:rPr>
        <w:t>20</w:t>
      </w:r>
      <w:r w:rsidRPr="00C35228">
        <w:rPr>
          <w:rFonts w:hint="cs"/>
          <w:b/>
          <w:bCs/>
          <w:noProof/>
          <w:rtl/>
          <w:lang w:val="en-US" w:bidi="ar-EG"/>
        </w:rPr>
        <w:t xml:space="preserve"> (الولايات المتحدة الأمريكية) و</w:t>
      </w:r>
      <w:r w:rsidRPr="00C35228">
        <w:rPr>
          <w:b/>
          <w:bCs/>
          <w:noProof/>
          <w:lang w:val="en-US" w:bidi="ar-EG"/>
        </w:rPr>
        <w:t>27</w:t>
      </w:r>
      <w:r w:rsidRPr="00C35228">
        <w:rPr>
          <w:rFonts w:hint="cs"/>
          <w:b/>
          <w:bCs/>
          <w:noProof/>
          <w:rtl/>
          <w:lang w:val="en-US" w:bidi="ar-EG"/>
        </w:rPr>
        <w:t xml:space="preserve"> (البرازيل):</w:t>
      </w:r>
      <w:r>
        <w:rPr>
          <w:rFonts w:hint="cs"/>
          <w:noProof/>
          <w:rtl/>
          <w:lang w:val="en-US" w:bidi="ar-EG"/>
        </w:rPr>
        <w:t xml:space="preserve"> بشأن موضوع النفاذ </w:t>
      </w:r>
      <w:r w:rsidR="0065320E">
        <w:rPr>
          <w:rFonts w:hint="cs"/>
          <w:noProof/>
          <w:rtl/>
          <w:lang w:val="en-US" w:bidi="ar-EG"/>
        </w:rPr>
        <w:t xml:space="preserve">الإلكتروني </w:t>
      </w:r>
      <w:r>
        <w:rPr>
          <w:rFonts w:hint="cs"/>
          <w:noProof/>
          <w:rtl/>
          <w:lang w:val="en-US" w:bidi="ar-EG"/>
        </w:rPr>
        <w:t>المجاني إلى توصيات قطاع الاتصالات الراديوية، خلص الفريق الاستشاري للاتصالات الراديوية إلى ما</w:t>
      </w:r>
      <w:r w:rsidR="0065320E">
        <w:rPr>
          <w:rFonts w:hint="cs"/>
          <w:noProof/>
          <w:rtl/>
          <w:lang w:val="en-US" w:bidi="ar-EG"/>
        </w:rPr>
        <w:t xml:space="preserve"> </w:t>
      </w:r>
      <w:r>
        <w:rPr>
          <w:rFonts w:hint="cs"/>
          <w:noProof/>
          <w:rtl/>
          <w:lang w:val="en-US" w:bidi="ar-EG"/>
        </w:rPr>
        <w:t>يلي:</w:t>
      </w:r>
    </w:p>
    <w:p w:rsidR="00C35228" w:rsidRDefault="00C35228" w:rsidP="00CE5B82">
      <w:pPr>
        <w:ind w:left="794" w:hanging="794"/>
        <w:rPr>
          <w:rFonts w:hint="cs"/>
          <w:noProof/>
          <w:rtl/>
          <w:lang w:val="en-US" w:bidi="ar-EG"/>
        </w:rPr>
      </w:pPr>
      <w:r>
        <w:rPr>
          <w:rFonts w:hint="cs"/>
          <w:noProof/>
          <w:rtl/>
          <w:lang w:val="en-US" w:bidi="ar-EG"/>
        </w:rPr>
        <w:t>-</w:t>
      </w:r>
      <w:r>
        <w:rPr>
          <w:rFonts w:hint="cs"/>
          <w:noProof/>
          <w:rtl/>
          <w:lang w:val="en-US" w:bidi="ar-EG"/>
        </w:rPr>
        <w:tab/>
        <w:t xml:space="preserve">أن النفاذ </w:t>
      </w:r>
      <w:r w:rsidR="0065320E">
        <w:rPr>
          <w:rFonts w:hint="cs"/>
          <w:noProof/>
          <w:rtl/>
          <w:lang w:val="en-US" w:bidi="ar-EG"/>
        </w:rPr>
        <w:t xml:space="preserve">الإلكتروني </w:t>
      </w:r>
      <w:r>
        <w:rPr>
          <w:rFonts w:hint="cs"/>
          <w:noProof/>
          <w:rtl/>
          <w:lang w:val="en-US" w:bidi="ar-EG"/>
        </w:rPr>
        <w:t>المجاني إلى توصيات قطاع الاتصالات الراديوية ولوائح الراديو سيكون له مردود إيجابي بالنسبة لتحديد الأهداف الرئيسية لقطاع الاتصالات الراديوية والنهوض بها؛</w:t>
      </w:r>
    </w:p>
    <w:p w:rsidR="00C35228" w:rsidRDefault="00C35228" w:rsidP="00563E19">
      <w:pPr>
        <w:rPr>
          <w:rFonts w:hint="cs"/>
          <w:noProof/>
          <w:rtl/>
          <w:lang w:val="en-US" w:bidi="ar-EG"/>
        </w:rPr>
      </w:pPr>
      <w:r>
        <w:rPr>
          <w:rFonts w:hint="cs"/>
          <w:noProof/>
          <w:rtl/>
          <w:lang w:val="en-US" w:bidi="ar-EG"/>
        </w:rPr>
        <w:t>-</w:t>
      </w:r>
      <w:r>
        <w:rPr>
          <w:rFonts w:hint="cs"/>
          <w:noProof/>
          <w:rtl/>
          <w:lang w:val="en-US" w:bidi="ar-EG"/>
        </w:rPr>
        <w:tab/>
        <w:t xml:space="preserve">أن تترك القرارات النهائية للمجلس في أبريل </w:t>
      </w:r>
      <w:r>
        <w:rPr>
          <w:noProof/>
          <w:lang w:val="en-US" w:bidi="ar-EG"/>
        </w:rPr>
        <w:t>2010</w:t>
      </w:r>
      <w:r>
        <w:rPr>
          <w:rFonts w:hint="cs"/>
          <w:noProof/>
          <w:rtl/>
          <w:lang w:val="en-US" w:bidi="ar-EG"/>
        </w:rPr>
        <w:t xml:space="preserve"> ولمؤتمر المندوبين المفوضين لعام </w:t>
      </w:r>
      <w:r>
        <w:rPr>
          <w:noProof/>
          <w:lang w:val="en-US" w:bidi="ar-EG"/>
        </w:rPr>
        <w:t>2010</w:t>
      </w:r>
      <w:r>
        <w:rPr>
          <w:rFonts w:hint="cs"/>
          <w:noProof/>
          <w:rtl/>
          <w:lang w:val="en-US" w:bidi="ar-EG"/>
        </w:rPr>
        <w:t>؛</w:t>
      </w:r>
    </w:p>
    <w:p w:rsidR="00C35228" w:rsidRDefault="00C35228" w:rsidP="00563E19">
      <w:pPr>
        <w:rPr>
          <w:rFonts w:hint="cs"/>
          <w:noProof/>
          <w:rtl/>
          <w:lang w:val="en-US" w:bidi="ar-EG"/>
        </w:rPr>
      </w:pPr>
      <w:r>
        <w:rPr>
          <w:rFonts w:hint="cs"/>
          <w:noProof/>
          <w:rtl/>
          <w:lang w:val="en-US" w:bidi="ar-EG"/>
        </w:rPr>
        <w:t>-</w:t>
      </w:r>
      <w:r>
        <w:rPr>
          <w:rFonts w:hint="cs"/>
          <w:noProof/>
          <w:rtl/>
          <w:lang w:val="en-US" w:bidi="ar-EG"/>
        </w:rPr>
        <w:tab/>
        <w:t>أن بعض الإدارات ترى الاستمرار في إجراء مزيد من الدراسات في ضوء الآثار المالية للقرارات النهائية.</w:t>
      </w:r>
    </w:p>
    <w:p w:rsidR="00C35228" w:rsidRDefault="00C35228" w:rsidP="00F121CA">
      <w:pPr>
        <w:rPr>
          <w:rFonts w:hint="cs"/>
          <w:noProof/>
          <w:rtl/>
          <w:lang w:val="en-US" w:bidi="ar-EG"/>
        </w:rPr>
      </w:pPr>
      <w:r w:rsidRPr="00C35228">
        <w:rPr>
          <w:rFonts w:hint="cs"/>
          <w:b/>
          <w:bCs/>
          <w:noProof/>
          <w:rtl/>
          <w:lang w:val="en-US" w:bidi="ar-EG"/>
        </w:rPr>
        <w:t xml:space="preserve">وفيما يتعلق بالوثيقة </w:t>
      </w:r>
      <w:r w:rsidRPr="00C35228">
        <w:rPr>
          <w:b/>
          <w:bCs/>
          <w:noProof/>
          <w:lang w:val="en-US" w:bidi="ar-EG"/>
        </w:rPr>
        <w:t>23</w:t>
      </w:r>
      <w:r w:rsidRPr="00C35228">
        <w:rPr>
          <w:rFonts w:hint="cs"/>
          <w:b/>
          <w:bCs/>
          <w:noProof/>
          <w:rtl/>
          <w:lang w:val="en-US" w:bidi="ar-EG"/>
        </w:rPr>
        <w:t xml:space="preserve">، الفقرة </w:t>
      </w:r>
      <w:r w:rsidRPr="00C35228">
        <w:rPr>
          <w:b/>
          <w:bCs/>
          <w:noProof/>
          <w:lang w:val="en-US" w:bidi="ar-EG"/>
        </w:rPr>
        <w:t>5</w:t>
      </w:r>
      <w:r w:rsidRPr="00C35228">
        <w:rPr>
          <w:rFonts w:hint="cs"/>
          <w:b/>
          <w:bCs/>
          <w:noProof/>
          <w:rtl/>
          <w:lang w:val="en-US" w:bidi="ar-EG"/>
        </w:rPr>
        <w:t>:</w:t>
      </w:r>
      <w:r>
        <w:rPr>
          <w:rFonts w:hint="cs"/>
          <w:noProof/>
          <w:rtl/>
          <w:lang w:val="en-US" w:bidi="ar-EG"/>
        </w:rPr>
        <w:t xml:space="preserve"> أشار الفريق الاستشاري إلى أن القرار </w:t>
      </w:r>
      <w:r>
        <w:rPr>
          <w:noProof/>
          <w:lang w:val="en-US" w:bidi="ar-EG"/>
        </w:rPr>
        <w:t>112</w:t>
      </w:r>
      <w:r>
        <w:rPr>
          <w:rFonts w:hint="cs"/>
          <w:noProof/>
          <w:rtl/>
          <w:lang w:val="en-US" w:bidi="ar-EG"/>
        </w:rPr>
        <w:t xml:space="preserve"> (مراكش</w:t>
      </w:r>
      <w:r w:rsidR="0065320E">
        <w:rPr>
          <w:rFonts w:hint="cs"/>
          <w:noProof/>
          <w:rtl/>
          <w:lang w:val="en-US" w:bidi="ar-EG"/>
        </w:rPr>
        <w:t>،</w:t>
      </w:r>
      <w:r>
        <w:rPr>
          <w:rFonts w:hint="cs"/>
          <w:noProof/>
          <w:rtl/>
          <w:lang w:val="en-US" w:bidi="ar-EG"/>
        </w:rPr>
        <w:t xml:space="preserve"> </w:t>
      </w:r>
      <w:r>
        <w:rPr>
          <w:noProof/>
          <w:lang w:val="en-US" w:bidi="ar-EG"/>
        </w:rPr>
        <w:t>2002</w:t>
      </w:r>
      <w:r>
        <w:rPr>
          <w:rFonts w:hint="cs"/>
          <w:noProof/>
          <w:rtl/>
          <w:lang w:val="en-US" w:bidi="ar-EG"/>
        </w:rPr>
        <w:t>) ينطبق.</w:t>
      </w:r>
    </w:p>
    <w:p w:rsidR="00C35228" w:rsidRPr="00C35228" w:rsidRDefault="00C35228" w:rsidP="002B6F16">
      <w:pPr>
        <w:spacing w:before="240"/>
        <w:rPr>
          <w:rFonts w:hint="cs"/>
          <w:b/>
          <w:bCs/>
          <w:noProof/>
          <w:rtl/>
          <w:lang w:val="en-US" w:bidi="ar-EG"/>
        </w:rPr>
      </w:pPr>
      <w:r w:rsidRPr="00C35228">
        <w:rPr>
          <w:rFonts w:hint="cs"/>
          <w:b/>
          <w:bCs/>
          <w:noProof/>
          <w:rtl/>
          <w:lang w:val="en-US" w:bidi="ar-EG"/>
        </w:rPr>
        <w:t xml:space="preserve">البند </w:t>
      </w:r>
      <w:r w:rsidRPr="00C35228">
        <w:rPr>
          <w:b/>
          <w:bCs/>
          <w:noProof/>
          <w:lang w:val="en-US" w:bidi="ar-EG"/>
        </w:rPr>
        <w:t>4</w:t>
      </w:r>
      <w:r w:rsidRPr="00C35228">
        <w:rPr>
          <w:rFonts w:hint="cs"/>
          <w:b/>
          <w:bCs/>
          <w:noProof/>
          <w:rtl/>
          <w:lang w:val="en-US" w:bidi="ar-EG"/>
        </w:rPr>
        <w:t xml:space="preserve"> من جدول الأعمال: أنشطة لجان الدراسات</w:t>
      </w:r>
    </w:p>
    <w:p w:rsidR="00C35228" w:rsidRPr="00C35228" w:rsidRDefault="00C35228" w:rsidP="0065320E">
      <w:pPr>
        <w:rPr>
          <w:rFonts w:hint="cs"/>
          <w:b/>
          <w:bCs/>
          <w:noProof/>
          <w:rtl/>
          <w:lang w:val="en-US" w:bidi="ar-EG"/>
        </w:rPr>
      </w:pPr>
      <w:r w:rsidRPr="00C35228">
        <w:rPr>
          <w:rFonts w:hint="cs"/>
          <w:b/>
          <w:bCs/>
          <w:noProof/>
          <w:rtl/>
          <w:lang w:val="en-US" w:bidi="ar-EG"/>
        </w:rPr>
        <w:t xml:space="preserve">البند </w:t>
      </w:r>
      <w:r w:rsidRPr="00C35228">
        <w:rPr>
          <w:b/>
          <w:bCs/>
          <w:noProof/>
          <w:lang w:val="en-US" w:bidi="ar-EG"/>
        </w:rPr>
        <w:t>1.4</w:t>
      </w:r>
      <w:r w:rsidRPr="00C35228">
        <w:rPr>
          <w:rFonts w:hint="cs"/>
          <w:b/>
          <w:bCs/>
          <w:noProof/>
          <w:rtl/>
          <w:lang w:val="en-US" w:bidi="ar-EG"/>
        </w:rPr>
        <w:t xml:space="preserve"> من جدول الأعمال: أساليب </w:t>
      </w:r>
      <w:r w:rsidR="0065320E">
        <w:rPr>
          <w:rFonts w:hint="cs"/>
          <w:b/>
          <w:bCs/>
          <w:noProof/>
          <w:rtl/>
          <w:lang w:val="en-US" w:bidi="ar-EG"/>
        </w:rPr>
        <w:t>العمل والأنشطة</w:t>
      </w:r>
      <w:r w:rsidRPr="00C35228">
        <w:rPr>
          <w:rFonts w:hint="cs"/>
          <w:b/>
          <w:bCs/>
          <w:noProof/>
          <w:rtl/>
          <w:lang w:val="en-US" w:bidi="ar-EG"/>
        </w:rPr>
        <w:t xml:space="preserve"> الخاصة بلجان دراسات الاتصالات الراديوية</w:t>
      </w:r>
    </w:p>
    <w:p w:rsidR="00C35228" w:rsidRDefault="00C35228" w:rsidP="00563E19">
      <w:pPr>
        <w:rPr>
          <w:rFonts w:hint="cs"/>
          <w:noProof/>
          <w:rtl/>
          <w:lang w:val="en-US" w:bidi="ar-EG"/>
        </w:rPr>
      </w:pPr>
      <w:r>
        <w:rPr>
          <w:rFonts w:hint="cs"/>
          <w:b/>
          <w:bCs/>
          <w:noProof/>
          <w:rtl/>
          <w:lang w:val="en-US" w:bidi="ar-EG"/>
        </w:rPr>
        <w:t xml:space="preserve">فيما يتعلق بالوثيقتين </w:t>
      </w:r>
      <w:r>
        <w:rPr>
          <w:b/>
          <w:bCs/>
          <w:noProof/>
          <w:lang w:val="en-US" w:bidi="ar-EG"/>
        </w:rPr>
        <w:t>2</w:t>
      </w:r>
      <w:r>
        <w:rPr>
          <w:rFonts w:hint="cs"/>
          <w:b/>
          <w:bCs/>
          <w:noProof/>
          <w:rtl/>
          <w:lang w:val="en-US" w:bidi="ar-EG"/>
        </w:rPr>
        <w:t xml:space="preserve"> (نائب رئيس لجنة الدراسات </w:t>
      </w:r>
      <w:r>
        <w:rPr>
          <w:b/>
          <w:bCs/>
          <w:noProof/>
          <w:lang w:val="en-US" w:bidi="ar-EG"/>
        </w:rPr>
        <w:t>6</w:t>
      </w:r>
      <w:r>
        <w:rPr>
          <w:rFonts w:hint="cs"/>
          <w:b/>
          <w:bCs/>
          <w:noProof/>
          <w:rtl/>
          <w:lang w:val="en-US" w:bidi="ar-EG"/>
        </w:rPr>
        <w:t>) و</w:t>
      </w:r>
      <w:r>
        <w:rPr>
          <w:b/>
          <w:bCs/>
          <w:noProof/>
          <w:lang w:val="en-US" w:bidi="ar-EG"/>
        </w:rPr>
        <w:t>5</w:t>
      </w:r>
      <w:r>
        <w:rPr>
          <w:rFonts w:hint="cs"/>
          <w:b/>
          <w:bCs/>
          <w:noProof/>
          <w:rtl/>
          <w:lang w:val="en-US" w:bidi="ar-EG"/>
        </w:rPr>
        <w:t xml:space="preserve"> (إيطاليا): </w:t>
      </w:r>
      <w:r>
        <w:rPr>
          <w:rFonts w:hint="cs"/>
          <w:noProof/>
          <w:rtl/>
          <w:lang w:val="en-US" w:bidi="ar-EG"/>
        </w:rPr>
        <w:t xml:space="preserve">أحاط الفريق الاستشاري للاتصالات الراديوية علماً بالوثيقتين، باستثناء الفقرة </w:t>
      </w:r>
      <w:r>
        <w:rPr>
          <w:noProof/>
          <w:lang w:val="en-US" w:bidi="ar-EG"/>
        </w:rPr>
        <w:t>4</w:t>
      </w:r>
      <w:r>
        <w:rPr>
          <w:rFonts w:hint="cs"/>
          <w:noProof/>
          <w:rtl/>
          <w:lang w:val="en-US" w:bidi="ar-EG"/>
        </w:rPr>
        <w:t xml:space="preserve"> من الوثيقة </w:t>
      </w:r>
      <w:r>
        <w:rPr>
          <w:noProof/>
          <w:lang w:val="en-US" w:bidi="ar-EG"/>
        </w:rPr>
        <w:t>5</w:t>
      </w:r>
      <w:r>
        <w:rPr>
          <w:rFonts w:hint="cs"/>
          <w:noProof/>
          <w:rtl/>
          <w:lang w:val="en-US" w:bidi="ar-EG"/>
        </w:rPr>
        <w:t>، وأشار إلى أنه سيجري إحاطة رؤساء لجان الدراسات ونوابهم علماً بهما، سواء مباشرة أو من خلال اجتماع مقبل للرؤساء ونوابهم.</w:t>
      </w:r>
    </w:p>
    <w:p w:rsidR="00C35228" w:rsidRDefault="00C35228" w:rsidP="00563E19">
      <w:pPr>
        <w:rPr>
          <w:rFonts w:hint="cs"/>
          <w:noProof/>
          <w:rtl/>
          <w:lang w:val="en-US" w:bidi="ar-EG"/>
        </w:rPr>
      </w:pPr>
      <w:r>
        <w:rPr>
          <w:rFonts w:hint="cs"/>
          <w:noProof/>
          <w:rtl/>
          <w:lang w:val="en-US" w:bidi="ar-EG"/>
        </w:rPr>
        <w:lastRenderedPageBreak/>
        <w:t xml:space="preserve">وفيما يتعلق بالوثيقة </w:t>
      </w:r>
      <w:r>
        <w:rPr>
          <w:noProof/>
          <w:lang w:val="en-US" w:bidi="ar-EG"/>
        </w:rPr>
        <w:t>5</w:t>
      </w:r>
      <w:r>
        <w:rPr>
          <w:rFonts w:hint="cs"/>
          <w:noProof/>
          <w:rtl/>
          <w:lang w:val="en-US" w:bidi="ar-EG"/>
        </w:rPr>
        <w:t xml:space="preserve">، الفقرة </w:t>
      </w:r>
      <w:r>
        <w:rPr>
          <w:noProof/>
          <w:lang w:val="en-US" w:bidi="ar-EG"/>
        </w:rPr>
        <w:t>1</w:t>
      </w:r>
      <w:r>
        <w:rPr>
          <w:rFonts w:hint="cs"/>
          <w:noProof/>
          <w:rtl/>
          <w:lang w:val="en-US" w:bidi="ar-EG"/>
        </w:rPr>
        <w:t>، تمت الإشارة إلى هذه المعلومات المأخوذة من قرارات ذات صلة لقطاع الاتصالات الراديوية:</w:t>
      </w:r>
    </w:p>
    <w:p w:rsidR="000476F1" w:rsidRDefault="000476F1" w:rsidP="00185094">
      <w:pPr>
        <w:ind w:left="794" w:hanging="794"/>
        <w:rPr>
          <w:rFonts w:hint="cs"/>
          <w:noProof/>
          <w:rtl/>
          <w:lang w:val="en-US" w:bidi="ar-EG"/>
        </w:rPr>
      </w:pPr>
      <w:r>
        <w:rPr>
          <w:rFonts w:hint="cs"/>
          <w:noProof/>
          <w:lang w:val="en-US" w:bidi="ar-EG"/>
        </w:rPr>
        <w:sym w:font="Symbol" w:char="F0B7"/>
      </w:r>
      <w:r>
        <w:rPr>
          <w:rFonts w:hint="cs"/>
          <w:noProof/>
          <w:rtl/>
          <w:lang w:val="en-US" w:bidi="ar-EG"/>
        </w:rPr>
        <w:tab/>
      </w:r>
      <w:r w:rsidRPr="000476F1">
        <w:rPr>
          <w:rFonts w:hint="cs"/>
          <w:i/>
          <w:iCs/>
          <w:noProof/>
          <w:rtl/>
          <w:lang w:val="en-US" w:bidi="ar-EG"/>
        </w:rPr>
        <w:t>فيما يتعلق بالمسائل</w:t>
      </w:r>
      <w:r>
        <w:rPr>
          <w:rFonts w:hint="cs"/>
          <w:noProof/>
          <w:rtl/>
          <w:lang w:val="en-US" w:bidi="ar-EG"/>
        </w:rPr>
        <w:t xml:space="preserve">: ينص القرار </w:t>
      </w:r>
      <w:r>
        <w:rPr>
          <w:noProof/>
          <w:lang w:val="en-US" w:bidi="ar-EG"/>
        </w:rPr>
        <w:t>ITU-R 5-5</w:t>
      </w:r>
      <w:r>
        <w:rPr>
          <w:rFonts w:hint="cs"/>
          <w:noProof/>
          <w:rtl/>
          <w:lang w:val="en-US" w:bidi="ar-EG"/>
        </w:rPr>
        <w:t xml:space="preserve"> في الفقرة </w:t>
      </w:r>
      <w:r>
        <w:rPr>
          <w:rFonts w:hint="cs"/>
          <w:i/>
          <w:iCs/>
          <w:noProof/>
          <w:rtl/>
          <w:lang w:val="en-US" w:bidi="ar-EG"/>
        </w:rPr>
        <w:t>إذ تضع في اعتبارها ﻫ)</w:t>
      </w:r>
      <w:r>
        <w:rPr>
          <w:rFonts w:hint="cs"/>
          <w:noProof/>
          <w:rtl/>
          <w:lang w:val="en-US" w:bidi="ar-EG"/>
        </w:rPr>
        <w:t xml:space="preserve"> "أنه يتعين على لجان الدراسات أن تستعرض باستمرار المسائل المسندة إليها وأن تستعيض عن المسائل القديمة (التي يبلغ عمرها </w:t>
      </w:r>
      <w:r>
        <w:rPr>
          <w:noProof/>
          <w:lang w:val="en-US" w:bidi="ar-EG"/>
        </w:rPr>
        <w:t>8</w:t>
      </w:r>
      <w:r>
        <w:rPr>
          <w:rFonts w:hint="cs"/>
          <w:noProof/>
          <w:rtl/>
          <w:lang w:val="en-US" w:bidi="ar-EG"/>
        </w:rPr>
        <w:t xml:space="preserve"> سنوات) بمسائل جديدة وخطط عمل جديدة". وتفسير تعبير "يتعين على" على أنه "من واجب"، فإن العبارة تبدو كتوجيه أو مشورة صارمة يتعين على لجان الداراسات اتباعها وإن كانت غير إلزامية. ثانيا</w:t>
      </w:r>
      <w:r w:rsidR="0065320E">
        <w:rPr>
          <w:rFonts w:hint="cs"/>
          <w:noProof/>
          <w:rtl/>
          <w:lang w:val="en-US" w:bidi="ar-EG"/>
        </w:rPr>
        <w:t>ً</w:t>
      </w:r>
      <w:r>
        <w:rPr>
          <w:rFonts w:hint="cs"/>
          <w:noProof/>
          <w:rtl/>
          <w:lang w:val="en-US" w:bidi="ar-EG"/>
        </w:rPr>
        <w:t xml:space="preserve">، تجدر الإشارة </w:t>
      </w:r>
      <w:r w:rsidR="00185094">
        <w:rPr>
          <w:rFonts w:hint="cs"/>
          <w:noProof/>
          <w:rtl/>
          <w:lang w:val="en-US" w:bidi="ar-EG"/>
        </w:rPr>
        <w:t>إ</w:t>
      </w:r>
      <w:r>
        <w:rPr>
          <w:rFonts w:hint="cs"/>
          <w:noProof/>
          <w:rtl/>
          <w:lang w:val="en-US" w:bidi="ar-EG"/>
        </w:rPr>
        <w:t xml:space="preserve">لى أن "التوجيهات" تأتي تحت </w:t>
      </w:r>
      <w:r w:rsidRPr="00185094">
        <w:rPr>
          <w:rFonts w:hint="cs"/>
          <w:i/>
          <w:iCs/>
          <w:noProof/>
          <w:rtl/>
          <w:lang w:val="en-US" w:bidi="ar-EG"/>
        </w:rPr>
        <w:t>إذ تضع في اعتبارها</w:t>
      </w:r>
      <w:r>
        <w:rPr>
          <w:rFonts w:hint="cs"/>
          <w:noProof/>
          <w:rtl/>
          <w:lang w:val="en-US" w:bidi="ar-EG"/>
        </w:rPr>
        <w:t xml:space="preserve"> وليس في جزء تقرير من القرار كما يمكن الإشارة إلى أن الفقرة </w:t>
      </w:r>
      <w:r>
        <w:rPr>
          <w:noProof/>
          <w:lang w:val="en-US" w:bidi="ar-EG"/>
        </w:rPr>
        <w:t>8</w:t>
      </w:r>
      <w:r>
        <w:rPr>
          <w:rFonts w:hint="cs"/>
          <w:noProof/>
          <w:rtl/>
          <w:lang w:val="en-US" w:bidi="ar-EG"/>
        </w:rPr>
        <w:t xml:space="preserve"> من </w:t>
      </w:r>
      <w:r w:rsidRPr="00185094">
        <w:rPr>
          <w:rFonts w:hint="cs"/>
          <w:i/>
          <w:iCs/>
          <w:noProof/>
          <w:rtl/>
          <w:lang w:val="en-US" w:bidi="ar-EG"/>
        </w:rPr>
        <w:t>يقرر</w:t>
      </w:r>
      <w:r>
        <w:rPr>
          <w:rFonts w:hint="cs"/>
          <w:noProof/>
          <w:rtl/>
          <w:lang w:val="en-US" w:bidi="ar-EG"/>
        </w:rPr>
        <w:t xml:space="preserve"> (النقطة الثالثة) من القرار </w:t>
      </w:r>
      <w:r>
        <w:rPr>
          <w:noProof/>
          <w:lang w:val="en-US" w:bidi="ar-EG"/>
        </w:rPr>
        <w:t>ITU-R 5-5</w:t>
      </w:r>
      <w:r>
        <w:rPr>
          <w:rFonts w:hint="cs"/>
          <w:noProof/>
          <w:rtl/>
          <w:lang w:val="en-US" w:bidi="ar-EG"/>
        </w:rPr>
        <w:t xml:space="preserve"> تكلف بحذف المسائل، عندما تستكمل الدراسة، أو عندما لا ينتظر ورود مساهمات بشأنها، بيد أن هذا الحكم مفهوم جيداً ولا يتسبب في أي مشكلات تتعلق بالتفسير.</w:t>
      </w:r>
    </w:p>
    <w:p w:rsidR="00185094" w:rsidRDefault="00185094" w:rsidP="00185094">
      <w:pPr>
        <w:ind w:left="737"/>
        <w:rPr>
          <w:rFonts w:hint="cs"/>
          <w:noProof/>
          <w:rtl/>
          <w:lang w:val="en-US" w:bidi="ar-EG"/>
        </w:rPr>
      </w:pPr>
      <w:r>
        <w:rPr>
          <w:rFonts w:hint="cs"/>
          <w:noProof/>
          <w:rtl/>
          <w:lang w:val="en-US" w:bidi="ar-EG"/>
        </w:rPr>
        <w:t xml:space="preserve">وتجدر الإشارة إلى أنه يوجد حكم آخر قديم الأزل بشأن حذف المسائل يرد في النقطة الثالثة من الفقرة الفرعية </w:t>
      </w:r>
      <w:r>
        <w:rPr>
          <w:noProof/>
          <w:lang w:val="en-US" w:bidi="ar-EG"/>
        </w:rPr>
        <w:t>6.1</w:t>
      </w:r>
      <w:r>
        <w:rPr>
          <w:rFonts w:hint="cs"/>
          <w:noProof/>
          <w:rtl/>
          <w:lang w:val="en-US" w:bidi="ar-EG"/>
        </w:rPr>
        <w:t xml:space="preserve"> من القرار </w:t>
      </w:r>
      <w:r>
        <w:rPr>
          <w:noProof/>
          <w:lang w:val="en-US" w:bidi="ar-EG"/>
        </w:rPr>
        <w:t>ITU-R 1-5</w:t>
      </w:r>
      <w:r>
        <w:rPr>
          <w:rFonts w:hint="cs"/>
          <w:noProof/>
          <w:rtl/>
          <w:lang w:val="en-US" w:bidi="ar-EG"/>
        </w:rPr>
        <w:t>، تطلب من لجان الدراسات أن تحيط جمعية الاتصالات الراديوية علماً بأي مسائل لم ترد بشأنها مساهمات خلال فترتي دراسة. وما لم تُقدم أي مبررات، يحبذ قيام جمعية الاتصالات الراديوية بحذف هذه المسائل. نكرر، أن هذا الحكم مفهوم جيداً ومنذ أمد طويل بحيث إنه لا يتسبب في أي مشكلات تتعلق بتفسيره.</w:t>
      </w:r>
    </w:p>
    <w:p w:rsidR="00185094" w:rsidRDefault="00185094" w:rsidP="00185094">
      <w:pPr>
        <w:ind w:left="794" w:hanging="794"/>
        <w:rPr>
          <w:rFonts w:hint="cs"/>
          <w:noProof/>
          <w:rtl/>
          <w:lang w:val="en-US" w:bidi="ar-EG"/>
        </w:rPr>
      </w:pPr>
      <w:r>
        <w:rPr>
          <w:rFonts w:hint="cs"/>
          <w:noProof/>
          <w:lang w:val="en-US" w:bidi="ar-EG"/>
        </w:rPr>
        <w:sym w:font="Symbol" w:char="F0B7"/>
      </w:r>
      <w:r>
        <w:rPr>
          <w:rFonts w:hint="cs"/>
          <w:noProof/>
          <w:rtl/>
          <w:lang w:val="en-US" w:bidi="ar-EG"/>
        </w:rPr>
        <w:tab/>
      </w:r>
      <w:r w:rsidRPr="00185094">
        <w:rPr>
          <w:rFonts w:hint="cs"/>
          <w:i/>
          <w:iCs/>
          <w:noProof/>
          <w:rtl/>
          <w:lang w:val="en-US" w:bidi="ar-EG"/>
        </w:rPr>
        <w:t>فيما يخص التوصيات</w:t>
      </w:r>
      <w:r>
        <w:rPr>
          <w:rFonts w:hint="cs"/>
          <w:noProof/>
          <w:rtl/>
          <w:lang w:val="en-US" w:bidi="ar-EG"/>
        </w:rPr>
        <w:t xml:space="preserve">: تنص الفقرة </w:t>
      </w:r>
      <w:r>
        <w:rPr>
          <w:noProof/>
          <w:lang w:val="en-US" w:bidi="ar-EG"/>
        </w:rPr>
        <w:t>1.11</w:t>
      </w:r>
      <w:r>
        <w:rPr>
          <w:rFonts w:hint="cs"/>
          <w:noProof/>
          <w:rtl/>
          <w:lang w:val="en-US" w:bidi="ar-EG"/>
        </w:rPr>
        <w:t xml:space="preserve"> من القرار </w:t>
      </w:r>
      <w:r>
        <w:rPr>
          <w:noProof/>
          <w:lang w:val="en-US" w:bidi="ar-EG"/>
        </w:rPr>
        <w:t>ITU-R 1-5</w:t>
      </w:r>
      <w:r>
        <w:rPr>
          <w:rFonts w:hint="cs"/>
          <w:noProof/>
          <w:rtl/>
          <w:lang w:val="en-US" w:bidi="ar-EG"/>
        </w:rPr>
        <w:t xml:space="preserve"> على "ينبغي قدر المستطاع، تجنب أي تحديث لتوصية من توصيات القطاع لم تخضع لمراجعة جوهرية خلال </w:t>
      </w:r>
      <w:r>
        <w:rPr>
          <w:noProof/>
          <w:lang w:val="en-US" w:bidi="ar-EG"/>
        </w:rPr>
        <w:t>15-10</w:t>
      </w:r>
      <w:r>
        <w:rPr>
          <w:rFonts w:hint="cs"/>
          <w:noProof/>
          <w:rtl/>
          <w:lang w:val="en-US" w:bidi="ar-EG"/>
        </w:rPr>
        <w:t xml:space="preserve"> سن</w:t>
      </w:r>
      <w:r w:rsidR="0095108E">
        <w:rPr>
          <w:rFonts w:hint="cs"/>
          <w:noProof/>
          <w:rtl/>
          <w:lang w:val="en-US" w:bidi="ar-EG"/>
        </w:rPr>
        <w:t xml:space="preserve">ة". ويمثل ذلك توجيهاً واضحاً للجان الدراسات ولكنه لا ينطوي على أي شيء إلزامي. (ولم ترد فترة "السنوات الثماني" في أي قرار فيما يخص التوصيات). ويمكن الإشارة كذلك إلى أن هذا التوجيه مشار إليه للمرة الأولى في الفقرة </w:t>
      </w:r>
      <w:r w:rsidR="0095108E">
        <w:rPr>
          <w:noProof/>
          <w:lang w:val="en-US" w:bidi="ar-EG"/>
        </w:rPr>
        <w:t>27.2</w:t>
      </w:r>
      <w:r w:rsidR="0095108E">
        <w:rPr>
          <w:rFonts w:hint="cs"/>
          <w:noProof/>
          <w:rtl/>
          <w:lang w:val="en-US" w:bidi="ar-EG"/>
        </w:rPr>
        <w:t xml:space="preserve"> من القرار </w:t>
      </w:r>
      <w:r w:rsidR="0095108E">
        <w:rPr>
          <w:noProof/>
          <w:lang w:val="en-US" w:bidi="ar-EG"/>
        </w:rPr>
        <w:t>ITU</w:t>
      </w:r>
      <w:r w:rsidR="0095108E">
        <w:rPr>
          <w:noProof/>
          <w:lang w:val="en-US" w:bidi="ar-EG"/>
        </w:rPr>
        <w:noBreakHyphen/>
        <w:t>R 1</w:t>
      </w:r>
      <w:r w:rsidR="0095108E">
        <w:rPr>
          <w:noProof/>
          <w:lang w:val="en-US" w:bidi="ar-EG"/>
        </w:rPr>
        <w:noBreakHyphen/>
        <w:t>5</w:t>
      </w:r>
      <w:r w:rsidR="0095108E">
        <w:rPr>
          <w:rFonts w:hint="cs"/>
          <w:noProof/>
          <w:rtl/>
          <w:lang w:val="en-US" w:bidi="ar-EG"/>
        </w:rPr>
        <w:t xml:space="preserve"> حيث تُشجع لجان الدراسات على تحديث ومراجعة التوصيات التي يتم الإبقاء عليها بمبررات كافية بالنسبة للتوصيات القديمة، وأن تقترح حذفها، إذا تبين أنها لم تعد ضرورية. مع إشارة بعد ذلك للرجوع إلى الفقرة </w:t>
      </w:r>
      <w:r w:rsidR="0095108E">
        <w:rPr>
          <w:noProof/>
          <w:lang w:val="en-US" w:bidi="ar-EG"/>
        </w:rPr>
        <w:t>11</w:t>
      </w:r>
      <w:r w:rsidR="0095108E">
        <w:rPr>
          <w:rFonts w:hint="cs"/>
          <w:noProof/>
          <w:rtl/>
          <w:lang w:val="en-US" w:bidi="ar-EG"/>
        </w:rPr>
        <w:t>.</w:t>
      </w:r>
    </w:p>
    <w:p w:rsidR="0095108E" w:rsidRPr="0095108E" w:rsidRDefault="0095108E" w:rsidP="0095108E">
      <w:pPr>
        <w:rPr>
          <w:rFonts w:hint="cs"/>
          <w:noProof/>
          <w:rtl/>
          <w:lang w:val="en-US" w:bidi="ar-EG"/>
        </w:rPr>
      </w:pPr>
      <w:r>
        <w:rPr>
          <w:rFonts w:hint="cs"/>
          <w:b/>
          <w:bCs/>
          <w:noProof/>
          <w:rtl/>
          <w:lang w:val="en-US" w:bidi="ar-EG"/>
        </w:rPr>
        <w:t xml:space="preserve">وفيما يتعلق بالوثيقة </w:t>
      </w:r>
      <w:r>
        <w:rPr>
          <w:b/>
          <w:bCs/>
          <w:noProof/>
          <w:lang w:val="en-US" w:bidi="ar-EG"/>
        </w:rPr>
        <w:t>12</w:t>
      </w:r>
      <w:r>
        <w:rPr>
          <w:rFonts w:hint="cs"/>
          <w:b/>
          <w:bCs/>
          <w:noProof/>
          <w:rtl/>
          <w:lang w:val="en-US" w:bidi="ar-EG"/>
        </w:rPr>
        <w:t xml:space="preserve"> </w:t>
      </w:r>
      <w:r>
        <w:rPr>
          <w:b/>
          <w:bCs/>
          <w:noProof/>
          <w:lang w:val="en-US" w:bidi="ar-EG"/>
        </w:rPr>
        <w:t>(</w:t>
      </w:r>
      <w:r w:rsidR="0065320E">
        <w:rPr>
          <w:b/>
          <w:bCs/>
          <w:noProof/>
          <w:lang w:val="en-US" w:bidi="ar-EG"/>
        </w:rPr>
        <w:t xml:space="preserve">Rohde &amp; </w:t>
      </w:r>
      <w:r>
        <w:rPr>
          <w:b/>
          <w:bCs/>
          <w:noProof/>
          <w:lang w:val="en-US" w:bidi="ar-EG"/>
        </w:rPr>
        <w:t>Schwzrz)</w:t>
      </w:r>
      <w:r>
        <w:rPr>
          <w:rFonts w:hint="cs"/>
          <w:b/>
          <w:bCs/>
          <w:noProof/>
          <w:rtl/>
          <w:lang w:val="en-US" w:bidi="ar-EG"/>
        </w:rPr>
        <w:t xml:space="preserve">: </w:t>
      </w:r>
      <w:r>
        <w:rPr>
          <w:rFonts w:hint="cs"/>
          <w:noProof/>
          <w:rtl/>
          <w:lang w:val="en-US" w:bidi="ar-EG"/>
        </w:rPr>
        <w:t>أشار الفريق الاستشاري للاتصالات الراديوية على المدير بالاتباع الصارم للقواعد فيما يتعلق بتسجيل المساهمات الواردة من الأعضاء وتصويب الإشارة إلى مصادرها في أي منشورات تالية.</w:t>
      </w:r>
    </w:p>
    <w:p w:rsidR="00C35228" w:rsidRDefault="00F0707E" w:rsidP="00563E19">
      <w:pPr>
        <w:rPr>
          <w:rFonts w:hint="cs"/>
          <w:noProof/>
          <w:rtl/>
          <w:lang w:val="en-US" w:bidi="ar-EG"/>
        </w:rPr>
      </w:pPr>
      <w:r>
        <w:rPr>
          <w:rFonts w:hint="cs"/>
          <w:b/>
          <w:bCs/>
          <w:noProof/>
          <w:rtl/>
          <w:lang w:val="en-US" w:bidi="ar-EG"/>
        </w:rPr>
        <w:t xml:space="preserve">وفيما يتعلق بالوثيقة </w:t>
      </w:r>
      <w:r>
        <w:rPr>
          <w:b/>
          <w:bCs/>
          <w:noProof/>
          <w:lang w:val="en-US" w:bidi="ar-EG"/>
        </w:rPr>
        <w:t>14</w:t>
      </w:r>
      <w:r>
        <w:rPr>
          <w:rFonts w:hint="cs"/>
          <w:b/>
          <w:bCs/>
          <w:noProof/>
          <w:rtl/>
          <w:lang w:val="en-US" w:bidi="ar-EG"/>
        </w:rPr>
        <w:t xml:space="preserve"> (اليابان):</w:t>
      </w:r>
      <w:r>
        <w:rPr>
          <w:rFonts w:hint="cs"/>
          <w:noProof/>
          <w:rtl/>
          <w:lang w:val="en-US" w:bidi="ar-EG"/>
        </w:rPr>
        <w:t xml:space="preserve"> أشار الفريق الاستشاري للاتصالات الراديوية على المدير بأن يلتمس حلاً مناسباً لتحديد التوصيات المحدثة صياغياً مع مراعاة الأسلوب المتبع في قطاع تقييس الاتصالات.</w:t>
      </w:r>
    </w:p>
    <w:p w:rsidR="00F0707E" w:rsidRDefault="00F0707E" w:rsidP="00823A11">
      <w:pPr>
        <w:rPr>
          <w:rFonts w:hint="cs"/>
          <w:noProof/>
          <w:rtl/>
          <w:lang w:val="en-US" w:bidi="ar-EG"/>
        </w:rPr>
      </w:pPr>
      <w:r>
        <w:rPr>
          <w:rFonts w:hint="cs"/>
          <w:b/>
          <w:bCs/>
          <w:noProof/>
          <w:rtl/>
          <w:lang w:val="en-US" w:bidi="ar-EG"/>
        </w:rPr>
        <w:t xml:space="preserve">وفيما يتعلق بالوثيقة </w:t>
      </w:r>
      <w:r>
        <w:rPr>
          <w:b/>
          <w:bCs/>
          <w:noProof/>
          <w:lang w:val="en-US" w:bidi="ar-EG"/>
        </w:rPr>
        <w:t>15</w:t>
      </w:r>
      <w:r>
        <w:rPr>
          <w:rFonts w:hint="cs"/>
          <w:b/>
          <w:bCs/>
          <w:noProof/>
          <w:rtl/>
          <w:lang w:val="en-US" w:bidi="ar-EG"/>
        </w:rPr>
        <w:t xml:space="preserve"> (رئيس لجنة الدراسات</w:t>
      </w:r>
      <w:r w:rsidR="00CE5B82">
        <w:rPr>
          <w:rFonts w:hint="cs"/>
          <w:b/>
          <w:bCs/>
          <w:noProof/>
          <w:rtl/>
          <w:lang w:val="en-US" w:bidi="ar-EG"/>
        </w:rPr>
        <w:t xml:space="preserve"> </w:t>
      </w:r>
      <w:r w:rsidR="00CE5B82">
        <w:rPr>
          <w:b/>
          <w:bCs/>
          <w:noProof/>
          <w:lang w:val="en-US" w:bidi="ar-EG"/>
        </w:rPr>
        <w:t>4</w:t>
      </w:r>
      <w:r w:rsidR="00CE5B82">
        <w:rPr>
          <w:rFonts w:hint="cs"/>
          <w:b/>
          <w:bCs/>
          <w:noProof/>
          <w:rtl/>
          <w:lang w:val="en-US" w:bidi="ar-EG"/>
        </w:rPr>
        <w:t>)</w:t>
      </w:r>
      <w:r>
        <w:rPr>
          <w:rFonts w:hint="cs"/>
          <w:b/>
          <w:bCs/>
          <w:noProof/>
          <w:rtl/>
          <w:lang w:val="en-US" w:bidi="ar-EG"/>
        </w:rPr>
        <w:t xml:space="preserve">: </w:t>
      </w:r>
      <w:r>
        <w:rPr>
          <w:rFonts w:hint="cs"/>
          <w:noProof/>
          <w:rtl/>
          <w:lang w:val="en-US" w:bidi="ar-EG"/>
        </w:rPr>
        <w:t>أحاط الفريق الاستشاري للاتصالات الراديوية علماً بالوثيقة المتعلقة بمراجعة التوصيات و</w:t>
      </w:r>
      <w:r w:rsidR="00823A11">
        <w:rPr>
          <w:rFonts w:hint="cs"/>
          <w:noProof/>
          <w:rtl/>
          <w:lang w:val="en-US" w:bidi="ar-EG"/>
        </w:rPr>
        <w:t>أ</w:t>
      </w:r>
      <w:r>
        <w:rPr>
          <w:rFonts w:hint="cs"/>
          <w:noProof/>
          <w:rtl/>
          <w:lang w:val="en-US" w:bidi="ar-EG"/>
        </w:rPr>
        <w:t xml:space="preserve">فاد رئيس لجنة الدراسات </w:t>
      </w:r>
      <w:r>
        <w:rPr>
          <w:noProof/>
          <w:lang w:val="en-US" w:bidi="ar-EG"/>
        </w:rPr>
        <w:t>5</w:t>
      </w:r>
      <w:r>
        <w:rPr>
          <w:rFonts w:hint="cs"/>
          <w:noProof/>
          <w:rtl/>
          <w:lang w:val="en-US" w:bidi="ar-EG"/>
        </w:rPr>
        <w:t xml:space="preserve"> الاجتماع بأن هناك مراجعة مماثلة تجري في لجنة الدراسات </w:t>
      </w:r>
      <w:r>
        <w:rPr>
          <w:noProof/>
          <w:lang w:val="en-US" w:bidi="ar-EG"/>
        </w:rPr>
        <w:t>5</w:t>
      </w:r>
      <w:r>
        <w:rPr>
          <w:rFonts w:hint="cs"/>
          <w:noProof/>
          <w:rtl/>
          <w:lang w:val="en-US" w:bidi="ar-EG"/>
        </w:rPr>
        <w:t>.</w:t>
      </w:r>
    </w:p>
    <w:p w:rsidR="00F0707E" w:rsidRDefault="00F0707E" w:rsidP="00CE5B82">
      <w:pPr>
        <w:rPr>
          <w:rFonts w:hint="cs"/>
          <w:noProof/>
          <w:rtl/>
          <w:lang w:val="en-US" w:bidi="ar-EG"/>
        </w:rPr>
      </w:pPr>
      <w:r>
        <w:rPr>
          <w:rFonts w:hint="cs"/>
          <w:b/>
          <w:bCs/>
          <w:noProof/>
          <w:rtl/>
          <w:lang w:val="en-US" w:bidi="ar-EG"/>
        </w:rPr>
        <w:t xml:space="preserve">وفيما يتعلق بالوثيقة </w:t>
      </w:r>
      <w:r>
        <w:rPr>
          <w:b/>
          <w:bCs/>
          <w:noProof/>
          <w:lang w:val="en-US" w:bidi="ar-EG"/>
        </w:rPr>
        <w:t>18</w:t>
      </w:r>
      <w:r>
        <w:rPr>
          <w:rFonts w:hint="cs"/>
          <w:b/>
          <w:bCs/>
          <w:noProof/>
          <w:rtl/>
          <w:lang w:val="en-US" w:bidi="ar-EG"/>
        </w:rPr>
        <w:t xml:space="preserve"> (الولايات المتحدة الأمريكية):</w:t>
      </w:r>
      <w:r>
        <w:rPr>
          <w:rFonts w:hint="cs"/>
          <w:noProof/>
          <w:rtl/>
          <w:lang w:val="en-US" w:bidi="ar-EG"/>
        </w:rPr>
        <w:t xml:space="preserve"> عبر البعض عن تأييد المقترحات الخاصة بتعاريف التكنولوجيا ولكن مع مراعاة القرار </w:t>
      </w:r>
      <w:r>
        <w:rPr>
          <w:noProof/>
          <w:lang w:val="en-US" w:bidi="ar-EG"/>
        </w:rPr>
        <w:t>142</w:t>
      </w:r>
      <w:r>
        <w:rPr>
          <w:rFonts w:hint="cs"/>
          <w:noProof/>
          <w:rtl/>
          <w:lang w:val="en-US" w:bidi="ar-EG"/>
        </w:rPr>
        <w:t xml:space="preserve"> (أنطاليا، </w:t>
      </w:r>
      <w:r>
        <w:rPr>
          <w:noProof/>
          <w:lang w:val="en-US" w:bidi="ar-EG"/>
        </w:rPr>
        <w:t>2006</w:t>
      </w:r>
      <w:r>
        <w:rPr>
          <w:rFonts w:hint="cs"/>
          <w:noProof/>
          <w:rtl/>
          <w:lang w:val="en-US" w:bidi="ar-EG"/>
        </w:rPr>
        <w:t xml:space="preserve">) وقد </w:t>
      </w:r>
      <w:r w:rsidR="00CE5B82">
        <w:rPr>
          <w:rFonts w:hint="cs"/>
          <w:noProof/>
          <w:rtl/>
          <w:lang w:val="en-US" w:bidi="ar-EG"/>
        </w:rPr>
        <w:t>أ</w:t>
      </w:r>
      <w:r>
        <w:rPr>
          <w:rFonts w:hint="cs"/>
          <w:noProof/>
          <w:rtl/>
          <w:lang w:val="en-US" w:bidi="ar-EG"/>
        </w:rPr>
        <w:t>قر الفريق الاستشاري للاتصالات الراديوية بأن القرارات بشأن المس</w:t>
      </w:r>
      <w:r w:rsidR="00CE5B82">
        <w:rPr>
          <w:rFonts w:hint="cs"/>
          <w:noProof/>
          <w:rtl/>
          <w:lang w:val="en-US" w:bidi="ar-EG"/>
        </w:rPr>
        <w:t>أ</w:t>
      </w:r>
      <w:r>
        <w:rPr>
          <w:rFonts w:hint="cs"/>
          <w:noProof/>
          <w:rtl/>
          <w:lang w:val="en-US" w:bidi="ar-EG"/>
        </w:rPr>
        <w:t xml:space="preserve">لة لا تزال تنتظر المزيد من المناقشات في مؤتمر المندوبين المفوضين لعام </w:t>
      </w:r>
      <w:r>
        <w:rPr>
          <w:noProof/>
          <w:lang w:val="en-US" w:bidi="ar-EG"/>
        </w:rPr>
        <w:t>2010</w:t>
      </w:r>
      <w:r>
        <w:rPr>
          <w:rFonts w:hint="cs"/>
          <w:noProof/>
          <w:rtl/>
          <w:lang w:val="en-US" w:bidi="ar-EG"/>
        </w:rPr>
        <w:t>، وهو ما يؤدي إلى إحالتها للاجتماع المقبل للفريق و/أو المؤتمر العالمي المقبل للاتصالات الراديوية لمزيد من العمل.</w:t>
      </w:r>
    </w:p>
    <w:p w:rsidR="00F0707E" w:rsidRDefault="00F0707E" w:rsidP="005B75B3">
      <w:pPr>
        <w:rPr>
          <w:rFonts w:hint="cs"/>
          <w:b/>
          <w:bCs/>
          <w:noProof/>
          <w:rtl/>
          <w:lang w:val="en-US" w:bidi="ar-EG"/>
        </w:rPr>
      </w:pPr>
      <w:r>
        <w:rPr>
          <w:rFonts w:hint="cs"/>
          <w:b/>
          <w:bCs/>
          <w:noProof/>
          <w:rtl/>
          <w:lang w:val="en-US" w:bidi="ar-EG"/>
        </w:rPr>
        <w:t xml:space="preserve">فيما يتعلق بالوثيقة </w:t>
      </w:r>
      <w:r>
        <w:rPr>
          <w:b/>
          <w:bCs/>
          <w:noProof/>
          <w:lang w:val="en-US" w:bidi="ar-EG"/>
        </w:rPr>
        <w:t>23</w:t>
      </w:r>
      <w:r w:rsidR="006847B5">
        <w:rPr>
          <w:rFonts w:hint="cs"/>
          <w:b/>
          <w:bCs/>
          <w:noProof/>
          <w:rtl/>
          <w:lang w:val="en-US" w:bidi="ar-EG"/>
        </w:rPr>
        <w:t xml:space="preserve"> (كوريا):</w:t>
      </w:r>
    </w:p>
    <w:p w:rsidR="00F0707E" w:rsidRPr="0005145E" w:rsidRDefault="00F0707E" w:rsidP="006847B5">
      <w:pPr>
        <w:rPr>
          <w:rFonts w:hint="cs"/>
          <w:noProof/>
          <w:spacing w:val="-2"/>
          <w:rtl/>
          <w:lang w:val="en-US" w:bidi="ar-EG"/>
        </w:rPr>
      </w:pPr>
      <w:r w:rsidRPr="0005145E">
        <w:rPr>
          <w:rFonts w:hint="cs"/>
          <w:noProof/>
          <w:spacing w:val="-2"/>
          <w:rtl/>
          <w:lang w:val="en-US" w:bidi="ar-EG"/>
        </w:rPr>
        <w:t xml:space="preserve">الفقرة </w:t>
      </w:r>
      <w:r w:rsidRPr="0005145E">
        <w:rPr>
          <w:noProof/>
          <w:spacing w:val="-2"/>
          <w:lang w:val="en-US" w:bidi="ar-EG"/>
        </w:rPr>
        <w:t>2</w:t>
      </w:r>
      <w:r w:rsidRPr="0005145E">
        <w:rPr>
          <w:rFonts w:hint="cs"/>
          <w:noProof/>
          <w:spacing w:val="-2"/>
          <w:rtl/>
          <w:lang w:val="en-US" w:bidi="ar-EG"/>
        </w:rPr>
        <w:t xml:space="preserve"> - أشار الفريق الاستشاري للاتصالات الراديوية على المدير بأن يلتمس حلاً مناسباً بشأن تسمية الملفات الإلكترونية.</w:t>
      </w:r>
    </w:p>
    <w:p w:rsidR="00F0707E" w:rsidRDefault="00500D94" w:rsidP="00F0707E">
      <w:pPr>
        <w:rPr>
          <w:rFonts w:hint="cs"/>
          <w:noProof/>
          <w:rtl/>
          <w:lang w:val="en-US" w:bidi="ar-EG"/>
        </w:rPr>
      </w:pPr>
      <w:r>
        <w:rPr>
          <w:rFonts w:hint="cs"/>
          <w:noProof/>
          <w:rtl/>
          <w:lang w:val="en-US" w:bidi="ar-EG"/>
        </w:rPr>
        <w:t xml:space="preserve">الفقرة </w:t>
      </w:r>
      <w:r>
        <w:rPr>
          <w:noProof/>
          <w:lang w:val="en-US" w:bidi="ar-EG"/>
        </w:rPr>
        <w:t>3</w:t>
      </w:r>
      <w:r>
        <w:rPr>
          <w:rFonts w:hint="cs"/>
          <w:noProof/>
          <w:rtl/>
          <w:lang w:val="en-US" w:bidi="ar-EG"/>
        </w:rPr>
        <w:t xml:space="preserve"> - وافق الفريق على أنه لا يوجد أي اختلاف في حالة الملحقات والتذييلات، من حيث إنها تشكل جزءاً لا يتجزأ من أي توصية. بيد أن المهم هو ما إذا كانت التوصية تنص صراحة (في الفقرة </w:t>
      </w:r>
      <w:r w:rsidRPr="00CE5B82">
        <w:rPr>
          <w:rFonts w:hint="cs"/>
          <w:i/>
          <w:iCs/>
          <w:noProof/>
          <w:rtl/>
          <w:lang w:val="en-US" w:bidi="ar-EG"/>
        </w:rPr>
        <w:t>توصي</w:t>
      </w:r>
      <w:r>
        <w:rPr>
          <w:rFonts w:hint="cs"/>
          <w:noProof/>
          <w:rtl/>
          <w:lang w:val="en-US" w:bidi="ar-EG"/>
        </w:rPr>
        <w:t xml:space="preserve"> مثلاً) بالمعلومات التي ينبغي تطبيقها وأين يمكن العثور عليها في نص التوصية المعنية.</w:t>
      </w:r>
    </w:p>
    <w:p w:rsidR="00500D94" w:rsidRDefault="00500D94" w:rsidP="00500D94">
      <w:pPr>
        <w:rPr>
          <w:rFonts w:hint="cs"/>
          <w:noProof/>
          <w:rtl/>
          <w:lang w:val="en-US" w:bidi="ar-EG"/>
        </w:rPr>
      </w:pPr>
      <w:r>
        <w:rPr>
          <w:rFonts w:hint="cs"/>
          <w:noProof/>
          <w:rtl/>
          <w:lang w:val="en-US" w:bidi="ar-EG"/>
        </w:rPr>
        <w:lastRenderedPageBreak/>
        <w:t xml:space="preserve">الفقرة </w:t>
      </w:r>
      <w:r w:rsidR="00CE5B82">
        <w:rPr>
          <w:noProof/>
          <w:lang w:val="en-US" w:bidi="ar-EG"/>
        </w:rPr>
        <w:t>4</w:t>
      </w:r>
      <w:r>
        <w:rPr>
          <w:rFonts w:hint="cs"/>
          <w:noProof/>
          <w:rtl/>
          <w:lang w:val="en-US" w:bidi="ar-EG"/>
        </w:rPr>
        <w:t xml:space="preserve"> - أقر الفريق بأن الفترة بين استكمال مشروع تقرير الاجتماع التحضيري للمؤتمر والمؤتمر العالمي للاتصالات الراديوية يمكن أن تستعمل بالفعل من أجل السعي وراء إجراء دراسات "منتظمة" على الرغم من ضرورة استكمال فرق العمل ولجان الدراسات (إذا استدعي الأمر) العمل بشأن توصيات وتقارير تدعم نصوص الاجتماع التحضيري للمؤتمر.</w:t>
      </w:r>
    </w:p>
    <w:p w:rsidR="00500D94" w:rsidRPr="00500D94" w:rsidRDefault="00500D94" w:rsidP="005B75B3">
      <w:pPr>
        <w:rPr>
          <w:rFonts w:hint="cs"/>
          <w:b/>
          <w:bCs/>
          <w:noProof/>
          <w:rtl/>
          <w:lang w:val="en-US" w:bidi="ar-EG"/>
        </w:rPr>
      </w:pPr>
      <w:r w:rsidRPr="00500D94">
        <w:rPr>
          <w:rFonts w:hint="cs"/>
          <w:b/>
          <w:bCs/>
          <w:noProof/>
          <w:rtl/>
          <w:lang w:val="en-US" w:bidi="ar-EG"/>
        </w:rPr>
        <w:t xml:space="preserve">فيما يتعلق بالوثيقة </w:t>
      </w:r>
      <w:r w:rsidRPr="00500D94">
        <w:rPr>
          <w:b/>
          <w:bCs/>
          <w:noProof/>
          <w:lang w:val="en-US" w:bidi="ar-EG"/>
        </w:rPr>
        <w:t>26</w:t>
      </w:r>
      <w:r w:rsidRPr="00500D94">
        <w:rPr>
          <w:rFonts w:hint="cs"/>
          <w:b/>
          <w:bCs/>
          <w:noProof/>
          <w:rtl/>
          <w:lang w:val="en-US" w:bidi="ar-EG"/>
        </w:rPr>
        <w:t xml:space="preserve">، الفقرتان </w:t>
      </w:r>
      <w:r w:rsidRPr="00500D94">
        <w:rPr>
          <w:b/>
          <w:bCs/>
          <w:noProof/>
          <w:lang w:val="en-US" w:bidi="ar-EG"/>
        </w:rPr>
        <w:t>3</w:t>
      </w:r>
      <w:r w:rsidRPr="00500D94">
        <w:rPr>
          <w:rFonts w:hint="cs"/>
          <w:b/>
          <w:bCs/>
          <w:noProof/>
          <w:rtl/>
          <w:lang w:val="en-US" w:bidi="ar-EG"/>
        </w:rPr>
        <w:t xml:space="preserve"> و</w:t>
      </w:r>
      <w:r w:rsidRPr="00500D94">
        <w:rPr>
          <w:b/>
          <w:bCs/>
          <w:noProof/>
          <w:lang w:val="en-US" w:bidi="ar-EG"/>
        </w:rPr>
        <w:t>5</w:t>
      </w:r>
      <w:r w:rsidRPr="00500D94">
        <w:rPr>
          <w:rFonts w:hint="cs"/>
          <w:b/>
          <w:bCs/>
          <w:noProof/>
          <w:rtl/>
          <w:lang w:val="en-US" w:bidi="ar-EG"/>
        </w:rPr>
        <w:t xml:space="preserve"> (سورية):</w:t>
      </w:r>
    </w:p>
    <w:p w:rsidR="00500D94" w:rsidRDefault="00500D94" w:rsidP="00CE5B82">
      <w:pPr>
        <w:rPr>
          <w:rFonts w:hint="cs"/>
          <w:noProof/>
          <w:rtl/>
          <w:lang w:val="en-US" w:bidi="ar-EG"/>
        </w:rPr>
      </w:pPr>
      <w:r>
        <w:rPr>
          <w:rFonts w:hint="cs"/>
          <w:noProof/>
          <w:rtl/>
          <w:lang w:val="en-US" w:bidi="ar-EG"/>
        </w:rPr>
        <w:t xml:space="preserve">الفقرة </w:t>
      </w:r>
      <w:r>
        <w:rPr>
          <w:noProof/>
          <w:lang w:val="en-US" w:bidi="ar-EG"/>
        </w:rPr>
        <w:t>3</w:t>
      </w:r>
      <w:r>
        <w:rPr>
          <w:rFonts w:hint="cs"/>
          <w:noProof/>
          <w:rtl/>
          <w:lang w:val="en-US" w:bidi="ar-EG"/>
        </w:rPr>
        <w:t xml:space="preserve"> - أشار الفريق الاستشاري للاتصالات الراديوية على المدير بأن يلتمس الأساليب والوسائل التي تحد من فترة انعقاد الاجتماعات. كما أيد الفريق المقترح بأن تجتمع كل لجنة دراسات مرة واحدة </w:t>
      </w:r>
      <w:r w:rsidRPr="00CE5B82">
        <w:rPr>
          <w:rFonts w:hint="cs"/>
          <w:noProof/>
          <w:u w:val="single"/>
          <w:rtl/>
          <w:lang w:val="en-US" w:bidi="ar-EG"/>
        </w:rPr>
        <w:t>بصورة عادية</w:t>
      </w:r>
      <w:r>
        <w:rPr>
          <w:rFonts w:hint="cs"/>
          <w:noProof/>
          <w:rtl/>
          <w:lang w:val="en-US" w:bidi="ar-EG"/>
        </w:rPr>
        <w:t xml:space="preserve"> كل عام، </w:t>
      </w:r>
      <w:r w:rsidR="00CE5B82">
        <w:rPr>
          <w:rFonts w:hint="cs"/>
          <w:noProof/>
          <w:rtl/>
          <w:lang w:val="en-US" w:bidi="ar-EG"/>
        </w:rPr>
        <w:t xml:space="preserve">كما </w:t>
      </w:r>
      <w:r>
        <w:rPr>
          <w:rFonts w:hint="cs"/>
          <w:noProof/>
          <w:rtl/>
          <w:lang w:val="en-US" w:bidi="ar-EG"/>
        </w:rPr>
        <w:t xml:space="preserve">دعا الأفرقة الإدارية للجان الدراسات إلى أن تستكشف إمكانية تطبيق مثال لجنة الدراسات على لجان الدراسات الخاصة بها فيما يتعلق بعقد اجتماع لمدة يوم واحد قبل وبعد مجموعة من اجتماعات فرق العمل مباشرة. وعند التخطيط لاجتماعات لجان الدراسات، ينبغي مراعاة المقرر </w:t>
      </w:r>
      <w:r>
        <w:rPr>
          <w:noProof/>
          <w:lang w:val="en-US" w:bidi="ar-EG"/>
        </w:rPr>
        <w:t>5</w:t>
      </w:r>
      <w:r>
        <w:rPr>
          <w:rFonts w:hint="cs"/>
          <w:noProof/>
          <w:rtl/>
          <w:lang w:val="en-US" w:bidi="ar-EG"/>
        </w:rPr>
        <w:t xml:space="preserve"> لمؤتمر المندوبين المفوضين الذي يقدم خيارات لاتباعها بغرض تحقيق وفورات في التكاليف.</w:t>
      </w:r>
    </w:p>
    <w:p w:rsidR="00500D94" w:rsidRDefault="00500D94" w:rsidP="00CE5B82">
      <w:pPr>
        <w:rPr>
          <w:rFonts w:hint="cs"/>
          <w:noProof/>
          <w:rtl/>
          <w:lang w:val="en-US" w:bidi="ar-EG"/>
        </w:rPr>
      </w:pPr>
      <w:r>
        <w:rPr>
          <w:rFonts w:hint="cs"/>
          <w:noProof/>
          <w:rtl/>
          <w:lang w:val="en-US" w:bidi="ar-EG"/>
        </w:rPr>
        <w:t xml:space="preserve">الفقرة </w:t>
      </w:r>
      <w:r>
        <w:rPr>
          <w:noProof/>
          <w:lang w:val="en-US" w:bidi="ar-EG"/>
        </w:rPr>
        <w:t>5</w:t>
      </w:r>
      <w:r>
        <w:rPr>
          <w:rFonts w:hint="cs"/>
          <w:noProof/>
          <w:rtl/>
          <w:lang w:val="en-US" w:bidi="ar-EG"/>
        </w:rPr>
        <w:t xml:space="preserve"> - أشار الفريق إلى الفقرة </w:t>
      </w:r>
      <w:r w:rsidR="00CE5B82">
        <w:rPr>
          <w:noProof/>
          <w:lang w:val="en-US" w:bidi="ar-EG"/>
        </w:rPr>
        <w:t>11</w:t>
      </w:r>
      <w:r w:rsidR="00CE5B82">
        <w:rPr>
          <w:rFonts w:hint="cs"/>
          <w:noProof/>
          <w:rtl/>
          <w:lang w:val="en-US" w:bidi="ar-EG"/>
        </w:rPr>
        <w:t xml:space="preserve"> </w:t>
      </w:r>
      <w:r w:rsidR="007868A1">
        <w:rPr>
          <w:rFonts w:hint="cs"/>
          <w:noProof/>
          <w:rtl/>
          <w:lang w:val="en-US" w:bidi="ar-EG"/>
        </w:rPr>
        <w:t xml:space="preserve">من القرار </w:t>
      </w:r>
      <w:r w:rsidR="007868A1">
        <w:rPr>
          <w:noProof/>
          <w:lang w:val="en-US" w:bidi="ar-EG"/>
        </w:rPr>
        <w:t>ITU-R 1-5</w:t>
      </w:r>
      <w:r w:rsidR="007868A1">
        <w:rPr>
          <w:rFonts w:hint="cs"/>
          <w:noProof/>
          <w:rtl/>
          <w:lang w:val="en-US" w:bidi="ar-EG"/>
        </w:rPr>
        <w:t xml:space="preserve"> وأشار بأن تتبنى لجان الدراسات نهجاً مرناً يتناول كل حالة على حدة بالنسبة لمعالجة التوصيات القديمة (التي يتراوح عمرها بين </w:t>
      </w:r>
      <w:r w:rsidR="007868A1">
        <w:rPr>
          <w:noProof/>
          <w:lang w:val="en-US" w:bidi="ar-EG"/>
        </w:rPr>
        <w:t>15-10</w:t>
      </w:r>
      <w:r w:rsidR="007868A1">
        <w:rPr>
          <w:rFonts w:hint="cs"/>
          <w:noProof/>
          <w:rtl/>
          <w:lang w:val="en-US" w:bidi="ar-EG"/>
        </w:rPr>
        <w:t xml:space="preserve"> سنة).</w:t>
      </w:r>
    </w:p>
    <w:p w:rsidR="00500D94" w:rsidRPr="007868A1" w:rsidRDefault="007868A1" w:rsidP="006847B5">
      <w:pPr>
        <w:spacing w:before="360"/>
        <w:rPr>
          <w:rFonts w:hint="cs"/>
          <w:b/>
          <w:bCs/>
          <w:noProof/>
          <w:rtl/>
          <w:lang w:val="en-US" w:bidi="ar-EG"/>
        </w:rPr>
      </w:pPr>
      <w:r w:rsidRPr="007868A1">
        <w:rPr>
          <w:rFonts w:hint="cs"/>
          <w:b/>
          <w:bCs/>
          <w:noProof/>
          <w:rtl/>
          <w:lang w:val="en-US" w:bidi="ar-EG"/>
        </w:rPr>
        <w:t xml:space="preserve">البند </w:t>
      </w:r>
      <w:r w:rsidRPr="007868A1">
        <w:rPr>
          <w:b/>
          <w:bCs/>
          <w:noProof/>
          <w:lang w:val="en-US" w:bidi="ar-EG"/>
        </w:rPr>
        <w:t>2.4</w:t>
      </w:r>
      <w:r w:rsidRPr="007868A1">
        <w:rPr>
          <w:rFonts w:hint="cs"/>
          <w:b/>
          <w:bCs/>
          <w:noProof/>
          <w:rtl/>
          <w:lang w:val="en-US" w:bidi="ar-EG"/>
        </w:rPr>
        <w:t xml:space="preserve"> من جدول الأعمال: تحضيرات لجان الدراسات للمؤتمر العالمي للاتصالات الراديوية لعام </w:t>
      </w:r>
      <w:r w:rsidRPr="007868A1">
        <w:rPr>
          <w:b/>
          <w:bCs/>
          <w:noProof/>
          <w:lang w:val="en-US" w:bidi="ar-EG"/>
        </w:rPr>
        <w:t>2012</w:t>
      </w:r>
    </w:p>
    <w:p w:rsidR="00C35228" w:rsidRDefault="007868A1" w:rsidP="005B75B3">
      <w:pPr>
        <w:rPr>
          <w:rFonts w:hint="cs"/>
          <w:noProof/>
          <w:rtl/>
          <w:lang w:val="en-US" w:bidi="ar-EG"/>
        </w:rPr>
      </w:pPr>
      <w:r>
        <w:rPr>
          <w:rFonts w:hint="cs"/>
          <w:b/>
          <w:bCs/>
          <w:noProof/>
          <w:rtl/>
          <w:lang w:val="en-US" w:bidi="ar-EG"/>
        </w:rPr>
        <w:t xml:space="preserve">فيما يتعلق بالوثيقة </w:t>
      </w:r>
      <w:r>
        <w:rPr>
          <w:b/>
          <w:bCs/>
          <w:noProof/>
          <w:lang w:val="en-US" w:bidi="ar-EG"/>
        </w:rPr>
        <w:t>1</w:t>
      </w:r>
      <w:r>
        <w:rPr>
          <w:rFonts w:hint="cs"/>
          <w:b/>
          <w:bCs/>
          <w:noProof/>
          <w:rtl/>
          <w:lang w:val="en-US" w:bidi="ar-EG"/>
        </w:rPr>
        <w:t xml:space="preserve">، الفقرة </w:t>
      </w:r>
      <w:r>
        <w:rPr>
          <w:b/>
          <w:bCs/>
          <w:noProof/>
          <w:lang w:val="en-US" w:bidi="ar-EG"/>
        </w:rPr>
        <w:t>2.3</w:t>
      </w:r>
      <w:r>
        <w:rPr>
          <w:rFonts w:hint="cs"/>
          <w:b/>
          <w:bCs/>
          <w:noProof/>
          <w:rtl/>
          <w:lang w:val="en-US" w:bidi="ar-EG"/>
        </w:rPr>
        <w:t xml:space="preserve"> والوثيقة </w:t>
      </w:r>
      <w:r w:rsidR="005768FC">
        <w:rPr>
          <w:b/>
          <w:bCs/>
          <w:noProof/>
          <w:lang w:val="en-US" w:bidi="ar-EG"/>
        </w:rPr>
        <w:t>17</w:t>
      </w:r>
      <w:r w:rsidR="005768FC">
        <w:rPr>
          <w:rFonts w:hint="cs"/>
          <w:b/>
          <w:bCs/>
          <w:noProof/>
          <w:rtl/>
          <w:lang w:val="en-US" w:bidi="ar-EG"/>
        </w:rPr>
        <w:t xml:space="preserve"> (الولايات المتحدة الأمريكية):</w:t>
      </w:r>
      <w:r w:rsidR="005768FC">
        <w:rPr>
          <w:rFonts w:hint="cs"/>
          <w:noProof/>
          <w:rtl/>
          <w:lang w:val="en-US" w:bidi="ar-EG"/>
        </w:rPr>
        <w:t xml:space="preserve"> صدق الفريق الاستشاري للاتصالات الراديوية على المواعيد النهائية للانتهاء من مشاريع نصوص الاجتماع التحضيري للمؤتمر، كما حددها رئيس الاجتماع التحضيري للمؤتمر وأحاط علماً بالوثيقة </w:t>
      </w:r>
      <w:r w:rsidR="005768FC">
        <w:rPr>
          <w:noProof/>
          <w:lang w:val="en-US" w:bidi="ar-EG"/>
        </w:rPr>
        <w:t>17</w:t>
      </w:r>
      <w:r w:rsidR="005768FC">
        <w:rPr>
          <w:rFonts w:hint="cs"/>
          <w:noProof/>
          <w:rtl/>
          <w:lang w:val="en-US" w:bidi="ar-EG"/>
        </w:rPr>
        <w:t xml:space="preserve"> دون تقديم أي إشارة بشأنها.</w:t>
      </w:r>
    </w:p>
    <w:p w:rsidR="005768FC" w:rsidRDefault="005768FC" w:rsidP="001D4E94">
      <w:pPr>
        <w:spacing w:before="360"/>
        <w:rPr>
          <w:rFonts w:hint="cs"/>
          <w:b/>
          <w:bCs/>
          <w:noProof/>
          <w:rtl/>
          <w:lang w:val="en-US" w:bidi="ar-EG"/>
        </w:rPr>
      </w:pPr>
      <w:r>
        <w:rPr>
          <w:rFonts w:hint="cs"/>
          <w:b/>
          <w:bCs/>
          <w:noProof/>
          <w:rtl/>
          <w:lang w:val="en-US" w:bidi="ar-EG"/>
        </w:rPr>
        <w:t xml:space="preserve">البند </w:t>
      </w:r>
      <w:r>
        <w:rPr>
          <w:b/>
          <w:bCs/>
          <w:noProof/>
          <w:lang w:val="en-US" w:bidi="ar-EG"/>
        </w:rPr>
        <w:t>3.4</w:t>
      </w:r>
      <w:r>
        <w:rPr>
          <w:rFonts w:hint="cs"/>
          <w:b/>
          <w:bCs/>
          <w:noProof/>
          <w:rtl/>
          <w:lang w:val="en-US" w:bidi="ar-EG"/>
        </w:rPr>
        <w:t xml:space="preserve"> من جدول الأعمال: الاتصال والتعاون مع قطاعي تقييس الاتصالات وتنمية </w:t>
      </w:r>
      <w:r w:rsidR="001D4E94">
        <w:rPr>
          <w:rFonts w:hint="cs"/>
          <w:b/>
          <w:bCs/>
          <w:noProof/>
          <w:rtl/>
          <w:lang w:val="en-US" w:bidi="ar-EG"/>
        </w:rPr>
        <w:t>الاتصالات</w:t>
      </w:r>
      <w:r>
        <w:rPr>
          <w:rFonts w:hint="cs"/>
          <w:b/>
          <w:bCs/>
          <w:noProof/>
          <w:rtl/>
          <w:lang w:val="en-US" w:bidi="ar-EG"/>
        </w:rPr>
        <w:t xml:space="preserve"> والمنظمات الأخرى</w:t>
      </w:r>
    </w:p>
    <w:p w:rsidR="00F00CFB" w:rsidRDefault="00F00CFB" w:rsidP="005B75B3">
      <w:pPr>
        <w:rPr>
          <w:rFonts w:hint="cs"/>
          <w:noProof/>
          <w:rtl/>
          <w:lang w:val="en-US" w:bidi="ar-EG"/>
        </w:rPr>
      </w:pPr>
      <w:r>
        <w:rPr>
          <w:rFonts w:hint="cs"/>
          <w:b/>
          <w:bCs/>
          <w:noProof/>
          <w:rtl/>
          <w:lang w:val="en-US" w:bidi="ar-EG"/>
        </w:rPr>
        <w:t xml:space="preserve">فيما يتعلق بالوثيقة </w:t>
      </w:r>
      <w:r>
        <w:rPr>
          <w:b/>
          <w:bCs/>
          <w:noProof/>
          <w:lang w:val="en-US" w:bidi="ar-EG"/>
        </w:rPr>
        <w:t>1</w:t>
      </w:r>
      <w:r>
        <w:rPr>
          <w:rFonts w:hint="cs"/>
          <w:b/>
          <w:bCs/>
          <w:noProof/>
          <w:rtl/>
          <w:lang w:val="en-US" w:bidi="ar-EG"/>
        </w:rPr>
        <w:t xml:space="preserve">، الفقرة </w:t>
      </w:r>
      <w:r>
        <w:rPr>
          <w:b/>
          <w:bCs/>
          <w:noProof/>
          <w:lang w:val="en-US" w:bidi="ar-EG"/>
        </w:rPr>
        <w:t>4.3</w:t>
      </w:r>
      <w:r>
        <w:rPr>
          <w:rFonts w:hint="cs"/>
          <w:b/>
          <w:bCs/>
          <w:noProof/>
          <w:rtl/>
          <w:lang w:val="en-US" w:bidi="ar-EG"/>
        </w:rPr>
        <w:t xml:space="preserve">: </w:t>
      </w:r>
      <w:r>
        <w:rPr>
          <w:rFonts w:hint="cs"/>
          <w:noProof/>
          <w:rtl/>
          <w:lang w:val="en-US" w:bidi="ar-EG"/>
        </w:rPr>
        <w:t>عبر الفريق الاستشاري للاتصالات الراديوية عن رضائه بالنسبة للتعاون بين لجان دراسات الاتصالات الراديوية ولجان دراسات تنمية الاتصالات.</w:t>
      </w:r>
    </w:p>
    <w:p w:rsidR="00F00CFB" w:rsidRDefault="00F00CFB" w:rsidP="005B75B3">
      <w:pPr>
        <w:rPr>
          <w:rFonts w:hint="cs"/>
          <w:noProof/>
          <w:rtl/>
          <w:lang w:val="en-US" w:bidi="ar-EG"/>
        </w:rPr>
      </w:pPr>
      <w:r>
        <w:rPr>
          <w:rFonts w:hint="cs"/>
          <w:b/>
          <w:bCs/>
          <w:noProof/>
          <w:rtl/>
          <w:lang w:val="en-US" w:bidi="ar-EG"/>
        </w:rPr>
        <w:t xml:space="preserve">وفيما يتعلق بالوثيقة </w:t>
      </w:r>
      <w:r>
        <w:rPr>
          <w:b/>
          <w:bCs/>
          <w:noProof/>
          <w:lang w:val="en-US" w:bidi="ar-EG"/>
        </w:rPr>
        <w:t>3</w:t>
      </w:r>
      <w:r>
        <w:rPr>
          <w:rFonts w:hint="cs"/>
          <w:b/>
          <w:bCs/>
          <w:noProof/>
          <w:rtl/>
          <w:lang w:val="en-US" w:bidi="ar-EG"/>
        </w:rPr>
        <w:t xml:space="preserve"> (رئيس لجنة الدراسات </w:t>
      </w:r>
      <w:r>
        <w:rPr>
          <w:b/>
          <w:bCs/>
          <w:noProof/>
          <w:lang w:val="en-US" w:bidi="ar-EG"/>
        </w:rPr>
        <w:t>6</w:t>
      </w:r>
      <w:r>
        <w:rPr>
          <w:rFonts w:hint="cs"/>
          <w:b/>
          <w:bCs/>
          <w:noProof/>
          <w:rtl/>
          <w:lang w:val="en-US" w:bidi="ar-EG"/>
        </w:rPr>
        <w:t xml:space="preserve">) والوثيقة </w:t>
      </w:r>
      <w:r>
        <w:rPr>
          <w:b/>
          <w:bCs/>
          <w:noProof/>
          <w:lang w:val="en-US" w:bidi="ar-EG"/>
        </w:rPr>
        <w:t>6</w:t>
      </w:r>
      <w:r>
        <w:rPr>
          <w:rFonts w:hint="cs"/>
          <w:b/>
          <w:bCs/>
          <w:noProof/>
          <w:rtl/>
          <w:lang w:val="en-US" w:bidi="ar-EG"/>
        </w:rPr>
        <w:t xml:space="preserve"> (إيطاليا) والوثيقة </w:t>
      </w:r>
      <w:r>
        <w:rPr>
          <w:b/>
          <w:bCs/>
          <w:noProof/>
          <w:lang w:val="en-US" w:bidi="ar-EG"/>
        </w:rPr>
        <w:t>9</w:t>
      </w:r>
      <w:r>
        <w:rPr>
          <w:rFonts w:hint="cs"/>
          <w:b/>
          <w:bCs/>
          <w:noProof/>
          <w:rtl/>
          <w:lang w:val="en-US" w:bidi="ar-EG"/>
        </w:rPr>
        <w:t xml:space="preserve"> (الاتحاد الدولي لهواة الراديو </w:t>
      </w:r>
      <w:r>
        <w:rPr>
          <w:b/>
          <w:bCs/>
          <w:noProof/>
          <w:lang w:val="en-US" w:bidi="ar-EG"/>
        </w:rPr>
        <w:t>(IARU)</w:t>
      </w:r>
      <w:r>
        <w:rPr>
          <w:rFonts w:hint="cs"/>
          <w:b/>
          <w:bCs/>
          <w:noProof/>
          <w:rtl/>
          <w:lang w:val="en-US" w:bidi="ar-EG"/>
        </w:rPr>
        <w:t xml:space="preserve"> والوثيقة </w:t>
      </w:r>
      <w:r>
        <w:rPr>
          <w:b/>
          <w:bCs/>
          <w:noProof/>
          <w:lang w:val="en-US" w:bidi="ar-EG"/>
        </w:rPr>
        <w:t>11</w:t>
      </w:r>
      <w:r>
        <w:rPr>
          <w:rFonts w:hint="cs"/>
          <w:b/>
          <w:bCs/>
          <w:noProof/>
          <w:rtl/>
          <w:lang w:val="en-US" w:bidi="ar-EG"/>
        </w:rPr>
        <w:t xml:space="preserve"> (رئيس لجنة الدراسات </w:t>
      </w:r>
      <w:r>
        <w:rPr>
          <w:b/>
          <w:bCs/>
          <w:noProof/>
          <w:lang w:val="en-US" w:bidi="ar-EG"/>
        </w:rPr>
        <w:t>5</w:t>
      </w:r>
      <w:r>
        <w:rPr>
          <w:rFonts w:hint="cs"/>
          <w:b/>
          <w:bCs/>
          <w:noProof/>
          <w:rtl/>
          <w:lang w:val="en-US" w:bidi="ar-EG"/>
        </w:rPr>
        <w:t xml:space="preserve">) والوثيقة </w:t>
      </w:r>
      <w:r>
        <w:rPr>
          <w:b/>
          <w:bCs/>
          <w:noProof/>
          <w:lang w:val="en-US" w:bidi="ar-EG"/>
        </w:rPr>
        <w:t>16</w:t>
      </w:r>
      <w:r>
        <w:rPr>
          <w:rFonts w:hint="cs"/>
          <w:b/>
          <w:bCs/>
          <w:noProof/>
          <w:rtl/>
          <w:lang w:val="en-US" w:bidi="ar-EG"/>
        </w:rPr>
        <w:t xml:space="preserve"> (الولايات المتحدة الأمريكية) والوثيقة </w:t>
      </w:r>
      <w:r>
        <w:rPr>
          <w:b/>
          <w:bCs/>
          <w:noProof/>
          <w:lang w:val="en-US" w:bidi="ar-EG"/>
        </w:rPr>
        <w:t>24</w:t>
      </w:r>
      <w:r>
        <w:rPr>
          <w:rFonts w:hint="cs"/>
          <w:b/>
          <w:bCs/>
          <w:noProof/>
          <w:rtl/>
          <w:lang w:val="en-US" w:bidi="ar-EG"/>
        </w:rPr>
        <w:t xml:space="preserve"> (رئيس لجنة الدراسات </w:t>
      </w:r>
      <w:r>
        <w:rPr>
          <w:b/>
          <w:bCs/>
          <w:noProof/>
          <w:lang w:val="en-US" w:bidi="ar-EG"/>
        </w:rPr>
        <w:t>1</w:t>
      </w:r>
      <w:r>
        <w:rPr>
          <w:rFonts w:hint="cs"/>
          <w:b/>
          <w:bCs/>
          <w:noProof/>
          <w:rtl/>
          <w:lang w:val="en-US" w:bidi="ar-EG"/>
        </w:rPr>
        <w:t xml:space="preserve">): </w:t>
      </w:r>
      <w:r>
        <w:rPr>
          <w:rFonts w:hint="cs"/>
          <w:noProof/>
          <w:rtl/>
          <w:lang w:val="en-US" w:bidi="ar-EG"/>
        </w:rPr>
        <w:t xml:space="preserve">أحاط الفريق الاستشاري للاتصالات الراديوية علماً بالمساهمات المختلفة التي تتناول قضايا التعاون، خاصة بشأن موضوع الاتصالات عبر خطوط الإمداد بالطاقة الكهربائية </w:t>
      </w:r>
      <w:r>
        <w:rPr>
          <w:noProof/>
          <w:lang w:val="en-US" w:bidi="ar-EG"/>
        </w:rPr>
        <w:t>(PLT)</w:t>
      </w:r>
      <w:r>
        <w:rPr>
          <w:rFonts w:hint="cs"/>
          <w:noProof/>
          <w:rtl/>
          <w:lang w:val="en-US" w:bidi="ar-EG"/>
        </w:rPr>
        <w:t>، وعبر عن رضائه بالنسبة للعمل الجاري فيما يتعلق بالاتصال مستقبلاً بشأن هذا الموضوع على نحو خاص. ودعا الفريق المدير إلى مواصلة جهوده لتحديد المجالات المحتملة للتداخل بين القطاعات لتفادي مشكلات مماثلة مستقبلاً.</w:t>
      </w:r>
    </w:p>
    <w:p w:rsidR="00F00CFB" w:rsidRDefault="00F00CFB" w:rsidP="005B75B3">
      <w:pPr>
        <w:rPr>
          <w:rFonts w:hint="cs"/>
          <w:noProof/>
          <w:rtl/>
          <w:lang w:val="en-US" w:bidi="ar-EG"/>
        </w:rPr>
      </w:pPr>
      <w:r w:rsidRPr="00F00CFB">
        <w:rPr>
          <w:rFonts w:hint="cs"/>
          <w:b/>
          <w:bCs/>
          <w:noProof/>
          <w:rtl/>
          <w:lang w:val="en-US" w:bidi="ar-EG"/>
        </w:rPr>
        <w:t xml:space="preserve">وفيما يتعلق بالوثيقة </w:t>
      </w:r>
      <w:r w:rsidRPr="00F00CFB">
        <w:rPr>
          <w:b/>
          <w:bCs/>
          <w:noProof/>
          <w:lang w:val="en-US" w:bidi="ar-EG"/>
        </w:rPr>
        <w:t>13</w:t>
      </w:r>
      <w:r w:rsidRPr="00F00CFB">
        <w:rPr>
          <w:rFonts w:hint="cs"/>
          <w:b/>
          <w:bCs/>
          <w:noProof/>
          <w:rtl/>
          <w:lang w:val="en-US" w:bidi="ar-EG"/>
        </w:rPr>
        <w:t xml:space="preserve"> (اليابان) والوثيقة </w:t>
      </w:r>
      <w:r w:rsidRPr="00F00CFB">
        <w:rPr>
          <w:b/>
          <w:bCs/>
          <w:noProof/>
          <w:lang w:val="en-US" w:bidi="ar-EG"/>
        </w:rPr>
        <w:t>26</w:t>
      </w:r>
      <w:r w:rsidRPr="00F00CFB">
        <w:rPr>
          <w:rFonts w:hint="cs"/>
          <w:b/>
          <w:bCs/>
          <w:noProof/>
          <w:rtl/>
          <w:lang w:val="en-US" w:bidi="ar-EG"/>
        </w:rPr>
        <w:t xml:space="preserve">، الفقرة </w:t>
      </w:r>
      <w:r w:rsidRPr="00F00CFB">
        <w:rPr>
          <w:b/>
          <w:bCs/>
          <w:noProof/>
          <w:lang w:val="en-US" w:bidi="ar-EG"/>
        </w:rPr>
        <w:t>4</w:t>
      </w:r>
      <w:r w:rsidRPr="00F00CFB">
        <w:rPr>
          <w:rFonts w:hint="cs"/>
          <w:b/>
          <w:bCs/>
          <w:noProof/>
          <w:rtl/>
          <w:lang w:val="en-US" w:bidi="ar-EG"/>
        </w:rPr>
        <w:t xml:space="preserve"> (سورية)</w:t>
      </w:r>
      <w:r>
        <w:rPr>
          <w:rFonts w:hint="cs"/>
          <w:noProof/>
          <w:rtl/>
          <w:lang w:val="en-US" w:bidi="ar-EG"/>
        </w:rPr>
        <w:t xml:space="preserve">: أقر الفريق الاستشاري بأن الآليات الرسمية لتشكيل أفرقة مشتركة بين القطاعات (مثل أفرقة المقررين المشتركة وفرق العمل المشتركة) بين قطاعي الاتصالات الراديوية وتقييس الاتصالات ستكون من شأن الجمعيات المقبلة للقطاعين. وفي هذا الصدد وبالنسبة لقطاع الاتصالات الراديوية، أُحيط علماً بضرورة مراجعة القرار </w:t>
      </w:r>
      <w:r w:rsidR="001D4E94">
        <w:rPr>
          <w:noProof/>
          <w:lang w:val="en-US" w:bidi="ar-EG"/>
        </w:rPr>
        <w:t>ITU</w:t>
      </w:r>
      <w:r>
        <w:rPr>
          <w:noProof/>
          <w:lang w:val="en-US" w:bidi="ar-EG"/>
        </w:rPr>
        <w:t>-R 6-1</w:t>
      </w:r>
      <w:r>
        <w:rPr>
          <w:rFonts w:hint="cs"/>
          <w:noProof/>
          <w:rtl/>
          <w:lang w:val="en-US" w:bidi="ar-EG"/>
        </w:rPr>
        <w:t xml:space="preserve">. وأُحيط الفريق علماً بالمناقشات الأخيرة خلال الجمعية العالمية لتقييس الاتصالات حيث أُشير </w:t>
      </w:r>
      <w:r w:rsidR="001D4E94">
        <w:rPr>
          <w:rFonts w:hint="cs"/>
          <w:noProof/>
          <w:rtl/>
          <w:lang w:val="en-US" w:bidi="ar-EG"/>
        </w:rPr>
        <w:t>إلى</w:t>
      </w:r>
      <w:r>
        <w:rPr>
          <w:rFonts w:hint="cs"/>
          <w:noProof/>
          <w:rtl/>
          <w:lang w:val="en-US" w:bidi="ar-EG"/>
        </w:rPr>
        <w:t xml:space="preserve"> أن جميع الآليات الرسمية وغير الرسمية المتعلقة بالتعاون بين قطاعي الاتصالات الراديوية وتقييس الاتصالات موجودة بالفعل، على مستوى الخبراء والفريقين الاستشاريين ومديري المكتبين أو أمانتي المكتبين ومستشاريهما. وفي هذا الصدد، أكد الفريق الاستشاري للاتصالات الراديوية على أن آليات الاتصال والتعاون التي كانت تستعمل بالفعل فيما مضى لا تزال موجودة وأشار بأن يجري تفعيلها، حسب الحاجة، في الفترة التي تسبق الجمعية القادمة للاتصالات الراديوية.</w:t>
      </w:r>
    </w:p>
    <w:p w:rsidR="00F00CFB" w:rsidRDefault="00F00CFB" w:rsidP="005B75B3">
      <w:pPr>
        <w:rPr>
          <w:rFonts w:hint="cs"/>
          <w:noProof/>
          <w:rtl/>
          <w:lang w:val="en-US" w:bidi="ar-EG"/>
        </w:rPr>
      </w:pPr>
      <w:r w:rsidRPr="00F00CFB">
        <w:rPr>
          <w:rFonts w:hint="cs"/>
          <w:b/>
          <w:bCs/>
          <w:noProof/>
          <w:rtl/>
          <w:lang w:val="en-US" w:bidi="ar-EG"/>
        </w:rPr>
        <w:lastRenderedPageBreak/>
        <w:t xml:space="preserve">وفيما يتعلق بالوثيقة </w:t>
      </w:r>
      <w:r>
        <w:rPr>
          <w:b/>
          <w:bCs/>
          <w:noProof/>
          <w:lang w:val="en-US" w:bidi="ar-EG"/>
        </w:rPr>
        <w:t>26</w:t>
      </w:r>
      <w:r w:rsidRPr="00F00CFB">
        <w:rPr>
          <w:rFonts w:hint="cs"/>
          <w:b/>
          <w:bCs/>
          <w:noProof/>
          <w:rtl/>
          <w:lang w:val="en-US" w:bidi="ar-EG"/>
        </w:rPr>
        <w:t xml:space="preserve">، الفقرة </w:t>
      </w:r>
      <w:r w:rsidRPr="00F00CFB">
        <w:rPr>
          <w:b/>
          <w:bCs/>
          <w:noProof/>
          <w:lang w:val="en-US" w:bidi="ar-EG"/>
        </w:rPr>
        <w:t>2</w:t>
      </w:r>
      <w:r w:rsidRPr="00F00CFB">
        <w:rPr>
          <w:rFonts w:hint="cs"/>
          <w:b/>
          <w:bCs/>
          <w:noProof/>
          <w:rtl/>
          <w:lang w:val="en-US" w:bidi="ar-EG"/>
        </w:rPr>
        <w:t xml:space="preserve"> (سورية)</w:t>
      </w:r>
      <w:r>
        <w:rPr>
          <w:rFonts w:hint="cs"/>
          <w:noProof/>
          <w:rtl/>
          <w:lang w:val="en-US" w:bidi="ar-EG"/>
        </w:rPr>
        <w:t>:</w:t>
      </w:r>
      <w:r w:rsidR="00CC75B3">
        <w:rPr>
          <w:rFonts w:hint="cs"/>
          <w:noProof/>
          <w:rtl/>
          <w:lang w:val="en-US" w:bidi="ar-EG"/>
        </w:rPr>
        <w:t xml:space="preserve"> أيد الفريق الاستشاري للاتصالات الراديوية فكرة أن يلتقي رؤساء الأفرقة الاستشارية (ونوابهم) بصورة غير رسمية، عندما تسدعي الحاجة وتسمح الظروف، لمناقشة الأمور ذات الاهتمام المشترك. كما أيد الفريق فكرة عقد اجتماعات لرؤساء لجان الدراسات التابعة للقطاعات الثلاثة.</w:t>
      </w:r>
    </w:p>
    <w:p w:rsidR="00CC75B3" w:rsidRDefault="001D4E94" w:rsidP="001D4E94">
      <w:pPr>
        <w:rPr>
          <w:rFonts w:hint="cs"/>
          <w:noProof/>
          <w:rtl/>
          <w:lang w:val="en-US" w:bidi="ar-EG"/>
        </w:rPr>
      </w:pPr>
      <w:r>
        <w:rPr>
          <w:rFonts w:hint="cs"/>
          <w:b/>
          <w:bCs/>
          <w:noProof/>
          <w:rtl/>
          <w:lang w:val="en-US" w:bidi="ar-EG"/>
        </w:rPr>
        <w:t>وب</w:t>
      </w:r>
      <w:r w:rsidR="00CC75B3">
        <w:rPr>
          <w:rFonts w:hint="cs"/>
          <w:b/>
          <w:bCs/>
          <w:noProof/>
          <w:rtl/>
          <w:lang w:val="en-US" w:bidi="ar-EG"/>
        </w:rPr>
        <w:t xml:space="preserve">النظر إلى الوثيقة </w:t>
      </w:r>
      <w:r w:rsidR="00CC75B3">
        <w:rPr>
          <w:b/>
          <w:bCs/>
          <w:noProof/>
          <w:lang w:val="en-US" w:bidi="ar-EG"/>
        </w:rPr>
        <w:t>8</w:t>
      </w:r>
      <w:r w:rsidR="00CC75B3">
        <w:rPr>
          <w:rFonts w:hint="cs"/>
          <w:b/>
          <w:bCs/>
          <w:noProof/>
          <w:rtl/>
          <w:lang w:val="en-US" w:bidi="ar-EG"/>
        </w:rPr>
        <w:t xml:space="preserve"> (لجنة الدراسات </w:t>
      </w:r>
      <w:r w:rsidR="00CC75B3">
        <w:rPr>
          <w:b/>
          <w:bCs/>
          <w:noProof/>
          <w:lang w:val="en-US" w:bidi="ar-EG"/>
        </w:rPr>
        <w:t>13</w:t>
      </w:r>
      <w:r w:rsidR="00CC75B3">
        <w:rPr>
          <w:rFonts w:hint="cs"/>
          <w:b/>
          <w:bCs/>
          <w:noProof/>
          <w:rtl/>
          <w:lang w:val="en-US" w:bidi="ar-EG"/>
        </w:rPr>
        <w:t xml:space="preserve"> </w:t>
      </w:r>
      <w:r>
        <w:rPr>
          <w:rFonts w:hint="cs"/>
          <w:b/>
          <w:bCs/>
          <w:noProof/>
          <w:rtl/>
          <w:lang w:val="en-US" w:bidi="ar-EG"/>
        </w:rPr>
        <w:t>بقطاع</w:t>
      </w:r>
      <w:r w:rsidR="00CC75B3">
        <w:rPr>
          <w:rFonts w:hint="cs"/>
          <w:b/>
          <w:bCs/>
          <w:noProof/>
          <w:rtl/>
          <w:lang w:val="en-US" w:bidi="ar-EG"/>
        </w:rPr>
        <w:t xml:space="preserve"> تقييس الاتصالات) والوثيقة </w:t>
      </w:r>
      <w:r w:rsidR="00CC75B3">
        <w:rPr>
          <w:b/>
          <w:bCs/>
          <w:noProof/>
          <w:lang w:val="en-US" w:bidi="ar-EG"/>
        </w:rPr>
        <w:t>25</w:t>
      </w:r>
      <w:r w:rsidR="00CC75B3">
        <w:rPr>
          <w:rFonts w:hint="cs"/>
          <w:b/>
          <w:bCs/>
          <w:noProof/>
          <w:rtl/>
          <w:lang w:val="en-US" w:bidi="ar-EG"/>
        </w:rPr>
        <w:t xml:space="preserve"> (منسق نشاط التنسيق المشترك بشأن قابلية النفاذ والعوامل البشرية التابع لقطاع تقييس الاتصالات):</w:t>
      </w:r>
      <w:r w:rsidR="00CC75B3">
        <w:rPr>
          <w:rFonts w:hint="cs"/>
          <w:noProof/>
          <w:rtl/>
          <w:lang w:val="en-US" w:bidi="ar-EG"/>
        </w:rPr>
        <w:t xml:space="preserve"> أحاط الفريق الاستشاري </w:t>
      </w:r>
      <w:r>
        <w:rPr>
          <w:rFonts w:hint="cs"/>
          <w:noProof/>
          <w:rtl/>
          <w:lang w:val="en-US" w:bidi="ar-EG"/>
        </w:rPr>
        <w:t>للاتصالات الراديوية</w:t>
      </w:r>
      <w:r w:rsidR="00CC75B3">
        <w:rPr>
          <w:rFonts w:hint="cs"/>
          <w:noProof/>
          <w:rtl/>
          <w:lang w:val="en-US" w:bidi="ar-EG"/>
        </w:rPr>
        <w:t xml:space="preserve"> علماً بهاتين الوثيقتين، مشيراً إلى أنه تم تعيين ممثل مكتب الاتصالات الراديوية في نشاط التنسيق المشترك بشأن قابلية النفاذ والعوامل البشرية.</w:t>
      </w:r>
    </w:p>
    <w:p w:rsidR="00CC75B3" w:rsidRDefault="00CC75B3" w:rsidP="005B75B3">
      <w:pPr>
        <w:spacing w:before="360"/>
        <w:rPr>
          <w:rFonts w:hint="cs"/>
          <w:b/>
          <w:bCs/>
          <w:noProof/>
          <w:rtl/>
          <w:lang w:val="en-US" w:bidi="ar-EG"/>
        </w:rPr>
      </w:pPr>
      <w:r>
        <w:rPr>
          <w:rFonts w:hint="cs"/>
          <w:b/>
          <w:bCs/>
          <w:noProof/>
          <w:rtl/>
          <w:lang w:val="en-US" w:bidi="ar-EG"/>
        </w:rPr>
        <w:t xml:space="preserve">البند </w:t>
      </w:r>
      <w:r>
        <w:rPr>
          <w:b/>
          <w:bCs/>
          <w:noProof/>
          <w:lang w:val="en-US" w:bidi="ar-EG"/>
        </w:rPr>
        <w:t>6</w:t>
      </w:r>
      <w:r>
        <w:rPr>
          <w:rFonts w:hint="cs"/>
          <w:b/>
          <w:bCs/>
          <w:noProof/>
          <w:rtl/>
          <w:lang w:val="en-US" w:bidi="ar-EG"/>
        </w:rPr>
        <w:t xml:space="preserve"> من جدول الأعمال: الخطط الاستراتيجية والمالية والتشغيلية</w:t>
      </w:r>
    </w:p>
    <w:p w:rsidR="00CC75B3" w:rsidRDefault="00CC75B3" w:rsidP="005B75B3">
      <w:pPr>
        <w:spacing w:before="240"/>
        <w:rPr>
          <w:rFonts w:hint="cs"/>
          <w:b/>
          <w:bCs/>
          <w:noProof/>
          <w:rtl/>
          <w:lang w:val="en-US" w:bidi="ar-EG"/>
        </w:rPr>
      </w:pPr>
      <w:r>
        <w:rPr>
          <w:rFonts w:hint="cs"/>
          <w:b/>
          <w:bCs/>
          <w:noProof/>
          <w:rtl/>
          <w:lang w:val="en-US" w:bidi="ar-EG"/>
        </w:rPr>
        <w:t xml:space="preserve">البند </w:t>
      </w:r>
      <w:r>
        <w:rPr>
          <w:b/>
          <w:bCs/>
          <w:noProof/>
          <w:lang w:val="en-US" w:bidi="ar-EG"/>
        </w:rPr>
        <w:t>2.6</w:t>
      </w:r>
      <w:r>
        <w:rPr>
          <w:rFonts w:hint="cs"/>
          <w:b/>
          <w:bCs/>
          <w:noProof/>
          <w:rtl/>
          <w:lang w:val="en-US" w:bidi="ar-EG"/>
        </w:rPr>
        <w:t xml:space="preserve"> من جدول الأعمال: مشروع الخطة التشغيلية (الوثيقة </w:t>
      </w:r>
      <w:r>
        <w:rPr>
          <w:b/>
          <w:bCs/>
          <w:noProof/>
          <w:lang w:val="en-US" w:bidi="ar-EG"/>
        </w:rPr>
        <w:t>1</w:t>
      </w:r>
      <w:r>
        <w:rPr>
          <w:rFonts w:hint="cs"/>
          <w:b/>
          <w:bCs/>
          <w:noProof/>
          <w:rtl/>
          <w:lang w:val="en-US" w:bidi="ar-EG"/>
        </w:rPr>
        <w:t xml:space="preserve"> (الفقرة </w:t>
      </w:r>
      <w:r>
        <w:rPr>
          <w:b/>
          <w:bCs/>
          <w:noProof/>
          <w:lang w:val="en-US" w:bidi="ar-EG"/>
        </w:rPr>
        <w:t>6.2</w:t>
      </w:r>
      <w:r>
        <w:rPr>
          <w:rFonts w:hint="cs"/>
          <w:b/>
          <w:bCs/>
          <w:noProof/>
          <w:rtl/>
          <w:lang w:val="en-US" w:bidi="ar-EG"/>
        </w:rPr>
        <w:t>)):</w:t>
      </w:r>
    </w:p>
    <w:p w:rsidR="00CC75B3" w:rsidRDefault="00CC75B3" w:rsidP="005B75B3">
      <w:pPr>
        <w:rPr>
          <w:rFonts w:hint="cs"/>
          <w:noProof/>
          <w:rtl/>
          <w:lang w:val="en-US" w:bidi="ar-EG"/>
        </w:rPr>
      </w:pPr>
      <w:r>
        <w:rPr>
          <w:rFonts w:hint="cs"/>
          <w:b/>
          <w:bCs/>
          <w:noProof/>
          <w:rtl/>
          <w:lang w:val="en-US" w:bidi="ar-EG"/>
        </w:rPr>
        <w:t xml:space="preserve">فيما يتعلق بالوثيقة </w:t>
      </w:r>
      <w:r>
        <w:rPr>
          <w:b/>
          <w:bCs/>
          <w:noProof/>
          <w:lang w:val="en-US" w:bidi="ar-EG"/>
        </w:rPr>
        <w:t>1</w:t>
      </w:r>
      <w:r>
        <w:rPr>
          <w:rFonts w:hint="cs"/>
          <w:b/>
          <w:bCs/>
          <w:noProof/>
          <w:rtl/>
          <w:lang w:val="en-US" w:bidi="ar-EG"/>
        </w:rPr>
        <w:t xml:space="preserve">، الفقرة </w:t>
      </w:r>
      <w:r>
        <w:rPr>
          <w:b/>
          <w:bCs/>
          <w:noProof/>
          <w:lang w:val="en-US" w:bidi="ar-EG"/>
        </w:rPr>
        <w:t>6.2</w:t>
      </w:r>
      <w:r>
        <w:rPr>
          <w:rFonts w:hint="cs"/>
          <w:b/>
          <w:bCs/>
          <w:noProof/>
          <w:rtl/>
          <w:lang w:val="en-US" w:bidi="ar-EG"/>
        </w:rPr>
        <w:t>:</w:t>
      </w:r>
      <w:r>
        <w:rPr>
          <w:rFonts w:hint="cs"/>
          <w:noProof/>
          <w:rtl/>
          <w:lang w:val="en-US" w:bidi="ar-EG"/>
        </w:rPr>
        <w:t xml:space="preserve"> متسائلاً عن الموضع الأكثر ملاءمة لأنشطة الاجتماع التحضيري للمؤتمر في الخطة التشغيلية، أشار الفريق الاستشاري للاتصالات الراديوية إلى أنها ينبغي أن تظل تحت الهدف </w:t>
      </w:r>
      <w:r>
        <w:rPr>
          <w:noProof/>
          <w:lang w:val="en-US" w:bidi="ar-EG"/>
        </w:rPr>
        <w:t>3</w:t>
      </w:r>
      <w:r>
        <w:rPr>
          <w:rFonts w:hint="cs"/>
          <w:noProof/>
          <w:rtl/>
          <w:lang w:val="en-US" w:bidi="ar-EG"/>
        </w:rPr>
        <w:t xml:space="preserve"> نظراً لارتباطها الوثيق بأنشطة لجان الدراسات.</w:t>
      </w:r>
    </w:p>
    <w:p w:rsidR="00CC75B3" w:rsidRDefault="00CC75B3" w:rsidP="005B75B3">
      <w:pPr>
        <w:rPr>
          <w:rFonts w:hint="cs"/>
          <w:b/>
          <w:bCs/>
          <w:noProof/>
          <w:rtl/>
          <w:lang w:val="en-US" w:bidi="ar-EG"/>
        </w:rPr>
      </w:pPr>
      <w:r>
        <w:rPr>
          <w:rFonts w:hint="cs"/>
          <w:b/>
          <w:bCs/>
          <w:noProof/>
          <w:rtl/>
          <w:lang w:val="en-US" w:bidi="ar-EG"/>
        </w:rPr>
        <w:t xml:space="preserve">البند </w:t>
      </w:r>
      <w:r>
        <w:rPr>
          <w:b/>
          <w:bCs/>
          <w:noProof/>
          <w:lang w:val="en-US" w:bidi="ar-EG"/>
        </w:rPr>
        <w:t>4.6</w:t>
      </w:r>
      <w:r>
        <w:rPr>
          <w:rFonts w:hint="cs"/>
          <w:b/>
          <w:bCs/>
          <w:noProof/>
          <w:rtl/>
          <w:lang w:val="en-US" w:bidi="ar-EG"/>
        </w:rPr>
        <w:t xml:space="preserve"> من جدول الأعمال: مساهمة من الفريق الاستشاري للاتصالات الراديوية بشأن إعداد مشروعي الخطتين الاستراتيجية والمالية للفترة </w:t>
      </w:r>
      <w:r>
        <w:rPr>
          <w:b/>
          <w:bCs/>
          <w:noProof/>
          <w:lang w:val="en-US" w:bidi="ar-EG"/>
        </w:rPr>
        <w:t>2015-2012</w:t>
      </w:r>
    </w:p>
    <w:p w:rsidR="00CC75B3" w:rsidRDefault="00CC75B3" w:rsidP="005B75B3">
      <w:pPr>
        <w:rPr>
          <w:rFonts w:hint="cs"/>
          <w:noProof/>
          <w:rtl/>
          <w:lang w:val="en-US" w:bidi="ar-EG"/>
        </w:rPr>
      </w:pPr>
      <w:r>
        <w:rPr>
          <w:rFonts w:hint="cs"/>
          <w:b/>
          <w:bCs/>
          <w:noProof/>
          <w:rtl/>
          <w:lang w:val="en-US" w:bidi="ar-EG"/>
        </w:rPr>
        <w:t xml:space="preserve">فيما يتعلق بالوثيقة </w:t>
      </w:r>
      <w:r>
        <w:rPr>
          <w:b/>
          <w:bCs/>
          <w:noProof/>
          <w:lang w:val="en-US" w:bidi="ar-EG"/>
        </w:rPr>
        <w:t>1</w:t>
      </w:r>
      <w:r>
        <w:rPr>
          <w:rFonts w:hint="cs"/>
          <w:b/>
          <w:bCs/>
          <w:noProof/>
          <w:rtl/>
          <w:lang w:val="en-US" w:bidi="ar-EG"/>
        </w:rPr>
        <w:t xml:space="preserve"> (الفقرتان </w:t>
      </w:r>
      <w:r>
        <w:rPr>
          <w:b/>
          <w:bCs/>
          <w:noProof/>
          <w:lang w:val="en-US" w:bidi="ar-EG"/>
        </w:rPr>
        <w:t>6.2</w:t>
      </w:r>
      <w:r>
        <w:rPr>
          <w:rFonts w:hint="cs"/>
          <w:b/>
          <w:bCs/>
          <w:noProof/>
          <w:rtl/>
          <w:lang w:val="en-US" w:bidi="ar-EG"/>
        </w:rPr>
        <w:t xml:space="preserve"> و</w:t>
      </w:r>
      <w:r>
        <w:rPr>
          <w:b/>
          <w:bCs/>
          <w:noProof/>
          <w:lang w:val="en-US" w:bidi="ar-EG"/>
        </w:rPr>
        <w:t>6</w:t>
      </w:r>
      <w:r>
        <w:rPr>
          <w:rFonts w:hint="cs"/>
          <w:b/>
          <w:bCs/>
          <w:noProof/>
          <w:rtl/>
          <w:lang w:val="en-US" w:bidi="ar-EG"/>
        </w:rPr>
        <w:t xml:space="preserve">): </w:t>
      </w:r>
      <w:r>
        <w:rPr>
          <w:rFonts w:hint="cs"/>
          <w:noProof/>
          <w:rtl/>
          <w:lang w:val="en-US" w:bidi="ar-EG"/>
        </w:rPr>
        <w:t>فيما يتعلق بهذين الجزأين من مشروع الخطة الاستراتيجية الخاصة بقطاع الاتصالات الراديوية، أفاد رئيس فريق عمل المجلس الاجتماع بأن الجهود الجارية تركز على ربط الخطة الاستراتيجية بهيكل ميزانية الاتحاد.</w:t>
      </w:r>
    </w:p>
    <w:p w:rsidR="00CC75B3" w:rsidRDefault="00CC75B3" w:rsidP="005B75B3">
      <w:pPr>
        <w:rPr>
          <w:rFonts w:hint="cs"/>
          <w:noProof/>
          <w:rtl/>
          <w:lang w:val="en-US" w:bidi="ar-EG"/>
        </w:rPr>
      </w:pPr>
      <w:r>
        <w:rPr>
          <w:rFonts w:hint="cs"/>
          <w:b/>
          <w:bCs/>
          <w:noProof/>
          <w:rtl/>
          <w:lang w:val="en-US" w:bidi="ar-EG"/>
        </w:rPr>
        <w:t xml:space="preserve">وفيما يتعلق بالوثيقة </w:t>
      </w:r>
      <w:r>
        <w:rPr>
          <w:b/>
          <w:bCs/>
          <w:noProof/>
          <w:lang w:val="en-US" w:bidi="ar-EG"/>
        </w:rPr>
        <w:t>7</w:t>
      </w:r>
      <w:r>
        <w:rPr>
          <w:rFonts w:hint="cs"/>
          <w:b/>
          <w:bCs/>
          <w:noProof/>
          <w:rtl/>
          <w:lang w:val="en-US" w:bidi="ar-EG"/>
        </w:rPr>
        <w:t xml:space="preserve"> (رئيس فريق عمل المجلس) والوثيقة </w:t>
      </w:r>
      <w:r>
        <w:rPr>
          <w:b/>
          <w:bCs/>
          <w:noProof/>
          <w:lang w:val="en-US" w:bidi="ar-EG"/>
        </w:rPr>
        <w:t>22</w:t>
      </w:r>
      <w:r>
        <w:rPr>
          <w:rFonts w:hint="cs"/>
          <w:b/>
          <w:bCs/>
          <w:noProof/>
          <w:rtl/>
          <w:lang w:val="en-US" w:bidi="ar-EG"/>
        </w:rPr>
        <w:t xml:space="preserve"> (الولايات المتحدة الأمريكية): </w:t>
      </w:r>
      <w:r>
        <w:rPr>
          <w:rFonts w:hint="cs"/>
          <w:noProof/>
          <w:rtl/>
          <w:lang w:val="en-US" w:bidi="ar-EG"/>
        </w:rPr>
        <w:t xml:space="preserve">انتهى الفريق الاستشاري للاتصالات الراديوية بالتصديق على المادة التي أعدتها الأمانة والواردة في الوثيقة </w:t>
      </w:r>
      <w:r>
        <w:rPr>
          <w:noProof/>
          <w:lang w:val="en-US" w:bidi="ar-EG"/>
        </w:rPr>
        <w:t>7</w:t>
      </w:r>
      <w:r>
        <w:rPr>
          <w:rFonts w:hint="cs"/>
          <w:noProof/>
          <w:rtl/>
          <w:lang w:val="en-US" w:bidi="ar-EG"/>
        </w:rPr>
        <w:t xml:space="preserve"> وأحاط علماً بمحتويات الوثيقة </w:t>
      </w:r>
      <w:r>
        <w:rPr>
          <w:noProof/>
          <w:lang w:val="en-US" w:bidi="ar-EG"/>
        </w:rPr>
        <w:t>22</w:t>
      </w:r>
      <w:r>
        <w:rPr>
          <w:rFonts w:hint="cs"/>
          <w:noProof/>
          <w:rtl/>
          <w:lang w:val="en-US" w:bidi="ar-EG"/>
        </w:rPr>
        <w:t xml:space="preserve"> (الولايات المتحدة الأمريكية).</w:t>
      </w:r>
    </w:p>
    <w:p w:rsidR="00CC75B3" w:rsidRPr="00CC75B3" w:rsidRDefault="00153499" w:rsidP="00153499">
      <w:pPr>
        <w:spacing w:before="600"/>
        <w:jc w:val="center"/>
        <w:rPr>
          <w:rFonts w:hint="cs"/>
          <w:noProof/>
          <w:rtl/>
          <w:lang w:val="en-US" w:bidi="ar-EG"/>
        </w:rPr>
      </w:pPr>
      <w:r>
        <w:rPr>
          <w:rFonts w:hint="cs"/>
          <w:noProof/>
          <w:rtl/>
          <w:lang w:val="en-US" w:bidi="ar-EG"/>
        </w:rPr>
        <w:t>___________</w:t>
      </w:r>
    </w:p>
    <w:sectPr w:rsidR="00CC75B3" w:rsidRPr="00CC75B3" w:rsidSect="00AD0055">
      <w:headerReference w:type="default" r:id="rId8"/>
      <w:footerReference w:type="default" r:id="rId9"/>
      <w:footerReference w:type="first" r:id="rId10"/>
      <w:pgSz w:w="11907" w:h="16834" w:code="9"/>
      <w:pgMar w:top="1134" w:right="1134" w:bottom="1134" w:left="1134" w:header="720" w:footer="567" w:gutter="0"/>
      <w:paperSrc w:first="15" w:other="15"/>
      <w:pgNumType w:start="1"/>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988" w:rsidRDefault="00490988">
      <w:r>
        <w:separator/>
      </w:r>
    </w:p>
  </w:endnote>
  <w:endnote w:type="continuationSeparator" w:id="0">
    <w:p w:rsidR="00490988" w:rsidRDefault="004909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宋体">
    <w:altName w:val="Arial Unicode MS"/>
    <w:panose1 w:val="00000000000000000000"/>
    <w:charset w:val="4D"/>
    <w:family w:val="roman"/>
    <w:notTrueType/>
    <w:pitch w:val="default"/>
    <w:sig w:usb0="09FA0ED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B3" w:rsidRPr="001A1A87" w:rsidRDefault="00CC75B3" w:rsidP="00223FC8">
    <w:pPr>
      <w:pStyle w:val="Footer"/>
      <w:tabs>
        <w:tab w:val="clear" w:pos="5954"/>
        <w:tab w:val="left" w:pos="5670"/>
      </w:tabs>
      <w:rPr>
        <w:lang w:val="pt-BR"/>
      </w:rPr>
    </w:pPr>
    <w:fldSimple w:instr=" FILENAME \p \* MERGEFORMAT ">
      <w:r w:rsidR="00D05B86">
        <w:rPr>
          <w:lang w:val="de-CH"/>
        </w:rPr>
        <w:t>P:\ARA\ITU-R\AG\RAG10\RAG-1\DT\001A.doc</w:t>
      </w:r>
    </w:fldSimple>
    <w:r w:rsidRPr="00D56CE7">
      <w:rPr>
        <w:lang w:val="de-CH"/>
      </w:rPr>
      <w:t xml:space="preserve">  (</w:t>
    </w:r>
    <w:r>
      <w:rPr>
        <w:lang w:val="de-CH"/>
      </w:rPr>
      <w:t>284378</w:t>
    </w:r>
    <w:r w:rsidRPr="00D56CE7">
      <w:rPr>
        <w:lang w:val="de-CH"/>
      </w:rPr>
      <w:t>)</w:t>
    </w:r>
    <w:r w:rsidRPr="00D56CE7">
      <w:rPr>
        <w:lang w:val="de-CH"/>
      </w:rPr>
      <w:tab/>
    </w:r>
    <w:r>
      <w:fldChar w:fldCharType="begin"/>
    </w:r>
    <w:r>
      <w:instrText xml:space="preserve"> savedate \@ dd.MM.yy </w:instrText>
    </w:r>
    <w:r>
      <w:fldChar w:fldCharType="separate"/>
    </w:r>
    <w:r w:rsidR="00F86C61">
      <w:t>18.02.10</w:t>
    </w:r>
    <w:r>
      <w:fldChar w:fldCharType="end"/>
    </w:r>
    <w:r w:rsidRPr="00D56CE7">
      <w:rPr>
        <w:lang w:val="de-CH"/>
      </w:rPr>
      <w:tab/>
    </w:r>
    <w:r>
      <w:fldChar w:fldCharType="begin"/>
    </w:r>
    <w:r>
      <w:instrText xml:space="preserve"> printdate \@ dd.MM.yy </w:instrText>
    </w:r>
    <w:r>
      <w:fldChar w:fldCharType="separate"/>
    </w:r>
    <w:r w:rsidR="00D05B86">
      <w:t>18.02.10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B3" w:rsidRPr="00D56CE7" w:rsidRDefault="00CC75B3" w:rsidP="00223FC8">
    <w:pPr>
      <w:pStyle w:val="Footer"/>
      <w:tabs>
        <w:tab w:val="clear" w:pos="5954"/>
        <w:tab w:val="left" w:pos="5670"/>
      </w:tabs>
      <w:rPr>
        <w:lang w:val="de-CH"/>
      </w:rPr>
    </w:pPr>
    <w:fldSimple w:instr=" FILENAME \p \* MERGEFORMAT ">
      <w:r w:rsidR="00D05B86">
        <w:rPr>
          <w:lang w:val="de-CH"/>
        </w:rPr>
        <w:t>P:\ARA\ITU-R\AG\RAG10\RAG-1\DT\001A.doc</w:t>
      </w:r>
    </w:fldSimple>
    <w:r w:rsidRPr="00D56CE7">
      <w:rPr>
        <w:lang w:val="de-CH"/>
      </w:rPr>
      <w:t xml:space="preserve">  (</w:t>
    </w:r>
    <w:r>
      <w:rPr>
        <w:lang w:val="de-CH"/>
      </w:rPr>
      <w:t>284378</w:t>
    </w:r>
    <w:r w:rsidRPr="00D56CE7">
      <w:rPr>
        <w:lang w:val="de-CH"/>
      </w:rPr>
      <w:t>)</w:t>
    </w:r>
    <w:r w:rsidRPr="00D56CE7">
      <w:rPr>
        <w:lang w:val="de-CH"/>
      </w:rPr>
      <w:tab/>
    </w:r>
    <w:r>
      <w:fldChar w:fldCharType="begin"/>
    </w:r>
    <w:r>
      <w:instrText xml:space="preserve"> savedate \@ dd.MM.yy </w:instrText>
    </w:r>
    <w:r>
      <w:fldChar w:fldCharType="separate"/>
    </w:r>
    <w:r w:rsidR="00F86C61">
      <w:t>18.02.10</w:t>
    </w:r>
    <w:r>
      <w:fldChar w:fldCharType="end"/>
    </w:r>
    <w:r w:rsidRPr="00D56CE7">
      <w:rPr>
        <w:lang w:val="de-CH"/>
      </w:rPr>
      <w:tab/>
    </w:r>
    <w:r>
      <w:fldChar w:fldCharType="begin"/>
    </w:r>
    <w:r>
      <w:instrText xml:space="preserve"> printdate \@ dd.MM.yy </w:instrText>
    </w:r>
    <w:r>
      <w:fldChar w:fldCharType="separate"/>
    </w:r>
    <w:r w:rsidR="00D05B86">
      <w:t>18.02.10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988" w:rsidRDefault="00490988">
      <w:pPr>
        <w:spacing w:before="180" w:after="60" w:line="168" w:lineRule="auto"/>
        <w:jc w:val="left"/>
      </w:pPr>
      <w:r>
        <w:t>__________________</w:t>
      </w:r>
    </w:p>
  </w:footnote>
  <w:footnote w:type="continuationSeparator" w:id="0">
    <w:p w:rsidR="00490988" w:rsidRDefault="004909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B3" w:rsidRPr="00793DD0" w:rsidRDefault="00CC75B3" w:rsidP="0065320E">
    <w:pPr>
      <w:pStyle w:val="Header"/>
      <w:bidi w:val="0"/>
      <w:spacing w:after="360" w:line="240" w:lineRule="auto"/>
      <w:rPr>
        <w:szCs w:val="18"/>
        <w:rtl/>
        <w:lang w:val="en-US" w:bidi="ar-EG"/>
      </w:rPr>
    </w:pPr>
    <w:r w:rsidRPr="00793DD0">
      <w:rPr>
        <w:szCs w:val="18"/>
      </w:rPr>
      <w:t xml:space="preserve">- </w:t>
    </w:r>
    <w:r w:rsidRPr="00793DD0">
      <w:rPr>
        <w:szCs w:val="18"/>
      </w:rPr>
      <w:fldChar w:fldCharType="begin"/>
    </w:r>
    <w:r w:rsidRPr="00793DD0">
      <w:rPr>
        <w:szCs w:val="18"/>
      </w:rPr>
      <w:instrText>PAGE</w:instrText>
    </w:r>
    <w:r w:rsidRPr="00793DD0">
      <w:rPr>
        <w:szCs w:val="18"/>
      </w:rPr>
      <w:fldChar w:fldCharType="separate"/>
    </w:r>
    <w:r w:rsidR="00F86C61">
      <w:rPr>
        <w:noProof/>
        <w:szCs w:val="18"/>
      </w:rPr>
      <w:t>4</w:t>
    </w:r>
    <w:r w:rsidRPr="00793DD0">
      <w:rPr>
        <w:szCs w:val="18"/>
      </w:rPr>
      <w:fldChar w:fldCharType="end"/>
    </w:r>
    <w:r w:rsidRPr="00793DD0">
      <w:rPr>
        <w:szCs w:val="18"/>
      </w:rPr>
      <w:t xml:space="preserve"> -</w:t>
    </w:r>
    <w:r w:rsidRPr="00793DD0">
      <w:rPr>
        <w:rFonts w:hint="cs"/>
        <w:szCs w:val="18"/>
        <w:rtl/>
        <w:lang w:val="en-US" w:bidi="ar-EG"/>
      </w:rPr>
      <w:br/>
    </w:r>
    <w:r w:rsidRPr="00793DD0">
      <w:rPr>
        <w:szCs w:val="18"/>
      </w:rPr>
      <w:t>RAG</w:t>
    </w:r>
    <w:r>
      <w:rPr>
        <w:szCs w:val="18"/>
      </w:rPr>
      <w:t>10</w:t>
    </w:r>
    <w:r w:rsidRPr="00793DD0">
      <w:rPr>
        <w:szCs w:val="18"/>
      </w:rPr>
      <w:t>-1</w:t>
    </w:r>
    <w:r>
      <w:rPr>
        <w:szCs w:val="18"/>
      </w:rPr>
      <w:t>/TE</w:t>
    </w:r>
    <w:r w:rsidR="0065320E">
      <w:rPr>
        <w:szCs w:val="18"/>
      </w:rPr>
      <w:t>M</w:t>
    </w:r>
    <w:r>
      <w:rPr>
        <w:szCs w:val="18"/>
      </w:rPr>
      <w:t>P</w:t>
    </w:r>
    <w:r w:rsidRPr="00793DD0">
      <w:rPr>
        <w:szCs w:val="18"/>
      </w:rPr>
      <w:t>/1-A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4633"/>
    <w:multiLevelType w:val="multilevel"/>
    <w:tmpl w:val="C0A0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97256C"/>
    <w:multiLevelType w:val="hybridMultilevel"/>
    <w:tmpl w:val="8FD68B12"/>
    <w:lvl w:ilvl="0" w:tplc="18E8E4A6">
      <w:start w:val="4"/>
      <w:numFmt w:val="bullet"/>
      <w:lvlText w:val="-"/>
      <w:lvlJc w:val="left"/>
      <w:pPr>
        <w:tabs>
          <w:tab w:val="num" w:pos="720"/>
        </w:tabs>
        <w:ind w:left="720" w:hanging="360"/>
      </w:pPr>
      <w:rPr>
        <w:rFonts w:ascii="Times New Roman" w:eastAsia="SimSu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D367CB"/>
    <w:multiLevelType w:val="multilevel"/>
    <w:tmpl w:val="555040F6"/>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3">
    <w:nsid w:val="20CD1B82"/>
    <w:multiLevelType w:val="multilevel"/>
    <w:tmpl w:val="9BA0F77E"/>
    <w:lvl w:ilvl="0">
      <w:start w:val="1"/>
      <w:numFmt w:val="bullet"/>
      <w:lvlText w:val=""/>
      <w:lvlJc w:val="left"/>
      <w:pPr>
        <w:tabs>
          <w:tab w:val="num" w:pos="720"/>
        </w:tabs>
        <w:ind w:left="720" w:hanging="360"/>
      </w:pPr>
      <w:rPr>
        <w:rFonts w:ascii="Wingdings" w:hAnsi="Wingdings" w:hint="default"/>
        <w:lang w:bidi="ar-SA"/>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DAF3EA2"/>
    <w:multiLevelType w:val="hybridMultilevel"/>
    <w:tmpl w:val="215063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603B56"/>
    <w:multiLevelType w:val="multilevel"/>
    <w:tmpl w:val="0484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0B7FEB"/>
    <w:multiLevelType w:val="hybridMultilevel"/>
    <w:tmpl w:val="FC1445D2"/>
    <w:lvl w:ilvl="0" w:tplc="01325554">
      <w:numFmt w:val="bullet"/>
      <w:lvlText w:val="-"/>
      <w:lvlJc w:val="left"/>
      <w:pPr>
        <w:tabs>
          <w:tab w:val="num" w:pos="1155"/>
        </w:tabs>
        <w:ind w:left="1155" w:hanging="79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8A38F1"/>
    <w:multiLevelType w:val="multilevel"/>
    <w:tmpl w:val="D9AC1D56"/>
    <w:lvl w:ilvl="0">
      <w:start w:val="4"/>
      <w:numFmt w:val="bullet"/>
      <w:lvlText w:val="-"/>
      <w:lvlJc w:val="left"/>
      <w:pPr>
        <w:tabs>
          <w:tab w:val="num" w:pos="720"/>
        </w:tabs>
        <w:ind w:left="720" w:hanging="360"/>
      </w:pPr>
      <w:rPr>
        <w:rFonts w:ascii="Times New Roman" w:eastAsia="SimSu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5FA208A1"/>
    <w:multiLevelType w:val="multilevel"/>
    <w:tmpl w:val="5E9AC6C4"/>
    <w:lvl w:ilvl="0">
      <w:start w:val="4"/>
      <w:numFmt w:val="bullet"/>
      <w:lvlText w:val="-"/>
      <w:lvlJc w:val="left"/>
      <w:pPr>
        <w:tabs>
          <w:tab w:val="num" w:pos="720"/>
        </w:tabs>
        <w:ind w:left="720" w:hanging="360"/>
      </w:pPr>
      <w:rPr>
        <w:rFonts w:ascii="Times New Roman" w:eastAsia="SimSun" w:hAnsi="Times New Roman" w:cs="Traditional Arabic"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3F0F41"/>
    <w:multiLevelType w:val="multilevel"/>
    <w:tmpl w:val="86DC0E84"/>
    <w:lvl w:ilvl="0">
      <w:start w:val="1"/>
      <w:numFmt w:val="bullet"/>
      <w:lvlText w:val=""/>
      <w:lvlJc w:val="left"/>
      <w:pPr>
        <w:tabs>
          <w:tab w:val="num" w:pos="1875"/>
        </w:tabs>
        <w:ind w:left="1875" w:hanging="795"/>
      </w:pPr>
      <w:rPr>
        <w:rFonts w:ascii="Wingdings" w:eastAsia="Times New Roman" w:hAnsi="Wingdings"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63201FD3"/>
    <w:multiLevelType w:val="multilevel"/>
    <w:tmpl w:val="549C3BE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nsid w:val="65B52F14"/>
    <w:multiLevelType w:val="hybridMultilevel"/>
    <w:tmpl w:val="9BA0F77E"/>
    <w:lvl w:ilvl="0" w:tplc="2AD48F4C">
      <w:start w:val="1"/>
      <w:numFmt w:val="bullet"/>
      <w:lvlText w:val=""/>
      <w:lvlJc w:val="left"/>
      <w:pPr>
        <w:tabs>
          <w:tab w:val="num" w:pos="720"/>
        </w:tabs>
        <w:ind w:left="720" w:hanging="360"/>
      </w:pPr>
      <w:rPr>
        <w:rFonts w:ascii="Wingdings" w:hAnsi="Wingdings"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1C04B5"/>
    <w:multiLevelType w:val="hybridMultilevel"/>
    <w:tmpl w:val="9AE6152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BBB2A84"/>
    <w:multiLevelType w:val="hybridMultilevel"/>
    <w:tmpl w:val="86DC0E84"/>
    <w:lvl w:ilvl="0" w:tplc="AA60B6DC">
      <w:start w:val="1"/>
      <w:numFmt w:val="bullet"/>
      <w:lvlText w:val=""/>
      <w:lvlJc w:val="left"/>
      <w:pPr>
        <w:tabs>
          <w:tab w:val="num" w:pos="1875"/>
        </w:tabs>
        <w:ind w:left="1875" w:hanging="795"/>
      </w:pPr>
      <w:rPr>
        <w:rFonts w:ascii="Wingdings" w:eastAsia="Times New Roman" w:hAnsi="Wingdings"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6D6B6CE2"/>
    <w:multiLevelType w:val="multilevel"/>
    <w:tmpl w:val="37FAB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723A791C"/>
    <w:multiLevelType w:val="hybridMultilevel"/>
    <w:tmpl w:val="F674790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87B601A"/>
    <w:multiLevelType w:val="hybridMultilevel"/>
    <w:tmpl w:val="0C128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A4174F5"/>
    <w:multiLevelType w:val="hybridMultilevel"/>
    <w:tmpl w:val="34A86F80"/>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7B0A6F43"/>
    <w:multiLevelType w:val="multilevel"/>
    <w:tmpl w:val="0622A8C6"/>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lang w:bidi="ar-SA"/>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nsid w:val="7B124354"/>
    <w:multiLevelType w:val="hybridMultilevel"/>
    <w:tmpl w:val="6F4AD55C"/>
    <w:lvl w:ilvl="0" w:tplc="04090003">
      <w:start w:val="1"/>
      <w:numFmt w:val="bullet"/>
      <w:lvlText w:val="o"/>
      <w:lvlJc w:val="left"/>
      <w:pPr>
        <w:tabs>
          <w:tab w:val="num" w:pos="720"/>
        </w:tabs>
        <w:ind w:left="720" w:hanging="360"/>
      </w:pPr>
      <w:rPr>
        <w:rFonts w:ascii="Courier New" w:hAnsi="Courier New" w:cs="Courier New"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345DB4"/>
    <w:multiLevelType w:val="multilevel"/>
    <w:tmpl w:val="0E1A74C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22">
    <w:nsid w:val="7BB2205C"/>
    <w:multiLevelType w:val="multilevel"/>
    <w:tmpl w:val="37FA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E23184"/>
    <w:multiLevelType w:val="multilevel"/>
    <w:tmpl w:val="711E22FE"/>
    <w:lvl w:ilvl="0">
      <w:start w:val="2"/>
      <w:numFmt w:val="decimal"/>
      <w:lvlText w:val="%1"/>
      <w:lvlJc w:val="left"/>
      <w:pPr>
        <w:tabs>
          <w:tab w:val="num" w:pos="720"/>
        </w:tabs>
        <w:ind w:left="720" w:hanging="720"/>
      </w:pPr>
      <w:rPr>
        <w:rFonts w:hint="default"/>
        <w:b/>
      </w:rPr>
    </w:lvl>
    <w:lvl w:ilvl="1">
      <w:start w:val="2"/>
      <w:numFmt w:val="decimal"/>
      <w:lvlText w:val="%1.%2"/>
      <w:lvlJc w:val="left"/>
      <w:pPr>
        <w:tabs>
          <w:tab w:val="num" w:pos="0"/>
        </w:tabs>
        <w:ind w:left="0" w:hanging="720"/>
      </w:pPr>
      <w:rPr>
        <w:rFonts w:hint="default"/>
        <w:b w:val="0"/>
        <w:bCs/>
      </w:rPr>
    </w:lvl>
    <w:lvl w:ilvl="2">
      <w:start w:val="1"/>
      <w:numFmt w:val="decimal"/>
      <w:lvlText w:val="%1.%2.%3"/>
      <w:lvlJc w:val="left"/>
      <w:pPr>
        <w:tabs>
          <w:tab w:val="num" w:pos="-360"/>
        </w:tabs>
        <w:ind w:left="-360" w:hanging="1080"/>
      </w:pPr>
      <w:rPr>
        <w:rFonts w:hint="default"/>
        <w:b/>
      </w:rPr>
    </w:lvl>
    <w:lvl w:ilvl="3">
      <w:start w:val="1"/>
      <w:numFmt w:val="decimal"/>
      <w:lvlText w:val="%1.%2.%3.%4"/>
      <w:lvlJc w:val="left"/>
      <w:pPr>
        <w:tabs>
          <w:tab w:val="num" w:pos="-720"/>
        </w:tabs>
        <w:ind w:left="-720" w:hanging="1440"/>
      </w:pPr>
      <w:rPr>
        <w:rFonts w:hint="default"/>
        <w:b/>
      </w:rPr>
    </w:lvl>
    <w:lvl w:ilvl="4">
      <w:start w:val="1"/>
      <w:numFmt w:val="decimal"/>
      <w:lvlText w:val="%1.%2.%3.%4.%5"/>
      <w:lvlJc w:val="left"/>
      <w:pPr>
        <w:tabs>
          <w:tab w:val="num" w:pos="-1080"/>
        </w:tabs>
        <w:ind w:left="-1080" w:hanging="1800"/>
      </w:pPr>
      <w:rPr>
        <w:rFonts w:hint="default"/>
        <w:b/>
      </w:rPr>
    </w:lvl>
    <w:lvl w:ilvl="5">
      <w:start w:val="1"/>
      <w:numFmt w:val="decimal"/>
      <w:lvlText w:val="%1.%2.%3.%4.%5.%6"/>
      <w:lvlJc w:val="left"/>
      <w:pPr>
        <w:tabs>
          <w:tab w:val="num" w:pos="-1440"/>
        </w:tabs>
        <w:ind w:left="-1440" w:hanging="2160"/>
      </w:pPr>
      <w:rPr>
        <w:rFonts w:hint="default"/>
        <w:b/>
      </w:rPr>
    </w:lvl>
    <w:lvl w:ilvl="6">
      <w:start w:val="1"/>
      <w:numFmt w:val="decimal"/>
      <w:lvlText w:val="%1.%2.%3.%4.%5.%6.%7"/>
      <w:lvlJc w:val="left"/>
      <w:pPr>
        <w:tabs>
          <w:tab w:val="num" w:pos="-1800"/>
        </w:tabs>
        <w:ind w:left="-1800" w:hanging="2520"/>
      </w:pPr>
      <w:rPr>
        <w:rFonts w:hint="default"/>
        <w:b/>
      </w:rPr>
    </w:lvl>
    <w:lvl w:ilvl="7">
      <w:start w:val="1"/>
      <w:numFmt w:val="decimal"/>
      <w:lvlText w:val="%1.%2.%3.%4.%5.%6.%7.%8"/>
      <w:lvlJc w:val="left"/>
      <w:pPr>
        <w:tabs>
          <w:tab w:val="num" w:pos="-2160"/>
        </w:tabs>
        <w:ind w:left="-2160" w:hanging="2880"/>
      </w:pPr>
      <w:rPr>
        <w:rFonts w:hint="default"/>
        <w:b/>
      </w:rPr>
    </w:lvl>
    <w:lvl w:ilvl="8">
      <w:start w:val="1"/>
      <w:numFmt w:val="decimal"/>
      <w:lvlText w:val="%1.%2.%3.%4.%5.%6.%7.%8.%9"/>
      <w:lvlJc w:val="left"/>
      <w:pPr>
        <w:tabs>
          <w:tab w:val="num" w:pos="-2520"/>
        </w:tabs>
        <w:ind w:left="-2520" w:hanging="3240"/>
      </w:pPr>
      <w:rPr>
        <w:rFonts w:hint="default"/>
        <w:b/>
      </w:rPr>
    </w:lvl>
  </w:abstractNum>
  <w:num w:numId="1">
    <w:abstractNumId w:val="21"/>
  </w:num>
  <w:num w:numId="2">
    <w:abstractNumId w:val="2"/>
  </w:num>
  <w:num w:numId="3">
    <w:abstractNumId w:val="19"/>
  </w:num>
  <w:num w:numId="4">
    <w:abstractNumId w:val="10"/>
  </w:num>
  <w:num w:numId="5">
    <w:abstractNumId w:val="13"/>
  </w:num>
  <w:num w:numId="6">
    <w:abstractNumId w:val="9"/>
  </w:num>
  <w:num w:numId="7">
    <w:abstractNumId w:val="12"/>
  </w:num>
  <w:num w:numId="8">
    <w:abstractNumId w:val="17"/>
  </w:num>
  <w:num w:numId="9">
    <w:abstractNumId w:val="1"/>
  </w:num>
  <w:num w:numId="10">
    <w:abstractNumId w:val="14"/>
  </w:num>
  <w:num w:numId="11">
    <w:abstractNumId w:val="7"/>
  </w:num>
  <w:num w:numId="12">
    <w:abstractNumId w:val="4"/>
  </w:num>
  <w:num w:numId="13">
    <w:abstractNumId w:val="22"/>
  </w:num>
  <w:num w:numId="14">
    <w:abstractNumId w:val="0"/>
  </w:num>
  <w:num w:numId="15">
    <w:abstractNumId w:val="5"/>
  </w:num>
  <w:num w:numId="16">
    <w:abstractNumId w:val="15"/>
  </w:num>
  <w:num w:numId="17">
    <w:abstractNumId w:val="8"/>
  </w:num>
  <w:num w:numId="18">
    <w:abstractNumId w:val="18"/>
  </w:num>
  <w:num w:numId="19">
    <w:abstractNumId w:val="23"/>
  </w:num>
  <w:num w:numId="20">
    <w:abstractNumId w:val="11"/>
  </w:num>
  <w:num w:numId="21">
    <w:abstractNumId w:val="6"/>
  </w:num>
  <w:num w:numId="22">
    <w:abstractNumId w:val="3"/>
  </w:num>
  <w:num w:numId="23">
    <w:abstractNumId w:val="20"/>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GrammaticalError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ar-SA" w:vendorID="4" w:dllVersion="512" w:checkStyle="0"/>
  <w:activeWritingStyle w:appName="MSWord" w:lang="ar-EG" w:vendorID="4" w:dllVersion="512" w:checkStyle="1"/>
  <w:attachedTemplate r:id="rId1"/>
  <w:stylePaneFormatFilter w:val="3001"/>
  <w:doNotTrackMoves/>
  <w:defaultTabStop w:val="737"/>
  <w:doNotHyphenateCaps/>
  <w:drawingGridHorizontalSpacing w:val="11"/>
  <w:drawingGridVerticalSpacing w:val="11"/>
  <w:displayVerticalDrawingGridEvery w:val="0"/>
  <w:doNotUseMarginsForDrawingGridOrigin/>
  <w:drawingGridVerticalOrigin w:val="1985"/>
  <w:doNotShadeFormData/>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8657E"/>
    <w:rsid w:val="000001B5"/>
    <w:rsid w:val="00004312"/>
    <w:rsid w:val="00006C36"/>
    <w:rsid w:val="00015538"/>
    <w:rsid w:val="00015F9E"/>
    <w:rsid w:val="00024984"/>
    <w:rsid w:val="00024F1A"/>
    <w:rsid w:val="00026B29"/>
    <w:rsid w:val="0003122B"/>
    <w:rsid w:val="000354EB"/>
    <w:rsid w:val="00036D68"/>
    <w:rsid w:val="00042A53"/>
    <w:rsid w:val="000440E0"/>
    <w:rsid w:val="00045328"/>
    <w:rsid w:val="000476F1"/>
    <w:rsid w:val="0005145E"/>
    <w:rsid w:val="00056181"/>
    <w:rsid w:val="0005776F"/>
    <w:rsid w:val="00063F55"/>
    <w:rsid w:val="0006487C"/>
    <w:rsid w:val="00067869"/>
    <w:rsid w:val="000700E8"/>
    <w:rsid w:val="00071F82"/>
    <w:rsid w:val="000728A3"/>
    <w:rsid w:val="000734ED"/>
    <w:rsid w:val="00073AF8"/>
    <w:rsid w:val="00075466"/>
    <w:rsid w:val="00075A74"/>
    <w:rsid w:val="00077FC2"/>
    <w:rsid w:val="00080C95"/>
    <w:rsid w:val="000955DD"/>
    <w:rsid w:val="000A3586"/>
    <w:rsid w:val="000A460E"/>
    <w:rsid w:val="000A7AEC"/>
    <w:rsid w:val="000B00AF"/>
    <w:rsid w:val="000B1E83"/>
    <w:rsid w:val="000B2ADE"/>
    <w:rsid w:val="000B3729"/>
    <w:rsid w:val="000B4EBE"/>
    <w:rsid w:val="000B68FE"/>
    <w:rsid w:val="000C1953"/>
    <w:rsid w:val="000C3EBB"/>
    <w:rsid w:val="000C5E10"/>
    <w:rsid w:val="000D2EE4"/>
    <w:rsid w:val="000D44D6"/>
    <w:rsid w:val="000D4652"/>
    <w:rsid w:val="000D5F50"/>
    <w:rsid w:val="000D7DF0"/>
    <w:rsid w:val="000E4687"/>
    <w:rsid w:val="000E594D"/>
    <w:rsid w:val="000E7741"/>
    <w:rsid w:val="000E7F53"/>
    <w:rsid w:val="000F03F0"/>
    <w:rsid w:val="000F0773"/>
    <w:rsid w:val="000F1605"/>
    <w:rsid w:val="000F26EB"/>
    <w:rsid w:val="000F2F7E"/>
    <w:rsid w:val="000F394A"/>
    <w:rsid w:val="00101C4D"/>
    <w:rsid w:val="00103B1F"/>
    <w:rsid w:val="0011033A"/>
    <w:rsid w:val="00112649"/>
    <w:rsid w:val="00116E50"/>
    <w:rsid w:val="0012147D"/>
    <w:rsid w:val="00123E61"/>
    <w:rsid w:val="00132D4B"/>
    <w:rsid w:val="001355D2"/>
    <w:rsid w:val="00141FA6"/>
    <w:rsid w:val="0014407B"/>
    <w:rsid w:val="00144235"/>
    <w:rsid w:val="00144FC3"/>
    <w:rsid w:val="001470D8"/>
    <w:rsid w:val="00151AEE"/>
    <w:rsid w:val="00152B42"/>
    <w:rsid w:val="00153499"/>
    <w:rsid w:val="0015390E"/>
    <w:rsid w:val="00156E7A"/>
    <w:rsid w:val="001572D7"/>
    <w:rsid w:val="0015764F"/>
    <w:rsid w:val="00157F69"/>
    <w:rsid w:val="00162886"/>
    <w:rsid w:val="00170B4E"/>
    <w:rsid w:val="001750D3"/>
    <w:rsid w:val="00182E29"/>
    <w:rsid w:val="00185094"/>
    <w:rsid w:val="0018642D"/>
    <w:rsid w:val="00186BB0"/>
    <w:rsid w:val="001910A9"/>
    <w:rsid w:val="0019156A"/>
    <w:rsid w:val="00192657"/>
    <w:rsid w:val="00193005"/>
    <w:rsid w:val="00193BDA"/>
    <w:rsid w:val="00193CE7"/>
    <w:rsid w:val="001966D3"/>
    <w:rsid w:val="00197F1A"/>
    <w:rsid w:val="001A1A87"/>
    <w:rsid w:val="001A1D19"/>
    <w:rsid w:val="001A1E6E"/>
    <w:rsid w:val="001A3885"/>
    <w:rsid w:val="001B458C"/>
    <w:rsid w:val="001B57D9"/>
    <w:rsid w:val="001B581A"/>
    <w:rsid w:val="001C0847"/>
    <w:rsid w:val="001C0A1F"/>
    <w:rsid w:val="001C158F"/>
    <w:rsid w:val="001C21EF"/>
    <w:rsid w:val="001C23F1"/>
    <w:rsid w:val="001C2FE1"/>
    <w:rsid w:val="001C5151"/>
    <w:rsid w:val="001D121D"/>
    <w:rsid w:val="001D4D5E"/>
    <w:rsid w:val="001D4E94"/>
    <w:rsid w:val="001D60C8"/>
    <w:rsid w:val="001D74E9"/>
    <w:rsid w:val="001D7EE7"/>
    <w:rsid w:val="001E1024"/>
    <w:rsid w:val="001E23E4"/>
    <w:rsid w:val="001E7CB8"/>
    <w:rsid w:val="001F0B05"/>
    <w:rsid w:val="001F5CE9"/>
    <w:rsid w:val="00203A0F"/>
    <w:rsid w:val="00211247"/>
    <w:rsid w:val="00211E35"/>
    <w:rsid w:val="00212469"/>
    <w:rsid w:val="00214035"/>
    <w:rsid w:val="002154A3"/>
    <w:rsid w:val="00215631"/>
    <w:rsid w:val="00215712"/>
    <w:rsid w:val="00217A2A"/>
    <w:rsid w:val="0022166A"/>
    <w:rsid w:val="00222B8A"/>
    <w:rsid w:val="00223FC8"/>
    <w:rsid w:val="00227D75"/>
    <w:rsid w:val="002330F1"/>
    <w:rsid w:val="00235C77"/>
    <w:rsid w:val="00240DF1"/>
    <w:rsid w:val="002439E3"/>
    <w:rsid w:val="00244CD4"/>
    <w:rsid w:val="0025320B"/>
    <w:rsid w:val="002548CD"/>
    <w:rsid w:val="00255593"/>
    <w:rsid w:val="00255972"/>
    <w:rsid w:val="0026137F"/>
    <w:rsid w:val="0026181F"/>
    <w:rsid w:val="0026190E"/>
    <w:rsid w:val="002622BB"/>
    <w:rsid w:val="0026392E"/>
    <w:rsid w:val="00264802"/>
    <w:rsid w:val="002771B7"/>
    <w:rsid w:val="0028021F"/>
    <w:rsid w:val="00283473"/>
    <w:rsid w:val="0028402C"/>
    <w:rsid w:val="00284804"/>
    <w:rsid w:val="002855F0"/>
    <w:rsid w:val="00287B7C"/>
    <w:rsid w:val="00291422"/>
    <w:rsid w:val="0029163F"/>
    <w:rsid w:val="00293E45"/>
    <w:rsid w:val="00295A5F"/>
    <w:rsid w:val="002A2F87"/>
    <w:rsid w:val="002A4528"/>
    <w:rsid w:val="002B384E"/>
    <w:rsid w:val="002B6F16"/>
    <w:rsid w:val="002B7127"/>
    <w:rsid w:val="002C2331"/>
    <w:rsid w:val="002C2578"/>
    <w:rsid w:val="002C2F74"/>
    <w:rsid w:val="002C5909"/>
    <w:rsid w:val="002C6ADE"/>
    <w:rsid w:val="002D1ED6"/>
    <w:rsid w:val="002D4126"/>
    <w:rsid w:val="002D59F5"/>
    <w:rsid w:val="002D7F20"/>
    <w:rsid w:val="002E14AA"/>
    <w:rsid w:val="002E766D"/>
    <w:rsid w:val="002E7EED"/>
    <w:rsid w:val="002F4FE3"/>
    <w:rsid w:val="002F7BAB"/>
    <w:rsid w:val="00302AD3"/>
    <w:rsid w:val="00304928"/>
    <w:rsid w:val="003062BC"/>
    <w:rsid w:val="00306B92"/>
    <w:rsid w:val="003123F7"/>
    <w:rsid w:val="00313677"/>
    <w:rsid w:val="00320043"/>
    <w:rsid w:val="003214B8"/>
    <w:rsid w:val="00324BF1"/>
    <w:rsid w:val="00330B10"/>
    <w:rsid w:val="00332C5F"/>
    <w:rsid w:val="0033423C"/>
    <w:rsid w:val="003370C8"/>
    <w:rsid w:val="00343EAB"/>
    <w:rsid w:val="00345DF1"/>
    <w:rsid w:val="003518D5"/>
    <w:rsid w:val="003545EB"/>
    <w:rsid w:val="00354ECB"/>
    <w:rsid w:val="00356653"/>
    <w:rsid w:val="003601DD"/>
    <w:rsid w:val="003628A8"/>
    <w:rsid w:val="0036657E"/>
    <w:rsid w:val="00366E3E"/>
    <w:rsid w:val="0037157D"/>
    <w:rsid w:val="003716F0"/>
    <w:rsid w:val="00374987"/>
    <w:rsid w:val="00374D6A"/>
    <w:rsid w:val="00380B27"/>
    <w:rsid w:val="003817B2"/>
    <w:rsid w:val="00385CCF"/>
    <w:rsid w:val="0038716F"/>
    <w:rsid w:val="003932C7"/>
    <w:rsid w:val="003A0693"/>
    <w:rsid w:val="003A12F0"/>
    <w:rsid w:val="003A1B79"/>
    <w:rsid w:val="003A701E"/>
    <w:rsid w:val="003B100E"/>
    <w:rsid w:val="003B1F4B"/>
    <w:rsid w:val="003B1FA7"/>
    <w:rsid w:val="003B308D"/>
    <w:rsid w:val="003B30C5"/>
    <w:rsid w:val="003B4074"/>
    <w:rsid w:val="003B461A"/>
    <w:rsid w:val="003B4CFF"/>
    <w:rsid w:val="003B7DCC"/>
    <w:rsid w:val="003C34F4"/>
    <w:rsid w:val="003D11F9"/>
    <w:rsid w:val="003D4B25"/>
    <w:rsid w:val="003D6E39"/>
    <w:rsid w:val="003E48A8"/>
    <w:rsid w:val="003E6FF0"/>
    <w:rsid w:val="003F2866"/>
    <w:rsid w:val="003F4588"/>
    <w:rsid w:val="003F4788"/>
    <w:rsid w:val="00401925"/>
    <w:rsid w:val="00407658"/>
    <w:rsid w:val="00414204"/>
    <w:rsid w:val="00420405"/>
    <w:rsid w:val="004240D2"/>
    <w:rsid w:val="004248B6"/>
    <w:rsid w:val="0042491F"/>
    <w:rsid w:val="00425174"/>
    <w:rsid w:val="0043074A"/>
    <w:rsid w:val="00431806"/>
    <w:rsid w:val="0043293F"/>
    <w:rsid w:val="00440C22"/>
    <w:rsid w:val="004440B3"/>
    <w:rsid w:val="00444318"/>
    <w:rsid w:val="00446A25"/>
    <w:rsid w:val="004563A9"/>
    <w:rsid w:val="00461B16"/>
    <w:rsid w:val="00462954"/>
    <w:rsid w:val="00464164"/>
    <w:rsid w:val="0047344A"/>
    <w:rsid w:val="00476D64"/>
    <w:rsid w:val="0048666F"/>
    <w:rsid w:val="00490988"/>
    <w:rsid w:val="00492FE9"/>
    <w:rsid w:val="0049479E"/>
    <w:rsid w:val="00494858"/>
    <w:rsid w:val="0049727A"/>
    <w:rsid w:val="004A2213"/>
    <w:rsid w:val="004A51AD"/>
    <w:rsid w:val="004A7FF2"/>
    <w:rsid w:val="004B11F6"/>
    <w:rsid w:val="004B6CF3"/>
    <w:rsid w:val="004C002F"/>
    <w:rsid w:val="004C2D97"/>
    <w:rsid w:val="004C3AE1"/>
    <w:rsid w:val="004C44FB"/>
    <w:rsid w:val="004C7BE7"/>
    <w:rsid w:val="004D0DE0"/>
    <w:rsid w:val="004D3ECC"/>
    <w:rsid w:val="004D5E67"/>
    <w:rsid w:val="004D75A6"/>
    <w:rsid w:val="004D77FE"/>
    <w:rsid w:val="004E77E6"/>
    <w:rsid w:val="004F18BE"/>
    <w:rsid w:val="004F1ED3"/>
    <w:rsid w:val="004F2B86"/>
    <w:rsid w:val="004F3B51"/>
    <w:rsid w:val="004F7D4C"/>
    <w:rsid w:val="00500A1D"/>
    <w:rsid w:val="00500D94"/>
    <w:rsid w:val="00503E16"/>
    <w:rsid w:val="00504AA6"/>
    <w:rsid w:val="00505172"/>
    <w:rsid w:val="00513494"/>
    <w:rsid w:val="005134C8"/>
    <w:rsid w:val="00516ADA"/>
    <w:rsid w:val="00521B16"/>
    <w:rsid w:val="00523BC7"/>
    <w:rsid w:val="00524FA8"/>
    <w:rsid w:val="00525783"/>
    <w:rsid w:val="00525D89"/>
    <w:rsid w:val="00527DCB"/>
    <w:rsid w:val="00531BC7"/>
    <w:rsid w:val="00534756"/>
    <w:rsid w:val="00542609"/>
    <w:rsid w:val="00552636"/>
    <w:rsid w:val="005553C6"/>
    <w:rsid w:val="00560895"/>
    <w:rsid w:val="00563E19"/>
    <w:rsid w:val="005768FC"/>
    <w:rsid w:val="00581F7C"/>
    <w:rsid w:val="00582C28"/>
    <w:rsid w:val="005843E3"/>
    <w:rsid w:val="00585642"/>
    <w:rsid w:val="00590A98"/>
    <w:rsid w:val="00590CDC"/>
    <w:rsid w:val="00592782"/>
    <w:rsid w:val="00594FFC"/>
    <w:rsid w:val="0059574F"/>
    <w:rsid w:val="00596A20"/>
    <w:rsid w:val="005A1CD0"/>
    <w:rsid w:val="005A1F68"/>
    <w:rsid w:val="005A7A8B"/>
    <w:rsid w:val="005B0092"/>
    <w:rsid w:val="005B4F4E"/>
    <w:rsid w:val="005B53BC"/>
    <w:rsid w:val="005B568C"/>
    <w:rsid w:val="005B75B3"/>
    <w:rsid w:val="005B7D21"/>
    <w:rsid w:val="005C10BE"/>
    <w:rsid w:val="005C13E3"/>
    <w:rsid w:val="005C64B1"/>
    <w:rsid w:val="005C6F4E"/>
    <w:rsid w:val="005D28EC"/>
    <w:rsid w:val="005D4B41"/>
    <w:rsid w:val="005D4D9D"/>
    <w:rsid w:val="005E3546"/>
    <w:rsid w:val="005E416D"/>
    <w:rsid w:val="005E7A1F"/>
    <w:rsid w:val="005F18C1"/>
    <w:rsid w:val="005F1C16"/>
    <w:rsid w:val="005F3D27"/>
    <w:rsid w:val="005F4030"/>
    <w:rsid w:val="005F4A8D"/>
    <w:rsid w:val="005F5FAC"/>
    <w:rsid w:val="005F63B8"/>
    <w:rsid w:val="005F78C9"/>
    <w:rsid w:val="00602576"/>
    <w:rsid w:val="00604FC3"/>
    <w:rsid w:val="006051B1"/>
    <w:rsid w:val="006053A9"/>
    <w:rsid w:val="0060665E"/>
    <w:rsid w:val="00606B8D"/>
    <w:rsid w:val="006072AB"/>
    <w:rsid w:val="00607EBA"/>
    <w:rsid w:val="00613AAB"/>
    <w:rsid w:val="006173F8"/>
    <w:rsid w:val="0062163C"/>
    <w:rsid w:val="0062286D"/>
    <w:rsid w:val="00627E66"/>
    <w:rsid w:val="006331DC"/>
    <w:rsid w:val="006334A4"/>
    <w:rsid w:val="00633FED"/>
    <w:rsid w:val="0064051A"/>
    <w:rsid w:val="006407A8"/>
    <w:rsid w:val="00644B3E"/>
    <w:rsid w:val="00645423"/>
    <w:rsid w:val="00645FF6"/>
    <w:rsid w:val="00647E5E"/>
    <w:rsid w:val="00652BD9"/>
    <w:rsid w:val="0065320E"/>
    <w:rsid w:val="00654B85"/>
    <w:rsid w:val="0066310E"/>
    <w:rsid w:val="006675F5"/>
    <w:rsid w:val="00670E3E"/>
    <w:rsid w:val="00673776"/>
    <w:rsid w:val="0067399A"/>
    <w:rsid w:val="006750F1"/>
    <w:rsid w:val="006762BD"/>
    <w:rsid w:val="00681FBE"/>
    <w:rsid w:val="0068374F"/>
    <w:rsid w:val="006847B5"/>
    <w:rsid w:val="00684919"/>
    <w:rsid w:val="00685C2E"/>
    <w:rsid w:val="006870C3"/>
    <w:rsid w:val="0068780A"/>
    <w:rsid w:val="00687F83"/>
    <w:rsid w:val="006920E7"/>
    <w:rsid w:val="00695C64"/>
    <w:rsid w:val="006970F2"/>
    <w:rsid w:val="00697384"/>
    <w:rsid w:val="006A22AF"/>
    <w:rsid w:val="006A38EE"/>
    <w:rsid w:val="006A57B1"/>
    <w:rsid w:val="006B1C2C"/>
    <w:rsid w:val="006B3FF6"/>
    <w:rsid w:val="006B45AE"/>
    <w:rsid w:val="006C39E6"/>
    <w:rsid w:val="006C5C69"/>
    <w:rsid w:val="006C5CDE"/>
    <w:rsid w:val="006C6DEC"/>
    <w:rsid w:val="006D1A87"/>
    <w:rsid w:val="006D1B9D"/>
    <w:rsid w:val="006D2275"/>
    <w:rsid w:val="006D7240"/>
    <w:rsid w:val="006D7383"/>
    <w:rsid w:val="006E09D5"/>
    <w:rsid w:val="006E3B44"/>
    <w:rsid w:val="006E4B1C"/>
    <w:rsid w:val="006E5821"/>
    <w:rsid w:val="006F4A1E"/>
    <w:rsid w:val="0070219D"/>
    <w:rsid w:val="00706033"/>
    <w:rsid w:val="0070656F"/>
    <w:rsid w:val="00706AA4"/>
    <w:rsid w:val="00712D6C"/>
    <w:rsid w:val="007149D6"/>
    <w:rsid w:val="00720EFC"/>
    <w:rsid w:val="00721464"/>
    <w:rsid w:val="007235FC"/>
    <w:rsid w:val="00727ACB"/>
    <w:rsid w:val="0073213A"/>
    <w:rsid w:val="007409BB"/>
    <w:rsid w:val="007417A3"/>
    <w:rsid w:val="00744664"/>
    <w:rsid w:val="0074649F"/>
    <w:rsid w:val="00747E4D"/>
    <w:rsid w:val="00750D8B"/>
    <w:rsid w:val="0075363C"/>
    <w:rsid w:val="00756487"/>
    <w:rsid w:val="00756B89"/>
    <w:rsid w:val="00756BFC"/>
    <w:rsid w:val="0076001F"/>
    <w:rsid w:val="00762030"/>
    <w:rsid w:val="007728C3"/>
    <w:rsid w:val="00774C99"/>
    <w:rsid w:val="00775230"/>
    <w:rsid w:val="00780B14"/>
    <w:rsid w:val="007868A1"/>
    <w:rsid w:val="00786959"/>
    <w:rsid w:val="0078744E"/>
    <w:rsid w:val="0079389F"/>
    <w:rsid w:val="00793DD0"/>
    <w:rsid w:val="007A3662"/>
    <w:rsid w:val="007B392E"/>
    <w:rsid w:val="007C2C18"/>
    <w:rsid w:val="007C2ED5"/>
    <w:rsid w:val="007C6515"/>
    <w:rsid w:val="007C6ECC"/>
    <w:rsid w:val="007D0AFD"/>
    <w:rsid w:val="007D57B1"/>
    <w:rsid w:val="007E3C6E"/>
    <w:rsid w:val="007E51DE"/>
    <w:rsid w:val="007E7134"/>
    <w:rsid w:val="007F0B18"/>
    <w:rsid w:val="007F21B0"/>
    <w:rsid w:val="007F71C3"/>
    <w:rsid w:val="00803A9A"/>
    <w:rsid w:val="008068A1"/>
    <w:rsid w:val="008102CE"/>
    <w:rsid w:val="00813799"/>
    <w:rsid w:val="00813E01"/>
    <w:rsid w:val="00815982"/>
    <w:rsid w:val="008162C0"/>
    <w:rsid w:val="008163E4"/>
    <w:rsid w:val="0082382D"/>
    <w:rsid w:val="00823A11"/>
    <w:rsid w:val="00827DA8"/>
    <w:rsid w:val="00831E30"/>
    <w:rsid w:val="0083455E"/>
    <w:rsid w:val="00835F4C"/>
    <w:rsid w:val="008458C1"/>
    <w:rsid w:val="00855C18"/>
    <w:rsid w:val="0085757A"/>
    <w:rsid w:val="008575CE"/>
    <w:rsid w:val="00857F38"/>
    <w:rsid w:val="00865112"/>
    <w:rsid w:val="00867799"/>
    <w:rsid w:val="00871552"/>
    <w:rsid w:val="008722A2"/>
    <w:rsid w:val="00873E3D"/>
    <w:rsid w:val="0087413C"/>
    <w:rsid w:val="00875640"/>
    <w:rsid w:val="00880775"/>
    <w:rsid w:val="0088167A"/>
    <w:rsid w:val="00885674"/>
    <w:rsid w:val="008908FD"/>
    <w:rsid w:val="00890C65"/>
    <w:rsid w:val="00890DF3"/>
    <w:rsid w:val="008940D2"/>
    <w:rsid w:val="008973F2"/>
    <w:rsid w:val="00897BCD"/>
    <w:rsid w:val="008A030C"/>
    <w:rsid w:val="008A0C87"/>
    <w:rsid w:val="008A185F"/>
    <w:rsid w:val="008A2F27"/>
    <w:rsid w:val="008A439C"/>
    <w:rsid w:val="008B0C6D"/>
    <w:rsid w:val="008B101C"/>
    <w:rsid w:val="008B1B43"/>
    <w:rsid w:val="008B45E1"/>
    <w:rsid w:val="008B56FF"/>
    <w:rsid w:val="008B664A"/>
    <w:rsid w:val="008C05EA"/>
    <w:rsid w:val="008C13FB"/>
    <w:rsid w:val="008C20EF"/>
    <w:rsid w:val="008C2C39"/>
    <w:rsid w:val="008C344D"/>
    <w:rsid w:val="008C3B3F"/>
    <w:rsid w:val="008C4005"/>
    <w:rsid w:val="008C4A91"/>
    <w:rsid w:val="008C6762"/>
    <w:rsid w:val="008C7B0C"/>
    <w:rsid w:val="008D5407"/>
    <w:rsid w:val="008E3126"/>
    <w:rsid w:val="008E6BD2"/>
    <w:rsid w:val="008F14FA"/>
    <w:rsid w:val="008F1E9B"/>
    <w:rsid w:val="008F2A8C"/>
    <w:rsid w:val="008F69B2"/>
    <w:rsid w:val="008F6ECD"/>
    <w:rsid w:val="009011C2"/>
    <w:rsid w:val="00906639"/>
    <w:rsid w:val="00907181"/>
    <w:rsid w:val="00910547"/>
    <w:rsid w:val="00912E14"/>
    <w:rsid w:val="00913E79"/>
    <w:rsid w:val="009143E6"/>
    <w:rsid w:val="0092031C"/>
    <w:rsid w:val="00921929"/>
    <w:rsid w:val="0092464F"/>
    <w:rsid w:val="00934827"/>
    <w:rsid w:val="00934843"/>
    <w:rsid w:val="00934A8D"/>
    <w:rsid w:val="00934F98"/>
    <w:rsid w:val="00935CDF"/>
    <w:rsid w:val="009412C5"/>
    <w:rsid w:val="00941B57"/>
    <w:rsid w:val="00941C54"/>
    <w:rsid w:val="00943407"/>
    <w:rsid w:val="00944951"/>
    <w:rsid w:val="00945650"/>
    <w:rsid w:val="0095108E"/>
    <w:rsid w:val="0095491F"/>
    <w:rsid w:val="00954CBE"/>
    <w:rsid w:val="0096590B"/>
    <w:rsid w:val="009665BF"/>
    <w:rsid w:val="00971955"/>
    <w:rsid w:val="0097456F"/>
    <w:rsid w:val="00977EA0"/>
    <w:rsid w:val="00982E58"/>
    <w:rsid w:val="00996C66"/>
    <w:rsid w:val="009A047B"/>
    <w:rsid w:val="009A0938"/>
    <w:rsid w:val="009A1A49"/>
    <w:rsid w:val="009A55DC"/>
    <w:rsid w:val="009A5A5C"/>
    <w:rsid w:val="009A7F37"/>
    <w:rsid w:val="009C6508"/>
    <w:rsid w:val="009C66F8"/>
    <w:rsid w:val="009D30CF"/>
    <w:rsid w:val="009D3AAB"/>
    <w:rsid w:val="009D44A3"/>
    <w:rsid w:val="009E039C"/>
    <w:rsid w:val="009E490E"/>
    <w:rsid w:val="009F36B6"/>
    <w:rsid w:val="009F6D6C"/>
    <w:rsid w:val="00A00680"/>
    <w:rsid w:val="00A026E0"/>
    <w:rsid w:val="00A02A37"/>
    <w:rsid w:val="00A053E0"/>
    <w:rsid w:val="00A10DC3"/>
    <w:rsid w:val="00A13208"/>
    <w:rsid w:val="00A15405"/>
    <w:rsid w:val="00A30BDC"/>
    <w:rsid w:val="00A32566"/>
    <w:rsid w:val="00A33CFD"/>
    <w:rsid w:val="00A40277"/>
    <w:rsid w:val="00A41780"/>
    <w:rsid w:val="00A436D4"/>
    <w:rsid w:val="00A4548C"/>
    <w:rsid w:val="00A4556D"/>
    <w:rsid w:val="00A50F09"/>
    <w:rsid w:val="00A52636"/>
    <w:rsid w:val="00A52A2A"/>
    <w:rsid w:val="00A5318C"/>
    <w:rsid w:val="00A53EF0"/>
    <w:rsid w:val="00A62540"/>
    <w:rsid w:val="00A6273D"/>
    <w:rsid w:val="00A70C4B"/>
    <w:rsid w:val="00A71773"/>
    <w:rsid w:val="00A71E2B"/>
    <w:rsid w:val="00A72950"/>
    <w:rsid w:val="00A739D5"/>
    <w:rsid w:val="00A76FEC"/>
    <w:rsid w:val="00A86125"/>
    <w:rsid w:val="00A8657E"/>
    <w:rsid w:val="00A868BC"/>
    <w:rsid w:val="00A86D16"/>
    <w:rsid w:val="00A87E14"/>
    <w:rsid w:val="00A93028"/>
    <w:rsid w:val="00A95126"/>
    <w:rsid w:val="00A96FF7"/>
    <w:rsid w:val="00AA2283"/>
    <w:rsid w:val="00AA2775"/>
    <w:rsid w:val="00AA4726"/>
    <w:rsid w:val="00AB0B51"/>
    <w:rsid w:val="00AB7D95"/>
    <w:rsid w:val="00AC6499"/>
    <w:rsid w:val="00AC6BE6"/>
    <w:rsid w:val="00AD0055"/>
    <w:rsid w:val="00AD419A"/>
    <w:rsid w:val="00AD5051"/>
    <w:rsid w:val="00AD67A6"/>
    <w:rsid w:val="00AD6ECC"/>
    <w:rsid w:val="00AE39FE"/>
    <w:rsid w:val="00AE4BFF"/>
    <w:rsid w:val="00AE7FB6"/>
    <w:rsid w:val="00AF22DF"/>
    <w:rsid w:val="00B00F8A"/>
    <w:rsid w:val="00B04D19"/>
    <w:rsid w:val="00B05D4F"/>
    <w:rsid w:val="00B13AF7"/>
    <w:rsid w:val="00B140EE"/>
    <w:rsid w:val="00B20070"/>
    <w:rsid w:val="00B31E56"/>
    <w:rsid w:val="00B3488A"/>
    <w:rsid w:val="00B34E5A"/>
    <w:rsid w:val="00B34FC9"/>
    <w:rsid w:val="00B37411"/>
    <w:rsid w:val="00B41F6C"/>
    <w:rsid w:val="00B43C8E"/>
    <w:rsid w:val="00B55956"/>
    <w:rsid w:val="00B61C67"/>
    <w:rsid w:val="00B6217B"/>
    <w:rsid w:val="00B74792"/>
    <w:rsid w:val="00B77A4E"/>
    <w:rsid w:val="00B80337"/>
    <w:rsid w:val="00B84C19"/>
    <w:rsid w:val="00B85318"/>
    <w:rsid w:val="00B874EE"/>
    <w:rsid w:val="00B92CAD"/>
    <w:rsid w:val="00B92DC0"/>
    <w:rsid w:val="00B977B2"/>
    <w:rsid w:val="00BA08CE"/>
    <w:rsid w:val="00BA3F40"/>
    <w:rsid w:val="00BA4B11"/>
    <w:rsid w:val="00BA6A2E"/>
    <w:rsid w:val="00BB4E8D"/>
    <w:rsid w:val="00BB710E"/>
    <w:rsid w:val="00BC2967"/>
    <w:rsid w:val="00BD1957"/>
    <w:rsid w:val="00BD46BF"/>
    <w:rsid w:val="00BD71C6"/>
    <w:rsid w:val="00BD7246"/>
    <w:rsid w:val="00BD78FC"/>
    <w:rsid w:val="00BD7C20"/>
    <w:rsid w:val="00BD7F3C"/>
    <w:rsid w:val="00BE14EB"/>
    <w:rsid w:val="00BE2962"/>
    <w:rsid w:val="00BE45BD"/>
    <w:rsid w:val="00BE75A2"/>
    <w:rsid w:val="00BF04A7"/>
    <w:rsid w:val="00BF20C0"/>
    <w:rsid w:val="00BF21D1"/>
    <w:rsid w:val="00BF2257"/>
    <w:rsid w:val="00BF5CDD"/>
    <w:rsid w:val="00C01049"/>
    <w:rsid w:val="00C02C3A"/>
    <w:rsid w:val="00C04986"/>
    <w:rsid w:val="00C06374"/>
    <w:rsid w:val="00C06E15"/>
    <w:rsid w:val="00C0788B"/>
    <w:rsid w:val="00C13113"/>
    <w:rsid w:val="00C16956"/>
    <w:rsid w:val="00C227DB"/>
    <w:rsid w:val="00C245CF"/>
    <w:rsid w:val="00C24ABB"/>
    <w:rsid w:val="00C31141"/>
    <w:rsid w:val="00C3125A"/>
    <w:rsid w:val="00C32FCE"/>
    <w:rsid w:val="00C35228"/>
    <w:rsid w:val="00C372CE"/>
    <w:rsid w:val="00C40485"/>
    <w:rsid w:val="00C50E58"/>
    <w:rsid w:val="00C514D0"/>
    <w:rsid w:val="00C5243B"/>
    <w:rsid w:val="00C536B4"/>
    <w:rsid w:val="00C538B2"/>
    <w:rsid w:val="00C556BE"/>
    <w:rsid w:val="00C55BC0"/>
    <w:rsid w:val="00C64E4B"/>
    <w:rsid w:val="00C67118"/>
    <w:rsid w:val="00C671A4"/>
    <w:rsid w:val="00C77C82"/>
    <w:rsid w:val="00C81031"/>
    <w:rsid w:val="00C81DB8"/>
    <w:rsid w:val="00C82819"/>
    <w:rsid w:val="00C84003"/>
    <w:rsid w:val="00C8412B"/>
    <w:rsid w:val="00C93940"/>
    <w:rsid w:val="00C94ECB"/>
    <w:rsid w:val="00C95171"/>
    <w:rsid w:val="00CA2BB1"/>
    <w:rsid w:val="00CA32F6"/>
    <w:rsid w:val="00CA4FA4"/>
    <w:rsid w:val="00CA768B"/>
    <w:rsid w:val="00CB05D3"/>
    <w:rsid w:val="00CB0C62"/>
    <w:rsid w:val="00CB10C8"/>
    <w:rsid w:val="00CB4206"/>
    <w:rsid w:val="00CC0D39"/>
    <w:rsid w:val="00CC449D"/>
    <w:rsid w:val="00CC4DB7"/>
    <w:rsid w:val="00CC685A"/>
    <w:rsid w:val="00CC75B3"/>
    <w:rsid w:val="00CD69F4"/>
    <w:rsid w:val="00CE4144"/>
    <w:rsid w:val="00CE4BA1"/>
    <w:rsid w:val="00CE5B82"/>
    <w:rsid w:val="00CE7E95"/>
    <w:rsid w:val="00D025F6"/>
    <w:rsid w:val="00D0307C"/>
    <w:rsid w:val="00D0473E"/>
    <w:rsid w:val="00D05786"/>
    <w:rsid w:val="00D05B86"/>
    <w:rsid w:val="00D078DA"/>
    <w:rsid w:val="00D1498A"/>
    <w:rsid w:val="00D14A25"/>
    <w:rsid w:val="00D158A6"/>
    <w:rsid w:val="00D15F75"/>
    <w:rsid w:val="00D22CE2"/>
    <w:rsid w:val="00D2587D"/>
    <w:rsid w:val="00D312B4"/>
    <w:rsid w:val="00D34473"/>
    <w:rsid w:val="00D402F9"/>
    <w:rsid w:val="00D40813"/>
    <w:rsid w:val="00D41105"/>
    <w:rsid w:val="00D4212A"/>
    <w:rsid w:val="00D44D9F"/>
    <w:rsid w:val="00D44DE3"/>
    <w:rsid w:val="00D4649F"/>
    <w:rsid w:val="00D501C3"/>
    <w:rsid w:val="00D5150F"/>
    <w:rsid w:val="00D51E18"/>
    <w:rsid w:val="00D530BE"/>
    <w:rsid w:val="00D547C5"/>
    <w:rsid w:val="00D56CE7"/>
    <w:rsid w:val="00D57366"/>
    <w:rsid w:val="00D61AA4"/>
    <w:rsid w:val="00D61B58"/>
    <w:rsid w:val="00D63364"/>
    <w:rsid w:val="00D76E88"/>
    <w:rsid w:val="00D774A2"/>
    <w:rsid w:val="00D774B5"/>
    <w:rsid w:val="00D82A50"/>
    <w:rsid w:val="00D845E7"/>
    <w:rsid w:val="00D853CB"/>
    <w:rsid w:val="00D91CD7"/>
    <w:rsid w:val="00D94C95"/>
    <w:rsid w:val="00D95E2D"/>
    <w:rsid w:val="00D96762"/>
    <w:rsid w:val="00D967C8"/>
    <w:rsid w:val="00DA0624"/>
    <w:rsid w:val="00DA0C0D"/>
    <w:rsid w:val="00DA1C08"/>
    <w:rsid w:val="00DA2070"/>
    <w:rsid w:val="00DA475A"/>
    <w:rsid w:val="00DA4EEF"/>
    <w:rsid w:val="00DB02B8"/>
    <w:rsid w:val="00DC7094"/>
    <w:rsid w:val="00DE3E7C"/>
    <w:rsid w:val="00DE6C52"/>
    <w:rsid w:val="00DF5CD3"/>
    <w:rsid w:val="00DF72F1"/>
    <w:rsid w:val="00E10741"/>
    <w:rsid w:val="00E13421"/>
    <w:rsid w:val="00E1483D"/>
    <w:rsid w:val="00E158B5"/>
    <w:rsid w:val="00E172D9"/>
    <w:rsid w:val="00E20222"/>
    <w:rsid w:val="00E24048"/>
    <w:rsid w:val="00E30AA6"/>
    <w:rsid w:val="00E33279"/>
    <w:rsid w:val="00E356E1"/>
    <w:rsid w:val="00E421A6"/>
    <w:rsid w:val="00E432E1"/>
    <w:rsid w:val="00E56761"/>
    <w:rsid w:val="00E619BF"/>
    <w:rsid w:val="00E66BCD"/>
    <w:rsid w:val="00E67441"/>
    <w:rsid w:val="00E713BA"/>
    <w:rsid w:val="00E7227A"/>
    <w:rsid w:val="00E82CB4"/>
    <w:rsid w:val="00E84029"/>
    <w:rsid w:val="00E85773"/>
    <w:rsid w:val="00E8618F"/>
    <w:rsid w:val="00E916FD"/>
    <w:rsid w:val="00E935C7"/>
    <w:rsid w:val="00E95013"/>
    <w:rsid w:val="00E95513"/>
    <w:rsid w:val="00EA0BAD"/>
    <w:rsid w:val="00EA1138"/>
    <w:rsid w:val="00EA2282"/>
    <w:rsid w:val="00EB0AB9"/>
    <w:rsid w:val="00EB0CD6"/>
    <w:rsid w:val="00EB6034"/>
    <w:rsid w:val="00EC231C"/>
    <w:rsid w:val="00EC5C66"/>
    <w:rsid w:val="00ED1C2A"/>
    <w:rsid w:val="00ED2F67"/>
    <w:rsid w:val="00ED6485"/>
    <w:rsid w:val="00EE0A72"/>
    <w:rsid w:val="00EE0C37"/>
    <w:rsid w:val="00EE5E21"/>
    <w:rsid w:val="00EF4115"/>
    <w:rsid w:val="00EF5570"/>
    <w:rsid w:val="00EF64A4"/>
    <w:rsid w:val="00F00CFB"/>
    <w:rsid w:val="00F03488"/>
    <w:rsid w:val="00F03BF7"/>
    <w:rsid w:val="00F03DFE"/>
    <w:rsid w:val="00F044D6"/>
    <w:rsid w:val="00F05B89"/>
    <w:rsid w:val="00F0707E"/>
    <w:rsid w:val="00F07CC1"/>
    <w:rsid w:val="00F10F17"/>
    <w:rsid w:val="00F121CA"/>
    <w:rsid w:val="00F12388"/>
    <w:rsid w:val="00F130D9"/>
    <w:rsid w:val="00F1502E"/>
    <w:rsid w:val="00F152D1"/>
    <w:rsid w:val="00F156C5"/>
    <w:rsid w:val="00F24936"/>
    <w:rsid w:val="00F27251"/>
    <w:rsid w:val="00F305E6"/>
    <w:rsid w:val="00F32BE9"/>
    <w:rsid w:val="00F3392F"/>
    <w:rsid w:val="00F33B5A"/>
    <w:rsid w:val="00F370F0"/>
    <w:rsid w:val="00F440C2"/>
    <w:rsid w:val="00F44E6A"/>
    <w:rsid w:val="00F46785"/>
    <w:rsid w:val="00F5086F"/>
    <w:rsid w:val="00F54D25"/>
    <w:rsid w:val="00F7106D"/>
    <w:rsid w:val="00F71A48"/>
    <w:rsid w:val="00F738C7"/>
    <w:rsid w:val="00F7594E"/>
    <w:rsid w:val="00F829E0"/>
    <w:rsid w:val="00F8320D"/>
    <w:rsid w:val="00F84FD0"/>
    <w:rsid w:val="00F8529D"/>
    <w:rsid w:val="00F86B73"/>
    <w:rsid w:val="00F86C61"/>
    <w:rsid w:val="00F86E7D"/>
    <w:rsid w:val="00F93421"/>
    <w:rsid w:val="00F97AE3"/>
    <w:rsid w:val="00FA15A6"/>
    <w:rsid w:val="00FA68F6"/>
    <w:rsid w:val="00FB1F20"/>
    <w:rsid w:val="00FB3D06"/>
    <w:rsid w:val="00FB5419"/>
    <w:rsid w:val="00FC0A57"/>
    <w:rsid w:val="00FC380C"/>
    <w:rsid w:val="00FC715A"/>
    <w:rsid w:val="00FC76B5"/>
    <w:rsid w:val="00FD02CB"/>
    <w:rsid w:val="00FD1EB0"/>
    <w:rsid w:val="00FD1FA8"/>
    <w:rsid w:val="00FD329F"/>
    <w:rsid w:val="00FD39C4"/>
    <w:rsid w:val="00FD5D04"/>
    <w:rsid w:val="00FE4EA1"/>
    <w:rsid w:val="00FF28FF"/>
    <w:rsid w:val="00FF5521"/>
    <w:rsid w:val="00FF57EF"/>
    <w:rsid w:val="00FF63A7"/>
  </w:rsids>
  <m:mathPr>
    <m:mathFont m:val="Cambria Math"/>
    <m:brkBin m:val="before"/>
    <m:brkBinSub m:val="--"/>
    <m:smallFrac m:val="off"/>
    <m:dispDef/>
    <m:lMargin m:val="0"/>
    <m:rMargin m:val="0"/>
    <m:defJc m:val="centerGroup"/>
    <m:wrapIndent m:val="1440"/>
    <m:intLim m:val="subSup"/>
    <m:naryLim m:val="undOvr"/>
  </m:mathPr>
  <w:uiCompat97To2003/>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607EBA"/>
    <w:pPr>
      <w:keepNext/>
      <w:spacing w:before="240"/>
      <w:ind w:left="794" w:hanging="794"/>
      <w:outlineLvl w:val="0"/>
    </w:pPr>
    <w:rPr>
      <w:rFonts w:ascii="Times New Roman Bold" w:hAnsi="Times New Roman Bold"/>
      <w:b/>
      <w:bCs/>
      <w:sz w:val="28"/>
      <w:szCs w:val="36"/>
      <w:lang w:val="en-US" w:bidi="ar-EG"/>
    </w:rPr>
  </w:style>
  <w:style w:type="paragraph" w:styleId="Heading2">
    <w:name w:val="heading 2"/>
    <w:basedOn w:val="Normal"/>
    <w:next w:val="Normal"/>
    <w:qFormat/>
    <w:rsid w:val="00A436D4"/>
    <w:pPr>
      <w:keepNext/>
      <w:tabs>
        <w:tab w:val="clear" w:pos="794"/>
        <w:tab w:val="clear" w:pos="1191"/>
        <w:tab w:val="clear" w:pos="1588"/>
        <w:tab w:val="clear" w:pos="1985"/>
      </w:tabs>
      <w:ind w:left="737" w:hanging="737"/>
      <w:outlineLvl w:val="1"/>
    </w:pPr>
    <w:rPr>
      <w:rFonts w:ascii="Times New Roman Bold" w:hAnsi="Times New Roman Bold"/>
      <w:b/>
      <w:bCs/>
      <w:sz w:val="24"/>
      <w:szCs w:val="32"/>
      <w:lang w:val="en-US"/>
    </w:rPr>
  </w:style>
  <w:style w:type="paragraph" w:styleId="Heading3">
    <w:name w:val="heading 3"/>
    <w:aliases w:val="Heading 3 Char,h3,H3,H31"/>
    <w:basedOn w:val="Heading1"/>
    <w:next w:val="Normal"/>
    <w:link w:val="Heading3Char1"/>
    <w:qFormat/>
    <w:rsid w:val="00607EBA"/>
    <w:pPr>
      <w:tabs>
        <w:tab w:val="clear" w:pos="794"/>
        <w:tab w:val="clear" w:pos="1191"/>
        <w:tab w:val="clear" w:pos="1588"/>
        <w:tab w:val="clear" w:pos="1985"/>
      </w:tabs>
      <w:spacing w:before="120"/>
      <w:ind w:left="0" w:firstLine="0"/>
      <w:outlineLvl w:val="2"/>
    </w:pPr>
    <w:rPr>
      <w:sz w:val="22"/>
      <w:szCs w:val="30"/>
    </w:rPr>
  </w:style>
  <w:style w:type="paragraph" w:styleId="Heading4">
    <w:name w:val="heading 4"/>
    <w:basedOn w:val="Heading3"/>
    <w:next w:val="Normal"/>
    <w:qFormat/>
    <w:pPr>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3Char1">
    <w:name w:val="Heading 3 Char1"/>
    <w:aliases w:val="Heading 3 Char Char,h3 Char,H3 Char,H31 Char"/>
    <w:basedOn w:val="DefaultParagraphFont"/>
    <w:link w:val="Heading3"/>
    <w:semiHidden/>
    <w:rsid w:val="00607EBA"/>
    <w:rPr>
      <w:rFonts w:ascii="Times New Roman Bold" w:hAnsi="Times New Roman Bold" w:cs="Traditional Arabic"/>
      <w:b/>
      <w:bCs/>
      <w:sz w:val="22"/>
      <w:szCs w:val="30"/>
      <w:lang w:val="en-US" w:eastAsia="en-US" w:bidi="ar-EG"/>
    </w:rPr>
  </w:style>
  <w:style w:type="character" w:customStyle="1" w:styleId="longtext1">
    <w:name w:val="long_text1"/>
    <w:basedOn w:val="DefaultParagraphFont"/>
    <w:rsid w:val="00971955"/>
    <w:rPr>
      <w:sz w:val="20"/>
      <w:szCs w:val="20"/>
    </w:rPr>
  </w:style>
  <w:style w:type="paragraph" w:styleId="TOC4">
    <w:name w:val="toc 4"/>
    <w:basedOn w:val="TOC3"/>
    <w:semiHidden/>
    <w:pPr>
      <w:spacing w:before="80"/>
      <w:ind w:left="567"/>
      <w:jc w:val="both"/>
    </w:pPr>
  </w:style>
  <w:style w:type="paragraph" w:styleId="TOC3">
    <w:name w:val="toc 3"/>
    <w:basedOn w:val="TOC2"/>
    <w:autoRedefine/>
    <w:semiHidden/>
    <w:pPr>
      <w:spacing w:before="20" w:after="60"/>
      <w:ind w:left="1058" w:hanging="1058"/>
      <w:jc w:val="left"/>
    </w:pPr>
  </w:style>
  <w:style w:type="paragraph" w:styleId="TOC2">
    <w:name w:val="toc 2"/>
    <w:basedOn w:val="TOC1"/>
    <w:autoRedefine/>
    <w:pPr>
      <w:spacing w:before="60" w:after="80" w:line="300" w:lineRule="exact"/>
      <w:ind w:left="919" w:hanging="919"/>
    </w:pPr>
    <w:rPr>
      <w:lang w:val="en-US" w:bidi="ar-EG"/>
    </w:rPr>
  </w:style>
  <w:style w:type="paragraph" w:styleId="TOC1">
    <w:name w:val="toc 1"/>
    <w:basedOn w:val="Normal"/>
    <w:autoRedefine/>
    <w:pPr>
      <w:keepLines/>
      <w:tabs>
        <w:tab w:val="clear" w:pos="794"/>
        <w:tab w:val="clear" w:pos="1191"/>
        <w:tab w:val="clear" w:pos="1588"/>
        <w:tab w:val="clear" w:pos="1985"/>
        <w:tab w:val="left" w:leader="dot" w:pos="8646"/>
        <w:tab w:val="right" w:pos="9639"/>
      </w:tabs>
      <w:spacing w:before="480"/>
      <w:ind w:left="567" w:hanging="567"/>
    </w:pPr>
  </w:style>
  <w:style w:type="paragraph" w:styleId="Index1">
    <w:name w:val="index 1"/>
    <w:basedOn w:val="Normal"/>
    <w:next w:val="Normal"/>
    <w:semiHidden/>
    <w:pPr>
      <w:bidi w:val="0"/>
      <w:spacing w:line="300" w:lineRule="exact"/>
      <w:jc w:val="right"/>
    </w:pPr>
    <w:rPr>
      <w:rFonts w:ascii="Times New Roman Bold" w:hAnsi="Times New Roman Bold"/>
      <w:b/>
      <w:bCs/>
    </w:rPr>
  </w:style>
  <w:style w:type="character" w:styleId="LineNumber">
    <w:name w:val="line number"/>
    <w:basedOn w:val="DefaultParagraphFont"/>
    <w:semiHidden/>
  </w:style>
  <w:style w:type="paragraph" w:styleId="Footer">
    <w:name w:val="footer"/>
    <w:basedOn w:val="Normal"/>
    <w:rsid w:val="00F86E7D"/>
    <w:pPr>
      <w:tabs>
        <w:tab w:val="clear" w:pos="794"/>
        <w:tab w:val="clear" w:pos="1191"/>
        <w:tab w:val="clear" w:pos="1588"/>
        <w:tab w:val="clear" w:pos="1985"/>
        <w:tab w:val="left" w:pos="5954"/>
        <w:tab w:val="right" w:pos="9639"/>
      </w:tabs>
      <w:bidi w:val="0"/>
      <w:spacing w:line="240" w:lineRule="auto"/>
    </w:pPr>
    <w:rPr>
      <w:rFonts w:cs="Times New Roman"/>
      <w:noProof/>
      <w:sz w:val="16"/>
      <w:szCs w:val="16"/>
      <w:lang w:val="fr-FR"/>
    </w:rPr>
  </w:style>
  <w:style w:type="paragraph" w:styleId="Header">
    <w:name w:val="header"/>
    <w:basedOn w:val="Normal"/>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Pr>
      <w:rFonts w:ascii="Times New Roman" w:hAnsi="Times New Roman" w:cs="Times New Roman"/>
      <w:position w:val="0"/>
      <w:sz w:val="22"/>
      <w:szCs w:val="22"/>
      <w:vertAlign w:val="superscript"/>
    </w:rPr>
  </w:style>
  <w:style w:type="paragraph" w:styleId="FootnoteText">
    <w:name w:val="footnote text"/>
    <w:basedOn w:val="Normal"/>
    <w:link w:val="FootnoteTextChar"/>
    <w:pPr>
      <w:keepLines/>
      <w:spacing w:before="60" w:after="60" w:line="180" w:lineRule="auto"/>
      <w:ind w:left="340" w:hanging="340"/>
    </w:pPr>
    <w:rPr>
      <w:sz w:val="20"/>
      <w:szCs w:val="26"/>
    </w:rPr>
  </w:style>
  <w:style w:type="character" w:customStyle="1" w:styleId="FootnoteTextChar">
    <w:name w:val="Footnote Text Char"/>
    <w:basedOn w:val="DefaultParagraphFont"/>
    <w:link w:val="FootnoteText"/>
    <w:semiHidden/>
    <w:rsid w:val="00AB0B51"/>
    <w:rPr>
      <w:rFonts w:cs="Traditional Arabic"/>
      <w:szCs w:val="26"/>
      <w:lang w:val="en-GB" w:eastAsia="en-US" w:bidi="ar-SA"/>
    </w:rPr>
  </w:style>
  <w:style w:type="paragraph" w:customStyle="1" w:styleId="enumlev1">
    <w:name w:val="enumlev1"/>
    <w:basedOn w:val="Normal"/>
    <w:rsid w:val="00503E16"/>
    <w:pPr>
      <w:tabs>
        <w:tab w:val="clear" w:pos="794"/>
        <w:tab w:val="clear" w:pos="1191"/>
        <w:tab w:val="clear" w:pos="1588"/>
        <w:tab w:val="clear" w:pos="1985"/>
      </w:tabs>
      <w:spacing w:before="80"/>
      <w:ind w:left="794" w:hanging="794"/>
    </w:pPr>
    <w:rPr>
      <w:lang w:val="en-US" w:bidi="ar-EG"/>
    </w:rPr>
  </w:style>
  <w:style w:type="paragraph" w:customStyle="1" w:styleId="enumlev2">
    <w:name w:val="enumlev2"/>
    <w:basedOn w:val="enumlev1"/>
    <w:pPr>
      <w:ind w:left="1134" w:hanging="567"/>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enter" w:pos="8789"/>
      </w:tabs>
      <w:spacing w:line="300" w:lineRule="exact"/>
      <w:jc w:val="left"/>
    </w:pPr>
    <w:rPr>
      <w:rFonts w:ascii="Times New Roman Bold" w:hAnsi="Times New Roman Bold"/>
      <w:b/>
      <w:bCs/>
    </w:rPr>
  </w:style>
  <w:style w:type="paragraph" w:customStyle="1" w:styleId="Tabletext">
    <w:name w:val="Table_text"/>
    <w:basedOn w:val="Normal"/>
    <w:rsid w:val="008162C0"/>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40" w:line="280" w:lineRule="exact"/>
    </w:pPr>
    <w:rPr>
      <w:sz w:val="20"/>
      <w:szCs w:val="26"/>
    </w:rPr>
  </w:style>
  <w:style w:type="paragraph" w:customStyle="1" w:styleId="Object">
    <w:name w:val="Object"/>
    <w:basedOn w:val="Normal"/>
    <w:next w:val="Normal"/>
    <w:semiHidden/>
    <w:pPr>
      <w:tabs>
        <w:tab w:val="clear" w:pos="794"/>
        <w:tab w:val="clear" w:pos="1191"/>
        <w:tab w:val="clear" w:pos="1588"/>
        <w:tab w:val="clear" w:pos="1985"/>
        <w:tab w:val="left" w:pos="1134"/>
      </w:tabs>
      <w:spacing w:before="0"/>
      <w:ind w:left="1134" w:hanging="1134"/>
    </w:pPr>
  </w:style>
  <w:style w:type="paragraph" w:customStyle="1" w:styleId="Tablehead">
    <w:name w:val="Table_head"/>
    <w:basedOn w:val="Normal"/>
    <w:next w:val="Tabletext"/>
    <w:rsid w:val="0040765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rPr>
  </w:style>
  <w:style w:type="paragraph" w:customStyle="1" w:styleId="Headingb">
    <w:name w:val="Heading_b"/>
    <w:basedOn w:val="Normal"/>
    <w:next w:val="Normal"/>
    <w:rsid w:val="00CA32F6"/>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pPr>
    <w:rPr>
      <w:rFonts w:ascii="Times New Roman Bold" w:hAnsi="Times New Roman Bold"/>
      <w:b/>
      <w:bCs/>
    </w:rPr>
  </w:style>
  <w:style w:type="paragraph" w:customStyle="1" w:styleId="dnum">
    <w:name w:val="dnum"/>
    <w:basedOn w:val="Normal"/>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date">
    <w:name w:val="ddate"/>
    <w:basedOn w:val="Normal"/>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dorlang">
    <w:name w:val="dorlang"/>
    <w:basedOn w:val="Normal"/>
    <w:pPr>
      <w:framePr w:hSpace="180" w:wrap="around" w:vAnchor="text" w:hAnchor="page" w:x="1140" w:y="-598"/>
      <w:shd w:val="solid" w:color="FFFFFF" w:fill="FFFFFF"/>
      <w:tabs>
        <w:tab w:val="clear" w:pos="794"/>
        <w:tab w:val="clear" w:pos="1191"/>
        <w:tab w:val="clear" w:pos="1588"/>
        <w:tab w:val="clear" w:pos="1985"/>
        <w:tab w:val="left" w:pos="1134"/>
        <w:tab w:val="left" w:pos="1871"/>
        <w:tab w:val="left" w:pos="2268"/>
      </w:tabs>
      <w:spacing w:before="40" w:after="40" w:line="300" w:lineRule="exact"/>
    </w:pPr>
    <w:rPr>
      <w:rFonts w:ascii="Times New Roman Bold" w:hAnsi="Times New Roman Bold"/>
      <w:b/>
      <w:bCs/>
    </w:rPr>
  </w:style>
  <w:style w:type="paragraph" w:customStyle="1" w:styleId="Annextitle">
    <w:name w:val="Annex_title"/>
    <w:basedOn w:val="Normal"/>
    <w:next w:val="Normal"/>
    <w:rsid w:val="008162C0"/>
    <w:pPr>
      <w:keepNext/>
      <w:keepLines/>
      <w:spacing w:before="360"/>
      <w:jc w:val="center"/>
    </w:pPr>
    <w:rPr>
      <w:rFonts w:ascii="Times New Roman Bold" w:hAnsi="Times New Roman Bold"/>
      <w:b/>
      <w:bCs/>
      <w:sz w:val="28"/>
      <w:szCs w:val="40"/>
    </w:rPr>
  </w:style>
  <w:style w:type="paragraph" w:customStyle="1" w:styleId="Appendixtitle">
    <w:name w:val="Appendix_title"/>
    <w:basedOn w:val="Annextitle"/>
    <w:next w:val="Normal"/>
    <w:rsid w:val="008162C0"/>
  </w:style>
  <w:style w:type="character" w:styleId="EndnoteReference">
    <w:name w:val="endnote reference"/>
    <w:basedOn w:val="DefaultParagraphFont"/>
    <w:rPr>
      <w:vertAlign w:val="superscript"/>
    </w:r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Normal"/>
    <w:next w:val="Normal"/>
    <w:pPr>
      <w:keepNext/>
      <w:spacing w:before="240" w:after="480"/>
      <w:jc w:val="center"/>
    </w:pPr>
    <w:rPr>
      <w:rFonts w:ascii="Times New Roman Bold" w:hAnsi="Times New Roman Bold"/>
      <w:b/>
    </w:rPr>
  </w:style>
  <w:style w:type="paragraph" w:customStyle="1" w:styleId="Headingi">
    <w:name w:val="Heading_i"/>
    <w:basedOn w:val="Normal"/>
    <w:next w:val="Normal"/>
    <w:rsid w:val="00CA32F6"/>
    <w:pPr>
      <w:spacing w:before="160"/>
    </w:pPr>
    <w:rPr>
      <w:i/>
      <w:iCs/>
    </w:rPr>
  </w:style>
  <w:style w:type="character" w:styleId="PageNumber">
    <w:name w:val="page number"/>
    <w:basedOn w:val="DefaultParagraphFont"/>
  </w:style>
  <w:style w:type="paragraph" w:customStyle="1" w:styleId="Parttitle">
    <w:name w:val="Part_title"/>
    <w:basedOn w:val="Annextitle"/>
    <w:next w:val="Normal"/>
    <w:rsid w:val="008162C0"/>
    <w:pPr>
      <w:spacing w:before="480" w:after="120"/>
    </w:pPr>
    <w:rPr>
      <w:sz w:val="30"/>
      <w:szCs w:val="44"/>
    </w:rPr>
  </w:style>
  <w:style w:type="paragraph" w:styleId="DocumentMap">
    <w:name w:val="Document Map"/>
    <w:basedOn w:val="Normal"/>
    <w:semiHidden/>
    <w:pPr>
      <w:shd w:val="clear" w:color="auto" w:fill="000080"/>
    </w:pPr>
    <w:rPr>
      <w:rFonts w:ascii="Tahoma" w:hAnsi="Tahoma" w:cs="Tahoma"/>
    </w:rPr>
  </w:style>
  <w:style w:type="paragraph" w:customStyle="1" w:styleId="Table">
    <w:name w:val="Table"/>
    <w:basedOn w:val="Normal"/>
    <w:pPr>
      <w:spacing w:before="0" w:after="20" w:line="300" w:lineRule="exact"/>
      <w:ind w:left="68"/>
    </w:pPr>
    <w:rPr>
      <w:szCs w:val="28"/>
      <w:lang w:val="fr-FR"/>
    </w:rPr>
  </w:style>
  <w:style w:type="paragraph" w:styleId="BodyText">
    <w:name w:val="Body Text"/>
    <w:basedOn w:val="Normal"/>
    <w:pPr>
      <w:ind w:right="2552"/>
    </w:pPr>
    <w:rPr>
      <w:lang w:val="en-US" w:bidi="ar-EG"/>
    </w:rPr>
  </w:style>
  <w:style w:type="paragraph" w:customStyle="1" w:styleId="heading0">
    <w:name w:val="heading 0"/>
    <w:basedOn w:val="Heading7"/>
    <w:pPr>
      <w:keepNext w:val="0"/>
      <w:bidi w:val="0"/>
      <w:spacing w:before="0" w:line="240" w:lineRule="auto"/>
      <w:ind w:left="720" w:right="1633"/>
      <w:outlineLvl w:val="9"/>
    </w:pPr>
    <w:rPr>
      <w:rFonts w:ascii="Times New Roman" w:hAnsi="Times New Roman" w:cs="Times New Roman"/>
      <w:bCs w:val="0"/>
      <w:i/>
      <w:sz w:val="20"/>
      <w:szCs w:val="20"/>
      <w:lang w:bidi="ar-SA"/>
    </w:rPr>
  </w:style>
  <w:style w:type="paragraph" w:customStyle="1" w:styleId="heading-ib">
    <w:name w:val="heading-i_b"/>
    <w:basedOn w:val="Normal"/>
    <w:next w:val="Normal"/>
    <w:rsid w:val="00CA32F6"/>
    <w:pPr>
      <w:tabs>
        <w:tab w:val="clear" w:pos="794"/>
        <w:tab w:val="clear" w:pos="1191"/>
        <w:tab w:val="clear" w:pos="1588"/>
        <w:tab w:val="clear" w:pos="1985"/>
        <w:tab w:val="left" w:pos="567"/>
        <w:tab w:val="left" w:pos="1134"/>
        <w:tab w:val="left" w:pos="1701"/>
        <w:tab w:val="left" w:pos="2268"/>
        <w:tab w:val="left" w:pos="2835"/>
      </w:tabs>
      <w:spacing w:before="160"/>
      <w:jc w:val="left"/>
    </w:pPr>
    <w:rPr>
      <w:rFonts w:ascii="Times New Roman Bold" w:eastAsia="Batang" w:hAnsi="Times New Roman Bold"/>
      <w:b/>
      <w:bCs/>
      <w:i/>
      <w:iCs/>
    </w:rPr>
  </w:style>
  <w:style w:type="paragraph" w:styleId="Title">
    <w:name w:val="Title"/>
    <w:basedOn w:val="Normal"/>
    <w:qFormat/>
    <w:rsid w:val="008162C0"/>
    <w:pPr>
      <w:tabs>
        <w:tab w:val="clear" w:pos="794"/>
        <w:tab w:val="clear" w:pos="1191"/>
        <w:tab w:val="clear" w:pos="1588"/>
        <w:tab w:val="clear" w:pos="1985"/>
      </w:tabs>
      <w:spacing w:before="240" w:after="240" w:line="180" w:lineRule="auto"/>
      <w:jc w:val="center"/>
    </w:pPr>
    <w:rPr>
      <w:sz w:val="30"/>
      <w:szCs w:val="44"/>
      <w:lang w:val="en-US"/>
    </w:rPr>
  </w:style>
  <w:style w:type="character" w:styleId="Hyperlink">
    <w:name w:val="Hyperlink"/>
    <w:basedOn w:val="DefaultParagraphFont"/>
    <w:rPr>
      <w:color w:val="0000FF"/>
      <w:u w:val="single"/>
    </w:rPr>
  </w:style>
  <w:style w:type="paragraph" w:customStyle="1" w:styleId="TableTitle">
    <w:name w:val="Table_Title"/>
    <w:basedOn w:val="Normal"/>
    <w:next w:val="Tabletext"/>
    <w:rsid w:val="008162C0"/>
    <w:pPr>
      <w:keepNext/>
      <w:keepLines/>
      <w:tabs>
        <w:tab w:val="clear" w:pos="794"/>
        <w:tab w:val="clear" w:pos="1191"/>
        <w:tab w:val="clear" w:pos="1588"/>
        <w:tab w:val="clear" w:pos="1985"/>
      </w:tabs>
      <w:spacing w:before="240" w:after="120"/>
      <w:jc w:val="center"/>
    </w:pPr>
    <w:rPr>
      <w:rFonts w:ascii="Times New Roman Bold" w:hAnsi="Times New Roman Bold"/>
      <w:b/>
      <w:bCs/>
      <w:lang w:val="fr-FR"/>
    </w:rPr>
  </w:style>
  <w:style w:type="paragraph" w:customStyle="1" w:styleId="Source">
    <w:name w:val="Source"/>
    <w:basedOn w:val="Normal"/>
    <w:next w:val="Normal"/>
    <w:rsid w:val="008162C0"/>
    <w:pPr>
      <w:spacing w:line="168" w:lineRule="auto"/>
      <w:jc w:val="center"/>
    </w:pPr>
    <w:rPr>
      <w:rFonts w:ascii="Times New Roman Bold" w:hAnsi="Times New Roman Bold"/>
      <w:b/>
      <w:bCs/>
      <w:sz w:val="26"/>
      <w:szCs w:val="36"/>
    </w:rPr>
  </w:style>
  <w:style w:type="paragraph" w:customStyle="1" w:styleId="Title1">
    <w:name w:val="Title 1"/>
    <w:basedOn w:val="Source"/>
    <w:next w:val="Normalaftertitle"/>
    <w:rsid w:val="008162C0"/>
    <w:pPr>
      <w:tabs>
        <w:tab w:val="clear" w:pos="794"/>
        <w:tab w:val="clear" w:pos="1191"/>
        <w:tab w:val="clear" w:pos="1588"/>
        <w:tab w:val="clear" w:pos="1985"/>
        <w:tab w:val="left" w:pos="567"/>
        <w:tab w:val="left" w:pos="1134"/>
        <w:tab w:val="left" w:pos="1701"/>
        <w:tab w:val="left" w:pos="2268"/>
        <w:tab w:val="left" w:pos="2835"/>
      </w:tabs>
      <w:bidi w:val="0"/>
      <w:spacing w:before="240" w:line="240" w:lineRule="auto"/>
    </w:pPr>
    <w:rPr>
      <w:rFonts w:ascii="Times New Roman" w:hAnsi="Times New Roman"/>
      <w:b w:val="0"/>
      <w:bCs w:val="0"/>
      <w:caps/>
    </w:rPr>
  </w:style>
  <w:style w:type="paragraph" w:customStyle="1" w:styleId="Normalaftertitle">
    <w:name w:val="Normal after title"/>
    <w:basedOn w:val="Normal"/>
    <w:next w:val="Normal"/>
    <w:rsid w:val="0096590B"/>
    <w:pPr>
      <w:tabs>
        <w:tab w:val="clear" w:pos="794"/>
        <w:tab w:val="clear" w:pos="1191"/>
        <w:tab w:val="clear" w:pos="1588"/>
        <w:tab w:val="clear" w:pos="1985"/>
      </w:tabs>
      <w:spacing w:before="240" w:line="240" w:lineRule="auto"/>
      <w:jc w:val="left"/>
    </w:pPr>
    <w:rPr>
      <w:sz w:val="20"/>
      <w:szCs w:val="26"/>
      <w:lang w:val="en-US"/>
    </w:rPr>
  </w:style>
  <w:style w:type="table" w:styleId="TableGrid">
    <w:name w:val="Table Grid"/>
    <w:basedOn w:val="TableNormal"/>
    <w:rsid w:val="000D7DF0"/>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D774A2"/>
    <w:rPr>
      <w:color w:val="800080"/>
      <w:u w:val="single"/>
    </w:rPr>
  </w:style>
  <w:style w:type="character" w:customStyle="1" w:styleId="msoins0">
    <w:name w:val="msoins"/>
    <w:basedOn w:val="DefaultParagraphFont"/>
    <w:rsid w:val="00A62540"/>
  </w:style>
  <w:style w:type="paragraph" w:customStyle="1" w:styleId="Restitle">
    <w:name w:val="Res_title"/>
    <w:basedOn w:val="Normal"/>
    <w:next w:val="Normal"/>
    <w:rsid w:val="004F7D4C"/>
    <w:pPr>
      <w:keepNext/>
      <w:keepLines/>
      <w:spacing w:before="240"/>
      <w:jc w:val="center"/>
    </w:pPr>
    <w:rPr>
      <w:rFonts w:ascii="Times New Roman Bold" w:hAnsi="Times New Roman Bold"/>
      <w:b/>
      <w:bCs/>
      <w:sz w:val="28"/>
      <w:szCs w:val="4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wfik\Application%20Data\Microsoft\Templates\POOL%20A%20-%20ITU\PA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PA_RAG07</Template>
  <TotalTime>0</TotalTime>
  <Pages>4</Pages>
  <Words>1625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الاتحـاد الدولــي للاتصــالات</vt:lpstr>
    </vt:vector>
  </TitlesOfParts>
  <Manager>General Secretariat - Pool</Manager>
  <Company>International Telecommunication Union (ITU)</Company>
  <LinksUpToDate>false</LinksUpToDate>
  <CharactersWithSpaces>10418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الاتحـاد الدولــي للاتصــالات</dc:title>
  <dc:subject>Council 2003</dc:subject>
  <dc:creator>almidani</dc:creator>
  <cp:keywords>C2003, C03</cp:keywords>
  <dc:description>002A.doc  For: _x000d_Document date: _x000d_Saved by LAR38595 at 11:19:18 on 18/09/2003</dc:description>
  <cp:lastModifiedBy>awad</cp:lastModifiedBy>
  <cp:revision>2</cp:revision>
  <cp:lastPrinted>2010-02-18T22:49:00Z</cp:lastPrinted>
  <dcterms:created xsi:type="dcterms:W3CDTF">2010-02-18T22:53:00Z</dcterms:created>
  <dcterms:modified xsi:type="dcterms:W3CDTF">2010-02-18T22:53:00Z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002A.doc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