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rsidTr="00123D54">
        <w:tc>
          <w:tcPr>
            <w:tcW w:w="8188" w:type="dxa"/>
            <w:vAlign w:val="center"/>
          </w:tcPr>
          <w:p w:rsidR="007D3C32" w:rsidRPr="00123D54" w:rsidRDefault="007D3C32" w:rsidP="00BF2B4D">
            <w:pPr>
              <w:tabs>
                <w:tab w:val="right" w:pos="8647"/>
              </w:tabs>
              <w:spacing w:before="240"/>
              <w:rPr>
                <w:rFonts w:ascii="SimSun"/>
                <w:sz w:val="36"/>
                <w:szCs w:val="36"/>
              </w:rPr>
            </w:pPr>
            <w:r w:rsidRPr="00123D54">
              <w:rPr>
                <w:rFonts w:ascii="SimSun" w:hAnsi="SimSun" w:hint="eastAsia"/>
                <w:spacing w:val="24"/>
                <w:sz w:val="44"/>
                <w:szCs w:val="44"/>
              </w:rPr>
              <w:t>国</w:t>
            </w:r>
            <w:r w:rsidRPr="00123D54">
              <w:rPr>
                <w:rFonts w:ascii="SimSun" w:hAnsi="SimSun"/>
                <w:spacing w:val="24"/>
                <w:sz w:val="44"/>
                <w:szCs w:val="44"/>
              </w:rPr>
              <w:t xml:space="preserve"> </w:t>
            </w:r>
            <w:r w:rsidRPr="00123D54">
              <w:rPr>
                <w:rFonts w:ascii="SimSun" w:hAnsi="SimSun" w:hint="eastAsia"/>
                <w:spacing w:val="24"/>
                <w:sz w:val="44"/>
                <w:szCs w:val="44"/>
              </w:rPr>
              <w:t>际</w:t>
            </w:r>
            <w:r w:rsidRPr="00123D54">
              <w:rPr>
                <w:rFonts w:ascii="SimSun" w:hAnsi="SimSun"/>
                <w:spacing w:val="24"/>
                <w:sz w:val="44"/>
                <w:szCs w:val="44"/>
              </w:rPr>
              <w:t xml:space="preserve"> </w:t>
            </w:r>
            <w:r w:rsidRPr="00123D54">
              <w:rPr>
                <w:rFonts w:ascii="SimSun" w:hAnsi="SimSun" w:hint="eastAsia"/>
                <w:spacing w:val="24"/>
                <w:sz w:val="44"/>
                <w:szCs w:val="44"/>
              </w:rPr>
              <w:t>电</w:t>
            </w:r>
            <w:r w:rsidRPr="00123D54">
              <w:rPr>
                <w:rFonts w:ascii="SimSun" w:hAnsi="SimSun"/>
                <w:spacing w:val="24"/>
                <w:sz w:val="44"/>
                <w:szCs w:val="44"/>
              </w:rPr>
              <w:t xml:space="preserve"> </w:t>
            </w:r>
            <w:r w:rsidRPr="00123D54">
              <w:rPr>
                <w:rFonts w:ascii="SimSun" w:hAnsi="SimSun" w:hint="eastAsia"/>
                <w:spacing w:val="24"/>
                <w:sz w:val="44"/>
                <w:szCs w:val="44"/>
              </w:rPr>
              <w:t>信</w:t>
            </w:r>
            <w:r w:rsidRPr="00123D54">
              <w:rPr>
                <w:rFonts w:ascii="SimSun" w:hAnsi="SimSun"/>
                <w:spacing w:val="24"/>
                <w:sz w:val="44"/>
                <w:szCs w:val="44"/>
              </w:rPr>
              <w:t xml:space="preserve"> </w:t>
            </w:r>
            <w:r w:rsidRPr="00123D54">
              <w:rPr>
                <w:rFonts w:ascii="SimSun" w:hAnsi="SimSun" w:hint="eastAsia"/>
                <w:spacing w:val="24"/>
                <w:sz w:val="44"/>
                <w:szCs w:val="44"/>
              </w:rPr>
              <w:t>联</w:t>
            </w:r>
            <w:r w:rsidRPr="00123D54">
              <w:rPr>
                <w:rFonts w:ascii="SimSun" w:hAnsi="SimSun"/>
                <w:spacing w:val="24"/>
                <w:sz w:val="44"/>
                <w:szCs w:val="44"/>
              </w:rPr>
              <w:t xml:space="preserve"> </w:t>
            </w:r>
            <w:r w:rsidRPr="00123D54">
              <w:rPr>
                <w:rFonts w:ascii="SimSun" w:hAnsi="SimSun" w:hint="eastAsia"/>
                <w:spacing w:val="24"/>
                <w:sz w:val="44"/>
                <w:szCs w:val="44"/>
              </w:rPr>
              <w:t>盟</w:t>
            </w:r>
          </w:p>
          <w:p w:rsidR="00D35752" w:rsidRPr="00D35752" w:rsidRDefault="00D35752" w:rsidP="00BF2B4D">
            <w:pPr>
              <w:spacing w:before="0"/>
            </w:pPr>
          </w:p>
        </w:tc>
        <w:tc>
          <w:tcPr>
            <w:tcW w:w="1667" w:type="dxa"/>
          </w:tcPr>
          <w:p w:rsidR="00D35752" w:rsidRPr="00D35752" w:rsidRDefault="00007332" w:rsidP="00BF2B4D">
            <w:pPr>
              <w:spacing w:before="0"/>
              <w:jc w:val="right"/>
            </w:pPr>
            <w:r>
              <w:rPr>
                <w:noProof/>
                <w:lang w:val="en-US" w:eastAsia="zh-CN"/>
              </w:rPr>
              <w:drawing>
                <wp:inline distT="0" distB="0" distL="0" distR="0">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BF2B4D">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BF2B4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00E7229F" w:rsidRPr="00E7229F">
              <w:rPr>
                <w:rFonts w:ascii="STKaiti" w:eastAsia="STKaiti" w:hAnsi="STKaiti" w:hint="eastAsia"/>
                <w:sz w:val="20"/>
                <w:lang w:eastAsia="zh-CN"/>
              </w:rPr>
              <w:t>直线</w:t>
            </w:r>
            <w:r>
              <w:rPr>
                <w:rFonts w:ascii="STKaiti" w:eastAsia="STKaiti" w:hAnsi="STKaiti" w:hint="eastAsia"/>
                <w:sz w:val="20"/>
                <w:lang w:eastAsia="zh-CN"/>
              </w:rPr>
              <w:t>传真</w:t>
            </w:r>
            <w:r w:rsidR="00E7229F">
              <w:rPr>
                <w:rFonts w:ascii="STKaiti" w:eastAsia="STKaiti" w:hAnsi="STKaiti" w:hint="eastAsia"/>
                <w:sz w:val="20"/>
                <w:lang w:eastAsia="zh-CN"/>
              </w:rPr>
              <w:t>号</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BF2B4D">
      <w:pPr>
        <w:tabs>
          <w:tab w:val="left" w:pos="7513"/>
        </w:tabs>
        <w:rPr>
          <w:lang w:eastAsia="zh-CN"/>
        </w:rPr>
      </w:pPr>
    </w:p>
    <w:p w:rsidR="00D35752" w:rsidRDefault="00D35752" w:rsidP="00BF2B4D">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251A8E" w:rsidRDefault="00147E21" w:rsidP="00BF2B4D">
            <w:pPr>
              <w:tabs>
                <w:tab w:val="left" w:pos="7513"/>
              </w:tabs>
              <w:jc w:val="center"/>
              <w:rPr>
                <w:rFonts w:ascii="SimSun" w:hAnsi="SimSun"/>
                <w:b/>
                <w:bCs/>
                <w:lang w:eastAsia="zh-CN"/>
              </w:rPr>
            </w:pPr>
            <w:bookmarkStart w:id="0" w:name="dletter"/>
            <w:bookmarkEnd w:id="0"/>
            <w:r w:rsidRPr="00251A8E">
              <w:rPr>
                <w:rFonts w:ascii="SimSun" w:hAnsi="SimSun" w:hint="eastAsia"/>
                <w:b/>
                <w:bCs/>
                <w:lang w:eastAsia="zh-CN"/>
              </w:rPr>
              <w:t>通函</w:t>
            </w:r>
          </w:p>
          <w:p w:rsidR="0071106C" w:rsidRPr="00800A05" w:rsidRDefault="003B0FDA" w:rsidP="00BF2B4D">
            <w:pPr>
              <w:tabs>
                <w:tab w:val="clear" w:pos="794"/>
                <w:tab w:val="clear" w:pos="1191"/>
                <w:tab w:val="clear" w:pos="1588"/>
              </w:tabs>
              <w:spacing w:before="0"/>
              <w:jc w:val="center"/>
              <w:rPr>
                <w:b/>
                <w:bCs/>
                <w:lang w:eastAsia="zh-CN"/>
              </w:rPr>
            </w:pPr>
            <w:bookmarkStart w:id="1" w:name="dnum"/>
            <w:bookmarkEnd w:id="1"/>
            <w:r>
              <w:rPr>
                <w:rFonts w:hint="eastAsia"/>
                <w:b/>
                <w:bCs/>
                <w:lang w:eastAsia="zh-CN"/>
              </w:rPr>
              <w:t>6</w:t>
            </w:r>
            <w:r w:rsidR="00EA5EDD" w:rsidRPr="00800A05">
              <w:rPr>
                <w:b/>
                <w:bCs/>
                <w:lang w:eastAsia="zh-CN"/>
              </w:rPr>
              <w:t>/</w:t>
            </w:r>
            <w:r w:rsidR="00DA4823" w:rsidRPr="00800A05">
              <w:rPr>
                <w:b/>
                <w:bCs/>
                <w:lang w:eastAsia="zh-CN"/>
              </w:rPr>
              <w:t>LCCE</w:t>
            </w:r>
            <w:r w:rsidR="00A64C75" w:rsidRPr="00800A05">
              <w:rPr>
                <w:b/>
                <w:bCs/>
                <w:lang w:eastAsia="zh-CN"/>
              </w:rPr>
              <w:t>/</w:t>
            </w:r>
            <w:r>
              <w:rPr>
                <w:rFonts w:hint="eastAsia"/>
                <w:b/>
                <w:bCs/>
                <w:lang w:eastAsia="zh-CN"/>
              </w:rPr>
              <w:t>72</w:t>
            </w:r>
          </w:p>
        </w:tc>
        <w:tc>
          <w:tcPr>
            <w:tcW w:w="7502" w:type="dxa"/>
          </w:tcPr>
          <w:p w:rsidR="00B87E04" w:rsidRPr="00DA4823" w:rsidRDefault="00147E21" w:rsidP="00116DB5">
            <w:pPr>
              <w:tabs>
                <w:tab w:val="left" w:pos="7513"/>
              </w:tabs>
              <w:jc w:val="right"/>
              <w:rPr>
                <w:lang w:eastAsia="zh-CN"/>
              </w:rPr>
            </w:pPr>
            <w:bookmarkStart w:id="2" w:name="ddate"/>
            <w:bookmarkEnd w:id="2"/>
            <w:r>
              <w:rPr>
                <w:lang w:eastAsia="zh-CN"/>
              </w:rPr>
              <w:t>20</w:t>
            </w:r>
            <w:r w:rsidR="00E62641">
              <w:rPr>
                <w:rFonts w:hint="eastAsia"/>
                <w:lang w:eastAsia="zh-CN"/>
              </w:rPr>
              <w:t>10</w:t>
            </w:r>
            <w:r w:rsidR="00DA4823">
              <w:rPr>
                <w:rFonts w:hint="eastAsia"/>
                <w:lang w:eastAsia="zh-CN"/>
              </w:rPr>
              <w:t>年</w:t>
            </w:r>
            <w:r w:rsidR="00A70C8D">
              <w:rPr>
                <w:rFonts w:hint="eastAsia"/>
                <w:lang w:eastAsia="zh-CN"/>
              </w:rPr>
              <w:t>1</w:t>
            </w:r>
            <w:r w:rsidR="003B0FDA">
              <w:rPr>
                <w:rFonts w:hint="eastAsia"/>
                <w:lang w:eastAsia="zh-CN"/>
              </w:rPr>
              <w:t>2</w:t>
            </w:r>
            <w:r w:rsidR="00DA4823">
              <w:rPr>
                <w:rFonts w:hint="eastAsia"/>
                <w:lang w:eastAsia="zh-CN"/>
              </w:rPr>
              <w:t>月</w:t>
            </w:r>
            <w:r w:rsidR="00116DB5">
              <w:rPr>
                <w:lang w:val="en-US" w:eastAsia="zh-CN"/>
              </w:rPr>
              <w:t>6</w:t>
            </w:r>
            <w:r w:rsidR="00DA4823">
              <w:rPr>
                <w:rFonts w:hint="eastAsia"/>
                <w:lang w:eastAsia="zh-CN"/>
              </w:rPr>
              <w:t>日</w:t>
            </w:r>
          </w:p>
        </w:tc>
      </w:tr>
    </w:tbl>
    <w:p w:rsidR="00B87E04" w:rsidRPr="00E95F0B" w:rsidRDefault="003B0FDA" w:rsidP="00BF2B4D">
      <w:pPr>
        <w:tabs>
          <w:tab w:val="left" w:pos="7513"/>
        </w:tabs>
        <w:spacing w:before="480"/>
        <w:jc w:val="center"/>
        <w:rPr>
          <w:b/>
          <w:bCs/>
          <w:lang w:val="en-US" w:eastAsia="zh-CN"/>
        </w:rPr>
      </w:pPr>
      <w:r>
        <w:rPr>
          <w:rFonts w:ascii="SimSun" w:hAnsi="SimSun" w:hint="eastAsia"/>
          <w:b/>
          <w:lang w:eastAsia="zh-CN"/>
        </w:rPr>
        <w:t>致国际</w:t>
      </w:r>
      <w:r w:rsidRPr="00DA4823">
        <w:rPr>
          <w:rFonts w:hAnsi="SimSun"/>
          <w:b/>
          <w:lang w:eastAsia="zh-CN"/>
        </w:rPr>
        <w:t>电联</w:t>
      </w:r>
      <w:r>
        <w:rPr>
          <w:rFonts w:hAnsi="SimSun" w:hint="eastAsia"/>
          <w:b/>
          <w:lang w:eastAsia="zh-CN"/>
        </w:rPr>
        <w:t>成</w:t>
      </w:r>
      <w:r w:rsidRPr="00DA4823">
        <w:rPr>
          <w:rFonts w:hAnsi="SimSun"/>
          <w:b/>
          <w:lang w:eastAsia="zh-CN"/>
        </w:rPr>
        <w:t>员国各主管部门和</w:t>
      </w:r>
      <w:r>
        <w:rPr>
          <w:rFonts w:hAnsi="SimSun"/>
          <w:b/>
          <w:lang w:val="en-US" w:eastAsia="zh-CN"/>
        </w:rPr>
        <w:br/>
      </w:r>
      <w:r w:rsidRPr="00DA4823">
        <w:rPr>
          <w:rFonts w:hAnsi="SimSun"/>
          <w:b/>
          <w:lang w:eastAsia="zh-CN"/>
        </w:rPr>
        <w:t>参加无线电通信第</w:t>
      </w:r>
      <w:r>
        <w:rPr>
          <w:rFonts w:hint="eastAsia"/>
          <w:b/>
          <w:lang w:eastAsia="zh-CN"/>
        </w:rPr>
        <w:t>6</w:t>
      </w:r>
      <w:r w:rsidRPr="00DA4823">
        <w:rPr>
          <w:rFonts w:hAnsi="SimSun"/>
          <w:b/>
          <w:lang w:eastAsia="zh-CN"/>
        </w:rPr>
        <w:t>研究组工作的无线电通信部门成员</w:t>
      </w:r>
    </w:p>
    <w:p w:rsidR="00B87E04" w:rsidRDefault="007D3C32" w:rsidP="00BF2B4D">
      <w:pPr>
        <w:tabs>
          <w:tab w:val="clear" w:pos="794"/>
          <w:tab w:val="clear" w:pos="1191"/>
          <w:tab w:val="clear" w:pos="1588"/>
          <w:tab w:val="clear" w:pos="1985"/>
          <w:tab w:val="left" w:pos="709"/>
        </w:tabs>
        <w:spacing w:before="720"/>
        <w:ind w:left="709" w:hanging="709"/>
        <w:rPr>
          <w:b/>
          <w:bCs/>
          <w:lang w:eastAsia="zh-CN"/>
        </w:rPr>
      </w:pPr>
      <w:r w:rsidRPr="00DA4823">
        <w:rPr>
          <w:rFonts w:hAnsi="SimSun"/>
          <w:b/>
          <w:bCs/>
          <w:szCs w:val="24"/>
          <w:lang w:eastAsia="zh-CN"/>
        </w:rPr>
        <w:t>事由：</w:t>
      </w:r>
      <w:r w:rsidR="00B87E04" w:rsidRPr="00DA4823">
        <w:rPr>
          <w:b/>
          <w:bCs/>
          <w:lang w:eastAsia="zh-CN"/>
        </w:rPr>
        <w:tab/>
      </w:r>
      <w:bookmarkStart w:id="3" w:name="dtitle1"/>
      <w:bookmarkEnd w:id="3"/>
      <w:r w:rsidR="00F61DBB">
        <w:rPr>
          <w:rFonts w:hint="eastAsia"/>
          <w:b/>
          <w:bCs/>
          <w:lang w:eastAsia="zh-CN"/>
        </w:rPr>
        <w:t>无线电通信第</w:t>
      </w:r>
      <w:r w:rsidR="003B0FDA">
        <w:rPr>
          <w:rFonts w:hint="eastAsia"/>
          <w:b/>
          <w:bCs/>
          <w:lang w:eastAsia="zh-CN"/>
        </w:rPr>
        <w:t>6</w:t>
      </w:r>
      <w:r w:rsidR="00DA4823">
        <w:rPr>
          <w:rFonts w:hint="eastAsia"/>
          <w:b/>
          <w:bCs/>
          <w:lang w:eastAsia="zh-CN"/>
        </w:rPr>
        <w:t>研究组</w:t>
      </w:r>
    </w:p>
    <w:p w:rsidR="00DA4823" w:rsidRPr="0026198D" w:rsidRDefault="00DA4823" w:rsidP="00BF2B4D">
      <w:pPr>
        <w:numPr>
          <w:ilvl w:val="0"/>
          <w:numId w:val="5"/>
        </w:numPr>
        <w:tabs>
          <w:tab w:val="clear" w:pos="794"/>
          <w:tab w:val="clear" w:pos="1191"/>
          <w:tab w:val="clear" w:pos="1588"/>
          <w:tab w:val="clear" w:pos="1985"/>
          <w:tab w:val="left" w:pos="709"/>
        </w:tabs>
        <w:spacing w:before="240"/>
        <w:rPr>
          <w:b/>
          <w:bCs/>
          <w:lang w:eastAsia="zh-CN"/>
        </w:rPr>
      </w:pPr>
      <w:r w:rsidRPr="0026198D">
        <w:rPr>
          <w:rFonts w:hAnsi="SimSun"/>
          <w:b/>
          <w:bCs/>
          <w:lang w:eastAsia="zh-CN"/>
        </w:rPr>
        <w:t>建议以</w:t>
      </w:r>
      <w:r w:rsidR="00EA5EDD" w:rsidRPr="0026198D">
        <w:rPr>
          <w:rFonts w:hAnsi="SimSun"/>
          <w:b/>
          <w:bCs/>
          <w:lang w:eastAsia="zh-CN"/>
        </w:rPr>
        <w:t>信函</w:t>
      </w:r>
      <w:r w:rsidRPr="0026198D">
        <w:rPr>
          <w:rFonts w:hAnsi="SimSun"/>
          <w:b/>
          <w:bCs/>
          <w:lang w:eastAsia="zh-CN"/>
        </w:rPr>
        <w:t>通信方式通过</w:t>
      </w:r>
      <w:r w:rsidR="00A26692">
        <w:rPr>
          <w:rFonts w:hint="eastAsia"/>
          <w:b/>
          <w:bCs/>
          <w:lang w:eastAsia="zh-CN"/>
        </w:rPr>
        <w:t>4</w:t>
      </w:r>
      <w:r w:rsidRPr="0026198D">
        <w:rPr>
          <w:rFonts w:hAnsi="SimSun"/>
          <w:b/>
          <w:bCs/>
          <w:lang w:eastAsia="zh-CN"/>
        </w:rPr>
        <w:t>份</w:t>
      </w:r>
      <w:r w:rsidR="003B0FDA">
        <w:rPr>
          <w:rFonts w:hAnsi="SimSun" w:hint="eastAsia"/>
          <w:b/>
          <w:bCs/>
          <w:lang w:eastAsia="zh-CN"/>
        </w:rPr>
        <w:t>新</w:t>
      </w:r>
      <w:r w:rsidR="003B0FDA">
        <w:rPr>
          <w:rFonts w:hAnsi="SimSun"/>
          <w:b/>
          <w:bCs/>
          <w:lang w:eastAsia="zh-CN"/>
        </w:rPr>
        <w:t>建议书</w:t>
      </w:r>
      <w:r w:rsidRPr="0026198D">
        <w:rPr>
          <w:rFonts w:hAnsi="SimSun"/>
          <w:b/>
          <w:bCs/>
          <w:lang w:eastAsia="zh-CN"/>
        </w:rPr>
        <w:t>草案</w:t>
      </w:r>
      <w:r w:rsidR="00BF2B4D">
        <w:rPr>
          <w:rFonts w:hAnsi="SimSun" w:hint="eastAsia"/>
          <w:b/>
          <w:bCs/>
          <w:lang w:eastAsia="zh-CN"/>
        </w:rPr>
        <w:t>和</w:t>
      </w:r>
      <w:r w:rsidR="00BF2B4D">
        <w:rPr>
          <w:rFonts w:hAnsi="SimSun" w:hint="eastAsia"/>
          <w:b/>
          <w:bCs/>
          <w:lang w:eastAsia="zh-CN"/>
        </w:rPr>
        <w:t>3</w:t>
      </w:r>
      <w:r w:rsidR="00BF2B4D">
        <w:rPr>
          <w:rFonts w:hAnsi="SimSun" w:hint="eastAsia"/>
          <w:b/>
          <w:bCs/>
          <w:lang w:eastAsia="zh-CN"/>
        </w:rPr>
        <w:t>份经修订的建议书草案</w:t>
      </w:r>
    </w:p>
    <w:p w:rsidR="00DA4823" w:rsidRDefault="00DA4823" w:rsidP="00BF2B4D">
      <w:pPr>
        <w:tabs>
          <w:tab w:val="clear" w:pos="794"/>
          <w:tab w:val="clear" w:pos="1191"/>
          <w:tab w:val="clear" w:pos="1588"/>
          <w:tab w:val="clear" w:pos="1985"/>
          <w:tab w:val="left" w:pos="709"/>
          <w:tab w:val="left" w:pos="993"/>
        </w:tabs>
        <w:spacing w:before="240"/>
        <w:ind w:left="1440" w:hanging="1440"/>
        <w:rPr>
          <w:b/>
          <w:bCs/>
          <w:lang w:eastAsia="zh-CN"/>
        </w:rPr>
      </w:pPr>
    </w:p>
    <w:p w:rsidR="006311E0" w:rsidRDefault="006311E0" w:rsidP="00BF2B4D">
      <w:pPr>
        <w:tabs>
          <w:tab w:val="clear" w:pos="794"/>
          <w:tab w:val="clear" w:pos="1191"/>
          <w:tab w:val="clear" w:pos="1588"/>
          <w:tab w:val="clear" w:pos="1985"/>
          <w:tab w:val="left" w:pos="709"/>
          <w:tab w:val="left" w:pos="993"/>
        </w:tabs>
        <w:spacing w:before="240"/>
        <w:ind w:left="1440" w:hanging="1440"/>
        <w:rPr>
          <w:b/>
          <w:bCs/>
          <w:lang w:eastAsia="zh-CN"/>
        </w:rPr>
      </w:pPr>
    </w:p>
    <w:p w:rsidR="006801C2" w:rsidRDefault="003B0FDA" w:rsidP="00BF2B4D">
      <w:pPr>
        <w:ind w:firstLineChars="200" w:firstLine="480"/>
        <w:rPr>
          <w:lang w:eastAsia="zh-CN"/>
        </w:rPr>
      </w:pPr>
      <w:r w:rsidRPr="00E72A27">
        <w:rPr>
          <w:lang w:val="zh-CN" w:eastAsia="zh-CN"/>
        </w:rPr>
        <w:t>在</w:t>
      </w:r>
      <w:r w:rsidR="00A26692">
        <w:rPr>
          <w:lang w:eastAsia="zh-CN"/>
        </w:rPr>
        <w:t>20</w:t>
      </w:r>
      <w:r w:rsidR="00A26692">
        <w:rPr>
          <w:rFonts w:hint="eastAsia"/>
          <w:lang w:eastAsia="zh-CN"/>
        </w:rPr>
        <w:t>10</w:t>
      </w:r>
      <w:r w:rsidRPr="00E72A27">
        <w:rPr>
          <w:lang w:val="zh-CN" w:eastAsia="zh-CN"/>
        </w:rPr>
        <w:t>年</w:t>
      </w:r>
      <w:r w:rsidR="00A26692">
        <w:rPr>
          <w:rFonts w:hint="eastAsia"/>
          <w:lang w:eastAsia="zh-CN"/>
        </w:rPr>
        <w:t>10</w:t>
      </w:r>
      <w:r w:rsidRPr="00E72A27">
        <w:rPr>
          <w:lang w:val="zh-CN" w:eastAsia="zh-CN"/>
        </w:rPr>
        <w:t>月</w:t>
      </w:r>
      <w:r w:rsidR="00A26692">
        <w:rPr>
          <w:rFonts w:hint="eastAsia"/>
          <w:lang w:val="en-US" w:eastAsia="zh-CN"/>
        </w:rPr>
        <w:t>28</w:t>
      </w:r>
      <w:r w:rsidRPr="00E72A27">
        <w:rPr>
          <w:lang w:val="zh-CN" w:eastAsia="zh-CN"/>
        </w:rPr>
        <w:t>日和</w:t>
      </w:r>
      <w:r w:rsidR="00A26692">
        <w:rPr>
          <w:rFonts w:hint="eastAsia"/>
          <w:lang w:val="en-US" w:eastAsia="zh-CN"/>
        </w:rPr>
        <w:t>29</w:t>
      </w:r>
      <w:r w:rsidRPr="00E72A27">
        <w:rPr>
          <w:lang w:val="zh-CN" w:eastAsia="zh-CN"/>
        </w:rPr>
        <w:t>日召开的无线电通信第</w:t>
      </w:r>
      <w:r w:rsidRPr="003B0FDA">
        <w:rPr>
          <w:lang w:eastAsia="zh-CN"/>
        </w:rPr>
        <w:t>6</w:t>
      </w:r>
      <w:r w:rsidRPr="00E72A27">
        <w:rPr>
          <w:lang w:val="zh-CN" w:eastAsia="zh-CN"/>
        </w:rPr>
        <w:t>研究组的会议上</w:t>
      </w:r>
      <w:r w:rsidRPr="003B0FDA">
        <w:rPr>
          <w:lang w:eastAsia="zh-CN"/>
        </w:rPr>
        <w:t>，</w:t>
      </w:r>
      <w:r w:rsidRPr="00E72A27">
        <w:rPr>
          <w:lang w:val="zh-CN" w:eastAsia="zh-CN"/>
        </w:rPr>
        <w:t>该研究组决定根据</w:t>
      </w:r>
      <w:r w:rsidRPr="003B0FDA">
        <w:rPr>
          <w:rFonts w:hint="eastAsia"/>
          <w:lang w:eastAsia="zh-CN"/>
        </w:rPr>
        <w:br/>
      </w:r>
      <w:r w:rsidRPr="003B0FDA">
        <w:rPr>
          <w:lang w:eastAsia="zh-CN"/>
        </w:rPr>
        <w:t>ITU-R</w:t>
      </w:r>
      <w:r w:rsidRPr="00E72A27">
        <w:rPr>
          <w:lang w:val="zh-CN" w:eastAsia="zh-CN"/>
        </w:rPr>
        <w:t>第</w:t>
      </w:r>
      <w:r w:rsidRPr="003B0FDA">
        <w:rPr>
          <w:lang w:eastAsia="zh-CN"/>
        </w:rPr>
        <w:t>1-</w:t>
      </w:r>
      <w:r w:rsidRPr="003B0FDA">
        <w:rPr>
          <w:rFonts w:hint="eastAsia"/>
          <w:lang w:eastAsia="zh-CN"/>
        </w:rPr>
        <w:t>5</w:t>
      </w:r>
      <w:r w:rsidRPr="00E72A27">
        <w:rPr>
          <w:lang w:val="zh-CN" w:eastAsia="zh-CN"/>
        </w:rPr>
        <w:t>号决议第</w:t>
      </w:r>
      <w:r w:rsidRPr="003B0FDA">
        <w:rPr>
          <w:lang w:eastAsia="zh-CN"/>
        </w:rPr>
        <w:t>10.2.3</w:t>
      </w:r>
      <w:r>
        <w:rPr>
          <w:rFonts w:hint="eastAsia"/>
          <w:lang w:val="zh-CN" w:eastAsia="zh-CN"/>
        </w:rPr>
        <w:t>段</w:t>
      </w:r>
      <w:r w:rsidRPr="00E72A27">
        <w:rPr>
          <w:lang w:eastAsia="zh-CN"/>
        </w:rPr>
        <w:t>（由研究组以信函方式通过）</w:t>
      </w:r>
      <w:r w:rsidRPr="00E72A27">
        <w:rPr>
          <w:lang w:val="zh-CN" w:eastAsia="zh-CN"/>
        </w:rPr>
        <w:t>的规定</w:t>
      </w:r>
      <w:r w:rsidRPr="003B0FDA">
        <w:rPr>
          <w:lang w:eastAsia="zh-CN"/>
        </w:rPr>
        <w:t>，</w:t>
      </w:r>
      <w:r w:rsidRPr="00E72A27">
        <w:rPr>
          <w:lang w:val="zh-CN" w:eastAsia="zh-CN"/>
        </w:rPr>
        <w:t>寻求通过</w:t>
      </w:r>
      <w:r w:rsidR="00A26692">
        <w:rPr>
          <w:rFonts w:hint="eastAsia"/>
          <w:lang w:eastAsia="zh-CN"/>
        </w:rPr>
        <w:t>4</w:t>
      </w:r>
      <w:r>
        <w:rPr>
          <w:rFonts w:hint="eastAsia"/>
          <w:lang w:val="zh-CN" w:eastAsia="zh-CN"/>
        </w:rPr>
        <w:t>份新建议书草案</w:t>
      </w:r>
      <w:r w:rsidR="00BF2B4D">
        <w:rPr>
          <w:rFonts w:hint="eastAsia"/>
          <w:lang w:val="zh-CN" w:eastAsia="zh-CN"/>
        </w:rPr>
        <w:t>和</w:t>
      </w:r>
      <w:r w:rsidR="00BF2B4D">
        <w:rPr>
          <w:rFonts w:hint="eastAsia"/>
          <w:lang w:val="zh-CN" w:eastAsia="zh-CN"/>
        </w:rPr>
        <w:t>3</w:t>
      </w:r>
      <w:r w:rsidR="00BF2B4D">
        <w:rPr>
          <w:rFonts w:hint="eastAsia"/>
          <w:lang w:val="zh-CN" w:eastAsia="zh-CN"/>
        </w:rPr>
        <w:t>份经修订的建议书草案</w:t>
      </w:r>
      <w:r w:rsidRPr="00E72A27">
        <w:rPr>
          <w:lang w:val="zh-CN" w:eastAsia="zh-CN"/>
        </w:rPr>
        <w:t>。</w:t>
      </w:r>
      <w:r>
        <w:rPr>
          <w:rFonts w:hint="eastAsia"/>
          <w:lang w:val="zh-CN" w:eastAsia="zh-CN"/>
        </w:rPr>
        <w:t>建议书的标题和摘要见附件</w:t>
      </w:r>
      <w:r>
        <w:rPr>
          <w:rFonts w:hint="eastAsia"/>
          <w:lang w:val="zh-CN" w:eastAsia="zh-CN"/>
        </w:rPr>
        <w:t>1</w:t>
      </w:r>
      <w:r>
        <w:rPr>
          <w:rFonts w:hint="eastAsia"/>
          <w:lang w:val="zh-CN" w:eastAsia="zh-CN"/>
        </w:rPr>
        <w:t>。</w:t>
      </w:r>
    </w:p>
    <w:p w:rsidR="006801C2" w:rsidRDefault="003B0FDA" w:rsidP="00116DB5">
      <w:pPr>
        <w:ind w:firstLineChars="200" w:firstLine="480"/>
        <w:rPr>
          <w:lang w:eastAsia="zh-CN"/>
        </w:rPr>
      </w:pPr>
      <w:r w:rsidRPr="00E72A27">
        <w:rPr>
          <w:lang w:eastAsia="zh-CN"/>
        </w:rPr>
        <w:t>审议期将持续两个月，至</w:t>
      </w:r>
      <w:r w:rsidRPr="00E72A27">
        <w:rPr>
          <w:u w:val="single"/>
          <w:lang w:eastAsia="zh-CN"/>
        </w:rPr>
        <w:t>20</w:t>
      </w:r>
      <w:r>
        <w:rPr>
          <w:u w:val="single"/>
          <w:lang w:eastAsia="zh-CN"/>
        </w:rPr>
        <w:t>1</w:t>
      </w:r>
      <w:r>
        <w:rPr>
          <w:rFonts w:hint="eastAsia"/>
          <w:u w:val="single"/>
          <w:lang w:eastAsia="zh-CN"/>
        </w:rPr>
        <w:t>1</w:t>
      </w:r>
      <w:r w:rsidRPr="00E72A27">
        <w:rPr>
          <w:u w:val="single"/>
          <w:lang w:eastAsia="zh-CN"/>
        </w:rPr>
        <w:t>年</w:t>
      </w:r>
      <w:r>
        <w:rPr>
          <w:rFonts w:hint="eastAsia"/>
          <w:u w:val="single"/>
          <w:lang w:eastAsia="zh-CN"/>
        </w:rPr>
        <w:t>2</w:t>
      </w:r>
      <w:r w:rsidRPr="00E72A27">
        <w:rPr>
          <w:u w:val="single"/>
          <w:lang w:eastAsia="zh-CN"/>
        </w:rPr>
        <w:t>月</w:t>
      </w:r>
      <w:r w:rsidR="00116DB5">
        <w:rPr>
          <w:u w:val="single"/>
          <w:lang w:val="en-US" w:eastAsia="zh-CN"/>
        </w:rPr>
        <w:t>6</w:t>
      </w:r>
      <w:r w:rsidRPr="00E72A27">
        <w:rPr>
          <w:u w:val="single"/>
          <w:lang w:eastAsia="zh-CN"/>
        </w:rPr>
        <w:t>日</w:t>
      </w:r>
      <w:r w:rsidRPr="00E72A27">
        <w:rPr>
          <w:lang w:eastAsia="zh-CN"/>
        </w:rPr>
        <w:t>截止。如果在此期间未收到</w:t>
      </w:r>
      <w:r>
        <w:rPr>
          <w:lang w:eastAsia="zh-CN"/>
        </w:rPr>
        <w:t>成员国</w:t>
      </w:r>
      <w:r w:rsidRPr="00E72A27">
        <w:rPr>
          <w:lang w:eastAsia="zh-CN"/>
        </w:rPr>
        <w:t>的反对意见，则将启动</w:t>
      </w:r>
      <w:r w:rsidRPr="00E72A27">
        <w:rPr>
          <w:lang w:eastAsia="zh-CN"/>
        </w:rPr>
        <w:t>ITU-R</w:t>
      </w:r>
      <w:r w:rsidRPr="00E72A27">
        <w:rPr>
          <w:lang w:eastAsia="zh-CN"/>
        </w:rPr>
        <w:t>第</w:t>
      </w:r>
      <w:r w:rsidRPr="00E72A27">
        <w:rPr>
          <w:lang w:eastAsia="zh-CN"/>
        </w:rPr>
        <w:t>1-</w:t>
      </w:r>
      <w:r>
        <w:rPr>
          <w:rFonts w:hint="eastAsia"/>
          <w:lang w:eastAsia="zh-CN"/>
        </w:rPr>
        <w:t>5</w:t>
      </w:r>
      <w:r w:rsidRPr="00E72A27">
        <w:rPr>
          <w:lang w:eastAsia="zh-CN"/>
        </w:rPr>
        <w:t>号决议第</w:t>
      </w:r>
      <w:r w:rsidRPr="00E72A27">
        <w:rPr>
          <w:lang w:eastAsia="zh-CN"/>
        </w:rPr>
        <w:t>10.4.5</w:t>
      </w:r>
      <w:r>
        <w:rPr>
          <w:rFonts w:hint="eastAsia"/>
          <w:lang w:eastAsia="zh-CN"/>
        </w:rPr>
        <w:t>段</w:t>
      </w:r>
      <w:r w:rsidRPr="00E72A27">
        <w:rPr>
          <w:lang w:eastAsia="zh-CN"/>
        </w:rPr>
        <w:t>中的磋商批准程序。然而，如有</w:t>
      </w:r>
      <w:r>
        <w:rPr>
          <w:lang w:eastAsia="zh-CN"/>
        </w:rPr>
        <w:t>成员国</w:t>
      </w:r>
      <w:r w:rsidRPr="00E72A27">
        <w:rPr>
          <w:lang w:eastAsia="zh-CN"/>
        </w:rPr>
        <w:t>反对</w:t>
      </w:r>
      <w:r>
        <w:rPr>
          <w:lang w:eastAsia="zh-CN"/>
        </w:rPr>
        <w:t>就</w:t>
      </w:r>
      <w:r w:rsidRPr="00E72A27">
        <w:rPr>
          <w:lang w:eastAsia="zh-CN"/>
        </w:rPr>
        <w:t>建议书草案继续实行批准程序，则请向主任阐述原因，并注明对案文的可能修改意见，以便解决问题。</w:t>
      </w:r>
    </w:p>
    <w:p w:rsidR="006801C2" w:rsidRDefault="006801C2" w:rsidP="00BF2B4D">
      <w:pPr>
        <w:ind w:firstLineChars="200" w:firstLine="480"/>
        <w:rPr>
          <w:lang w:eastAsia="zh-CN"/>
        </w:rPr>
      </w:pPr>
      <w:r>
        <w:rPr>
          <w:lang w:eastAsia="zh-CN"/>
        </w:rPr>
        <w:br w:type="page"/>
      </w:r>
      <w:r w:rsidR="003B0FDA" w:rsidRPr="00DD71E2">
        <w:rPr>
          <w:rFonts w:hAnsi="SimSun" w:hint="eastAsia"/>
          <w:lang w:eastAsia="zh-CN"/>
        </w:rPr>
        <w:lastRenderedPageBreak/>
        <w:t>如有国际电联成员组织了解自身或其他组织拥有涉及本函所附建议书草案的全部或部分</w:t>
      </w:r>
      <w:r w:rsidR="003B0FDA" w:rsidRPr="00C10439">
        <w:rPr>
          <w:rFonts w:hAnsi="SimSun" w:hint="eastAsia"/>
          <w:spacing w:val="-6"/>
          <w:szCs w:val="24"/>
          <w:lang w:eastAsia="zh-CN"/>
        </w:rPr>
        <w:t>内容的专利，请务必尽快向秘书处通报这一信息。</w:t>
      </w:r>
      <w:r w:rsidR="003B0FDA" w:rsidRPr="00DD71E2">
        <w:rPr>
          <w:rFonts w:hAnsi="SimSun"/>
          <w:lang w:eastAsia="zh-CN"/>
        </w:rPr>
        <w:t>ITU</w:t>
      </w:r>
      <w:r w:rsidR="003B0FDA">
        <w:rPr>
          <w:rFonts w:hAnsi="SimSun" w:hint="eastAsia"/>
          <w:lang w:eastAsia="zh-CN"/>
        </w:rPr>
        <w:t>-</w:t>
      </w:r>
      <w:r w:rsidR="003B0FDA" w:rsidRPr="00DD71E2">
        <w:rPr>
          <w:rFonts w:hAnsi="SimSun"/>
          <w:lang w:eastAsia="zh-CN"/>
        </w:rPr>
        <w:t>T/ITU</w:t>
      </w:r>
      <w:r w:rsidR="003B0FDA">
        <w:rPr>
          <w:rFonts w:hAnsi="SimSun" w:hint="eastAsia"/>
          <w:lang w:eastAsia="zh-CN"/>
        </w:rPr>
        <w:t>-</w:t>
      </w:r>
      <w:r w:rsidR="003B0FDA" w:rsidRPr="00DD71E2">
        <w:rPr>
          <w:rFonts w:hAnsi="SimSun"/>
          <w:lang w:eastAsia="zh-CN"/>
        </w:rPr>
        <w:t>R/ISO/IEC</w:t>
      </w:r>
      <w:r w:rsidR="003B0FDA" w:rsidRPr="00DD71E2">
        <w:rPr>
          <w:rFonts w:hAnsi="SimSun" w:hint="eastAsia"/>
          <w:lang w:eastAsia="zh-CN"/>
        </w:rPr>
        <w:t>通用专利政策</w:t>
      </w:r>
      <w:r w:rsidR="003B0FDA">
        <w:rPr>
          <w:rFonts w:hAnsi="SimSun" w:hint="eastAsia"/>
          <w:lang w:eastAsia="zh-CN"/>
        </w:rPr>
        <w:t>请见</w:t>
      </w:r>
      <w:r w:rsidR="003B0FDA">
        <w:rPr>
          <w:rFonts w:hAnsi="SimSun" w:hint="eastAsia"/>
          <w:lang w:val="en-US" w:eastAsia="zh-CN"/>
        </w:rPr>
        <w:t>：</w:t>
      </w:r>
      <w:hyperlink r:id="rId8" w:history="1">
        <w:r w:rsidR="003B0FDA" w:rsidRPr="004359E9">
          <w:rPr>
            <w:rStyle w:val="Hyperlink"/>
            <w:lang w:val="en-US" w:eastAsia="zh-CN" w:bidi="ar-SY"/>
          </w:rPr>
          <w:t>http://www.itu.int/ITU-T/dbase/patent/patent-policy.html</w:t>
        </w:r>
      </w:hyperlink>
      <w:r w:rsidR="003B0FDA">
        <w:rPr>
          <w:rFonts w:hint="eastAsia"/>
          <w:lang w:val="fr-CH" w:eastAsia="zh-CN" w:bidi="ar-SY"/>
        </w:rPr>
        <w:t>。</w:t>
      </w:r>
    </w:p>
    <w:p w:rsidR="006801C2" w:rsidRDefault="003B0FDA" w:rsidP="00BF2B4D">
      <w:pPr>
        <w:pStyle w:val="BodyTextIndent"/>
        <w:spacing w:after="0"/>
        <w:ind w:left="5761"/>
        <w:rPr>
          <w:lang w:eastAsia="zh-CN"/>
        </w:rPr>
      </w:pPr>
      <w:r>
        <w:rPr>
          <w:rFonts w:ascii="SimSun" w:hAnsi="SimSun" w:hint="eastAsia"/>
          <w:lang w:eastAsia="zh-CN"/>
        </w:rPr>
        <w:t>无线电通信局主任</w:t>
      </w:r>
      <w:r>
        <w:rPr>
          <w:rFonts w:ascii="SimSun" w:hAnsi="SimSun"/>
          <w:lang w:eastAsia="zh-CN"/>
        </w:rPr>
        <w:br/>
      </w:r>
      <w:r>
        <w:rPr>
          <w:rFonts w:cs="SimSun" w:hint="eastAsia"/>
          <w:lang w:val="fr-FR" w:eastAsia="zh-CN"/>
        </w:rPr>
        <w:t>瓦列里</w:t>
      </w:r>
      <w:r>
        <w:rPr>
          <w:lang w:val="fr-FR" w:eastAsia="zh-CN"/>
        </w:rPr>
        <w:t>·</w:t>
      </w:r>
      <w:r>
        <w:rPr>
          <w:rFonts w:cs="SimSun" w:hint="eastAsia"/>
          <w:lang w:val="fr-FR" w:eastAsia="zh-CN"/>
        </w:rPr>
        <w:t>吉莫弗耶夫</w:t>
      </w:r>
    </w:p>
    <w:p w:rsidR="006801C2" w:rsidRDefault="006801C2" w:rsidP="00BF2B4D">
      <w:pPr>
        <w:ind w:left="1191" w:hanging="1191"/>
        <w:rPr>
          <w:sz w:val="22"/>
          <w:u w:val="single"/>
          <w:lang w:eastAsia="zh-CN"/>
        </w:rPr>
      </w:pPr>
    </w:p>
    <w:p w:rsidR="006801C2" w:rsidRDefault="006801C2" w:rsidP="00BF2B4D">
      <w:pPr>
        <w:ind w:left="1191" w:hanging="1191"/>
        <w:rPr>
          <w:sz w:val="22"/>
          <w:u w:val="single"/>
          <w:lang w:eastAsia="zh-CN"/>
        </w:rPr>
      </w:pPr>
    </w:p>
    <w:p w:rsidR="006801C2" w:rsidRPr="00476758" w:rsidRDefault="003B0FDA" w:rsidP="00BF2B4D">
      <w:pPr>
        <w:ind w:left="1191" w:hanging="1191"/>
        <w:rPr>
          <w:u w:val="single"/>
          <w:lang w:val="en-US" w:eastAsia="zh-CN"/>
        </w:rPr>
      </w:pPr>
      <w:r w:rsidRPr="00930685">
        <w:rPr>
          <w:rFonts w:ascii="SimSun" w:hAnsi="SimSun" w:hint="eastAsia"/>
          <w:b/>
          <w:bCs/>
          <w:lang w:eastAsia="zh-CN"/>
        </w:rPr>
        <w:t>附件</w:t>
      </w:r>
      <w:r>
        <w:rPr>
          <w:rFonts w:ascii="SimSun" w:hAnsi="SimSun" w:hint="eastAsia"/>
          <w:lang w:eastAsia="zh-CN"/>
        </w:rPr>
        <w:t>：建议书草案的</w:t>
      </w:r>
      <w:r>
        <w:rPr>
          <w:rFonts w:hint="eastAsia"/>
          <w:lang w:val="en-US" w:eastAsia="zh-CN"/>
        </w:rPr>
        <w:t>标题和摘要</w:t>
      </w:r>
    </w:p>
    <w:p w:rsidR="006801C2" w:rsidRDefault="006801C2" w:rsidP="00BF2B4D">
      <w:pPr>
        <w:ind w:left="1191" w:hanging="1191"/>
        <w:rPr>
          <w:u w:val="single"/>
          <w:lang w:val="en-US" w:eastAsia="zh-CN"/>
        </w:rPr>
      </w:pPr>
    </w:p>
    <w:p w:rsidR="006801C2" w:rsidRPr="00E543EB" w:rsidRDefault="003B0FDA" w:rsidP="003C5651">
      <w:pPr>
        <w:ind w:left="1276" w:hanging="1276"/>
        <w:rPr>
          <w:u w:val="single"/>
          <w:lang w:val="en-US" w:eastAsia="zh-CN"/>
        </w:rPr>
      </w:pPr>
      <w:r w:rsidRPr="00504985">
        <w:rPr>
          <w:rFonts w:hint="eastAsia"/>
          <w:b/>
          <w:bCs/>
          <w:lang w:eastAsia="zh-CN"/>
        </w:rPr>
        <w:t>后附文件：</w:t>
      </w:r>
      <w:r>
        <w:rPr>
          <w:lang w:val="en-US" w:eastAsia="zh-CN"/>
        </w:rPr>
        <w:t>6/282(Rev.1)</w:t>
      </w:r>
      <w:r>
        <w:rPr>
          <w:lang w:val="en-US" w:eastAsia="zh-CN"/>
        </w:rPr>
        <w:t>、</w:t>
      </w:r>
      <w:r>
        <w:rPr>
          <w:lang w:val="en-US" w:eastAsia="zh-CN"/>
        </w:rPr>
        <w:t>6/297(Rev.1)</w:t>
      </w:r>
      <w:r>
        <w:rPr>
          <w:lang w:val="en-US" w:eastAsia="zh-CN"/>
        </w:rPr>
        <w:t>、</w:t>
      </w:r>
      <w:r>
        <w:rPr>
          <w:lang w:val="en-US" w:eastAsia="zh-CN"/>
        </w:rPr>
        <w:t>6/303(Rev.1)</w:t>
      </w:r>
      <w:r>
        <w:rPr>
          <w:lang w:val="en-US" w:eastAsia="zh-CN"/>
        </w:rPr>
        <w:t>、</w:t>
      </w:r>
      <w:r>
        <w:rPr>
          <w:lang w:val="en-US" w:eastAsia="zh-CN"/>
        </w:rPr>
        <w:t>6/306(Rev.1)</w:t>
      </w:r>
      <w:r>
        <w:rPr>
          <w:lang w:val="en-US" w:eastAsia="zh-CN"/>
        </w:rPr>
        <w:t>、</w:t>
      </w:r>
      <w:r>
        <w:rPr>
          <w:lang w:val="en-US" w:eastAsia="zh-CN"/>
        </w:rPr>
        <w:t>6/280(Rev.1)</w:t>
      </w:r>
      <w:r>
        <w:rPr>
          <w:lang w:val="en-US" w:eastAsia="zh-CN"/>
        </w:rPr>
        <w:t>、</w:t>
      </w:r>
      <w:r w:rsidR="006311E0">
        <w:rPr>
          <w:rFonts w:hint="eastAsia"/>
          <w:lang w:val="en-US" w:eastAsia="zh-CN"/>
        </w:rPr>
        <w:br/>
      </w:r>
      <w:r>
        <w:rPr>
          <w:lang w:val="en-US" w:eastAsia="zh-CN"/>
        </w:rPr>
        <w:t>6/281(Rev.1)</w:t>
      </w:r>
      <w:r>
        <w:rPr>
          <w:rFonts w:hint="eastAsia"/>
          <w:lang w:val="en-US" w:eastAsia="zh-CN"/>
        </w:rPr>
        <w:t>和</w:t>
      </w:r>
      <w:r>
        <w:rPr>
          <w:lang w:val="en-US" w:eastAsia="zh-CN"/>
        </w:rPr>
        <w:t>6/285(Rev.1)</w:t>
      </w:r>
      <w:r>
        <w:rPr>
          <w:rFonts w:hint="eastAsia"/>
          <w:lang w:val="en-US" w:eastAsia="zh-CN"/>
        </w:rPr>
        <w:t>号文件，见光盘。</w:t>
      </w:r>
    </w:p>
    <w:p w:rsidR="006801C2" w:rsidRDefault="006801C2" w:rsidP="00BF2B4D">
      <w:pPr>
        <w:tabs>
          <w:tab w:val="left" w:pos="284"/>
          <w:tab w:val="left" w:pos="568"/>
        </w:tabs>
        <w:spacing w:before="60" w:after="60"/>
        <w:rPr>
          <w:sz w:val="22"/>
          <w:u w:val="single"/>
          <w:lang w:val="en-US" w:eastAsia="zh-CN"/>
        </w:rPr>
      </w:pPr>
    </w:p>
    <w:p w:rsidR="006801C2" w:rsidRDefault="006801C2" w:rsidP="00BF2B4D">
      <w:pPr>
        <w:tabs>
          <w:tab w:val="left" w:pos="284"/>
          <w:tab w:val="left" w:pos="568"/>
        </w:tabs>
        <w:spacing w:before="60" w:after="60"/>
        <w:rPr>
          <w:sz w:val="22"/>
          <w:u w:val="single"/>
          <w:lang w:val="en-US" w:eastAsia="zh-CN"/>
        </w:rPr>
      </w:pPr>
    </w:p>
    <w:p w:rsidR="006801C2" w:rsidRDefault="006801C2" w:rsidP="00BF2B4D">
      <w:pPr>
        <w:tabs>
          <w:tab w:val="left" w:pos="284"/>
          <w:tab w:val="left" w:pos="568"/>
        </w:tabs>
        <w:spacing w:before="60" w:after="60"/>
        <w:rPr>
          <w:sz w:val="22"/>
          <w:u w:val="single"/>
          <w:lang w:val="en-US" w:eastAsia="zh-CN"/>
        </w:rPr>
      </w:pPr>
    </w:p>
    <w:p w:rsidR="006801C2" w:rsidRDefault="006801C2" w:rsidP="00BF2B4D">
      <w:pPr>
        <w:tabs>
          <w:tab w:val="left" w:pos="284"/>
          <w:tab w:val="left" w:pos="568"/>
        </w:tabs>
        <w:spacing w:before="60" w:after="60"/>
        <w:rPr>
          <w:sz w:val="22"/>
          <w:u w:val="single"/>
          <w:lang w:val="en-US" w:eastAsia="zh-CN"/>
        </w:rPr>
      </w:pPr>
    </w:p>
    <w:p w:rsidR="006801C2" w:rsidRDefault="006801C2" w:rsidP="00BF2B4D">
      <w:pPr>
        <w:tabs>
          <w:tab w:val="left" w:pos="284"/>
          <w:tab w:val="left" w:pos="568"/>
        </w:tabs>
        <w:spacing w:before="60" w:after="60"/>
        <w:rPr>
          <w:sz w:val="22"/>
          <w:u w:val="single"/>
          <w:lang w:val="en-US" w:eastAsia="zh-CN"/>
        </w:rPr>
      </w:pPr>
    </w:p>
    <w:p w:rsidR="006801C2" w:rsidRDefault="006801C2" w:rsidP="00BF2B4D">
      <w:pPr>
        <w:tabs>
          <w:tab w:val="left" w:pos="284"/>
          <w:tab w:val="left" w:pos="568"/>
        </w:tabs>
        <w:spacing w:before="60" w:after="60"/>
        <w:rPr>
          <w:sz w:val="22"/>
          <w:u w:val="single"/>
          <w:lang w:val="en-US" w:eastAsia="zh-CN"/>
        </w:rPr>
      </w:pPr>
    </w:p>
    <w:p w:rsidR="006801C2" w:rsidRPr="00476758" w:rsidRDefault="006801C2" w:rsidP="00BF2B4D">
      <w:pPr>
        <w:tabs>
          <w:tab w:val="left" w:pos="284"/>
          <w:tab w:val="left" w:pos="568"/>
        </w:tabs>
        <w:spacing w:before="60" w:after="60"/>
        <w:rPr>
          <w:sz w:val="22"/>
          <w:u w:val="single"/>
          <w:lang w:val="en-US" w:eastAsia="zh-CN"/>
        </w:rPr>
      </w:pPr>
    </w:p>
    <w:p w:rsidR="003B0FDA" w:rsidRPr="006A18A5" w:rsidRDefault="003B0FDA" w:rsidP="00BF2B4D">
      <w:pPr>
        <w:tabs>
          <w:tab w:val="left" w:pos="284"/>
          <w:tab w:val="left" w:pos="568"/>
        </w:tabs>
        <w:spacing w:before="0" w:after="60"/>
        <w:rPr>
          <w:rFonts w:ascii="SimSun" w:hAnsi="SimSun"/>
          <w:sz w:val="16"/>
          <w:u w:val="single"/>
          <w:lang w:eastAsia="zh-CN"/>
        </w:rPr>
      </w:pPr>
      <w:r w:rsidRPr="008829D9">
        <w:rPr>
          <w:sz w:val="16"/>
          <w:szCs w:val="16"/>
          <w:u w:val="single"/>
          <w:lang w:eastAsia="zh-CN"/>
        </w:rPr>
        <w:t>分发</w:t>
      </w:r>
      <w:r w:rsidRPr="009C18C0">
        <w:rPr>
          <w:sz w:val="16"/>
          <w:szCs w:val="16"/>
          <w:lang w:eastAsia="zh-CN"/>
        </w:rPr>
        <w:t>：</w:t>
      </w:r>
    </w:p>
    <w:p w:rsidR="003B0FDA" w:rsidRPr="006A18A5" w:rsidRDefault="003B0FDA" w:rsidP="00BF2B4D">
      <w:pPr>
        <w:pStyle w:val="FirstFooter"/>
        <w:tabs>
          <w:tab w:val="left" w:pos="284"/>
          <w:tab w:val="left" w:pos="568"/>
          <w:tab w:val="left" w:pos="794"/>
          <w:tab w:val="left" w:pos="1191"/>
          <w:tab w:val="left" w:pos="1588"/>
          <w:tab w:val="left" w:pos="1985"/>
        </w:tabs>
        <w:spacing w:before="0"/>
        <w:rPr>
          <w:rFonts w:ascii="SimSun" w:hAnsi="SimSun"/>
          <w:lang w:eastAsia="zh-CN"/>
        </w:rPr>
      </w:pPr>
      <w:r w:rsidRPr="006A18A5">
        <w:rPr>
          <w:rFonts w:ascii="SimSun" w:hAnsi="SimSun"/>
          <w:lang w:eastAsia="zh-CN"/>
        </w:rPr>
        <w:t>–</w:t>
      </w:r>
      <w:r w:rsidRPr="006A18A5">
        <w:rPr>
          <w:rFonts w:ascii="SimSun" w:hAnsi="SimSun"/>
          <w:lang w:eastAsia="zh-CN"/>
        </w:rPr>
        <w:tab/>
      </w:r>
      <w:r w:rsidRPr="008829D9">
        <w:rPr>
          <w:szCs w:val="16"/>
          <w:lang w:eastAsia="zh-CN"/>
        </w:rPr>
        <w:t>国际电联成员国主管部门和参加无线电通信第</w:t>
      </w:r>
      <w:r w:rsidRPr="008829D9">
        <w:rPr>
          <w:szCs w:val="16"/>
          <w:lang w:eastAsia="zh-CN"/>
        </w:rPr>
        <w:t>6</w:t>
      </w:r>
      <w:r w:rsidRPr="008829D9">
        <w:rPr>
          <w:szCs w:val="16"/>
          <w:lang w:eastAsia="zh-CN"/>
        </w:rPr>
        <w:t>研究组工作的无线电通信部门成员</w:t>
      </w:r>
    </w:p>
    <w:p w:rsidR="003B0FDA" w:rsidRPr="006A18A5" w:rsidRDefault="003B0FDA" w:rsidP="00BF2B4D">
      <w:pPr>
        <w:pStyle w:val="FirstFooter"/>
        <w:tabs>
          <w:tab w:val="left" w:pos="284"/>
          <w:tab w:val="left" w:pos="568"/>
          <w:tab w:val="left" w:pos="794"/>
          <w:tab w:val="left" w:pos="1191"/>
          <w:tab w:val="left" w:pos="1588"/>
          <w:tab w:val="left" w:pos="1985"/>
        </w:tabs>
        <w:spacing w:before="20"/>
        <w:rPr>
          <w:rFonts w:ascii="SimSun" w:hAnsi="SimSun"/>
          <w:lang w:eastAsia="zh-CN"/>
        </w:rPr>
      </w:pPr>
      <w:r w:rsidRPr="006A18A5">
        <w:rPr>
          <w:rFonts w:ascii="SimSun" w:hAnsi="SimSun"/>
          <w:lang w:eastAsia="zh-CN"/>
        </w:rPr>
        <w:t>–</w:t>
      </w:r>
      <w:r w:rsidRPr="006A18A5">
        <w:rPr>
          <w:rFonts w:ascii="SimSun" w:hAnsi="SimSun"/>
          <w:lang w:eastAsia="zh-CN"/>
        </w:rPr>
        <w:tab/>
      </w:r>
      <w:r w:rsidRPr="008829D9">
        <w:rPr>
          <w:szCs w:val="16"/>
          <w:lang w:eastAsia="zh-CN"/>
        </w:rPr>
        <w:t>参加无线电通信第</w:t>
      </w:r>
      <w:r w:rsidRPr="008829D9">
        <w:rPr>
          <w:szCs w:val="16"/>
          <w:lang w:eastAsia="zh-CN"/>
        </w:rPr>
        <w:t>6</w:t>
      </w:r>
      <w:r w:rsidRPr="008829D9">
        <w:rPr>
          <w:szCs w:val="16"/>
          <w:lang w:eastAsia="zh-CN"/>
        </w:rPr>
        <w:t>研究组工作的</w:t>
      </w:r>
      <w:r w:rsidRPr="008829D9">
        <w:rPr>
          <w:szCs w:val="16"/>
          <w:lang w:eastAsia="zh-CN"/>
        </w:rPr>
        <w:t>ITU-R</w:t>
      </w:r>
      <w:r w:rsidRPr="008829D9">
        <w:rPr>
          <w:szCs w:val="16"/>
          <w:lang w:eastAsia="zh-CN"/>
        </w:rPr>
        <w:t>部门准成员</w:t>
      </w:r>
    </w:p>
    <w:p w:rsidR="003B0FDA" w:rsidRPr="006A18A5" w:rsidRDefault="003B0FDA" w:rsidP="00BF2B4D">
      <w:pPr>
        <w:tabs>
          <w:tab w:val="left" w:pos="284"/>
          <w:tab w:val="left" w:pos="568"/>
        </w:tabs>
        <w:spacing w:before="0"/>
        <w:rPr>
          <w:rFonts w:ascii="SimSun" w:hAnsi="SimSun"/>
          <w:sz w:val="16"/>
          <w:lang w:eastAsia="zh-CN"/>
        </w:rPr>
      </w:pPr>
      <w:r w:rsidRPr="00C54F04">
        <w:rPr>
          <w:rFonts w:ascii="SimSun" w:hAnsi="SimSun"/>
          <w:sz w:val="16"/>
          <w:lang w:eastAsia="zh-CN"/>
        </w:rPr>
        <w:t>–</w:t>
      </w:r>
      <w:r w:rsidRPr="006A18A5">
        <w:rPr>
          <w:rFonts w:ascii="SimSun" w:hAnsi="SimSun"/>
          <w:lang w:eastAsia="zh-CN"/>
        </w:rPr>
        <w:tab/>
      </w:r>
      <w:r w:rsidRPr="008829D9">
        <w:rPr>
          <w:sz w:val="16"/>
          <w:szCs w:val="16"/>
          <w:lang w:eastAsia="zh-CN"/>
        </w:rPr>
        <w:t>无线电通信第</w:t>
      </w:r>
      <w:r w:rsidRPr="008829D9">
        <w:rPr>
          <w:sz w:val="16"/>
          <w:szCs w:val="16"/>
          <w:lang w:eastAsia="zh-CN"/>
        </w:rPr>
        <w:t>6</w:t>
      </w:r>
      <w:r w:rsidRPr="008829D9">
        <w:rPr>
          <w:sz w:val="16"/>
          <w:szCs w:val="16"/>
          <w:lang w:eastAsia="zh-CN"/>
        </w:rPr>
        <w:t>研究组正副主席</w:t>
      </w:r>
    </w:p>
    <w:p w:rsidR="006801C2" w:rsidRDefault="003B0FDA" w:rsidP="00BF2B4D">
      <w:pPr>
        <w:tabs>
          <w:tab w:val="left" w:pos="284"/>
          <w:tab w:val="left" w:pos="568"/>
        </w:tabs>
        <w:spacing w:before="0"/>
        <w:rPr>
          <w:sz w:val="16"/>
          <w:lang w:eastAsia="zh-CN"/>
        </w:rPr>
      </w:pPr>
      <w:r w:rsidRPr="00C54F04">
        <w:rPr>
          <w:rFonts w:ascii="SimSun" w:hAnsi="SimSun"/>
          <w:sz w:val="16"/>
          <w:lang w:eastAsia="zh-CN"/>
        </w:rPr>
        <w:t>–</w:t>
      </w:r>
      <w:r w:rsidRPr="006A18A5">
        <w:rPr>
          <w:rFonts w:ascii="SimSun" w:hAnsi="SimSun"/>
          <w:lang w:eastAsia="zh-CN"/>
        </w:rPr>
        <w:tab/>
      </w:r>
      <w:r w:rsidRPr="008829D9">
        <w:rPr>
          <w:sz w:val="16"/>
          <w:szCs w:val="16"/>
          <w:lang w:eastAsia="zh-CN"/>
        </w:rPr>
        <w:t>国际电联秘书长、电信标准化局主任、电信发展局主任</w:t>
      </w:r>
    </w:p>
    <w:p w:rsidR="006801C2" w:rsidRDefault="006801C2" w:rsidP="00BF2B4D">
      <w:pPr>
        <w:pStyle w:val="AnnexNotitle"/>
        <w:rPr>
          <w:lang w:eastAsia="zh-CN"/>
        </w:rPr>
      </w:pPr>
      <w:r>
        <w:rPr>
          <w:sz w:val="16"/>
          <w:u w:val="single"/>
          <w:lang w:eastAsia="zh-CN"/>
        </w:rPr>
        <w:br w:type="page"/>
      </w:r>
      <w:r w:rsidR="003B0FDA">
        <w:rPr>
          <w:rFonts w:hint="eastAsia"/>
          <w:lang w:eastAsia="zh-CN"/>
        </w:rPr>
        <w:t>附件</w:t>
      </w:r>
      <w:r>
        <w:rPr>
          <w:lang w:eastAsia="zh-CN"/>
        </w:rPr>
        <w:br/>
      </w:r>
      <w:r>
        <w:rPr>
          <w:lang w:eastAsia="zh-CN"/>
        </w:rPr>
        <w:br/>
      </w:r>
      <w:r w:rsidR="00BF2B4D">
        <w:rPr>
          <w:rFonts w:hint="eastAsia"/>
          <w:lang w:eastAsia="zh-CN"/>
        </w:rPr>
        <w:t>建议书草案的标题和摘要</w:t>
      </w:r>
    </w:p>
    <w:p w:rsidR="006801C2" w:rsidRPr="00C34CE1" w:rsidRDefault="006801C2" w:rsidP="00BF2B4D">
      <w:pPr>
        <w:rPr>
          <w:lang w:eastAsia="zh-CN"/>
        </w:rPr>
      </w:pPr>
    </w:p>
    <w:p w:rsidR="006801C2" w:rsidRDefault="003B0FDA" w:rsidP="003C5651">
      <w:pPr>
        <w:tabs>
          <w:tab w:val="right" w:pos="9639"/>
        </w:tabs>
        <w:rPr>
          <w:lang w:eastAsia="zh-CN"/>
        </w:rPr>
      </w:pPr>
      <w:r>
        <w:rPr>
          <w:rFonts w:hint="eastAsia"/>
          <w:u w:val="single"/>
          <w:lang w:eastAsia="zh-CN"/>
        </w:rPr>
        <w:t>新的</w:t>
      </w:r>
      <w:r w:rsidR="006801C2">
        <w:rPr>
          <w:u w:val="single"/>
          <w:lang w:eastAsia="zh-CN"/>
        </w:rPr>
        <w:t>ITU-R BS.[MULT-FM]</w:t>
      </w:r>
      <w:r>
        <w:rPr>
          <w:rFonts w:hint="eastAsia"/>
          <w:u w:val="single"/>
          <w:lang w:eastAsia="zh-CN"/>
        </w:rPr>
        <w:t>建议书草案</w:t>
      </w:r>
      <w:r w:rsidR="006801C2">
        <w:rPr>
          <w:lang w:eastAsia="zh-CN"/>
        </w:rPr>
        <w:tab/>
        <w:t>6/282(Rev.1)</w:t>
      </w:r>
      <w:r>
        <w:rPr>
          <w:rFonts w:hint="eastAsia"/>
          <w:lang w:eastAsia="zh-CN"/>
        </w:rPr>
        <w:t>号文件</w:t>
      </w:r>
    </w:p>
    <w:p w:rsidR="006801C2" w:rsidRDefault="00BF2B4D" w:rsidP="00BF2B4D">
      <w:pPr>
        <w:pStyle w:val="Rectitle"/>
        <w:rPr>
          <w:lang w:eastAsia="zh-CN"/>
        </w:rPr>
      </w:pPr>
      <w:r>
        <w:rPr>
          <w:rFonts w:hint="eastAsia"/>
          <w:lang w:eastAsia="zh-CN"/>
        </w:rPr>
        <w:t>有关</w:t>
      </w:r>
      <w:r w:rsidR="003B0FDA">
        <w:rPr>
          <w:lang w:eastAsia="zh-CN"/>
        </w:rPr>
        <w:t>VHF</w:t>
      </w:r>
      <w:r w:rsidR="003B0FDA">
        <w:rPr>
          <w:rFonts w:hint="eastAsia"/>
          <w:lang w:eastAsia="zh-CN"/>
        </w:rPr>
        <w:t>频段</w:t>
      </w:r>
      <w:r w:rsidR="006801C2" w:rsidRPr="00557AAF">
        <w:rPr>
          <w:lang w:eastAsia="zh-CN"/>
        </w:rPr>
        <w:t>I</w:t>
      </w:r>
      <w:r w:rsidR="003B0FDA">
        <w:rPr>
          <w:rFonts w:hint="eastAsia"/>
          <w:lang w:eastAsia="zh-CN"/>
        </w:rPr>
        <w:t>和</w:t>
      </w:r>
      <w:r w:rsidR="006801C2" w:rsidRPr="00557AAF">
        <w:rPr>
          <w:lang w:eastAsia="zh-CN"/>
        </w:rPr>
        <w:t>II</w:t>
      </w:r>
      <w:r w:rsidR="003B0FDA">
        <w:rPr>
          <w:rFonts w:hint="eastAsia"/>
          <w:lang w:eastAsia="zh-CN"/>
        </w:rPr>
        <w:t>中数字地面广播增强型多媒体业务的要求</w:t>
      </w:r>
    </w:p>
    <w:p w:rsidR="006801C2" w:rsidRPr="00E37836" w:rsidRDefault="009B568C" w:rsidP="00BF2B4D">
      <w:pPr>
        <w:ind w:firstLineChars="200" w:firstLine="480"/>
        <w:rPr>
          <w:lang w:eastAsia="zh-CN"/>
        </w:rPr>
      </w:pPr>
      <w:r>
        <w:rPr>
          <w:rFonts w:hint="eastAsia"/>
          <w:lang w:eastAsia="zh-CN"/>
        </w:rPr>
        <w:t>该建议书对在</w:t>
      </w:r>
      <w:r w:rsidRPr="00E37836">
        <w:rPr>
          <w:lang w:eastAsia="zh-CN"/>
        </w:rPr>
        <w:t>VHF</w:t>
      </w:r>
      <w:r w:rsidR="00BF2B4D">
        <w:rPr>
          <w:rFonts w:hint="eastAsia"/>
          <w:lang w:eastAsia="zh-CN"/>
        </w:rPr>
        <w:t>广播频段内使用车载、便携和固定接收</w:t>
      </w:r>
      <w:r>
        <w:rPr>
          <w:rFonts w:hint="eastAsia"/>
          <w:lang w:eastAsia="zh-CN"/>
        </w:rPr>
        <w:t>数字地面广播的增强型多媒体业务规定了业务和实施要求。</w:t>
      </w:r>
    </w:p>
    <w:p w:rsidR="006801C2" w:rsidRDefault="006801C2" w:rsidP="00BF2B4D">
      <w:pPr>
        <w:pStyle w:val="Normalaftertitle"/>
        <w:tabs>
          <w:tab w:val="right" w:pos="9639"/>
        </w:tabs>
        <w:rPr>
          <w:u w:val="single"/>
          <w:lang w:eastAsia="zh-CN"/>
        </w:rPr>
      </w:pPr>
    </w:p>
    <w:p w:rsidR="006801C2" w:rsidRDefault="009B568C" w:rsidP="003C5651">
      <w:pPr>
        <w:pStyle w:val="Normalaftertitle"/>
        <w:tabs>
          <w:tab w:val="right" w:pos="9639"/>
        </w:tabs>
        <w:spacing w:before="120"/>
        <w:rPr>
          <w:lang w:eastAsia="zh-CN"/>
        </w:rPr>
      </w:pPr>
      <w:r>
        <w:rPr>
          <w:rFonts w:hint="eastAsia"/>
          <w:u w:val="single"/>
          <w:lang w:eastAsia="zh-CN"/>
        </w:rPr>
        <w:t>新的</w:t>
      </w:r>
      <w:r w:rsidR="006801C2">
        <w:rPr>
          <w:u w:val="single"/>
          <w:lang w:eastAsia="zh-CN"/>
        </w:rPr>
        <w:t>ITU-R BT.[WINTURB]</w:t>
      </w:r>
      <w:r>
        <w:rPr>
          <w:rFonts w:hint="eastAsia"/>
          <w:u w:val="single"/>
          <w:lang w:eastAsia="zh-CN"/>
        </w:rPr>
        <w:t>建议书草案</w:t>
      </w:r>
      <w:r w:rsidR="003B0FDA">
        <w:rPr>
          <w:lang w:eastAsia="zh-CN"/>
        </w:rPr>
        <w:tab/>
      </w:r>
      <w:r w:rsidR="006801C2">
        <w:rPr>
          <w:lang w:eastAsia="zh-CN"/>
        </w:rPr>
        <w:t>6/297(Rev.1)</w:t>
      </w:r>
      <w:r w:rsidR="003B0FDA">
        <w:rPr>
          <w:rFonts w:hint="eastAsia"/>
          <w:lang w:eastAsia="zh-CN"/>
        </w:rPr>
        <w:t>号文件</w:t>
      </w:r>
    </w:p>
    <w:p w:rsidR="006801C2" w:rsidRDefault="009B568C" w:rsidP="00BF2B4D">
      <w:pPr>
        <w:pStyle w:val="Rectitle"/>
        <w:rPr>
          <w:lang w:eastAsia="zh-CN"/>
        </w:rPr>
      </w:pPr>
      <w:r>
        <w:rPr>
          <w:rFonts w:hint="eastAsia"/>
          <w:lang w:eastAsia="zh-CN"/>
        </w:rPr>
        <w:t>风涡轮机对数字电视接收造成的损害评定</w:t>
      </w:r>
    </w:p>
    <w:p w:rsidR="006801C2" w:rsidRPr="007B07E5" w:rsidRDefault="009B568C" w:rsidP="00BF2B4D">
      <w:pPr>
        <w:ind w:firstLineChars="200" w:firstLine="480"/>
        <w:rPr>
          <w:lang w:eastAsia="zh-CN"/>
        </w:rPr>
      </w:pPr>
      <w:r>
        <w:rPr>
          <w:rFonts w:hint="eastAsia"/>
          <w:lang w:eastAsia="zh-CN"/>
        </w:rPr>
        <w:t>本建议书规定了评定包括一台机器的风涡轮机装置对数字电视接收可能造成的损害进行评定的方法。</w:t>
      </w:r>
    </w:p>
    <w:p w:rsidR="006801C2" w:rsidRDefault="006801C2" w:rsidP="00BF2B4D">
      <w:pPr>
        <w:pStyle w:val="Normalaftertitle"/>
        <w:tabs>
          <w:tab w:val="right" w:pos="9639"/>
        </w:tabs>
        <w:rPr>
          <w:u w:val="single"/>
          <w:lang w:eastAsia="zh-CN"/>
        </w:rPr>
      </w:pPr>
    </w:p>
    <w:p w:rsidR="006801C2" w:rsidRDefault="009B568C" w:rsidP="003C5651">
      <w:pPr>
        <w:pStyle w:val="Normalaftertitle"/>
        <w:tabs>
          <w:tab w:val="right" w:pos="9639"/>
        </w:tabs>
        <w:spacing w:before="120"/>
        <w:rPr>
          <w:lang w:eastAsia="zh-CN"/>
        </w:rPr>
      </w:pPr>
      <w:r>
        <w:rPr>
          <w:rFonts w:hint="eastAsia"/>
          <w:u w:val="single"/>
          <w:lang w:eastAsia="zh-CN"/>
        </w:rPr>
        <w:t>新的</w:t>
      </w:r>
      <w:r w:rsidR="006801C2">
        <w:rPr>
          <w:u w:val="single"/>
          <w:lang w:eastAsia="zh-CN"/>
        </w:rPr>
        <w:t>ITU-R BS.[CAP.RAD]</w:t>
      </w:r>
      <w:r>
        <w:rPr>
          <w:rFonts w:hint="eastAsia"/>
          <w:u w:val="single"/>
          <w:lang w:eastAsia="zh-CN"/>
        </w:rPr>
        <w:t>建议书草案</w:t>
      </w:r>
      <w:r w:rsidR="003B0FDA">
        <w:rPr>
          <w:lang w:eastAsia="zh-CN"/>
        </w:rPr>
        <w:tab/>
      </w:r>
      <w:r w:rsidR="006801C2">
        <w:rPr>
          <w:lang w:eastAsia="zh-CN"/>
        </w:rPr>
        <w:t>6/303(Rev.1)</w:t>
      </w:r>
      <w:r w:rsidR="003B0FDA">
        <w:rPr>
          <w:rFonts w:hint="eastAsia"/>
          <w:lang w:eastAsia="zh-CN"/>
        </w:rPr>
        <w:t>号文件</w:t>
      </w:r>
    </w:p>
    <w:p w:rsidR="006801C2" w:rsidRDefault="009B568C" w:rsidP="00BF2B4D">
      <w:pPr>
        <w:pStyle w:val="Rectitle"/>
        <w:rPr>
          <w:lang w:eastAsia="zh-CN"/>
        </w:rPr>
      </w:pPr>
      <w:r>
        <w:rPr>
          <w:rFonts w:hint="eastAsia"/>
          <w:lang w:eastAsia="zh-CN"/>
        </w:rPr>
        <w:t>数字无线电广播业务</w:t>
      </w:r>
      <w:r w:rsidR="00BF2B4D">
        <w:rPr>
          <w:rFonts w:hint="eastAsia"/>
          <w:lang w:eastAsia="zh-CN"/>
        </w:rPr>
        <w:t>，配备</w:t>
      </w:r>
      <w:r w:rsidR="006D5EB0">
        <w:rPr>
          <w:rFonts w:hint="eastAsia"/>
          <w:lang w:eastAsia="zh-CN"/>
        </w:rPr>
        <w:t>字幕的无线电</w:t>
      </w:r>
    </w:p>
    <w:p w:rsidR="006801C2" w:rsidRPr="00172555" w:rsidRDefault="006D5EB0" w:rsidP="00BF2B4D">
      <w:pPr>
        <w:ind w:firstLineChars="200" w:firstLine="480"/>
        <w:rPr>
          <w:lang w:eastAsia="zh-CN"/>
        </w:rPr>
      </w:pPr>
      <w:r>
        <w:rPr>
          <w:rFonts w:hint="eastAsia"/>
          <w:lang w:eastAsia="zh-CN"/>
        </w:rPr>
        <w:t>该建议书根据</w:t>
      </w:r>
      <w:r w:rsidRPr="00172555">
        <w:rPr>
          <w:lang w:eastAsia="zh-CN"/>
        </w:rPr>
        <w:t>ITU-R BS.1114</w:t>
      </w:r>
      <w:r>
        <w:rPr>
          <w:rFonts w:hint="eastAsia"/>
          <w:lang w:eastAsia="zh-CN"/>
        </w:rPr>
        <w:t>建议书所述地面数字声音广播系统和传统模拟</w:t>
      </w:r>
      <w:r>
        <w:rPr>
          <w:rFonts w:hint="eastAsia"/>
          <w:lang w:eastAsia="zh-CN"/>
        </w:rPr>
        <w:t>FM</w:t>
      </w:r>
      <w:r>
        <w:rPr>
          <w:rFonts w:hint="eastAsia"/>
          <w:lang w:eastAsia="zh-CN"/>
        </w:rPr>
        <w:t>系统</w:t>
      </w:r>
      <w:r w:rsidR="00BF2B4D">
        <w:rPr>
          <w:rFonts w:hint="eastAsia"/>
          <w:lang w:eastAsia="zh-CN"/>
        </w:rPr>
        <w:t>描述了支持配备</w:t>
      </w:r>
      <w:r>
        <w:rPr>
          <w:rFonts w:hint="eastAsia"/>
          <w:lang w:eastAsia="zh-CN"/>
        </w:rPr>
        <w:t>字幕的无线电广播业务的机制。</w:t>
      </w:r>
    </w:p>
    <w:p w:rsidR="006801C2" w:rsidRDefault="006801C2" w:rsidP="00BF2B4D">
      <w:pPr>
        <w:pStyle w:val="Normalaftertitle"/>
        <w:tabs>
          <w:tab w:val="right" w:pos="9639"/>
        </w:tabs>
        <w:rPr>
          <w:u w:val="single"/>
          <w:lang w:eastAsia="zh-CN"/>
        </w:rPr>
      </w:pPr>
    </w:p>
    <w:p w:rsidR="006801C2" w:rsidRDefault="00587A45" w:rsidP="003C5651">
      <w:pPr>
        <w:pStyle w:val="Normalaftertitle"/>
        <w:tabs>
          <w:tab w:val="right" w:pos="9639"/>
        </w:tabs>
        <w:spacing w:before="120"/>
        <w:rPr>
          <w:u w:val="single"/>
          <w:lang w:eastAsia="zh-CN"/>
        </w:rPr>
      </w:pPr>
      <w:r>
        <w:rPr>
          <w:rFonts w:hint="eastAsia"/>
          <w:u w:val="single"/>
          <w:lang w:eastAsia="zh-CN"/>
        </w:rPr>
        <w:t>新的</w:t>
      </w:r>
      <w:r w:rsidR="00EA6F29">
        <w:rPr>
          <w:u w:val="single"/>
          <w:lang w:eastAsia="zh-CN"/>
        </w:rPr>
        <w:t>ITU-R BT.[PROTECT]</w:t>
      </w:r>
      <w:r>
        <w:rPr>
          <w:rFonts w:hint="eastAsia"/>
          <w:u w:val="single"/>
          <w:lang w:eastAsia="zh-CN"/>
        </w:rPr>
        <w:t>和</w:t>
      </w:r>
      <w:r w:rsidR="006801C2">
        <w:rPr>
          <w:lang w:eastAsia="zh-CN"/>
        </w:rPr>
        <w:tab/>
        <w:t>6/306(Rev.1)</w:t>
      </w:r>
      <w:r w:rsidR="003B0FDA">
        <w:rPr>
          <w:rFonts w:hint="eastAsia"/>
          <w:lang w:eastAsia="zh-CN"/>
        </w:rPr>
        <w:t>号文件</w:t>
      </w:r>
      <w:r w:rsidR="006801C2">
        <w:rPr>
          <w:u w:val="single"/>
          <w:lang w:eastAsia="zh-CN"/>
        </w:rPr>
        <w:br/>
        <w:t>ITU-R BS.[PROTECT]</w:t>
      </w:r>
      <w:r>
        <w:rPr>
          <w:rFonts w:hint="eastAsia"/>
          <w:u w:val="single"/>
          <w:lang w:eastAsia="zh-CN"/>
        </w:rPr>
        <w:t>建议书草案</w:t>
      </w:r>
    </w:p>
    <w:p w:rsidR="006801C2" w:rsidRDefault="00105584" w:rsidP="00BF2B4D">
      <w:pPr>
        <w:pStyle w:val="Rectitle"/>
        <w:rPr>
          <w:lang w:eastAsia="zh-CN"/>
        </w:rPr>
      </w:pPr>
      <w:r>
        <w:rPr>
          <w:rFonts w:hint="eastAsia"/>
          <w:lang w:eastAsia="zh-CN"/>
        </w:rPr>
        <w:t>地面广播系统的保护标准</w:t>
      </w:r>
    </w:p>
    <w:p w:rsidR="006801C2" w:rsidRPr="00172555" w:rsidRDefault="00105584" w:rsidP="00BF2B4D">
      <w:pPr>
        <w:ind w:firstLineChars="200" w:firstLine="480"/>
        <w:rPr>
          <w:lang w:eastAsia="zh-CN"/>
        </w:rPr>
      </w:pPr>
      <w:r>
        <w:rPr>
          <w:rFonts w:hint="eastAsia"/>
          <w:lang w:eastAsia="zh-CN"/>
        </w:rPr>
        <w:t>该建议书为确保无线电通信业务和其它无线电频率发射源不会</w:t>
      </w:r>
      <w:r w:rsidR="00BF2B4D">
        <w:rPr>
          <w:rFonts w:hint="eastAsia"/>
          <w:lang w:eastAsia="zh-CN"/>
        </w:rPr>
        <w:t>对</w:t>
      </w:r>
      <w:r>
        <w:rPr>
          <w:rFonts w:hint="eastAsia"/>
          <w:lang w:eastAsia="zh-CN"/>
        </w:rPr>
        <w:t>地面广播系统的性能</w:t>
      </w:r>
      <w:r w:rsidR="00BF2B4D">
        <w:rPr>
          <w:rFonts w:hint="eastAsia"/>
          <w:lang w:eastAsia="zh-CN"/>
        </w:rPr>
        <w:t>造成不可接受</w:t>
      </w:r>
      <w:r>
        <w:rPr>
          <w:rFonts w:hint="eastAsia"/>
          <w:lang w:eastAsia="zh-CN"/>
        </w:rPr>
        <w:t>衰减提供了指南。</w:t>
      </w:r>
    </w:p>
    <w:p w:rsidR="006801C2" w:rsidRPr="00172555" w:rsidRDefault="00BF2B4D" w:rsidP="00BF2B4D">
      <w:pPr>
        <w:ind w:firstLineChars="200" w:firstLine="480"/>
        <w:rPr>
          <w:lang w:eastAsia="ja-JP"/>
        </w:rPr>
      </w:pPr>
      <w:r>
        <w:rPr>
          <w:rFonts w:hint="eastAsia"/>
          <w:lang w:eastAsia="zh-CN"/>
        </w:rPr>
        <w:t>考虑到这些指南，可能</w:t>
      </w:r>
      <w:r w:rsidR="00105584">
        <w:rPr>
          <w:rFonts w:hint="eastAsia"/>
          <w:lang w:eastAsia="zh-CN"/>
        </w:rPr>
        <w:t>要在必要时开展兼容性研究。</w:t>
      </w:r>
    </w:p>
    <w:p w:rsidR="006801C2" w:rsidRPr="00172555" w:rsidRDefault="00105584" w:rsidP="00BF2B4D">
      <w:pPr>
        <w:ind w:firstLineChars="200" w:firstLine="480"/>
        <w:rPr>
          <w:lang w:eastAsia="zh-CN"/>
        </w:rPr>
      </w:pPr>
      <w:r>
        <w:rPr>
          <w:rFonts w:hint="eastAsia"/>
          <w:lang w:val="en-US" w:eastAsia="zh-CN"/>
        </w:rPr>
        <w:t>因“电力线高数据速率电信系统”产生的</w:t>
      </w:r>
      <w:r w:rsidRPr="00172555">
        <w:rPr>
          <w:lang w:val="en-US" w:eastAsia="zh-CN"/>
        </w:rPr>
        <w:t>30</w:t>
      </w:r>
      <w:r>
        <w:rPr>
          <w:lang w:val="en-US" w:eastAsia="zh-CN"/>
        </w:rPr>
        <w:t> </w:t>
      </w:r>
      <w:r w:rsidRPr="00172555">
        <w:rPr>
          <w:lang w:val="en-US" w:eastAsia="zh-CN"/>
        </w:rPr>
        <w:t>MHz</w:t>
      </w:r>
      <w:r>
        <w:rPr>
          <w:rFonts w:hint="eastAsia"/>
          <w:lang w:val="en-US" w:eastAsia="zh-CN"/>
        </w:rPr>
        <w:t>以下的辐射</w:t>
      </w:r>
      <w:r w:rsidR="00BF2B4D">
        <w:rPr>
          <w:rFonts w:hint="eastAsia"/>
          <w:lang w:val="en-US" w:eastAsia="zh-CN"/>
        </w:rPr>
        <w:t>问题</w:t>
      </w:r>
      <w:r>
        <w:rPr>
          <w:rFonts w:hint="eastAsia"/>
          <w:lang w:val="en-US" w:eastAsia="zh-CN"/>
        </w:rPr>
        <w:t>见</w:t>
      </w:r>
      <w:r w:rsidRPr="00172555">
        <w:rPr>
          <w:lang w:eastAsia="zh-CN"/>
        </w:rPr>
        <w:t>ITU-R [1/102-PLT]</w:t>
      </w:r>
      <w:r>
        <w:rPr>
          <w:rFonts w:hint="eastAsia"/>
          <w:lang w:val="en-US" w:eastAsia="zh-CN"/>
        </w:rPr>
        <w:t>建议书。</w:t>
      </w:r>
    </w:p>
    <w:p w:rsidR="006801C2" w:rsidRDefault="006801C2" w:rsidP="003C5651">
      <w:pPr>
        <w:pStyle w:val="Normalaftertitle"/>
        <w:tabs>
          <w:tab w:val="right" w:pos="9639"/>
        </w:tabs>
        <w:rPr>
          <w:lang w:eastAsia="zh-CN"/>
        </w:rPr>
      </w:pPr>
      <w:r>
        <w:rPr>
          <w:u w:val="single"/>
          <w:lang w:eastAsia="zh-CN"/>
        </w:rPr>
        <w:br w:type="page"/>
        <w:t>ITU-R BS.1660-3</w:t>
      </w:r>
      <w:r w:rsidR="009B568C">
        <w:rPr>
          <w:rFonts w:hint="eastAsia"/>
          <w:u w:val="single"/>
          <w:lang w:eastAsia="zh-CN"/>
        </w:rPr>
        <w:t>建议书</w:t>
      </w:r>
      <w:r w:rsidR="00105584">
        <w:rPr>
          <w:rFonts w:hint="eastAsia"/>
          <w:u w:val="single"/>
          <w:lang w:eastAsia="zh-CN"/>
        </w:rPr>
        <w:t>修订</w:t>
      </w:r>
      <w:r w:rsidR="009B568C">
        <w:rPr>
          <w:rFonts w:hint="eastAsia"/>
          <w:u w:val="single"/>
          <w:lang w:eastAsia="zh-CN"/>
        </w:rPr>
        <w:t>草案</w:t>
      </w:r>
      <w:r w:rsidR="009B568C">
        <w:rPr>
          <w:lang w:eastAsia="zh-CN"/>
        </w:rPr>
        <w:tab/>
      </w:r>
      <w:r>
        <w:rPr>
          <w:lang w:eastAsia="zh-CN"/>
        </w:rPr>
        <w:t>6/280(Rev.1)</w:t>
      </w:r>
      <w:r w:rsidR="009B568C">
        <w:rPr>
          <w:rFonts w:hint="eastAsia"/>
          <w:lang w:eastAsia="zh-CN"/>
        </w:rPr>
        <w:t>号文件</w:t>
      </w:r>
    </w:p>
    <w:p w:rsidR="006801C2" w:rsidRDefault="00105584" w:rsidP="00BF2B4D">
      <w:pPr>
        <w:pStyle w:val="Rectitle"/>
        <w:rPr>
          <w:lang w:val="en-US" w:eastAsia="zh-CN"/>
        </w:rPr>
      </w:pPr>
      <w:r>
        <w:rPr>
          <w:rFonts w:hint="eastAsia"/>
          <w:lang w:eastAsia="zh-CN"/>
        </w:rPr>
        <w:t>用于规划甚高频（</w:t>
      </w:r>
      <w:r w:rsidRPr="00042FB0">
        <w:rPr>
          <w:lang w:eastAsia="zh-CN"/>
        </w:rPr>
        <w:t>VHF</w:t>
      </w:r>
      <w:r>
        <w:rPr>
          <w:rFonts w:hint="eastAsia"/>
          <w:lang w:eastAsia="zh-CN"/>
        </w:rPr>
        <w:t>）频段地面数字声音广播</w:t>
      </w:r>
      <w:r>
        <w:rPr>
          <w:lang w:eastAsia="zh-CN"/>
        </w:rPr>
        <w:br/>
      </w:r>
      <w:r>
        <w:rPr>
          <w:rFonts w:hint="eastAsia"/>
          <w:lang w:eastAsia="zh-CN"/>
        </w:rPr>
        <w:t>的技术基础</w:t>
      </w:r>
    </w:p>
    <w:p w:rsidR="006801C2" w:rsidRPr="006E7304" w:rsidRDefault="00105584" w:rsidP="00BF2B4D">
      <w:pPr>
        <w:ind w:firstLineChars="200" w:firstLine="480"/>
        <w:rPr>
          <w:lang w:val="en-US" w:eastAsia="zh-CN"/>
        </w:rPr>
      </w:pPr>
      <w:r>
        <w:rPr>
          <w:rFonts w:hint="eastAsia"/>
          <w:lang w:val="en-US" w:eastAsia="zh-CN"/>
        </w:rPr>
        <w:t>该修订草案旨在增加有关数字系统</w:t>
      </w:r>
      <w:r w:rsidRPr="00105584">
        <w:rPr>
          <w:rFonts w:asciiTheme="majorBidi" w:hAnsiTheme="majorBidi" w:cstheme="majorBidi"/>
          <w:lang w:val="en-US" w:eastAsia="zh-CN"/>
        </w:rPr>
        <w:t>F</w:t>
      </w:r>
      <w:r>
        <w:rPr>
          <w:rFonts w:hint="eastAsia"/>
          <w:lang w:val="en-US" w:eastAsia="zh-CN"/>
        </w:rPr>
        <w:t>（</w:t>
      </w:r>
      <w:r w:rsidRPr="00223054">
        <w:rPr>
          <w:lang w:val="en-US" w:eastAsia="ja-JP"/>
        </w:rPr>
        <w:t>ISDB-T</w:t>
      </w:r>
      <w:r w:rsidRPr="00223054">
        <w:rPr>
          <w:vertAlign w:val="subscript"/>
          <w:lang w:val="en-US" w:eastAsia="ja-JP"/>
        </w:rPr>
        <w:t>SB</w:t>
      </w:r>
      <w:r>
        <w:rPr>
          <w:rFonts w:hint="eastAsia"/>
          <w:lang w:val="en-US" w:eastAsia="zh-CN"/>
        </w:rPr>
        <w:t>）的规划标准。唯一要修改的内容在附件</w:t>
      </w:r>
      <w:r w:rsidRPr="006E7304">
        <w:rPr>
          <w:rFonts w:asciiTheme="majorBidi" w:hAnsiTheme="majorBidi" w:cstheme="majorBidi"/>
          <w:lang w:val="en-US" w:eastAsia="zh-CN"/>
        </w:rPr>
        <w:t>2</w:t>
      </w:r>
      <w:r>
        <w:rPr>
          <w:rFonts w:hint="eastAsia"/>
          <w:lang w:val="en-US" w:eastAsia="zh-CN"/>
        </w:rPr>
        <w:t>“</w:t>
      </w:r>
      <w:r w:rsidR="006E7304">
        <w:rPr>
          <w:rFonts w:hint="eastAsia"/>
          <w:lang w:eastAsia="zh-CN"/>
        </w:rPr>
        <w:t>用于规划甚高频频带内的</w:t>
      </w:r>
      <w:r w:rsidR="006E7304" w:rsidRPr="006E7304">
        <w:rPr>
          <w:rFonts w:hint="eastAsia"/>
          <w:lang w:eastAsia="zh-CN"/>
        </w:rPr>
        <w:t>F</w:t>
      </w:r>
      <w:r w:rsidR="006E7304" w:rsidRPr="006E7304">
        <w:rPr>
          <w:rFonts w:hint="eastAsia"/>
          <w:lang w:eastAsia="zh-CN"/>
        </w:rPr>
        <w:t>（</w:t>
      </w:r>
      <w:r w:rsidR="006E7304" w:rsidRPr="006E7304">
        <w:rPr>
          <w:rFonts w:hint="eastAsia"/>
          <w:lang w:eastAsia="zh-CN"/>
        </w:rPr>
        <w:t>ISDB-T</w:t>
      </w:r>
      <w:r w:rsidR="006E7304" w:rsidRPr="006E7304">
        <w:rPr>
          <w:rFonts w:hint="eastAsia"/>
          <w:vertAlign w:val="subscript"/>
          <w:lang w:eastAsia="zh-CN"/>
        </w:rPr>
        <w:t>SB</w:t>
      </w:r>
      <w:r w:rsidR="006E7304" w:rsidRPr="006E7304">
        <w:rPr>
          <w:rFonts w:hint="eastAsia"/>
          <w:lang w:eastAsia="zh-CN"/>
        </w:rPr>
        <w:t>）</w:t>
      </w:r>
      <w:r w:rsidR="006E7304">
        <w:rPr>
          <w:rFonts w:hint="eastAsia"/>
          <w:lang w:eastAsia="zh-CN"/>
        </w:rPr>
        <w:t>地面数字声音广播系统的技术基础</w:t>
      </w:r>
      <w:r>
        <w:rPr>
          <w:rFonts w:hint="eastAsia"/>
          <w:lang w:val="en-US" w:eastAsia="zh-CN"/>
        </w:rPr>
        <w:t>”</w:t>
      </w:r>
      <w:r w:rsidR="00BF2B4D">
        <w:rPr>
          <w:rFonts w:hint="eastAsia"/>
          <w:lang w:val="en-US" w:eastAsia="zh-CN"/>
        </w:rPr>
        <w:t>中</w:t>
      </w:r>
      <w:r w:rsidR="006E7304">
        <w:rPr>
          <w:rFonts w:hint="eastAsia"/>
          <w:lang w:val="en-US" w:eastAsia="zh-CN"/>
        </w:rPr>
        <w:t>，建议在</w:t>
      </w:r>
      <w:r w:rsidR="006E7304" w:rsidRPr="00223054">
        <w:rPr>
          <w:lang w:val="en-US" w:eastAsia="ja-JP"/>
        </w:rPr>
        <w:t>100 MHz</w:t>
      </w:r>
      <w:r w:rsidR="006E7304">
        <w:rPr>
          <w:rFonts w:hint="eastAsia"/>
          <w:lang w:val="en-US" w:eastAsia="zh-CN"/>
        </w:rPr>
        <w:t>频率增加链路预算，在</w:t>
      </w:r>
      <w:r w:rsidR="006E7304">
        <w:rPr>
          <w:rFonts w:hint="eastAsia"/>
          <w:lang w:val="en-US" w:eastAsia="zh-CN"/>
        </w:rPr>
        <w:t>2</w:t>
      </w:r>
      <w:r w:rsidR="006E7304" w:rsidRPr="00223054">
        <w:rPr>
          <w:lang w:val="en-US" w:eastAsia="ja-JP"/>
        </w:rPr>
        <w:t>00 MHz</w:t>
      </w:r>
      <w:r w:rsidR="006E7304">
        <w:rPr>
          <w:rFonts w:hint="eastAsia"/>
          <w:lang w:val="en-US" w:eastAsia="zh-CN"/>
        </w:rPr>
        <w:t>修改一些链路预算数字并为</w:t>
      </w:r>
      <w:r w:rsidR="006E7304" w:rsidRPr="00223054">
        <w:rPr>
          <w:rFonts w:eastAsia="MS PGothic"/>
          <w:lang w:val="en-US" w:eastAsia="ja-JP"/>
        </w:rPr>
        <w:t>108 MHz</w:t>
      </w:r>
      <w:r w:rsidR="006E7304">
        <w:rPr>
          <w:rFonts w:hint="eastAsia"/>
          <w:lang w:val="en-US" w:eastAsia="zh-CN"/>
        </w:rPr>
        <w:t>以下的</w:t>
      </w:r>
      <w:r w:rsidR="00BF2B4D">
        <w:rPr>
          <w:lang w:val="en-US" w:eastAsia="zh-CN"/>
        </w:rPr>
        <w:br/>
      </w:r>
      <w:r w:rsidR="006E7304" w:rsidRPr="00223054">
        <w:rPr>
          <w:rFonts w:eastAsia="MS PGothic"/>
          <w:lang w:val="en-US" w:eastAsia="ja-JP"/>
        </w:rPr>
        <w:t>ISDB-T</w:t>
      </w:r>
      <w:r w:rsidR="006E7304" w:rsidRPr="00223054">
        <w:rPr>
          <w:vertAlign w:val="subscript"/>
          <w:lang w:val="en-US" w:eastAsia="ja-JP"/>
        </w:rPr>
        <w:t>SB</w:t>
      </w:r>
      <w:r w:rsidR="006E7304">
        <w:rPr>
          <w:rFonts w:hint="eastAsia"/>
          <w:lang w:val="en-US" w:eastAsia="zh-CN"/>
        </w:rPr>
        <w:t>提供防止广播以外其它业务</w:t>
      </w:r>
      <w:r w:rsidR="00BF2B4D">
        <w:rPr>
          <w:rFonts w:hint="eastAsia"/>
          <w:lang w:val="en-US" w:eastAsia="zh-CN"/>
        </w:rPr>
        <w:t>的</w:t>
      </w:r>
      <w:r w:rsidR="006E7304">
        <w:rPr>
          <w:rFonts w:hint="eastAsia"/>
          <w:lang w:val="en-US" w:eastAsia="zh-CN"/>
        </w:rPr>
        <w:t>干扰的保护标准。</w:t>
      </w:r>
    </w:p>
    <w:p w:rsidR="006801C2" w:rsidRDefault="006801C2" w:rsidP="00BF2B4D">
      <w:pPr>
        <w:pStyle w:val="Normalaftertitle"/>
        <w:tabs>
          <w:tab w:val="right" w:pos="9639"/>
        </w:tabs>
        <w:rPr>
          <w:u w:val="single"/>
          <w:lang w:val="en-US" w:eastAsia="zh-CN"/>
        </w:rPr>
      </w:pPr>
    </w:p>
    <w:p w:rsidR="006801C2" w:rsidRDefault="006801C2" w:rsidP="003C5651">
      <w:pPr>
        <w:pStyle w:val="Normalaftertitle"/>
        <w:tabs>
          <w:tab w:val="right" w:pos="9639"/>
        </w:tabs>
        <w:spacing w:before="120"/>
        <w:rPr>
          <w:lang w:val="en-US" w:eastAsia="zh-CN"/>
        </w:rPr>
      </w:pPr>
      <w:r>
        <w:rPr>
          <w:u w:val="single"/>
          <w:lang w:val="en-US" w:eastAsia="zh-CN"/>
        </w:rPr>
        <w:t>ITU-R BS.643-2</w:t>
      </w:r>
      <w:r w:rsidR="009B568C">
        <w:rPr>
          <w:rFonts w:hint="eastAsia"/>
          <w:u w:val="single"/>
          <w:lang w:eastAsia="zh-CN"/>
        </w:rPr>
        <w:t>建议书</w:t>
      </w:r>
      <w:r w:rsidR="006E7304">
        <w:rPr>
          <w:rFonts w:hint="eastAsia"/>
          <w:u w:val="single"/>
          <w:lang w:eastAsia="zh-CN"/>
        </w:rPr>
        <w:t>修订</w:t>
      </w:r>
      <w:r w:rsidR="009B568C">
        <w:rPr>
          <w:rFonts w:hint="eastAsia"/>
          <w:u w:val="single"/>
          <w:lang w:eastAsia="zh-CN"/>
        </w:rPr>
        <w:t>草案</w:t>
      </w:r>
      <w:r w:rsidR="009B568C">
        <w:rPr>
          <w:lang w:val="en-US" w:eastAsia="zh-CN"/>
        </w:rPr>
        <w:tab/>
      </w:r>
      <w:r>
        <w:rPr>
          <w:lang w:val="en-US" w:eastAsia="zh-CN"/>
        </w:rPr>
        <w:t>6/281(Rev.1)</w:t>
      </w:r>
      <w:r w:rsidR="009B568C">
        <w:rPr>
          <w:rFonts w:hint="eastAsia"/>
          <w:lang w:eastAsia="zh-CN"/>
        </w:rPr>
        <w:t>号文件</w:t>
      </w:r>
    </w:p>
    <w:p w:rsidR="006801C2" w:rsidRDefault="006E7304" w:rsidP="00BF2B4D">
      <w:pPr>
        <w:pStyle w:val="Rectitle"/>
        <w:rPr>
          <w:lang w:eastAsia="zh-CN"/>
        </w:rPr>
      </w:pPr>
      <w:r>
        <w:rPr>
          <w:rFonts w:hint="eastAsia"/>
          <w:lang w:eastAsia="zh-CN"/>
        </w:rPr>
        <w:t>用于与导频系统共用的调频无线电接收机的</w:t>
      </w:r>
      <w:r>
        <w:rPr>
          <w:lang w:eastAsia="zh-CN"/>
        </w:rPr>
        <w:br/>
      </w:r>
      <w:r>
        <w:rPr>
          <w:rFonts w:hint="eastAsia"/>
          <w:lang w:eastAsia="zh-CN"/>
        </w:rPr>
        <w:t>自动调谐和其它应用的系统</w:t>
      </w:r>
    </w:p>
    <w:p w:rsidR="006801C2" w:rsidRPr="00EC58BD" w:rsidRDefault="00BF2B4D" w:rsidP="00BF2B4D">
      <w:pPr>
        <w:ind w:firstLineChars="200" w:firstLine="480"/>
        <w:rPr>
          <w:lang w:eastAsia="zh-CN"/>
        </w:rPr>
      </w:pPr>
      <w:r>
        <w:rPr>
          <w:rFonts w:hint="eastAsia"/>
          <w:lang w:eastAsia="zh-CN"/>
        </w:rPr>
        <w:t>有关</w:t>
      </w:r>
      <w:r w:rsidRPr="00EC58BD">
        <w:rPr>
          <w:lang w:eastAsia="zh-CN"/>
        </w:rPr>
        <w:t>RDS</w:t>
      </w:r>
      <w:r>
        <w:rPr>
          <w:rFonts w:hint="eastAsia"/>
          <w:lang w:eastAsia="zh-CN"/>
        </w:rPr>
        <w:t>的</w:t>
      </w:r>
      <w:r>
        <w:rPr>
          <w:rFonts w:hint="eastAsia"/>
          <w:lang w:eastAsia="zh-CN"/>
        </w:rPr>
        <w:t>I</w:t>
      </w:r>
      <w:r w:rsidR="006801C2" w:rsidRPr="00EC58BD">
        <w:rPr>
          <w:lang w:eastAsia="zh-CN"/>
        </w:rPr>
        <w:t>TU-R BS.643-2</w:t>
      </w:r>
      <w:r>
        <w:rPr>
          <w:rFonts w:hint="eastAsia"/>
          <w:lang w:eastAsia="zh-CN"/>
        </w:rPr>
        <w:t>建议书</w:t>
      </w:r>
      <w:r w:rsidR="006E7304">
        <w:rPr>
          <w:rFonts w:hint="eastAsia"/>
          <w:lang w:eastAsia="zh-CN"/>
        </w:rPr>
        <w:t>是在</w:t>
      </w:r>
      <w:r w:rsidR="006E7304">
        <w:rPr>
          <w:rFonts w:hint="eastAsia"/>
          <w:lang w:eastAsia="zh-CN"/>
        </w:rPr>
        <w:t>1995</w:t>
      </w:r>
      <w:r w:rsidR="006E7304">
        <w:rPr>
          <w:rFonts w:hint="eastAsia"/>
          <w:lang w:eastAsia="zh-CN"/>
        </w:rPr>
        <w:t>年</w:t>
      </w:r>
      <w:r>
        <w:rPr>
          <w:rFonts w:hint="eastAsia"/>
          <w:lang w:eastAsia="zh-CN"/>
        </w:rPr>
        <w:t>最后修改的</w:t>
      </w:r>
      <w:r w:rsidR="006E7304">
        <w:rPr>
          <w:rFonts w:hint="eastAsia"/>
          <w:lang w:eastAsia="zh-CN"/>
        </w:rPr>
        <w:t>。自此之后，</w:t>
      </w:r>
      <w:r w:rsidR="00E17DC7">
        <w:rPr>
          <w:lang w:eastAsia="zh-CN"/>
        </w:rPr>
        <w:t>RDS</w:t>
      </w:r>
      <w:r w:rsidR="006E7304">
        <w:rPr>
          <w:rFonts w:hint="eastAsia"/>
          <w:lang w:eastAsia="zh-CN"/>
        </w:rPr>
        <w:t>在</w:t>
      </w:r>
      <w:r w:rsidR="006801C2" w:rsidRPr="00EC58BD">
        <w:rPr>
          <w:lang w:eastAsia="zh-CN"/>
        </w:rPr>
        <w:t>FM</w:t>
      </w:r>
      <w:r w:rsidR="006E7304">
        <w:rPr>
          <w:rFonts w:hint="eastAsia"/>
          <w:lang w:eastAsia="zh-CN"/>
        </w:rPr>
        <w:t>无线电接收产品行业得到广泛</w:t>
      </w:r>
      <w:r w:rsidR="00E17DC7">
        <w:rPr>
          <w:rFonts w:hint="eastAsia"/>
          <w:lang w:eastAsia="zh-CN"/>
        </w:rPr>
        <w:t>使用，</w:t>
      </w:r>
      <w:r w:rsidR="006801C2" w:rsidRPr="00EC58BD">
        <w:rPr>
          <w:lang w:eastAsia="zh-CN"/>
        </w:rPr>
        <w:t>RDS</w:t>
      </w:r>
      <w:r w:rsidR="00E17DC7">
        <w:rPr>
          <w:rFonts w:hint="eastAsia"/>
          <w:lang w:eastAsia="zh-CN"/>
        </w:rPr>
        <w:t>标准通过</w:t>
      </w:r>
      <w:r w:rsidR="006801C2" w:rsidRPr="00EC58BD">
        <w:rPr>
          <w:lang w:eastAsia="zh-CN"/>
        </w:rPr>
        <w:t>RDS</w:t>
      </w:r>
      <w:r>
        <w:rPr>
          <w:rFonts w:hint="eastAsia"/>
          <w:lang w:eastAsia="zh-CN"/>
        </w:rPr>
        <w:t>论坛得到飞跃发展。经过全面更新</w:t>
      </w:r>
      <w:r w:rsidR="00E17DC7">
        <w:rPr>
          <w:rFonts w:hint="eastAsia"/>
          <w:lang w:eastAsia="zh-CN"/>
        </w:rPr>
        <w:t>的</w:t>
      </w:r>
      <w:r w:rsidR="006801C2" w:rsidRPr="00EC58BD">
        <w:rPr>
          <w:lang w:eastAsia="zh-CN"/>
        </w:rPr>
        <w:t>RDS</w:t>
      </w:r>
      <w:r w:rsidR="00E17DC7">
        <w:rPr>
          <w:rFonts w:hint="eastAsia"/>
          <w:lang w:eastAsia="zh-CN"/>
        </w:rPr>
        <w:t>第二版</w:t>
      </w:r>
      <w:r>
        <w:rPr>
          <w:rFonts w:hint="eastAsia"/>
          <w:lang w:eastAsia="zh-CN"/>
        </w:rPr>
        <w:t>作</w:t>
      </w:r>
      <w:r w:rsidR="00E17DC7">
        <w:rPr>
          <w:rFonts w:hint="eastAsia"/>
          <w:lang w:eastAsia="zh-CN"/>
        </w:rPr>
        <w:t>为</w:t>
      </w:r>
      <w:r w:rsidR="00E17DC7">
        <w:rPr>
          <w:lang w:eastAsia="zh-CN"/>
        </w:rPr>
        <w:t>IEC 62106 Ed.2:2009</w:t>
      </w:r>
      <w:r>
        <w:rPr>
          <w:rFonts w:hint="eastAsia"/>
          <w:lang w:eastAsia="zh-CN"/>
        </w:rPr>
        <w:t>于</w:t>
      </w:r>
      <w:r w:rsidRPr="00EC58BD">
        <w:rPr>
          <w:lang w:eastAsia="zh-CN"/>
        </w:rPr>
        <w:t>2009</w:t>
      </w:r>
      <w:r>
        <w:rPr>
          <w:rFonts w:hint="eastAsia"/>
          <w:lang w:eastAsia="zh-CN"/>
        </w:rPr>
        <w:t>年</w:t>
      </w:r>
      <w:r>
        <w:rPr>
          <w:rFonts w:hint="eastAsia"/>
          <w:lang w:eastAsia="zh-CN"/>
        </w:rPr>
        <w:t>8</w:t>
      </w:r>
      <w:r>
        <w:rPr>
          <w:rFonts w:hint="eastAsia"/>
          <w:lang w:eastAsia="zh-CN"/>
        </w:rPr>
        <w:t>月出版</w:t>
      </w:r>
      <w:r w:rsidR="00E17DC7">
        <w:rPr>
          <w:rFonts w:hint="eastAsia"/>
          <w:lang w:eastAsia="zh-CN"/>
        </w:rPr>
        <w:t>。</w:t>
      </w:r>
      <w:r w:rsidR="00E54F73">
        <w:rPr>
          <w:rFonts w:hint="eastAsia"/>
          <w:lang w:eastAsia="zh-CN"/>
        </w:rPr>
        <w:t>本建议书的修改旨在与更新的</w:t>
      </w:r>
      <w:r w:rsidR="00E54F73" w:rsidRPr="00EC58BD">
        <w:rPr>
          <w:lang w:eastAsia="zh-CN"/>
        </w:rPr>
        <w:t>RDS</w:t>
      </w:r>
      <w:r w:rsidR="00E54F73">
        <w:rPr>
          <w:rFonts w:hint="eastAsia"/>
          <w:lang w:eastAsia="zh-CN"/>
        </w:rPr>
        <w:t>标准保持一致。</w:t>
      </w:r>
    </w:p>
    <w:p w:rsidR="006801C2" w:rsidRDefault="006801C2" w:rsidP="00BF2B4D">
      <w:pPr>
        <w:pStyle w:val="Normalaftertitle"/>
        <w:tabs>
          <w:tab w:val="right" w:pos="9639"/>
        </w:tabs>
        <w:rPr>
          <w:u w:val="single"/>
          <w:lang w:eastAsia="zh-CN"/>
        </w:rPr>
      </w:pPr>
    </w:p>
    <w:p w:rsidR="006801C2" w:rsidRDefault="006801C2" w:rsidP="003C5651">
      <w:pPr>
        <w:pStyle w:val="Normalaftertitle"/>
        <w:tabs>
          <w:tab w:val="right" w:pos="9639"/>
        </w:tabs>
        <w:spacing w:before="120"/>
        <w:rPr>
          <w:lang w:eastAsia="zh-CN"/>
        </w:rPr>
      </w:pPr>
      <w:r>
        <w:rPr>
          <w:u w:val="single"/>
          <w:lang w:eastAsia="zh-CN"/>
        </w:rPr>
        <w:t>ITU-R BS.1615</w:t>
      </w:r>
      <w:r w:rsidR="009B568C">
        <w:rPr>
          <w:rFonts w:hint="eastAsia"/>
          <w:u w:val="single"/>
          <w:lang w:eastAsia="zh-CN"/>
        </w:rPr>
        <w:t>建议书</w:t>
      </w:r>
      <w:r w:rsidR="006E7304">
        <w:rPr>
          <w:rFonts w:hint="eastAsia"/>
          <w:u w:val="single"/>
          <w:lang w:eastAsia="zh-CN"/>
        </w:rPr>
        <w:t>修订</w:t>
      </w:r>
      <w:r w:rsidR="009B568C">
        <w:rPr>
          <w:rFonts w:hint="eastAsia"/>
          <w:u w:val="single"/>
          <w:lang w:eastAsia="zh-CN"/>
        </w:rPr>
        <w:t>草案</w:t>
      </w:r>
      <w:r w:rsidR="009B568C">
        <w:rPr>
          <w:lang w:eastAsia="zh-CN"/>
        </w:rPr>
        <w:tab/>
      </w:r>
      <w:r>
        <w:rPr>
          <w:lang w:eastAsia="zh-CN"/>
        </w:rPr>
        <w:t>6/285(Rev.1)</w:t>
      </w:r>
      <w:r w:rsidR="009B568C">
        <w:rPr>
          <w:rFonts w:hint="eastAsia"/>
          <w:lang w:eastAsia="zh-CN"/>
        </w:rPr>
        <w:t>号文件</w:t>
      </w:r>
    </w:p>
    <w:p w:rsidR="006801C2" w:rsidRDefault="00F30B44" w:rsidP="00BF2B4D">
      <w:pPr>
        <w:pStyle w:val="Rectitle"/>
        <w:rPr>
          <w:lang w:val="en-US" w:eastAsia="zh-CN"/>
        </w:rPr>
      </w:pPr>
      <w:r>
        <w:rPr>
          <w:rFonts w:hint="eastAsia"/>
          <w:lang w:eastAsia="zh-CN"/>
        </w:rPr>
        <w:t>在</w:t>
      </w:r>
      <w:r>
        <w:rPr>
          <w:lang w:eastAsia="zh-CN"/>
        </w:rPr>
        <w:t>30 MHz</w:t>
      </w:r>
      <w:r>
        <w:rPr>
          <w:rFonts w:hint="eastAsia"/>
          <w:lang w:eastAsia="zh-CN"/>
        </w:rPr>
        <w:t>以下频率进行数字声音广播的“规划参数”</w:t>
      </w:r>
    </w:p>
    <w:p w:rsidR="006801C2" w:rsidRPr="00F13BB7" w:rsidRDefault="00871559" w:rsidP="00BF2B4D">
      <w:pPr>
        <w:ind w:firstLineChars="200" w:firstLine="480"/>
        <w:rPr>
          <w:lang w:val="en-US" w:eastAsia="zh-CN"/>
        </w:rPr>
      </w:pPr>
      <w:r>
        <w:rPr>
          <w:rFonts w:hint="eastAsia"/>
          <w:lang w:val="en-US" w:eastAsia="zh-CN"/>
        </w:rPr>
        <w:t>本修订草案旨在为使用</w:t>
      </w:r>
      <w:r>
        <w:rPr>
          <w:lang w:val="en-US" w:eastAsia="zh-CN"/>
        </w:rPr>
        <w:t>18 kHz</w:t>
      </w:r>
      <w:r>
        <w:rPr>
          <w:rFonts w:hint="eastAsia"/>
          <w:lang w:val="en-US" w:eastAsia="zh-CN"/>
        </w:rPr>
        <w:t>和</w:t>
      </w:r>
      <w:r w:rsidRPr="00F13BB7">
        <w:rPr>
          <w:lang w:val="en-US" w:eastAsia="zh-CN"/>
        </w:rPr>
        <w:t>20 kHz</w:t>
      </w:r>
      <w:r>
        <w:rPr>
          <w:rFonts w:hint="eastAsia"/>
          <w:lang w:val="en-US" w:eastAsia="zh-CN"/>
        </w:rPr>
        <w:t>带宽的</w:t>
      </w:r>
      <w:r w:rsidRPr="00F13BB7">
        <w:rPr>
          <w:lang w:val="en-US" w:eastAsia="zh-CN"/>
        </w:rPr>
        <w:t>DRM</w:t>
      </w:r>
      <w:r>
        <w:rPr>
          <w:rFonts w:hint="eastAsia"/>
          <w:lang w:val="en-US" w:eastAsia="zh-CN"/>
        </w:rPr>
        <w:t>模式提供更多的保护比。</w:t>
      </w:r>
    </w:p>
    <w:p w:rsidR="006801C2" w:rsidRPr="00F13BB7" w:rsidRDefault="00871559" w:rsidP="00BF2B4D">
      <w:pPr>
        <w:ind w:firstLineChars="200" w:firstLine="480"/>
        <w:rPr>
          <w:lang w:val="en-US" w:eastAsia="zh-CN"/>
        </w:rPr>
      </w:pPr>
      <w:r>
        <w:rPr>
          <w:rFonts w:hint="eastAsia"/>
          <w:lang w:val="en-US" w:eastAsia="zh-CN"/>
        </w:rPr>
        <w:t>附件</w:t>
      </w:r>
      <w:r>
        <w:rPr>
          <w:rFonts w:hint="eastAsia"/>
          <w:lang w:val="en-US" w:eastAsia="zh-CN"/>
        </w:rPr>
        <w:t>2</w:t>
      </w:r>
      <w:r>
        <w:rPr>
          <w:rFonts w:hint="eastAsia"/>
          <w:lang w:val="en-US" w:eastAsia="zh-CN"/>
        </w:rPr>
        <w:t>新增附录</w:t>
      </w:r>
      <w:r>
        <w:rPr>
          <w:rFonts w:hint="eastAsia"/>
          <w:lang w:val="en-US" w:eastAsia="zh-CN"/>
        </w:rPr>
        <w:t>3</w:t>
      </w:r>
      <w:r>
        <w:rPr>
          <w:rFonts w:hint="eastAsia"/>
          <w:lang w:val="en-US" w:eastAsia="zh-CN"/>
        </w:rPr>
        <w:t>描述了用来为带宽为</w:t>
      </w:r>
      <w:r>
        <w:rPr>
          <w:lang w:val="en-US" w:eastAsia="zh-CN"/>
        </w:rPr>
        <w:t>18 kHz</w:t>
      </w:r>
      <w:r>
        <w:rPr>
          <w:rFonts w:hint="eastAsia"/>
          <w:lang w:val="en-US" w:eastAsia="zh-CN"/>
        </w:rPr>
        <w:t>和</w:t>
      </w:r>
      <w:r w:rsidRPr="00F13BB7">
        <w:rPr>
          <w:lang w:val="en-US" w:eastAsia="zh-CN"/>
        </w:rPr>
        <w:t>20 kHz</w:t>
      </w:r>
      <w:r>
        <w:rPr>
          <w:rFonts w:hint="eastAsia"/>
          <w:lang w:val="en-US" w:eastAsia="zh-CN"/>
        </w:rPr>
        <w:t>的</w:t>
      </w:r>
      <w:r>
        <w:rPr>
          <w:rFonts w:hint="eastAsia"/>
          <w:lang w:val="en-US" w:eastAsia="zh-CN"/>
        </w:rPr>
        <w:t>DRM</w:t>
      </w:r>
      <w:r>
        <w:rPr>
          <w:rFonts w:hint="eastAsia"/>
          <w:lang w:val="en-US" w:eastAsia="zh-CN"/>
        </w:rPr>
        <w:t>信号加入保护比值的方法。</w:t>
      </w:r>
    </w:p>
    <w:p w:rsidR="006801C2" w:rsidRDefault="006801C2" w:rsidP="00BF2B4D">
      <w:pPr>
        <w:rPr>
          <w:lang w:val="en-US" w:eastAsia="zh-CN"/>
        </w:rPr>
      </w:pPr>
    </w:p>
    <w:p w:rsidR="006801C2" w:rsidRDefault="006801C2" w:rsidP="00BF2B4D">
      <w:pPr>
        <w:rPr>
          <w:lang w:val="en-US" w:eastAsia="zh-CN"/>
        </w:rPr>
      </w:pPr>
    </w:p>
    <w:p w:rsidR="006801C2" w:rsidRPr="00D527F0" w:rsidRDefault="006801C2" w:rsidP="00BF2B4D">
      <w:pPr>
        <w:rPr>
          <w:lang w:val="en-US" w:eastAsia="zh-CN"/>
        </w:rPr>
      </w:pPr>
    </w:p>
    <w:p w:rsidR="006801C2" w:rsidRDefault="006801C2" w:rsidP="00BF2B4D">
      <w:pPr>
        <w:tabs>
          <w:tab w:val="left" w:pos="7513"/>
        </w:tabs>
        <w:spacing w:before="0"/>
        <w:jc w:val="center"/>
      </w:pPr>
      <w:r>
        <w:rPr>
          <w:caps/>
        </w:rPr>
        <w:t>_______________</w:t>
      </w:r>
    </w:p>
    <w:p w:rsidR="007D3C32" w:rsidRPr="00B57DDC" w:rsidRDefault="007D3C32" w:rsidP="00BF2B4D">
      <w:pPr>
        <w:tabs>
          <w:tab w:val="clear" w:pos="794"/>
          <w:tab w:val="clear" w:pos="1191"/>
          <w:tab w:val="clear" w:pos="1588"/>
          <w:tab w:val="clear" w:pos="1985"/>
        </w:tabs>
        <w:rPr>
          <w:rFonts w:ascii="SimSun" w:hAnsi="SimSun"/>
          <w:sz w:val="20"/>
          <w:lang w:eastAsia="zh-CN"/>
        </w:rPr>
      </w:pPr>
    </w:p>
    <w:sectPr w:rsidR="007D3C32" w:rsidRPr="00B57DDC" w:rsidSect="00DC4A84">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84" w:rsidRDefault="00105584">
      <w:r>
        <w:separator/>
      </w:r>
    </w:p>
  </w:endnote>
  <w:endnote w:type="continuationSeparator" w:id="0">
    <w:p w:rsidR="00105584" w:rsidRDefault="00105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MS PGothic">
    <w:panose1 w:val="020B0600070205080204"/>
    <w:charset w:val="80"/>
    <w:family w:val="swiss"/>
    <w:pitch w:val="variable"/>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29" w:rsidRDefault="00B16D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84" w:rsidRPr="007C4421" w:rsidRDefault="00516445" w:rsidP="00BF2B4D">
    <w:pPr>
      <w:pStyle w:val="Footer"/>
      <w:rPr>
        <w:lang w:eastAsia="zh-CN"/>
      </w:rPr>
    </w:pPr>
    <w:fldSimple w:instr=" FILENAME  \p  \* MERGEFORMAT ">
      <w:r w:rsidR="000963CB">
        <w:t>Y:\APP\BR\CIRCS_DMS\LCCE\SG6\72\072c.DOCX</w:t>
      </w:r>
    </w:fldSimple>
    <w:r w:rsidR="00BF2B4D">
      <w:tab/>
    </w:r>
    <w:r>
      <w:fldChar w:fldCharType="begin"/>
    </w:r>
    <w:r w:rsidR="00BF2B4D">
      <w:instrText xml:space="preserve"> SAVEDATE \@ DD.MM.YY </w:instrText>
    </w:r>
    <w:r>
      <w:fldChar w:fldCharType="separate"/>
    </w:r>
    <w:r w:rsidR="000963CB">
      <w:t>03.12.10</w:t>
    </w:r>
    <w:r>
      <w:fldChar w:fldCharType="end"/>
    </w:r>
    <w:r w:rsidR="00BF2B4D">
      <w:tab/>
    </w:r>
    <w:r>
      <w:fldChar w:fldCharType="begin"/>
    </w:r>
    <w:r w:rsidR="00BF2B4D">
      <w:instrText xml:space="preserve"> PRINTDATE \@ DD.MM.YY </w:instrText>
    </w:r>
    <w:r>
      <w:fldChar w:fldCharType="separate"/>
    </w:r>
    <w:r w:rsidR="000963CB">
      <w:t>03.12.10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105584">
      <w:trPr>
        <w:cantSplit/>
      </w:trPr>
      <w:tc>
        <w:tcPr>
          <w:tcW w:w="1062" w:type="pct"/>
          <w:tcBorders>
            <w:top w:val="single" w:sz="6" w:space="0" w:color="auto"/>
          </w:tcBorders>
          <w:tcMar>
            <w:top w:w="57" w:type="dxa"/>
          </w:tcMar>
        </w:tcPr>
        <w:p w:rsidR="00105584" w:rsidRDefault="00105584">
          <w:pPr>
            <w:pStyle w:val="itu"/>
          </w:pPr>
          <w:r>
            <w:t>Place des Nations</w:t>
          </w:r>
        </w:p>
      </w:tc>
      <w:tc>
        <w:tcPr>
          <w:tcW w:w="1583" w:type="pct"/>
          <w:tcBorders>
            <w:top w:val="single" w:sz="6" w:space="0" w:color="auto"/>
          </w:tcBorders>
          <w:tcMar>
            <w:top w:w="57" w:type="dxa"/>
          </w:tcMar>
        </w:tcPr>
        <w:p w:rsidR="00105584" w:rsidRDefault="00105584">
          <w:pPr>
            <w:pStyle w:val="itu"/>
          </w:pPr>
          <w:r>
            <w:t>Telephone</w:t>
          </w:r>
          <w:r>
            <w:tab/>
            <w:t>+41 22 730 51 11</w:t>
          </w:r>
        </w:p>
      </w:tc>
      <w:tc>
        <w:tcPr>
          <w:tcW w:w="1224" w:type="pct"/>
          <w:tcBorders>
            <w:top w:val="single" w:sz="6" w:space="0" w:color="auto"/>
          </w:tcBorders>
          <w:tcMar>
            <w:top w:w="57" w:type="dxa"/>
          </w:tcMar>
        </w:tcPr>
        <w:p w:rsidR="00105584" w:rsidRDefault="00105584">
          <w:pPr>
            <w:pStyle w:val="itu"/>
          </w:pPr>
          <w:r>
            <w:t>Telex 421 000 uit ch</w:t>
          </w:r>
        </w:p>
      </w:tc>
      <w:tc>
        <w:tcPr>
          <w:tcW w:w="1131" w:type="pct"/>
          <w:tcBorders>
            <w:top w:val="single" w:sz="6" w:space="0" w:color="auto"/>
          </w:tcBorders>
          <w:tcMar>
            <w:top w:w="57" w:type="dxa"/>
          </w:tcMar>
        </w:tcPr>
        <w:p w:rsidR="00105584" w:rsidRDefault="00105584">
          <w:pPr>
            <w:pStyle w:val="itu"/>
          </w:pPr>
          <w:r>
            <w:t>E-mail:</w:t>
          </w:r>
          <w:r>
            <w:tab/>
            <w:t>itumail@itu.int</w:t>
          </w:r>
        </w:p>
      </w:tc>
    </w:tr>
    <w:tr w:rsidR="00105584">
      <w:trPr>
        <w:cantSplit/>
      </w:trPr>
      <w:tc>
        <w:tcPr>
          <w:tcW w:w="1062" w:type="pct"/>
        </w:tcPr>
        <w:p w:rsidR="00105584" w:rsidRDefault="00105584">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105584" w:rsidRDefault="00105584">
          <w:pPr>
            <w:pStyle w:val="itu"/>
          </w:pPr>
          <w:r>
            <w:t>Telefax</w:t>
          </w:r>
          <w:r>
            <w:tab/>
            <w:t>Gr3:</w:t>
          </w:r>
          <w:r>
            <w:tab/>
            <w:t>+41 22 733 72 56</w:t>
          </w:r>
        </w:p>
      </w:tc>
      <w:tc>
        <w:tcPr>
          <w:tcW w:w="1224" w:type="pct"/>
        </w:tcPr>
        <w:p w:rsidR="00105584" w:rsidRDefault="00105584">
          <w:pPr>
            <w:pStyle w:val="itu"/>
          </w:pPr>
          <w:r>
            <w:t>Telegram ITU GENEVE</w:t>
          </w:r>
        </w:p>
      </w:tc>
      <w:tc>
        <w:tcPr>
          <w:tcW w:w="1131" w:type="pct"/>
        </w:tcPr>
        <w:p w:rsidR="00105584" w:rsidRDefault="00105584">
          <w:pPr>
            <w:pStyle w:val="itu"/>
          </w:pPr>
          <w:r>
            <w:tab/>
          </w:r>
          <w:hyperlink r:id="rId1" w:history="1">
            <w:r>
              <w:t>http://www.itu.int/</w:t>
            </w:r>
          </w:hyperlink>
        </w:p>
      </w:tc>
    </w:tr>
    <w:tr w:rsidR="00105584">
      <w:trPr>
        <w:cantSplit/>
      </w:trPr>
      <w:tc>
        <w:tcPr>
          <w:tcW w:w="1062" w:type="pct"/>
        </w:tcPr>
        <w:p w:rsidR="00105584" w:rsidRDefault="00105584">
          <w:pPr>
            <w:pStyle w:val="itu"/>
          </w:pPr>
          <w:smartTag w:uri="urn:schemas-microsoft-com:office:smarttags" w:element="place">
            <w:smartTag w:uri="urn:schemas-microsoft-com:office:smarttags" w:element="country-region">
              <w:r>
                <w:t>Switzerland</w:t>
              </w:r>
            </w:smartTag>
          </w:smartTag>
        </w:p>
      </w:tc>
      <w:tc>
        <w:tcPr>
          <w:tcW w:w="1583" w:type="pct"/>
        </w:tcPr>
        <w:p w:rsidR="00105584" w:rsidRDefault="00105584">
          <w:pPr>
            <w:pStyle w:val="itu"/>
          </w:pPr>
          <w:r>
            <w:tab/>
            <w:t>Gr4:</w:t>
          </w:r>
          <w:r>
            <w:tab/>
            <w:t>+41 22 730 65 00</w:t>
          </w:r>
        </w:p>
      </w:tc>
      <w:tc>
        <w:tcPr>
          <w:tcW w:w="1224" w:type="pct"/>
        </w:tcPr>
        <w:p w:rsidR="00105584" w:rsidRDefault="00105584">
          <w:pPr>
            <w:pStyle w:val="itu"/>
          </w:pPr>
        </w:p>
      </w:tc>
      <w:tc>
        <w:tcPr>
          <w:tcW w:w="1131" w:type="pct"/>
        </w:tcPr>
        <w:p w:rsidR="00105584" w:rsidRDefault="00105584">
          <w:pPr>
            <w:pStyle w:val="itu"/>
          </w:pPr>
        </w:p>
      </w:tc>
    </w:tr>
  </w:tbl>
  <w:p w:rsidR="00105584" w:rsidRPr="009E1957" w:rsidRDefault="00105584"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84" w:rsidRDefault="00105584">
      <w:r>
        <w:t>____________________</w:t>
      </w:r>
    </w:p>
  </w:footnote>
  <w:footnote w:type="continuationSeparator" w:id="0">
    <w:p w:rsidR="00105584" w:rsidRDefault="00105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29" w:rsidRDefault="00B16D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84" w:rsidRPr="001E15AA" w:rsidRDefault="00105584">
    <w:pPr>
      <w:pStyle w:val="Header"/>
      <w:rPr>
        <w:lang w:val="en-US"/>
      </w:rPr>
    </w:pPr>
    <w:r>
      <w:rPr>
        <w:lang w:val="en-US"/>
      </w:rPr>
      <w:t xml:space="preserve">- </w:t>
    </w:r>
    <w:r w:rsidR="00516445">
      <w:rPr>
        <w:rStyle w:val="PageNumber"/>
      </w:rPr>
      <w:fldChar w:fldCharType="begin"/>
    </w:r>
    <w:r>
      <w:rPr>
        <w:rStyle w:val="PageNumber"/>
      </w:rPr>
      <w:instrText xml:space="preserve"> PAGE </w:instrText>
    </w:r>
    <w:r w:rsidR="00516445">
      <w:rPr>
        <w:rStyle w:val="PageNumber"/>
      </w:rPr>
      <w:fldChar w:fldCharType="separate"/>
    </w:r>
    <w:r w:rsidR="000963CB">
      <w:rPr>
        <w:rStyle w:val="PageNumber"/>
        <w:noProof/>
      </w:rPr>
      <w:t>4</w:t>
    </w:r>
    <w:r w:rsidR="00516445">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29" w:rsidRDefault="00B16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9C7"/>
    <w:multiLevelType w:val="hybridMultilevel"/>
    <w:tmpl w:val="2C46C7B8"/>
    <w:lvl w:ilvl="0" w:tplc="A79820A2">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0E2582"/>
    <w:multiLevelType w:val="hybridMultilevel"/>
    <w:tmpl w:val="1050197C"/>
    <w:lvl w:ilvl="0" w:tplc="04090001">
      <w:start w:val="1"/>
      <w:numFmt w:val="bullet"/>
      <w:lvlText w:val=""/>
      <w:lvlJc w:val="left"/>
      <w:pPr>
        <w:tabs>
          <w:tab w:val="num" w:pos="720"/>
        </w:tabs>
        <w:ind w:left="720" w:hanging="360"/>
      </w:pPr>
      <w:rPr>
        <w:rFonts w:ascii="Symbol" w:hAnsi="Symbol" w:hint="default"/>
      </w:rPr>
    </w:lvl>
    <w:lvl w:ilvl="1" w:tplc="F8FA2EE0">
      <w:numFmt w:val="bullet"/>
      <w:lvlText w:val="—"/>
      <w:lvlJc w:val="left"/>
      <w:pPr>
        <w:tabs>
          <w:tab w:val="num" w:pos="1560"/>
        </w:tabs>
        <w:ind w:left="1560" w:hanging="48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245A6"/>
    <w:multiLevelType w:val="hybridMultilevel"/>
    <w:tmpl w:val="D29E96F4"/>
    <w:lvl w:ilvl="0" w:tplc="F8FA2EE0">
      <w:numFmt w:val="bullet"/>
      <w:lvlText w:val="—"/>
      <w:lvlJc w:val="left"/>
      <w:pPr>
        <w:tabs>
          <w:tab w:val="num" w:pos="1189"/>
        </w:tabs>
        <w:ind w:left="1189" w:hanging="480"/>
      </w:pPr>
      <w:rPr>
        <w:rFonts w:ascii="Times New Roman" w:eastAsia="SimSu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1"/>
  </w:hdrShapeDefaults>
  <w:footnotePr>
    <w:footnote w:id="-1"/>
    <w:footnote w:id="0"/>
  </w:footnotePr>
  <w:endnotePr>
    <w:endnote w:id="-1"/>
    <w:endnote w:id="0"/>
  </w:endnotePr>
  <w:compat>
    <w:useFELayout/>
  </w:compat>
  <w:rsids>
    <w:rsidRoot w:val="00DA4823"/>
    <w:rsid w:val="00007332"/>
    <w:rsid w:val="00016557"/>
    <w:rsid w:val="00030FFE"/>
    <w:rsid w:val="00042EE5"/>
    <w:rsid w:val="00050DF1"/>
    <w:rsid w:val="000549E8"/>
    <w:rsid w:val="000656E1"/>
    <w:rsid w:val="00077B73"/>
    <w:rsid w:val="00083534"/>
    <w:rsid w:val="000963CB"/>
    <w:rsid w:val="000972D3"/>
    <w:rsid w:val="000A1364"/>
    <w:rsid w:val="000B693A"/>
    <w:rsid w:val="000C3E22"/>
    <w:rsid w:val="000E15C1"/>
    <w:rsid w:val="000E64DA"/>
    <w:rsid w:val="000F527D"/>
    <w:rsid w:val="00105584"/>
    <w:rsid w:val="00110C1B"/>
    <w:rsid w:val="00114FD7"/>
    <w:rsid w:val="00116DB5"/>
    <w:rsid w:val="00121F84"/>
    <w:rsid w:val="00123D54"/>
    <w:rsid w:val="00147E21"/>
    <w:rsid w:val="001565D6"/>
    <w:rsid w:val="001611B0"/>
    <w:rsid w:val="001761D9"/>
    <w:rsid w:val="001A0652"/>
    <w:rsid w:val="001D18E3"/>
    <w:rsid w:val="001E15AA"/>
    <w:rsid w:val="00210B45"/>
    <w:rsid w:val="00227F65"/>
    <w:rsid w:val="00243EAC"/>
    <w:rsid w:val="00246B6C"/>
    <w:rsid w:val="00251A8E"/>
    <w:rsid w:val="0026198D"/>
    <w:rsid w:val="0026430F"/>
    <w:rsid w:val="00264740"/>
    <w:rsid w:val="00270658"/>
    <w:rsid w:val="002902B9"/>
    <w:rsid w:val="002B7B9F"/>
    <w:rsid w:val="002C1BD4"/>
    <w:rsid w:val="002D2B66"/>
    <w:rsid w:val="002E7D89"/>
    <w:rsid w:val="00310A2F"/>
    <w:rsid w:val="00392E1A"/>
    <w:rsid w:val="003B0FDA"/>
    <w:rsid w:val="003B21AD"/>
    <w:rsid w:val="003C5651"/>
    <w:rsid w:val="003D3993"/>
    <w:rsid w:val="004030A3"/>
    <w:rsid w:val="0043062E"/>
    <w:rsid w:val="0043066A"/>
    <w:rsid w:val="0044634B"/>
    <w:rsid w:val="0047255B"/>
    <w:rsid w:val="00485E74"/>
    <w:rsid w:val="004A2405"/>
    <w:rsid w:val="004A5AB1"/>
    <w:rsid w:val="004C1881"/>
    <w:rsid w:val="004C7EA1"/>
    <w:rsid w:val="004F26AE"/>
    <w:rsid w:val="00516445"/>
    <w:rsid w:val="00555182"/>
    <w:rsid w:val="00581553"/>
    <w:rsid w:val="00587A45"/>
    <w:rsid w:val="005941E0"/>
    <w:rsid w:val="00595800"/>
    <w:rsid w:val="005B5C09"/>
    <w:rsid w:val="005F130D"/>
    <w:rsid w:val="005F7F4C"/>
    <w:rsid w:val="00604F54"/>
    <w:rsid w:val="006136BC"/>
    <w:rsid w:val="006311E0"/>
    <w:rsid w:val="00640692"/>
    <w:rsid w:val="0067199D"/>
    <w:rsid w:val="006801C2"/>
    <w:rsid w:val="006A18A5"/>
    <w:rsid w:val="006A59A9"/>
    <w:rsid w:val="006B3F95"/>
    <w:rsid w:val="006D2EE2"/>
    <w:rsid w:val="006D5EB0"/>
    <w:rsid w:val="006E7304"/>
    <w:rsid w:val="00710538"/>
    <w:rsid w:val="0071106C"/>
    <w:rsid w:val="00746900"/>
    <w:rsid w:val="007C4421"/>
    <w:rsid w:val="007C725C"/>
    <w:rsid w:val="007D331B"/>
    <w:rsid w:val="007D3C32"/>
    <w:rsid w:val="00800A05"/>
    <w:rsid w:val="008059E0"/>
    <w:rsid w:val="00811467"/>
    <w:rsid w:val="00812DB2"/>
    <w:rsid w:val="00830DE2"/>
    <w:rsid w:val="00871559"/>
    <w:rsid w:val="0087665D"/>
    <w:rsid w:val="00881D43"/>
    <w:rsid w:val="008D23C5"/>
    <w:rsid w:val="008D4874"/>
    <w:rsid w:val="008D6C57"/>
    <w:rsid w:val="009006EA"/>
    <w:rsid w:val="00930A2A"/>
    <w:rsid w:val="0093776F"/>
    <w:rsid w:val="00955EBA"/>
    <w:rsid w:val="009676DC"/>
    <w:rsid w:val="009746CA"/>
    <w:rsid w:val="009843B6"/>
    <w:rsid w:val="009846D5"/>
    <w:rsid w:val="00987399"/>
    <w:rsid w:val="009966B9"/>
    <w:rsid w:val="009B568C"/>
    <w:rsid w:val="009C6E67"/>
    <w:rsid w:val="009D7BA7"/>
    <w:rsid w:val="009E14F3"/>
    <w:rsid w:val="009E1957"/>
    <w:rsid w:val="009F7313"/>
    <w:rsid w:val="00A06093"/>
    <w:rsid w:val="00A06E3E"/>
    <w:rsid w:val="00A26692"/>
    <w:rsid w:val="00A434CA"/>
    <w:rsid w:val="00A64C75"/>
    <w:rsid w:val="00A70C8D"/>
    <w:rsid w:val="00A8371E"/>
    <w:rsid w:val="00A961C1"/>
    <w:rsid w:val="00AB07C5"/>
    <w:rsid w:val="00AB6A88"/>
    <w:rsid w:val="00B16D29"/>
    <w:rsid w:val="00B2186A"/>
    <w:rsid w:val="00B3161D"/>
    <w:rsid w:val="00B45A4B"/>
    <w:rsid w:val="00B5715F"/>
    <w:rsid w:val="00B57344"/>
    <w:rsid w:val="00B57DDC"/>
    <w:rsid w:val="00B73E7B"/>
    <w:rsid w:val="00B87E04"/>
    <w:rsid w:val="00BF2B4D"/>
    <w:rsid w:val="00BF501D"/>
    <w:rsid w:val="00C008A5"/>
    <w:rsid w:val="00C07591"/>
    <w:rsid w:val="00C54F04"/>
    <w:rsid w:val="00C93673"/>
    <w:rsid w:val="00CB2E9C"/>
    <w:rsid w:val="00CB63C8"/>
    <w:rsid w:val="00D35752"/>
    <w:rsid w:val="00D463D0"/>
    <w:rsid w:val="00D61395"/>
    <w:rsid w:val="00D744B4"/>
    <w:rsid w:val="00D84F04"/>
    <w:rsid w:val="00DA4823"/>
    <w:rsid w:val="00DA6B14"/>
    <w:rsid w:val="00DB30BF"/>
    <w:rsid w:val="00DC4A84"/>
    <w:rsid w:val="00DC7F4D"/>
    <w:rsid w:val="00DF44A2"/>
    <w:rsid w:val="00DF55B9"/>
    <w:rsid w:val="00E133E0"/>
    <w:rsid w:val="00E17DC7"/>
    <w:rsid w:val="00E52D25"/>
    <w:rsid w:val="00E54F73"/>
    <w:rsid w:val="00E62641"/>
    <w:rsid w:val="00E7229F"/>
    <w:rsid w:val="00E92EF5"/>
    <w:rsid w:val="00E95F0B"/>
    <w:rsid w:val="00EA5EDD"/>
    <w:rsid w:val="00EA6F29"/>
    <w:rsid w:val="00EB4948"/>
    <w:rsid w:val="00EC710F"/>
    <w:rsid w:val="00ED0B95"/>
    <w:rsid w:val="00F023C9"/>
    <w:rsid w:val="00F0629A"/>
    <w:rsid w:val="00F30B44"/>
    <w:rsid w:val="00F323CF"/>
    <w:rsid w:val="00F61DBB"/>
    <w:rsid w:val="00FC1911"/>
    <w:rsid w:val="00FC6453"/>
    <w:rsid w:val="00FE4E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A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C4A84"/>
    <w:pPr>
      <w:keepNext/>
      <w:keepLines/>
      <w:spacing w:before="360"/>
      <w:ind w:left="794" w:hanging="794"/>
      <w:outlineLvl w:val="0"/>
    </w:pPr>
    <w:rPr>
      <w:b/>
    </w:rPr>
  </w:style>
  <w:style w:type="paragraph" w:styleId="Heading2">
    <w:name w:val="heading 2"/>
    <w:basedOn w:val="Heading1"/>
    <w:next w:val="Normal"/>
    <w:qFormat/>
    <w:rsid w:val="00DC4A84"/>
    <w:pPr>
      <w:spacing w:before="240"/>
      <w:outlineLvl w:val="1"/>
    </w:pPr>
  </w:style>
  <w:style w:type="paragraph" w:styleId="Heading3">
    <w:name w:val="heading 3"/>
    <w:basedOn w:val="Heading1"/>
    <w:next w:val="Normal"/>
    <w:qFormat/>
    <w:rsid w:val="00DC4A84"/>
    <w:pPr>
      <w:spacing w:before="160"/>
      <w:outlineLvl w:val="2"/>
    </w:pPr>
  </w:style>
  <w:style w:type="paragraph" w:styleId="Heading4">
    <w:name w:val="heading 4"/>
    <w:basedOn w:val="Heading3"/>
    <w:next w:val="Normal"/>
    <w:qFormat/>
    <w:rsid w:val="00DC4A84"/>
    <w:pPr>
      <w:tabs>
        <w:tab w:val="clear" w:pos="794"/>
        <w:tab w:val="left" w:pos="1021"/>
      </w:tabs>
      <w:ind w:left="1021" w:hanging="1021"/>
      <w:outlineLvl w:val="3"/>
    </w:pPr>
  </w:style>
  <w:style w:type="paragraph" w:styleId="Heading5">
    <w:name w:val="heading 5"/>
    <w:basedOn w:val="Heading4"/>
    <w:next w:val="Normal"/>
    <w:qFormat/>
    <w:rsid w:val="00DC4A84"/>
    <w:pPr>
      <w:outlineLvl w:val="4"/>
    </w:pPr>
  </w:style>
  <w:style w:type="paragraph" w:styleId="Heading6">
    <w:name w:val="heading 6"/>
    <w:basedOn w:val="Heading4"/>
    <w:next w:val="Normal"/>
    <w:qFormat/>
    <w:rsid w:val="00DC4A84"/>
    <w:pPr>
      <w:tabs>
        <w:tab w:val="clear" w:pos="1021"/>
        <w:tab w:val="clear" w:pos="1191"/>
      </w:tabs>
      <w:ind w:left="1588" w:hanging="1588"/>
      <w:outlineLvl w:val="5"/>
    </w:pPr>
  </w:style>
  <w:style w:type="paragraph" w:styleId="Heading7">
    <w:name w:val="heading 7"/>
    <w:basedOn w:val="Heading6"/>
    <w:next w:val="Normal"/>
    <w:qFormat/>
    <w:rsid w:val="00DC4A84"/>
    <w:pPr>
      <w:outlineLvl w:val="6"/>
    </w:pPr>
  </w:style>
  <w:style w:type="paragraph" w:styleId="Heading8">
    <w:name w:val="heading 8"/>
    <w:basedOn w:val="Heading6"/>
    <w:next w:val="Normal"/>
    <w:qFormat/>
    <w:rsid w:val="00DC4A84"/>
    <w:pPr>
      <w:outlineLvl w:val="7"/>
    </w:pPr>
  </w:style>
  <w:style w:type="paragraph" w:styleId="Heading9">
    <w:name w:val="heading 9"/>
    <w:basedOn w:val="Heading6"/>
    <w:next w:val="Normal"/>
    <w:qFormat/>
    <w:rsid w:val="00DC4A8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C4A84"/>
    <w:pPr>
      <w:keepNext/>
      <w:keepLines/>
      <w:spacing w:before="480"/>
      <w:jc w:val="center"/>
    </w:pPr>
    <w:rPr>
      <w:b/>
      <w:sz w:val="28"/>
    </w:rPr>
  </w:style>
  <w:style w:type="paragraph" w:customStyle="1" w:styleId="Normalaftertitle">
    <w:name w:val="Normal_after_title"/>
    <w:basedOn w:val="Normal"/>
    <w:next w:val="Normal"/>
    <w:rsid w:val="00DC4A84"/>
    <w:pPr>
      <w:spacing w:before="360"/>
    </w:pPr>
  </w:style>
  <w:style w:type="paragraph" w:customStyle="1" w:styleId="AppendixNotitle">
    <w:name w:val="Appendix_No &amp; title"/>
    <w:basedOn w:val="AnnexNotitle"/>
    <w:next w:val="Normalaftertitle"/>
    <w:rsid w:val="00DC4A84"/>
  </w:style>
  <w:style w:type="paragraph" w:customStyle="1" w:styleId="Figure">
    <w:name w:val="Figure"/>
    <w:basedOn w:val="Normal"/>
    <w:next w:val="FigureNotitle"/>
    <w:rsid w:val="00DC4A84"/>
    <w:pPr>
      <w:keepNext/>
      <w:keepLines/>
      <w:spacing w:before="240" w:after="120"/>
      <w:jc w:val="center"/>
    </w:pPr>
  </w:style>
  <w:style w:type="character" w:customStyle="1" w:styleId="Appdef">
    <w:name w:val="App_def"/>
    <w:basedOn w:val="DefaultParagraphFont"/>
    <w:rsid w:val="00DC4A84"/>
    <w:rPr>
      <w:rFonts w:ascii="Times New Roman" w:hAnsi="Times New Roman"/>
      <w:b/>
    </w:rPr>
  </w:style>
  <w:style w:type="character" w:customStyle="1" w:styleId="Appref">
    <w:name w:val="App_ref"/>
    <w:basedOn w:val="DefaultParagraphFont"/>
    <w:rsid w:val="00DC4A84"/>
  </w:style>
  <w:style w:type="paragraph" w:customStyle="1" w:styleId="FigureNotitle">
    <w:name w:val="Figure_No &amp; title"/>
    <w:basedOn w:val="Normal"/>
    <w:next w:val="Normalaftertitle"/>
    <w:rsid w:val="00DC4A84"/>
    <w:pPr>
      <w:keepLines/>
      <w:spacing w:before="240" w:after="120"/>
      <w:jc w:val="center"/>
    </w:pPr>
    <w:rPr>
      <w:b/>
    </w:rPr>
  </w:style>
  <w:style w:type="paragraph" w:customStyle="1" w:styleId="FooterQP">
    <w:name w:val="Footer_QP"/>
    <w:basedOn w:val="Normal"/>
    <w:rsid w:val="00DC4A8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DC4A84"/>
    <w:rPr>
      <w:b w:val="0"/>
    </w:rPr>
  </w:style>
  <w:style w:type="paragraph" w:customStyle="1" w:styleId="ASN1">
    <w:name w:val="ASN.1"/>
    <w:basedOn w:val="Normal"/>
    <w:rsid w:val="00DC4A8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C4A84"/>
    <w:rPr>
      <w:rFonts w:ascii="Times New Roman" w:hAnsi="Times New Roman"/>
      <w:b/>
    </w:rPr>
  </w:style>
  <w:style w:type="paragraph" w:customStyle="1" w:styleId="Artheading">
    <w:name w:val="Art_heading"/>
    <w:basedOn w:val="Normal"/>
    <w:next w:val="Normalaftertitle"/>
    <w:rsid w:val="00DC4A84"/>
    <w:pPr>
      <w:spacing w:before="480"/>
      <w:jc w:val="center"/>
    </w:pPr>
    <w:rPr>
      <w:b/>
      <w:sz w:val="28"/>
    </w:rPr>
  </w:style>
  <w:style w:type="paragraph" w:customStyle="1" w:styleId="ArtNo">
    <w:name w:val="Art_No"/>
    <w:basedOn w:val="Normal"/>
    <w:next w:val="Arttitle"/>
    <w:rsid w:val="00DC4A84"/>
    <w:pPr>
      <w:keepNext/>
      <w:keepLines/>
      <w:spacing w:before="480"/>
      <w:jc w:val="center"/>
    </w:pPr>
    <w:rPr>
      <w:caps/>
      <w:sz w:val="28"/>
    </w:rPr>
  </w:style>
  <w:style w:type="paragraph" w:customStyle="1" w:styleId="Arttitle">
    <w:name w:val="Art_title"/>
    <w:basedOn w:val="Normal"/>
    <w:next w:val="Normalaftertitle"/>
    <w:rsid w:val="00DC4A84"/>
    <w:pPr>
      <w:keepNext/>
      <w:keepLines/>
      <w:spacing w:before="240"/>
      <w:jc w:val="center"/>
    </w:pPr>
    <w:rPr>
      <w:b/>
      <w:sz w:val="28"/>
    </w:rPr>
  </w:style>
  <w:style w:type="character" w:customStyle="1" w:styleId="Artref">
    <w:name w:val="Art_ref"/>
    <w:basedOn w:val="DefaultParagraphFont"/>
    <w:rsid w:val="00DC4A84"/>
  </w:style>
  <w:style w:type="paragraph" w:customStyle="1" w:styleId="Call">
    <w:name w:val="Call"/>
    <w:basedOn w:val="Normal"/>
    <w:next w:val="Normal"/>
    <w:rsid w:val="00DC4A84"/>
    <w:pPr>
      <w:keepNext/>
      <w:keepLines/>
      <w:spacing w:before="160"/>
      <w:ind w:left="794"/>
    </w:pPr>
    <w:rPr>
      <w:i/>
    </w:rPr>
  </w:style>
  <w:style w:type="paragraph" w:customStyle="1" w:styleId="ChapNo">
    <w:name w:val="Chap_No"/>
    <w:basedOn w:val="Normal"/>
    <w:next w:val="Chaptitle"/>
    <w:rsid w:val="00DC4A84"/>
    <w:pPr>
      <w:keepNext/>
      <w:keepLines/>
      <w:spacing w:before="480"/>
      <w:jc w:val="center"/>
    </w:pPr>
    <w:rPr>
      <w:b/>
      <w:caps/>
      <w:sz w:val="28"/>
    </w:rPr>
  </w:style>
  <w:style w:type="paragraph" w:customStyle="1" w:styleId="Chaptitle">
    <w:name w:val="Chap_title"/>
    <w:basedOn w:val="Normal"/>
    <w:next w:val="Normalaftertitle"/>
    <w:rsid w:val="00DC4A84"/>
    <w:pPr>
      <w:keepNext/>
      <w:keepLines/>
      <w:spacing w:before="240"/>
      <w:jc w:val="center"/>
    </w:pPr>
    <w:rPr>
      <w:b/>
      <w:sz w:val="28"/>
    </w:rPr>
  </w:style>
  <w:style w:type="character" w:styleId="PageNumber">
    <w:name w:val="page number"/>
    <w:basedOn w:val="DefaultParagraphFont"/>
    <w:rsid w:val="00DC4A84"/>
  </w:style>
  <w:style w:type="paragraph" w:customStyle="1" w:styleId="RecNoBR">
    <w:name w:val="Rec_No_BR"/>
    <w:basedOn w:val="Normal"/>
    <w:next w:val="Rectitle"/>
    <w:rsid w:val="00DC4A84"/>
    <w:pPr>
      <w:keepNext/>
      <w:keepLines/>
      <w:spacing w:before="480"/>
      <w:jc w:val="center"/>
    </w:pPr>
    <w:rPr>
      <w:caps/>
      <w:sz w:val="28"/>
    </w:rPr>
  </w:style>
  <w:style w:type="paragraph" w:customStyle="1" w:styleId="Rectitle">
    <w:name w:val="Rec_title"/>
    <w:basedOn w:val="Normal"/>
    <w:next w:val="Normalaftertitle"/>
    <w:rsid w:val="00DC4A84"/>
    <w:pPr>
      <w:keepNext/>
      <w:keepLines/>
      <w:spacing w:before="360"/>
      <w:jc w:val="center"/>
    </w:pPr>
    <w:rPr>
      <w:b/>
      <w:sz w:val="28"/>
    </w:rPr>
  </w:style>
  <w:style w:type="paragraph" w:customStyle="1" w:styleId="QuestionNoBR">
    <w:name w:val="Question_No_BR"/>
    <w:basedOn w:val="RecNoBR"/>
    <w:next w:val="Questiontitle"/>
    <w:rsid w:val="00DC4A84"/>
  </w:style>
  <w:style w:type="paragraph" w:customStyle="1" w:styleId="Questiontitle">
    <w:name w:val="Question_title"/>
    <w:basedOn w:val="Rectitle"/>
    <w:next w:val="Questionref"/>
    <w:rsid w:val="00DC4A84"/>
  </w:style>
  <w:style w:type="paragraph" w:customStyle="1" w:styleId="Questionref">
    <w:name w:val="Question_ref"/>
    <w:basedOn w:val="Recref"/>
    <w:next w:val="Questiondate"/>
    <w:rsid w:val="00DC4A84"/>
  </w:style>
  <w:style w:type="paragraph" w:customStyle="1" w:styleId="Recref">
    <w:name w:val="Rec_ref"/>
    <w:basedOn w:val="Normal"/>
    <w:next w:val="Recdate"/>
    <w:rsid w:val="00DC4A8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C4A8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C4A84"/>
  </w:style>
  <w:style w:type="character" w:styleId="EndnoteReference">
    <w:name w:val="endnote reference"/>
    <w:basedOn w:val="DefaultParagraphFont"/>
    <w:semiHidden/>
    <w:rsid w:val="00DC4A84"/>
    <w:rPr>
      <w:vertAlign w:val="superscript"/>
    </w:rPr>
  </w:style>
  <w:style w:type="paragraph" w:customStyle="1" w:styleId="enumlev1">
    <w:name w:val="enumlev1"/>
    <w:basedOn w:val="Normal"/>
    <w:rsid w:val="00DC4A84"/>
    <w:pPr>
      <w:spacing w:before="80"/>
      <w:ind w:left="794" w:hanging="794"/>
    </w:pPr>
  </w:style>
  <w:style w:type="paragraph" w:customStyle="1" w:styleId="enumlev2">
    <w:name w:val="enumlev2"/>
    <w:basedOn w:val="enumlev1"/>
    <w:rsid w:val="00DC4A84"/>
    <w:pPr>
      <w:ind w:left="1191" w:hanging="397"/>
    </w:pPr>
  </w:style>
  <w:style w:type="paragraph" w:customStyle="1" w:styleId="enumlev3">
    <w:name w:val="enumlev3"/>
    <w:basedOn w:val="enumlev2"/>
    <w:rsid w:val="00DC4A84"/>
    <w:pPr>
      <w:ind w:left="1588"/>
    </w:pPr>
  </w:style>
  <w:style w:type="paragraph" w:customStyle="1" w:styleId="Equation">
    <w:name w:val="Equation"/>
    <w:basedOn w:val="Normal"/>
    <w:rsid w:val="00DC4A84"/>
    <w:pPr>
      <w:tabs>
        <w:tab w:val="clear" w:pos="1191"/>
        <w:tab w:val="clear" w:pos="1588"/>
        <w:tab w:val="clear" w:pos="1985"/>
        <w:tab w:val="center" w:pos="4820"/>
        <w:tab w:val="right" w:pos="9639"/>
      </w:tabs>
    </w:pPr>
  </w:style>
  <w:style w:type="paragraph" w:customStyle="1" w:styleId="Equationlegend">
    <w:name w:val="Equation_legend"/>
    <w:basedOn w:val="Normal"/>
    <w:rsid w:val="00DC4A8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C4A8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C4A84"/>
  </w:style>
  <w:style w:type="paragraph" w:customStyle="1" w:styleId="Reptitle">
    <w:name w:val="Rep_title"/>
    <w:basedOn w:val="Rectitle"/>
    <w:next w:val="Repref"/>
    <w:rsid w:val="00DC4A84"/>
  </w:style>
  <w:style w:type="paragraph" w:customStyle="1" w:styleId="Repref">
    <w:name w:val="Rep_ref"/>
    <w:basedOn w:val="Recref"/>
    <w:next w:val="Repdate"/>
    <w:rsid w:val="00DC4A84"/>
  </w:style>
  <w:style w:type="paragraph" w:customStyle="1" w:styleId="Repdate">
    <w:name w:val="Rep_date"/>
    <w:basedOn w:val="Recdate"/>
    <w:next w:val="Normalaftertitle"/>
    <w:rsid w:val="00DC4A84"/>
  </w:style>
  <w:style w:type="paragraph" w:customStyle="1" w:styleId="ResNoBR">
    <w:name w:val="Res_No_BR"/>
    <w:basedOn w:val="RecNoBR"/>
    <w:next w:val="Restitle"/>
    <w:rsid w:val="00DC4A84"/>
  </w:style>
  <w:style w:type="paragraph" w:customStyle="1" w:styleId="Restitle">
    <w:name w:val="Res_title"/>
    <w:basedOn w:val="Rectitle"/>
    <w:next w:val="Resref"/>
    <w:rsid w:val="00DC4A84"/>
  </w:style>
  <w:style w:type="paragraph" w:customStyle="1" w:styleId="Resref">
    <w:name w:val="Res_ref"/>
    <w:basedOn w:val="Recref"/>
    <w:next w:val="Resdate"/>
    <w:rsid w:val="00DC4A84"/>
  </w:style>
  <w:style w:type="paragraph" w:customStyle="1" w:styleId="Resdate">
    <w:name w:val="Res_date"/>
    <w:basedOn w:val="Recdate"/>
    <w:next w:val="Normalaftertitle"/>
    <w:rsid w:val="00DC4A84"/>
  </w:style>
  <w:style w:type="paragraph" w:customStyle="1" w:styleId="Section1">
    <w:name w:val="Section_1"/>
    <w:basedOn w:val="Normal"/>
    <w:next w:val="Normal"/>
    <w:rsid w:val="00DC4A8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C4A84"/>
    <w:pPr>
      <w:keepLines/>
      <w:spacing w:before="240" w:after="120"/>
      <w:jc w:val="center"/>
    </w:pPr>
  </w:style>
  <w:style w:type="paragraph" w:styleId="Footer">
    <w:name w:val="footer"/>
    <w:basedOn w:val="Normal"/>
    <w:rsid w:val="00DC4A8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C4A8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DC4A84"/>
    <w:rPr>
      <w:position w:val="6"/>
      <w:sz w:val="18"/>
    </w:rPr>
  </w:style>
  <w:style w:type="paragraph" w:styleId="FootnoteText">
    <w:name w:val="footnote text"/>
    <w:basedOn w:val="Note"/>
    <w:semiHidden/>
    <w:rsid w:val="00DC4A84"/>
    <w:pPr>
      <w:keepLines/>
      <w:tabs>
        <w:tab w:val="left" w:pos="255"/>
      </w:tabs>
      <w:ind w:left="255" w:hanging="255"/>
    </w:pPr>
  </w:style>
  <w:style w:type="paragraph" w:customStyle="1" w:styleId="Note">
    <w:name w:val="Note"/>
    <w:basedOn w:val="Normal"/>
    <w:rsid w:val="00DC4A84"/>
    <w:pPr>
      <w:spacing w:before="80"/>
    </w:pPr>
  </w:style>
  <w:style w:type="paragraph" w:styleId="Header">
    <w:name w:val="header"/>
    <w:basedOn w:val="Normal"/>
    <w:rsid w:val="00DC4A8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C4A84"/>
    <w:pPr>
      <w:keepNext/>
      <w:spacing w:before="160"/>
    </w:pPr>
    <w:rPr>
      <w:b/>
    </w:rPr>
  </w:style>
  <w:style w:type="paragraph" w:customStyle="1" w:styleId="Headingi">
    <w:name w:val="Heading_i"/>
    <w:basedOn w:val="Normal"/>
    <w:next w:val="Normal"/>
    <w:rsid w:val="00DC4A84"/>
    <w:pPr>
      <w:keepNext/>
      <w:spacing w:before="160"/>
    </w:pPr>
    <w:rPr>
      <w:i/>
    </w:rPr>
  </w:style>
  <w:style w:type="paragraph" w:styleId="Index1">
    <w:name w:val="index 1"/>
    <w:basedOn w:val="Normal"/>
    <w:next w:val="Normal"/>
    <w:semiHidden/>
    <w:rsid w:val="00DC4A84"/>
  </w:style>
  <w:style w:type="paragraph" w:styleId="Index2">
    <w:name w:val="index 2"/>
    <w:basedOn w:val="Normal"/>
    <w:next w:val="Normal"/>
    <w:semiHidden/>
    <w:rsid w:val="00DC4A84"/>
    <w:pPr>
      <w:ind w:left="283"/>
    </w:pPr>
  </w:style>
  <w:style w:type="paragraph" w:styleId="Index3">
    <w:name w:val="index 3"/>
    <w:basedOn w:val="Normal"/>
    <w:next w:val="Normal"/>
    <w:semiHidden/>
    <w:rsid w:val="00DC4A84"/>
    <w:pPr>
      <w:ind w:left="566"/>
    </w:pPr>
  </w:style>
  <w:style w:type="paragraph" w:customStyle="1" w:styleId="Section2">
    <w:name w:val="Section_2"/>
    <w:basedOn w:val="Normal"/>
    <w:next w:val="Normal"/>
    <w:rsid w:val="00DC4A8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C4A84"/>
    <w:pPr>
      <w:keepNext/>
      <w:keepLines/>
      <w:spacing w:before="360" w:after="120"/>
      <w:jc w:val="center"/>
    </w:pPr>
    <w:rPr>
      <w:b/>
    </w:rPr>
  </w:style>
  <w:style w:type="paragraph" w:customStyle="1" w:styleId="Tablehead">
    <w:name w:val="Table_head"/>
    <w:basedOn w:val="Normal"/>
    <w:next w:val="Tabletext"/>
    <w:rsid w:val="00DC4A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C4A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DC4A84"/>
    <w:pPr>
      <w:keepNext/>
      <w:spacing w:before="560" w:after="120"/>
      <w:jc w:val="center"/>
    </w:pPr>
    <w:rPr>
      <w:caps/>
    </w:rPr>
  </w:style>
  <w:style w:type="paragraph" w:customStyle="1" w:styleId="TabletitleBR">
    <w:name w:val="Table_title_BR"/>
    <w:basedOn w:val="Normal"/>
    <w:next w:val="Tablehead"/>
    <w:rsid w:val="00DC4A84"/>
    <w:pPr>
      <w:keepNext/>
      <w:keepLines/>
      <w:spacing w:before="0" w:after="120"/>
      <w:jc w:val="center"/>
    </w:pPr>
    <w:rPr>
      <w:b/>
    </w:rPr>
  </w:style>
  <w:style w:type="paragraph" w:customStyle="1" w:styleId="Infodoc">
    <w:name w:val="Infodoc"/>
    <w:basedOn w:val="Normal"/>
    <w:rsid w:val="00DC4A8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C4A8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C4A8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C4A84"/>
    <w:pPr>
      <w:keepNext/>
      <w:keepLines/>
      <w:spacing w:before="480" w:after="80"/>
      <w:jc w:val="center"/>
    </w:pPr>
    <w:rPr>
      <w:caps/>
      <w:sz w:val="28"/>
    </w:rPr>
  </w:style>
  <w:style w:type="paragraph" w:customStyle="1" w:styleId="Partref">
    <w:name w:val="Part_ref"/>
    <w:basedOn w:val="Normal"/>
    <w:next w:val="Parttitle"/>
    <w:rsid w:val="00DC4A84"/>
    <w:pPr>
      <w:keepNext/>
      <w:keepLines/>
      <w:spacing w:before="280"/>
      <w:jc w:val="center"/>
    </w:pPr>
  </w:style>
  <w:style w:type="paragraph" w:customStyle="1" w:styleId="Parttitle">
    <w:name w:val="Part_title"/>
    <w:basedOn w:val="Normal"/>
    <w:next w:val="Normalaftertitle"/>
    <w:rsid w:val="00DC4A84"/>
    <w:pPr>
      <w:keepNext/>
      <w:keepLines/>
      <w:spacing w:before="240" w:after="280"/>
      <w:jc w:val="center"/>
    </w:pPr>
    <w:rPr>
      <w:b/>
      <w:sz w:val="28"/>
    </w:rPr>
  </w:style>
  <w:style w:type="paragraph" w:customStyle="1" w:styleId="RecNo">
    <w:name w:val="Rec_No"/>
    <w:basedOn w:val="Normal"/>
    <w:next w:val="Rectitle"/>
    <w:rsid w:val="00DC4A84"/>
    <w:pPr>
      <w:keepNext/>
      <w:keepLines/>
      <w:spacing w:before="0"/>
    </w:pPr>
    <w:rPr>
      <w:b/>
      <w:sz w:val="28"/>
    </w:rPr>
  </w:style>
  <w:style w:type="paragraph" w:customStyle="1" w:styleId="QuestionNo">
    <w:name w:val="Question_No"/>
    <w:basedOn w:val="RecNo"/>
    <w:next w:val="Questiontitle"/>
    <w:rsid w:val="00DC4A84"/>
  </w:style>
  <w:style w:type="character" w:customStyle="1" w:styleId="Recdef">
    <w:name w:val="Rec_def"/>
    <w:basedOn w:val="DefaultParagraphFont"/>
    <w:rsid w:val="00DC4A84"/>
    <w:rPr>
      <w:b/>
    </w:rPr>
  </w:style>
  <w:style w:type="paragraph" w:customStyle="1" w:styleId="Reftext">
    <w:name w:val="Ref_text"/>
    <w:basedOn w:val="Normal"/>
    <w:rsid w:val="00DC4A84"/>
    <w:pPr>
      <w:ind w:left="794" w:hanging="794"/>
    </w:pPr>
  </w:style>
  <w:style w:type="paragraph" w:customStyle="1" w:styleId="Reftitle">
    <w:name w:val="Ref_title"/>
    <w:basedOn w:val="Normal"/>
    <w:next w:val="Reftext"/>
    <w:rsid w:val="00DC4A84"/>
    <w:pPr>
      <w:spacing w:before="480"/>
      <w:jc w:val="center"/>
    </w:pPr>
    <w:rPr>
      <w:b/>
    </w:rPr>
  </w:style>
  <w:style w:type="paragraph" w:customStyle="1" w:styleId="RepNo">
    <w:name w:val="Rep_No"/>
    <w:basedOn w:val="RecNo"/>
    <w:next w:val="Reptitle"/>
    <w:rsid w:val="00DC4A84"/>
  </w:style>
  <w:style w:type="character" w:customStyle="1" w:styleId="Resdef">
    <w:name w:val="Res_def"/>
    <w:basedOn w:val="DefaultParagraphFont"/>
    <w:rsid w:val="00DC4A84"/>
    <w:rPr>
      <w:rFonts w:ascii="Times New Roman" w:hAnsi="Times New Roman"/>
      <w:b/>
    </w:rPr>
  </w:style>
  <w:style w:type="paragraph" w:customStyle="1" w:styleId="ResNo">
    <w:name w:val="Res_No"/>
    <w:basedOn w:val="RecNo"/>
    <w:next w:val="Restitle"/>
    <w:rsid w:val="00DC4A84"/>
  </w:style>
  <w:style w:type="paragraph" w:customStyle="1" w:styleId="SectionNo">
    <w:name w:val="Section_No"/>
    <w:basedOn w:val="Normal"/>
    <w:next w:val="Sectiontitle"/>
    <w:rsid w:val="00DC4A84"/>
    <w:pPr>
      <w:keepNext/>
      <w:keepLines/>
      <w:spacing w:before="480" w:after="80"/>
      <w:jc w:val="center"/>
    </w:pPr>
    <w:rPr>
      <w:caps/>
      <w:sz w:val="28"/>
    </w:rPr>
  </w:style>
  <w:style w:type="paragraph" w:customStyle="1" w:styleId="Sectiontitle">
    <w:name w:val="Section_title"/>
    <w:basedOn w:val="Normal"/>
    <w:next w:val="Normalaftertitle"/>
    <w:rsid w:val="00DC4A84"/>
    <w:pPr>
      <w:keepNext/>
      <w:keepLines/>
      <w:spacing w:before="480" w:after="280"/>
      <w:jc w:val="center"/>
    </w:pPr>
    <w:rPr>
      <w:b/>
      <w:sz w:val="28"/>
    </w:rPr>
  </w:style>
  <w:style w:type="paragraph" w:customStyle="1" w:styleId="Source">
    <w:name w:val="Source"/>
    <w:basedOn w:val="Normal"/>
    <w:next w:val="Normalaftertitle"/>
    <w:rsid w:val="00DC4A84"/>
    <w:pPr>
      <w:spacing w:before="840" w:after="200"/>
      <w:jc w:val="center"/>
    </w:pPr>
    <w:rPr>
      <w:b/>
      <w:sz w:val="28"/>
    </w:rPr>
  </w:style>
  <w:style w:type="paragraph" w:customStyle="1" w:styleId="SpecialFooter">
    <w:name w:val="Special Footer"/>
    <w:basedOn w:val="Footer"/>
    <w:rsid w:val="00DC4A8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C4A84"/>
    <w:rPr>
      <w:b/>
      <w:color w:val="auto"/>
    </w:rPr>
  </w:style>
  <w:style w:type="paragraph" w:customStyle="1" w:styleId="Tablelegend">
    <w:name w:val="Table_legend"/>
    <w:basedOn w:val="Normal"/>
    <w:rsid w:val="00DC4A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DC4A84"/>
    <w:pPr>
      <w:keepNext/>
      <w:spacing w:before="0" w:after="120"/>
      <w:jc w:val="center"/>
    </w:pPr>
  </w:style>
  <w:style w:type="paragraph" w:customStyle="1" w:styleId="Title1">
    <w:name w:val="Title 1"/>
    <w:basedOn w:val="Source"/>
    <w:next w:val="Title2"/>
    <w:rsid w:val="00DC4A8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C4A84"/>
  </w:style>
  <w:style w:type="paragraph" w:customStyle="1" w:styleId="Title3">
    <w:name w:val="Title 3"/>
    <w:basedOn w:val="Title2"/>
    <w:next w:val="Title4"/>
    <w:rsid w:val="00DC4A84"/>
    <w:rPr>
      <w:caps w:val="0"/>
    </w:rPr>
  </w:style>
  <w:style w:type="paragraph" w:customStyle="1" w:styleId="Title4">
    <w:name w:val="Title 4"/>
    <w:basedOn w:val="Title3"/>
    <w:next w:val="Heading1"/>
    <w:rsid w:val="00DC4A84"/>
    <w:rPr>
      <w:b/>
    </w:rPr>
  </w:style>
  <w:style w:type="paragraph" w:customStyle="1" w:styleId="toc0">
    <w:name w:val="toc 0"/>
    <w:basedOn w:val="Normal"/>
    <w:next w:val="TOC1"/>
    <w:rsid w:val="00DC4A84"/>
    <w:pPr>
      <w:tabs>
        <w:tab w:val="clear" w:pos="794"/>
        <w:tab w:val="clear" w:pos="1191"/>
        <w:tab w:val="clear" w:pos="1588"/>
        <w:tab w:val="clear" w:pos="1985"/>
        <w:tab w:val="right" w:pos="9639"/>
      </w:tabs>
    </w:pPr>
    <w:rPr>
      <w:b/>
    </w:rPr>
  </w:style>
  <w:style w:type="paragraph" w:styleId="TOC1">
    <w:name w:val="toc 1"/>
    <w:basedOn w:val="Normal"/>
    <w:semiHidden/>
    <w:rsid w:val="00DC4A8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C4A84"/>
    <w:pPr>
      <w:spacing w:before="80"/>
      <w:ind w:left="1531" w:hanging="851"/>
    </w:pPr>
  </w:style>
  <w:style w:type="paragraph" w:styleId="TOC3">
    <w:name w:val="toc 3"/>
    <w:basedOn w:val="TOC2"/>
    <w:semiHidden/>
    <w:rsid w:val="00DC4A84"/>
  </w:style>
  <w:style w:type="paragraph" w:styleId="TOC4">
    <w:name w:val="toc 4"/>
    <w:basedOn w:val="TOC3"/>
    <w:semiHidden/>
    <w:rsid w:val="00DC4A84"/>
  </w:style>
  <w:style w:type="paragraph" w:styleId="TOC5">
    <w:name w:val="toc 5"/>
    <w:basedOn w:val="TOC4"/>
    <w:semiHidden/>
    <w:rsid w:val="00DC4A84"/>
  </w:style>
  <w:style w:type="paragraph" w:styleId="TOC6">
    <w:name w:val="toc 6"/>
    <w:basedOn w:val="TOC4"/>
    <w:semiHidden/>
    <w:rsid w:val="00DC4A84"/>
  </w:style>
  <w:style w:type="paragraph" w:styleId="TOC7">
    <w:name w:val="toc 7"/>
    <w:basedOn w:val="TOC4"/>
    <w:semiHidden/>
    <w:rsid w:val="00DC4A84"/>
  </w:style>
  <w:style w:type="paragraph" w:styleId="TOC8">
    <w:name w:val="toc 8"/>
    <w:basedOn w:val="TOC4"/>
    <w:semiHidden/>
    <w:rsid w:val="00DC4A84"/>
  </w:style>
  <w:style w:type="paragraph" w:customStyle="1" w:styleId="FiguretitleBR">
    <w:name w:val="Figure_title_BR"/>
    <w:basedOn w:val="TabletitleBR"/>
    <w:next w:val="Figurewithouttitle"/>
    <w:rsid w:val="00DC4A84"/>
    <w:pPr>
      <w:keepNext w:val="0"/>
      <w:spacing w:after="480"/>
    </w:pPr>
  </w:style>
  <w:style w:type="paragraph" w:customStyle="1" w:styleId="FigureNoBR">
    <w:name w:val="Figure_No_BR"/>
    <w:basedOn w:val="Normal"/>
    <w:next w:val="FiguretitleBR"/>
    <w:rsid w:val="00DC4A8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rsid w:val="00E95F0B"/>
    <w:pPr>
      <w:overflowPunct/>
      <w:autoSpaceDE/>
      <w:autoSpaceDN/>
      <w:adjustRightInd/>
      <w:spacing w:before="320"/>
      <w:textAlignment w:val="auto"/>
    </w:pPr>
    <w:rPr>
      <w:rFonts w:eastAsia="Times New Roman"/>
    </w:rPr>
  </w:style>
  <w:style w:type="character" w:customStyle="1" w:styleId="apple-style-span">
    <w:name w:val="apple-style-span"/>
    <w:basedOn w:val="DefaultParagraphFont"/>
    <w:rsid w:val="00E95F0B"/>
  </w:style>
  <w:style w:type="paragraph" w:styleId="BalloonText">
    <w:name w:val="Balloon Text"/>
    <w:basedOn w:val="Normal"/>
    <w:link w:val="BalloonTextChar"/>
    <w:rsid w:val="00121F84"/>
    <w:pPr>
      <w:spacing w:before="0"/>
    </w:pPr>
    <w:rPr>
      <w:rFonts w:ascii="Tahoma" w:hAnsi="Tahoma" w:cs="Tahoma"/>
      <w:sz w:val="16"/>
      <w:szCs w:val="16"/>
    </w:rPr>
  </w:style>
  <w:style w:type="character" w:customStyle="1" w:styleId="BalloonTextChar">
    <w:name w:val="Balloon Text Char"/>
    <w:basedOn w:val="DefaultParagraphFont"/>
    <w:link w:val="BalloonText"/>
    <w:rsid w:val="00121F84"/>
    <w:rPr>
      <w:rFonts w:ascii="Tahoma" w:hAnsi="Tahoma" w:cs="Tahoma"/>
      <w:sz w:val="16"/>
      <w:szCs w:val="16"/>
      <w:lang w:val="en-GB" w:eastAsia="en-US"/>
    </w:rPr>
  </w:style>
  <w:style w:type="paragraph" w:customStyle="1" w:styleId="Char1CharChar1Char0">
    <w:name w:val="Char1 Char Char1 Char"/>
    <w:basedOn w:val="Normal"/>
    <w:rsid w:val="003B0FD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9</TotalTime>
  <Pages>4</Pages>
  <Words>1369</Words>
  <Characters>742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2107</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bonet</cp:lastModifiedBy>
  <cp:revision>10</cp:revision>
  <cp:lastPrinted>2010-12-03T15:12:00Z</cp:lastPrinted>
  <dcterms:created xsi:type="dcterms:W3CDTF">2010-12-01T10:54:00Z</dcterms:created>
  <dcterms:modified xsi:type="dcterms:W3CDTF">2010-12-03T15:12:00Z</dcterms:modified>
</cp:coreProperties>
</file>