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AB4882" w:rsidRDefault="00F36590" w:rsidP="003B65BD">
            <w:pPr>
              <w:spacing w:after="120" w:line="340" w:lineRule="exact"/>
              <w:rPr>
                <w:b/>
                <w:bCs/>
                <w:color w:val="808080"/>
                <w:sz w:val="30"/>
                <w:szCs w:val="40"/>
                <w:rtl/>
                <w:lang w:bidi="ar-EG"/>
              </w:rPr>
            </w:pPr>
            <w:r w:rsidRPr="00AB4882">
              <w:rPr>
                <w:b/>
                <w:bCs/>
                <w:color w:val="808080"/>
                <w:sz w:val="30"/>
                <w:szCs w:val="40"/>
                <w:rtl/>
              </w:rPr>
              <w:t>مكتب</w:t>
            </w:r>
            <w:r w:rsidRPr="00AB4882">
              <w:rPr>
                <w:rFonts w:hint="cs"/>
                <w:b/>
                <w:bCs/>
                <w:color w:val="808080"/>
                <w:sz w:val="30"/>
                <w:szCs w:val="40"/>
                <w:rtl/>
              </w:rPr>
              <w:t xml:space="preserve"> </w:t>
            </w:r>
            <w:r w:rsidRPr="00AB4882">
              <w:rPr>
                <w:b/>
                <w:bCs/>
                <w:color w:val="808080"/>
                <w:sz w:val="30"/>
                <w:szCs w:val="40"/>
                <w:rtl/>
              </w:rPr>
              <w:t>الاتصالات</w:t>
            </w:r>
            <w:r w:rsidRPr="00AB4882">
              <w:rPr>
                <w:rFonts w:hint="cs"/>
                <w:b/>
                <w:bCs/>
                <w:color w:val="808080"/>
                <w:sz w:val="30"/>
                <w:szCs w:val="40"/>
                <w:rtl/>
              </w:rPr>
              <w:t xml:space="preserve"> </w:t>
            </w:r>
            <w:r w:rsidRPr="00AB4882">
              <w:rPr>
                <w:b/>
                <w:bCs/>
                <w:color w:val="808080"/>
                <w:sz w:val="30"/>
                <w:szCs w:val="40"/>
                <w:rtl/>
              </w:rPr>
              <w:t>الراديوية</w:t>
            </w:r>
            <w:r w:rsidRPr="00AB4882">
              <w:rPr>
                <w:rFonts w:hint="cs"/>
                <w:b/>
                <w:bCs/>
                <w:color w:val="808080"/>
                <w:sz w:val="30"/>
                <w:szCs w:val="40"/>
                <w:rtl/>
              </w:rPr>
              <w:t xml:space="preserve"> </w:t>
            </w:r>
            <w:r w:rsidRPr="00AB4882">
              <w:rPr>
                <w:b/>
                <w:bCs/>
                <w:color w:val="808080"/>
                <w:sz w:val="30"/>
                <w:szCs w:val="40"/>
                <w:lang w:bidi="ar-SY"/>
              </w:rPr>
              <w:t>(BR)</w:t>
            </w:r>
          </w:p>
        </w:tc>
      </w:tr>
      <w:tr w:rsidR="00F36590" w:rsidRPr="00F36590" w:rsidTr="003B65BD">
        <w:tc>
          <w:tcPr>
            <w:tcW w:w="2707" w:type="pct"/>
            <w:gridSpan w:val="2"/>
            <w:shd w:val="clear" w:color="auto" w:fill="auto"/>
          </w:tcPr>
          <w:p w:rsidR="00F36590" w:rsidRPr="00F36590" w:rsidRDefault="00F36590" w:rsidP="00A946C8">
            <w:pPr>
              <w:spacing w:before="60" w:after="60" w:line="260" w:lineRule="exact"/>
              <w:jc w:val="left"/>
              <w:rPr>
                <w:lang w:bidi="ar-SY"/>
              </w:rPr>
            </w:pPr>
            <w:r w:rsidRPr="00F36590">
              <w:rPr>
                <w:rFonts w:hint="cs"/>
                <w:rtl/>
                <w:lang w:bidi="ar-AE"/>
              </w:rPr>
              <w:t>الرسالة ال</w:t>
            </w:r>
            <w:r w:rsidR="001A6F68">
              <w:rPr>
                <w:rFonts w:hint="cs"/>
                <w:rtl/>
                <w:lang w:bidi="ar-AE"/>
              </w:rPr>
              <w:t>‍</w:t>
            </w:r>
            <w:r w:rsidRPr="00F36590">
              <w:rPr>
                <w:rFonts w:hint="cs"/>
                <w:rtl/>
                <w:lang w:bidi="ar-AE"/>
              </w:rPr>
              <w:t>معممة</w:t>
            </w:r>
          </w:p>
          <w:p w:rsidR="00F36590" w:rsidRPr="00F36590" w:rsidRDefault="002A7413" w:rsidP="002A7413">
            <w:pPr>
              <w:spacing w:before="60" w:after="60" w:line="260" w:lineRule="exact"/>
              <w:jc w:val="left"/>
              <w:rPr>
                <w:rtl/>
                <w:lang w:bidi="ar-SY"/>
              </w:rPr>
            </w:pPr>
            <w:r w:rsidRPr="002A7413">
              <w:rPr>
                <w:b/>
                <w:bCs/>
                <w:lang w:val="en-GB" w:bidi="ar-SY"/>
              </w:rPr>
              <w:t>CR</w:t>
            </w:r>
            <w:r w:rsidR="00F36590" w:rsidRPr="002A7413">
              <w:rPr>
                <w:b/>
                <w:bCs/>
                <w:lang w:val="en-GB" w:bidi="ar-SY"/>
              </w:rPr>
              <w:t>/</w:t>
            </w:r>
            <w:r w:rsidRPr="002A7413">
              <w:rPr>
                <w:b/>
                <w:bCs/>
                <w:lang w:val="en-GB" w:bidi="ar-SY"/>
              </w:rPr>
              <w:t>406</w:t>
            </w:r>
          </w:p>
        </w:tc>
        <w:tc>
          <w:tcPr>
            <w:tcW w:w="2293" w:type="pct"/>
            <w:shd w:val="clear" w:color="auto" w:fill="auto"/>
          </w:tcPr>
          <w:p w:rsidR="00F36590" w:rsidRPr="00F36590" w:rsidRDefault="00FE5057" w:rsidP="00FE5057">
            <w:pPr>
              <w:spacing w:before="60" w:after="60" w:line="260" w:lineRule="exact"/>
              <w:jc w:val="right"/>
              <w:rPr>
                <w:rtl/>
                <w:lang w:bidi="ar-SY"/>
              </w:rPr>
            </w:pPr>
            <w:r w:rsidRPr="00BC163B">
              <w:rPr>
                <w:rFonts w:hint="cs"/>
                <w:rtl/>
                <w:lang w:val="fr-FR" w:bidi="ar-SY"/>
              </w:rPr>
              <w:t xml:space="preserve">جنيف، </w:t>
            </w:r>
            <w:r>
              <w:rPr>
                <w:lang w:val="fr-FR" w:bidi="ar-SY"/>
              </w:rPr>
              <w:t>4</w:t>
            </w:r>
            <w:r w:rsidRPr="00BC163B">
              <w:rPr>
                <w:rFonts w:hint="cs"/>
                <w:rtl/>
                <w:lang w:bidi="ar-SY"/>
              </w:rPr>
              <w:t xml:space="preserve"> </w:t>
            </w:r>
            <w:r w:rsidRPr="00BC163B">
              <w:rPr>
                <w:rFonts w:hint="cs"/>
                <w:rtl/>
                <w:lang w:bidi="ar-EG"/>
              </w:rPr>
              <w:t>يوليو</w:t>
            </w:r>
            <w:r w:rsidRPr="00F36590">
              <w:rPr>
                <w:rFonts w:hint="cs"/>
                <w:rtl/>
                <w:lang w:bidi="ar-SY"/>
              </w:rPr>
              <w:t xml:space="preserve"> </w:t>
            </w:r>
            <w:r w:rsidRPr="00F36590">
              <w:rPr>
                <w:lang w:bidi="ar-SY"/>
              </w:rPr>
              <w:t>201</w:t>
            </w:r>
            <w:r>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0652D7" w:rsidP="000652D7">
            <w:pPr>
              <w:spacing w:after="120"/>
              <w:jc w:val="left"/>
              <w:rPr>
                <w:b/>
                <w:bCs/>
                <w:lang w:bidi="ar-SY"/>
              </w:rPr>
            </w:pPr>
            <w:r w:rsidRPr="000652D7">
              <w:rPr>
                <w:b/>
                <w:bCs/>
                <w:rtl/>
              </w:rPr>
              <w:t>إلى إدارات الدول الأعضاء في الات</w:t>
            </w:r>
            <w:r w:rsidRPr="000652D7">
              <w:rPr>
                <w:rFonts w:hint="cs"/>
                <w:b/>
                <w:bCs/>
                <w:rtl/>
              </w:rPr>
              <w:t>‍</w:t>
            </w:r>
            <w:r w:rsidRPr="000652D7">
              <w:rPr>
                <w:b/>
                <w:bCs/>
                <w:rtl/>
              </w:rPr>
              <w:t>حاد</w:t>
            </w:r>
            <w:r w:rsidRPr="000652D7">
              <w:rPr>
                <w:rFonts w:hint="cs"/>
                <w:b/>
                <w:bCs/>
                <w:rtl/>
                <w:lang w:bidi="ar-SY"/>
              </w:rPr>
              <w:t xml:space="preserve"> 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0652D7" w:rsidP="000652D7">
            <w:pPr>
              <w:tabs>
                <w:tab w:val="clear" w:pos="794"/>
                <w:tab w:val="left" w:pos="386"/>
              </w:tabs>
              <w:spacing w:before="60" w:after="60" w:line="340" w:lineRule="exact"/>
              <w:ind w:left="386" w:hanging="386"/>
              <w:rPr>
                <w:b/>
                <w:bCs/>
                <w:highlight w:val="yellow"/>
                <w:lang w:bidi="ar-SY"/>
              </w:rPr>
            </w:pPr>
            <w:r w:rsidRPr="000652D7">
              <w:rPr>
                <w:rFonts w:hint="cs"/>
                <w:b/>
                <w:bCs/>
                <w:rtl/>
                <w:lang w:bidi="ar-EG"/>
              </w:rPr>
              <w:t>تنفيذ</w:t>
            </w:r>
            <w:r w:rsidRPr="000652D7">
              <w:rPr>
                <w:b/>
                <w:bCs/>
                <w:rtl/>
                <w:lang w:bidi="ar-EG"/>
              </w:rPr>
              <w:t xml:space="preserve"> </w:t>
            </w:r>
            <w:r w:rsidRPr="000652D7">
              <w:rPr>
                <w:rFonts w:hint="cs"/>
                <w:b/>
                <w:bCs/>
                <w:rtl/>
                <w:lang w:bidi="ar-EG"/>
              </w:rPr>
              <w:t>قرارات</w:t>
            </w:r>
            <w:r w:rsidRPr="000652D7">
              <w:rPr>
                <w:b/>
                <w:bCs/>
                <w:rtl/>
                <w:lang w:bidi="ar-EG"/>
              </w:rPr>
              <w:t xml:space="preserve"> </w:t>
            </w:r>
            <w:r w:rsidRPr="000652D7">
              <w:rPr>
                <w:rFonts w:hint="cs"/>
                <w:b/>
                <w:bCs/>
                <w:rtl/>
                <w:lang w:bidi="ar-EG"/>
              </w:rPr>
              <w:t>المؤتمر</w:t>
            </w:r>
            <w:r w:rsidRPr="000652D7">
              <w:rPr>
                <w:b/>
                <w:bCs/>
                <w:rtl/>
                <w:lang w:bidi="ar-EG"/>
              </w:rPr>
              <w:t xml:space="preserve"> </w:t>
            </w:r>
            <w:r w:rsidRPr="000652D7">
              <w:rPr>
                <w:rFonts w:hint="cs"/>
                <w:b/>
                <w:bCs/>
                <w:rtl/>
                <w:lang w:bidi="ar-EG"/>
              </w:rPr>
              <w:t>العالمي</w:t>
            </w:r>
            <w:r w:rsidRPr="000652D7">
              <w:rPr>
                <w:b/>
                <w:bCs/>
                <w:rtl/>
                <w:lang w:bidi="ar-EG"/>
              </w:rPr>
              <w:t xml:space="preserve"> </w:t>
            </w:r>
            <w:r w:rsidRPr="000652D7">
              <w:rPr>
                <w:rFonts w:hint="cs"/>
                <w:b/>
                <w:bCs/>
                <w:rtl/>
                <w:lang w:bidi="ar-EG"/>
              </w:rPr>
              <w:t>للاتصالات</w:t>
            </w:r>
            <w:r w:rsidRPr="000652D7">
              <w:rPr>
                <w:b/>
                <w:bCs/>
                <w:rtl/>
                <w:lang w:bidi="ar-EG"/>
              </w:rPr>
              <w:t xml:space="preserve"> </w:t>
            </w:r>
            <w:r w:rsidRPr="000652D7">
              <w:rPr>
                <w:rFonts w:hint="cs"/>
                <w:b/>
                <w:bCs/>
                <w:rtl/>
                <w:lang w:bidi="ar-EG"/>
              </w:rPr>
              <w:t>الراديوية،</w:t>
            </w:r>
            <w:r w:rsidRPr="000652D7">
              <w:rPr>
                <w:b/>
                <w:bCs/>
                <w:rtl/>
                <w:lang w:bidi="ar-EG"/>
              </w:rPr>
              <w:t xml:space="preserve"> </w:t>
            </w:r>
            <w:r w:rsidRPr="000652D7">
              <w:rPr>
                <w:rFonts w:hint="cs"/>
                <w:b/>
                <w:bCs/>
                <w:rtl/>
                <w:lang w:bidi="ar-EG"/>
              </w:rPr>
              <w:t>جنيف،</w:t>
            </w:r>
            <w:r w:rsidRPr="000652D7">
              <w:rPr>
                <w:b/>
                <w:bCs/>
                <w:rtl/>
                <w:lang w:bidi="ar-EG"/>
              </w:rPr>
              <w:t xml:space="preserve"> </w:t>
            </w:r>
            <w:r w:rsidRPr="000652D7">
              <w:rPr>
                <w:b/>
                <w:bCs/>
                <w:lang w:val="en-GB" w:bidi="ar-EG"/>
              </w:rPr>
              <w:t>2015</w:t>
            </w:r>
            <w:r w:rsidRPr="000652D7">
              <w:rPr>
                <w:b/>
                <w:bCs/>
                <w:rtl/>
                <w:lang w:bidi="ar-EG"/>
              </w:rPr>
              <w:t xml:space="preserve"> </w:t>
            </w:r>
            <w:r>
              <w:rPr>
                <w:b/>
                <w:bCs/>
                <w:lang w:bidi="ar-EG"/>
              </w:rPr>
              <w:t>(</w:t>
            </w:r>
            <w:r w:rsidRPr="000652D7">
              <w:rPr>
                <w:b/>
                <w:bCs/>
                <w:lang w:val="en-GB" w:bidi="ar-EG"/>
              </w:rPr>
              <w:t>WRC-15</w:t>
            </w:r>
            <w:r>
              <w:rPr>
                <w:b/>
                <w:bCs/>
                <w:lang w:bidi="ar-EG"/>
              </w:rPr>
              <w:t>)</w:t>
            </w:r>
            <w:r w:rsidRPr="000652D7">
              <w:rPr>
                <w:b/>
                <w:bCs/>
                <w:rtl/>
                <w:lang w:bidi="ar-EG"/>
              </w:rPr>
              <w:t xml:space="preserve"> </w:t>
            </w:r>
            <w:r w:rsidRPr="000652D7">
              <w:rPr>
                <w:rFonts w:hint="cs"/>
                <w:b/>
                <w:bCs/>
                <w:rtl/>
                <w:lang w:bidi="ar-EG"/>
              </w:rPr>
              <w:t>والترتيبات</w:t>
            </w:r>
            <w:r w:rsidRPr="000652D7">
              <w:rPr>
                <w:b/>
                <w:bCs/>
                <w:rtl/>
                <w:lang w:bidi="ar-EG"/>
              </w:rPr>
              <w:t xml:space="preserve"> </w:t>
            </w:r>
            <w:r w:rsidRPr="000652D7">
              <w:rPr>
                <w:rFonts w:hint="cs"/>
                <w:b/>
                <w:bCs/>
                <w:rtl/>
                <w:lang w:bidi="ar-EG"/>
              </w:rPr>
              <w:t>الانتقالية</w:t>
            </w:r>
            <w:r w:rsidRPr="000652D7">
              <w:rPr>
                <w:b/>
                <w:bCs/>
                <w:rtl/>
                <w:lang w:bidi="ar-EG"/>
              </w:rPr>
              <w:t xml:space="preserve"> </w:t>
            </w:r>
            <w:r w:rsidRPr="000652D7">
              <w:rPr>
                <w:rFonts w:hint="cs"/>
                <w:b/>
                <w:bCs/>
                <w:rtl/>
                <w:lang w:bidi="ar-EG"/>
              </w:rPr>
              <w:t>ذات الصلة</w:t>
            </w:r>
            <w:r w:rsidRPr="000652D7">
              <w:rPr>
                <w:b/>
                <w:bCs/>
                <w:rtl/>
                <w:lang w:bidi="ar-EG"/>
              </w:rPr>
              <w:t xml:space="preserve"> </w:t>
            </w:r>
            <w:r w:rsidRPr="000652D7">
              <w:rPr>
                <w:rFonts w:hint="cs"/>
                <w:b/>
                <w:bCs/>
                <w:rtl/>
                <w:lang w:bidi="ar-EG"/>
              </w:rPr>
              <w:t>المرتبطة بالخدمات الأرضية</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673279" w:rsidRPr="00673279" w:rsidRDefault="00673279" w:rsidP="003E0A64">
      <w:pPr>
        <w:rPr>
          <w:rtl/>
          <w:lang w:bidi="ar-EG"/>
        </w:rPr>
      </w:pPr>
      <w:r w:rsidRPr="00FE5057">
        <w:rPr>
          <w:b/>
          <w:bCs/>
        </w:rPr>
        <w:t>1</w:t>
      </w:r>
      <w:r w:rsidRPr="00673279">
        <w:rPr>
          <w:rtl/>
          <w:lang w:bidi="ar-EG"/>
        </w:rPr>
        <w:tab/>
        <w:t xml:space="preserve">اعتمد المؤتمر العالمي للاتصالات الراديوية، جنيف، </w:t>
      </w:r>
      <w:r w:rsidRPr="00673279">
        <w:t>2015</w:t>
      </w:r>
      <w:r w:rsidRPr="00673279">
        <w:rPr>
          <w:rtl/>
          <w:lang w:bidi="ar-EG"/>
        </w:rPr>
        <w:t xml:space="preserve"> </w:t>
      </w:r>
      <w:r w:rsidRPr="00673279">
        <w:rPr>
          <w:lang w:val="fr-FR"/>
        </w:rPr>
        <w:t>(WRC</w:t>
      </w:r>
      <w:r w:rsidRPr="00673279">
        <w:rPr>
          <w:lang w:val="fr-FR"/>
        </w:rPr>
        <w:sym w:font="Symbol" w:char="F02D"/>
      </w:r>
      <w:r w:rsidRPr="00673279">
        <w:rPr>
          <w:lang w:val="fr-FR"/>
        </w:rPr>
        <w:t>15</w:t>
      </w:r>
      <w:proofErr w:type="gramStart"/>
      <w:r w:rsidRPr="00673279">
        <w:rPr>
          <w:lang w:val="fr-FR"/>
        </w:rPr>
        <w:t>)</w:t>
      </w:r>
      <w:r w:rsidRPr="00673279">
        <w:rPr>
          <w:rtl/>
          <w:lang w:bidi="ar-EG"/>
        </w:rPr>
        <w:t>،</w:t>
      </w:r>
      <w:proofErr w:type="gramEnd"/>
      <w:r w:rsidRPr="00673279">
        <w:rPr>
          <w:rtl/>
          <w:lang w:bidi="ar-EG"/>
        </w:rPr>
        <w:t xml:space="preserve"> مراجعة جزئية للوائح الراديو وقرر أن يبدأ نفاذ الأحكام المراج</w:t>
      </w:r>
      <w:r w:rsidR="00AA4029">
        <w:rPr>
          <w:rFonts w:hint="cs"/>
          <w:rtl/>
          <w:lang w:bidi="ar-EG"/>
        </w:rPr>
        <w:t>َ</w:t>
      </w:r>
      <w:r w:rsidRPr="00673279">
        <w:rPr>
          <w:rtl/>
          <w:lang w:bidi="ar-EG"/>
        </w:rPr>
        <w:t xml:space="preserve">عة في </w:t>
      </w:r>
      <w:r w:rsidRPr="00673279">
        <w:rPr>
          <w:lang w:val="fr-FR"/>
        </w:rPr>
        <w:t>1</w:t>
      </w:r>
      <w:r w:rsidRPr="00673279">
        <w:rPr>
          <w:rtl/>
          <w:lang w:bidi="ar-EG"/>
        </w:rPr>
        <w:t> يناير</w:t>
      </w:r>
      <w:r w:rsidRPr="00673279">
        <w:rPr>
          <w:rFonts w:hint="eastAsia"/>
          <w:rtl/>
          <w:lang w:bidi="ar-EG"/>
        </w:rPr>
        <w:t> </w:t>
      </w:r>
      <w:r w:rsidRPr="00673279">
        <w:rPr>
          <w:lang w:val="fr-FR"/>
        </w:rPr>
        <w:t>2017</w:t>
      </w:r>
      <w:r w:rsidRPr="00673279">
        <w:rPr>
          <w:rFonts w:hint="cs"/>
          <w:rtl/>
          <w:lang w:bidi="ar-EG"/>
        </w:rPr>
        <w:t>،</w:t>
      </w:r>
      <w:r w:rsidRPr="00673279">
        <w:rPr>
          <w:rtl/>
          <w:lang w:bidi="ar-EG"/>
        </w:rPr>
        <w:t xml:space="preserve"> باستثناء الأحكام التي حُدد لها تاريخ آخر. والغرض من هذه الرسالة المعممة هو </w:t>
      </w:r>
      <w:r w:rsidRPr="00673279">
        <w:rPr>
          <w:rFonts w:hint="cs"/>
          <w:rtl/>
          <w:lang w:bidi="ar-EG"/>
        </w:rPr>
        <w:t xml:space="preserve">تسليط الضوء على أهم قرارات المؤتمر المتعلقة </w:t>
      </w:r>
      <w:r w:rsidR="003E0A64">
        <w:rPr>
          <w:rFonts w:hint="cs"/>
          <w:rtl/>
          <w:lang w:bidi="ar-EG"/>
        </w:rPr>
        <w:t xml:space="preserve">بخدمات الأرض </w:t>
      </w:r>
      <w:r w:rsidRPr="00673279">
        <w:rPr>
          <w:rFonts w:hint="cs"/>
          <w:rtl/>
          <w:lang w:bidi="ar-EG"/>
        </w:rPr>
        <w:t xml:space="preserve">بغية تيسير تنفيذها. وللحصول على قائمة كاملة بالقرارات، يرجى الرجوع إلى الوثائق الختامية للمؤتمر وإلى الرسالة المعممة </w:t>
      </w:r>
      <w:r w:rsidRPr="00673279">
        <w:t>CR/389</w:t>
      </w:r>
      <w:r w:rsidRPr="00673279">
        <w:rPr>
          <w:rFonts w:hint="cs"/>
          <w:rtl/>
          <w:lang w:bidi="ar-EG"/>
        </w:rPr>
        <w:t xml:space="preserve"> المؤرخة </w:t>
      </w:r>
      <w:r w:rsidR="003E0A64">
        <w:rPr>
          <w:lang w:bidi="ar-EG"/>
        </w:rPr>
        <w:t>29</w:t>
      </w:r>
      <w:r w:rsidRPr="00673279">
        <w:rPr>
          <w:rFonts w:hint="cs"/>
          <w:rtl/>
          <w:lang w:bidi="ar-EG"/>
        </w:rPr>
        <w:t xml:space="preserve"> يناير </w:t>
      </w:r>
      <w:r w:rsidR="003E0A64">
        <w:rPr>
          <w:lang w:bidi="ar-EG"/>
        </w:rPr>
        <w:t>2016</w:t>
      </w:r>
      <w:r w:rsidRPr="00673279">
        <w:rPr>
          <w:rFonts w:hint="cs"/>
          <w:rtl/>
          <w:lang w:bidi="ar-EG"/>
        </w:rPr>
        <w:t xml:space="preserve"> المرتبطة بقرارات</w:t>
      </w:r>
      <w:r w:rsidRPr="00673279">
        <w:rPr>
          <w:rtl/>
          <w:lang w:bidi="ar-EG"/>
        </w:rPr>
        <w:t xml:space="preserve"> </w:t>
      </w:r>
      <w:r w:rsidRPr="00673279">
        <w:rPr>
          <w:rFonts w:hint="cs"/>
          <w:rtl/>
          <w:lang w:bidi="ar-EG"/>
        </w:rPr>
        <w:t>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 xml:space="preserve">الراديوية لعام </w:t>
      </w:r>
      <w:r w:rsidR="003E0A64">
        <w:rPr>
          <w:lang w:bidi="ar-EG"/>
        </w:rPr>
        <w:t>2015</w:t>
      </w:r>
      <w:r w:rsidRPr="00673279">
        <w:rPr>
          <w:rFonts w:hint="cs"/>
          <w:rtl/>
          <w:lang w:bidi="ar-EG"/>
        </w:rPr>
        <w:t xml:space="preserve"> الواردة في محاضر الجلسات العامة.</w:t>
      </w:r>
    </w:p>
    <w:p w:rsidR="00673279" w:rsidRPr="00673279" w:rsidRDefault="00673279" w:rsidP="000F4590">
      <w:pPr>
        <w:pStyle w:val="Heading1"/>
        <w:rPr>
          <w:lang w:val="fr-CH"/>
        </w:rPr>
      </w:pPr>
      <w:r w:rsidRPr="00B95822">
        <w:rPr>
          <w:sz w:val="22"/>
          <w:szCs w:val="22"/>
        </w:rPr>
        <w:t>2</w:t>
      </w:r>
      <w:r w:rsidRPr="00B95822">
        <w:rPr>
          <w:szCs w:val="26"/>
          <w:rtl/>
          <w:lang w:bidi="ar-EG"/>
        </w:rPr>
        <w:tab/>
      </w:r>
      <w:r w:rsidRPr="00B95822">
        <w:rPr>
          <w:rFonts w:hint="cs"/>
          <w:sz w:val="30"/>
          <w:szCs w:val="30"/>
          <w:rtl/>
          <w:lang w:bidi="ar-EG"/>
        </w:rPr>
        <w:t>القرارات التي دخلت حيز النفاذ في</w:t>
      </w:r>
      <w:r w:rsidRPr="00B95822">
        <w:rPr>
          <w:rFonts w:hint="cs"/>
          <w:szCs w:val="26"/>
          <w:rtl/>
          <w:lang w:bidi="ar-EG"/>
        </w:rPr>
        <w:t xml:space="preserve"> </w:t>
      </w:r>
      <w:r w:rsidR="003E0A64" w:rsidRPr="00B95822">
        <w:rPr>
          <w:szCs w:val="26"/>
          <w:lang w:bidi="ar-EG"/>
        </w:rPr>
        <w:t>28</w:t>
      </w:r>
      <w:r w:rsidRPr="00B95822">
        <w:rPr>
          <w:rFonts w:hint="cs"/>
          <w:szCs w:val="26"/>
          <w:rtl/>
          <w:lang w:bidi="ar-EG"/>
        </w:rPr>
        <w:t xml:space="preserve"> </w:t>
      </w:r>
      <w:r w:rsidRPr="00B95822">
        <w:rPr>
          <w:rFonts w:hint="cs"/>
          <w:sz w:val="30"/>
          <w:szCs w:val="30"/>
          <w:rtl/>
          <w:lang w:bidi="ar-EG"/>
        </w:rPr>
        <w:t xml:space="preserve">نوفمبر </w:t>
      </w:r>
      <w:r w:rsidR="003E0A64" w:rsidRPr="00B95822">
        <w:rPr>
          <w:szCs w:val="26"/>
          <w:lang w:bidi="ar-EG"/>
        </w:rPr>
        <w:t>2015</w:t>
      </w:r>
    </w:p>
    <w:p w:rsidR="00673279" w:rsidRPr="00673279" w:rsidRDefault="00673279" w:rsidP="00330108">
      <w:pPr>
        <w:rPr>
          <w:rtl/>
          <w:lang w:bidi="ar-EG"/>
        </w:rPr>
      </w:pPr>
      <w:r w:rsidRPr="00673279">
        <w:t>1.2</w:t>
      </w:r>
      <w:r w:rsidRPr="00673279">
        <w:rPr>
          <w:rtl/>
          <w:lang w:bidi="ar-EG"/>
        </w:rPr>
        <w:tab/>
      </w:r>
      <w:r w:rsidRPr="00673279">
        <w:rPr>
          <w:rFonts w:hint="cs"/>
          <w:rtl/>
          <w:lang w:bidi="ar-EG"/>
        </w:rPr>
        <w:t>راجع المؤتمر العالمي للاتصالات الراديوية لعام</w:t>
      </w:r>
      <w:r w:rsidRPr="00673279">
        <w:rPr>
          <w:rFonts w:hint="eastAsia"/>
          <w:rtl/>
          <w:lang w:bidi="ar-EG"/>
        </w:rPr>
        <w:t> </w:t>
      </w:r>
      <w:r w:rsidRPr="00673279">
        <w:t>2015</w:t>
      </w:r>
      <w:r w:rsidRPr="00673279">
        <w:rPr>
          <w:rFonts w:hint="cs"/>
          <w:rtl/>
          <w:lang w:bidi="ar-EG"/>
        </w:rPr>
        <w:t xml:space="preserve"> عدة قرارات وتوصيات صادرة عن المؤتمرات السابقة واعتمد عدة قرارات جديدة. ومن بين هذه القرارات، ينبغي للإدارات أن تأخذ بعين الاعتبار في الأنشطة ذات الصلة القرارات التالية المتعلقة </w:t>
      </w:r>
      <w:r w:rsidR="003E0A64">
        <w:rPr>
          <w:rFonts w:hint="cs"/>
          <w:rtl/>
          <w:lang w:bidi="ar-EG"/>
        </w:rPr>
        <w:t>بخدمات الأرض</w:t>
      </w:r>
      <w:r w:rsidRPr="00673279">
        <w:rPr>
          <w:rFonts w:hint="cs"/>
          <w:rtl/>
          <w:lang w:bidi="ar-EG"/>
        </w:rPr>
        <w:t xml:space="preserve"> والتي دخلت حيز النفاذ في </w:t>
      </w:r>
      <w:r w:rsidR="00330108">
        <w:rPr>
          <w:lang w:bidi="ar-EG"/>
        </w:rPr>
        <w:t>28</w:t>
      </w:r>
      <w:r w:rsidRPr="00673279">
        <w:rPr>
          <w:rFonts w:hint="cs"/>
          <w:rtl/>
          <w:lang w:bidi="ar-EG"/>
        </w:rPr>
        <w:t xml:space="preserve"> نوفمبر </w:t>
      </w:r>
      <w:r w:rsidR="00330108">
        <w:rPr>
          <w:lang w:bidi="ar-EG"/>
        </w:rPr>
        <w:t>2015</w:t>
      </w:r>
      <w:r w:rsidRPr="00673279">
        <w:rPr>
          <w:rFonts w:hint="cs"/>
          <w:rtl/>
          <w:lang w:bidi="ar-EG"/>
        </w:rPr>
        <w:t xml:space="preserve">: </w:t>
      </w:r>
    </w:p>
    <w:p w:rsidR="00673279" w:rsidRPr="00673279" w:rsidRDefault="000F4590" w:rsidP="000F4590">
      <w:pPr>
        <w:pStyle w:val="enumlev1"/>
      </w:pPr>
      <w:r>
        <w:rPr>
          <w:rtl/>
        </w:rPr>
        <w:t>•</w:t>
      </w:r>
      <w:r>
        <w:rPr>
          <w:rtl/>
        </w:rPr>
        <w:tab/>
      </w:r>
      <w:r w:rsidR="00673279" w:rsidRPr="000F4590">
        <w:rPr>
          <w:rFonts w:hint="cs"/>
          <w:i/>
          <w:iCs/>
          <w:rtl/>
        </w:rPr>
        <w:t>القرار</w:t>
      </w:r>
      <w:r w:rsidR="00C7636C" w:rsidRPr="000F4590">
        <w:rPr>
          <w:rFonts w:hint="cs"/>
          <w:i/>
          <w:iCs/>
          <w:rtl/>
        </w:rPr>
        <w:t xml:space="preserve"> </w:t>
      </w:r>
      <w:r w:rsidR="00C7636C" w:rsidRPr="00691079">
        <w:rPr>
          <w:b/>
          <w:bCs/>
          <w:i/>
          <w:iCs/>
        </w:rPr>
        <w:t>(Rev.WRC</w:t>
      </w:r>
      <w:r w:rsidR="00C7636C" w:rsidRPr="00691079">
        <w:rPr>
          <w:b/>
          <w:bCs/>
          <w:i/>
          <w:iCs/>
        </w:rPr>
        <w:noBreakHyphen/>
        <w:t>15)</w:t>
      </w:r>
      <w:r w:rsidR="00673279" w:rsidRPr="000F4590">
        <w:rPr>
          <w:rFonts w:hint="cs"/>
          <w:i/>
          <w:iCs/>
          <w:rtl/>
        </w:rPr>
        <w:t xml:space="preserve"> </w:t>
      </w:r>
      <w:r w:rsidR="00330108" w:rsidRPr="000F4590">
        <w:rPr>
          <w:b/>
          <w:bCs/>
          <w:i/>
          <w:iCs/>
        </w:rPr>
        <w:t>647</w:t>
      </w:r>
      <w:r w:rsidR="00673279" w:rsidRPr="000F4590">
        <w:rPr>
          <w:rFonts w:hint="cs"/>
          <w:i/>
          <w:iCs/>
          <w:rtl/>
        </w:rPr>
        <w:t xml:space="preserve"> الذي يتناول جوانب</w:t>
      </w:r>
      <w:r w:rsidR="00673279" w:rsidRPr="000F4590">
        <w:rPr>
          <w:i/>
          <w:iCs/>
          <w:rtl/>
        </w:rPr>
        <w:t xml:space="preserve"> </w:t>
      </w:r>
      <w:r w:rsidR="00673279" w:rsidRPr="000F4590">
        <w:rPr>
          <w:rFonts w:hint="cs"/>
          <w:i/>
          <w:iCs/>
          <w:rtl/>
        </w:rPr>
        <w:t>الاتصالات</w:t>
      </w:r>
      <w:r w:rsidR="00673279" w:rsidRPr="000F4590">
        <w:rPr>
          <w:i/>
          <w:iCs/>
          <w:rtl/>
        </w:rPr>
        <w:t xml:space="preserve"> </w:t>
      </w:r>
      <w:r w:rsidR="00673279" w:rsidRPr="000F4590">
        <w:rPr>
          <w:rFonts w:hint="cs"/>
          <w:i/>
          <w:iCs/>
          <w:rtl/>
        </w:rPr>
        <w:t>الراديوية،</w:t>
      </w:r>
      <w:r w:rsidR="00673279" w:rsidRPr="000F4590">
        <w:rPr>
          <w:i/>
          <w:iCs/>
          <w:rtl/>
        </w:rPr>
        <w:t xml:space="preserve"> </w:t>
      </w:r>
      <w:r w:rsidR="00673279" w:rsidRPr="000F4590">
        <w:rPr>
          <w:rFonts w:hint="cs"/>
          <w:i/>
          <w:iCs/>
          <w:rtl/>
        </w:rPr>
        <w:t>بما</w:t>
      </w:r>
      <w:r w:rsidR="00673279" w:rsidRPr="000F4590">
        <w:rPr>
          <w:i/>
          <w:iCs/>
          <w:rtl/>
        </w:rPr>
        <w:t xml:space="preserve"> </w:t>
      </w:r>
      <w:r w:rsidR="00673279" w:rsidRPr="000F4590">
        <w:rPr>
          <w:rFonts w:hint="cs"/>
          <w:i/>
          <w:iCs/>
          <w:rtl/>
        </w:rPr>
        <w:t>في</w:t>
      </w:r>
      <w:r w:rsidR="00673279" w:rsidRPr="000F4590">
        <w:rPr>
          <w:i/>
          <w:iCs/>
          <w:rtl/>
        </w:rPr>
        <w:t xml:space="preserve"> </w:t>
      </w:r>
      <w:r w:rsidR="00673279" w:rsidRPr="000F4590">
        <w:rPr>
          <w:rFonts w:hint="cs"/>
          <w:i/>
          <w:iCs/>
          <w:rtl/>
        </w:rPr>
        <w:t>ذلك</w:t>
      </w:r>
      <w:r w:rsidR="00673279" w:rsidRPr="000F4590">
        <w:rPr>
          <w:i/>
          <w:iCs/>
          <w:rtl/>
        </w:rPr>
        <w:t xml:space="preserve"> </w:t>
      </w:r>
      <w:r w:rsidR="00673279" w:rsidRPr="000F4590">
        <w:rPr>
          <w:rFonts w:hint="cs"/>
          <w:i/>
          <w:iCs/>
          <w:rtl/>
        </w:rPr>
        <w:t>مبادئ</w:t>
      </w:r>
      <w:r w:rsidR="00673279" w:rsidRPr="000F4590">
        <w:rPr>
          <w:i/>
          <w:iCs/>
          <w:rtl/>
        </w:rPr>
        <w:t xml:space="preserve"> </w:t>
      </w:r>
      <w:r w:rsidR="00673279" w:rsidRPr="000F4590">
        <w:rPr>
          <w:rFonts w:hint="cs"/>
          <w:i/>
          <w:iCs/>
          <w:rtl/>
        </w:rPr>
        <w:t>توجيهية</w:t>
      </w:r>
      <w:r w:rsidR="00673279" w:rsidRPr="000F4590">
        <w:rPr>
          <w:i/>
          <w:iCs/>
          <w:rtl/>
        </w:rPr>
        <w:t xml:space="preserve"> </w:t>
      </w:r>
      <w:r w:rsidR="00673279" w:rsidRPr="000F4590">
        <w:rPr>
          <w:rFonts w:hint="cs"/>
          <w:i/>
          <w:iCs/>
          <w:rtl/>
        </w:rPr>
        <w:t>بشأن</w:t>
      </w:r>
      <w:r w:rsidR="00673279" w:rsidRPr="000F4590">
        <w:rPr>
          <w:i/>
          <w:iCs/>
          <w:rtl/>
        </w:rPr>
        <w:t xml:space="preserve"> </w:t>
      </w:r>
      <w:r w:rsidR="00673279" w:rsidRPr="000F4590">
        <w:rPr>
          <w:rFonts w:hint="cs"/>
          <w:i/>
          <w:iCs/>
          <w:rtl/>
        </w:rPr>
        <w:t>إدارة</w:t>
      </w:r>
      <w:r w:rsidR="00673279" w:rsidRPr="000F4590">
        <w:rPr>
          <w:i/>
          <w:iCs/>
          <w:rtl/>
        </w:rPr>
        <w:t xml:space="preserve"> </w:t>
      </w:r>
      <w:r w:rsidR="00673279" w:rsidRPr="000F4590">
        <w:rPr>
          <w:rFonts w:hint="cs"/>
          <w:i/>
          <w:iCs/>
          <w:rtl/>
        </w:rPr>
        <w:t>الطيف لأغراض</w:t>
      </w:r>
      <w:r w:rsidR="00673279" w:rsidRPr="000F4590">
        <w:rPr>
          <w:i/>
          <w:iCs/>
          <w:rtl/>
        </w:rPr>
        <w:t xml:space="preserve"> </w:t>
      </w:r>
      <w:r w:rsidR="00673279" w:rsidRPr="000F4590">
        <w:rPr>
          <w:rFonts w:hint="cs"/>
          <w:i/>
          <w:iCs/>
          <w:rtl/>
        </w:rPr>
        <w:t>الإنذار</w:t>
      </w:r>
      <w:r w:rsidR="00673279" w:rsidRPr="000F4590">
        <w:rPr>
          <w:i/>
          <w:iCs/>
          <w:rtl/>
        </w:rPr>
        <w:t xml:space="preserve"> </w:t>
      </w:r>
      <w:r w:rsidR="00673279" w:rsidRPr="000F4590">
        <w:rPr>
          <w:rFonts w:hint="cs"/>
          <w:i/>
          <w:iCs/>
          <w:rtl/>
        </w:rPr>
        <w:t>المبكر</w:t>
      </w:r>
      <w:r w:rsidR="00673279" w:rsidRPr="000F4590">
        <w:rPr>
          <w:i/>
          <w:iCs/>
          <w:rtl/>
        </w:rPr>
        <w:t xml:space="preserve"> </w:t>
      </w:r>
      <w:r w:rsidR="00673279" w:rsidRPr="000F4590">
        <w:rPr>
          <w:rFonts w:hint="cs"/>
          <w:i/>
          <w:iCs/>
          <w:rtl/>
        </w:rPr>
        <w:t>والتنبؤ</w:t>
      </w:r>
      <w:r w:rsidR="00673279" w:rsidRPr="000F4590">
        <w:rPr>
          <w:i/>
          <w:iCs/>
          <w:rtl/>
        </w:rPr>
        <w:t xml:space="preserve"> </w:t>
      </w:r>
      <w:r w:rsidR="00673279" w:rsidRPr="000F4590">
        <w:rPr>
          <w:rFonts w:hint="cs"/>
          <w:i/>
          <w:iCs/>
          <w:rtl/>
        </w:rPr>
        <w:t>بالكوارث</w:t>
      </w:r>
      <w:r w:rsidR="00673279" w:rsidRPr="000F4590">
        <w:rPr>
          <w:i/>
          <w:iCs/>
          <w:rtl/>
        </w:rPr>
        <w:t xml:space="preserve"> </w:t>
      </w:r>
      <w:r w:rsidR="00673279" w:rsidRPr="000F4590">
        <w:rPr>
          <w:rFonts w:hint="cs"/>
          <w:i/>
          <w:iCs/>
          <w:rtl/>
        </w:rPr>
        <w:t>واستشعارها</w:t>
      </w:r>
      <w:r w:rsidR="00673279" w:rsidRPr="000F4590">
        <w:rPr>
          <w:i/>
          <w:iCs/>
          <w:rtl/>
        </w:rPr>
        <w:t xml:space="preserve"> </w:t>
      </w:r>
      <w:r w:rsidR="00673279" w:rsidRPr="000F4590">
        <w:rPr>
          <w:rFonts w:hint="cs"/>
          <w:i/>
          <w:iCs/>
          <w:rtl/>
        </w:rPr>
        <w:t>والتخفيف</w:t>
      </w:r>
      <w:r w:rsidR="00673279" w:rsidRPr="000F4590">
        <w:rPr>
          <w:i/>
          <w:iCs/>
          <w:rtl/>
        </w:rPr>
        <w:t xml:space="preserve"> </w:t>
      </w:r>
      <w:r w:rsidR="00673279" w:rsidRPr="000F4590">
        <w:rPr>
          <w:rFonts w:hint="cs"/>
          <w:i/>
          <w:iCs/>
          <w:rtl/>
        </w:rPr>
        <w:t>من</w:t>
      </w:r>
      <w:r w:rsidR="00673279" w:rsidRPr="000F4590">
        <w:rPr>
          <w:i/>
          <w:iCs/>
          <w:rtl/>
        </w:rPr>
        <w:t xml:space="preserve"> </w:t>
      </w:r>
      <w:r w:rsidR="00673279" w:rsidRPr="000F4590">
        <w:rPr>
          <w:rFonts w:hint="cs"/>
          <w:i/>
          <w:iCs/>
          <w:rtl/>
        </w:rPr>
        <w:t>آثارها وعمليات</w:t>
      </w:r>
      <w:r w:rsidR="00673279" w:rsidRPr="000F4590">
        <w:rPr>
          <w:i/>
          <w:iCs/>
          <w:rtl/>
        </w:rPr>
        <w:t xml:space="preserve"> </w:t>
      </w:r>
      <w:r w:rsidR="00673279" w:rsidRPr="000F4590">
        <w:rPr>
          <w:rFonts w:hint="cs"/>
          <w:i/>
          <w:iCs/>
          <w:rtl/>
        </w:rPr>
        <w:t>الإغاثة</w:t>
      </w:r>
      <w:r w:rsidR="00673279" w:rsidRPr="000F4590">
        <w:rPr>
          <w:i/>
          <w:iCs/>
          <w:rtl/>
        </w:rPr>
        <w:t xml:space="preserve"> </w:t>
      </w:r>
      <w:r w:rsidR="00673279" w:rsidRPr="000F4590">
        <w:rPr>
          <w:rFonts w:hint="cs"/>
          <w:i/>
          <w:iCs/>
          <w:rtl/>
        </w:rPr>
        <w:t>ذات</w:t>
      </w:r>
      <w:r w:rsidR="00673279" w:rsidRPr="000F4590">
        <w:rPr>
          <w:i/>
          <w:iCs/>
          <w:rtl/>
        </w:rPr>
        <w:t xml:space="preserve"> </w:t>
      </w:r>
      <w:r w:rsidR="00673279" w:rsidRPr="000F4590">
        <w:rPr>
          <w:rFonts w:hint="cs"/>
          <w:i/>
          <w:iCs/>
          <w:rtl/>
        </w:rPr>
        <w:t>الصلة</w:t>
      </w:r>
      <w:r w:rsidR="00673279" w:rsidRPr="000F4590">
        <w:rPr>
          <w:i/>
          <w:iCs/>
          <w:rtl/>
        </w:rPr>
        <w:t xml:space="preserve"> </w:t>
      </w:r>
      <w:r w:rsidR="00673279" w:rsidRPr="000F4590">
        <w:rPr>
          <w:rFonts w:hint="cs"/>
          <w:i/>
          <w:iCs/>
          <w:rtl/>
        </w:rPr>
        <w:t>بحالات</w:t>
      </w:r>
      <w:r w:rsidR="00673279" w:rsidRPr="000F4590">
        <w:rPr>
          <w:i/>
          <w:iCs/>
          <w:rtl/>
        </w:rPr>
        <w:t xml:space="preserve"> </w:t>
      </w:r>
      <w:r w:rsidR="00673279" w:rsidRPr="000F4590">
        <w:rPr>
          <w:rFonts w:hint="cs"/>
          <w:i/>
          <w:iCs/>
          <w:rtl/>
        </w:rPr>
        <w:t>الطوارئ</w:t>
      </w:r>
      <w:r w:rsidR="00673279" w:rsidRPr="000F4590">
        <w:rPr>
          <w:i/>
          <w:iCs/>
          <w:rtl/>
        </w:rPr>
        <w:t xml:space="preserve"> </w:t>
      </w:r>
      <w:r w:rsidR="00673279" w:rsidRPr="000F4590">
        <w:rPr>
          <w:rFonts w:hint="cs"/>
          <w:i/>
          <w:iCs/>
          <w:rtl/>
        </w:rPr>
        <w:t>والكوارث</w:t>
      </w:r>
      <w:r w:rsidR="00673279" w:rsidRPr="00673279">
        <w:rPr>
          <w:rFonts w:hint="cs"/>
          <w:rtl/>
        </w:rPr>
        <w:t>. وشجع المؤتمر العالمي</w:t>
      </w:r>
      <w:r w:rsidR="00673279" w:rsidRPr="00673279">
        <w:rPr>
          <w:rtl/>
        </w:rPr>
        <w:t xml:space="preserve"> </w:t>
      </w:r>
      <w:r w:rsidR="00673279" w:rsidRPr="00673279">
        <w:rPr>
          <w:rFonts w:hint="cs"/>
          <w:rtl/>
        </w:rPr>
        <w:t>للاتصالات</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لعام</w:t>
      </w:r>
      <w:r w:rsidR="00673279" w:rsidRPr="00673279">
        <w:rPr>
          <w:rtl/>
        </w:rPr>
        <w:t xml:space="preserve"> </w:t>
      </w:r>
      <w:r w:rsidR="00330108">
        <w:t>2015</w:t>
      </w:r>
      <w:r w:rsidR="00673279" w:rsidRPr="00673279">
        <w:rPr>
          <w:rFonts w:hint="cs"/>
          <w:rtl/>
        </w:rPr>
        <w:t xml:space="preserve"> الإدارات على أن تقدم إلى المكتب معلومات اتصال محدثة عن الإدارات وحيثما أمكن عن الترددات أو نطاقات التردد التي يمكن استخدامها في عمليات الإغاثة ذات الصلة بحالات الطوارئ والكوارث. وسيستمر المكتب في </w:t>
      </w:r>
      <w:r w:rsidR="0078635D">
        <w:rPr>
          <w:rFonts w:hint="cs"/>
          <w:rtl/>
        </w:rPr>
        <w:t>إدارة</w:t>
      </w:r>
      <w:r w:rsidR="00673279" w:rsidRPr="00673279">
        <w:rPr>
          <w:rFonts w:hint="cs"/>
          <w:rtl/>
        </w:rPr>
        <w:t xml:space="preserve"> قاعدة بياناته التي تحتوي على معلومات عن الإدارات يمكن استخدامها في حالات الطوارئ.</w:t>
      </w:r>
    </w:p>
    <w:p w:rsidR="00673279" w:rsidRPr="00673279" w:rsidRDefault="000F4590" w:rsidP="00580684">
      <w:pPr>
        <w:pStyle w:val="enumlev1"/>
      </w:pPr>
      <w:r>
        <w:rPr>
          <w:rtl/>
        </w:rPr>
        <w:t>•</w:t>
      </w:r>
      <w:r>
        <w:rPr>
          <w:rtl/>
        </w:rPr>
        <w:tab/>
      </w:r>
      <w:r w:rsidR="00673279" w:rsidRPr="000F4590">
        <w:rPr>
          <w:rFonts w:hint="cs"/>
          <w:i/>
          <w:iCs/>
          <w:rtl/>
        </w:rPr>
        <w:t>القرار</w:t>
      </w:r>
      <w:r w:rsidR="0078635D" w:rsidRPr="000F4590">
        <w:rPr>
          <w:rFonts w:hint="cs"/>
          <w:i/>
          <w:iCs/>
          <w:rtl/>
        </w:rPr>
        <w:t xml:space="preserve"> </w:t>
      </w:r>
      <w:r w:rsidR="0078635D" w:rsidRPr="00691079">
        <w:rPr>
          <w:b/>
          <w:bCs/>
          <w:i/>
          <w:iCs/>
        </w:rPr>
        <w:t>(WRC</w:t>
      </w:r>
      <w:r w:rsidR="0078635D" w:rsidRPr="00691079">
        <w:rPr>
          <w:b/>
          <w:bCs/>
          <w:i/>
          <w:iCs/>
        </w:rPr>
        <w:noBreakHyphen/>
        <w:t>15)</w:t>
      </w:r>
      <w:r w:rsidR="00673279" w:rsidRPr="000F4590">
        <w:rPr>
          <w:rFonts w:hint="cs"/>
          <w:i/>
          <w:iCs/>
          <w:rtl/>
        </w:rPr>
        <w:t xml:space="preserve"> </w:t>
      </w:r>
      <w:r w:rsidR="00330108" w:rsidRPr="000F4590">
        <w:rPr>
          <w:b/>
          <w:bCs/>
          <w:i/>
          <w:iCs/>
        </w:rPr>
        <w:t>760</w:t>
      </w:r>
      <w:r w:rsidR="00673279" w:rsidRPr="000F4590">
        <w:rPr>
          <w:rFonts w:hint="cs"/>
          <w:i/>
          <w:iCs/>
          <w:rtl/>
        </w:rPr>
        <w:t xml:space="preserve"> الذي يتناول استعمال</w:t>
      </w:r>
      <w:r w:rsidR="00673279" w:rsidRPr="000F4590">
        <w:rPr>
          <w:i/>
          <w:iCs/>
          <w:rtl/>
        </w:rPr>
        <w:t xml:space="preserve"> </w:t>
      </w:r>
      <w:r w:rsidR="00673279" w:rsidRPr="000F4590">
        <w:rPr>
          <w:rFonts w:hint="cs"/>
          <w:i/>
          <w:iCs/>
          <w:rtl/>
        </w:rPr>
        <w:t>الخدمة</w:t>
      </w:r>
      <w:r w:rsidR="00673279" w:rsidRPr="000F4590">
        <w:rPr>
          <w:i/>
          <w:iCs/>
          <w:rtl/>
        </w:rPr>
        <w:t xml:space="preserve"> </w:t>
      </w:r>
      <w:r w:rsidR="00673279" w:rsidRPr="000F4590">
        <w:rPr>
          <w:rFonts w:hint="cs"/>
          <w:i/>
          <w:iCs/>
          <w:rtl/>
        </w:rPr>
        <w:t>المتنقلة،</w:t>
      </w:r>
      <w:r w:rsidR="00673279" w:rsidRPr="000F4590">
        <w:rPr>
          <w:i/>
          <w:iCs/>
          <w:rtl/>
        </w:rPr>
        <w:t xml:space="preserve"> </w:t>
      </w:r>
      <w:r w:rsidR="00673279" w:rsidRPr="000F4590">
        <w:rPr>
          <w:rFonts w:hint="cs"/>
          <w:i/>
          <w:iCs/>
          <w:rtl/>
        </w:rPr>
        <w:t>باستثناء</w:t>
      </w:r>
      <w:r w:rsidR="00673279" w:rsidRPr="000F4590">
        <w:rPr>
          <w:i/>
          <w:iCs/>
          <w:rtl/>
        </w:rPr>
        <w:t xml:space="preserve"> </w:t>
      </w:r>
      <w:r w:rsidR="00673279" w:rsidRPr="000F4590">
        <w:rPr>
          <w:rFonts w:hint="cs"/>
          <w:i/>
          <w:iCs/>
          <w:rtl/>
        </w:rPr>
        <w:t>المتنقلة</w:t>
      </w:r>
      <w:r w:rsidR="00673279" w:rsidRPr="000F4590">
        <w:rPr>
          <w:i/>
          <w:iCs/>
          <w:rtl/>
        </w:rPr>
        <w:t xml:space="preserve"> </w:t>
      </w:r>
      <w:r w:rsidR="00673279" w:rsidRPr="000F4590">
        <w:rPr>
          <w:rFonts w:hint="cs"/>
          <w:i/>
          <w:iCs/>
          <w:rtl/>
        </w:rPr>
        <w:t>للطيران، والخدمات</w:t>
      </w:r>
      <w:r w:rsidR="00673279" w:rsidRPr="000F4590">
        <w:rPr>
          <w:i/>
          <w:iCs/>
          <w:rtl/>
        </w:rPr>
        <w:t xml:space="preserve"> </w:t>
      </w:r>
      <w:r w:rsidR="00673279" w:rsidRPr="000F4590">
        <w:rPr>
          <w:rFonts w:hint="cs"/>
          <w:i/>
          <w:iCs/>
          <w:rtl/>
        </w:rPr>
        <w:t>الأخرى</w:t>
      </w:r>
      <w:r w:rsidR="00673279" w:rsidRPr="000F4590">
        <w:rPr>
          <w:i/>
          <w:iCs/>
          <w:rtl/>
        </w:rPr>
        <w:t xml:space="preserve"> </w:t>
      </w:r>
      <w:r w:rsidR="00673279" w:rsidRPr="000F4590">
        <w:rPr>
          <w:rFonts w:hint="cs"/>
          <w:i/>
          <w:iCs/>
          <w:rtl/>
        </w:rPr>
        <w:t>لنطاق</w:t>
      </w:r>
      <w:r w:rsidR="00673279" w:rsidRPr="000F4590">
        <w:rPr>
          <w:i/>
          <w:iCs/>
          <w:rtl/>
        </w:rPr>
        <w:t xml:space="preserve"> </w:t>
      </w:r>
      <w:r w:rsidR="00673279" w:rsidRPr="000F4590">
        <w:rPr>
          <w:rFonts w:hint="cs"/>
          <w:i/>
          <w:iCs/>
          <w:rtl/>
        </w:rPr>
        <w:t>التردد</w:t>
      </w:r>
      <w:r w:rsidRPr="000F4590">
        <w:rPr>
          <w:rFonts w:hint="cs"/>
          <w:i/>
          <w:iCs/>
          <w:rtl/>
        </w:rPr>
        <w:t> </w:t>
      </w:r>
      <w:r w:rsidR="00673279" w:rsidRPr="000F4590">
        <w:rPr>
          <w:i/>
          <w:iCs/>
        </w:rPr>
        <w:t>MHz</w:t>
      </w:r>
      <w:r w:rsidR="00AC277C">
        <w:rPr>
          <w:i/>
          <w:iCs/>
        </w:rPr>
        <w:t> </w:t>
      </w:r>
      <w:r w:rsidR="00673279" w:rsidRPr="000F4590">
        <w:rPr>
          <w:i/>
          <w:iCs/>
        </w:rPr>
        <w:t>790-694</w:t>
      </w:r>
      <w:r w:rsidR="00673279" w:rsidRPr="000F4590">
        <w:rPr>
          <w:i/>
          <w:iCs/>
          <w:rtl/>
        </w:rPr>
        <w:t xml:space="preserve"> </w:t>
      </w:r>
      <w:r w:rsidR="00673279" w:rsidRPr="000F4590">
        <w:rPr>
          <w:rFonts w:hint="cs"/>
          <w:i/>
          <w:iCs/>
          <w:rtl/>
        </w:rPr>
        <w:t>في</w:t>
      </w:r>
      <w:r w:rsidR="00673279" w:rsidRPr="000F4590">
        <w:rPr>
          <w:i/>
          <w:iCs/>
          <w:rtl/>
        </w:rPr>
        <w:t xml:space="preserve"> </w:t>
      </w:r>
      <w:r w:rsidR="00673279" w:rsidRPr="000F4590">
        <w:rPr>
          <w:rFonts w:hint="cs"/>
          <w:i/>
          <w:iCs/>
          <w:rtl/>
        </w:rPr>
        <w:t>الإقليم</w:t>
      </w:r>
      <w:r w:rsidR="00673279" w:rsidRPr="000F4590">
        <w:rPr>
          <w:i/>
          <w:iCs/>
          <w:rtl/>
        </w:rPr>
        <w:t xml:space="preserve"> </w:t>
      </w:r>
      <w:r w:rsidR="00330108" w:rsidRPr="000F4590">
        <w:rPr>
          <w:i/>
          <w:iCs/>
        </w:rPr>
        <w:t>1</w:t>
      </w:r>
      <w:r w:rsidR="00673279" w:rsidRPr="00673279">
        <w:rPr>
          <w:rFonts w:hint="cs"/>
          <w:rtl/>
        </w:rPr>
        <w:t>. ووضع المؤتمر</w:t>
      </w:r>
      <w:r w:rsidR="00673279" w:rsidRPr="00673279">
        <w:rPr>
          <w:rtl/>
        </w:rPr>
        <w:t xml:space="preserve"> </w:t>
      </w:r>
      <w:r w:rsidR="00673279" w:rsidRPr="00673279">
        <w:rPr>
          <w:rFonts w:hint="cs"/>
          <w:rtl/>
        </w:rPr>
        <w:t>العالمي</w:t>
      </w:r>
      <w:r w:rsidR="00673279" w:rsidRPr="00673279">
        <w:rPr>
          <w:rtl/>
        </w:rPr>
        <w:t xml:space="preserve"> </w:t>
      </w:r>
      <w:r w:rsidR="00673279" w:rsidRPr="00673279">
        <w:rPr>
          <w:rFonts w:hint="cs"/>
          <w:rtl/>
        </w:rPr>
        <w:t>للاتصالات</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لعام</w:t>
      </w:r>
      <w:r w:rsidR="00580684">
        <w:rPr>
          <w:rFonts w:hint="cs"/>
          <w:rtl/>
        </w:rPr>
        <w:t> </w:t>
      </w:r>
      <w:r w:rsidR="00330108">
        <w:t>2015</w:t>
      </w:r>
      <w:r w:rsidR="00673279" w:rsidRPr="00673279">
        <w:rPr>
          <w:rFonts w:hint="cs"/>
          <w:rtl/>
        </w:rPr>
        <w:t xml:space="preserve">، من خلال هذا القرار، معايير جديدة لتحديد الإدارات التي يمكن أن تتأثر بالخدمة المتنقلة بموجب الرقم </w:t>
      </w:r>
      <w:r w:rsidR="00330108">
        <w:rPr>
          <w:b/>
          <w:bCs/>
        </w:rPr>
        <w:t>21.9</w:t>
      </w:r>
      <w:r w:rsidR="00673279" w:rsidRPr="00673279">
        <w:rPr>
          <w:rFonts w:hint="cs"/>
          <w:rtl/>
        </w:rPr>
        <w:t xml:space="preserve"> فيما يتعلق بخدمة الملاحة</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 xml:space="preserve">للطيران العاملة في البلدان المدرجة في الرقم </w:t>
      </w:r>
      <w:r w:rsidR="00330108">
        <w:rPr>
          <w:b/>
          <w:bCs/>
        </w:rPr>
        <w:t>312.5</w:t>
      </w:r>
      <w:r w:rsidR="00673279" w:rsidRPr="00673279">
        <w:rPr>
          <w:rFonts w:hint="cs"/>
          <w:rtl/>
        </w:rPr>
        <w:t>. ويمكن أن تستخدم الإدارات هذه المعايير ل</w:t>
      </w:r>
      <w:r w:rsidR="00DB40F5">
        <w:rPr>
          <w:rFonts w:hint="cs"/>
          <w:rtl/>
        </w:rPr>
        <w:t>تحديد</w:t>
      </w:r>
      <w:r w:rsidR="00673279" w:rsidRPr="00673279">
        <w:rPr>
          <w:rFonts w:hint="cs"/>
          <w:rtl/>
        </w:rPr>
        <w:t xml:space="preserve"> متطلبات </w:t>
      </w:r>
      <w:r w:rsidR="00DB40F5">
        <w:rPr>
          <w:rFonts w:hint="cs"/>
          <w:rtl/>
        </w:rPr>
        <w:t>ال</w:t>
      </w:r>
      <w:r w:rsidR="00673279" w:rsidRPr="00673279">
        <w:rPr>
          <w:rFonts w:hint="cs"/>
          <w:rtl/>
        </w:rPr>
        <w:t>تنسيق</w:t>
      </w:r>
      <w:r w:rsidR="00DB40F5">
        <w:rPr>
          <w:rFonts w:hint="cs"/>
          <w:rtl/>
        </w:rPr>
        <w:t xml:space="preserve"> من أجل</w:t>
      </w:r>
      <w:r w:rsidR="00673279" w:rsidRPr="00673279">
        <w:rPr>
          <w:rFonts w:hint="cs"/>
          <w:rtl/>
        </w:rPr>
        <w:t xml:space="preserve"> محطاتها </w:t>
      </w:r>
      <w:r w:rsidR="00DB40F5">
        <w:rPr>
          <w:rFonts w:hint="cs"/>
          <w:rtl/>
        </w:rPr>
        <w:t>في الخدمة</w:t>
      </w:r>
      <w:r w:rsidR="00673279" w:rsidRPr="00673279">
        <w:rPr>
          <w:rFonts w:hint="cs"/>
          <w:rtl/>
        </w:rPr>
        <w:t xml:space="preserve"> المتنقلة. وسيقوم المكتب بتطبيقها عند النظر في </w:t>
      </w:r>
      <w:r w:rsidR="00DB40F5">
        <w:rPr>
          <w:rFonts w:hint="cs"/>
          <w:rtl/>
        </w:rPr>
        <w:t>التبليغات</w:t>
      </w:r>
      <w:r w:rsidR="00673279" w:rsidRPr="00673279">
        <w:rPr>
          <w:rFonts w:hint="cs"/>
          <w:rtl/>
        </w:rPr>
        <w:t xml:space="preserve"> المقدمة بموجب الرقم</w:t>
      </w:r>
      <w:r w:rsidR="00970C68">
        <w:rPr>
          <w:rFonts w:hint="cs"/>
          <w:b/>
          <w:bCs/>
          <w:rtl/>
          <w:lang w:bidi="ar-EG"/>
        </w:rPr>
        <w:t> </w:t>
      </w:r>
      <w:r w:rsidR="00330108">
        <w:rPr>
          <w:b/>
          <w:bCs/>
        </w:rPr>
        <w:t>21.9</w:t>
      </w:r>
      <w:r w:rsidR="00673279" w:rsidRPr="00673279">
        <w:rPr>
          <w:b/>
          <w:bCs/>
          <w:rtl/>
        </w:rPr>
        <w:t xml:space="preserve"> </w:t>
      </w:r>
      <w:r w:rsidR="00673279" w:rsidRPr="00673279">
        <w:rPr>
          <w:rFonts w:hint="cs"/>
          <w:rtl/>
        </w:rPr>
        <w:t>لتحديد الإدارات</w:t>
      </w:r>
      <w:r w:rsidR="006F15D1">
        <w:rPr>
          <w:rFonts w:hint="eastAsia"/>
          <w:rtl/>
        </w:rPr>
        <w:t> </w:t>
      </w:r>
      <w:r w:rsidR="00673279" w:rsidRPr="00673279">
        <w:rPr>
          <w:rFonts w:hint="cs"/>
          <w:rtl/>
        </w:rPr>
        <w:t>المتأثرة.</w:t>
      </w:r>
    </w:p>
    <w:p w:rsidR="00673279" w:rsidRPr="00673279" w:rsidRDefault="000F4590" w:rsidP="000F4590">
      <w:pPr>
        <w:pStyle w:val="enumlev1"/>
      </w:pPr>
      <w:r>
        <w:rPr>
          <w:rtl/>
        </w:rPr>
        <w:lastRenderedPageBreak/>
        <w:t>•</w:t>
      </w:r>
      <w:r>
        <w:rPr>
          <w:rtl/>
        </w:rPr>
        <w:tab/>
      </w:r>
      <w:r w:rsidR="00673279" w:rsidRPr="00673279">
        <w:rPr>
          <w:rFonts w:hint="cs"/>
          <w:rtl/>
        </w:rPr>
        <w:t>قام أيضاً المؤتمر</w:t>
      </w:r>
      <w:r w:rsidR="00673279" w:rsidRPr="00673279">
        <w:rPr>
          <w:rtl/>
        </w:rPr>
        <w:t xml:space="preserve"> </w:t>
      </w:r>
      <w:r w:rsidR="00673279" w:rsidRPr="00673279">
        <w:rPr>
          <w:rFonts w:hint="cs"/>
          <w:rtl/>
        </w:rPr>
        <w:t>العالمي</w:t>
      </w:r>
      <w:r w:rsidR="00673279" w:rsidRPr="00673279">
        <w:rPr>
          <w:rtl/>
        </w:rPr>
        <w:t xml:space="preserve"> </w:t>
      </w:r>
      <w:r w:rsidR="00673279" w:rsidRPr="00673279">
        <w:rPr>
          <w:rFonts w:hint="cs"/>
          <w:rtl/>
        </w:rPr>
        <w:t>للاتصالات</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لعام</w:t>
      </w:r>
      <w:r w:rsidR="00673279" w:rsidRPr="00673279">
        <w:rPr>
          <w:rtl/>
        </w:rPr>
        <w:t xml:space="preserve"> </w:t>
      </w:r>
      <w:r w:rsidR="00782807">
        <w:t>2015</w:t>
      </w:r>
      <w:r w:rsidR="00673279" w:rsidRPr="00673279">
        <w:rPr>
          <w:rFonts w:hint="cs"/>
          <w:rtl/>
        </w:rPr>
        <w:t xml:space="preserve"> بتعديل القرارات </w:t>
      </w:r>
      <w:r w:rsidR="00782807">
        <w:rPr>
          <w:b/>
          <w:bCs/>
        </w:rPr>
        <w:t>207</w:t>
      </w:r>
      <w:r w:rsidR="00673279" w:rsidRPr="00673279">
        <w:rPr>
          <w:rFonts w:hint="cs"/>
          <w:b/>
          <w:bCs/>
          <w:rtl/>
        </w:rPr>
        <w:t xml:space="preserve"> </w:t>
      </w:r>
      <w:r w:rsidR="00673279" w:rsidRPr="0060566B">
        <w:rPr>
          <w:rFonts w:hint="cs"/>
          <w:rtl/>
        </w:rPr>
        <w:t>و</w:t>
      </w:r>
      <w:r w:rsidR="00673279" w:rsidRPr="00673279">
        <w:rPr>
          <w:b/>
          <w:bCs/>
        </w:rPr>
        <w:t>417</w:t>
      </w:r>
      <w:r w:rsidR="00673279" w:rsidRPr="00673279">
        <w:rPr>
          <w:rFonts w:hint="cs"/>
          <w:b/>
          <w:bCs/>
          <w:rtl/>
        </w:rPr>
        <w:t xml:space="preserve"> </w:t>
      </w:r>
      <w:r w:rsidR="00673279" w:rsidRPr="0060566B">
        <w:rPr>
          <w:rFonts w:hint="cs"/>
          <w:rtl/>
        </w:rPr>
        <w:t>و</w:t>
      </w:r>
      <w:r w:rsidR="00673279" w:rsidRPr="00673279">
        <w:rPr>
          <w:b/>
          <w:bCs/>
        </w:rPr>
        <w:t>418</w:t>
      </w:r>
      <w:r w:rsidR="00673279" w:rsidRPr="00673279">
        <w:rPr>
          <w:rFonts w:hint="cs"/>
          <w:b/>
          <w:bCs/>
          <w:rtl/>
        </w:rPr>
        <w:t xml:space="preserve"> </w:t>
      </w:r>
      <w:r w:rsidR="00673279" w:rsidRPr="0060566B">
        <w:rPr>
          <w:rFonts w:hint="cs"/>
          <w:rtl/>
        </w:rPr>
        <w:t>و</w:t>
      </w:r>
      <w:r w:rsidR="00673279" w:rsidRPr="00673279">
        <w:rPr>
          <w:b/>
          <w:bCs/>
        </w:rPr>
        <w:t>517</w:t>
      </w:r>
      <w:r w:rsidR="00673279" w:rsidRPr="00673279">
        <w:rPr>
          <w:rFonts w:hint="cs"/>
          <w:b/>
          <w:bCs/>
          <w:rtl/>
        </w:rPr>
        <w:t xml:space="preserve"> </w:t>
      </w:r>
      <w:r w:rsidR="00673279" w:rsidRPr="0060566B">
        <w:rPr>
          <w:rFonts w:hint="cs"/>
          <w:rtl/>
        </w:rPr>
        <w:t>و</w:t>
      </w:r>
      <w:r w:rsidR="00673279" w:rsidRPr="00673279">
        <w:rPr>
          <w:b/>
          <w:bCs/>
        </w:rPr>
        <w:t>535</w:t>
      </w:r>
      <w:r w:rsidR="00673279" w:rsidRPr="00673279">
        <w:rPr>
          <w:rFonts w:hint="cs"/>
          <w:b/>
          <w:bCs/>
          <w:rtl/>
        </w:rPr>
        <w:t xml:space="preserve"> </w:t>
      </w:r>
      <w:r w:rsidR="00673279" w:rsidRPr="0060566B">
        <w:rPr>
          <w:rFonts w:hint="cs"/>
          <w:rtl/>
        </w:rPr>
        <w:t>و</w:t>
      </w:r>
      <w:r w:rsidR="00673279" w:rsidRPr="00673279">
        <w:rPr>
          <w:b/>
          <w:bCs/>
        </w:rPr>
        <w:t>705</w:t>
      </w:r>
      <w:r w:rsidR="00673279" w:rsidRPr="00673279">
        <w:rPr>
          <w:rFonts w:hint="cs"/>
          <w:b/>
          <w:bCs/>
          <w:rtl/>
        </w:rPr>
        <w:t xml:space="preserve"> </w:t>
      </w:r>
      <w:r w:rsidR="00673279" w:rsidRPr="0060566B">
        <w:rPr>
          <w:rFonts w:hint="cs"/>
          <w:rtl/>
        </w:rPr>
        <w:t>و</w:t>
      </w:r>
      <w:r w:rsidR="00673279" w:rsidRPr="00673279">
        <w:rPr>
          <w:b/>
          <w:bCs/>
        </w:rPr>
        <w:t>748</w:t>
      </w:r>
      <w:r w:rsidR="00673279" w:rsidRPr="00673279">
        <w:rPr>
          <w:rFonts w:hint="cs"/>
          <w:b/>
          <w:bCs/>
          <w:rtl/>
        </w:rPr>
        <w:t xml:space="preserve"> </w:t>
      </w:r>
      <w:r w:rsidR="00673279" w:rsidRPr="0060566B">
        <w:rPr>
          <w:rFonts w:hint="cs"/>
          <w:spacing w:val="-4"/>
          <w:rtl/>
        </w:rPr>
        <w:t>و</w:t>
      </w:r>
      <w:r w:rsidR="00673279" w:rsidRPr="000307FA">
        <w:rPr>
          <w:b/>
          <w:bCs/>
          <w:spacing w:val="-4"/>
        </w:rPr>
        <w:t>749</w:t>
      </w:r>
      <w:r w:rsidR="00673279" w:rsidRPr="000307FA">
        <w:rPr>
          <w:rFonts w:hint="cs"/>
          <w:b/>
          <w:bCs/>
          <w:spacing w:val="-4"/>
          <w:rtl/>
        </w:rPr>
        <w:t xml:space="preserve"> </w:t>
      </w:r>
      <w:r w:rsidR="00673279" w:rsidRPr="0060566B">
        <w:rPr>
          <w:rFonts w:hint="cs"/>
          <w:spacing w:val="-4"/>
          <w:rtl/>
        </w:rPr>
        <w:t>و</w:t>
      </w:r>
      <w:r w:rsidR="00673279" w:rsidRPr="000307FA">
        <w:rPr>
          <w:b/>
          <w:bCs/>
          <w:spacing w:val="-4"/>
        </w:rPr>
        <w:t>906</w:t>
      </w:r>
      <w:r w:rsidR="00673279" w:rsidRPr="000307FA">
        <w:rPr>
          <w:rFonts w:hint="cs"/>
          <w:spacing w:val="-4"/>
          <w:rtl/>
        </w:rPr>
        <w:t xml:space="preserve"> المتعلقة </w:t>
      </w:r>
      <w:r w:rsidR="00DB40F5" w:rsidRPr="000307FA">
        <w:rPr>
          <w:rFonts w:hint="cs"/>
          <w:spacing w:val="-4"/>
          <w:rtl/>
        </w:rPr>
        <w:t>بخدمات الأرض</w:t>
      </w:r>
      <w:r w:rsidR="00673279" w:rsidRPr="000307FA">
        <w:rPr>
          <w:rFonts w:hint="cs"/>
          <w:spacing w:val="-4"/>
          <w:rtl/>
        </w:rPr>
        <w:t>. ولكن هذه التعديلات لها طابع صياغي ولا تؤثر بالتالي على أنشطة الإدارات والمكتب.</w:t>
      </w:r>
    </w:p>
    <w:p w:rsidR="00673279" w:rsidRPr="00673279" w:rsidRDefault="000F4590" w:rsidP="00E2088D">
      <w:pPr>
        <w:pStyle w:val="enumlev1"/>
      </w:pPr>
      <w:r>
        <w:rPr>
          <w:rtl/>
        </w:rPr>
        <w:t>•</w:t>
      </w:r>
      <w:r>
        <w:rPr>
          <w:rtl/>
        </w:rPr>
        <w:tab/>
      </w:r>
      <w:r w:rsidR="00673279" w:rsidRPr="00673279">
        <w:rPr>
          <w:rFonts w:hint="cs"/>
          <w:rtl/>
        </w:rPr>
        <w:t>ألغى المؤتمر</w:t>
      </w:r>
      <w:r w:rsidR="00673279" w:rsidRPr="00673279">
        <w:rPr>
          <w:rtl/>
        </w:rPr>
        <w:t xml:space="preserve"> </w:t>
      </w:r>
      <w:r w:rsidR="00673279" w:rsidRPr="00673279">
        <w:rPr>
          <w:rFonts w:hint="cs"/>
          <w:rtl/>
        </w:rPr>
        <w:t>العالمي</w:t>
      </w:r>
      <w:r w:rsidR="00673279" w:rsidRPr="00673279">
        <w:rPr>
          <w:rtl/>
        </w:rPr>
        <w:t xml:space="preserve"> </w:t>
      </w:r>
      <w:r w:rsidR="00673279" w:rsidRPr="00673279">
        <w:rPr>
          <w:rFonts w:hint="cs"/>
          <w:rtl/>
        </w:rPr>
        <w:t>للاتصالات</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لعام</w:t>
      </w:r>
      <w:r w:rsidR="00673279" w:rsidRPr="00673279">
        <w:rPr>
          <w:rtl/>
        </w:rPr>
        <w:t xml:space="preserve"> </w:t>
      </w:r>
      <w:r w:rsidR="00782807">
        <w:t>2015</w:t>
      </w:r>
      <w:r w:rsidR="00673279" w:rsidRPr="00673279">
        <w:rPr>
          <w:rFonts w:hint="cs"/>
          <w:rtl/>
        </w:rPr>
        <w:t xml:space="preserve"> القرارات التالية التي تتناول </w:t>
      </w:r>
      <w:r w:rsidR="002362EF">
        <w:rPr>
          <w:rFonts w:hint="cs"/>
          <w:rtl/>
        </w:rPr>
        <w:t>خدمات الأرض اعتباراً من</w:t>
      </w:r>
      <w:r w:rsidR="00673279" w:rsidRPr="00673279">
        <w:rPr>
          <w:rFonts w:hint="cs"/>
          <w:rtl/>
        </w:rPr>
        <w:t xml:space="preserve"> </w:t>
      </w:r>
      <w:r w:rsidR="00782807">
        <w:t>28</w:t>
      </w:r>
      <w:r w:rsidR="00E2088D">
        <w:rPr>
          <w:rFonts w:hint="eastAsia"/>
          <w:rtl/>
        </w:rPr>
        <w:t> </w:t>
      </w:r>
      <w:r w:rsidR="00673279" w:rsidRPr="00673279">
        <w:rPr>
          <w:rFonts w:hint="cs"/>
          <w:rtl/>
        </w:rPr>
        <w:t>نوفمبر</w:t>
      </w:r>
      <w:r w:rsidR="00E2088D">
        <w:rPr>
          <w:rFonts w:hint="eastAsia"/>
          <w:rtl/>
        </w:rPr>
        <w:t> </w:t>
      </w:r>
      <w:r w:rsidR="00782807">
        <w:t>2015</w:t>
      </w:r>
      <w:r w:rsidR="00673279" w:rsidRPr="00673279">
        <w:rPr>
          <w:rFonts w:hint="cs"/>
          <w:rtl/>
        </w:rPr>
        <w:t xml:space="preserve">: </w:t>
      </w:r>
      <w:r w:rsidR="00673279" w:rsidRPr="00673279">
        <w:rPr>
          <w:b/>
          <w:bCs/>
        </w:rPr>
        <w:t>67</w:t>
      </w:r>
      <w:r w:rsidR="00673279" w:rsidRPr="00673279">
        <w:rPr>
          <w:rFonts w:hint="cs"/>
          <w:b/>
          <w:bCs/>
          <w:rtl/>
        </w:rPr>
        <w:t xml:space="preserve"> </w:t>
      </w:r>
      <w:r w:rsidR="00673279" w:rsidRPr="0060566B">
        <w:rPr>
          <w:rFonts w:hint="cs"/>
          <w:rtl/>
        </w:rPr>
        <w:t>و</w:t>
      </w:r>
      <w:r w:rsidR="00673279" w:rsidRPr="00673279">
        <w:rPr>
          <w:b/>
          <w:bCs/>
        </w:rPr>
        <w:t>153</w:t>
      </w:r>
      <w:r w:rsidR="00673279" w:rsidRPr="00673279">
        <w:rPr>
          <w:rFonts w:hint="cs"/>
          <w:b/>
          <w:bCs/>
          <w:rtl/>
        </w:rPr>
        <w:t xml:space="preserve"> </w:t>
      </w:r>
      <w:r w:rsidR="00673279" w:rsidRPr="0060566B">
        <w:rPr>
          <w:rFonts w:hint="cs"/>
          <w:rtl/>
        </w:rPr>
        <w:t>و</w:t>
      </w:r>
      <w:r w:rsidR="00673279" w:rsidRPr="00673279">
        <w:rPr>
          <w:b/>
          <w:bCs/>
        </w:rPr>
        <w:t>232</w:t>
      </w:r>
      <w:r w:rsidR="00673279" w:rsidRPr="00673279">
        <w:rPr>
          <w:rFonts w:hint="cs"/>
          <w:b/>
          <w:bCs/>
          <w:rtl/>
        </w:rPr>
        <w:t xml:space="preserve"> </w:t>
      </w:r>
      <w:r w:rsidR="00673279" w:rsidRPr="0060566B">
        <w:rPr>
          <w:rFonts w:hint="cs"/>
          <w:rtl/>
        </w:rPr>
        <w:t>و</w:t>
      </w:r>
      <w:r w:rsidR="00673279" w:rsidRPr="00673279">
        <w:rPr>
          <w:b/>
          <w:bCs/>
        </w:rPr>
        <w:t>233</w:t>
      </w:r>
      <w:r w:rsidR="00673279" w:rsidRPr="00673279">
        <w:rPr>
          <w:rFonts w:hint="cs"/>
          <w:b/>
          <w:bCs/>
          <w:rtl/>
        </w:rPr>
        <w:t xml:space="preserve"> </w:t>
      </w:r>
      <w:r w:rsidR="00673279" w:rsidRPr="0060566B">
        <w:rPr>
          <w:rFonts w:hint="cs"/>
          <w:rtl/>
        </w:rPr>
        <w:t>و</w:t>
      </w:r>
      <w:r w:rsidR="00673279" w:rsidRPr="00673279">
        <w:rPr>
          <w:b/>
          <w:bCs/>
        </w:rPr>
        <w:t>358</w:t>
      </w:r>
      <w:r w:rsidR="00673279" w:rsidRPr="00673279">
        <w:rPr>
          <w:rFonts w:hint="cs"/>
          <w:b/>
          <w:bCs/>
          <w:rtl/>
        </w:rPr>
        <w:t xml:space="preserve"> </w:t>
      </w:r>
      <w:r w:rsidR="00673279" w:rsidRPr="0060566B">
        <w:rPr>
          <w:rFonts w:hint="cs"/>
          <w:rtl/>
        </w:rPr>
        <w:t>و</w:t>
      </w:r>
      <w:r w:rsidR="00673279" w:rsidRPr="00673279">
        <w:rPr>
          <w:b/>
          <w:bCs/>
        </w:rPr>
        <w:t>423</w:t>
      </w:r>
      <w:r w:rsidR="00673279" w:rsidRPr="00673279">
        <w:rPr>
          <w:rFonts w:hint="cs"/>
          <w:b/>
          <w:bCs/>
          <w:rtl/>
        </w:rPr>
        <w:t xml:space="preserve"> </w:t>
      </w:r>
      <w:r w:rsidR="00673279" w:rsidRPr="0060566B">
        <w:rPr>
          <w:rFonts w:hint="cs"/>
          <w:rtl/>
        </w:rPr>
        <w:t>و</w:t>
      </w:r>
      <w:r w:rsidR="00673279" w:rsidRPr="00673279">
        <w:rPr>
          <w:b/>
          <w:bCs/>
        </w:rPr>
        <w:t>644</w:t>
      </w:r>
      <w:r w:rsidR="00673279" w:rsidRPr="00673279">
        <w:rPr>
          <w:rFonts w:hint="cs"/>
          <w:b/>
          <w:bCs/>
          <w:rtl/>
        </w:rPr>
        <w:t xml:space="preserve"> </w:t>
      </w:r>
      <w:r w:rsidR="00673279" w:rsidRPr="0060566B">
        <w:rPr>
          <w:rFonts w:hint="cs"/>
          <w:rtl/>
        </w:rPr>
        <w:t>و</w:t>
      </w:r>
      <w:r w:rsidR="00673279" w:rsidRPr="00673279">
        <w:rPr>
          <w:b/>
          <w:bCs/>
        </w:rPr>
        <w:t>648</w:t>
      </w:r>
      <w:r w:rsidR="00673279" w:rsidRPr="00673279">
        <w:rPr>
          <w:rFonts w:hint="cs"/>
          <w:b/>
          <w:bCs/>
          <w:rtl/>
        </w:rPr>
        <w:t xml:space="preserve"> </w:t>
      </w:r>
      <w:r w:rsidR="00673279" w:rsidRPr="0060566B">
        <w:rPr>
          <w:rFonts w:hint="cs"/>
          <w:rtl/>
        </w:rPr>
        <w:t>و</w:t>
      </w:r>
      <w:r w:rsidR="00673279" w:rsidRPr="00673279">
        <w:rPr>
          <w:b/>
          <w:bCs/>
        </w:rPr>
        <w:t>649</w:t>
      </w:r>
      <w:r w:rsidR="00673279" w:rsidRPr="00673279">
        <w:rPr>
          <w:rFonts w:hint="cs"/>
          <w:b/>
          <w:bCs/>
          <w:rtl/>
        </w:rPr>
        <w:t xml:space="preserve"> </w:t>
      </w:r>
      <w:r w:rsidR="00673279" w:rsidRPr="0060566B">
        <w:rPr>
          <w:rFonts w:hint="cs"/>
          <w:rtl/>
        </w:rPr>
        <w:t>و</w:t>
      </w:r>
      <w:r w:rsidR="00673279" w:rsidRPr="00673279">
        <w:rPr>
          <w:b/>
          <w:bCs/>
        </w:rPr>
        <w:t>653</w:t>
      </w:r>
      <w:r w:rsidR="00673279" w:rsidRPr="00673279">
        <w:rPr>
          <w:rFonts w:hint="cs"/>
          <w:b/>
          <w:bCs/>
          <w:rtl/>
        </w:rPr>
        <w:t xml:space="preserve"> </w:t>
      </w:r>
      <w:r w:rsidR="00673279" w:rsidRPr="0060566B">
        <w:rPr>
          <w:rFonts w:hint="cs"/>
          <w:rtl/>
        </w:rPr>
        <w:t>و</w:t>
      </w:r>
      <w:r w:rsidR="00673279" w:rsidRPr="00673279">
        <w:rPr>
          <w:b/>
          <w:bCs/>
        </w:rPr>
        <w:t>654</w:t>
      </w:r>
      <w:r w:rsidR="00673279" w:rsidRPr="00673279">
        <w:rPr>
          <w:rFonts w:hint="cs"/>
          <w:b/>
          <w:bCs/>
          <w:rtl/>
        </w:rPr>
        <w:t xml:space="preserve"> </w:t>
      </w:r>
      <w:r w:rsidR="00673279" w:rsidRPr="0060566B">
        <w:rPr>
          <w:rFonts w:hint="cs"/>
          <w:rtl/>
        </w:rPr>
        <w:t>و</w:t>
      </w:r>
      <w:r w:rsidR="00673279" w:rsidRPr="00673279">
        <w:rPr>
          <w:b/>
          <w:bCs/>
        </w:rPr>
        <w:t>755</w:t>
      </w:r>
      <w:r w:rsidR="00673279" w:rsidRPr="00673279">
        <w:rPr>
          <w:rFonts w:hint="cs"/>
          <w:b/>
          <w:bCs/>
          <w:rtl/>
        </w:rPr>
        <w:t xml:space="preserve"> </w:t>
      </w:r>
      <w:r w:rsidR="00673279" w:rsidRPr="0060566B">
        <w:rPr>
          <w:rFonts w:hint="cs"/>
          <w:rtl/>
        </w:rPr>
        <w:t>و</w:t>
      </w:r>
      <w:r w:rsidR="00673279" w:rsidRPr="00673279">
        <w:rPr>
          <w:b/>
          <w:bCs/>
        </w:rPr>
        <w:t>806</w:t>
      </w:r>
      <w:r w:rsidR="00673279" w:rsidRPr="00673279">
        <w:rPr>
          <w:rFonts w:hint="cs"/>
          <w:b/>
          <w:bCs/>
          <w:rtl/>
        </w:rPr>
        <w:t xml:space="preserve"> </w:t>
      </w:r>
      <w:r w:rsidR="00673279" w:rsidRPr="0060566B">
        <w:rPr>
          <w:rFonts w:hint="cs"/>
          <w:rtl/>
        </w:rPr>
        <w:t>و</w:t>
      </w:r>
      <w:r w:rsidR="00673279" w:rsidRPr="00673279">
        <w:rPr>
          <w:b/>
          <w:bCs/>
        </w:rPr>
        <w:t>807</w:t>
      </w:r>
      <w:r w:rsidR="00673279" w:rsidRPr="00673279">
        <w:rPr>
          <w:rFonts w:hint="cs"/>
          <w:b/>
          <w:bCs/>
          <w:rtl/>
        </w:rPr>
        <w:t xml:space="preserve"> </w:t>
      </w:r>
      <w:r w:rsidR="00673279" w:rsidRPr="0060566B">
        <w:rPr>
          <w:rFonts w:hint="cs"/>
          <w:rtl/>
        </w:rPr>
        <w:t>و</w:t>
      </w:r>
      <w:r w:rsidR="00673279" w:rsidRPr="00673279">
        <w:rPr>
          <w:b/>
          <w:bCs/>
        </w:rPr>
        <w:t>808</w:t>
      </w:r>
      <w:r w:rsidR="00673279" w:rsidRPr="00673279">
        <w:rPr>
          <w:rFonts w:hint="cs"/>
          <w:b/>
          <w:bCs/>
          <w:rtl/>
        </w:rPr>
        <w:t xml:space="preserve"> </w:t>
      </w:r>
      <w:r w:rsidR="00673279" w:rsidRPr="0060566B">
        <w:rPr>
          <w:rFonts w:hint="cs"/>
          <w:rtl/>
        </w:rPr>
        <w:t>و</w:t>
      </w:r>
      <w:r w:rsidR="00673279" w:rsidRPr="00673279">
        <w:rPr>
          <w:b/>
          <w:bCs/>
        </w:rPr>
        <w:t>957</w:t>
      </w:r>
      <w:r w:rsidR="00673279" w:rsidRPr="00673279">
        <w:rPr>
          <w:rFonts w:hint="cs"/>
          <w:rtl/>
        </w:rPr>
        <w:t xml:space="preserve"> نتيجة إتمام الأنشطة المعنية أو لأن الأهداف لم تعد ذات صلة.</w:t>
      </w:r>
    </w:p>
    <w:p w:rsidR="00673279" w:rsidRPr="006F15D1" w:rsidRDefault="00673279" w:rsidP="009A3580">
      <w:pPr>
        <w:rPr>
          <w:rtl/>
          <w:lang w:bidi="ar-EG"/>
        </w:rPr>
      </w:pPr>
      <w:r w:rsidRPr="006F15D1">
        <w:t>2.2</w:t>
      </w:r>
      <w:r w:rsidRPr="006F15D1">
        <w:rPr>
          <w:rtl/>
          <w:lang w:bidi="ar-EG"/>
        </w:rPr>
        <w:tab/>
      </w:r>
      <w:r w:rsidRPr="006F15D1">
        <w:rPr>
          <w:rFonts w:hint="cs"/>
          <w:rtl/>
          <w:lang w:bidi="ar-EG"/>
        </w:rPr>
        <w:t>وأدخل المؤتمر</w:t>
      </w:r>
      <w:r w:rsidRPr="006F15D1">
        <w:rPr>
          <w:rtl/>
          <w:lang w:bidi="ar-EG"/>
        </w:rPr>
        <w:t xml:space="preserve"> </w:t>
      </w:r>
      <w:r w:rsidRPr="006F15D1">
        <w:rPr>
          <w:rFonts w:hint="cs"/>
          <w:rtl/>
          <w:lang w:bidi="ar-EG"/>
        </w:rPr>
        <w:t>العالمي</w:t>
      </w:r>
      <w:r w:rsidRPr="006F15D1">
        <w:rPr>
          <w:rtl/>
          <w:lang w:bidi="ar-EG"/>
        </w:rPr>
        <w:t xml:space="preserve"> </w:t>
      </w:r>
      <w:r w:rsidRPr="006F15D1">
        <w:rPr>
          <w:rFonts w:hint="cs"/>
          <w:rtl/>
          <w:lang w:bidi="ar-EG"/>
        </w:rPr>
        <w:t>للاتصالات</w:t>
      </w:r>
      <w:r w:rsidRPr="006F15D1">
        <w:rPr>
          <w:rtl/>
          <w:lang w:bidi="ar-EG"/>
        </w:rPr>
        <w:t xml:space="preserve"> </w:t>
      </w:r>
      <w:r w:rsidRPr="006F15D1">
        <w:rPr>
          <w:rFonts w:hint="cs"/>
          <w:rtl/>
          <w:lang w:bidi="ar-EG"/>
        </w:rPr>
        <w:t>الراديوية</w:t>
      </w:r>
      <w:r w:rsidRPr="006F15D1">
        <w:rPr>
          <w:rtl/>
          <w:lang w:bidi="ar-EG"/>
        </w:rPr>
        <w:t xml:space="preserve"> </w:t>
      </w:r>
      <w:r w:rsidRPr="006F15D1">
        <w:rPr>
          <w:rFonts w:hint="cs"/>
          <w:rtl/>
          <w:lang w:bidi="ar-EG"/>
        </w:rPr>
        <w:t>لعام</w:t>
      </w:r>
      <w:r w:rsidRPr="006F15D1">
        <w:rPr>
          <w:rtl/>
          <w:lang w:bidi="ar-EG"/>
        </w:rPr>
        <w:t xml:space="preserve"> </w:t>
      </w:r>
      <w:r w:rsidR="00782807" w:rsidRPr="006F15D1">
        <w:rPr>
          <w:lang w:bidi="ar-EG"/>
        </w:rPr>
        <w:t>2015</w:t>
      </w:r>
      <w:r w:rsidR="002362EF" w:rsidRPr="006F15D1">
        <w:rPr>
          <w:rFonts w:hint="cs"/>
          <w:rtl/>
          <w:lang w:bidi="ar-EG"/>
        </w:rPr>
        <w:t xml:space="preserve"> في جدول</w:t>
      </w:r>
      <w:r w:rsidRPr="006F15D1">
        <w:rPr>
          <w:rFonts w:hint="cs"/>
          <w:rtl/>
          <w:lang w:bidi="ar-EG"/>
        </w:rPr>
        <w:t xml:space="preserve"> توزيع</w:t>
      </w:r>
      <w:r w:rsidR="002362EF" w:rsidRPr="006F15D1">
        <w:rPr>
          <w:rFonts w:hint="cs"/>
          <w:rtl/>
          <w:lang w:bidi="ar-EG"/>
        </w:rPr>
        <w:t xml:space="preserve"> نطاقات التردد توزيعاً للخدمة</w:t>
      </w:r>
      <w:r w:rsidRPr="006F15D1">
        <w:rPr>
          <w:rFonts w:hint="cs"/>
          <w:rtl/>
          <w:lang w:bidi="ar-EG"/>
        </w:rPr>
        <w:t xml:space="preserve"> المتنقلة، باستثناء المتنقلة للطيران، في النطاق</w:t>
      </w:r>
      <w:r w:rsidRPr="006F15D1">
        <w:rPr>
          <w:rFonts w:hint="cs"/>
          <w:i/>
          <w:iCs/>
          <w:rtl/>
          <w:lang w:bidi="ar-EG"/>
        </w:rPr>
        <w:t xml:space="preserve"> </w:t>
      </w:r>
      <w:r w:rsidRPr="006F15D1">
        <w:t>MHz</w:t>
      </w:r>
      <w:r w:rsidR="00AC277C" w:rsidRPr="006F15D1">
        <w:t> </w:t>
      </w:r>
      <w:r w:rsidRPr="006F15D1">
        <w:t>790-694</w:t>
      </w:r>
      <w:r w:rsidRPr="006F15D1">
        <w:rPr>
          <w:rFonts w:hint="cs"/>
          <w:rtl/>
          <w:lang w:bidi="ar-EG"/>
        </w:rPr>
        <w:t xml:space="preserve"> في الإقليم </w:t>
      </w:r>
      <w:r w:rsidRPr="006F15D1">
        <w:t>1</w:t>
      </w:r>
      <w:r w:rsidRPr="006F15D1">
        <w:rPr>
          <w:rFonts w:hint="cs"/>
          <w:rtl/>
          <w:lang w:bidi="ar-EG"/>
        </w:rPr>
        <w:t>، ووضع شروطاً لاستخدام هذه الخدمة.</w:t>
      </w:r>
      <w:r w:rsidRPr="006F15D1">
        <w:rPr>
          <w:rFonts w:hint="cs"/>
          <w:i/>
          <w:iCs/>
          <w:rtl/>
          <w:lang w:bidi="ar-EG"/>
        </w:rPr>
        <w:t xml:space="preserve"> </w:t>
      </w:r>
      <w:r w:rsidRPr="006F15D1">
        <w:rPr>
          <w:rFonts w:hint="cs"/>
          <w:rtl/>
          <w:lang w:bidi="ar-EG"/>
        </w:rPr>
        <w:t>ودخل هذا التوزيع حيز النفاذ في</w:t>
      </w:r>
      <w:r w:rsidR="00E2088D" w:rsidRPr="006F15D1">
        <w:rPr>
          <w:rFonts w:hint="eastAsia"/>
          <w:rtl/>
          <w:lang w:bidi="ar-EG"/>
        </w:rPr>
        <w:t> </w:t>
      </w:r>
      <w:r w:rsidR="00782807" w:rsidRPr="006F15D1">
        <w:rPr>
          <w:lang w:bidi="ar-EG"/>
        </w:rPr>
        <w:t>28</w:t>
      </w:r>
      <w:r w:rsidR="007D4287">
        <w:rPr>
          <w:rFonts w:hint="eastAsia"/>
          <w:rtl/>
          <w:lang w:bidi="ar-EG"/>
        </w:rPr>
        <w:t> </w:t>
      </w:r>
      <w:r w:rsidRPr="006F15D1">
        <w:rPr>
          <w:rFonts w:hint="cs"/>
          <w:rtl/>
          <w:lang w:bidi="ar-EG"/>
        </w:rPr>
        <w:t>نوفمبر</w:t>
      </w:r>
      <w:r w:rsidR="007D4287">
        <w:rPr>
          <w:rFonts w:hint="eastAsia"/>
          <w:rtl/>
          <w:lang w:bidi="ar-EG"/>
        </w:rPr>
        <w:t> </w:t>
      </w:r>
      <w:r w:rsidR="00782807" w:rsidRPr="006F15D1">
        <w:rPr>
          <w:lang w:bidi="ar-EG"/>
        </w:rPr>
        <w:t>2015</w:t>
      </w:r>
      <w:r w:rsidRPr="006F15D1">
        <w:rPr>
          <w:rFonts w:hint="cs"/>
          <w:rtl/>
          <w:lang w:bidi="ar-EG"/>
        </w:rPr>
        <w:t xml:space="preserve"> على نحو ما تقرر في المؤتمر العالمي للاتصالات الراديوية لعام </w:t>
      </w:r>
      <w:r w:rsidR="00782807" w:rsidRPr="006F15D1">
        <w:rPr>
          <w:lang w:bidi="ar-EG"/>
        </w:rPr>
        <w:t>2012</w:t>
      </w:r>
      <w:r w:rsidRPr="006F15D1">
        <w:rPr>
          <w:rFonts w:hint="cs"/>
          <w:rtl/>
          <w:lang w:bidi="ar-EG"/>
        </w:rPr>
        <w:t xml:space="preserve"> بموجب الفقرة </w:t>
      </w:r>
      <w:r w:rsidRPr="006F15D1">
        <w:rPr>
          <w:rFonts w:hint="cs"/>
          <w:i/>
          <w:iCs/>
          <w:rtl/>
          <w:lang w:bidi="ar-EG"/>
        </w:rPr>
        <w:t>يقرر</w:t>
      </w:r>
      <w:r w:rsidR="006F15D1">
        <w:rPr>
          <w:rFonts w:hint="eastAsia"/>
          <w:i/>
          <w:iCs/>
          <w:rtl/>
          <w:lang w:bidi="ar-EG"/>
        </w:rPr>
        <w:t> </w:t>
      </w:r>
      <w:r w:rsidR="00782807" w:rsidRPr="006F15D1">
        <w:rPr>
          <w:i/>
          <w:iCs/>
          <w:lang w:bidi="ar-EG"/>
        </w:rPr>
        <w:t>2</w:t>
      </w:r>
      <w:r w:rsidR="005F7911" w:rsidRPr="006F15D1">
        <w:rPr>
          <w:rFonts w:hint="cs"/>
          <w:rtl/>
          <w:lang w:bidi="ar-EG"/>
        </w:rPr>
        <w:t xml:space="preserve"> من القرار</w:t>
      </w:r>
      <w:r w:rsidR="005F7911" w:rsidRPr="006F15D1">
        <w:rPr>
          <w:rFonts w:hint="eastAsia"/>
          <w:rtl/>
          <w:lang w:bidi="ar-EG"/>
        </w:rPr>
        <w:t> </w:t>
      </w:r>
      <w:r w:rsidR="005F7911" w:rsidRPr="006F15D1">
        <w:rPr>
          <w:b/>
          <w:bCs/>
          <w:lang w:bidi="ar-EG"/>
        </w:rPr>
        <w:t>232</w:t>
      </w:r>
      <w:r w:rsidR="00AC277C" w:rsidRPr="006F15D1">
        <w:rPr>
          <w:lang w:bidi="ar-EG"/>
        </w:rPr>
        <w:t> </w:t>
      </w:r>
      <w:r w:rsidR="00782807" w:rsidRPr="006F15D1">
        <w:rPr>
          <w:lang w:bidi="ar-EG"/>
        </w:rPr>
        <w:t>(</w:t>
      </w:r>
      <w:r w:rsidRPr="006F15D1">
        <w:rPr>
          <w:b/>
          <w:bCs/>
        </w:rPr>
        <w:t>WRC</w:t>
      </w:r>
      <w:r w:rsidR="00710C65" w:rsidRPr="006F15D1">
        <w:rPr>
          <w:b/>
          <w:bCs/>
        </w:rPr>
        <w:noBreakHyphen/>
      </w:r>
      <w:r w:rsidRPr="006F15D1">
        <w:rPr>
          <w:b/>
          <w:bCs/>
        </w:rPr>
        <w:t>12</w:t>
      </w:r>
      <w:r w:rsidR="00782807" w:rsidRPr="006F15D1">
        <w:rPr>
          <w:lang w:bidi="ar-EG"/>
        </w:rPr>
        <w:t>)</w:t>
      </w:r>
      <w:r w:rsidRPr="006F15D1">
        <w:rPr>
          <w:rFonts w:hint="cs"/>
          <w:rtl/>
          <w:lang w:bidi="ar-EG"/>
        </w:rPr>
        <w:t>.</w:t>
      </w:r>
      <w:r w:rsidRPr="006F15D1">
        <w:t xml:space="preserve"> </w:t>
      </w:r>
      <w:r w:rsidRPr="006F15D1">
        <w:rPr>
          <w:rFonts w:hint="cs"/>
          <w:rtl/>
          <w:lang w:bidi="ar-EG"/>
        </w:rPr>
        <w:t>ويُلفت نظر الإدارات إلى ضرورة خضوع تشغيل</w:t>
      </w:r>
      <w:r w:rsidRPr="006F15D1">
        <w:rPr>
          <w:rtl/>
          <w:lang w:bidi="ar-EG"/>
        </w:rPr>
        <w:t xml:space="preserve"> </w:t>
      </w:r>
      <w:r w:rsidRPr="006F15D1">
        <w:rPr>
          <w:rFonts w:hint="cs"/>
          <w:rtl/>
          <w:lang w:bidi="ar-EG"/>
        </w:rPr>
        <w:t>المحطات في الخدمة المتنقلة في هذا النطاق لتطبيق الإجراءات الواردة في اتفاق</w:t>
      </w:r>
      <w:r w:rsidR="006869B6" w:rsidRPr="006F15D1">
        <w:rPr>
          <w:rFonts w:hint="cs"/>
          <w:rtl/>
          <w:lang w:bidi="ar-EG"/>
        </w:rPr>
        <w:t xml:space="preserve"> جنيف </w:t>
      </w:r>
      <w:r w:rsidR="006869B6" w:rsidRPr="006F15D1">
        <w:rPr>
          <w:lang w:bidi="ar-EG"/>
        </w:rPr>
        <w:t>2006</w:t>
      </w:r>
      <w:r w:rsidRPr="006F15D1">
        <w:rPr>
          <w:rFonts w:hint="cs"/>
          <w:rtl/>
          <w:lang w:bidi="ar-EG"/>
        </w:rPr>
        <w:t xml:space="preserve"> </w:t>
      </w:r>
      <w:r w:rsidR="0041689E" w:rsidRPr="006F15D1">
        <w:rPr>
          <w:lang w:bidi="ar-EG"/>
        </w:rPr>
        <w:t>(</w:t>
      </w:r>
      <w:r w:rsidRPr="006F15D1">
        <w:t>GE06</w:t>
      </w:r>
      <w:r w:rsidR="0041689E" w:rsidRPr="006F15D1">
        <w:t>)</w:t>
      </w:r>
      <w:r w:rsidRPr="006F15D1">
        <w:rPr>
          <w:rFonts w:hint="cs"/>
          <w:rtl/>
          <w:lang w:bidi="ar-EG"/>
        </w:rPr>
        <w:t xml:space="preserve"> فيما يخص الخدمة</w:t>
      </w:r>
      <w:r w:rsidRPr="006F15D1">
        <w:rPr>
          <w:rtl/>
          <w:lang w:bidi="ar-EG"/>
        </w:rPr>
        <w:t xml:space="preserve"> </w:t>
      </w:r>
      <w:r w:rsidRPr="006F15D1">
        <w:rPr>
          <w:rFonts w:hint="cs"/>
          <w:rtl/>
          <w:lang w:bidi="ar-EG"/>
        </w:rPr>
        <w:t>الإذاعية، والإجراء المنصوص عليه في الرقم</w:t>
      </w:r>
      <w:r w:rsidR="009E6517">
        <w:rPr>
          <w:rFonts w:hint="eastAsia"/>
          <w:rtl/>
          <w:lang w:bidi="ar-EG"/>
        </w:rPr>
        <w:t> </w:t>
      </w:r>
      <w:r w:rsidRPr="006F15D1">
        <w:rPr>
          <w:b/>
          <w:bCs/>
          <w:lang w:val="fr-CH"/>
        </w:rPr>
        <w:t>21.9</w:t>
      </w:r>
      <w:r w:rsidRPr="006F15D1">
        <w:rPr>
          <w:rFonts w:hint="cs"/>
          <w:b/>
          <w:bCs/>
          <w:rtl/>
          <w:lang w:bidi="ar-EG"/>
        </w:rPr>
        <w:t xml:space="preserve"> </w:t>
      </w:r>
      <w:r w:rsidRPr="006F15D1">
        <w:rPr>
          <w:rFonts w:hint="cs"/>
          <w:rtl/>
          <w:lang w:bidi="ar-EG"/>
        </w:rPr>
        <w:t>فيما</w:t>
      </w:r>
      <w:r w:rsidR="009A3580">
        <w:rPr>
          <w:rFonts w:hint="eastAsia"/>
          <w:rtl/>
          <w:lang w:bidi="ar-EG"/>
        </w:rPr>
        <w:t> </w:t>
      </w:r>
      <w:r w:rsidRPr="006F15D1">
        <w:rPr>
          <w:rFonts w:hint="cs"/>
          <w:rtl/>
          <w:lang w:bidi="ar-EG"/>
        </w:rPr>
        <w:t>يخص خدمة</w:t>
      </w:r>
      <w:r w:rsidRPr="006F15D1">
        <w:rPr>
          <w:rtl/>
          <w:lang w:bidi="ar-EG"/>
        </w:rPr>
        <w:t xml:space="preserve"> </w:t>
      </w:r>
      <w:r w:rsidRPr="006F15D1">
        <w:rPr>
          <w:rFonts w:hint="cs"/>
          <w:rtl/>
          <w:lang w:bidi="ar-EG"/>
        </w:rPr>
        <w:t>الملاحة</w:t>
      </w:r>
      <w:r w:rsidRPr="006F15D1">
        <w:rPr>
          <w:rtl/>
          <w:lang w:bidi="ar-EG"/>
        </w:rPr>
        <w:t xml:space="preserve"> </w:t>
      </w:r>
      <w:r w:rsidRPr="006F15D1">
        <w:rPr>
          <w:rFonts w:hint="cs"/>
          <w:rtl/>
          <w:lang w:bidi="ar-EG"/>
        </w:rPr>
        <w:t>الراديوية</w:t>
      </w:r>
      <w:r w:rsidRPr="006F15D1">
        <w:rPr>
          <w:rtl/>
          <w:lang w:bidi="ar-EG"/>
        </w:rPr>
        <w:t xml:space="preserve"> </w:t>
      </w:r>
      <w:r w:rsidRPr="006F15D1">
        <w:rPr>
          <w:rFonts w:hint="cs"/>
          <w:rtl/>
          <w:lang w:bidi="ar-EG"/>
        </w:rPr>
        <w:t xml:space="preserve">للطيران في البلدان المذكورة في الرقم </w:t>
      </w:r>
      <w:r w:rsidRPr="006F15D1">
        <w:rPr>
          <w:b/>
          <w:bCs/>
          <w:lang w:val="fr-CH"/>
        </w:rPr>
        <w:t>312.5</w:t>
      </w:r>
      <w:r w:rsidRPr="006F15D1">
        <w:rPr>
          <w:rFonts w:hint="cs"/>
          <w:rtl/>
          <w:lang w:bidi="ar-EG"/>
        </w:rPr>
        <w:t xml:space="preserve"> </w:t>
      </w:r>
      <w:r w:rsidR="0041689E" w:rsidRPr="006F15D1">
        <w:rPr>
          <w:rFonts w:hint="cs"/>
          <w:rtl/>
          <w:lang w:bidi="ar-EG"/>
        </w:rPr>
        <w:t>وفقاً للقرارين</w:t>
      </w:r>
      <w:r w:rsidRPr="006F15D1">
        <w:rPr>
          <w:rFonts w:hint="cs"/>
          <w:rtl/>
          <w:lang w:bidi="ar-EG"/>
        </w:rPr>
        <w:t xml:space="preserve"> </w:t>
      </w:r>
      <w:r w:rsidR="005575D7">
        <w:rPr>
          <w:b/>
          <w:bCs/>
        </w:rPr>
        <w:t>224 </w:t>
      </w:r>
      <w:r w:rsidRPr="006F15D1">
        <w:rPr>
          <w:b/>
          <w:bCs/>
        </w:rPr>
        <w:t>(Rev.WRC-15)</w:t>
      </w:r>
      <w:r w:rsidRPr="006F15D1">
        <w:rPr>
          <w:rFonts w:hint="cs"/>
          <w:rtl/>
          <w:lang w:bidi="ar-EG"/>
        </w:rPr>
        <w:t xml:space="preserve"> و</w:t>
      </w:r>
      <w:r w:rsidR="005575D7">
        <w:rPr>
          <w:b/>
          <w:bCs/>
        </w:rPr>
        <w:t>760 </w:t>
      </w:r>
      <w:r w:rsidRPr="006F15D1">
        <w:rPr>
          <w:b/>
          <w:bCs/>
        </w:rPr>
        <w:t>(WRC-15)</w:t>
      </w:r>
      <w:r w:rsidRPr="006F15D1">
        <w:rPr>
          <w:rFonts w:hint="cs"/>
          <w:rtl/>
          <w:lang w:bidi="ar-EG"/>
        </w:rPr>
        <w:t>.</w:t>
      </w:r>
    </w:p>
    <w:p w:rsidR="00673279" w:rsidRPr="00673279" w:rsidRDefault="00673279" w:rsidP="00E2088D">
      <w:pPr>
        <w:pStyle w:val="Heading1"/>
        <w:rPr>
          <w:lang w:val="fr-CH"/>
        </w:rPr>
      </w:pPr>
      <w:r w:rsidRPr="00B95822">
        <w:rPr>
          <w:sz w:val="22"/>
          <w:szCs w:val="22"/>
        </w:rPr>
        <w:t>3</w:t>
      </w:r>
      <w:r w:rsidRPr="00673279">
        <w:rPr>
          <w:rtl/>
          <w:lang w:bidi="ar-EG"/>
        </w:rPr>
        <w:tab/>
      </w:r>
      <w:r w:rsidRPr="00B95822">
        <w:rPr>
          <w:rFonts w:hint="cs"/>
          <w:sz w:val="30"/>
          <w:szCs w:val="30"/>
          <w:rtl/>
          <w:lang w:bidi="ar-EG"/>
        </w:rPr>
        <w:t>القرارات التي تدخل حيز النفاذ في</w:t>
      </w:r>
      <w:r w:rsidRPr="00B95822">
        <w:rPr>
          <w:rFonts w:hint="cs"/>
          <w:szCs w:val="26"/>
          <w:rtl/>
          <w:lang w:bidi="ar-EG"/>
        </w:rPr>
        <w:t xml:space="preserve"> </w:t>
      </w:r>
      <w:r w:rsidRPr="00B95822">
        <w:rPr>
          <w:szCs w:val="26"/>
        </w:rPr>
        <w:t>1</w:t>
      </w:r>
      <w:r w:rsidRPr="00B95822">
        <w:rPr>
          <w:rFonts w:hint="cs"/>
          <w:sz w:val="30"/>
          <w:szCs w:val="30"/>
          <w:rtl/>
          <w:lang w:bidi="ar-EG"/>
        </w:rPr>
        <w:t xml:space="preserve"> يناير</w:t>
      </w:r>
      <w:r w:rsidRPr="00B95822">
        <w:rPr>
          <w:rFonts w:hint="cs"/>
          <w:szCs w:val="26"/>
          <w:rtl/>
          <w:lang w:bidi="ar-EG"/>
        </w:rPr>
        <w:t xml:space="preserve"> </w:t>
      </w:r>
      <w:r w:rsidRPr="00B95822">
        <w:rPr>
          <w:szCs w:val="26"/>
          <w:lang w:val="fr-CH"/>
        </w:rPr>
        <w:t>2017</w:t>
      </w:r>
    </w:p>
    <w:p w:rsidR="00673279" w:rsidRPr="00673279" w:rsidRDefault="00673279" w:rsidP="0041689E">
      <w:pPr>
        <w:rPr>
          <w:lang w:val="fr-CH"/>
        </w:rPr>
      </w:pPr>
      <w:r w:rsidRPr="00673279">
        <w:t>1.3</w:t>
      </w:r>
      <w:r w:rsidRPr="00673279">
        <w:rPr>
          <w:rtl/>
          <w:lang w:bidi="ar-EG"/>
        </w:rPr>
        <w:tab/>
      </w:r>
      <w:r w:rsidRPr="00673279">
        <w:rPr>
          <w:rFonts w:hint="cs"/>
          <w:rtl/>
          <w:lang w:bidi="ar-EG"/>
        </w:rPr>
        <w:t>وضع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782807">
        <w:rPr>
          <w:lang w:bidi="ar-EG"/>
        </w:rPr>
        <w:t>2015</w:t>
      </w:r>
      <w:r w:rsidRPr="00673279">
        <w:rPr>
          <w:rFonts w:hint="cs"/>
          <w:rtl/>
          <w:lang w:bidi="ar-EG"/>
        </w:rPr>
        <w:t xml:space="preserve"> تعريفاً جديداً </w:t>
      </w:r>
      <w:r w:rsidR="0041689E">
        <w:rPr>
          <w:rFonts w:hint="cs"/>
          <w:rtl/>
          <w:lang w:bidi="ar-EG"/>
        </w:rPr>
        <w:t>لكل من المحطة</w:t>
      </w:r>
      <w:r w:rsidRPr="00673279">
        <w:rPr>
          <w:rtl/>
          <w:lang w:bidi="ar-EG"/>
        </w:rPr>
        <w:t xml:space="preserve"> </w:t>
      </w:r>
      <w:r w:rsidRPr="00673279">
        <w:rPr>
          <w:rFonts w:hint="cs"/>
          <w:rtl/>
          <w:lang w:bidi="ar-EG"/>
        </w:rPr>
        <w:t>البرية</w:t>
      </w:r>
      <w:r w:rsidRPr="00673279">
        <w:rPr>
          <w:rtl/>
          <w:lang w:bidi="ar-EG"/>
        </w:rPr>
        <w:t xml:space="preserve"> </w:t>
      </w:r>
      <w:r w:rsidRPr="00673279">
        <w:rPr>
          <w:rFonts w:hint="cs"/>
          <w:rtl/>
          <w:lang w:bidi="ar-EG"/>
        </w:rPr>
        <w:t>لمساعدات</w:t>
      </w:r>
      <w:r w:rsidRPr="00673279">
        <w:rPr>
          <w:rtl/>
          <w:lang w:bidi="ar-EG"/>
        </w:rPr>
        <w:t xml:space="preserve"> </w:t>
      </w:r>
      <w:r w:rsidRPr="00673279">
        <w:rPr>
          <w:rFonts w:hint="cs"/>
          <w:rtl/>
          <w:lang w:bidi="ar-EG"/>
        </w:rPr>
        <w:t>الأرصاد</w:t>
      </w:r>
      <w:r w:rsidRPr="00673279">
        <w:rPr>
          <w:rtl/>
          <w:lang w:bidi="ar-EG"/>
        </w:rPr>
        <w:t xml:space="preserve"> </w:t>
      </w:r>
      <w:r w:rsidRPr="00673279">
        <w:rPr>
          <w:rFonts w:hint="cs"/>
          <w:rtl/>
          <w:lang w:bidi="ar-EG"/>
        </w:rPr>
        <w:t xml:space="preserve">الجوية وللمحطة المتنقلة لمساعدات الأرصاد الجوية في الرقمين </w:t>
      </w:r>
      <w:r w:rsidRPr="00673279">
        <w:rPr>
          <w:b/>
          <w:bCs/>
        </w:rPr>
        <w:t>108A.1</w:t>
      </w:r>
      <w:r w:rsidRPr="00673279">
        <w:rPr>
          <w:rFonts w:hint="cs"/>
          <w:rtl/>
          <w:lang w:bidi="ar-EG"/>
        </w:rPr>
        <w:t xml:space="preserve"> و</w:t>
      </w:r>
      <w:r w:rsidRPr="00673279">
        <w:rPr>
          <w:b/>
          <w:bCs/>
        </w:rPr>
        <w:t>108B.1</w:t>
      </w:r>
      <w:r w:rsidRPr="00673279">
        <w:rPr>
          <w:rFonts w:hint="cs"/>
          <w:rtl/>
          <w:lang w:bidi="ar-EG"/>
        </w:rPr>
        <w:t>.</w:t>
      </w:r>
    </w:p>
    <w:p w:rsidR="00673279" w:rsidRPr="00673279" w:rsidRDefault="00673279" w:rsidP="000E1A51">
      <w:pPr>
        <w:rPr>
          <w:rtl/>
          <w:lang w:bidi="ar-EG"/>
        </w:rPr>
      </w:pPr>
      <w:r w:rsidRPr="00673279">
        <w:t>2.3</w:t>
      </w:r>
      <w:r w:rsidRPr="00673279">
        <w:rPr>
          <w:rtl/>
          <w:lang w:bidi="ar-EG"/>
        </w:rPr>
        <w:tab/>
      </w:r>
      <w:r w:rsidRPr="00673279">
        <w:rPr>
          <w:rFonts w:hint="cs"/>
          <w:rtl/>
          <w:lang w:bidi="ar-EG"/>
        </w:rPr>
        <w:t>واعتمد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782807">
        <w:rPr>
          <w:lang w:bidi="ar-EG"/>
        </w:rPr>
        <w:t>2015</w:t>
      </w:r>
      <w:r w:rsidRPr="00673279">
        <w:rPr>
          <w:rFonts w:hint="cs"/>
          <w:rtl/>
          <w:lang w:bidi="ar-EG"/>
        </w:rPr>
        <w:t xml:space="preserve"> </w:t>
      </w:r>
      <w:r w:rsidR="0041689E">
        <w:rPr>
          <w:rFonts w:hint="cs"/>
          <w:rtl/>
          <w:lang w:bidi="ar-EG"/>
        </w:rPr>
        <w:t>الحكم رقم</w:t>
      </w:r>
      <w:r w:rsidRPr="00673279">
        <w:rPr>
          <w:rFonts w:hint="cs"/>
          <w:rtl/>
          <w:lang w:bidi="ar-EG"/>
        </w:rPr>
        <w:t xml:space="preserve"> </w:t>
      </w:r>
      <w:r w:rsidRPr="00673279">
        <w:rPr>
          <w:b/>
          <w:bCs/>
          <w:lang w:val="fr-CH"/>
        </w:rPr>
        <w:t>265.5</w:t>
      </w:r>
      <w:r w:rsidRPr="00673279">
        <w:rPr>
          <w:rFonts w:hint="cs"/>
          <w:rtl/>
          <w:lang w:bidi="ar-EG"/>
        </w:rPr>
        <w:t xml:space="preserve"> الذي يجعل من تطبيق القرار</w:t>
      </w:r>
      <w:r w:rsidR="008B73D5">
        <w:rPr>
          <w:rFonts w:hint="eastAsia"/>
          <w:rtl/>
          <w:lang w:bidi="ar-EG"/>
        </w:rPr>
        <w:t> </w:t>
      </w:r>
      <w:r w:rsidRPr="00673279">
        <w:rPr>
          <w:b/>
          <w:bCs/>
        </w:rPr>
        <w:t>205</w:t>
      </w:r>
      <w:r w:rsidR="008B73D5">
        <w:rPr>
          <w:b/>
          <w:bCs/>
        </w:rPr>
        <w:t> </w:t>
      </w:r>
      <w:r w:rsidRPr="00673279">
        <w:rPr>
          <w:b/>
          <w:bCs/>
        </w:rPr>
        <w:t>(Rev.WRC</w:t>
      </w:r>
      <w:r w:rsidR="008B73D5">
        <w:rPr>
          <w:b/>
          <w:bCs/>
        </w:rPr>
        <w:noBreakHyphen/>
      </w:r>
      <w:r w:rsidRPr="00673279">
        <w:rPr>
          <w:b/>
          <w:bCs/>
        </w:rPr>
        <w:t>15)</w:t>
      </w:r>
      <w:r w:rsidRPr="00673279">
        <w:rPr>
          <w:rFonts w:hint="cs"/>
          <w:rtl/>
          <w:lang w:bidi="ar-EG"/>
        </w:rPr>
        <w:t xml:space="preserve"> في النطاق </w:t>
      </w:r>
      <w:r w:rsidRPr="00673279">
        <w:rPr>
          <w:lang w:val="fr-CH"/>
        </w:rPr>
        <w:t>MHz</w:t>
      </w:r>
      <w:r w:rsidR="00AC277C">
        <w:rPr>
          <w:lang w:val="fr-CH"/>
        </w:rPr>
        <w:t> </w:t>
      </w:r>
      <w:r w:rsidRPr="00673279">
        <w:rPr>
          <w:lang w:val="fr-CH"/>
        </w:rPr>
        <w:t>410-403</w:t>
      </w:r>
      <w:r w:rsidRPr="00673279">
        <w:rPr>
          <w:rFonts w:hint="cs"/>
          <w:rtl/>
          <w:lang w:bidi="ar-EG"/>
        </w:rPr>
        <w:t xml:space="preserve"> أمراً إلزامياً. ويتناول القرار حماية</w:t>
      </w:r>
      <w:r w:rsidRPr="00673279">
        <w:rPr>
          <w:rtl/>
          <w:lang w:bidi="ar-EG"/>
        </w:rPr>
        <w:t xml:space="preserve"> </w:t>
      </w:r>
      <w:r w:rsidRPr="00673279">
        <w:rPr>
          <w:rFonts w:hint="cs"/>
          <w:rtl/>
          <w:lang w:bidi="ar-EG"/>
        </w:rPr>
        <w:t>الأنظمة</w:t>
      </w:r>
      <w:r w:rsidRPr="00673279">
        <w:rPr>
          <w:rtl/>
          <w:lang w:bidi="ar-EG"/>
        </w:rPr>
        <w:t xml:space="preserve"> </w:t>
      </w:r>
      <w:r w:rsidRPr="00673279">
        <w:rPr>
          <w:rFonts w:hint="cs"/>
          <w:rtl/>
          <w:lang w:bidi="ar-EG"/>
        </w:rPr>
        <w:t>العاملة</w:t>
      </w:r>
      <w:r w:rsidRPr="00673279">
        <w:rPr>
          <w:rtl/>
          <w:lang w:bidi="ar-EG"/>
        </w:rPr>
        <w:t xml:space="preserve"> </w:t>
      </w:r>
      <w:r w:rsidRPr="00673279">
        <w:rPr>
          <w:rFonts w:hint="cs"/>
          <w:rtl/>
          <w:lang w:bidi="ar-EG"/>
        </w:rPr>
        <w:t>في</w:t>
      </w:r>
      <w:r w:rsidRPr="00673279">
        <w:rPr>
          <w:rtl/>
          <w:lang w:bidi="ar-EG"/>
        </w:rPr>
        <w:t xml:space="preserve"> </w:t>
      </w:r>
      <w:r w:rsidRPr="00673279">
        <w:rPr>
          <w:rFonts w:hint="cs"/>
          <w:rtl/>
          <w:lang w:bidi="ar-EG"/>
        </w:rPr>
        <w:t>الخدمة</w:t>
      </w:r>
      <w:r w:rsidRPr="00673279">
        <w:rPr>
          <w:rtl/>
          <w:lang w:bidi="ar-EG"/>
        </w:rPr>
        <w:t xml:space="preserve"> </w:t>
      </w:r>
      <w:r w:rsidRPr="00673279">
        <w:rPr>
          <w:rFonts w:hint="cs"/>
          <w:rtl/>
          <w:lang w:bidi="ar-EG"/>
        </w:rPr>
        <w:t>المتنقلة</w:t>
      </w:r>
      <w:r w:rsidRPr="00673279">
        <w:rPr>
          <w:rtl/>
          <w:lang w:bidi="ar-EG"/>
        </w:rPr>
        <w:t xml:space="preserve"> </w:t>
      </w:r>
      <w:r w:rsidRPr="00673279">
        <w:rPr>
          <w:rFonts w:hint="cs"/>
          <w:rtl/>
          <w:lang w:bidi="ar-EG"/>
        </w:rPr>
        <w:t>الساتلية</w:t>
      </w:r>
      <w:r w:rsidRPr="00673279">
        <w:rPr>
          <w:rtl/>
          <w:lang w:bidi="ar-EG"/>
        </w:rPr>
        <w:t xml:space="preserve"> </w:t>
      </w:r>
      <w:r w:rsidRPr="00673279">
        <w:rPr>
          <w:rFonts w:hint="cs"/>
          <w:rtl/>
          <w:lang w:bidi="ar-EG"/>
        </w:rPr>
        <w:t>في</w:t>
      </w:r>
      <w:r w:rsidR="00464E93">
        <w:rPr>
          <w:rFonts w:hint="cs"/>
          <w:rtl/>
          <w:lang w:bidi="ar-EG"/>
        </w:rPr>
        <w:t> </w:t>
      </w:r>
      <w:r w:rsidRPr="00673279">
        <w:rPr>
          <w:rFonts w:hint="cs"/>
          <w:rtl/>
          <w:lang w:bidi="ar-EG"/>
        </w:rPr>
        <w:t>نطاق</w:t>
      </w:r>
      <w:r w:rsidRPr="00673279">
        <w:rPr>
          <w:rtl/>
          <w:lang w:bidi="ar-EG"/>
        </w:rPr>
        <w:t xml:space="preserve"> </w:t>
      </w:r>
      <w:r w:rsidRPr="00673279">
        <w:rPr>
          <w:rFonts w:hint="cs"/>
          <w:rtl/>
          <w:lang w:bidi="ar-EG"/>
        </w:rPr>
        <w:t>التردد</w:t>
      </w:r>
      <w:r w:rsidR="00AA24C0">
        <w:rPr>
          <w:rFonts w:hint="cs"/>
          <w:rtl/>
          <w:lang w:bidi="ar-EG"/>
        </w:rPr>
        <w:t> </w:t>
      </w:r>
      <w:r w:rsidRPr="00673279">
        <w:t>MHz</w:t>
      </w:r>
      <w:r w:rsidR="00464E93">
        <w:t> </w:t>
      </w:r>
      <w:r w:rsidRPr="00673279">
        <w:t>406,1-406</w:t>
      </w:r>
      <w:r w:rsidRPr="00673279">
        <w:rPr>
          <w:rFonts w:hint="cs"/>
          <w:rtl/>
          <w:lang w:bidi="ar-EG"/>
        </w:rPr>
        <w:t>. وأضاف المؤتمر عنصرين</w:t>
      </w:r>
      <w:r w:rsidR="0041689E">
        <w:rPr>
          <w:rFonts w:hint="cs"/>
          <w:rtl/>
          <w:lang w:bidi="ar-EG"/>
        </w:rPr>
        <w:t xml:space="preserve"> جوهريين</w:t>
      </w:r>
      <w:r w:rsidRPr="00673279">
        <w:rPr>
          <w:rFonts w:hint="cs"/>
          <w:rtl/>
          <w:lang w:bidi="ar-EG"/>
        </w:rPr>
        <w:t xml:space="preserve"> جديدين </w:t>
      </w:r>
      <w:r w:rsidR="0041689E">
        <w:rPr>
          <w:rFonts w:hint="cs"/>
          <w:rtl/>
          <w:lang w:bidi="ar-EG"/>
        </w:rPr>
        <w:t>إلى هذا</w:t>
      </w:r>
      <w:r w:rsidRPr="00673279">
        <w:rPr>
          <w:rFonts w:hint="cs"/>
          <w:rtl/>
          <w:lang w:bidi="ar-EG"/>
        </w:rPr>
        <w:t xml:space="preserve"> القرار هما:</w:t>
      </w:r>
    </w:p>
    <w:p w:rsidR="00673279" w:rsidRPr="00673279" w:rsidRDefault="00673279" w:rsidP="00AA24C0">
      <w:pPr>
        <w:pStyle w:val="enumlev1"/>
        <w:rPr>
          <w:rtl/>
        </w:rPr>
      </w:pPr>
      <w:r w:rsidRPr="00673279">
        <w:rPr>
          <w:rFonts w:hint="cs"/>
          <w:rtl/>
          <w:lang w:bidi="ar-EG"/>
        </w:rPr>
        <w:t>-</w:t>
      </w:r>
      <w:r w:rsidR="008B73D5">
        <w:rPr>
          <w:rtl/>
          <w:lang w:bidi="ar-EG"/>
        </w:rPr>
        <w:tab/>
      </w:r>
      <w:r w:rsidRPr="00673279">
        <w:rPr>
          <w:rFonts w:hint="cs"/>
          <w:rtl/>
          <w:lang w:bidi="ar-EG"/>
        </w:rPr>
        <w:t xml:space="preserve">في الفقرة </w:t>
      </w:r>
      <w:r w:rsidRPr="00673279">
        <w:rPr>
          <w:rFonts w:hint="cs"/>
          <w:i/>
          <w:iCs/>
          <w:rtl/>
          <w:lang w:bidi="ar-EG"/>
        </w:rPr>
        <w:t xml:space="preserve">يقرر </w:t>
      </w:r>
      <w:r w:rsidR="00782807">
        <w:rPr>
          <w:i/>
          <w:iCs/>
          <w:lang w:bidi="ar-EG"/>
        </w:rPr>
        <w:t>1</w:t>
      </w:r>
      <w:r w:rsidRPr="00673279">
        <w:rPr>
          <w:rFonts w:hint="cs"/>
          <w:rtl/>
          <w:lang w:bidi="ar-EG"/>
        </w:rPr>
        <w:t xml:space="preserve"> يُطلب من الإدارات </w:t>
      </w:r>
      <w:r w:rsidRPr="00673279">
        <w:rPr>
          <w:rtl/>
        </w:rPr>
        <w:t>عدم منح تخصيصات تردد جديدة في نطاقَي الترددات</w:t>
      </w:r>
      <w:r w:rsidR="00AA24C0">
        <w:rPr>
          <w:rFonts w:hint="cs"/>
          <w:rtl/>
        </w:rPr>
        <w:t> </w:t>
      </w:r>
      <w:r w:rsidRPr="00673279">
        <w:t>MHz 406,0</w:t>
      </w:r>
      <w:r w:rsidRPr="00673279">
        <w:noBreakHyphen/>
        <w:t>405,9</w:t>
      </w:r>
      <w:r w:rsidRPr="00673279">
        <w:rPr>
          <w:rtl/>
        </w:rPr>
        <w:t xml:space="preserve"> </w:t>
      </w:r>
      <w:r w:rsidRPr="00673279">
        <w:rPr>
          <w:rFonts w:hint="cs"/>
          <w:rtl/>
        </w:rPr>
        <w:t>و</w:t>
      </w:r>
      <w:r w:rsidRPr="00673279">
        <w:t>MHz 406,2</w:t>
      </w:r>
      <w:r w:rsidRPr="00673279">
        <w:noBreakHyphen/>
        <w:t>406,1</w:t>
      </w:r>
      <w:r w:rsidRPr="00673279">
        <w:rPr>
          <w:rtl/>
        </w:rPr>
        <w:t xml:space="preserve"> في</w:t>
      </w:r>
      <w:r w:rsidRPr="00673279">
        <w:rPr>
          <w:rFonts w:hint="cs"/>
          <w:rtl/>
        </w:rPr>
        <w:t xml:space="preserve"> </w:t>
      </w:r>
      <w:r w:rsidRPr="00673279">
        <w:rPr>
          <w:rtl/>
        </w:rPr>
        <w:t>الخدمتين المتنقلة والثابتة؛</w:t>
      </w:r>
    </w:p>
    <w:p w:rsidR="00673279" w:rsidRPr="00673279" w:rsidRDefault="00673279" w:rsidP="000C531A">
      <w:pPr>
        <w:pStyle w:val="enumlev1"/>
        <w:rPr>
          <w:rtl/>
          <w:lang w:bidi="ar-EG"/>
        </w:rPr>
      </w:pPr>
      <w:r w:rsidRPr="00673279">
        <w:rPr>
          <w:rFonts w:hint="cs"/>
          <w:i/>
          <w:iCs/>
          <w:rtl/>
        </w:rPr>
        <w:t>-</w:t>
      </w:r>
      <w:r w:rsidR="008B73D5">
        <w:rPr>
          <w:i/>
          <w:iCs/>
          <w:rtl/>
        </w:rPr>
        <w:tab/>
      </w:r>
      <w:r w:rsidRPr="00673279">
        <w:rPr>
          <w:rFonts w:hint="cs"/>
          <w:rtl/>
        </w:rPr>
        <w:t>بموجب الفقرة</w:t>
      </w:r>
      <w:r w:rsidRPr="00673279">
        <w:rPr>
          <w:rFonts w:hint="cs"/>
          <w:i/>
          <w:iCs/>
          <w:rtl/>
        </w:rPr>
        <w:t xml:space="preserve"> </w:t>
      </w:r>
      <w:r w:rsidRPr="00673279">
        <w:rPr>
          <w:i/>
          <w:iCs/>
          <w:rtl/>
        </w:rPr>
        <w:t>يكلف مدير مكتب الاتصالات الراديوية</w:t>
      </w:r>
      <w:r w:rsidR="003045AB">
        <w:rPr>
          <w:rFonts w:hint="cs"/>
          <w:i/>
          <w:iCs/>
          <w:rtl/>
        </w:rPr>
        <w:t xml:space="preserve"> </w:t>
      </w:r>
      <w:r w:rsidR="003045AB">
        <w:rPr>
          <w:i/>
          <w:iCs/>
        </w:rPr>
        <w:t>1</w:t>
      </w:r>
      <w:r w:rsidR="00616325">
        <w:rPr>
          <w:rFonts w:hint="cs"/>
          <w:i/>
          <w:iCs/>
          <w:rtl/>
          <w:lang w:bidi="ar-EG"/>
        </w:rPr>
        <w:t>،</w:t>
      </w:r>
      <w:r w:rsidR="000C531A">
        <w:rPr>
          <w:rFonts w:hint="cs"/>
          <w:i/>
          <w:iCs/>
          <w:rtl/>
          <w:lang w:bidi="ar-EG"/>
        </w:rPr>
        <w:t xml:space="preserve"> </w:t>
      </w:r>
      <w:r w:rsidRPr="00673279">
        <w:rPr>
          <w:rFonts w:hint="cs"/>
          <w:rtl/>
          <w:lang w:bidi="ar-EG"/>
        </w:rPr>
        <w:t xml:space="preserve">يُكلَّف المكتب </w:t>
      </w:r>
      <w:r w:rsidRPr="00673279">
        <w:rPr>
          <w:rtl/>
        </w:rPr>
        <w:t>بتنظيم</w:t>
      </w:r>
      <w:r w:rsidRPr="00673279">
        <w:rPr>
          <w:i/>
          <w:iCs/>
          <w:rtl/>
        </w:rPr>
        <w:t xml:space="preserve"> </w:t>
      </w:r>
      <w:r w:rsidRPr="00673279">
        <w:rPr>
          <w:rtl/>
        </w:rPr>
        <w:t xml:space="preserve">برامج مراقبة بشأن تأثير الإرسالات غير المرغوب فيها من الأنظمة العاملة في نطاقي التردد </w:t>
      </w:r>
      <w:r w:rsidRPr="00673279">
        <w:t>MHz 406</w:t>
      </w:r>
      <w:r w:rsidRPr="00673279">
        <w:noBreakHyphen/>
        <w:t>405,9</w:t>
      </w:r>
      <w:r w:rsidRPr="00673279">
        <w:rPr>
          <w:rtl/>
        </w:rPr>
        <w:t xml:space="preserve"> و</w:t>
      </w:r>
      <w:r w:rsidRPr="00673279">
        <w:t>MHz 406,2</w:t>
      </w:r>
      <w:r w:rsidRPr="00673279">
        <w:noBreakHyphen/>
        <w:t>406,1</w:t>
      </w:r>
      <w:r w:rsidRPr="00673279">
        <w:rPr>
          <w:rtl/>
        </w:rPr>
        <w:t xml:space="preserve"> </w:t>
      </w:r>
      <w:r w:rsidRPr="00673279">
        <w:rPr>
          <w:rFonts w:hint="cs"/>
          <w:rtl/>
        </w:rPr>
        <w:t>على ا</w:t>
      </w:r>
      <w:r w:rsidR="00421516">
        <w:rPr>
          <w:rFonts w:hint="cs"/>
          <w:rtl/>
        </w:rPr>
        <w:t>لا</w:t>
      </w:r>
      <w:r w:rsidRPr="00673279">
        <w:rPr>
          <w:rFonts w:hint="cs"/>
          <w:rtl/>
        </w:rPr>
        <w:t>ستقبال</w:t>
      </w:r>
      <w:r w:rsidR="00421516">
        <w:rPr>
          <w:rFonts w:hint="cs"/>
          <w:rtl/>
        </w:rPr>
        <w:t xml:space="preserve"> في</w:t>
      </w:r>
      <w:r w:rsidR="0094484C">
        <w:rPr>
          <w:rFonts w:hint="eastAsia"/>
          <w:rtl/>
        </w:rPr>
        <w:t> </w:t>
      </w:r>
      <w:r w:rsidRPr="00673279">
        <w:rPr>
          <w:rFonts w:hint="cs"/>
          <w:rtl/>
        </w:rPr>
        <w:t xml:space="preserve">الخدمة المتنقلة الساتلية في نطاق التردد </w:t>
      </w:r>
      <w:r w:rsidRPr="00673279">
        <w:t>MHz 406,1</w:t>
      </w:r>
      <w:r w:rsidRPr="00673279">
        <w:noBreakHyphen/>
        <w:t>406</w:t>
      </w:r>
      <w:r w:rsidRPr="00673279">
        <w:rPr>
          <w:rFonts w:hint="cs"/>
          <w:rtl/>
        </w:rPr>
        <w:t>.</w:t>
      </w:r>
    </w:p>
    <w:p w:rsidR="00673279" w:rsidRPr="00673279" w:rsidRDefault="00673279" w:rsidP="00421516">
      <w:pPr>
        <w:rPr>
          <w:rtl/>
          <w:lang w:bidi="ar-EG"/>
        </w:rPr>
      </w:pPr>
      <w:r w:rsidRPr="00673279">
        <w:rPr>
          <w:rFonts w:hint="cs"/>
          <w:rtl/>
        </w:rPr>
        <w:t xml:space="preserve">وبالتالي، سيطلب المكتب من الإدارات، ابتداءً من </w:t>
      </w:r>
      <w:r w:rsidR="00782807">
        <w:t>1</w:t>
      </w:r>
      <w:r w:rsidRPr="00673279">
        <w:rPr>
          <w:rFonts w:hint="cs"/>
          <w:rtl/>
        </w:rPr>
        <w:t xml:space="preserve"> يناير </w:t>
      </w:r>
      <w:r w:rsidR="00782807">
        <w:t>2017</w:t>
      </w:r>
      <w:r w:rsidRPr="00673279">
        <w:rPr>
          <w:rFonts w:hint="cs"/>
          <w:rtl/>
        </w:rPr>
        <w:t>، في حال تقديمها</w:t>
      </w:r>
      <w:r w:rsidR="00421516">
        <w:rPr>
          <w:rFonts w:hint="cs"/>
          <w:rtl/>
        </w:rPr>
        <w:t xml:space="preserve"> تبليغات عن</w:t>
      </w:r>
      <w:r w:rsidRPr="00673279">
        <w:rPr>
          <w:rFonts w:hint="cs"/>
          <w:rtl/>
        </w:rPr>
        <w:t xml:space="preserve"> تخصيصات لمحطات الخدم</w:t>
      </w:r>
      <w:r w:rsidR="00421516">
        <w:rPr>
          <w:rFonts w:hint="cs"/>
          <w:rtl/>
        </w:rPr>
        <w:t>تين</w:t>
      </w:r>
      <w:r w:rsidRPr="00673279">
        <w:rPr>
          <w:rFonts w:hint="cs"/>
          <w:rtl/>
        </w:rPr>
        <w:t xml:space="preserve"> الثابتة والمتنقلة في النطاقين </w:t>
      </w:r>
      <w:r w:rsidRPr="00673279">
        <w:t>MHz 406</w:t>
      </w:r>
      <w:r w:rsidRPr="00673279">
        <w:noBreakHyphen/>
        <w:t>405,9</w:t>
      </w:r>
      <w:r w:rsidRPr="00673279">
        <w:rPr>
          <w:rtl/>
          <w:lang w:bidi="ar-SY"/>
        </w:rPr>
        <w:t xml:space="preserve"> و</w:t>
      </w:r>
      <w:r w:rsidRPr="00673279">
        <w:t>MHz 406,2</w:t>
      </w:r>
      <w:r w:rsidRPr="00673279">
        <w:noBreakHyphen/>
        <w:t>406,1</w:t>
      </w:r>
      <w:r w:rsidRPr="00673279">
        <w:rPr>
          <w:rFonts w:hint="cs"/>
          <w:rtl/>
          <w:lang w:bidi="ar-SY"/>
        </w:rPr>
        <w:t>، العزوف عن تخصيص هذه الترددات.</w:t>
      </w:r>
      <w:r w:rsidRPr="00673279">
        <w:t xml:space="preserve"> </w:t>
      </w:r>
      <w:r w:rsidRPr="00673279">
        <w:rPr>
          <w:rFonts w:hint="cs"/>
          <w:rtl/>
          <w:lang w:bidi="ar-EG"/>
        </w:rPr>
        <w:t>وسيقوم المكتب أيضاً بتنظيم برامج المراقبة المذكورة أعلاه وإعلام الإدارات بذلك.</w:t>
      </w:r>
    </w:p>
    <w:p w:rsidR="00673279" w:rsidRPr="00673279" w:rsidRDefault="00673279" w:rsidP="0094484C">
      <w:pPr>
        <w:rPr>
          <w:rtl/>
          <w:lang w:bidi="ar-EG"/>
        </w:rPr>
      </w:pPr>
      <w:r w:rsidRPr="00673279">
        <w:t>3.3</w:t>
      </w:r>
      <w:r w:rsidRPr="00673279">
        <w:rPr>
          <w:rtl/>
          <w:lang w:bidi="ar-EG"/>
        </w:rPr>
        <w:tab/>
      </w:r>
      <w:r w:rsidRPr="00673279">
        <w:rPr>
          <w:rFonts w:hint="cs"/>
          <w:rtl/>
          <w:lang w:bidi="ar-EG"/>
        </w:rPr>
        <w:t>وأدخل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782807">
        <w:rPr>
          <w:lang w:bidi="ar-EG"/>
        </w:rPr>
        <w:t>2015</w:t>
      </w:r>
      <w:r w:rsidRPr="00673279">
        <w:rPr>
          <w:rFonts w:hint="cs"/>
          <w:rtl/>
          <w:lang w:bidi="ar-EG"/>
        </w:rPr>
        <w:t xml:space="preserve"> التعديلات التالية في التوزيعات المرتبطة </w:t>
      </w:r>
      <w:r w:rsidR="00421516">
        <w:rPr>
          <w:rFonts w:hint="cs"/>
          <w:rtl/>
          <w:lang w:bidi="ar-EG"/>
        </w:rPr>
        <w:t xml:space="preserve">بخدمات الأرض </w:t>
      </w:r>
      <w:r w:rsidRPr="0094484C">
        <w:rPr>
          <w:rFonts w:hint="cs"/>
          <w:spacing w:val="-4"/>
          <w:rtl/>
          <w:lang w:bidi="ar-EG"/>
        </w:rPr>
        <w:t>وفي</w:t>
      </w:r>
      <w:r w:rsidR="0094484C" w:rsidRPr="0094484C">
        <w:rPr>
          <w:rFonts w:hint="eastAsia"/>
          <w:spacing w:val="-4"/>
          <w:rtl/>
          <w:lang w:bidi="ar-EG"/>
        </w:rPr>
        <w:t> </w:t>
      </w:r>
      <w:r w:rsidR="00421516" w:rsidRPr="0094484C">
        <w:rPr>
          <w:rFonts w:hint="cs"/>
          <w:spacing w:val="-4"/>
          <w:rtl/>
          <w:lang w:bidi="ar-EG"/>
        </w:rPr>
        <w:t>النطاقات المحددة لتطبيقات معينة</w:t>
      </w:r>
      <w:r w:rsidRPr="0094484C">
        <w:rPr>
          <w:rFonts w:hint="cs"/>
          <w:spacing w:val="-4"/>
          <w:rtl/>
          <w:lang w:bidi="ar-EG"/>
        </w:rPr>
        <w:t xml:space="preserve">، فضلاً عن الشروط ذات الصلة المرتبطة بتشغيل الخدمات المعنية في نطاقات التردد </w:t>
      </w:r>
      <w:r w:rsidR="00421516" w:rsidRPr="0094484C">
        <w:rPr>
          <w:rFonts w:hint="cs"/>
          <w:spacing w:val="-4"/>
          <w:rtl/>
          <w:lang w:bidi="ar-EG"/>
        </w:rPr>
        <w:t>ذات الصلة</w:t>
      </w:r>
      <w:r w:rsidRPr="0094484C">
        <w:rPr>
          <w:rFonts w:hint="cs"/>
          <w:spacing w:val="-4"/>
          <w:rtl/>
          <w:lang w:bidi="ar-EG"/>
        </w:rPr>
        <w:t>:</w:t>
      </w:r>
    </w:p>
    <w:p w:rsidR="00673279" w:rsidRPr="002C2F66" w:rsidRDefault="00FB550E" w:rsidP="002C2F66">
      <w:pPr>
        <w:pStyle w:val="enumlev1"/>
        <w:rPr>
          <w:lang w:val="fr-CH"/>
        </w:rPr>
      </w:pPr>
      <w:r w:rsidRPr="002C2F66">
        <w:rPr>
          <w:rtl/>
        </w:rPr>
        <w:t>•</w:t>
      </w:r>
      <w:r w:rsidRPr="002C2F66">
        <w:rPr>
          <w:rtl/>
        </w:rPr>
        <w:tab/>
      </w:r>
      <w:r w:rsidR="00673279" w:rsidRPr="002C2F66">
        <w:rPr>
          <w:rFonts w:hint="cs"/>
          <w:rtl/>
        </w:rPr>
        <w:t>توزيع للخدمة المتنقلة وتحديد أجزاء</w:t>
      </w:r>
      <w:r w:rsidRPr="002C2F66">
        <w:rPr>
          <w:rFonts w:hint="cs"/>
          <w:rtl/>
        </w:rPr>
        <w:t xml:space="preserve"> مختلفة</w:t>
      </w:r>
      <w:r w:rsidR="00673279" w:rsidRPr="002C2F66">
        <w:rPr>
          <w:rFonts w:hint="cs"/>
          <w:rtl/>
        </w:rPr>
        <w:t xml:space="preserve"> من النطاق </w:t>
      </w:r>
      <w:r w:rsidR="00673279" w:rsidRPr="002C2F66">
        <w:rPr>
          <w:lang w:val="fr-CH"/>
        </w:rPr>
        <w:t>MHz</w:t>
      </w:r>
      <w:r w:rsidR="00AC277C" w:rsidRPr="002C2F66">
        <w:rPr>
          <w:lang w:val="fr-CH"/>
        </w:rPr>
        <w:t> </w:t>
      </w:r>
      <w:r w:rsidR="00673279" w:rsidRPr="002C2F66">
        <w:rPr>
          <w:lang w:val="fr-CH"/>
        </w:rPr>
        <w:t>698-470</w:t>
      </w:r>
      <w:r w:rsidR="00673279" w:rsidRPr="002C2F66">
        <w:rPr>
          <w:rFonts w:hint="cs"/>
          <w:rtl/>
        </w:rPr>
        <w:t xml:space="preserve"> في بعض بلدان الإقليم</w:t>
      </w:r>
      <w:r w:rsidR="00371057" w:rsidRPr="002C2F66">
        <w:rPr>
          <w:rFonts w:hint="eastAsia"/>
          <w:rtl/>
        </w:rPr>
        <w:t> </w:t>
      </w:r>
      <w:r w:rsidR="00782807" w:rsidRPr="002C2F66">
        <w:t>2</w:t>
      </w:r>
      <w:r w:rsidR="00673279" w:rsidRPr="002C2F66">
        <w:rPr>
          <w:rFonts w:hint="cs"/>
          <w:rtl/>
        </w:rPr>
        <w:t xml:space="preserve"> للاتصالات المتنقلة</w:t>
      </w:r>
      <w:r w:rsidR="0094484C" w:rsidRPr="002C2F66">
        <w:rPr>
          <w:rFonts w:hint="eastAsia"/>
          <w:rtl/>
        </w:rPr>
        <w:t> </w:t>
      </w:r>
      <w:r w:rsidR="00673279" w:rsidRPr="002C2F66">
        <w:rPr>
          <w:rFonts w:hint="cs"/>
          <w:rtl/>
        </w:rPr>
        <w:t>الدولية، وتحديد للاتصالات المتنقلة الدولية في عدة بلدان من الإقليم</w:t>
      </w:r>
      <w:r w:rsidR="002C2F66">
        <w:rPr>
          <w:rFonts w:hint="eastAsia"/>
          <w:rtl/>
        </w:rPr>
        <w:t> </w:t>
      </w:r>
      <w:r w:rsidR="00673279" w:rsidRPr="002C2F66">
        <w:rPr>
          <w:lang w:val="fr-CH"/>
        </w:rPr>
        <w:t>3</w:t>
      </w:r>
      <w:r w:rsidR="00673279" w:rsidRPr="002C2F66">
        <w:rPr>
          <w:rFonts w:hint="cs"/>
          <w:rtl/>
        </w:rPr>
        <w:t>، بما يخضع لتطبيق الرقم</w:t>
      </w:r>
      <w:r w:rsidR="00C75A57" w:rsidRPr="002C2F66">
        <w:rPr>
          <w:rFonts w:hint="eastAsia"/>
          <w:rtl/>
        </w:rPr>
        <w:t> </w:t>
      </w:r>
      <w:r w:rsidR="00673279" w:rsidRPr="002C2F66">
        <w:rPr>
          <w:b/>
          <w:bCs/>
          <w:lang w:val="fr-CH"/>
        </w:rPr>
        <w:t>21.9</w:t>
      </w:r>
      <w:r w:rsidR="00673279" w:rsidRPr="002C2F66">
        <w:rPr>
          <w:rFonts w:hint="cs"/>
          <w:rtl/>
        </w:rPr>
        <w:t xml:space="preserve"> وفي بعض الحالات لشروط التشغيل على أساس عدم التداخل، على النحو المنصوص عليه في الأرقام </w:t>
      </w:r>
      <w:r w:rsidR="00673279" w:rsidRPr="002C2F66">
        <w:rPr>
          <w:b/>
          <w:bCs/>
          <w:lang w:val="fr-CH"/>
        </w:rPr>
        <w:t>295.5</w:t>
      </w:r>
      <w:r w:rsidR="00673279" w:rsidRPr="002C2F66">
        <w:rPr>
          <w:rFonts w:hint="cs"/>
          <w:rtl/>
        </w:rPr>
        <w:t xml:space="preserve"> و</w:t>
      </w:r>
      <w:r w:rsidR="00673279" w:rsidRPr="002C2F66">
        <w:rPr>
          <w:b/>
          <w:bCs/>
          <w:lang w:val="fr-CH"/>
        </w:rPr>
        <w:t>296A.5</w:t>
      </w:r>
      <w:r w:rsidR="00673279" w:rsidRPr="002C2F66">
        <w:rPr>
          <w:rFonts w:hint="cs"/>
          <w:b/>
          <w:bCs/>
          <w:rtl/>
        </w:rPr>
        <w:t xml:space="preserve"> </w:t>
      </w:r>
      <w:r w:rsidR="00673279" w:rsidRPr="002C2F66">
        <w:rPr>
          <w:rFonts w:hint="cs"/>
          <w:rtl/>
        </w:rPr>
        <w:t>و</w:t>
      </w:r>
      <w:r w:rsidR="00673279" w:rsidRPr="002C2F66">
        <w:rPr>
          <w:b/>
          <w:bCs/>
          <w:lang w:val="fr-CH"/>
        </w:rPr>
        <w:t>308.5</w:t>
      </w:r>
      <w:r w:rsidR="00673279" w:rsidRPr="002C2F66">
        <w:rPr>
          <w:rFonts w:hint="cs"/>
          <w:b/>
          <w:bCs/>
          <w:rtl/>
        </w:rPr>
        <w:t xml:space="preserve"> </w:t>
      </w:r>
      <w:r w:rsidR="00673279" w:rsidRPr="002C2F66">
        <w:rPr>
          <w:rFonts w:hint="cs"/>
          <w:rtl/>
        </w:rPr>
        <w:t>و</w:t>
      </w:r>
      <w:r w:rsidR="00673279" w:rsidRPr="002C2F66">
        <w:rPr>
          <w:b/>
          <w:bCs/>
          <w:lang w:val="fr-CH"/>
        </w:rPr>
        <w:t>308A.5</w:t>
      </w:r>
      <w:r w:rsidR="00673279" w:rsidRPr="002C2F66">
        <w:rPr>
          <w:rFonts w:hint="cs"/>
          <w:b/>
          <w:bCs/>
          <w:rtl/>
        </w:rPr>
        <w:t>.</w:t>
      </w:r>
    </w:p>
    <w:p w:rsidR="00673279" w:rsidRPr="00673279" w:rsidRDefault="00FB550E" w:rsidP="00F84781">
      <w:pPr>
        <w:pStyle w:val="enumlev1"/>
        <w:rPr>
          <w:lang w:val="fr-CH"/>
        </w:rPr>
      </w:pPr>
      <w:r>
        <w:rPr>
          <w:b/>
          <w:bCs/>
          <w:rtl/>
        </w:rPr>
        <w:t>•</w:t>
      </w:r>
      <w:r>
        <w:rPr>
          <w:b/>
          <w:bCs/>
          <w:rtl/>
        </w:rPr>
        <w:tab/>
      </w:r>
      <w:r w:rsidR="00673279" w:rsidRPr="00673279">
        <w:rPr>
          <w:rFonts w:hint="cs"/>
          <w:b/>
          <w:bCs/>
          <w:rtl/>
        </w:rPr>
        <w:t xml:space="preserve">تحديد النطاق </w:t>
      </w:r>
      <w:r w:rsidR="00673279" w:rsidRPr="00673279">
        <w:rPr>
          <w:lang w:val="fr-CH"/>
        </w:rPr>
        <w:t>MHz</w:t>
      </w:r>
      <w:r w:rsidR="00F84781">
        <w:rPr>
          <w:lang w:val="fr-CH"/>
        </w:rPr>
        <w:t> </w:t>
      </w:r>
      <w:r w:rsidR="00673279" w:rsidRPr="00673279">
        <w:rPr>
          <w:lang w:val="fr-CH"/>
        </w:rPr>
        <w:t>1</w:t>
      </w:r>
      <w:r w:rsidR="00F84781">
        <w:rPr>
          <w:lang w:val="fr-CH"/>
        </w:rPr>
        <w:t> </w:t>
      </w:r>
      <w:r w:rsidR="00673279" w:rsidRPr="00673279">
        <w:rPr>
          <w:lang w:val="fr-CH"/>
        </w:rPr>
        <w:t>518-1</w:t>
      </w:r>
      <w:r w:rsidR="00F84781">
        <w:t> </w:t>
      </w:r>
      <w:r w:rsidR="00673279" w:rsidRPr="00673279">
        <w:rPr>
          <w:lang w:val="fr-CH"/>
        </w:rPr>
        <w:t>427</w:t>
      </w:r>
      <w:r w:rsidR="00673279" w:rsidRPr="00673279">
        <w:rPr>
          <w:rFonts w:hint="cs"/>
          <w:rtl/>
        </w:rPr>
        <w:t xml:space="preserve"> للاتصالات المتنقلة الدولية في جميع الأقاليم الثلاثة، باستثناء النطاق</w:t>
      </w:r>
      <w:r w:rsidR="00C33AD9">
        <w:rPr>
          <w:rFonts w:hint="eastAsia"/>
          <w:rtl/>
        </w:rPr>
        <w:t> </w:t>
      </w:r>
      <w:r w:rsidR="00673279" w:rsidRPr="00673279">
        <w:rPr>
          <w:lang w:val="fr-CH"/>
        </w:rPr>
        <w:t>MHz</w:t>
      </w:r>
      <w:r w:rsidR="00C33AD9">
        <w:rPr>
          <w:lang w:val="fr-CH"/>
        </w:rPr>
        <w:t> </w:t>
      </w:r>
      <w:r w:rsidR="00673279" w:rsidRPr="00673279">
        <w:rPr>
          <w:lang w:val="fr-CH"/>
        </w:rPr>
        <w:t>1</w:t>
      </w:r>
      <w:r w:rsidR="00F84781">
        <w:rPr>
          <w:lang w:val="fr-CH"/>
        </w:rPr>
        <w:t> </w:t>
      </w:r>
      <w:r w:rsidR="00673279" w:rsidRPr="00673279">
        <w:rPr>
          <w:lang w:val="fr-CH"/>
        </w:rPr>
        <w:t>492</w:t>
      </w:r>
      <w:r w:rsidR="00C33AD9">
        <w:rPr>
          <w:lang w:val="fr-CH"/>
        </w:rPr>
        <w:noBreakHyphen/>
      </w:r>
      <w:r w:rsidR="00673279" w:rsidRPr="00673279">
        <w:rPr>
          <w:lang w:val="fr-CH"/>
        </w:rPr>
        <w:t>1</w:t>
      </w:r>
      <w:r w:rsidR="00F84781">
        <w:rPr>
          <w:lang w:val="fr-CH"/>
        </w:rPr>
        <w:t> </w:t>
      </w:r>
      <w:r w:rsidR="00673279" w:rsidRPr="00673279">
        <w:rPr>
          <w:lang w:val="fr-CH"/>
        </w:rPr>
        <w:t>452</w:t>
      </w:r>
      <w:r w:rsidR="00673279" w:rsidRPr="00673279">
        <w:rPr>
          <w:rFonts w:hint="cs"/>
          <w:rtl/>
        </w:rPr>
        <w:t xml:space="preserve"> حيث يقتصر التحديد في الإقليم </w:t>
      </w:r>
      <w:r w:rsidR="00782807">
        <w:t>1</w:t>
      </w:r>
      <w:r w:rsidR="00673279" w:rsidRPr="00673279">
        <w:rPr>
          <w:rFonts w:hint="cs"/>
          <w:rtl/>
        </w:rPr>
        <w:t xml:space="preserve"> على </w:t>
      </w:r>
      <w:r w:rsidR="00782807">
        <w:t>54</w:t>
      </w:r>
      <w:r w:rsidR="00673279" w:rsidRPr="00673279">
        <w:rPr>
          <w:rFonts w:hint="cs"/>
          <w:rtl/>
        </w:rPr>
        <w:t xml:space="preserve"> بلداً. ويخضع التحديد لتطبيق الرقم</w:t>
      </w:r>
      <w:r w:rsidR="00C33AD9">
        <w:rPr>
          <w:rFonts w:hint="eastAsia"/>
          <w:rtl/>
        </w:rPr>
        <w:t> </w:t>
      </w:r>
      <w:r w:rsidR="00673279" w:rsidRPr="00673279">
        <w:rPr>
          <w:b/>
          <w:bCs/>
          <w:lang w:val="fr-CH"/>
        </w:rPr>
        <w:t>21.9</w:t>
      </w:r>
      <w:r w:rsidR="00673279" w:rsidRPr="00673279">
        <w:rPr>
          <w:rFonts w:hint="cs"/>
          <w:rtl/>
        </w:rPr>
        <w:t xml:space="preserve"> في</w:t>
      </w:r>
      <w:r w:rsidR="00C33AD9">
        <w:rPr>
          <w:rFonts w:hint="eastAsia"/>
          <w:rtl/>
        </w:rPr>
        <w:t> </w:t>
      </w:r>
      <w:r w:rsidR="00673279" w:rsidRPr="00673279">
        <w:rPr>
          <w:rFonts w:hint="cs"/>
          <w:rtl/>
        </w:rPr>
        <w:t xml:space="preserve">الإقليمين </w:t>
      </w:r>
      <w:r w:rsidR="00782807">
        <w:t>1</w:t>
      </w:r>
      <w:r w:rsidR="00673279" w:rsidRPr="00673279">
        <w:rPr>
          <w:rFonts w:hint="cs"/>
          <w:rtl/>
        </w:rPr>
        <w:t xml:space="preserve"> و</w:t>
      </w:r>
      <w:r w:rsidR="00782807">
        <w:t>3</w:t>
      </w:r>
      <w:r w:rsidR="00673279" w:rsidRPr="00673279">
        <w:rPr>
          <w:rFonts w:hint="cs"/>
          <w:rtl/>
        </w:rPr>
        <w:t xml:space="preserve">، على النحو المنصوص عليه في الأرقام </w:t>
      </w:r>
      <w:r w:rsidR="00673279" w:rsidRPr="00673279">
        <w:rPr>
          <w:b/>
          <w:bCs/>
          <w:lang w:val="fr-CH"/>
        </w:rPr>
        <w:t>341A.5</w:t>
      </w:r>
      <w:r w:rsidR="00673279" w:rsidRPr="00673279">
        <w:rPr>
          <w:rFonts w:hint="cs"/>
          <w:b/>
          <w:bCs/>
          <w:rtl/>
        </w:rPr>
        <w:t xml:space="preserve"> </w:t>
      </w:r>
      <w:r w:rsidR="00673279" w:rsidRPr="00AA7942">
        <w:rPr>
          <w:rFonts w:hint="cs"/>
          <w:rtl/>
        </w:rPr>
        <w:t>و</w:t>
      </w:r>
      <w:r w:rsidR="00673279" w:rsidRPr="00673279">
        <w:rPr>
          <w:b/>
          <w:bCs/>
          <w:lang w:val="fr-CH"/>
        </w:rPr>
        <w:t>341B.5</w:t>
      </w:r>
      <w:r w:rsidR="00673279" w:rsidRPr="00673279">
        <w:rPr>
          <w:rFonts w:hint="cs"/>
          <w:b/>
          <w:bCs/>
          <w:rtl/>
        </w:rPr>
        <w:t xml:space="preserve"> </w:t>
      </w:r>
      <w:r w:rsidR="00673279" w:rsidRPr="00AA7942">
        <w:rPr>
          <w:rFonts w:hint="cs"/>
          <w:rtl/>
        </w:rPr>
        <w:t>و</w:t>
      </w:r>
      <w:r w:rsidR="00673279" w:rsidRPr="00673279">
        <w:rPr>
          <w:b/>
          <w:bCs/>
          <w:lang w:val="fr-CH"/>
        </w:rPr>
        <w:t>341C.5</w:t>
      </w:r>
      <w:r w:rsidR="00673279" w:rsidRPr="00673279">
        <w:rPr>
          <w:rFonts w:hint="cs"/>
          <w:b/>
          <w:bCs/>
          <w:rtl/>
        </w:rPr>
        <w:t xml:space="preserve"> </w:t>
      </w:r>
      <w:r w:rsidR="00673279" w:rsidRPr="00AA7942">
        <w:rPr>
          <w:rFonts w:hint="cs"/>
          <w:rtl/>
        </w:rPr>
        <w:t>و</w:t>
      </w:r>
      <w:r w:rsidR="00673279" w:rsidRPr="00673279">
        <w:rPr>
          <w:b/>
          <w:bCs/>
          <w:lang w:val="fr-CH"/>
        </w:rPr>
        <w:t>346.5</w:t>
      </w:r>
      <w:r w:rsidR="00673279" w:rsidRPr="00673279">
        <w:rPr>
          <w:rFonts w:hint="cs"/>
          <w:b/>
          <w:bCs/>
          <w:rtl/>
        </w:rPr>
        <w:t xml:space="preserve"> </w:t>
      </w:r>
      <w:r w:rsidR="00673279" w:rsidRPr="00AA7942">
        <w:rPr>
          <w:rFonts w:hint="cs"/>
          <w:rtl/>
        </w:rPr>
        <w:t>و</w:t>
      </w:r>
      <w:r w:rsidR="00673279" w:rsidRPr="00673279">
        <w:rPr>
          <w:b/>
          <w:bCs/>
          <w:lang w:val="fr-CH"/>
        </w:rPr>
        <w:t>346A.5</w:t>
      </w:r>
      <w:r w:rsidR="00371057">
        <w:rPr>
          <w:rFonts w:hint="cs"/>
          <w:rtl/>
        </w:rPr>
        <w:t>.</w:t>
      </w:r>
    </w:p>
    <w:p w:rsidR="00673279" w:rsidRPr="00673279" w:rsidRDefault="00FB550E" w:rsidP="005A6DEE">
      <w:pPr>
        <w:pStyle w:val="enumlev1"/>
        <w:keepNext/>
        <w:keepLines/>
        <w:widowControl w:val="0"/>
        <w:rPr>
          <w:lang w:val="fr-CH"/>
        </w:rPr>
      </w:pPr>
      <w:r>
        <w:rPr>
          <w:rtl/>
        </w:rPr>
        <w:lastRenderedPageBreak/>
        <w:t>•</w:t>
      </w:r>
      <w:r>
        <w:rPr>
          <w:rtl/>
        </w:rPr>
        <w:tab/>
      </w:r>
      <w:r w:rsidR="00673279" w:rsidRPr="00673279">
        <w:rPr>
          <w:rFonts w:hint="cs"/>
          <w:rtl/>
        </w:rPr>
        <w:t xml:space="preserve">توزيع النطاق </w:t>
      </w:r>
      <w:r w:rsidR="00673279" w:rsidRPr="00673279">
        <w:rPr>
          <w:lang w:val="fr-CH"/>
        </w:rPr>
        <w:t>MHz</w:t>
      </w:r>
      <w:r w:rsidR="000518AF">
        <w:rPr>
          <w:lang w:val="fr-CH"/>
        </w:rPr>
        <w:t> </w:t>
      </w:r>
      <w:r w:rsidR="00673279" w:rsidRPr="00673279">
        <w:rPr>
          <w:lang w:val="fr-CH"/>
        </w:rPr>
        <w:t>3</w:t>
      </w:r>
      <w:r w:rsidR="000518AF">
        <w:rPr>
          <w:lang w:val="fr-CH"/>
        </w:rPr>
        <w:t> </w:t>
      </w:r>
      <w:r w:rsidR="00673279" w:rsidRPr="00673279">
        <w:rPr>
          <w:lang w:val="fr-CH"/>
        </w:rPr>
        <w:t>400-3</w:t>
      </w:r>
      <w:r w:rsidR="000518AF">
        <w:rPr>
          <w:lang w:val="fr-CH"/>
        </w:rPr>
        <w:t> </w:t>
      </w:r>
      <w:r w:rsidR="00673279" w:rsidRPr="00673279">
        <w:rPr>
          <w:lang w:val="fr-CH"/>
        </w:rPr>
        <w:t>300</w:t>
      </w:r>
      <w:r w:rsidR="00673279" w:rsidRPr="00673279">
        <w:rPr>
          <w:rFonts w:hint="cs"/>
          <w:rtl/>
        </w:rPr>
        <w:t xml:space="preserve"> للخدمة المتنقلة، باستثناء المتنقلة للطيران، على أساس</w:t>
      </w:r>
      <w:r w:rsidR="00673279" w:rsidRPr="00673279">
        <w:rPr>
          <w:rtl/>
        </w:rPr>
        <w:t xml:space="preserve"> </w:t>
      </w:r>
      <w:r w:rsidR="00673279" w:rsidRPr="00673279">
        <w:rPr>
          <w:rFonts w:hint="cs"/>
          <w:rtl/>
        </w:rPr>
        <w:t>أولي، وتحديد للاتصالات المتنقلة الدولية في عدد من البلدان في جميع الأقاليم الثلاثة، على أساس عدم التداخل فيما يخص خدمة التحديد</w:t>
      </w:r>
      <w:r w:rsidR="00673279" w:rsidRPr="00673279">
        <w:rPr>
          <w:rtl/>
        </w:rPr>
        <w:t xml:space="preserve"> </w:t>
      </w:r>
      <w:r w:rsidR="00673279" w:rsidRPr="00673279">
        <w:rPr>
          <w:rFonts w:hint="cs"/>
          <w:rtl/>
        </w:rPr>
        <w:t>الراديوي</w:t>
      </w:r>
      <w:r w:rsidR="00673279" w:rsidRPr="00673279">
        <w:rPr>
          <w:rtl/>
        </w:rPr>
        <w:t xml:space="preserve"> </w:t>
      </w:r>
      <w:r w:rsidR="00673279" w:rsidRPr="00673279">
        <w:rPr>
          <w:rFonts w:hint="cs"/>
          <w:rtl/>
        </w:rPr>
        <w:t>للموقع و/أو بما يخضع لتطبيق الإجراء المنصوص عليه في الرقم</w:t>
      </w:r>
      <w:r w:rsidR="005A6DEE">
        <w:rPr>
          <w:rFonts w:hint="eastAsia"/>
          <w:rtl/>
        </w:rPr>
        <w:t> </w:t>
      </w:r>
      <w:r w:rsidR="00A34B94">
        <w:rPr>
          <w:b/>
          <w:bCs/>
        </w:rPr>
        <w:t>21.9</w:t>
      </w:r>
      <w:r w:rsidR="00673279" w:rsidRPr="00673279">
        <w:rPr>
          <w:rFonts w:hint="cs"/>
          <w:rtl/>
        </w:rPr>
        <w:t>، على النحو المنصوص عليه في الأرقام</w:t>
      </w:r>
      <w:r w:rsidR="00371057">
        <w:rPr>
          <w:rFonts w:hint="eastAsia"/>
          <w:rtl/>
        </w:rPr>
        <w:t> </w:t>
      </w:r>
      <w:r w:rsidR="00673279" w:rsidRPr="00673279">
        <w:rPr>
          <w:b/>
          <w:bCs/>
          <w:lang w:val="fr-CH"/>
        </w:rPr>
        <w:t>429A</w:t>
      </w:r>
      <w:r w:rsidR="00673279" w:rsidRPr="00673279">
        <w:rPr>
          <w:lang w:val="fr-CH"/>
        </w:rPr>
        <w:t>.</w:t>
      </w:r>
      <w:r w:rsidR="00673279" w:rsidRPr="00673279">
        <w:rPr>
          <w:b/>
          <w:bCs/>
          <w:lang w:val="fr-CH"/>
        </w:rPr>
        <w:t>5</w:t>
      </w:r>
      <w:r w:rsidR="00673279" w:rsidRPr="00673279">
        <w:rPr>
          <w:rFonts w:hint="cs"/>
          <w:b/>
          <w:bCs/>
          <w:rtl/>
        </w:rPr>
        <w:t xml:space="preserve"> </w:t>
      </w:r>
      <w:r w:rsidR="00673279" w:rsidRPr="000518AF">
        <w:rPr>
          <w:rFonts w:hint="cs"/>
          <w:rtl/>
        </w:rPr>
        <w:t>و</w:t>
      </w:r>
      <w:r w:rsidR="00673279" w:rsidRPr="00673279">
        <w:rPr>
          <w:b/>
          <w:bCs/>
          <w:lang w:val="fr-CH"/>
        </w:rPr>
        <w:t>429B.5</w:t>
      </w:r>
      <w:r w:rsidR="00673279" w:rsidRPr="00673279">
        <w:rPr>
          <w:rFonts w:hint="cs"/>
          <w:b/>
          <w:bCs/>
          <w:rtl/>
        </w:rPr>
        <w:t xml:space="preserve"> </w:t>
      </w:r>
      <w:r w:rsidR="00673279" w:rsidRPr="000518AF">
        <w:rPr>
          <w:rFonts w:hint="cs"/>
          <w:rtl/>
        </w:rPr>
        <w:t>و</w:t>
      </w:r>
      <w:r w:rsidR="00673279" w:rsidRPr="00673279">
        <w:rPr>
          <w:b/>
          <w:bCs/>
          <w:lang w:val="fr-CH"/>
        </w:rPr>
        <w:t>429C.5</w:t>
      </w:r>
      <w:r w:rsidR="00673279" w:rsidRPr="00673279">
        <w:rPr>
          <w:rFonts w:hint="cs"/>
          <w:b/>
          <w:bCs/>
          <w:rtl/>
        </w:rPr>
        <w:t xml:space="preserve"> </w:t>
      </w:r>
      <w:r w:rsidR="00673279" w:rsidRPr="000518AF">
        <w:rPr>
          <w:rFonts w:hint="cs"/>
          <w:rtl/>
        </w:rPr>
        <w:t>و</w:t>
      </w:r>
      <w:r w:rsidR="00673279" w:rsidRPr="00673279">
        <w:rPr>
          <w:b/>
          <w:bCs/>
          <w:lang w:val="fr-CH"/>
        </w:rPr>
        <w:t>429D.5</w:t>
      </w:r>
      <w:r w:rsidR="00673279" w:rsidRPr="00673279">
        <w:rPr>
          <w:rFonts w:hint="cs"/>
          <w:b/>
          <w:bCs/>
          <w:rtl/>
        </w:rPr>
        <w:t xml:space="preserve"> </w:t>
      </w:r>
      <w:r w:rsidR="00673279" w:rsidRPr="000518AF">
        <w:rPr>
          <w:rFonts w:hint="cs"/>
          <w:rtl/>
        </w:rPr>
        <w:t>و</w:t>
      </w:r>
      <w:r w:rsidR="00673279" w:rsidRPr="00673279">
        <w:rPr>
          <w:b/>
          <w:bCs/>
          <w:lang w:val="fr-CH"/>
        </w:rPr>
        <w:t>429E.5</w:t>
      </w:r>
      <w:r w:rsidR="00673279" w:rsidRPr="00673279">
        <w:rPr>
          <w:rFonts w:hint="cs"/>
          <w:b/>
          <w:bCs/>
          <w:rtl/>
        </w:rPr>
        <w:t xml:space="preserve"> </w:t>
      </w:r>
      <w:r w:rsidR="00673279" w:rsidRPr="000518AF">
        <w:rPr>
          <w:rFonts w:hint="cs"/>
          <w:rtl/>
        </w:rPr>
        <w:t>و</w:t>
      </w:r>
      <w:r w:rsidR="00673279" w:rsidRPr="00673279">
        <w:rPr>
          <w:b/>
          <w:bCs/>
          <w:lang w:val="fr-CH"/>
        </w:rPr>
        <w:t>429F.5</w:t>
      </w:r>
      <w:r w:rsidR="00673279" w:rsidRPr="00673279">
        <w:rPr>
          <w:rFonts w:hint="cs"/>
          <w:rtl/>
        </w:rPr>
        <w:t xml:space="preserve">. ويقضي أيضاً الرقم </w:t>
      </w:r>
      <w:r w:rsidR="00673279" w:rsidRPr="00673279">
        <w:rPr>
          <w:b/>
          <w:bCs/>
          <w:lang w:val="fr-CH"/>
        </w:rPr>
        <w:t>429C.5</w:t>
      </w:r>
      <w:r w:rsidR="00673279" w:rsidRPr="00673279">
        <w:rPr>
          <w:rFonts w:hint="cs"/>
          <w:rtl/>
        </w:rPr>
        <w:t xml:space="preserve"> بتوزيع هذا النطاق للخدمة الثابتة في</w:t>
      </w:r>
      <w:r w:rsidR="000518AF">
        <w:rPr>
          <w:rFonts w:hint="eastAsia"/>
          <w:rtl/>
        </w:rPr>
        <w:t> </w:t>
      </w:r>
      <w:r w:rsidR="00673279" w:rsidRPr="00673279">
        <w:rPr>
          <w:rFonts w:hint="cs"/>
          <w:rtl/>
        </w:rPr>
        <w:t xml:space="preserve">بعض بلدان الإقليم </w:t>
      </w:r>
      <w:r w:rsidR="00A34B94">
        <w:t>2</w:t>
      </w:r>
      <w:r w:rsidR="00673279" w:rsidRPr="00673279">
        <w:rPr>
          <w:rFonts w:hint="cs"/>
          <w:rtl/>
        </w:rPr>
        <w:t xml:space="preserve"> على أساس أولي ورهناً بشروط محددة. </w:t>
      </w:r>
    </w:p>
    <w:p w:rsidR="00673279" w:rsidRPr="00673279" w:rsidRDefault="00FB550E" w:rsidP="00264333">
      <w:pPr>
        <w:pStyle w:val="enumlev1"/>
        <w:rPr>
          <w:lang w:val="fr-CH"/>
        </w:rPr>
      </w:pPr>
      <w:r>
        <w:rPr>
          <w:rtl/>
          <w:lang w:val="fr-CH"/>
        </w:rPr>
        <w:t>•</w:t>
      </w:r>
      <w:r>
        <w:rPr>
          <w:rtl/>
          <w:lang w:val="fr-CH"/>
        </w:rPr>
        <w:tab/>
      </w:r>
      <w:r>
        <w:rPr>
          <w:rFonts w:hint="cs"/>
          <w:rtl/>
        </w:rPr>
        <w:t>التمديد</w:t>
      </w:r>
      <w:r w:rsidR="00673279" w:rsidRPr="00673279">
        <w:rPr>
          <w:rFonts w:hint="cs"/>
          <w:rtl/>
        </w:rPr>
        <w:t xml:space="preserve"> الجغرافي لتوزيع الخدمة المتنقلة، باستثناء المتنقلة للطيران، على أساس أولي في النطاق</w:t>
      </w:r>
      <w:r w:rsidR="00C75A57">
        <w:rPr>
          <w:rFonts w:hint="eastAsia"/>
          <w:rtl/>
        </w:rPr>
        <w:t> </w:t>
      </w:r>
      <w:r w:rsidR="00673279" w:rsidRPr="00673279">
        <w:rPr>
          <w:lang w:val="fr-CH"/>
        </w:rPr>
        <w:t>MHz</w:t>
      </w:r>
      <w:r w:rsidR="00674CA4">
        <w:rPr>
          <w:lang w:val="fr-CH"/>
        </w:rPr>
        <w:t> </w:t>
      </w:r>
      <w:r w:rsidR="00673279" w:rsidRPr="00673279">
        <w:rPr>
          <w:lang w:val="fr-CH"/>
        </w:rPr>
        <w:t>3</w:t>
      </w:r>
      <w:r w:rsidR="00F040B3">
        <w:rPr>
          <w:lang w:val="fr-CH"/>
        </w:rPr>
        <w:t> </w:t>
      </w:r>
      <w:r w:rsidR="00673279" w:rsidRPr="00673279">
        <w:rPr>
          <w:lang w:val="fr-CH"/>
        </w:rPr>
        <w:t>600-3</w:t>
      </w:r>
      <w:r w:rsidR="00F040B3">
        <w:t> </w:t>
      </w:r>
      <w:r w:rsidR="00673279" w:rsidRPr="00673279">
        <w:rPr>
          <w:lang w:val="fr-CH"/>
        </w:rPr>
        <w:t>400</w:t>
      </w:r>
      <w:r w:rsidR="00673279" w:rsidRPr="00673279">
        <w:rPr>
          <w:rFonts w:hint="cs"/>
          <w:rtl/>
        </w:rPr>
        <w:t xml:space="preserve"> في</w:t>
      </w:r>
      <w:r w:rsidR="00674CA4">
        <w:rPr>
          <w:rFonts w:hint="eastAsia"/>
          <w:rtl/>
        </w:rPr>
        <w:t> </w:t>
      </w:r>
      <w:r w:rsidR="00673279" w:rsidRPr="00673279">
        <w:rPr>
          <w:rFonts w:hint="cs"/>
          <w:rtl/>
        </w:rPr>
        <w:t>الإقليم</w:t>
      </w:r>
      <w:r w:rsidR="00674CA4">
        <w:rPr>
          <w:rFonts w:hint="eastAsia"/>
          <w:rtl/>
        </w:rPr>
        <w:t> </w:t>
      </w:r>
      <w:r w:rsidR="00A34B94">
        <w:t>1</w:t>
      </w:r>
      <w:r w:rsidR="00673279" w:rsidRPr="00673279">
        <w:rPr>
          <w:rFonts w:hint="cs"/>
          <w:rtl/>
        </w:rPr>
        <w:t xml:space="preserve"> بكامله وفي بعض بلدان الإقليم </w:t>
      </w:r>
      <w:r w:rsidR="00A34B94">
        <w:t>3</w:t>
      </w:r>
      <w:r w:rsidR="00673279" w:rsidRPr="00673279">
        <w:rPr>
          <w:rFonts w:hint="cs"/>
          <w:rtl/>
        </w:rPr>
        <w:t>. و</w:t>
      </w:r>
      <w:r>
        <w:rPr>
          <w:rFonts w:hint="cs"/>
          <w:rtl/>
        </w:rPr>
        <w:t>التمديد</w:t>
      </w:r>
      <w:r w:rsidR="00673279" w:rsidRPr="00673279">
        <w:rPr>
          <w:rFonts w:hint="cs"/>
          <w:rtl/>
        </w:rPr>
        <w:t xml:space="preserve"> الجغرافي لتوزيع الخدمة المتنقلة، باستثناء المتنقلة للطيران، على أساس أولي في النطاق </w:t>
      </w:r>
      <w:r w:rsidR="00673279" w:rsidRPr="00673279">
        <w:rPr>
          <w:lang w:val="fr-CH"/>
        </w:rPr>
        <w:t>MHz</w:t>
      </w:r>
      <w:r w:rsidR="00F040B3">
        <w:rPr>
          <w:lang w:val="fr-CH"/>
        </w:rPr>
        <w:t> </w:t>
      </w:r>
      <w:r w:rsidR="00673279" w:rsidRPr="00673279">
        <w:rPr>
          <w:lang w:val="fr-CH"/>
        </w:rPr>
        <w:t>3</w:t>
      </w:r>
      <w:r w:rsidR="00F040B3">
        <w:rPr>
          <w:lang w:val="fr-CH"/>
        </w:rPr>
        <w:t> </w:t>
      </w:r>
      <w:r w:rsidR="00673279" w:rsidRPr="00673279">
        <w:rPr>
          <w:lang w:val="fr-CH"/>
        </w:rPr>
        <w:t>500-3</w:t>
      </w:r>
      <w:r w:rsidR="00F040B3">
        <w:rPr>
          <w:lang w:val="fr-CH"/>
        </w:rPr>
        <w:t> </w:t>
      </w:r>
      <w:r w:rsidR="00673279" w:rsidRPr="00673279">
        <w:rPr>
          <w:lang w:val="fr-CH"/>
        </w:rPr>
        <w:t>400</w:t>
      </w:r>
      <w:r w:rsidR="00673279" w:rsidRPr="00673279">
        <w:rPr>
          <w:rFonts w:hint="cs"/>
          <w:rtl/>
        </w:rPr>
        <w:t xml:space="preserve"> في الإقليم </w:t>
      </w:r>
      <w:r w:rsidR="00673279" w:rsidRPr="00673279">
        <w:rPr>
          <w:lang w:val="fr-CH"/>
        </w:rPr>
        <w:t>2</w:t>
      </w:r>
      <w:r w:rsidR="00673279" w:rsidRPr="00673279">
        <w:rPr>
          <w:rFonts w:hint="cs"/>
          <w:rtl/>
        </w:rPr>
        <w:t xml:space="preserve"> بكامله. وإلغاء توزيع الخدمة المتنقلة للطيران على أساس ثانوي في</w:t>
      </w:r>
      <w:r w:rsidR="00264333">
        <w:rPr>
          <w:rFonts w:hint="eastAsia"/>
          <w:rtl/>
        </w:rPr>
        <w:t> </w:t>
      </w:r>
      <w:r w:rsidR="00673279" w:rsidRPr="00673279">
        <w:rPr>
          <w:rFonts w:hint="cs"/>
          <w:rtl/>
        </w:rPr>
        <w:t xml:space="preserve">النطاق </w:t>
      </w:r>
      <w:r w:rsidR="00673279" w:rsidRPr="00673279">
        <w:rPr>
          <w:lang w:val="fr-CH"/>
        </w:rPr>
        <w:t>MHz</w:t>
      </w:r>
      <w:r w:rsidR="00F040B3">
        <w:rPr>
          <w:lang w:val="fr-CH"/>
        </w:rPr>
        <w:t> </w:t>
      </w:r>
      <w:r w:rsidR="00673279" w:rsidRPr="00673279">
        <w:rPr>
          <w:lang w:val="fr-CH"/>
        </w:rPr>
        <w:t>3</w:t>
      </w:r>
      <w:r w:rsidR="00F040B3">
        <w:rPr>
          <w:lang w:val="fr-CH"/>
        </w:rPr>
        <w:t> </w:t>
      </w:r>
      <w:r w:rsidR="00673279" w:rsidRPr="00673279">
        <w:rPr>
          <w:lang w:val="fr-CH"/>
        </w:rPr>
        <w:t>600-3</w:t>
      </w:r>
      <w:r w:rsidR="00F040B3">
        <w:rPr>
          <w:lang w:val="fr-CH"/>
        </w:rPr>
        <w:t> </w:t>
      </w:r>
      <w:r w:rsidR="00673279" w:rsidRPr="00673279">
        <w:rPr>
          <w:lang w:val="fr-CH"/>
        </w:rPr>
        <w:t>400</w:t>
      </w:r>
      <w:r w:rsidR="00673279" w:rsidRPr="00673279">
        <w:rPr>
          <w:rFonts w:hint="cs"/>
          <w:rtl/>
        </w:rPr>
        <w:t xml:space="preserve"> في الإقليم </w:t>
      </w:r>
      <w:r w:rsidR="00A34B94">
        <w:t>1</w:t>
      </w:r>
      <w:r w:rsidR="00673279" w:rsidRPr="00673279">
        <w:rPr>
          <w:rFonts w:hint="cs"/>
          <w:rtl/>
        </w:rPr>
        <w:t xml:space="preserve">، وفي النطاق </w:t>
      </w:r>
      <w:r w:rsidR="00673279" w:rsidRPr="00673279">
        <w:rPr>
          <w:lang w:val="fr-CH"/>
        </w:rPr>
        <w:t>MHz</w:t>
      </w:r>
      <w:r w:rsidR="00F040B3">
        <w:rPr>
          <w:lang w:val="fr-CH"/>
        </w:rPr>
        <w:t> </w:t>
      </w:r>
      <w:r w:rsidR="00673279" w:rsidRPr="00673279">
        <w:rPr>
          <w:lang w:val="fr-CH"/>
        </w:rPr>
        <w:t>3</w:t>
      </w:r>
      <w:r w:rsidR="00F040B3">
        <w:rPr>
          <w:lang w:val="fr-CH"/>
        </w:rPr>
        <w:t> </w:t>
      </w:r>
      <w:r w:rsidR="00673279" w:rsidRPr="00673279">
        <w:rPr>
          <w:lang w:val="fr-CH"/>
        </w:rPr>
        <w:t>500-3</w:t>
      </w:r>
      <w:r w:rsidR="00F040B3">
        <w:rPr>
          <w:lang w:val="fr-CH"/>
        </w:rPr>
        <w:t> </w:t>
      </w:r>
      <w:r w:rsidR="00673279" w:rsidRPr="00673279">
        <w:rPr>
          <w:lang w:val="fr-CH"/>
        </w:rPr>
        <w:t>400</w:t>
      </w:r>
      <w:r w:rsidR="00673279" w:rsidRPr="00673279">
        <w:rPr>
          <w:rFonts w:hint="cs"/>
          <w:rtl/>
        </w:rPr>
        <w:t xml:space="preserve"> في الإقليمين</w:t>
      </w:r>
      <w:r w:rsidR="005F4890">
        <w:rPr>
          <w:rFonts w:hint="eastAsia"/>
          <w:rtl/>
        </w:rPr>
        <w:t> </w:t>
      </w:r>
      <w:r w:rsidR="00A34B94">
        <w:t>2</w:t>
      </w:r>
      <w:r w:rsidR="00673279" w:rsidRPr="00673279">
        <w:rPr>
          <w:rFonts w:hint="cs"/>
          <w:rtl/>
        </w:rPr>
        <w:t xml:space="preserve"> و</w:t>
      </w:r>
      <w:r w:rsidR="00A34B94">
        <w:t>3</w:t>
      </w:r>
      <w:r w:rsidR="00673279" w:rsidRPr="00673279">
        <w:rPr>
          <w:rFonts w:hint="cs"/>
          <w:rtl/>
        </w:rPr>
        <w:t>. و</w:t>
      </w:r>
      <w:r>
        <w:rPr>
          <w:rFonts w:hint="cs"/>
          <w:rtl/>
        </w:rPr>
        <w:t>تمديد</w:t>
      </w:r>
      <w:r w:rsidR="00673279" w:rsidRPr="00673279">
        <w:rPr>
          <w:rFonts w:hint="cs"/>
          <w:rtl/>
        </w:rPr>
        <w:t xml:space="preserve"> تحديد النطاق</w:t>
      </w:r>
      <w:r w:rsidR="00F040B3">
        <w:rPr>
          <w:rFonts w:hint="eastAsia"/>
          <w:rtl/>
        </w:rPr>
        <w:t> </w:t>
      </w:r>
      <w:r w:rsidR="00673279" w:rsidRPr="00673279">
        <w:rPr>
          <w:lang w:val="fr-CH"/>
        </w:rPr>
        <w:t>MH</w:t>
      </w:r>
      <w:r>
        <w:rPr>
          <w:lang w:val="fr-CH"/>
        </w:rPr>
        <w:t>z</w:t>
      </w:r>
      <w:r w:rsidR="00F040B3">
        <w:rPr>
          <w:lang w:val="fr-CH"/>
        </w:rPr>
        <w:t> </w:t>
      </w:r>
      <w:r w:rsidR="00673279" w:rsidRPr="00673279">
        <w:rPr>
          <w:lang w:val="fr-CH"/>
        </w:rPr>
        <w:t>3</w:t>
      </w:r>
      <w:r w:rsidR="00F040B3">
        <w:rPr>
          <w:lang w:val="fr-CH"/>
        </w:rPr>
        <w:t> </w:t>
      </w:r>
      <w:r w:rsidR="00673279" w:rsidRPr="00673279">
        <w:rPr>
          <w:lang w:val="fr-CH"/>
        </w:rPr>
        <w:t>600-3</w:t>
      </w:r>
      <w:r w:rsidR="00F040B3">
        <w:rPr>
          <w:lang w:val="fr-CH"/>
        </w:rPr>
        <w:t> </w:t>
      </w:r>
      <w:r w:rsidR="00673279" w:rsidRPr="00673279">
        <w:rPr>
          <w:lang w:val="fr-CH"/>
        </w:rPr>
        <w:t>400</w:t>
      </w:r>
      <w:r w:rsidR="00673279" w:rsidRPr="00673279">
        <w:rPr>
          <w:rFonts w:hint="cs"/>
          <w:rtl/>
        </w:rPr>
        <w:t xml:space="preserve"> للاتصالات المتنقلة الدولية في الإقليمين </w:t>
      </w:r>
      <w:r w:rsidR="00A34B94">
        <w:t>1</w:t>
      </w:r>
      <w:r w:rsidR="00673279" w:rsidRPr="00673279">
        <w:rPr>
          <w:rFonts w:hint="cs"/>
          <w:rtl/>
        </w:rPr>
        <w:t xml:space="preserve"> و</w:t>
      </w:r>
      <w:r w:rsidR="00A34B94">
        <w:t>2</w:t>
      </w:r>
      <w:r w:rsidR="00673279" w:rsidRPr="00673279">
        <w:rPr>
          <w:rFonts w:hint="cs"/>
          <w:rtl/>
        </w:rPr>
        <w:t xml:space="preserve"> بكاملهما وفي عدد من بلدان الإقليم</w:t>
      </w:r>
      <w:r w:rsidR="00F040B3">
        <w:rPr>
          <w:rFonts w:hint="eastAsia"/>
          <w:rtl/>
        </w:rPr>
        <w:t> </w:t>
      </w:r>
      <w:r w:rsidR="00A34B94">
        <w:t>3</w:t>
      </w:r>
      <w:r w:rsidR="00673279" w:rsidRPr="00673279">
        <w:rPr>
          <w:rFonts w:hint="cs"/>
          <w:rtl/>
        </w:rPr>
        <w:t xml:space="preserve">، على النحو المنصوص عليه في الأرقام </w:t>
      </w:r>
      <w:r w:rsidR="00673279" w:rsidRPr="00673279">
        <w:rPr>
          <w:b/>
          <w:bCs/>
          <w:lang w:val="fr-CH"/>
        </w:rPr>
        <w:t>430A</w:t>
      </w:r>
      <w:r w:rsidR="00673279" w:rsidRPr="00673279">
        <w:rPr>
          <w:lang w:val="fr-CH"/>
        </w:rPr>
        <w:t>.</w:t>
      </w:r>
      <w:r w:rsidR="00673279" w:rsidRPr="00673279">
        <w:rPr>
          <w:b/>
          <w:bCs/>
          <w:lang w:val="fr-CH"/>
        </w:rPr>
        <w:t>5</w:t>
      </w:r>
      <w:r w:rsidR="00673279" w:rsidRPr="00673279">
        <w:rPr>
          <w:rFonts w:hint="cs"/>
          <w:b/>
          <w:bCs/>
          <w:rtl/>
        </w:rPr>
        <w:t xml:space="preserve"> </w:t>
      </w:r>
      <w:r w:rsidR="00673279" w:rsidRPr="00F040B3">
        <w:rPr>
          <w:rFonts w:hint="cs"/>
          <w:rtl/>
        </w:rPr>
        <w:t>و</w:t>
      </w:r>
      <w:r w:rsidR="00673279" w:rsidRPr="00673279">
        <w:rPr>
          <w:b/>
          <w:bCs/>
          <w:lang w:val="fr-CH"/>
        </w:rPr>
        <w:t>431B.5</w:t>
      </w:r>
      <w:r w:rsidR="00673279" w:rsidRPr="00673279">
        <w:rPr>
          <w:rFonts w:hint="cs"/>
          <w:b/>
          <w:bCs/>
          <w:rtl/>
        </w:rPr>
        <w:t xml:space="preserve"> </w:t>
      </w:r>
      <w:r w:rsidR="00673279" w:rsidRPr="00F040B3">
        <w:rPr>
          <w:rFonts w:hint="cs"/>
          <w:rtl/>
        </w:rPr>
        <w:t>و</w:t>
      </w:r>
      <w:r w:rsidR="00673279" w:rsidRPr="00673279">
        <w:rPr>
          <w:b/>
          <w:bCs/>
          <w:lang w:val="fr-CH"/>
        </w:rPr>
        <w:t>432B.5</w:t>
      </w:r>
      <w:r w:rsidR="00673279" w:rsidRPr="00673279">
        <w:rPr>
          <w:rFonts w:hint="cs"/>
          <w:b/>
          <w:bCs/>
          <w:rtl/>
        </w:rPr>
        <w:t xml:space="preserve"> </w:t>
      </w:r>
      <w:r w:rsidR="00673279" w:rsidRPr="00F040B3">
        <w:rPr>
          <w:rFonts w:hint="cs"/>
          <w:rtl/>
        </w:rPr>
        <w:t>و</w:t>
      </w:r>
      <w:r w:rsidR="00673279" w:rsidRPr="00673279">
        <w:rPr>
          <w:b/>
          <w:bCs/>
          <w:lang w:val="fr-CH"/>
        </w:rPr>
        <w:t>433A.5</w:t>
      </w:r>
      <w:r w:rsidR="00673279" w:rsidRPr="00673279">
        <w:rPr>
          <w:rFonts w:hint="cs"/>
          <w:rtl/>
        </w:rPr>
        <w:t>. وتخضع هذه التوزيعات/التحديدات لتطبيق الرقمين</w:t>
      </w:r>
      <w:r w:rsidR="00674CA4">
        <w:rPr>
          <w:rFonts w:hint="eastAsia"/>
          <w:rtl/>
        </w:rPr>
        <w:t> </w:t>
      </w:r>
      <w:r w:rsidR="00673279" w:rsidRPr="00673279">
        <w:rPr>
          <w:b/>
          <w:bCs/>
          <w:lang w:val="fr-CH"/>
        </w:rPr>
        <w:t>17</w:t>
      </w:r>
      <w:r w:rsidR="00673279" w:rsidRPr="00673279">
        <w:rPr>
          <w:lang w:val="fr-CH"/>
        </w:rPr>
        <w:t>.</w:t>
      </w:r>
      <w:r w:rsidR="00673279" w:rsidRPr="00673279">
        <w:rPr>
          <w:b/>
          <w:bCs/>
          <w:lang w:val="fr-CH"/>
        </w:rPr>
        <w:t>9</w:t>
      </w:r>
      <w:r w:rsidR="00673279" w:rsidRPr="00673279">
        <w:rPr>
          <w:rFonts w:hint="cs"/>
          <w:b/>
          <w:bCs/>
          <w:rtl/>
        </w:rPr>
        <w:t xml:space="preserve"> </w:t>
      </w:r>
      <w:r w:rsidR="00673279" w:rsidRPr="00F040B3">
        <w:rPr>
          <w:rFonts w:hint="cs"/>
          <w:rtl/>
        </w:rPr>
        <w:t>و</w:t>
      </w:r>
      <w:r w:rsidR="00673279" w:rsidRPr="00673279">
        <w:rPr>
          <w:b/>
          <w:bCs/>
          <w:lang w:val="fr-CH"/>
        </w:rPr>
        <w:t>18.9</w:t>
      </w:r>
      <w:r w:rsidR="00673279" w:rsidRPr="00673279">
        <w:rPr>
          <w:rFonts w:hint="cs"/>
          <w:rtl/>
        </w:rPr>
        <w:t xml:space="preserve"> و/أو الرقم </w:t>
      </w:r>
      <w:r w:rsidR="00673279" w:rsidRPr="00673279">
        <w:rPr>
          <w:b/>
          <w:bCs/>
          <w:lang w:val="fr-CH"/>
        </w:rPr>
        <w:t>21.9</w:t>
      </w:r>
      <w:r w:rsidR="00673279" w:rsidRPr="00673279">
        <w:rPr>
          <w:rFonts w:hint="cs"/>
          <w:rtl/>
        </w:rPr>
        <w:t xml:space="preserve"> وتلتزم بحد</w:t>
      </w:r>
      <w:r w:rsidR="00673279" w:rsidRPr="00673279">
        <w:rPr>
          <w:rtl/>
        </w:rPr>
        <w:t xml:space="preserve"> </w:t>
      </w:r>
      <w:r w:rsidR="00673279" w:rsidRPr="00673279">
        <w:rPr>
          <w:rFonts w:hint="cs"/>
          <w:rtl/>
        </w:rPr>
        <w:t>لكثافة</w:t>
      </w:r>
      <w:r w:rsidR="00673279" w:rsidRPr="00673279">
        <w:rPr>
          <w:rtl/>
        </w:rPr>
        <w:t xml:space="preserve"> </w:t>
      </w:r>
      <w:r w:rsidR="00673279" w:rsidRPr="00673279">
        <w:rPr>
          <w:rFonts w:hint="cs"/>
          <w:rtl/>
        </w:rPr>
        <w:t>تدفق</w:t>
      </w:r>
      <w:r w:rsidR="00673279" w:rsidRPr="00673279">
        <w:rPr>
          <w:rtl/>
        </w:rPr>
        <w:t xml:space="preserve"> </w:t>
      </w:r>
      <w:r w:rsidR="00673279" w:rsidRPr="00673279">
        <w:rPr>
          <w:rFonts w:hint="cs"/>
          <w:rtl/>
        </w:rPr>
        <w:t>القدرة</w:t>
      </w:r>
      <w:r w:rsidR="00673279" w:rsidRPr="00673279">
        <w:rPr>
          <w:rtl/>
        </w:rPr>
        <w:t xml:space="preserve"> </w:t>
      </w:r>
      <w:r w:rsidR="000D40AB">
        <w:t>(</w:t>
      </w:r>
      <w:proofErr w:type="spellStart"/>
      <w:r w:rsidR="00673279" w:rsidRPr="00673279">
        <w:rPr>
          <w:lang w:val="fr-CH"/>
        </w:rPr>
        <w:t>pfd</w:t>
      </w:r>
      <w:proofErr w:type="spellEnd"/>
      <w:r w:rsidR="000D40AB">
        <w:t>)</w:t>
      </w:r>
      <w:r w:rsidR="00673279" w:rsidRPr="00673279">
        <w:rPr>
          <w:rFonts w:hint="cs"/>
          <w:rtl/>
        </w:rPr>
        <w:t>.</w:t>
      </w:r>
    </w:p>
    <w:p w:rsidR="00673279" w:rsidRPr="00673279" w:rsidRDefault="000F3035" w:rsidP="009D1D74">
      <w:pPr>
        <w:pStyle w:val="enumlev1"/>
        <w:rPr>
          <w:lang w:val="fr-CH"/>
        </w:rPr>
      </w:pPr>
      <w:r>
        <w:rPr>
          <w:b/>
          <w:bCs/>
          <w:rtl/>
        </w:rPr>
        <w:t>•</w:t>
      </w:r>
      <w:r>
        <w:rPr>
          <w:b/>
          <w:bCs/>
        </w:rPr>
        <w:tab/>
      </w:r>
      <w:r w:rsidR="00673279" w:rsidRPr="00673279">
        <w:rPr>
          <w:rFonts w:hint="cs"/>
          <w:b/>
          <w:bCs/>
          <w:rtl/>
        </w:rPr>
        <w:t>تحديد</w:t>
      </w:r>
      <w:r w:rsidR="00673279" w:rsidRPr="00673279">
        <w:rPr>
          <w:rFonts w:hint="cs"/>
          <w:rtl/>
        </w:rPr>
        <w:t xml:space="preserve"> النطاق </w:t>
      </w:r>
      <w:r w:rsidR="00673279" w:rsidRPr="00673279">
        <w:rPr>
          <w:lang w:val="fr-CH"/>
        </w:rPr>
        <w:t>MHz</w:t>
      </w:r>
      <w:r w:rsidR="00F040B3">
        <w:rPr>
          <w:lang w:val="fr-CH"/>
        </w:rPr>
        <w:t> </w:t>
      </w:r>
      <w:r w:rsidR="00673279" w:rsidRPr="00673279">
        <w:rPr>
          <w:lang w:val="fr-CH"/>
        </w:rPr>
        <w:t>3</w:t>
      </w:r>
      <w:r w:rsidR="00F040B3">
        <w:rPr>
          <w:lang w:val="fr-CH"/>
        </w:rPr>
        <w:t> </w:t>
      </w:r>
      <w:r w:rsidR="00673279" w:rsidRPr="00673279">
        <w:rPr>
          <w:lang w:val="fr-CH"/>
        </w:rPr>
        <w:t>700-3</w:t>
      </w:r>
      <w:r w:rsidR="00F040B3">
        <w:t> </w:t>
      </w:r>
      <w:r w:rsidR="00673279" w:rsidRPr="00673279">
        <w:rPr>
          <w:lang w:val="fr-CH"/>
        </w:rPr>
        <w:t>600</w:t>
      </w:r>
      <w:r w:rsidR="00673279" w:rsidRPr="00673279">
        <w:rPr>
          <w:rFonts w:hint="cs"/>
          <w:rtl/>
        </w:rPr>
        <w:t xml:space="preserve"> للاتصالات المتنقلة الدولية في بعض بلدان الإقليم</w:t>
      </w:r>
      <w:r w:rsidR="005F4890">
        <w:rPr>
          <w:rFonts w:hint="eastAsia"/>
          <w:rtl/>
        </w:rPr>
        <w:t> </w:t>
      </w:r>
      <w:r w:rsidR="000D40AB">
        <w:t>2</w:t>
      </w:r>
      <w:r w:rsidR="00673279" w:rsidRPr="00673279">
        <w:rPr>
          <w:rFonts w:hint="cs"/>
          <w:rtl/>
        </w:rPr>
        <w:t xml:space="preserve"> بما يخضع للأرقام</w:t>
      </w:r>
      <w:r w:rsidR="005A6DEE">
        <w:rPr>
          <w:rFonts w:hint="eastAsia"/>
          <w:rtl/>
        </w:rPr>
        <w:t> </w:t>
      </w:r>
      <w:r w:rsidR="00673279" w:rsidRPr="00673279">
        <w:rPr>
          <w:b/>
          <w:bCs/>
          <w:lang w:val="fr-CH"/>
        </w:rPr>
        <w:t>17</w:t>
      </w:r>
      <w:r w:rsidR="00673279" w:rsidRPr="00673279">
        <w:rPr>
          <w:lang w:val="fr-CH"/>
        </w:rPr>
        <w:t>.</w:t>
      </w:r>
      <w:r w:rsidR="00673279" w:rsidRPr="00673279">
        <w:rPr>
          <w:b/>
          <w:bCs/>
          <w:lang w:val="fr-CH"/>
        </w:rPr>
        <w:t>9</w:t>
      </w:r>
      <w:r w:rsidR="00673279" w:rsidRPr="00673279">
        <w:rPr>
          <w:rFonts w:hint="cs"/>
          <w:b/>
          <w:bCs/>
          <w:rtl/>
        </w:rPr>
        <w:t xml:space="preserve"> </w:t>
      </w:r>
      <w:r w:rsidR="00673279" w:rsidRPr="00F145C8">
        <w:rPr>
          <w:rFonts w:hint="cs"/>
          <w:rtl/>
        </w:rPr>
        <w:t>و</w:t>
      </w:r>
      <w:r w:rsidR="00673279" w:rsidRPr="00673279">
        <w:rPr>
          <w:b/>
          <w:bCs/>
          <w:lang w:val="fr-CH"/>
        </w:rPr>
        <w:t>18.9</w:t>
      </w:r>
      <w:r w:rsidR="00673279" w:rsidRPr="00673279">
        <w:rPr>
          <w:rFonts w:hint="cs"/>
          <w:rtl/>
        </w:rPr>
        <w:t xml:space="preserve"> و</w:t>
      </w:r>
      <w:r w:rsidR="00673279" w:rsidRPr="00673279">
        <w:rPr>
          <w:b/>
          <w:bCs/>
          <w:lang w:val="fr-CH"/>
        </w:rPr>
        <w:t>21.9</w:t>
      </w:r>
      <w:r w:rsidR="00673279" w:rsidRPr="00673279">
        <w:rPr>
          <w:rFonts w:hint="cs"/>
          <w:rtl/>
        </w:rPr>
        <w:t xml:space="preserve"> ويلتزم بحد لكثافة تدفق القدرة، على النحو المنصوص عليه في الرقم</w:t>
      </w:r>
      <w:r w:rsidR="009D1D74">
        <w:rPr>
          <w:rFonts w:hint="eastAsia"/>
          <w:rtl/>
        </w:rPr>
        <w:t> </w:t>
      </w:r>
      <w:r w:rsidR="00673279" w:rsidRPr="00673279">
        <w:rPr>
          <w:b/>
          <w:bCs/>
          <w:lang w:val="fr-CH"/>
        </w:rPr>
        <w:t>434.5</w:t>
      </w:r>
      <w:r w:rsidR="00673279" w:rsidRPr="00673279">
        <w:rPr>
          <w:rFonts w:hint="cs"/>
          <w:rtl/>
        </w:rPr>
        <w:t>.</w:t>
      </w:r>
    </w:p>
    <w:p w:rsidR="00673279" w:rsidRPr="00673279" w:rsidRDefault="000F3035" w:rsidP="009D1D74">
      <w:pPr>
        <w:pStyle w:val="enumlev1"/>
        <w:rPr>
          <w:rtl/>
          <w:lang w:val="fr-CH"/>
        </w:rPr>
      </w:pPr>
      <w:r>
        <w:rPr>
          <w:rtl/>
        </w:rPr>
        <w:t>•</w:t>
      </w:r>
      <w:r>
        <w:tab/>
      </w:r>
      <w:r w:rsidR="00673279" w:rsidRPr="00673279">
        <w:rPr>
          <w:rFonts w:hint="cs"/>
          <w:rtl/>
        </w:rPr>
        <w:t>حجز توزيع الخدمة المتنقلة للطيران</w:t>
      </w:r>
      <w:r>
        <w:rPr>
          <w:rFonts w:hint="cs"/>
          <w:rtl/>
        </w:rPr>
        <w:t xml:space="preserve"> </w:t>
      </w:r>
      <w:r>
        <w:t>(R)</w:t>
      </w:r>
      <w:r w:rsidR="00673279" w:rsidRPr="00673279">
        <w:rPr>
          <w:rFonts w:hint="cs"/>
          <w:rtl/>
        </w:rPr>
        <w:t xml:space="preserve"> لنطاق التردد </w:t>
      </w:r>
      <w:r w:rsidR="00673279" w:rsidRPr="00673279">
        <w:t>MHz 4 400</w:t>
      </w:r>
      <w:r w:rsidR="00673279" w:rsidRPr="00673279">
        <w:noBreakHyphen/>
        <w:t>4 200</w:t>
      </w:r>
      <w:r w:rsidR="00673279" w:rsidRPr="00673279">
        <w:rPr>
          <w:rFonts w:hint="cs"/>
          <w:rtl/>
        </w:rPr>
        <w:t xml:space="preserve"> حصراً من أجل أنظمة الاتصالات اللاسلكية لإلكترونيات الطيران داخل الطائرة </w:t>
      </w:r>
      <w:r w:rsidR="000D40AB">
        <w:t>(</w:t>
      </w:r>
      <w:r w:rsidR="00673279" w:rsidRPr="00673279">
        <w:t>WAIC</w:t>
      </w:r>
      <w:r w:rsidR="000D40AB">
        <w:t>)</w:t>
      </w:r>
      <w:r w:rsidR="00673279" w:rsidRPr="00673279">
        <w:rPr>
          <w:rFonts w:hint="cs"/>
          <w:rtl/>
        </w:rPr>
        <w:t>، على النحو المنصوص عليه في الرقم</w:t>
      </w:r>
      <w:r w:rsidR="009D1D74">
        <w:rPr>
          <w:rFonts w:hint="eastAsia"/>
          <w:rtl/>
        </w:rPr>
        <w:t> </w:t>
      </w:r>
      <w:r w:rsidR="00673279" w:rsidRPr="00673279">
        <w:rPr>
          <w:b/>
          <w:bCs/>
          <w:lang w:val="fr-CH"/>
        </w:rPr>
        <w:t>436.5</w:t>
      </w:r>
      <w:r w:rsidR="00673279" w:rsidRPr="00673279">
        <w:rPr>
          <w:rFonts w:hint="cs"/>
          <w:rtl/>
        </w:rPr>
        <w:t>. ويجب أن يكون هذا الاستعمال طبقاً للقرار</w:t>
      </w:r>
      <w:r w:rsidR="00D67158">
        <w:rPr>
          <w:rFonts w:hint="eastAsia"/>
          <w:rtl/>
        </w:rPr>
        <w:t> </w:t>
      </w:r>
      <w:r w:rsidR="00D67158">
        <w:rPr>
          <w:b/>
          <w:bCs/>
        </w:rPr>
        <w:t>424 </w:t>
      </w:r>
      <w:r w:rsidR="00673279" w:rsidRPr="00673279">
        <w:rPr>
          <w:b/>
          <w:bCs/>
        </w:rPr>
        <w:t>(WRC</w:t>
      </w:r>
      <w:r w:rsidR="00673279" w:rsidRPr="00673279">
        <w:rPr>
          <w:b/>
          <w:bCs/>
        </w:rPr>
        <w:noBreakHyphen/>
        <w:t>15)</w:t>
      </w:r>
      <w:r w:rsidR="009826EE">
        <w:rPr>
          <w:rFonts w:hint="cs"/>
          <w:rtl/>
        </w:rPr>
        <w:t>.</w:t>
      </w:r>
    </w:p>
    <w:p w:rsidR="00673279" w:rsidRPr="004B2EB4" w:rsidRDefault="002F2B69" w:rsidP="00265C4D">
      <w:pPr>
        <w:pStyle w:val="enumlev1"/>
        <w:rPr>
          <w:spacing w:val="-2"/>
          <w:lang w:val="fr-CH"/>
        </w:rPr>
      </w:pPr>
      <w:r w:rsidRPr="004B2EB4">
        <w:rPr>
          <w:b/>
          <w:bCs/>
          <w:spacing w:val="-2"/>
          <w:rtl/>
        </w:rPr>
        <w:t>•</w:t>
      </w:r>
      <w:r w:rsidRPr="004B2EB4">
        <w:rPr>
          <w:b/>
          <w:bCs/>
          <w:spacing w:val="-2"/>
        </w:rPr>
        <w:tab/>
      </w:r>
      <w:r w:rsidR="00673279" w:rsidRPr="004B2EB4">
        <w:rPr>
          <w:rFonts w:hint="cs"/>
          <w:b/>
          <w:bCs/>
          <w:spacing w:val="-2"/>
          <w:rtl/>
        </w:rPr>
        <w:t>تحديد</w:t>
      </w:r>
      <w:r w:rsidR="00673279" w:rsidRPr="004B2EB4">
        <w:rPr>
          <w:rFonts w:hint="cs"/>
          <w:spacing w:val="-2"/>
          <w:rtl/>
        </w:rPr>
        <w:t xml:space="preserve"> النطاق </w:t>
      </w:r>
      <w:r w:rsidR="00673279" w:rsidRPr="004B2EB4">
        <w:rPr>
          <w:spacing w:val="-2"/>
        </w:rPr>
        <w:t>MHz</w:t>
      </w:r>
      <w:r w:rsidR="00F145C8" w:rsidRPr="004B2EB4">
        <w:rPr>
          <w:spacing w:val="-2"/>
        </w:rPr>
        <w:t> </w:t>
      </w:r>
      <w:r w:rsidR="00673279" w:rsidRPr="004B2EB4">
        <w:rPr>
          <w:spacing w:val="-2"/>
        </w:rPr>
        <w:t>4</w:t>
      </w:r>
      <w:r w:rsidR="00F145C8" w:rsidRPr="004B2EB4">
        <w:rPr>
          <w:spacing w:val="-2"/>
        </w:rPr>
        <w:t> </w:t>
      </w:r>
      <w:r w:rsidR="00673279" w:rsidRPr="004B2EB4">
        <w:rPr>
          <w:spacing w:val="-2"/>
        </w:rPr>
        <w:t>900-4</w:t>
      </w:r>
      <w:r w:rsidR="00F145C8" w:rsidRPr="004B2EB4">
        <w:rPr>
          <w:spacing w:val="-2"/>
        </w:rPr>
        <w:t> </w:t>
      </w:r>
      <w:r w:rsidR="00673279" w:rsidRPr="004B2EB4">
        <w:rPr>
          <w:spacing w:val="-2"/>
        </w:rPr>
        <w:t>800</w:t>
      </w:r>
      <w:r w:rsidR="00673279" w:rsidRPr="004B2EB4">
        <w:rPr>
          <w:rFonts w:hint="cs"/>
          <w:spacing w:val="-2"/>
          <w:rtl/>
        </w:rPr>
        <w:t xml:space="preserve"> للاتصالات المتنقلة الدولية في بلد واحد من الإقليم</w:t>
      </w:r>
      <w:r w:rsidR="004B2EB4" w:rsidRPr="004B2EB4">
        <w:rPr>
          <w:rFonts w:hint="eastAsia"/>
          <w:spacing w:val="-2"/>
          <w:rtl/>
        </w:rPr>
        <w:t> </w:t>
      </w:r>
      <w:r w:rsidR="000D40AB" w:rsidRPr="004B2EB4">
        <w:rPr>
          <w:spacing w:val="-2"/>
        </w:rPr>
        <w:t>2</w:t>
      </w:r>
      <w:r w:rsidR="00673279" w:rsidRPr="004B2EB4">
        <w:rPr>
          <w:rFonts w:hint="cs"/>
          <w:spacing w:val="-2"/>
          <w:rtl/>
        </w:rPr>
        <w:t>، والنطاق</w:t>
      </w:r>
      <w:r w:rsidR="00C6311A" w:rsidRPr="004B2EB4">
        <w:rPr>
          <w:rFonts w:hint="eastAsia"/>
          <w:spacing w:val="-2"/>
          <w:rtl/>
        </w:rPr>
        <w:t> </w:t>
      </w:r>
      <w:r w:rsidR="00673279" w:rsidRPr="004B2EB4">
        <w:rPr>
          <w:spacing w:val="-2"/>
        </w:rPr>
        <w:t>MHz</w:t>
      </w:r>
      <w:r w:rsidR="009826EE" w:rsidRPr="004B2EB4">
        <w:rPr>
          <w:spacing w:val="-2"/>
        </w:rPr>
        <w:t> </w:t>
      </w:r>
      <w:r w:rsidR="00673279" w:rsidRPr="004B2EB4">
        <w:rPr>
          <w:spacing w:val="-2"/>
        </w:rPr>
        <w:t>4</w:t>
      </w:r>
      <w:r w:rsidR="00CC1A23" w:rsidRPr="004B2EB4">
        <w:rPr>
          <w:spacing w:val="-2"/>
        </w:rPr>
        <w:t> </w:t>
      </w:r>
      <w:r w:rsidR="00673279" w:rsidRPr="004B2EB4">
        <w:rPr>
          <w:spacing w:val="-2"/>
        </w:rPr>
        <w:t>990</w:t>
      </w:r>
      <w:r w:rsidR="00C6311A" w:rsidRPr="004B2EB4">
        <w:rPr>
          <w:spacing w:val="-2"/>
        </w:rPr>
        <w:noBreakHyphen/>
      </w:r>
      <w:r w:rsidR="00673279" w:rsidRPr="004B2EB4">
        <w:rPr>
          <w:spacing w:val="-2"/>
        </w:rPr>
        <w:t>4</w:t>
      </w:r>
      <w:r w:rsidR="00CC1A23" w:rsidRPr="004B2EB4">
        <w:rPr>
          <w:spacing w:val="-2"/>
        </w:rPr>
        <w:t> </w:t>
      </w:r>
      <w:r w:rsidR="00673279" w:rsidRPr="004B2EB4">
        <w:rPr>
          <w:spacing w:val="-2"/>
        </w:rPr>
        <w:t>800</w:t>
      </w:r>
      <w:r w:rsidR="00673279" w:rsidRPr="004B2EB4">
        <w:rPr>
          <w:rFonts w:hint="cs"/>
          <w:spacing w:val="-2"/>
          <w:rtl/>
        </w:rPr>
        <w:t xml:space="preserve"> في</w:t>
      </w:r>
      <w:r w:rsidR="00265C4D">
        <w:rPr>
          <w:rFonts w:hint="eastAsia"/>
          <w:spacing w:val="-2"/>
          <w:rtl/>
        </w:rPr>
        <w:t> </w:t>
      </w:r>
      <w:r w:rsidR="00673279" w:rsidRPr="004B2EB4">
        <w:rPr>
          <w:rFonts w:hint="cs"/>
          <w:spacing w:val="-2"/>
          <w:rtl/>
        </w:rPr>
        <w:t>بعض بلدان الإقليم</w:t>
      </w:r>
      <w:r w:rsidR="00265C4D">
        <w:rPr>
          <w:rFonts w:hint="eastAsia"/>
          <w:spacing w:val="-2"/>
          <w:rtl/>
        </w:rPr>
        <w:t> </w:t>
      </w:r>
      <w:r w:rsidR="000D40AB" w:rsidRPr="004B2EB4">
        <w:rPr>
          <w:spacing w:val="-2"/>
        </w:rPr>
        <w:t>3</w:t>
      </w:r>
      <w:r w:rsidR="00673279" w:rsidRPr="004B2EB4">
        <w:rPr>
          <w:rFonts w:hint="cs"/>
          <w:spacing w:val="-2"/>
          <w:rtl/>
        </w:rPr>
        <w:t xml:space="preserve">، شريطة ألا تطالب محطات الاتصالات المتنقلة الدولية </w:t>
      </w:r>
      <w:r w:rsidRPr="004B2EB4">
        <w:rPr>
          <w:rFonts w:hint="cs"/>
          <w:spacing w:val="-2"/>
          <w:rtl/>
        </w:rPr>
        <w:t>ب</w:t>
      </w:r>
      <w:r w:rsidR="00673279" w:rsidRPr="004B2EB4">
        <w:rPr>
          <w:rFonts w:hint="cs"/>
          <w:spacing w:val="-2"/>
          <w:rtl/>
        </w:rPr>
        <w:t xml:space="preserve">الحماية من </w:t>
      </w:r>
      <w:r w:rsidRPr="004B2EB4">
        <w:rPr>
          <w:rFonts w:hint="cs"/>
          <w:spacing w:val="-2"/>
          <w:rtl/>
        </w:rPr>
        <w:t>ال</w:t>
      </w:r>
      <w:r w:rsidR="00673279" w:rsidRPr="004B2EB4">
        <w:rPr>
          <w:rFonts w:hint="cs"/>
          <w:spacing w:val="-2"/>
          <w:rtl/>
        </w:rPr>
        <w:t xml:space="preserve">تطبيقات </w:t>
      </w:r>
      <w:r w:rsidRPr="004B2EB4">
        <w:rPr>
          <w:rFonts w:hint="cs"/>
          <w:spacing w:val="-2"/>
          <w:rtl/>
        </w:rPr>
        <w:t>ال</w:t>
      </w:r>
      <w:r w:rsidR="00673279" w:rsidRPr="004B2EB4">
        <w:rPr>
          <w:rFonts w:hint="cs"/>
          <w:spacing w:val="-2"/>
          <w:rtl/>
        </w:rPr>
        <w:t xml:space="preserve">أخرى للخدمة المتنقلة، على النحو المنصوص عليه في الرقمين </w:t>
      </w:r>
      <w:r w:rsidR="00673279" w:rsidRPr="004B2EB4">
        <w:rPr>
          <w:b/>
          <w:bCs/>
          <w:spacing w:val="-2"/>
          <w:lang w:val="fr-CH"/>
        </w:rPr>
        <w:t>441A.5</w:t>
      </w:r>
      <w:r w:rsidR="00673279" w:rsidRPr="004B2EB4">
        <w:rPr>
          <w:rFonts w:hint="cs"/>
          <w:spacing w:val="-2"/>
          <w:rtl/>
        </w:rPr>
        <w:t xml:space="preserve"> و</w:t>
      </w:r>
      <w:r w:rsidR="00673279" w:rsidRPr="004B2EB4">
        <w:rPr>
          <w:b/>
          <w:bCs/>
          <w:spacing w:val="-2"/>
        </w:rPr>
        <w:t>441B.5</w:t>
      </w:r>
      <w:r w:rsidR="00673279" w:rsidRPr="004B2EB4">
        <w:rPr>
          <w:rFonts w:hint="cs"/>
          <w:spacing w:val="-2"/>
          <w:rtl/>
        </w:rPr>
        <w:t xml:space="preserve">. ويخضع </w:t>
      </w:r>
      <w:r w:rsidR="00673279" w:rsidRPr="004B2EB4">
        <w:rPr>
          <w:rFonts w:hint="cs"/>
          <w:b/>
          <w:bCs/>
          <w:spacing w:val="-2"/>
          <w:rtl/>
        </w:rPr>
        <w:t>أيضاً هذا التحديد في الإقليم</w:t>
      </w:r>
      <w:r w:rsidR="00CC1A23" w:rsidRPr="004B2EB4">
        <w:rPr>
          <w:rFonts w:hint="eastAsia"/>
          <w:b/>
          <w:bCs/>
          <w:spacing w:val="-2"/>
          <w:rtl/>
        </w:rPr>
        <w:t> </w:t>
      </w:r>
      <w:r w:rsidR="000D40AB" w:rsidRPr="004B2EB4">
        <w:rPr>
          <w:b/>
          <w:bCs/>
          <w:spacing w:val="-2"/>
        </w:rPr>
        <w:t>3</w:t>
      </w:r>
      <w:r w:rsidR="00673279" w:rsidRPr="004B2EB4">
        <w:rPr>
          <w:rFonts w:hint="cs"/>
          <w:b/>
          <w:bCs/>
          <w:spacing w:val="-2"/>
          <w:rtl/>
        </w:rPr>
        <w:t xml:space="preserve"> </w:t>
      </w:r>
      <w:r w:rsidR="00673279" w:rsidRPr="004B2EB4">
        <w:rPr>
          <w:rFonts w:hint="cs"/>
          <w:spacing w:val="-2"/>
          <w:rtl/>
        </w:rPr>
        <w:t>للرقم</w:t>
      </w:r>
      <w:r w:rsidR="009826EE" w:rsidRPr="004B2EB4">
        <w:rPr>
          <w:rFonts w:hint="eastAsia"/>
          <w:spacing w:val="-2"/>
          <w:rtl/>
        </w:rPr>
        <w:t> </w:t>
      </w:r>
      <w:r w:rsidR="00673279" w:rsidRPr="004B2EB4">
        <w:rPr>
          <w:b/>
          <w:bCs/>
          <w:spacing w:val="-2"/>
          <w:lang w:val="fr-CH"/>
        </w:rPr>
        <w:t>21.9</w:t>
      </w:r>
      <w:r w:rsidR="00673279" w:rsidRPr="004B2EB4">
        <w:rPr>
          <w:rFonts w:hint="cs"/>
          <w:spacing w:val="-2"/>
          <w:rtl/>
        </w:rPr>
        <w:t xml:space="preserve"> ويلتزم بحد لكثافة تدفق القدرة</w:t>
      </w:r>
      <w:r w:rsidR="009826EE" w:rsidRPr="004B2EB4">
        <w:rPr>
          <w:rFonts w:hint="cs"/>
          <w:spacing w:val="-2"/>
          <w:rtl/>
        </w:rPr>
        <w:t>.</w:t>
      </w:r>
    </w:p>
    <w:p w:rsidR="00673279" w:rsidRPr="00673279" w:rsidRDefault="002F2B69" w:rsidP="005A6DEE">
      <w:pPr>
        <w:pStyle w:val="enumlev1"/>
        <w:rPr>
          <w:rtl/>
          <w:lang w:val="fr-CH" w:bidi="ar-EG"/>
        </w:rPr>
      </w:pPr>
      <w:r>
        <w:rPr>
          <w:rtl/>
        </w:rPr>
        <w:t>•</w:t>
      </w:r>
      <w:r>
        <w:rPr>
          <w:rtl/>
        </w:rPr>
        <w:tab/>
      </w:r>
      <w:r w:rsidR="00673279" w:rsidRPr="00673279">
        <w:rPr>
          <w:rFonts w:hint="cs"/>
          <w:rtl/>
        </w:rPr>
        <w:t xml:space="preserve">توزيع النطاق </w:t>
      </w:r>
      <w:r w:rsidR="00673279" w:rsidRPr="00673279">
        <w:rPr>
          <w:lang w:val="fr-CH"/>
        </w:rPr>
        <w:t>GHz</w:t>
      </w:r>
      <w:r w:rsidR="00AC277C">
        <w:rPr>
          <w:lang w:val="fr-CH"/>
        </w:rPr>
        <w:t> </w:t>
      </w:r>
      <w:r w:rsidR="00673279" w:rsidRPr="00673279">
        <w:rPr>
          <w:lang w:val="fr-CH"/>
        </w:rPr>
        <w:t>78-77,5</w:t>
      </w:r>
      <w:r w:rsidR="00673279" w:rsidRPr="00673279">
        <w:rPr>
          <w:rFonts w:hint="cs"/>
          <w:rtl/>
        </w:rPr>
        <w:t xml:space="preserve"> لخدمة</w:t>
      </w:r>
      <w:r w:rsidR="00673279" w:rsidRPr="00673279">
        <w:rPr>
          <w:rtl/>
        </w:rPr>
        <w:t xml:space="preserve"> </w:t>
      </w:r>
      <w:r w:rsidR="00673279" w:rsidRPr="00673279">
        <w:rPr>
          <w:rFonts w:hint="cs"/>
          <w:rtl/>
        </w:rPr>
        <w:t>التحديد</w:t>
      </w:r>
      <w:r w:rsidR="00673279" w:rsidRPr="00673279">
        <w:rPr>
          <w:rtl/>
        </w:rPr>
        <w:t xml:space="preserve"> </w:t>
      </w:r>
      <w:r w:rsidR="00673279" w:rsidRPr="00673279">
        <w:rPr>
          <w:rFonts w:hint="cs"/>
          <w:rtl/>
        </w:rPr>
        <w:t>الراديوي</w:t>
      </w:r>
      <w:r w:rsidR="00673279" w:rsidRPr="00673279">
        <w:rPr>
          <w:rtl/>
        </w:rPr>
        <w:t xml:space="preserve"> </w:t>
      </w:r>
      <w:r w:rsidR="00673279" w:rsidRPr="00673279">
        <w:rPr>
          <w:rFonts w:hint="cs"/>
          <w:rtl/>
        </w:rPr>
        <w:t xml:space="preserve">للموقع على أساس أولي في جميع </w:t>
      </w:r>
      <w:r>
        <w:rPr>
          <w:rFonts w:hint="cs"/>
          <w:rtl/>
        </w:rPr>
        <w:t>الأقاليم</w:t>
      </w:r>
      <w:r w:rsidR="00673279" w:rsidRPr="00673279">
        <w:rPr>
          <w:rFonts w:hint="cs"/>
          <w:rtl/>
        </w:rPr>
        <w:t xml:space="preserve"> الثلاث</w:t>
      </w:r>
      <w:r>
        <w:rPr>
          <w:rFonts w:hint="cs"/>
          <w:rtl/>
        </w:rPr>
        <w:t>ة</w:t>
      </w:r>
      <w:r w:rsidR="00673279" w:rsidRPr="00673279">
        <w:rPr>
          <w:rFonts w:hint="cs"/>
          <w:rtl/>
        </w:rPr>
        <w:t>، بما يقتصر على</w:t>
      </w:r>
      <w:r w:rsidR="00673279" w:rsidRPr="00673279">
        <w:rPr>
          <w:rtl/>
        </w:rPr>
        <w:t xml:space="preserve"> </w:t>
      </w:r>
      <w:r w:rsidR="00673279" w:rsidRPr="00673279">
        <w:rPr>
          <w:rFonts w:hint="cs"/>
          <w:rtl/>
        </w:rPr>
        <w:t>الرادارات</w:t>
      </w:r>
      <w:r w:rsidR="00673279" w:rsidRPr="00673279">
        <w:rPr>
          <w:rtl/>
        </w:rPr>
        <w:t xml:space="preserve"> </w:t>
      </w:r>
      <w:r w:rsidR="00673279" w:rsidRPr="00673279">
        <w:rPr>
          <w:rFonts w:hint="cs"/>
          <w:rtl/>
        </w:rPr>
        <w:t>قصيرة</w:t>
      </w:r>
      <w:r w:rsidR="00673279" w:rsidRPr="00673279">
        <w:rPr>
          <w:rtl/>
        </w:rPr>
        <w:t xml:space="preserve"> </w:t>
      </w:r>
      <w:r w:rsidR="00673279" w:rsidRPr="00673279">
        <w:rPr>
          <w:rFonts w:hint="cs"/>
          <w:rtl/>
        </w:rPr>
        <w:t>المدى</w:t>
      </w:r>
      <w:r w:rsidR="00673279" w:rsidRPr="00673279">
        <w:rPr>
          <w:rtl/>
        </w:rPr>
        <w:t xml:space="preserve"> </w:t>
      </w:r>
      <w:r w:rsidR="00673279" w:rsidRPr="00673279">
        <w:rPr>
          <w:rFonts w:hint="cs"/>
          <w:rtl/>
        </w:rPr>
        <w:t>من</w:t>
      </w:r>
      <w:r w:rsidR="00673279" w:rsidRPr="00673279">
        <w:rPr>
          <w:rtl/>
        </w:rPr>
        <w:t xml:space="preserve"> </w:t>
      </w:r>
      <w:r w:rsidR="00673279" w:rsidRPr="00673279">
        <w:rPr>
          <w:rFonts w:hint="cs"/>
          <w:rtl/>
        </w:rPr>
        <w:t>أجل</w:t>
      </w:r>
      <w:r w:rsidR="00673279" w:rsidRPr="00673279">
        <w:rPr>
          <w:rtl/>
        </w:rPr>
        <w:t xml:space="preserve"> </w:t>
      </w:r>
      <w:r w:rsidR="00673279" w:rsidRPr="00673279">
        <w:rPr>
          <w:rFonts w:hint="cs"/>
          <w:rtl/>
        </w:rPr>
        <w:t>التطبيقات</w:t>
      </w:r>
      <w:r w:rsidR="00673279" w:rsidRPr="00673279">
        <w:rPr>
          <w:rtl/>
        </w:rPr>
        <w:t xml:space="preserve"> </w:t>
      </w:r>
      <w:r w:rsidR="00673279" w:rsidRPr="00673279">
        <w:rPr>
          <w:rFonts w:hint="cs"/>
          <w:rtl/>
        </w:rPr>
        <w:t>الأرضية</w:t>
      </w:r>
      <w:r w:rsidR="00673279" w:rsidRPr="00673279">
        <w:rPr>
          <w:rtl/>
        </w:rPr>
        <w:t xml:space="preserve"> </w:t>
      </w:r>
      <w:r w:rsidR="00673279" w:rsidRPr="00673279">
        <w:rPr>
          <w:rFonts w:hint="cs"/>
          <w:rtl/>
        </w:rPr>
        <w:t>بما</w:t>
      </w:r>
      <w:r w:rsidR="00673279" w:rsidRPr="00673279">
        <w:rPr>
          <w:rtl/>
        </w:rPr>
        <w:t xml:space="preserve"> </w:t>
      </w:r>
      <w:r w:rsidR="00673279" w:rsidRPr="00673279">
        <w:rPr>
          <w:rFonts w:hint="cs"/>
          <w:rtl/>
        </w:rPr>
        <w:t>في</w:t>
      </w:r>
      <w:r w:rsidR="00673279" w:rsidRPr="00673279">
        <w:rPr>
          <w:rtl/>
        </w:rPr>
        <w:t xml:space="preserve"> </w:t>
      </w:r>
      <w:r w:rsidR="00673279" w:rsidRPr="00673279">
        <w:rPr>
          <w:rFonts w:hint="cs"/>
          <w:rtl/>
        </w:rPr>
        <w:t>ذلك</w:t>
      </w:r>
      <w:r w:rsidR="00673279" w:rsidRPr="00673279">
        <w:rPr>
          <w:rtl/>
        </w:rPr>
        <w:t xml:space="preserve"> </w:t>
      </w:r>
      <w:r w:rsidR="00673279" w:rsidRPr="00673279">
        <w:rPr>
          <w:rFonts w:hint="cs"/>
          <w:rtl/>
        </w:rPr>
        <w:t>رادارات</w:t>
      </w:r>
      <w:r w:rsidR="00673279" w:rsidRPr="00673279">
        <w:rPr>
          <w:rtl/>
        </w:rPr>
        <w:t xml:space="preserve"> </w:t>
      </w:r>
      <w:r w:rsidR="00673279" w:rsidRPr="00673279">
        <w:rPr>
          <w:rFonts w:hint="cs"/>
          <w:rtl/>
        </w:rPr>
        <w:t>المركبات، طبقاً للرقم</w:t>
      </w:r>
      <w:r w:rsidR="005A6DEE">
        <w:rPr>
          <w:rFonts w:hint="eastAsia"/>
          <w:rtl/>
        </w:rPr>
        <w:t> </w:t>
      </w:r>
      <w:r w:rsidR="00673279" w:rsidRPr="00673279">
        <w:rPr>
          <w:b/>
          <w:bCs/>
        </w:rPr>
        <w:t>559B.5</w:t>
      </w:r>
      <w:r w:rsidR="004B2EB4">
        <w:rPr>
          <w:rFonts w:hint="cs"/>
          <w:rtl/>
        </w:rPr>
        <w:t>.</w:t>
      </w:r>
    </w:p>
    <w:p w:rsidR="00673279" w:rsidRPr="00673279" w:rsidRDefault="002F2B69" w:rsidP="005A6DEE">
      <w:pPr>
        <w:pStyle w:val="enumlev1"/>
        <w:rPr>
          <w:lang w:val="fr-CH"/>
        </w:rPr>
      </w:pPr>
      <w:r>
        <w:rPr>
          <w:rtl/>
        </w:rPr>
        <w:t>•</w:t>
      </w:r>
      <w:r>
        <w:rPr>
          <w:rtl/>
        </w:rPr>
        <w:tab/>
      </w:r>
      <w:r>
        <w:rPr>
          <w:rFonts w:hint="cs"/>
          <w:rtl/>
        </w:rPr>
        <w:t>فيما يتعلق</w:t>
      </w:r>
      <w:r w:rsidR="00673279" w:rsidRPr="00673279">
        <w:rPr>
          <w:rFonts w:hint="cs"/>
          <w:rtl/>
        </w:rPr>
        <w:t xml:space="preserve"> </w:t>
      </w:r>
      <w:r>
        <w:rPr>
          <w:rFonts w:hint="cs"/>
          <w:rtl/>
        </w:rPr>
        <w:t>ب</w:t>
      </w:r>
      <w:r w:rsidR="00673279" w:rsidRPr="00673279">
        <w:rPr>
          <w:rFonts w:hint="cs"/>
          <w:rtl/>
        </w:rPr>
        <w:t>تطبيق الأحكام التنظيمية التي قررها المؤتمر</w:t>
      </w:r>
      <w:r w:rsidR="00673279" w:rsidRPr="00673279">
        <w:rPr>
          <w:rtl/>
        </w:rPr>
        <w:t xml:space="preserve"> </w:t>
      </w:r>
      <w:r w:rsidR="00673279" w:rsidRPr="00673279">
        <w:rPr>
          <w:rFonts w:hint="cs"/>
          <w:rtl/>
        </w:rPr>
        <w:t>العالمي</w:t>
      </w:r>
      <w:r w:rsidR="00673279" w:rsidRPr="00673279">
        <w:rPr>
          <w:rtl/>
        </w:rPr>
        <w:t xml:space="preserve"> </w:t>
      </w:r>
      <w:r w:rsidR="00673279" w:rsidRPr="00673279">
        <w:rPr>
          <w:rFonts w:hint="cs"/>
          <w:rtl/>
        </w:rPr>
        <w:t>للاتصالات</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لعام</w:t>
      </w:r>
      <w:r w:rsidR="00925B6A">
        <w:rPr>
          <w:rFonts w:hint="cs"/>
          <w:rtl/>
        </w:rPr>
        <w:t> </w:t>
      </w:r>
      <w:r w:rsidR="000D40AB">
        <w:t>2015</w:t>
      </w:r>
      <w:r w:rsidR="00673279" w:rsidRPr="00673279">
        <w:rPr>
          <w:rFonts w:hint="cs"/>
          <w:rtl/>
        </w:rPr>
        <w:t xml:space="preserve"> والمطبقة خصيصاً على الاتصالات المتنقلة الدولية، يرجى ال</w:t>
      </w:r>
      <w:r w:rsidR="008F6DE4">
        <w:rPr>
          <w:rFonts w:hint="cs"/>
          <w:rtl/>
        </w:rPr>
        <w:t>رجوع</w:t>
      </w:r>
      <w:r w:rsidR="00673279" w:rsidRPr="00673279">
        <w:rPr>
          <w:rFonts w:hint="cs"/>
          <w:rtl/>
        </w:rPr>
        <w:t xml:space="preserve"> إلى الرسالة المعممة</w:t>
      </w:r>
      <w:r w:rsidR="005A6DEE">
        <w:rPr>
          <w:rFonts w:hint="eastAsia"/>
          <w:rtl/>
        </w:rPr>
        <w:t> </w:t>
      </w:r>
      <w:r w:rsidR="00673279" w:rsidRPr="00673279">
        <w:t>CR/391</w:t>
      </w:r>
      <w:r w:rsidR="00673279" w:rsidRPr="00673279">
        <w:rPr>
          <w:rFonts w:hint="cs"/>
          <w:rtl/>
        </w:rPr>
        <w:t xml:space="preserve"> المؤرخة</w:t>
      </w:r>
      <w:r w:rsidR="005A6DEE">
        <w:rPr>
          <w:rFonts w:hint="eastAsia"/>
          <w:rtl/>
        </w:rPr>
        <w:t> </w:t>
      </w:r>
      <w:r w:rsidR="00673279" w:rsidRPr="00673279">
        <w:t>29</w:t>
      </w:r>
      <w:r w:rsidR="00925B6A">
        <w:rPr>
          <w:rFonts w:hint="eastAsia"/>
          <w:rtl/>
        </w:rPr>
        <w:t> </w:t>
      </w:r>
      <w:r w:rsidR="00673279" w:rsidRPr="00673279">
        <w:rPr>
          <w:rFonts w:hint="cs"/>
          <w:rtl/>
        </w:rPr>
        <w:t>فبراير</w:t>
      </w:r>
      <w:r w:rsidR="00925B6A">
        <w:rPr>
          <w:rFonts w:hint="eastAsia"/>
          <w:rtl/>
          <w:lang w:bidi="ar-EG"/>
        </w:rPr>
        <w:t> </w:t>
      </w:r>
      <w:r w:rsidR="00673279" w:rsidRPr="00673279">
        <w:t>2016</w:t>
      </w:r>
      <w:r w:rsidR="00673279" w:rsidRPr="00673279">
        <w:rPr>
          <w:rFonts w:hint="cs"/>
          <w:rtl/>
        </w:rPr>
        <w:t xml:space="preserve"> التي تتناول </w:t>
      </w:r>
      <w:r w:rsidR="008F6DE4">
        <w:rPr>
          <w:rFonts w:hint="cs"/>
          <w:rtl/>
        </w:rPr>
        <w:t>ال</w:t>
      </w:r>
      <w:r w:rsidR="00673279" w:rsidRPr="00673279">
        <w:rPr>
          <w:rFonts w:hint="cs"/>
          <w:rtl/>
        </w:rPr>
        <w:t xml:space="preserve">تحديد </w:t>
      </w:r>
      <w:r w:rsidR="008F6DE4">
        <w:rPr>
          <w:rFonts w:hint="cs"/>
          <w:rtl/>
        </w:rPr>
        <w:t>ل</w:t>
      </w:r>
      <w:r w:rsidR="00673279" w:rsidRPr="00673279">
        <w:rPr>
          <w:rFonts w:hint="cs"/>
          <w:rtl/>
        </w:rPr>
        <w:t>محطات الاتصالات المتنقلة الدولية في الخدمة المتنقلة.</w:t>
      </w:r>
    </w:p>
    <w:p w:rsidR="00673279" w:rsidRPr="00673279" w:rsidRDefault="00673279" w:rsidP="008F6DE4">
      <w:pPr>
        <w:rPr>
          <w:rtl/>
          <w:lang w:bidi="ar-EG"/>
        </w:rPr>
      </w:pPr>
      <w:r w:rsidRPr="00673279">
        <w:t>4.3</w:t>
      </w:r>
      <w:r w:rsidRPr="00673279">
        <w:rPr>
          <w:rtl/>
          <w:lang w:bidi="ar-EG"/>
        </w:rPr>
        <w:tab/>
      </w:r>
      <w:r w:rsidRPr="00673279">
        <w:rPr>
          <w:rFonts w:hint="cs"/>
          <w:rtl/>
          <w:lang w:bidi="ar-EG"/>
        </w:rPr>
        <w:t>وأدخل أيضاً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0D40AB">
        <w:rPr>
          <w:lang w:bidi="ar-EG"/>
        </w:rPr>
        <w:t>2015</w:t>
      </w:r>
      <w:r w:rsidRPr="00673279">
        <w:rPr>
          <w:rFonts w:hint="cs"/>
          <w:rtl/>
          <w:lang w:bidi="ar-EG"/>
        </w:rPr>
        <w:t xml:space="preserve"> عدة تعديلات على التوزيعات المتعلقة بالخدمات الفضائية غيّرت شروط تشغيل </w:t>
      </w:r>
      <w:r w:rsidR="008F6DE4">
        <w:rPr>
          <w:rFonts w:hint="cs"/>
          <w:rtl/>
          <w:lang w:bidi="ar-EG"/>
        </w:rPr>
        <w:t>خدمات الأرض</w:t>
      </w:r>
      <w:r w:rsidRPr="00673279">
        <w:rPr>
          <w:rFonts w:hint="cs"/>
          <w:rtl/>
          <w:lang w:bidi="ar-EG"/>
        </w:rPr>
        <w:t xml:space="preserve"> في نطاقات التردد ذات الصلة على النحو التالي:</w:t>
      </w:r>
    </w:p>
    <w:p w:rsidR="00673279" w:rsidRPr="00673279" w:rsidRDefault="00920CC0" w:rsidP="00082128">
      <w:pPr>
        <w:pStyle w:val="enumlev1"/>
        <w:rPr>
          <w:lang w:val="fr-CH"/>
        </w:rPr>
      </w:pPr>
      <w:r>
        <w:rPr>
          <w:rtl/>
        </w:rPr>
        <w:t>•</w:t>
      </w:r>
      <w:r>
        <w:rPr>
          <w:rtl/>
        </w:rPr>
        <w:tab/>
      </w:r>
      <w:r w:rsidR="00673279" w:rsidRPr="00673279">
        <w:rPr>
          <w:rFonts w:hint="cs"/>
          <w:rtl/>
        </w:rPr>
        <w:t xml:space="preserve">توزيع النطاق </w:t>
      </w:r>
      <w:r w:rsidR="00673279" w:rsidRPr="00673279">
        <w:rPr>
          <w:lang w:val="fr-CH"/>
        </w:rPr>
        <w:t>GHz</w:t>
      </w:r>
      <w:r w:rsidR="00AC277C">
        <w:rPr>
          <w:lang w:val="fr-CH"/>
        </w:rPr>
        <w:t> </w:t>
      </w:r>
      <w:r w:rsidR="00673279" w:rsidRPr="00673279">
        <w:rPr>
          <w:lang w:val="fr-CH"/>
        </w:rPr>
        <w:t>13,65-13,4</w:t>
      </w:r>
      <w:r w:rsidR="00673279" w:rsidRPr="00673279">
        <w:rPr>
          <w:rFonts w:hint="cs"/>
          <w:rtl/>
        </w:rPr>
        <w:t xml:space="preserve"> للخدمة الثابتة الساتلية (فضاء-أرض) على أساس أولي في الإقليم</w:t>
      </w:r>
      <w:r w:rsidR="008728D0">
        <w:rPr>
          <w:rFonts w:hint="eastAsia"/>
          <w:rtl/>
        </w:rPr>
        <w:t> </w:t>
      </w:r>
      <w:r w:rsidR="000D40AB">
        <w:t>1</w:t>
      </w:r>
      <w:r w:rsidR="00673279" w:rsidRPr="00673279">
        <w:rPr>
          <w:rFonts w:hint="cs"/>
          <w:rtl/>
        </w:rPr>
        <w:t xml:space="preserve"> وبما يقتصر على الأنظمة المستقرة بالنسبة إلى الأرض. ونتيجة</w:t>
      </w:r>
      <w:r w:rsidR="00CC1A23">
        <w:rPr>
          <w:rFonts w:hint="cs"/>
          <w:rtl/>
        </w:rPr>
        <w:t>ً</w:t>
      </w:r>
      <w:r w:rsidR="00673279" w:rsidRPr="00673279">
        <w:rPr>
          <w:rFonts w:hint="cs"/>
          <w:rtl/>
        </w:rPr>
        <w:t xml:space="preserve"> لذلك، أصبح النطاق المعني نطاقاً متقاسماً بين الخدمات الفضائية و</w:t>
      </w:r>
      <w:r>
        <w:rPr>
          <w:rFonts w:hint="cs"/>
          <w:rtl/>
        </w:rPr>
        <w:t>خدمات الأرض</w:t>
      </w:r>
      <w:r w:rsidR="00673279" w:rsidRPr="00673279">
        <w:rPr>
          <w:rFonts w:hint="cs"/>
          <w:rtl/>
        </w:rPr>
        <w:t xml:space="preserve"> على أساس تساوي الحقوق. وبالتالي، قد تكون محطات الإرسال في الخدمتين الثابتة والمتنقلة وخدمة التحديد</w:t>
      </w:r>
      <w:r w:rsidR="00673279" w:rsidRPr="00673279">
        <w:rPr>
          <w:rtl/>
        </w:rPr>
        <w:t xml:space="preserve"> </w:t>
      </w:r>
      <w:r w:rsidR="00673279" w:rsidRPr="00673279">
        <w:rPr>
          <w:rFonts w:hint="cs"/>
          <w:rtl/>
        </w:rPr>
        <w:t>الراديوي</w:t>
      </w:r>
      <w:r w:rsidR="00673279" w:rsidRPr="00673279">
        <w:rPr>
          <w:rtl/>
        </w:rPr>
        <w:t xml:space="preserve"> </w:t>
      </w:r>
      <w:r w:rsidR="00673279" w:rsidRPr="00673279">
        <w:rPr>
          <w:rFonts w:hint="cs"/>
          <w:rtl/>
        </w:rPr>
        <w:t>للموقع وخدمة</w:t>
      </w:r>
      <w:r w:rsidR="00673279" w:rsidRPr="00673279">
        <w:rPr>
          <w:rtl/>
        </w:rPr>
        <w:t xml:space="preserve"> </w:t>
      </w:r>
      <w:r w:rsidR="00673279" w:rsidRPr="00673279">
        <w:rPr>
          <w:rFonts w:hint="cs"/>
          <w:rtl/>
        </w:rPr>
        <w:t>الملاحة</w:t>
      </w:r>
      <w:r w:rsidR="00673279" w:rsidRPr="00673279">
        <w:rPr>
          <w:rtl/>
        </w:rPr>
        <w:t xml:space="preserve"> </w:t>
      </w:r>
      <w:r w:rsidR="00673279" w:rsidRPr="00673279">
        <w:rPr>
          <w:rFonts w:hint="cs"/>
          <w:rtl/>
        </w:rPr>
        <w:t>الراديوية</w:t>
      </w:r>
      <w:r w:rsidR="00673279" w:rsidRPr="00673279">
        <w:rPr>
          <w:rtl/>
        </w:rPr>
        <w:t xml:space="preserve"> </w:t>
      </w:r>
      <w:r w:rsidR="00673279" w:rsidRPr="00673279">
        <w:rPr>
          <w:rFonts w:hint="cs"/>
          <w:rtl/>
        </w:rPr>
        <w:t>مشارِكةً في التنسيق مع محطات الاستقبال الأرضية في الخدمة الثابتة الساتلية بموجب الرقمين</w:t>
      </w:r>
      <w:r w:rsidR="00082128">
        <w:rPr>
          <w:rFonts w:hint="eastAsia"/>
          <w:rtl/>
        </w:rPr>
        <w:t> </w:t>
      </w:r>
      <w:r w:rsidR="00673279" w:rsidRPr="00673279">
        <w:rPr>
          <w:b/>
          <w:bCs/>
          <w:lang w:val="fr-CH"/>
        </w:rPr>
        <w:t>17</w:t>
      </w:r>
      <w:r w:rsidR="00673279" w:rsidRPr="00673279">
        <w:rPr>
          <w:lang w:val="fr-CH"/>
        </w:rPr>
        <w:t>.</w:t>
      </w:r>
      <w:r w:rsidR="00673279" w:rsidRPr="00673279">
        <w:rPr>
          <w:b/>
          <w:bCs/>
          <w:lang w:val="fr-CH"/>
        </w:rPr>
        <w:t>9</w:t>
      </w:r>
      <w:r w:rsidR="00673279" w:rsidRPr="00673279">
        <w:rPr>
          <w:rFonts w:hint="cs"/>
          <w:b/>
          <w:bCs/>
          <w:rtl/>
        </w:rPr>
        <w:t xml:space="preserve"> </w:t>
      </w:r>
      <w:r w:rsidR="00673279" w:rsidRPr="00CC1A23">
        <w:rPr>
          <w:rFonts w:hint="cs"/>
          <w:rtl/>
        </w:rPr>
        <w:t>و</w:t>
      </w:r>
      <w:r w:rsidR="00673279" w:rsidRPr="00673279">
        <w:rPr>
          <w:b/>
          <w:bCs/>
          <w:lang w:val="fr-CH"/>
        </w:rPr>
        <w:t>18.9</w:t>
      </w:r>
      <w:r w:rsidR="008728D0">
        <w:rPr>
          <w:rFonts w:hint="cs"/>
          <w:rtl/>
        </w:rPr>
        <w:t>.</w:t>
      </w:r>
    </w:p>
    <w:p w:rsidR="00673279" w:rsidRPr="00673279" w:rsidRDefault="00EA0672" w:rsidP="00AC277C">
      <w:pPr>
        <w:pStyle w:val="enumlev1"/>
        <w:rPr>
          <w:lang w:val="fr-CH"/>
        </w:rPr>
      </w:pPr>
      <w:r>
        <w:rPr>
          <w:rtl/>
          <w:lang w:val="fr-CH"/>
        </w:rPr>
        <w:t>•</w:t>
      </w:r>
      <w:r>
        <w:rPr>
          <w:rtl/>
          <w:lang w:val="fr-CH"/>
        </w:rPr>
        <w:tab/>
      </w:r>
      <w:r>
        <w:rPr>
          <w:rFonts w:hint="cs"/>
          <w:rtl/>
        </w:rPr>
        <w:t>توسيع</w:t>
      </w:r>
      <w:r w:rsidR="00673279" w:rsidRPr="00673279">
        <w:rPr>
          <w:rFonts w:hint="cs"/>
          <w:rtl/>
        </w:rPr>
        <w:t xml:space="preserve"> تطبيق توزيع الخدمة الثابتة الساتلية (أرض-فضاء) في النطاق </w:t>
      </w:r>
      <w:r w:rsidR="00673279" w:rsidRPr="00673279">
        <w:rPr>
          <w:lang w:val="fr-CH"/>
        </w:rPr>
        <w:t>GHz</w:t>
      </w:r>
      <w:r w:rsidR="00AC277C">
        <w:rPr>
          <w:lang w:val="fr-CH"/>
        </w:rPr>
        <w:t> </w:t>
      </w:r>
      <w:r w:rsidR="00673279" w:rsidRPr="00673279">
        <w:rPr>
          <w:lang w:val="fr-CH"/>
        </w:rPr>
        <w:t>14,8-14,5</w:t>
      </w:r>
      <w:r w:rsidR="00673279" w:rsidRPr="00673279">
        <w:rPr>
          <w:rFonts w:hint="cs"/>
          <w:rtl/>
        </w:rPr>
        <w:t xml:space="preserve"> </w:t>
      </w:r>
      <w:r w:rsidR="00DF4089">
        <w:rPr>
          <w:rFonts w:hint="cs"/>
          <w:rtl/>
        </w:rPr>
        <w:t>ليشمل</w:t>
      </w:r>
      <w:r w:rsidR="00673279" w:rsidRPr="00673279">
        <w:rPr>
          <w:rFonts w:hint="cs"/>
          <w:rtl/>
        </w:rPr>
        <w:t xml:space="preserve"> تطبيقات غير وصلات</w:t>
      </w:r>
      <w:r w:rsidR="00673279" w:rsidRPr="00673279">
        <w:rPr>
          <w:rtl/>
        </w:rPr>
        <w:t xml:space="preserve"> </w:t>
      </w:r>
      <w:r w:rsidR="00673279" w:rsidRPr="00673279">
        <w:rPr>
          <w:rFonts w:hint="cs"/>
          <w:rtl/>
        </w:rPr>
        <w:t>التغذية للخدمة</w:t>
      </w:r>
      <w:r w:rsidR="00673279" w:rsidRPr="00673279">
        <w:rPr>
          <w:rtl/>
        </w:rPr>
        <w:t xml:space="preserve"> </w:t>
      </w:r>
      <w:r w:rsidR="00673279" w:rsidRPr="00673279">
        <w:rPr>
          <w:rFonts w:hint="cs"/>
          <w:rtl/>
        </w:rPr>
        <w:t>الإذاعية</w:t>
      </w:r>
      <w:r w:rsidR="00673279" w:rsidRPr="00673279">
        <w:rPr>
          <w:rtl/>
        </w:rPr>
        <w:t xml:space="preserve"> </w:t>
      </w:r>
      <w:r w:rsidR="00673279" w:rsidRPr="00673279">
        <w:rPr>
          <w:rFonts w:hint="cs"/>
          <w:rtl/>
        </w:rPr>
        <w:t>الساتلية</w:t>
      </w:r>
      <w:r w:rsidR="00673279" w:rsidRPr="00673279">
        <w:rPr>
          <w:rtl/>
        </w:rPr>
        <w:t xml:space="preserve"> </w:t>
      </w:r>
      <w:r w:rsidR="000D40AB">
        <w:t>(</w:t>
      </w:r>
      <w:r w:rsidR="00673279" w:rsidRPr="00673279">
        <w:rPr>
          <w:lang w:val="fr-CH"/>
        </w:rPr>
        <w:t>BSS</w:t>
      </w:r>
      <w:r w:rsidR="000D40AB">
        <w:t>)</w:t>
      </w:r>
      <w:r w:rsidR="00DF4089">
        <w:rPr>
          <w:rFonts w:hint="cs"/>
          <w:rtl/>
          <w:lang w:val="fr-CH"/>
        </w:rPr>
        <w:t xml:space="preserve"> </w:t>
      </w:r>
      <w:r w:rsidR="00673279" w:rsidRPr="00673279">
        <w:rPr>
          <w:rFonts w:hint="cs"/>
          <w:rtl/>
        </w:rPr>
        <w:t xml:space="preserve">وبما يقتصر على أنظمة السواتل المستقرة بالنسبة إلى الأرض. ولكن نتيجةً للحدود المعينة المفروضة بموجب الرقمين </w:t>
      </w:r>
      <w:r w:rsidR="00673279" w:rsidRPr="00673279">
        <w:rPr>
          <w:b/>
          <w:bCs/>
          <w:lang w:val="fr-CH"/>
        </w:rPr>
        <w:t>509D.5</w:t>
      </w:r>
      <w:r w:rsidR="00673279" w:rsidRPr="00673279">
        <w:rPr>
          <w:rFonts w:hint="cs"/>
          <w:rtl/>
        </w:rPr>
        <w:t xml:space="preserve"> و</w:t>
      </w:r>
      <w:r w:rsidR="00673279" w:rsidRPr="00673279">
        <w:rPr>
          <w:b/>
          <w:bCs/>
          <w:lang w:val="fr-CH"/>
        </w:rPr>
        <w:t>509F.5</w:t>
      </w:r>
      <w:r w:rsidR="00673279" w:rsidRPr="00673279">
        <w:rPr>
          <w:rFonts w:hint="cs"/>
          <w:rtl/>
        </w:rPr>
        <w:t xml:space="preserve"> على</w:t>
      </w:r>
      <w:r w:rsidR="00DF4089">
        <w:rPr>
          <w:rFonts w:hint="cs"/>
          <w:rtl/>
        </w:rPr>
        <w:t xml:space="preserve"> غير</w:t>
      </w:r>
      <w:r w:rsidR="00673279" w:rsidRPr="00673279">
        <w:rPr>
          <w:rFonts w:hint="cs"/>
          <w:rtl/>
        </w:rPr>
        <w:t xml:space="preserve"> وصلات التغذية، لا</w:t>
      </w:r>
      <w:r w:rsidR="004178FB">
        <w:rPr>
          <w:rFonts w:hint="eastAsia"/>
          <w:rtl/>
        </w:rPr>
        <w:t> </w:t>
      </w:r>
      <w:r w:rsidR="00673279" w:rsidRPr="00673279">
        <w:rPr>
          <w:rFonts w:hint="cs"/>
          <w:rtl/>
        </w:rPr>
        <w:t>ينطبق الرقمان</w:t>
      </w:r>
      <w:r w:rsidR="004178FB">
        <w:rPr>
          <w:rFonts w:hint="eastAsia"/>
          <w:rtl/>
        </w:rPr>
        <w:t> </w:t>
      </w:r>
      <w:r w:rsidR="00673279" w:rsidRPr="00673279">
        <w:rPr>
          <w:b/>
          <w:bCs/>
          <w:lang w:val="fr-CH"/>
        </w:rPr>
        <w:t>17</w:t>
      </w:r>
      <w:r w:rsidR="00673279" w:rsidRPr="00673279">
        <w:rPr>
          <w:lang w:val="fr-CH"/>
        </w:rPr>
        <w:t>.</w:t>
      </w:r>
      <w:r w:rsidR="00673279" w:rsidRPr="00673279">
        <w:rPr>
          <w:b/>
          <w:bCs/>
          <w:lang w:val="fr-CH"/>
        </w:rPr>
        <w:t>9</w:t>
      </w:r>
      <w:r w:rsidR="00673279" w:rsidRPr="00817A4C">
        <w:rPr>
          <w:rFonts w:hint="cs"/>
          <w:rtl/>
        </w:rPr>
        <w:t xml:space="preserve"> </w:t>
      </w:r>
      <w:r w:rsidR="00673279" w:rsidRPr="009E7FF5">
        <w:rPr>
          <w:rFonts w:hint="cs"/>
          <w:rtl/>
        </w:rPr>
        <w:t>و</w:t>
      </w:r>
      <w:r w:rsidR="00673279" w:rsidRPr="00673279">
        <w:rPr>
          <w:b/>
          <w:bCs/>
          <w:lang w:val="fr-CH"/>
        </w:rPr>
        <w:t>18.9</w:t>
      </w:r>
      <w:r w:rsidR="00673279" w:rsidRPr="00673279">
        <w:rPr>
          <w:rFonts w:hint="cs"/>
          <w:rtl/>
        </w:rPr>
        <w:t xml:space="preserve"> على تطبيقات الخدمة الثابتة الساتلية هذه.</w:t>
      </w:r>
    </w:p>
    <w:p w:rsidR="00673279" w:rsidRPr="000758FB" w:rsidRDefault="00DF4089" w:rsidP="004B2EB4">
      <w:pPr>
        <w:pStyle w:val="enumlev1"/>
        <w:rPr>
          <w:spacing w:val="-3"/>
          <w:lang w:val="fr-CH"/>
        </w:rPr>
      </w:pPr>
      <w:r w:rsidRPr="000758FB">
        <w:rPr>
          <w:spacing w:val="-3"/>
          <w:rtl/>
          <w:lang w:val="fr-CH"/>
        </w:rPr>
        <w:lastRenderedPageBreak/>
        <w:t>•</w:t>
      </w:r>
      <w:r w:rsidRPr="000758FB">
        <w:rPr>
          <w:spacing w:val="-3"/>
          <w:rtl/>
          <w:lang w:val="fr-CH"/>
        </w:rPr>
        <w:tab/>
      </w:r>
      <w:r w:rsidR="00673279" w:rsidRPr="000758FB">
        <w:rPr>
          <w:rFonts w:hint="cs"/>
          <w:spacing w:val="-3"/>
          <w:rtl/>
        </w:rPr>
        <w:t xml:space="preserve">إلغاء توزيع الخدمة الثابتة الساتلية (فضاء-أرض) في النطاق </w:t>
      </w:r>
      <w:r w:rsidR="00673279" w:rsidRPr="000758FB">
        <w:rPr>
          <w:spacing w:val="-3"/>
          <w:lang w:val="fr-CH"/>
        </w:rPr>
        <w:t>GH</w:t>
      </w:r>
      <w:r w:rsidR="004B2EB4">
        <w:rPr>
          <w:spacing w:val="-3"/>
          <w:lang w:val="fr-CH"/>
        </w:rPr>
        <w:t>z </w:t>
      </w:r>
      <w:r w:rsidR="00673279" w:rsidRPr="000758FB">
        <w:rPr>
          <w:spacing w:val="-3"/>
          <w:lang w:val="fr-CH"/>
        </w:rPr>
        <w:t>15,63-15,43</w:t>
      </w:r>
      <w:r w:rsidR="00673279" w:rsidRPr="000758FB">
        <w:rPr>
          <w:rFonts w:hint="cs"/>
          <w:spacing w:val="-3"/>
          <w:rtl/>
        </w:rPr>
        <w:t xml:space="preserve"> </w:t>
      </w:r>
      <w:r w:rsidRPr="000758FB">
        <w:rPr>
          <w:rFonts w:hint="cs"/>
          <w:spacing w:val="-3"/>
          <w:rtl/>
        </w:rPr>
        <w:t>بناءً على تعديل الرقم</w:t>
      </w:r>
      <w:r w:rsidR="008728D0" w:rsidRPr="000758FB">
        <w:rPr>
          <w:rFonts w:hint="eastAsia"/>
          <w:spacing w:val="-3"/>
          <w:rtl/>
        </w:rPr>
        <w:t> </w:t>
      </w:r>
      <w:r w:rsidR="00673279" w:rsidRPr="000758FB">
        <w:rPr>
          <w:b/>
          <w:bCs/>
          <w:spacing w:val="-3"/>
          <w:lang w:val="fr-CH"/>
        </w:rPr>
        <w:t>511A.5</w:t>
      </w:r>
      <w:r w:rsidR="00673279" w:rsidRPr="000758FB">
        <w:rPr>
          <w:rFonts w:hint="cs"/>
          <w:spacing w:val="-3"/>
          <w:rtl/>
        </w:rPr>
        <w:t>. ونتيجة</w:t>
      </w:r>
      <w:r w:rsidR="005B3F6A" w:rsidRPr="000758FB">
        <w:rPr>
          <w:rFonts w:hint="cs"/>
          <w:spacing w:val="-3"/>
          <w:rtl/>
        </w:rPr>
        <w:t>ً</w:t>
      </w:r>
      <w:r w:rsidR="00673279" w:rsidRPr="000758FB">
        <w:rPr>
          <w:rFonts w:hint="cs"/>
          <w:spacing w:val="-3"/>
          <w:rtl/>
        </w:rPr>
        <w:t xml:space="preserve"> لذلك، لم يعد النطاق متقاسماً بين الخدمات الفضائية و</w:t>
      </w:r>
      <w:r w:rsidRPr="000758FB">
        <w:rPr>
          <w:rFonts w:hint="cs"/>
          <w:spacing w:val="-3"/>
          <w:rtl/>
        </w:rPr>
        <w:t>خدمات الأرض</w:t>
      </w:r>
      <w:r w:rsidR="00673279" w:rsidRPr="000758FB">
        <w:rPr>
          <w:rFonts w:hint="cs"/>
          <w:spacing w:val="-3"/>
          <w:rtl/>
        </w:rPr>
        <w:t xml:space="preserve"> مما أفضى إلى </w:t>
      </w:r>
      <w:r w:rsidRPr="000758FB">
        <w:rPr>
          <w:rFonts w:hint="cs"/>
          <w:spacing w:val="-3"/>
          <w:rtl/>
        </w:rPr>
        <w:t>عواقب تتعلق ب</w:t>
      </w:r>
      <w:r w:rsidR="00673279" w:rsidRPr="000758FB">
        <w:rPr>
          <w:rFonts w:hint="cs"/>
          <w:spacing w:val="-3"/>
          <w:rtl/>
        </w:rPr>
        <w:t xml:space="preserve">تنسيق </w:t>
      </w:r>
      <w:r w:rsidRPr="000758FB">
        <w:rPr>
          <w:rFonts w:hint="cs"/>
          <w:spacing w:val="-3"/>
          <w:rtl/>
        </w:rPr>
        <w:t>خدمات الأرض</w:t>
      </w:r>
      <w:r w:rsidR="00673279" w:rsidRPr="000758FB">
        <w:rPr>
          <w:rFonts w:hint="cs"/>
          <w:spacing w:val="-3"/>
          <w:rtl/>
        </w:rPr>
        <w:t>.</w:t>
      </w:r>
    </w:p>
    <w:p w:rsidR="00673279" w:rsidRPr="000758FB" w:rsidRDefault="00DF4089" w:rsidP="00840510">
      <w:pPr>
        <w:pStyle w:val="enumlev1"/>
        <w:rPr>
          <w:spacing w:val="-5"/>
          <w:lang w:val="fr-CH"/>
        </w:rPr>
      </w:pPr>
      <w:r w:rsidRPr="000758FB">
        <w:rPr>
          <w:spacing w:val="-5"/>
          <w:rtl/>
        </w:rPr>
        <w:t>•</w:t>
      </w:r>
      <w:r w:rsidRPr="000758FB">
        <w:rPr>
          <w:spacing w:val="-5"/>
          <w:rtl/>
        </w:rPr>
        <w:tab/>
      </w:r>
      <w:r w:rsidR="00673279" w:rsidRPr="000758FB">
        <w:rPr>
          <w:rFonts w:hint="cs"/>
          <w:spacing w:val="-5"/>
          <w:rtl/>
        </w:rPr>
        <w:t xml:space="preserve">إلغاء توزيع الخدمة الثابتة الساتلية في النطاقين </w:t>
      </w:r>
      <w:r w:rsidR="00673279" w:rsidRPr="000758FB">
        <w:rPr>
          <w:spacing w:val="-5"/>
          <w:lang w:val="fr-CH"/>
        </w:rPr>
        <w:t>GHz</w:t>
      </w:r>
      <w:r w:rsidR="00AC277C">
        <w:rPr>
          <w:spacing w:val="-5"/>
          <w:lang w:val="fr-CH"/>
        </w:rPr>
        <w:t> </w:t>
      </w:r>
      <w:r w:rsidR="00673279" w:rsidRPr="000758FB">
        <w:rPr>
          <w:spacing w:val="-5"/>
          <w:lang w:val="fr-CH"/>
        </w:rPr>
        <w:t>15,43-15,4</w:t>
      </w:r>
      <w:r w:rsidR="00673279" w:rsidRPr="000758FB">
        <w:rPr>
          <w:rFonts w:hint="cs"/>
          <w:spacing w:val="-5"/>
          <w:rtl/>
        </w:rPr>
        <w:t xml:space="preserve"> و</w:t>
      </w:r>
      <w:r w:rsidR="00673279" w:rsidRPr="000758FB">
        <w:rPr>
          <w:spacing w:val="-5"/>
          <w:lang w:val="fr-CH"/>
        </w:rPr>
        <w:t>GHz</w:t>
      </w:r>
      <w:r w:rsidR="004B2EB4">
        <w:rPr>
          <w:spacing w:val="-5"/>
          <w:lang w:val="fr-CH"/>
        </w:rPr>
        <w:t> </w:t>
      </w:r>
      <w:r w:rsidR="00673279" w:rsidRPr="000758FB">
        <w:rPr>
          <w:spacing w:val="-5"/>
          <w:lang w:val="fr-CH"/>
        </w:rPr>
        <w:t>15,7-15,63</w:t>
      </w:r>
      <w:r w:rsidR="00673279" w:rsidRPr="000758FB">
        <w:rPr>
          <w:rFonts w:hint="cs"/>
          <w:spacing w:val="-5"/>
          <w:rtl/>
        </w:rPr>
        <w:t xml:space="preserve"> إثر حذف الرقم</w:t>
      </w:r>
      <w:r w:rsidR="008728D0" w:rsidRPr="000758FB">
        <w:rPr>
          <w:rFonts w:hint="eastAsia"/>
          <w:spacing w:val="-5"/>
          <w:rtl/>
        </w:rPr>
        <w:t> </w:t>
      </w:r>
      <w:r w:rsidR="00673279" w:rsidRPr="000758FB">
        <w:rPr>
          <w:b/>
          <w:bCs/>
          <w:spacing w:val="-5"/>
          <w:lang w:val="fr-CH"/>
        </w:rPr>
        <w:t>511D.5</w:t>
      </w:r>
      <w:r w:rsidR="00673279" w:rsidRPr="000758FB">
        <w:rPr>
          <w:rFonts w:hint="cs"/>
          <w:spacing w:val="-5"/>
          <w:rtl/>
        </w:rPr>
        <w:t>. ونتيجة</w:t>
      </w:r>
      <w:r w:rsidR="005B3F6A" w:rsidRPr="000758FB">
        <w:rPr>
          <w:rFonts w:hint="cs"/>
          <w:spacing w:val="-5"/>
          <w:rtl/>
        </w:rPr>
        <w:t>ً</w:t>
      </w:r>
      <w:r w:rsidR="00673279" w:rsidRPr="000758FB">
        <w:rPr>
          <w:rFonts w:hint="cs"/>
          <w:spacing w:val="-5"/>
          <w:rtl/>
        </w:rPr>
        <w:t xml:space="preserve"> لذلك، لم</w:t>
      </w:r>
      <w:r w:rsidR="00840510">
        <w:rPr>
          <w:rFonts w:hint="eastAsia"/>
          <w:spacing w:val="-5"/>
          <w:rtl/>
        </w:rPr>
        <w:t> </w:t>
      </w:r>
      <w:r w:rsidR="00673279" w:rsidRPr="000758FB">
        <w:rPr>
          <w:rFonts w:hint="cs"/>
          <w:spacing w:val="-5"/>
          <w:rtl/>
        </w:rPr>
        <w:t xml:space="preserve">يعد </w:t>
      </w:r>
      <w:r w:rsidR="00D33431" w:rsidRPr="000758FB">
        <w:rPr>
          <w:rFonts w:hint="cs"/>
          <w:spacing w:val="-5"/>
          <w:rtl/>
        </w:rPr>
        <w:t>النطاقان متقاسَ‍مين</w:t>
      </w:r>
      <w:r w:rsidR="00673279" w:rsidRPr="000758FB">
        <w:rPr>
          <w:rFonts w:hint="cs"/>
          <w:spacing w:val="-5"/>
          <w:rtl/>
        </w:rPr>
        <w:t xml:space="preserve"> بين الخدمات الفضائية و</w:t>
      </w:r>
      <w:r w:rsidR="009274E2" w:rsidRPr="000758FB">
        <w:rPr>
          <w:rFonts w:hint="cs"/>
          <w:spacing w:val="-5"/>
          <w:rtl/>
        </w:rPr>
        <w:t>خدمات الأرض</w:t>
      </w:r>
      <w:r w:rsidR="00673279" w:rsidRPr="000758FB">
        <w:rPr>
          <w:rFonts w:hint="cs"/>
          <w:spacing w:val="-5"/>
          <w:rtl/>
        </w:rPr>
        <w:t xml:space="preserve"> مما أفضى إلى </w:t>
      </w:r>
      <w:r w:rsidR="009274E2" w:rsidRPr="000758FB">
        <w:rPr>
          <w:rFonts w:hint="cs"/>
          <w:spacing w:val="-5"/>
          <w:rtl/>
        </w:rPr>
        <w:t>عواقب تتعلق ب</w:t>
      </w:r>
      <w:r w:rsidR="00673279" w:rsidRPr="000758FB">
        <w:rPr>
          <w:rFonts w:hint="cs"/>
          <w:spacing w:val="-5"/>
          <w:rtl/>
        </w:rPr>
        <w:t xml:space="preserve">تنسيق </w:t>
      </w:r>
      <w:r w:rsidR="00CB288B" w:rsidRPr="000758FB">
        <w:rPr>
          <w:rFonts w:hint="cs"/>
          <w:spacing w:val="-5"/>
          <w:rtl/>
        </w:rPr>
        <w:t>خدمات الأرض</w:t>
      </w:r>
      <w:r w:rsidR="00673279" w:rsidRPr="000758FB">
        <w:rPr>
          <w:rFonts w:hint="cs"/>
          <w:spacing w:val="-5"/>
          <w:rtl/>
        </w:rPr>
        <w:t>.</w:t>
      </w:r>
    </w:p>
    <w:p w:rsidR="00673279" w:rsidRPr="00673279" w:rsidRDefault="00673279" w:rsidP="008728D0">
      <w:pPr>
        <w:rPr>
          <w:rtl/>
          <w:lang w:bidi="ar-EG"/>
        </w:rPr>
      </w:pPr>
      <w:r w:rsidRPr="00673279">
        <w:t>5.3</w:t>
      </w:r>
      <w:r w:rsidRPr="00673279">
        <w:rPr>
          <w:rtl/>
          <w:lang w:bidi="ar-EG"/>
        </w:rPr>
        <w:tab/>
      </w:r>
      <w:r w:rsidRPr="00673279">
        <w:rPr>
          <w:rFonts w:hint="cs"/>
          <w:rtl/>
          <w:lang w:bidi="ar-EG"/>
        </w:rPr>
        <w:t>وقام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0D40AB">
        <w:rPr>
          <w:lang w:bidi="ar-EG"/>
        </w:rPr>
        <w:t>2015</w:t>
      </w:r>
      <w:r w:rsidRPr="00673279">
        <w:rPr>
          <w:rFonts w:hint="cs"/>
          <w:rtl/>
          <w:lang w:bidi="ar-EG"/>
        </w:rPr>
        <w:t xml:space="preserve"> بتعديل </w:t>
      </w:r>
      <w:r w:rsidR="00CB288B">
        <w:rPr>
          <w:rFonts w:hint="cs"/>
          <w:rtl/>
          <w:lang w:bidi="ar-EG"/>
        </w:rPr>
        <w:t>أحكام</w:t>
      </w:r>
      <w:r w:rsidRPr="00673279">
        <w:rPr>
          <w:rFonts w:hint="cs"/>
          <w:rtl/>
          <w:lang w:bidi="ar-EG"/>
        </w:rPr>
        <w:t xml:space="preserve"> الرقمين </w:t>
      </w:r>
      <w:r w:rsidRPr="00673279">
        <w:rPr>
          <w:b/>
          <w:bCs/>
        </w:rPr>
        <w:t>47.9</w:t>
      </w:r>
      <w:r w:rsidRPr="00673279">
        <w:rPr>
          <w:rFonts w:hint="cs"/>
          <w:rtl/>
          <w:lang w:bidi="ar-EG"/>
        </w:rPr>
        <w:t xml:space="preserve"> و</w:t>
      </w:r>
      <w:r w:rsidRPr="00673279">
        <w:rPr>
          <w:b/>
          <w:bCs/>
        </w:rPr>
        <w:t>62.9</w:t>
      </w:r>
      <w:r w:rsidRPr="00673279">
        <w:rPr>
          <w:rFonts w:hint="cs"/>
          <w:rtl/>
          <w:lang w:bidi="ar-EG"/>
        </w:rPr>
        <w:t xml:space="preserve"> المتعلقين بإجراءات التنسيق المنصوص عليها في المادة</w:t>
      </w:r>
      <w:r w:rsidR="008728D0">
        <w:rPr>
          <w:rFonts w:hint="eastAsia"/>
          <w:rtl/>
          <w:lang w:bidi="ar-EG"/>
        </w:rPr>
        <w:t> </w:t>
      </w:r>
      <w:r w:rsidR="000D40AB">
        <w:rPr>
          <w:b/>
          <w:bCs/>
          <w:lang w:bidi="ar-EG"/>
        </w:rPr>
        <w:t>9</w:t>
      </w:r>
      <w:r w:rsidRPr="00673279">
        <w:rPr>
          <w:rFonts w:hint="cs"/>
          <w:b/>
          <w:bCs/>
          <w:rtl/>
          <w:lang w:bidi="ar-EG"/>
        </w:rPr>
        <w:t>،</w:t>
      </w:r>
      <w:r w:rsidRPr="00673279">
        <w:rPr>
          <w:rFonts w:hint="cs"/>
          <w:rtl/>
          <w:lang w:bidi="ar-EG"/>
        </w:rPr>
        <w:t xml:space="preserve"> من خلال إضافة رسالة تذكير أخرى في حال عدم ورود أي ردّ. وتدعى الإدارات إلى مراعاة هذه التعديلات في أنشطة التنسيق ذات الصلة.</w:t>
      </w:r>
    </w:p>
    <w:p w:rsidR="00673279" w:rsidRPr="00673279" w:rsidRDefault="00673279" w:rsidP="006F24C3">
      <w:pPr>
        <w:rPr>
          <w:rtl/>
          <w:lang w:bidi="ar-EG"/>
        </w:rPr>
      </w:pPr>
      <w:r w:rsidRPr="00673279">
        <w:t>6.3</w:t>
      </w:r>
      <w:r w:rsidRPr="00673279">
        <w:rPr>
          <w:rtl/>
          <w:lang w:bidi="ar-EG"/>
        </w:rPr>
        <w:tab/>
      </w:r>
      <w:r w:rsidRPr="00673279">
        <w:rPr>
          <w:rFonts w:hint="cs"/>
          <w:rtl/>
          <w:lang w:bidi="ar-EG"/>
        </w:rPr>
        <w:t>واستعرض المؤتمر</w:t>
      </w:r>
      <w:r w:rsidRPr="00673279">
        <w:rPr>
          <w:rtl/>
          <w:lang w:bidi="ar-EG"/>
        </w:rPr>
        <w:t xml:space="preserve"> </w:t>
      </w:r>
      <w:r w:rsidRPr="00673279">
        <w:rPr>
          <w:rFonts w:hint="cs"/>
          <w:rtl/>
          <w:lang w:bidi="ar-EG"/>
        </w:rPr>
        <w:t>العالمي</w:t>
      </w:r>
      <w:r w:rsidRPr="00673279">
        <w:rPr>
          <w:rtl/>
          <w:lang w:bidi="ar-EG"/>
        </w:rPr>
        <w:t xml:space="preserve"> </w:t>
      </w:r>
      <w:r w:rsidRPr="00673279">
        <w:rPr>
          <w:rFonts w:hint="cs"/>
          <w:rtl/>
          <w:lang w:bidi="ar-EG"/>
        </w:rPr>
        <w:t>للاتصالات</w:t>
      </w:r>
      <w:r w:rsidRPr="00673279">
        <w:rPr>
          <w:rtl/>
          <w:lang w:bidi="ar-EG"/>
        </w:rPr>
        <w:t xml:space="preserve"> </w:t>
      </w:r>
      <w:r w:rsidRPr="00673279">
        <w:rPr>
          <w:rFonts w:hint="cs"/>
          <w:rtl/>
          <w:lang w:bidi="ar-EG"/>
        </w:rPr>
        <w:t>الراديوية</w:t>
      </w:r>
      <w:r w:rsidRPr="00673279">
        <w:rPr>
          <w:rtl/>
          <w:lang w:bidi="ar-EG"/>
        </w:rPr>
        <w:t xml:space="preserve"> </w:t>
      </w:r>
      <w:r w:rsidRPr="00673279">
        <w:rPr>
          <w:rFonts w:hint="cs"/>
          <w:rtl/>
          <w:lang w:bidi="ar-EG"/>
        </w:rPr>
        <w:t>لعام</w:t>
      </w:r>
      <w:r w:rsidRPr="00673279">
        <w:rPr>
          <w:rtl/>
          <w:lang w:bidi="ar-EG"/>
        </w:rPr>
        <w:t xml:space="preserve"> </w:t>
      </w:r>
      <w:r w:rsidR="000D40AB">
        <w:rPr>
          <w:lang w:bidi="ar-EG"/>
        </w:rPr>
        <w:t>2015</w:t>
      </w:r>
      <w:r w:rsidRPr="00673279">
        <w:rPr>
          <w:rFonts w:hint="cs"/>
          <w:rtl/>
          <w:lang w:bidi="ar-EG"/>
        </w:rPr>
        <w:t xml:space="preserve"> وصف </w:t>
      </w:r>
      <w:r w:rsidR="00CB288B">
        <w:rPr>
          <w:rFonts w:hint="cs"/>
          <w:rtl/>
          <w:lang w:bidi="ar-EG"/>
        </w:rPr>
        <w:t>بنود</w:t>
      </w:r>
      <w:r w:rsidRPr="00673279">
        <w:rPr>
          <w:rFonts w:hint="cs"/>
          <w:rtl/>
          <w:lang w:bidi="ar-EG"/>
        </w:rPr>
        <w:t xml:space="preserve"> البيانات </w:t>
      </w:r>
      <w:r w:rsidRPr="00673279">
        <w:rPr>
          <w:b/>
          <w:bCs/>
        </w:rPr>
        <w:t>1EO</w:t>
      </w:r>
      <w:r w:rsidRPr="00673279">
        <w:rPr>
          <w:rFonts w:hint="cs"/>
          <w:rtl/>
          <w:lang w:bidi="ar-EG"/>
        </w:rPr>
        <w:t xml:space="preserve"> (</w:t>
      </w:r>
      <w:r w:rsidRPr="00673279">
        <w:t>1.10.5.1</w:t>
      </w:r>
      <w:r w:rsidR="005B3F6A">
        <w:rPr>
          <w:rFonts w:hint="cs"/>
          <w:rtl/>
        </w:rPr>
        <w:t xml:space="preserve"> </w:t>
      </w:r>
      <w:r w:rsidRPr="00673279">
        <w:rPr>
          <w:rFonts w:hint="cs"/>
          <w:rtl/>
          <w:lang w:bidi="ar-SY"/>
        </w:rPr>
        <w:t xml:space="preserve">- </w:t>
      </w:r>
      <w:r w:rsidRPr="00673279">
        <w:rPr>
          <w:rtl/>
          <w:lang w:bidi="ar-SY"/>
        </w:rPr>
        <w:t>تخالف التردد</w:t>
      </w:r>
      <w:r w:rsidRPr="00673279">
        <w:rPr>
          <w:rFonts w:hint="cs"/>
          <w:rtl/>
          <w:lang w:bidi="ar-EG"/>
        </w:rPr>
        <w:t>) و</w:t>
      </w:r>
      <w:r w:rsidRPr="00673279">
        <w:rPr>
          <w:b/>
          <w:bCs/>
        </w:rPr>
        <w:t>7A</w:t>
      </w:r>
      <w:r w:rsidR="00DA4D85">
        <w:rPr>
          <w:rFonts w:hint="eastAsia"/>
          <w:rtl/>
          <w:lang w:bidi="ar-EG"/>
        </w:rPr>
        <w:t> </w:t>
      </w:r>
      <w:r w:rsidRPr="00673279">
        <w:rPr>
          <w:rFonts w:hint="cs"/>
          <w:rtl/>
          <w:lang w:bidi="ar-EG"/>
        </w:rPr>
        <w:t>(</w:t>
      </w:r>
      <w:r w:rsidRPr="00673279">
        <w:rPr>
          <w:lang w:val="fr-CH"/>
        </w:rPr>
        <w:t>1.7</w:t>
      </w:r>
      <w:r w:rsidR="005B3F6A">
        <w:rPr>
          <w:rFonts w:hint="cs"/>
          <w:rtl/>
          <w:lang w:val="fr-CH"/>
        </w:rPr>
        <w:t xml:space="preserve"> </w:t>
      </w:r>
      <w:r w:rsidRPr="00673279">
        <w:rPr>
          <w:rFonts w:hint="cs"/>
          <w:rtl/>
          <w:lang w:bidi="ar-EG"/>
        </w:rPr>
        <w:t>-</w:t>
      </w:r>
      <w:r w:rsidR="005B3F6A">
        <w:rPr>
          <w:rFonts w:hint="cs"/>
          <w:rtl/>
          <w:lang w:bidi="ar-EG"/>
        </w:rPr>
        <w:t xml:space="preserve"> </w:t>
      </w:r>
      <w:r w:rsidRPr="00673279">
        <w:rPr>
          <w:rFonts w:hint="cs"/>
          <w:rtl/>
          <w:lang w:bidi="ar-EG"/>
        </w:rPr>
        <w:t>صنف</w:t>
      </w:r>
      <w:r w:rsidRPr="00673279">
        <w:rPr>
          <w:rtl/>
          <w:lang w:bidi="ar-EG"/>
        </w:rPr>
        <w:t xml:space="preserve"> </w:t>
      </w:r>
      <w:r w:rsidRPr="00673279">
        <w:rPr>
          <w:rFonts w:hint="cs"/>
          <w:rtl/>
          <w:lang w:bidi="ar-EG"/>
        </w:rPr>
        <w:t>البث) و</w:t>
      </w:r>
      <w:r w:rsidRPr="00673279">
        <w:rPr>
          <w:b/>
          <w:bCs/>
        </w:rPr>
        <w:t>7AB</w:t>
      </w:r>
      <w:r w:rsidRPr="00673279">
        <w:rPr>
          <w:rFonts w:hint="cs"/>
          <w:rtl/>
          <w:lang w:bidi="ar-EG"/>
        </w:rPr>
        <w:t xml:space="preserve"> (</w:t>
      </w:r>
      <w:r w:rsidRPr="00673279">
        <w:t>2.7</w:t>
      </w:r>
      <w:r w:rsidR="005B3F6A">
        <w:rPr>
          <w:rFonts w:hint="cs"/>
          <w:rtl/>
        </w:rPr>
        <w:t xml:space="preserve"> </w:t>
      </w:r>
      <w:r w:rsidRPr="00673279">
        <w:rPr>
          <w:rFonts w:hint="cs"/>
          <w:rtl/>
          <w:lang w:bidi="ar-EG"/>
        </w:rPr>
        <w:t>-</w:t>
      </w:r>
      <w:r w:rsidR="005B3F6A">
        <w:rPr>
          <w:rFonts w:hint="cs"/>
          <w:rtl/>
          <w:lang w:bidi="ar-EG"/>
        </w:rPr>
        <w:t xml:space="preserve"> </w:t>
      </w:r>
      <w:r w:rsidRPr="00673279">
        <w:rPr>
          <w:rFonts w:hint="cs"/>
          <w:rtl/>
          <w:lang w:bidi="ar-EG"/>
        </w:rPr>
        <w:t>عرض</w:t>
      </w:r>
      <w:r w:rsidRPr="00673279">
        <w:rPr>
          <w:rtl/>
          <w:lang w:bidi="ar-EG"/>
        </w:rPr>
        <w:t xml:space="preserve"> </w:t>
      </w:r>
      <w:r w:rsidRPr="00673279">
        <w:rPr>
          <w:rFonts w:hint="cs"/>
          <w:rtl/>
          <w:lang w:bidi="ar-EG"/>
        </w:rPr>
        <w:t>النطاق</w:t>
      </w:r>
      <w:r w:rsidRPr="00673279">
        <w:rPr>
          <w:rtl/>
          <w:lang w:bidi="ar-EG"/>
        </w:rPr>
        <w:t xml:space="preserve"> </w:t>
      </w:r>
      <w:r w:rsidRPr="00673279">
        <w:rPr>
          <w:rFonts w:hint="cs"/>
          <w:rtl/>
          <w:lang w:bidi="ar-EG"/>
        </w:rPr>
        <w:t>اللازم) الواردة في الجدول</w:t>
      </w:r>
      <w:r w:rsidR="006F24C3">
        <w:rPr>
          <w:rFonts w:hint="eastAsia"/>
          <w:rtl/>
          <w:lang w:bidi="ar-EG"/>
        </w:rPr>
        <w:t> </w:t>
      </w:r>
      <w:r w:rsidR="000D40AB">
        <w:rPr>
          <w:lang w:bidi="ar-EG"/>
        </w:rPr>
        <w:t>1</w:t>
      </w:r>
      <w:r w:rsidRPr="00673279">
        <w:rPr>
          <w:rFonts w:hint="cs"/>
          <w:rtl/>
          <w:lang w:bidi="ar-EG"/>
        </w:rPr>
        <w:t xml:space="preserve"> (الخصائص</w:t>
      </w:r>
      <w:r w:rsidRPr="00673279">
        <w:rPr>
          <w:rtl/>
          <w:lang w:bidi="ar-EG"/>
        </w:rPr>
        <w:t xml:space="preserve"> </w:t>
      </w:r>
      <w:r w:rsidRPr="00673279">
        <w:rPr>
          <w:rFonts w:hint="cs"/>
          <w:rtl/>
          <w:lang w:bidi="ar-EG"/>
        </w:rPr>
        <w:t>الواجب</w:t>
      </w:r>
      <w:r w:rsidRPr="00673279">
        <w:rPr>
          <w:rtl/>
          <w:lang w:bidi="ar-EG"/>
        </w:rPr>
        <w:t xml:space="preserve"> </w:t>
      </w:r>
      <w:r w:rsidRPr="00673279">
        <w:rPr>
          <w:rFonts w:hint="cs"/>
          <w:rtl/>
          <w:lang w:bidi="ar-EG"/>
        </w:rPr>
        <w:t>تقديمها</w:t>
      </w:r>
      <w:r w:rsidRPr="00673279">
        <w:rPr>
          <w:rtl/>
          <w:lang w:bidi="ar-EG"/>
        </w:rPr>
        <w:t xml:space="preserve"> </w:t>
      </w:r>
      <w:r w:rsidRPr="00673279">
        <w:rPr>
          <w:rFonts w:hint="cs"/>
          <w:rtl/>
          <w:lang w:bidi="ar-EG"/>
        </w:rPr>
        <w:t>بشأن</w:t>
      </w:r>
      <w:r w:rsidRPr="00673279">
        <w:rPr>
          <w:rtl/>
          <w:lang w:bidi="ar-EG"/>
        </w:rPr>
        <w:t xml:space="preserve"> </w:t>
      </w:r>
      <w:r w:rsidRPr="00673279">
        <w:rPr>
          <w:rFonts w:hint="cs"/>
          <w:rtl/>
          <w:lang w:bidi="ar-EG"/>
        </w:rPr>
        <w:t>خدمات</w:t>
      </w:r>
      <w:r w:rsidRPr="00673279">
        <w:rPr>
          <w:rtl/>
          <w:lang w:bidi="ar-EG"/>
        </w:rPr>
        <w:t xml:space="preserve"> </w:t>
      </w:r>
      <w:r w:rsidRPr="00673279">
        <w:rPr>
          <w:rFonts w:hint="cs"/>
          <w:rtl/>
          <w:lang w:bidi="ar-EG"/>
        </w:rPr>
        <w:t>الأرض) من التذييل</w:t>
      </w:r>
      <w:r w:rsidR="004178FB">
        <w:rPr>
          <w:rFonts w:hint="eastAsia"/>
          <w:rtl/>
          <w:lang w:bidi="ar-EG"/>
        </w:rPr>
        <w:t> </w:t>
      </w:r>
      <w:r w:rsidR="000D40AB">
        <w:rPr>
          <w:b/>
          <w:bCs/>
          <w:lang w:bidi="ar-EG"/>
        </w:rPr>
        <w:t>4</w:t>
      </w:r>
      <w:r w:rsidRPr="00673279">
        <w:rPr>
          <w:rFonts w:hint="cs"/>
          <w:rtl/>
          <w:lang w:bidi="ar-EG"/>
        </w:rPr>
        <w:t>. و</w:t>
      </w:r>
      <w:r w:rsidR="00CB288B">
        <w:rPr>
          <w:rFonts w:hint="cs"/>
          <w:rtl/>
          <w:lang w:bidi="ar-EG"/>
        </w:rPr>
        <w:t>بنود</w:t>
      </w:r>
      <w:r w:rsidRPr="00673279">
        <w:rPr>
          <w:rFonts w:hint="cs"/>
          <w:rtl/>
          <w:lang w:bidi="ar-EG"/>
        </w:rPr>
        <w:t xml:space="preserve"> البيانات هذه، التي كانت مطلوبة سابقاً للتبليغ </w:t>
      </w:r>
      <w:r w:rsidR="00CB288B">
        <w:rPr>
          <w:rFonts w:hint="cs"/>
          <w:rtl/>
          <w:lang w:bidi="ar-EG"/>
        </w:rPr>
        <w:t>فقط</w:t>
      </w:r>
      <w:r w:rsidRPr="00673279">
        <w:rPr>
          <w:rFonts w:hint="cs"/>
          <w:rtl/>
          <w:lang w:bidi="ar-EG"/>
        </w:rPr>
        <w:t xml:space="preserve"> داخل منطقة</w:t>
      </w:r>
      <w:r w:rsidRPr="00673279">
        <w:rPr>
          <w:rtl/>
          <w:lang w:bidi="ar-EG"/>
        </w:rPr>
        <w:t xml:space="preserve"> </w:t>
      </w:r>
      <w:r w:rsidRPr="00673279">
        <w:rPr>
          <w:rFonts w:hint="cs"/>
          <w:rtl/>
          <w:lang w:bidi="ar-EG"/>
        </w:rPr>
        <w:t>التخطيط</w:t>
      </w:r>
      <w:r w:rsidRPr="00673279">
        <w:rPr>
          <w:rtl/>
          <w:lang w:bidi="ar-EG"/>
        </w:rPr>
        <w:t xml:space="preserve"> </w:t>
      </w:r>
      <w:r w:rsidRPr="00673279">
        <w:rPr>
          <w:rFonts w:hint="cs"/>
          <w:rtl/>
          <w:lang w:bidi="ar-EG"/>
        </w:rPr>
        <w:t>والنطاقات</w:t>
      </w:r>
      <w:r w:rsidRPr="00673279">
        <w:rPr>
          <w:rtl/>
          <w:lang w:bidi="ar-EG"/>
        </w:rPr>
        <w:t xml:space="preserve"> </w:t>
      </w:r>
      <w:r w:rsidRPr="00673279">
        <w:rPr>
          <w:rFonts w:hint="cs"/>
          <w:rtl/>
          <w:lang w:bidi="ar-EG"/>
        </w:rPr>
        <w:t>التي</w:t>
      </w:r>
      <w:r w:rsidRPr="00673279">
        <w:rPr>
          <w:rtl/>
          <w:lang w:bidi="ar-EG"/>
        </w:rPr>
        <w:t xml:space="preserve"> </w:t>
      </w:r>
      <w:r w:rsidRPr="00673279">
        <w:rPr>
          <w:rFonts w:hint="cs"/>
          <w:rtl/>
          <w:lang w:bidi="ar-EG"/>
        </w:rPr>
        <w:t>يحكمها</w:t>
      </w:r>
      <w:r w:rsidRPr="00673279">
        <w:rPr>
          <w:rtl/>
          <w:lang w:bidi="ar-EG"/>
        </w:rPr>
        <w:t xml:space="preserve"> </w:t>
      </w:r>
      <w:r w:rsidRPr="00673279">
        <w:rPr>
          <w:rFonts w:hint="cs"/>
          <w:rtl/>
          <w:lang w:bidi="ar-EG"/>
        </w:rPr>
        <w:t>الاتفاق</w:t>
      </w:r>
      <w:r w:rsidR="004178FB">
        <w:rPr>
          <w:rFonts w:hint="cs"/>
          <w:rtl/>
          <w:lang w:bidi="ar-EG"/>
        </w:rPr>
        <w:t> </w:t>
      </w:r>
      <w:r w:rsidRPr="00673279">
        <w:t>GE06</w:t>
      </w:r>
      <w:r w:rsidRPr="00673279">
        <w:rPr>
          <w:rFonts w:hint="cs"/>
          <w:rtl/>
          <w:lang w:bidi="ar-EG"/>
        </w:rPr>
        <w:t xml:space="preserve">، أصبحت </w:t>
      </w:r>
      <w:r w:rsidR="00CB288B" w:rsidRPr="00673279">
        <w:rPr>
          <w:rFonts w:hint="cs"/>
          <w:rtl/>
          <w:lang w:bidi="ar-EG"/>
        </w:rPr>
        <w:t xml:space="preserve">إلزامية للتبليغ </w:t>
      </w:r>
      <w:r w:rsidRPr="00673279">
        <w:rPr>
          <w:rFonts w:hint="cs"/>
          <w:rtl/>
          <w:lang w:bidi="ar-EG"/>
        </w:rPr>
        <w:t xml:space="preserve">بموجب الرقمين </w:t>
      </w:r>
      <w:r w:rsidRPr="00673279">
        <w:rPr>
          <w:b/>
          <w:bCs/>
          <w:lang w:val="fr-CH"/>
        </w:rPr>
        <w:t>2.11</w:t>
      </w:r>
      <w:r w:rsidRPr="00673279">
        <w:rPr>
          <w:rFonts w:hint="cs"/>
          <w:rtl/>
          <w:lang w:bidi="ar-EG"/>
        </w:rPr>
        <w:t xml:space="preserve"> و</w:t>
      </w:r>
      <w:r w:rsidRPr="00673279">
        <w:rPr>
          <w:b/>
          <w:bCs/>
        </w:rPr>
        <w:t>21.9</w:t>
      </w:r>
      <w:r w:rsidRPr="00673279">
        <w:rPr>
          <w:rFonts w:hint="cs"/>
          <w:b/>
          <w:bCs/>
          <w:rtl/>
          <w:lang w:bidi="ar-EG"/>
        </w:rPr>
        <w:t xml:space="preserve"> </w:t>
      </w:r>
      <w:r w:rsidR="00CB288B">
        <w:rPr>
          <w:rFonts w:hint="cs"/>
          <w:rtl/>
          <w:lang w:bidi="ar-EG"/>
        </w:rPr>
        <w:t>أيضاً</w:t>
      </w:r>
      <w:r w:rsidRPr="00673279">
        <w:rPr>
          <w:rFonts w:hint="cs"/>
          <w:rtl/>
          <w:lang w:bidi="ar-EG"/>
        </w:rPr>
        <w:t xml:space="preserve"> في البلدان والنطاقات التي لا</w:t>
      </w:r>
      <w:r w:rsidR="004178FB">
        <w:rPr>
          <w:rFonts w:hint="eastAsia"/>
          <w:rtl/>
          <w:lang w:bidi="ar-EG"/>
        </w:rPr>
        <w:t> </w:t>
      </w:r>
      <w:r w:rsidRPr="00673279">
        <w:rPr>
          <w:rFonts w:hint="cs"/>
          <w:rtl/>
          <w:lang w:bidi="ar-EG"/>
        </w:rPr>
        <w:t>تدخل في</w:t>
      </w:r>
      <w:r w:rsidR="004178FB">
        <w:rPr>
          <w:rFonts w:hint="eastAsia"/>
          <w:rtl/>
          <w:lang w:bidi="ar-EG"/>
        </w:rPr>
        <w:t> </w:t>
      </w:r>
      <w:r w:rsidRPr="00673279">
        <w:rPr>
          <w:rFonts w:hint="cs"/>
          <w:rtl/>
          <w:lang w:bidi="ar-EG"/>
        </w:rPr>
        <w:t>إطار الاتفاق</w:t>
      </w:r>
      <w:r w:rsidR="00DA4D85">
        <w:rPr>
          <w:rFonts w:hint="eastAsia"/>
          <w:rtl/>
          <w:lang w:bidi="ar-EG"/>
        </w:rPr>
        <w:t> </w:t>
      </w:r>
      <w:r w:rsidRPr="00673279">
        <w:t>GE06</w:t>
      </w:r>
      <w:r w:rsidRPr="00673279">
        <w:rPr>
          <w:rFonts w:hint="cs"/>
          <w:rtl/>
          <w:lang w:bidi="ar-EG"/>
        </w:rPr>
        <w:t>.</w:t>
      </w:r>
    </w:p>
    <w:p w:rsidR="00673279" w:rsidRPr="004178FB" w:rsidRDefault="00673279" w:rsidP="004178FB">
      <w:pPr>
        <w:rPr>
          <w:rtl/>
          <w:lang w:bidi="ar-EG"/>
        </w:rPr>
      </w:pPr>
      <w:r w:rsidRPr="00FE5057">
        <w:rPr>
          <w:b/>
          <w:bCs/>
        </w:rPr>
        <w:t>4</w:t>
      </w:r>
      <w:r w:rsidRPr="004178FB">
        <w:rPr>
          <w:rtl/>
          <w:lang w:bidi="ar-EG"/>
        </w:rPr>
        <w:tab/>
      </w:r>
      <w:r w:rsidRPr="004178FB">
        <w:rPr>
          <w:rFonts w:hint="cs"/>
          <w:rtl/>
          <w:lang w:bidi="ar-EG"/>
        </w:rPr>
        <w:t>وفيما</w:t>
      </w:r>
      <w:r w:rsidR="004178FB" w:rsidRPr="004178FB">
        <w:rPr>
          <w:rFonts w:hint="eastAsia"/>
          <w:rtl/>
          <w:lang w:bidi="ar-EG"/>
        </w:rPr>
        <w:t> </w:t>
      </w:r>
      <w:r w:rsidRPr="004178FB">
        <w:rPr>
          <w:rFonts w:hint="cs"/>
          <w:rtl/>
          <w:lang w:bidi="ar-EG"/>
        </w:rPr>
        <w:t xml:space="preserve">يتعلق بالقرار </w:t>
      </w:r>
      <w:r w:rsidR="004178FB" w:rsidRPr="004178FB">
        <w:rPr>
          <w:b/>
          <w:bCs/>
        </w:rPr>
        <w:t>809 </w:t>
      </w:r>
      <w:r w:rsidRPr="004178FB">
        <w:rPr>
          <w:b/>
          <w:bCs/>
        </w:rPr>
        <w:t>(WRC-15</w:t>
      </w:r>
      <w:proofErr w:type="gramStart"/>
      <w:r w:rsidRPr="004178FB">
        <w:rPr>
          <w:b/>
          <w:bCs/>
        </w:rPr>
        <w:t>)</w:t>
      </w:r>
      <w:r w:rsidRPr="004178FB">
        <w:rPr>
          <w:rFonts w:hint="cs"/>
          <w:rtl/>
          <w:lang w:bidi="ar-SY"/>
        </w:rPr>
        <w:t>،</w:t>
      </w:r>
      <w:proofErr w:type="gramEnd"/>
      <w:r w:rsidRPr="004178FB">
        <w:rPr>
          <w:rFonts w:hint="cs"/>
          <w:rtl/>
          <w:lang w:bidi="ar-SY"/>
        </w:rPr>
        <w:t xml:space="preserve"> الذي يتناول </w:t>
      </w:r>
      <w:r w:rsidRPr="004178FB">
        <w:rPr>
          <w:rFonts w:hint="cs"/>
          <w:rtl/>
          <w:lang w:bidi="ar-EG"/>
        </w:rPr>
        <w:t>جدول</w:t>
      </w:r>
      <w:r w:rsidRPr="004178FB">
        <w:rPr>
          <w:rtl/>
          <w:lang w:bidi="ar-EG"/>
        </w:rPr>
        <w:t xml:space="preserve"> </w:t>
      </w:r>
      <w:r w:rsidRPr="004178FB">
        <w:rPr>
          <w:rFonts w:hint="cs"/>
          <w:rtl/>
          <w:lang w:bidi="ar-EG"/>
        </w:rPr>
        <w:t>أعمال</w:t>
      </w:r>
      <w:r w:rsidRPr="004178FB">
        <w:rPr>
          <w:rtl/>
          <w:lang w:bidi="ar-EG"/>
        </w:rPr>
        <w:t xml:space="preserve"> </w:t>
      </w:r>
      <w:r w:rsidRPr="004178FB">
        <w:rPr>
          <w:rFonts w:hint="cs"/>
          <w:rtl/>
          <w:lang w:bidi="ar-EG"/>
        </w:rPr>
        <w:t>المؤتمر</w:t>
      </w:r>
      <w:r w:rsidRPr="004178FB">
        <w:rPr>
          <w:rtl/>
          <w:lang w:bidi="ar-EG"/>
        </w:rPr>
        <w:t xml:space="preserve"> </w:t>
      </w:r>
      <w:r w:rsidRPr="004178FB">
        <w:rPr>
          <w:rFonts w:hint="cs"/>
          <w:rtl/>
          <w:lang w:bidi="ar-EG"/>
        </w:rPr>
        <w:t>العالمي</w:t>
      </w:r>
      <w:r w:rsidRPr="004178FB">
        <w:rPr>
          <w:rtl/>
          <w:lang w:bidi="ar-EG"/>
        </w:rPr>
        <w:t xml:space="preserve"> </w:t>
      </w:r>
      <w:r w:rsidRPr="004178FB">
        <w:rPr>
          <w:rFonts w:hint="cs"/>
          <w:rtl/>
          <w:lang w:bidi="ar-EG"/>
        </w:rPr>
        <w:t>للاتصالات</w:t>
      </w:r>
      <w:r w:rsidRPr="004178FB">
        <w:rPr>
          <w:rtl/>
          <w:lang w:bidi="ar-EG"/>
        </w:rPr>
        <w:t xml:space="preserve"> </w:t>
      </w:r>
      <w:r w:rsidRPr="004178FB">
        <w:rPr>
          <w:rFonts w:hint="cs"/>
          <w:rtl/>
          <w:lang w:bidi="ar-EG"/>
        </w:rPr>
        <w:t>الراديوية</w:t>
      </w:r>
      <w:r w:rsidRPr="004178FB">
        <w:rPr>
          <w:rtl/>
          <w:lang w:bidi="ar-EG"/>
        </w:rPr>
        <w:t xml:space="preserve"> </w:t>
      </w:r>
      <w:r w:rsidRPr="004178FB">
        <w:rPr>
          <w:rFonts w:hint="cs"/>
          <w:rtl/>
          <w:lang w:bidi="ar-EG"/>
        </w:rPr>
        <w:t>لعام</w:t>
      </w:r>
      <w:r w:rsidR="004178FB" w:rsidRPr="004178FB">
        <w:rPr>
          <w:rFonts w:hint="cs"/>
          <w:rtl/>
          <w:lang w:bidi="ar-EG"/>
        </w:rPr>
        <w:t> </w:t>
      </w:r>
      <w:r w:rsidR="000D40AB" w:rsidRPr="004178FB">
        <w:rPr>
          <w:lang w:bidi="ar-EG"/>
        </w:rPr>
        <w:t>2019</w:t>
      </w:r>
      <w:r w:rsidRPr="004178FB">
        <w:rPr>
          <w:rFonts w:hint="cs"/>
          <w:rtl/>
          <w:lang w:bidi="ar-EG"/>
        </w:rPr>
        <w:t>، والقرار</w:t>
      </w:r>
      <w:r w:rsidR="005C01F3" w:rsidRPr="004178FB">
        <w:rPr>
          <w:rFonts w:hint="eastAsia"/>
          <w:rtl/>
          <w:lang w:bidi="ar-EG"/>
        </w:rPr>
        <w:t> </w:t>
      </w:r>
      <w:r w:rsidR="004178FB" w:rsidRPr="004178FB">
        <w:rPr>
          <w:b/>
          <w:bCs/>
        </w:rPr>
        <w:t>810 </w:t>
      </w:r>
      <w:r w:rsidRPr="004178FB">
        <w:rPr>
          <w:b/>
          <w:bCs/>
        </w:rPr>
        <w:t>(WRC</w:t>
      </w:r>
      <w:r w:rsidR="004178FB" w:rsidRPr="004178FB">
        <w:rPr>
          <w:b/>
          <w:bCs/>
        </w:rPr>
        <w:noBreakHyphen/>
      </w:r>
      <w:r w:rsidRPr="004178FB">
        <w:rPr>
          <w:b/>
          <w:bCs/>
        </w:rPr>
        <w:t>15)</w:t>
      </w:r>
      <w:r w:rsidRPr="004178FB">
        <w:rPr>
          <w:rtl/>
          <w:lang w:bidi="ar-SY"/>
        </w:rPr>
        <w:t>،</w:t>
      </w:r>
      <w:r w:rsidRPr="004178FB">
        <w:rPr>
          <w:rFonts w:hint="cs"/>
          <w:rtl/>
          <w:lang w:bidi="ar-SY"/>
        </w:rPr>
        <w:t xml:space="preserve"> الذي يتناول جدول</w:t>
      </w:r>
      <w:r w:rsidRPr="004178FB">
        <w:rPr>
          <w:rtl/>
          <w:lang w:bidi="ar-SY"/>
        </w:rPr>
        <w:t xml:space="preserve"> </w:t>
      </w:r>
      <w:r w:rsidRPr="004178FB">
        <w:rPr>
          <w:rFonts w:hint="cs"/>
          <w:rtl/>
          <w:lang w:bidi="ar-SY"/>
        </w:rPr>
        <w:t>الأعمال</w:t>
      </w:r>
      <w:r w:rsidRPr="004178FB">
        <w:rPr>
          <w:rtl/>
          <w:lang w:bidi="ar-SY"/>
        </w:rPr>
        <w:t xml:space="preserve"> </w:t>
      </w:r>
      <w:r w:rsidRPr="004178FB">
        <w:rPr>
          <w:rFonts w:hint="cs"/>
          <w:rtl/>
          <w:lang w:bidi="ar-SY"/>
        </w:rPr>
        <w:t>التمهيدي</w:t>
      </w:r>
      <w:r w:rsidRPr="004178FB">
        <w:rPr>
          <w:rtl/>
          <w:lang w:bidi="ar-SY"/>
        </w:rPr>
        <w:t xml:space="preserve"> </w:t>
      </w:r>
      <w:r w:rsidRPr="004178FB">
        <w:rPr>
          <w:rFonts w:hint="cs"/>
          <w:rtl/>
          <w:lang w:bidi="ar-SY"/>
        </w:rPr>
        <w:t>للمؤتمر</w:t>
      </w:r>
      <w:r w:rsidRPr="004178FB">
        <w:rPr>
          <w:rtl/>
          <w:lang w:bidi="ar-SY"/>
        </w:rPr>
        <w:t xml:space="preserve"> </w:t>
      </w:r>
      <w:r w:rsidRPr="004178FB">
        <w:rPr>
          <w:rFonts w:hint="cs"/>
          <w:rtl/>
          <w:lang w:bidi="ar-SY"/>
        </w:rPr>
        <w:t>العالمي</w:t>
      </w:r>
      <w:r w:rsidRPr="004178FB">
        <w:rPr>
          <w:rtl/>
          <w:lang w:bidi="ar-SY"/>
        </w:rPr>
        <w:t xml:space="preserve"> </w:t>
      </w:r>
      <w:r w:rsidRPr="004178FB">
        <w:rPr>
          <w:rFonts w:hint="cs"/>
          <w:rtl/>
          <w:lang w:bidi="ar-SY"/>
        </w:rPr>
        <w:t>للاتصالات</w:t>
      </w:r>
      <w:r w:rsidRPr="004178FB">
        <w:rPr>
          <w:rtl/>
          <w:lang w:bidi="ar-SY"/>
        </w:rPr>
        <w:t xml:space="preserve"> </w:t>
      </w:r>
      <w:r w:rsidRPr="004178FB">
        <w:rPr>
          <w:rFonts w:hint="cs"/>
          <w:rtl/>
          <w:lang w:bidi="ar-SY"/>
        </w:rPr>
        <w:t>الراديوية</w:t>
      </w:r>
      <w:r w:rsidRPr="004178FB">
        <w:rPr>
          <w:rtl/>
          <w:lang w:bidi="ar-SY"/>
        </w:rPr>
        <w:t xml:space="preserve"> </w:t>
      </w:r>
      <w:r w:rsidRPr="004178FB">
        <w:rPr>
          <w:rFonts w:hint="cs"/>
          <w:rtl/>
          <w:lang w:bidi="ar-SY"/>
        </w:rPr>
        <w:t>لعام</w:t>
      </w:r>
      <w:r w:rsidR="004178FB" w:rsidRPr="004178FB">
        <w:rPr>
          <w:rFonts w:hint="cs"/>
          <w:rtl/>
          <w:lang w:bidi="ar-SY"/>
        </w:rPr>
        <w:t> </w:t>
      </w:r>
      <w:r w:rsidR="000D40AB" w:rsidRPr="004178FB">
        <w:rPr>
          <w:lang w:bidi="ar-SY"/>
        </w:rPr>
        <w:t>2023</w:t>
      </w:r>
      <w:r w:rsidRPr="004178FB">
        <w:rPr>
          <w:rFonts w:hint="cs"/>
          <w:rtl/>
          <w:lang w:bidi="ar-SY"/>
        </w:rPr>
        <w:t>، وبما</w:t>
      </w:r>
      <w:r w:rsidR="004178FB" w:rsidRPr="004178FB">
        <w:rPr>
          <w:rFonts w:hint="eastAsia"/>
          <w:rtl/>
          <w:lang w:bidi="ar-SY"/>
        </w:rPr>
        <w:t> </w:t>
      </w:r>
      <w:r w:rsidRPr="004178FB">
        <w:rPr>
          <w:rFonts w:hint="cs"/>
          <w:rtl/>
          <w:lang w:bidi="ar-SY"/>
        </w:rPr>
        <w:t xml:space="preserve">يتفق مع الممارسات المعيارية، استُهلت الأعمال التحضيرية </w:t>
      </w:r>
      <w:r w:rsidRPr="004178FB">
        <w:rPr>
          <w:rFonts w:hint="cs"/>
          <w:rtl/>
          <w:lang w:bidi="ar-EG"/>
        </w:rPr>
        <w:t xml:space="preserve">اللازمة </w:t>
      </w:r>
      <w:r w:rsidRPr="004178FB">
        <w:rPr>
          <w:rFonts w:hint="cs"/>
          <w:rtl/>
          <w:lang w:bidi="ar-SY"/>
        </w:rPr>
        <w:t>وأُرسلت نتائج الدورة الأولى للاجتماع التحضيري لمؤتمر عام</w:t>
      </w:r>
      <w:r w:rsidR="005C01F3" w:rsidRPr="004178FB">
        <w:rPr>
          <w:rFonts w:hint="eastAsia"/>
          <w:rtl/>
          <w:lang w:bidi="ar-SY"/>
        </w:rPr>
        <w:t> </w:t>
      </w:r>
      <w:r w:rsidR="000D40AB" w:rsidRPr="004178FB">
        <w:rPr>
          <w:lang w:bidi="ar-SY"/>
        </w:rPr>
        <w:t>2019</w:t>
      </w:r>
      <w:r w:rsidR="005C01F3" w:rsidRPr="004178FB">
        <w:rPr>
          <w:rFonts w:hint="eastAsia"/>
          <w:rtl/>
          <w:lang w:bidi="ar-SY"/>
        </w:rPr>
        <w:t> </w:t>
      </w:r>
      <w:r w:rsidR="000D40AB" w:rsidRPr="004178FB">
        <w:rPr>
          <w:lang w:bidi="ar-SY"/>
        </w:rPr>
        <w:t>(</w:t>
      </w:r>
      <w:r w:rsidRPr="004178FB">
        <w:t>CPM19</w:t>
      </w:r>
      <w:r w:rsidR="004178FB" w:rsidRPr="004178FB">
        <w:noBreakHyphen/>
      </w:r>
      <w:r w:rsidRPr="004178FB">
        <w:t>1</w:t>
      </w:r>
      <w:r w:rsidR="000D40AB" w:rsidRPr="004178FB">
        <w:rPr>
          <w:lang w:bidi="ar-SY"/>
        </w:rPr>
        <w:t>)</w:t>
      </w:r>
      <w:r w:rsidRPr="004178FB">
        <w:rPr>
          <w:rFonts w:hint="cs"/>
          <w:rtl/>
          <w:lang w:bidi="ar-SY"/>
        </w:rPr>
        <w:t xml:space="preserve"> </w:t>
      </w:r>
      <w:r w:rsidRPr="004178FB">
        <w:rPr>
          <w:rFonts w:hint="cs"/>
          <w:rtl/>
          <w:lang w:bidi="ar-EG"/>
        </w:rPr>
        <w:t>إلى الأعضاء (انظر الرسالة الإدارية المعممة</w:t>
      </w:r>
      <w:r w:rsidR="004178FB" w:rsidRPr="004178FB">
        <w:rPr>
          <w:rFonts w:hint="cs"/>
          <w:rtl/>
          <w:lang w:bidi="ar-EG"/>
        </w:rPr>
        <w:t xml:space="preserve"> </w:t>
      </w:r>
      <w:r w:rsidRPr="004178FB">
        <w:rPr>
          <w:b/>
          <w:bCs/>
        </w:rPr>
        <w:t>CA/226</w:t>
      </w:r>
      <w:r w:rsidRPr="004178FB">
        <w:rPr>
          <w:rFonts w:hint="cs"/>
          <w:rtl/>
          <w:lang w:bidi="ar-EG"/>
        </w:rPr>
        <w:t xml:space="preserve"> المؤرخة </w:t>
      </w:r>
      <w:r w:rsidR="000D40AB" w:rsidRPr="004178FB">
        <w:rPr>
          <w:lang w:bidi="ar-EG"/>
        </w:rPr>
        <w:t>23</w:t>
      </w:r>
      <w:r w:rsidRPr="004178FB">
        <w:rPr>
          <w:rFonts w:hint="cs"/>
          <w:rtl/>
          <w:lang w:bidi="ar-EG"/>
        </w:rPr>
        <w:t xml:space="preserve"> ديسمبر</w:t>
      </w:r>
      <w:r w:rsidR="004178FB" w:rsidRPr="004178FB">
        <w:rPr>
          <w:rFonts w:hint="eastAsia"/>
          <w:rtl/>
          <w:lang w:bidi="ar-EG"/>
        </w:rPr>
        <w:t> </w:t>
      </w:r>
      <w:r w:rsidR="000D40AB" w:rsidRPr="004178FB">
        <w:rPr>
          <w:lang w:bidi="ar-EG"/>
        </w:rPr>
        <w:t>2015</w:t>
      </w:r>
      <w:r w:rsidRPr="004178FB">
        <w:rPr>
          <w:rFonts w:hint="cs"/>
          <w:rtl/>
          <w:lang w:bidi="ar-EG"/>
        </w:rPr>
        <w:t>).</w:t>
      </w:r>
    </w:p>
    <w:p w:rsidR="00673279" w:rsidRPr="00673279" w:rsidRDefault="00673279" w:rsidP="006615D4">
      <w:pPr>
        <w:rPr>
          <w:rtl/>
          <w:lang w:bidi="ar-EG"/>
        </w:rPr>
      </w:pPr>
      <w:r w:rsidRPr="00FE5057">
        <w:rPr>
          <w:b/>
          <w:bCs/>
        </w:rPr>
        <w:t>5</w:t>
      </w:r>
      <w:r w:rsidRPr="00673279">
        <w:rPr>
          <w:rtl/>
          <w:lang w:bidi="ar-EG"/>
        </w:rPr>
        <w:tab/>
      </w:r>
      <w:r w:rsidRPr="00673279">
        <w:rPr>
          <w:rFonts w:hint="cs"/>
          <w:rtl/>
          <w:lang w:bidi="ar-EG"/>
        </w:rPr>
        <w:t>وأخيراً،</w:t>
      </w:r>
      <w:r w:rsidRPr="00673279">
        <w:rPr>
          <w:rtl/>
          <w:lang w:bidi="ar-EG"/>
        </w:rPr>
        <w:t xml:space="preserve"> </w:t>
      </w:r>
      <w:r w:rsidRPr="00673279">
        <w:rPr>
          <w:rFonts w:hint="cs"/>
          <w:rtl/>
          <w:lang w:bidi="ar-EG"/>
        </w:rPr>
        <w:t>أود</w:t>
      </w:r>
      <w:r w:rsidRPr="00673279">
        <w:rPr>
          <w:rtl/>
          <w:lang w:bidi="ar-EG"/>
        </w:rPr>
        <w:t xml:space="preserve"> </w:t>
      </w:r>
      <w:r w:rsidRPr="00673279">
        <w:rPr>
          <w:rFonts w:hint="cs"/>
          <w:rtl/>
          <w:lang w:bidi="ar-EG"/>
        </w:rPr>
        <w:t>أن</w:t>
      </w:r>
      <w:r w:rsidRPr="00673279">
        <w:rPr>
          <w:rtl/>
          <w:lang w:bidi="ar-EG"/>
        </w:rPr>
        <w:t xml:space="preserve"> </w:t>
      </w:r>
      <w:r w:rsidRPr="00673279">
        <w:rPr>
          <w:rFonts w:hint="cs"/>
          <w:rtl/>
          <w:lang w:bidi="ar-EG"/>
        </w:rPr>
        <w:t>ألفت</w:t>
      </w:r>
      <w:r w:rsidRPr="00673279">
        <w:rPr>
          <w:rtl/>
          <w:lang w:bidi="ar-EG"/>
        </w:rPr>
        <w:t xml:space="preserve"> </w:t>
      </w:r>
      <w:r w:rsidRPr="00673279">
        <w:rPr>
          <w:rFonts w:hint="cs"/>
          <w:rtl/>
          <w:lang w:bidi="ar-EG"/>
        </w:rPr>
        <w:t>انتباهكم</w:t>
      </w:r>
      <w:r w:rsidRPr="00673279">
        <w:rPr>
          <w:rtl/>
          <w:lang w:bidi="ar-EG"/>
        </w:rPr>
        <w:t xml:space="preserve"> </w:t>
      </w:r>
      <w:r w:rsidRPr="00673279">
        <w:rPr>
          <w:rFonts w:hint="cs"/>
          <w:rtl/>
          <w:lang w:bidi="ar-EG"/>
        </w:rPr>
        <w:t>إلى</w:t>
      </w:r>
      <w:r w:rsidRPr="00673279">
        <w:rPr>
          <w:rtl/>
          <w:lang w:bidi="ar-EG"/>
        </w:rPr>
        <w:t xml:space="preserve"> </w:t>
      </w:r>
      <w:r w:rsidRPr="00673279">
        <w:rPr>
          <w:rFonts w:hint="cs"/>
          <w:rtl/>
          <w:lang w:bidi="ar-EG"/>
        </w:rPr>
        <w:t>الأحكام</w:t>
      </w:r>
      <w:r w:rsidRPr="00673279">
        <w:rPr>
          <w:rtl/>
          <w:lang w:bidi="ar-EG"/>
        </w:rPr>
        <w:t xml:space="preserve"> </w:t>
      </w:r>
      <w:r w:rsidRPr="00673279">
        <w:rPr>
          <w:rFonts w:hint="cs"/>
          <w:rtl/>
          <w:lang w:bidi="ar-EG"/>
        </w:rPr>
        <w:t>الواردة</w:t>
      </w:r>
      <w:r w:rsidRPr="00673279">
        <w:rPr>
          <w:rtl/>
          <w:lang w:bidi="ar-EG"/>
        </w:rPr>
        <w:t xml:space="preserve"> </w:t>
      </w:r>
      <w:r w:rsidRPr="00673279">
        <w:rPr>
          <w:rFonts w:hint="cs"/>
          <w:rtl/>
          <w:lang w:bidi="ar-EG"/>
        </w:rPr>
        <w:t>في</w:t>
      </w:r>
      <w:r w:rsidRPr="00673279">
        <w:rPr>
          <w:rtl/>
          <w:lang w:bidi="ar-EG"/>
        </w:rPr>
        <w:t xml:space="preserve"> </w:t>
      </w:r>
      <w:r w:rsidRPr="00673279">
        <w:rPr>
          <w:rFonts w:hint="cs"/>
          <w:rtl/>
          <w:lang w:bidi="ar-EG"/>
        </w:rPr>
        <w:t>المادة</w:t>
      </w:r>
      <w:r w:rsidR="006615D4">
        <w:rPr>
          <w:rFonts w:hint="cs"/>
          <w:rtl/>
          <w:lang w:bidi="ar-EG"/>
        </w:rPr>
        <w:t> </w:t>
      </w:r>
      <w:r w:rsidR="000D40AB">
        <w:rPr>
          <w:lang w:bidi="ar-EG"/>
        </w:rPr>
        <w:t>54</w:t>
      </w:r>
      <w:r w:rsidRPr="00673279">
        <w:rPr>
          <w:rtl/>
          <w:lang w:bidi="ar-EG"/>
        </w:rPr>
        <w:t xml:space="preserve"> </w:t>
      </w:r>
      <w:r w:rsidRPr="00673279">
        <w:rPr>
          <w:rFonts w:hint="cs"/>
          <w:rtl/>
          <w:lang w:bidi="ar-EG"/>
        </w:rPr>
        <w:t>من</w:t>
      </w:r>
      <w:r w:rsidRPr="00673279">
        <w:rPr>
          <w:rtl/>
          <w:lang w:bidi="ar-EG"/>
        </w:rPr>
        <w:t xml:space="preserve"> </w:t>
      </w:r>
      <w:r w:rsidRPr="00673279">
        <w:rPr>
          <w:rFonts w:hint="cs"/>
          <w:rtl/>
          <w:lang w:bidi="ar-EG"/>
        </w:rPr>
        <w:t>الدستور،</w:t>
      </w:r>
      <w:r w:rsidRPr="00673279">
        <w:rPr>
          <w:rtl/>
          <w:lang w:bidi="ar-EG"/>
        </w:rPr>
        <w:t xml:space="preserve"> </w:t>
      </w:r>
      <w:r w:rsidRPr="00673279">
        <w:rPr>
          <w:rFonts w:hint="cs"/>
          <w:rtl/>
          <w:lang w:bidi="ar-EG"/>
        </w:rPr>
        <w:t>والتي</w:t>
      </w:r>
      <w:r w:rsidRPr="00673279">
        <w:rPr>
          <w:rtl/>
          <w:lang w:bidi="ar-EG"/>
        </w:rPr>
        <w:t xml:space="preserve"> </w:t>
      </w:r>
      <w:r w:rsidRPr="00673279">
        <w:rPr>
          <w:rFonts w:hint="cs"/>
          <w:rtl/>
          <w:lang w:bidi="ar-EG"/>
        </w:rPr>
        <w:t>تدعو</w:t>
      </w:r>
      <w:r w:rsidRPr="00673279">
        <w:rPr>
          <w:rtl/>
          <w:lang w:bidi="ar-EG"/>
        </w:rPr>
        <w:t xml:space="preserve"> </w:t>
      </w:r>
      <w:r w:rsidRPr="00673279">
        <w:rPr>
          <w:rFonts w:hint="cs"/>
          <w:rtl/>
          <w:lang w:bidi="ar-EG"/>
        </w:rPr>
        <w:t>الدول</w:t>
      </w:r>
      <w:r w:rsidRPr="00673279">
        <w:rPr>
          <w:rtl/>
          <w:lang w:bidi="ar-EG"/>
        </w:rPr>
        <w:t xml:space="preserve"> </w:t>
      </w:r>
      <w:r w:rsidRPr="00673279">
        <w:rPr>
          <w:rFonts w:hint="cs"/>
          <w:rtl/>
          <w:lang w:bidi="ar-EG"/>
        </w:rPr>
        <w:t>الأعضاء</w:t>
      </w:r>
      <w:r w:rsidRPr="00673279">
        <w:rPr>
          <w:rtl/>
          <w:lang w:bidi="ar-EG"/>
        </w:rPr>
        <w:t xml:space="preserve"> </w:t>
      </w:r>
      <w:r w:rsidRPr="00673279">
        <w:rPr>
          <w:rFonts w:hint="cs"/>
          <w:rtl/>
          <w:lang w:bidi="ar-EG"/>
        </w:rPr>
        <w:t>إلى</w:t>
      </w:r>
      <w:r w:rsidRPr="00673279">
        <w:rPr>
          <w:rtl/>
          <w:lang w:bidi="ar-EG"/>
        </w:rPr>
        <w:t xml:space="preserve"> </w:t>
      </w:r>
      <w:r w:rsidRPr="00673279">
        <w:rPr>
          <w:rFonts w:hint="cs"/>
          <w:rtl/>
          <w:lang w:bidi="ar-EG"/>
        </w:rPr>
        <w:t>إخطار</w:t>
      </w:r>
      <w:r w:rsidRPr="00673279">
        <w:rPr>
          <w:rtl/>
          <w:lang w:bidi="ar-EG"/>
        </w:rPr>
        <w:t xml:space="preserve"> </w:t>
      </w:r>
      <w:r w:rsidRPr="00673279">
        <w:rPr>
          <w:rFonts w:hint="cs"/>
          <w:rtl/>
          <w:lang w:bidi="ar-EG"/>
        </w:rPr>
        <w:t>الأمين</w:t>
      </w:r>
      <w:r w:rsidRPr="00673279">
        <w:rPr>
          <w:rtl/>
          <w:lang w:bidi="ar-EG"/>
        </w:rPr>
        <w:t xml:space="preserve"> </w:t>
      </w:r>
      <w:r w:rsidRPr="00673279">
        <w:rPr>
          <w:rFonts w:hint="cs"/>
          <w:rtl/>
          <w:lang w:bidi="ar-EG"/>
        </w:rPr>
        <w:t>العام</w:t>
      </w:r>
      <w:r w:rsidRPr="00673279">
        <w:rPr>
          <w:rtl/>
          <w:lang w:bidi="ar-EG"/>
        </w:rPr>
        <w:t xml:space="preserve"> </w:t>
      </w:r>
      <w:r w:rsidRPr="00673279">
        <w:rPr>
          <w:rFonts w:hint="cs"/>
          <w:rtl/>
          <w:lang w:bidi="ar-EG"/>
        </w:rPr>
        <w:t>بموافقتها</w:t>
      </w:r>
      <w:r w:rsidRPr="00673279">
        <w:rPr>
          <w:rtl/>
          <w:lang w:bidi="ar-EG"/>
        </w:rPr>
        <w:t xml:space="preserve"> </w:t>
      </w:r>
      <w:r w:rsidRPr="00673279">
        <w:rPr>
          <w:rFonts w:hint="cs"/>
          <w:rtl/>
          <w:lang w:bidi="ar-EG"/>
        </w:rPr>
        <w:t>على</w:t>
      </w:r>
      <w:r w:rsidRPr="00673279">
        <w:rPr>
          <w:rtl/>
          <w:lang w:bidi="ar-EG"/>
        </w:rPr>
        <w:t xml:space="preserve"> </w:t>
      </w:r>
      <w:r w:rsidRPr="00673279">
        <w:rPr>
          <w:rFonts w:hint="cs"/>
          <w:rtl/>
          <w:lang w:bidi="ar-EG"/>
        </w:rPr>
        <w:t>الالتزام</w:t>
      </w:r>
      <w:r w:rsidRPr="00673279">
        <w:rPr>
          <w:rtl/>
          <w:lang w:bidi="ar-EG"/>
        </w:rPr>
        <w:t xml:space="preserve"> </w:t>
      </w:r>
      <w:r w:rsidRPr="00673279">
        <w:rPr>
          <w:rFonts w:hint="cs"/>
          <w:rtl/>
          <w:lang w:bidi="ar-EG"/>
        </w:rPr>
        <w:t>بتعديلات</w:t>
      </w:r>
      <w:r w:rsidRPr="00673279">
        <w:rPr>
          <w:rtl/>
          <w:lang w:bidi="ar-EG"/>
        </w:rPr>
        <w:t xml:space="preserve"> </w:t>
      </w:r>
      <w:r w:rsidRPr="00673279">
        <w:rPr>
          <w:rFonts w:hint="cs"/>
          <w:rtl/>
          <w:lang w:bidi="ar-EG"/>
        </w:rPr>
        <w:t>لوائح</w:t>
      </w:r>
      <w:r w:rsidRPr="00673279">
        <w:rPr>
          <w:rtl/>
          <w:lang w:bidi="ar-EG"/>
        </w:rPr>
        <w:t xml:space="preserve"> </w:t>
      </w:r>
      <w:r w:rsidRPr="00673279">
        <w:rPr>
          <w:rFonts w:hint="cs"/>
          <w:rtl/>
          <w:lang w:bidi="ar-EG"/>
        </w:rPr>
        <w:t>الراديو</w:t>
      </w:r>
      <w:r w:rsidRPr="00673279">
        <w:rPr>
          <w:rtl/>
          <w:lang w:bidi="ar-EG"/>
        </w:rPr>
        <w:t>.</w:t>
      </w:r>
    </w:p>
    <w:p w:rsidR="005C771D" w:rsidRPr="005C01F3" w:rsidRDefault="00673279" w:rsidP="008901BA">
      <w:pPr>
        <w:rPr>
          <w:spacing w:val="-6"/>
          <w:rtl/>
        </w:rPr>
      </w:pPr>
      <w:r w:rsidRPr="00FE5057">
        <w:rPr>
          <w:b/>
          <w:bCs/>
        </w:rPr>
        <w:t>6</w:t>
      </w:r>
      <w:r w:rsidRPr="00673279">
        <w:rPr>
          <w:rtl/>
          <w:lang w:bidi="ar-EG"/>
        </w:rPr>
        <w:tab/>
      </w:r>
      <w:r w:rsidRPr="005C01F3">
        <w:rPr>
          <w:rFonts w:hint="cs"/>
          <w:spacing w:val="-6"/>
          <w:rtl/>
          <w:lang w:bidi="ar-EG"/>
        </w:rPr>
        <w:t>ويبقى</w:t>
      </w:r>
      <w:r w:rsidRPr="005C01F3">
        <w:rPr>
          <w:spacing w:val="-6"/>
          <w:rtl/>
          <w:lang w:bidi="ar-EG"/>
        </w:rPr>
        <w:t xml:space="preserve"> </w:t>
      </w:r>
      <w:r w:rsidRPr="005C01F3">
        <w:rPr>
          <w:rFonts w:hint="cs"/>
          <w:spacing w:val="-6"/>
          <w:rtl/>
          <w:lang w:bidi="ar-EG"/>
        </w:rPr>
        <w:t>ال‍مكتب</w:t>
      </w:r>
      <w:r w:rsidRPr="005C01F3">
        <w:rPr>
          <w:spacing w:val="-6"/>
          <w:rtl/>
          <w:lang w:bidi="ar-EG"/>
        </w:rPr>
        <w:t xml:space="preserve"> </w:t>
      </w:r>
      <w:r w:rsidRPr="005C01F3">
        <w:rPr>
          <w:rFonts w:hint="cs"/>
          <w:spacing w:val="-6"/>
          <w:rtl/>
          <w:lang w:bidi="ar-EG"/>
        </w:rPr>
        <w:t>على</w:t>
      </w:r>
      <w:r w:rsidRPr="005C01F3">
        <w:rPr>
          <w:spacing w:val="-6"/>
          <w:rtl/>
          <w:lang w:bidi="ar-EG"/>
        </w:rPr>
        <w:t xml:space="preserve"> </w:t>
      </w:r>
      <w:r w:rsidRPr="005C01F3">
        <w:rPr>
          <w:rFonts w:hint="cs"/>
          <w:spacing w:val="-6"/>
          <w:rtl/>
          <w:lang w:bidi="ar-EG"/>
        </w:rPr>
        <w:t>استعداد</w:t>
      </w:r>
      <w:r w:rsidRPr="005C01F3">
        <w:rPr>
          <w:spacing w:val="-6"/>
          <w:rtl/>
          <w:lang w:bidi="ar-EG"/>
        </w:rPr>
        <w:t xml:space="preserve"> </w:t>
      </w:r>
      <w:r w:rsidRPr="005C01F3">
        <w:rPr>
          <w:rFonts w:hint="cs"/>
          <w:spacing w:val="-6"/>
          <w:rtl/>
          <w:lang w:bidi="ar-EG"/>
        </w:rPr>
        <w:t>لتزويد</w:t>
      </w:r>
      <w:r w:rsidRPr="005C01F3">
        <w:rPr>
          <w:spacing w:val="-6"/>
          <w:rtl/>
          <w:lang w:bidi="ar-EG"/>
        </w:rPr>
        <w:t xml:space="preserve"> </w:t>
      </w:r>
      <w:r w:rsidRPr="005C01F3">
        <w:rPr>
          <w:rFonts w:hint="cs"/>
          <w:spacing w:val="-6"/>
          <w:rtl/>
          <w:lang w:bidi="ar-EG"/>
        </w:rPr>
        <w:t>إدارتكم</w:t>
      </w:r>
      <w:r w:rsidRPr="005C01F3">
        <w:rPr>
          <w:spacing w:val="-6"/>
          <w:rtl/>
          <w:lang w:bidi="ar-EG"/>
        </w:rPr>
        <w:t xml:space="preserve"> </w:t>
      </w:r>
      <w:r w:rsidRPr="005C01F3">
        <w:rPr>
          <w:rFonts w:hint="cs"/>
          <w:spacing w:val="-6"/>
          <w:rtl/>
          <w:lang w:bidi="ar-EG"/>
        </w:rPr>
        <w:t>بأي</w:t>
      </w:r>
      <w:r w:rsidRPr="005C01F3">
        <w:rPr>
          <w:spacing w:val="-6"/>
          <w:rtl/>
          <w:lang w:bidi="ar-EG"/>
        </w:rPr>
        <w:t xml:space="preserve"> </w:t>
      </w:r>
      <w:r w:rsidRPr="005C01F3">
        <w:rPr>
          <w:rFonts w:hint="cs"/>
          <w:spacing w:val="-6"/>
          <w:rtl/>
          <w:lang w:bidi="ar-EG"/>
        </w:rPr>
        <w:t>إيضاحات</w:t>
      </w:r>
      <w:r w:rsidRPr="005C01F3">
        <w:rPr>
          <w:spacing w:val="-6"/>
          <w:rtl/>
          <w:lang w:bidi="ar-EG"/>
        </w:rPr>
        <w:t xml:space="preserve"> </w:t>
      </w:r>
      <w:r w:rsidRPr="005C01F3">
        <w:rPr>
          <w:rFonts w:hint="cs"/>
          <w:spacing w:val="-6"/>
          <w:rtl/>
          <w:lang w:bidi="ar-EG"/>
        </w:rPr>
        <w:t>قد</w:t>
      </w:r>
      <w:r w:rsidRPr="005C01F3">
        <w:rPr>
          <w:spacing w:val="-6"/>
          <w:rtl/>
          <w:lang w:bidi="ar-EG"/>
        </w:rPr>
        <w:t xml:space="preserve"> </w:t>
      </w:r>
      <w:r w:rsidRPr="005C01F3">
        <w:rPr>
          <w:rFonts w:hint="cs"/>
          <w:spacing w:val="-6"/>
          <w:rtl/>
          <w:lang w:bidi="ar-EG"/>
        </w:rPr>
        <w:t>تطلبها</w:t>
      </w:r>
      <w:r w:rsidRPr="005C01F3">
        <w:rPr>
          <w:spacing w:val="-6"/>
          <w:rtl/>
          <w:lang w:bidi="ar-EG"/>
        </w:rPr>
        <w:t xml:space="preserve"> </w:t>
      </w:r>
      <w:r w:rsidRPr="005C01F3">
        <w:rPr>
          <w:rFonts w:hint="cs"/>
          <w:spacing w:val="-6"/>
          <w:rtl/>
          <w:lang w:bidi="ar-EG"/>
        </w:rPr>
        <w:t>فيما</w:t>
      </w:r>
      <w:r w:rsidR="008901BA">
        <w:rPr>
          <w:rFonts w:hint="cs"/>
          <w:spacing w:val="-6"/>
          <w:rtl/>
          <w:lang w:bidi="ar-EG"/>
        </w:rPr>
        <w:t> </w:t>
      </w:r>
      <w:r w:rsidRPr="005C01F3">
        <w:rPr>
          <w:rFonts w:hint="cs"/>
          <w:spacing w:val="-6"/>
          <w:rtl/>
          <w:lang w:bidi="ar-EG"/>
        </w:rPr>
        <w:t>يتعلق</w:t>
      </w:r>
      <w:r w:rsidRPr="005C01F3">
        <w:rPr>
          <w:spacing w:val="-6"/>
          <w:rtl/>
          <w:lang w:bidi="ar-EG"/>
        </w:rPr>
        <w:t xml:space="preserve"> </w:t>
      </w:r>
      <w:r w:rsidR="00CD41F2" w:rsidRPr="005C01F3">
        <w:rPr>
          <w:rFonts w:hint="cs"/>
          <w:spacing w:val="-6"/>
          <w:rtl/>
          <w:lang w:bidi="ar-EG"/>
        </w:rPr>
        <w:t>بالمواضيع التي تتناولها</w:t>
      </w:r>
      <w:r w:rsidRPr="005C01F3">
        <w:rPr>
          <w:spacing w:val="-6"/>
          <w:rtl/>
          <w:lang w:bidi="ar-EG"/>
        </w:rPr>
        <w:t xml:space="preserve"> </w:t>
      </w:r>
      <w:r w:rsidRPr="005C01F3">
        <w:rPr>
          <w:rFonts w:hint="cs"/>
          <w:spacing w:val="-6"/>
          <w:rtl/>
          <w:lang w:bidi="ar-EG"/>
        </w:rPr>
        <w:t>هذه</w:t>
      </w:r>
      <w:r w:rsidRPr="005C01F3">
        <w:rPr>
          <w:spacing w:val="-6"/>
          <w:rtl/>
          <w:lang w:bidi="ar-EG"/>
        </w:rPr>
        <w:t xml:space="preserve"> </w:t>
      </w:r>
      <w:r w:rsidRPr="005C01F3">
        <w:rPr>
          <w:rFonts w:hint="cs"/>
          <w:spacing w:val="-6"/>
          <w:rtl/>
          <w:lang w:bidi="ar-EG"/>
        </w:rPr>
        <w:t>الرسالة</w:t>
      </w:r>
      <w:r w:rsidRPr="005C01F3">
        <w:rPr>
          <w:spacing w:val="-6"/>
          <w:rtl/>
          <w:lang w:bidi="ar-EG"/>
        </w:rPr>
        <w:t xml:space="preserve"> </w:t>
      </w:r>
      <w:r w:rsidRPr="005C01F3">
        <w:rPr>
          <w:rFonts w:hint="cs"/>
          <w:spacing w:val="-6"/>
          <w:rtl/>
          <w:lang w:bidi="ar-EG"/>
        </w:rPr>
        <w:t>ال‍معممة.</w:t>
      </w:r>
    </w:p>
    <w:p w:rsidR="00E02604" w:rsidRDefault="00E02604" w:rsidP="00E02604">
      <w:pPr>
        <w:spacing w:before="1440"/>
        <w:jc w:val="left"/>
      </w:pPr>
      <w:bookmarkStart w:id="0" w:name="_GoBack"/>
      <w:bookmarkEnd w:id="0"/>
      <w:r>
        <w:rPr>
          <w:rFonts w:hint="cs"/>
          <w:rtl/>
        </w:rPr>
        <w:t>فرانسوا</w:t>
      </w:r>
      <w:r>
        <w:rPr>
          <w:rtl/>
        </w:rPr>
        <w:t xml:space="preserve"> </w:t>
      </w:r>
      <w:r>
        <w:rPr>
          <w:rFonts w:hint="cs"/>
          <w:rtl/>
        </w:rPr>
        <w:t>رانسي</w:t>
      </w:r>
      <w:r>
        <w:rPr>
          <w:rtl/>
        </w:rPr>
        <w:br/>
      </w:r>
      <w:r>
        <w:rPr>
          <w:rFonts w:hint="cs"/>
          <w:rtl/>
        </w:rPr>
        <w:t>ال</w:t>
      </w:r>
      <w:r w:rsidR="00090ABB">
        <w:rPr>
          <w:rFonts w:hint="cs"/>
          <w:rtl/>
        </w:rPr>
        <w:t>‍</w:t>
      </w:r>
      <w:r>
        <w:rPr>
          <w:rFonts w:hint="cs"/>
          <w:rtl/>
        </w:rPr>
        <w:t>مدير</w:t>
      </w:r>
    </w:p>
    <w:p w:rsidR="00673279" w:rsidRPr="00673279" w:rsidRDefault="00673279" w:rsidP="005C01F3">
      <w:pPr>
        <w:tabs>
          <w:tab w:val="clear" w:pos="794"/>
          <w:tab w:val="left" w:pos="283"/>
        </w:tabs>
        <w:spacing w:before="1080"/>
        <w:jc w:val="left"/>
        <w:rPr>
          <w:rtl/>
          <w:lang w:bidi="ar-EG"/>
        </w:rPr>
      </w:pPr>
      <w:r w:rsidRPr="005C01F3">
        <w:rPr>
          <w:rFonts w:hint="cs"/>
          <w:b/>
          <w:bCs/>
          <w:rtl/>
          <w:lang w:bidi="ar-EG"/>
        </w:rPr>
        <w:t>الملحقات</w:t>
      </w:r>
      <w:r w:rsidRPr="00673279">
        <w:rPr>
          <w:rFonts w:hint="cs"/>
          <w:rtl/>
          <w:lang w:bidi="ar-EG"/>
        </w:rPr>
        <w:t xml:space="preserve">: </w:t>
      </w:r>
      <w:r w:rsidR="005C01F3">
        <w:rPr>
          <w:lang w:bidi="ar-EG"/>
        </w:rPr>
        <w:t>2</w:t>
      </w:r>
    </w:p>
    <w:p w:rsidR="005C771D" w:rsidRPr="00E45690" w:rsidRDefault="005C771D" w:rsidP="005C771D">
      <w:pPr>
        <w:tabs>
          <w:tab w:val="clear" w:pos="794"/>
          <w:tab w:val="left" w:pos="283"/>
        </w:tabs>
        <w:spacing w:before="1080"/>
        <w:jc w:val="left"/>
        <w:rPr>
          <w:sz w:val="16"/>
          <w:szCs w:val="22"/>
          <w:rtl/>
          <w:lang w:bidi="ar-EG"/>
        </w:rPr>
      </w:pPr>
      <w:r w:rsidRPr="00E45690">
        <w:rPr>
          <w:b/>
          <w:bCs/>
          <w:sz w:val="16"/>
          <w:szCs w:val="22"/>
          <w:rtl/>
          <w:lang w:bidi="ar-EG"/>
        </w:rPr>
        <w:t>التوزيع</w:t>
      </w:r>
      <w:r w:rsidRPr="00E45690">
        <w:rPr>
          <w:sz w:val="16"/>
          <w:szCs w:val="22"/>
          <w:rtl/>
          <w:lang w:bidi="ar-EG"/>
        </w:rPr>
        <w:t>:</w:t>
      </w:r>
    </w:p>
    <w:p w:rsidR="00673279" w:rsidRPr="00673279" w:rsidRDefault="00673279" w:rsidP="008E4D6F">
      <w:pPr>
        <w:tabs>
          <w:tab w:val="clear" w:pos="794"/>
          <w:tab w:val="left" w:pos="283"/>
        </w:tabs>
        <w:spacing w:before="80"/>
        <w:jc w:val="left"/>
        <w:rPr>
          <w:sz w:val="16"/>
          <w:szCs w:val="22"/>
          <w:rtl/>
          <w:lang w:bidi="ar-EG"/>
        </w:rPr>
      </w:pPr>
      <w:r w:rsidRPr="00673279">
        <w:rPr>
          <w:sz w:val="16"/>
          <w:szCs w:val="22"/>
          <w:rtl/>
          <w:lang w:bidi="ar-EG"/>
        </w:rPr>
        <w:t>-</w:t>
      </w:r>
      <w:r w:rsidRPr="00673279">
        <w:rPr>
          <w:sz w:val="16"/>
          <w:szCs w:val="22"/>
          <w:rtl/>
          <w:lang w:bidi="ar-EG"/>
        </w:rPr>
        <w:tab/>
        <w:t>إدارات الدول الأعضاء في الات</w:t>
      </w:r>
      <w:r w:rsidRPr="00673279">
        <w:rPr>
          <w:rFonts w:hint="cs"/>
          <w:sz w:val="16"/>
          <w:szCs w:val="22"/>
          <w:rtl/>
          <w:lang w:bidi="ar-EG"/>
        </w:rPr>
        <w:t>‍</w:t>
      </w:r>
      <w:r w:rsidRPr="00673279">
        <w:rPr>
          <w:sz w:val="16"/>
          <w:szCs w:val="22"/>
          <w:rtl/>
          <w:lang w:bidi="ar-EG"/>
        </w:rPr>
        <w:t>حاد</w:t>
      </w:r>
    </w:p>
    <w:p w:rsidR="00090ABB" w:rsidRDefault="00673279" w:rsidP="003C697A">
      <w:pPr>
        <w:tabs>
          <w:tab w:val="clear" w:pos="794"/>
          <w:tab w:val="left" w:pos="283"/>
        </w:tabs>
        <w:spacing w:before="0"/>
        <w:jc w:val="left"/>
        <w:rPr>
          <w:rtl/>
        </w:rPr>
      </w:pPr>
      <w:r w:rsidRPr="00673279">
        <w:rPr>
          <w:sz w:val="16"/>
          <w:szCs w:val="22"/>
          <w:rtl/>
          <w:lang w:bidi="ar-EG"/>
        </w:rPr>
        <w:t>-</w:t>
      </w:r>
      <w:r w:rsidRPr="00673279">
        <w:rPr>
          <w:sz w:val="16"/>
          <w:szCs w:val="22"/>
          <w:rtl/>
          <w:lang w:bidi="ar-EG"/>
        </w:rPr>
        <w:tab/>
        <w:t>أعضاء ل</w:t>
      </w:r>
      <w:r w:rsidRPr="00673279">
        <w:rPr>
          <w:rFonts w:hint="cs"/>
          <w:sz w:val="16"/>
          <w:szCs w:val="22"/>
          <w:rtl/>
          <w:lang w:bidi="ar-EG"/>
        </w:rPr>
        <w:t>‍</w:t>
      </w:r>
      <w:r w:rsidRPr="00673279">
        <w:rPr>
          <w:sz w:val="16"/>
          <w:szCs w:val="22"/>
          <w:rtl/>
          <w:lang w:bidi="ar-EG"/>
        </w:rPr>
        <w:t>جنة لوائح ال</w:t>
      </w:r>
      <w:r w:rsidR="003C697A">
        <w:rPr>
          <w:rFonts w:hint="cs"/>
          <w:sz w:val="16"/>
          <w:szCs w:val="22"/>
          <w:rtl/>
          <w:lang w:bidi="ar-EG"/>
        </w:rPr>
        <w:t>راديو</w:t>
      </w:r>
    </w:p>
    <w:p w:rsidR="00185E59" w:rsidRDefault="00185E59" w:rsidP="003C697A">
      <w:pPr>
        <w:tabs>
          <w:tab w:val="clear" w:pos="794"/>
          <w:tab w:val="left" w:pos="283"/>
        </w:tabs>
        <w:spacing w:before="0"/>
        <w:jc w:val="left"/>
        <w:rPr>
          <w:rtl/>
        </w:rPr>
      </w:pPr>
      <w:r>
        <w:rPr>
          <w:rtl/>
        </w:rPr>
        <w:br w:type="page"/>
      </w:r>
    </w:p>
    <w:p w:rsidR="005C771D" w:rsidRDefault="005C771D" w:rsidP="005C771D">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Pr="008D3F8E">
        <w:rPr>
          <w:lang w:val="en-GB"/>
        </w:rPr>
        <w:t>1</w:t>
      </w:r>
    </w:p>
    <w:p w:rsidR="005C771D" w:rsidRDefault="00A801B2" w:rsidP="00803683">
      <w:pPr>
        <w:pStyle w:val="Annextitle"/>
        <w:rPr>
          <w:rtl/>
        </w:rPr>
      </w:pPr>
      <w:r w:rsidRPr="000D40AB">
        <w:rPr>
          <w:rFonts w:hint="cs"/>
          <w:rtl/>
          <w:lang w:bidi="ar-EG"/>
        </w:rPr>
        <w:t>جدول</w:t>
      </w:r>
      <w:r w:rsidRPr="000D40AB">
        <w:rPr>
          <w:rtl/>
          <w:lang w:bidi="ar-EG"/>
        </w:rPr>
        <w:t xml:space="preserve"> </w:t>
      </w:r>
      <w:r w:rsidRPr="000D40AB">
        <w:rPr>
          <w:rFonts w:hint="cs"/>
          <w:rtl/>
          <w:lang w:bidi="ar-EG"/>
        </w:rPr>
        <w:t>التقابل</w:t>
      </w:r>
      <w:r w:rsidRPr="000D40AB">
        <w:rPr>
          <w:rtl/>
          <w:lang w:bidi="ar-EG"/>
        </w:rPr>
        <w:t xml:space="preserve"> </w:t>
      </w:r>
      <w:r w:rsidRPr="000D40AB">
        <w:rPr>
          <w:rFonts w:hint="cs"/>
          <w:rtl/>
          <w:lang w:bidi="ar-EG"/>
        </w:rPr>
        <w:t>بين</w:t>
      </w:r>
      <w:r w:rsidRPr="000D40AB">
        <w:rPr>
          <w:rtl/>
          <w:lang w:bidi="ar-EG"/>
        </w:rPr>
        <w:t xml:space="preserve"> </w:t>
      </w:r>
      <w:r w:rsidRPr="000D40AB">
        <w:rPr>
          <w:rFonts w:hint="cs"/>
          <w:rtl/>
          <w:lang w:bidi="ar-EG"/>
        </w:rPr>
        <w:t>الأرقام</w:t>
      </w:r>
      <w:r w:rsidRPr="000D40AB">
        <w:rPr>
          <w:rtl/>
          <w:lang w:bidi="ar-EG"/>
        </w:rPr>
        <w:t xml:space="preserve"> </w:t>
      </w:r>
      <w:r w:rsidRPr="000D40AB">
        <w:rPr>
          <w:rFonts w:hint="cs"/>
          <w:rtl/>
          <w:lang w:bidi="ar-EG"/>
        </w:rPr>
        <w:t>المؤقتة</w:t>
      </w:r>
      <w:r w:rsidRPr="000D40AB">
        <w:rPr>
          <w:rtl/>
          <w:lang w:bidi="ar-EG"/>
        </w:rPr>
        <w:t xml:space="preserve"> </w:t>
      </w:r>
      <w:r w:rsidRPr="000D40AB">
        <w:rPr>
          <w:rFonts w:hint="cs"/>
          <w:rtl/>
          <w:lang w:bidi="ar-EG"/>
        </w:rPr>
        <w:t>والأرقام</w:t>
      </w:r>
      <w:r w:rsidRPr="000D40AB">
        <w:rPr>
          <w:rtl/>
          <w:lang w:bidi="ar-EG"/>
        </w:rPr>
        <w:t xml:space="preserve"> </w:t>
      </w:r>
      <w:r w:rsidRPr="000D40AB">
        <w:rPr>
          <w:rFonts w:hint="cs"/>
          <w:rtl/>
          <w:lang w:bidi="ar-EG"/>
        </w:rPr>
        <w:t>النهائية</w:t>
      </w:r>
      <w:r w:rsidRPr="000D40AB">
        <w:rPr>
          <w:rtl/>
          <w:lang w:bidi="ar-EG"/>
        </w:rPr>
        <w:t xml:space="preserve"> </w:t>
      </w:r>
      <w:r w:rsidRPr="000D40AB">
        <w:rPr>
          <w:rFonts w:hint="cs"/>
          <w:rtl/>
          <w:lang w:bidi="ar-EG"/>
        </w:rPr>
        <w:t>للقرارات</w:t>
      </w:r>
      <w:r w:rsidRPr="000D40AB">
        <w:rPr>
          <w:rtl/>
          <w:lang w:bidi="ar-EG"/>
        </w:rPr>
        <w:t xml:space="preserve"> </w:t>
      </w:r>
      <w:r w:rsidRPr="000D40AB">
        <w:rPr>
          <w:rFonts w:hint="cs"/>
          <w:rtl/>
          <w:lang w:bidi="ar-EG"/>
        </w:rPr>
        <w:t>والتوصيات</w:t>
      </w:r>
      <w:r w:rsidRPr="000D40AB">
        <w:rPr>
          <w:rtl/>
          <w:lang w:bidi="ar-EG"/>
        </w:rPr>
        <w:t xml:space="preserve"> </w:t>
      </w:r>
      <w:r w:rsidRPr="000D40AB">
        <w:rPr>
          <w:rFonts w:hint="cs"/>
          <w:rtl/>
          <w:lang w:bidi="ar-EG"/>
        </w:rPr>
        <w:t>الجديدة</w:t>
      </w:r>
      <w:r w:rsidR="00AA116E">
        <w:rPr>
          <w:rtl/>
          <w:lang w:bidi="ar-EG"/>
        </w:rPr>
        <w:br/>
      </w:r>
      <w:r w:rsidRPr="000D40AB">
        <w:rPr>
          <w:rFonts w:hint="cs"/>
          <w:rtl/>
          <w:lang w:bidi="ar-EG"/>
        </w:rPr>
        <w:t>الصادرة عن المؤتمر</w:t>
      </w:r>
      <w:r w:rsidRPr="000D40AB">
        <w:rPr>
          <w:rtl/>
          <w:lang w:bidi="ar-EG"/>
        </w:rPr>
        <w:t xml:space="preserve"> </w:t>
      </w:r>
      <w:r w:rsidRPr="000D40AB">
        <w:rPr>
          <w:rFonts w:hint="cs"/>
          <w:rtl/>
          <w:lang w:bidi="ar-EG"/>
        </w:rPr>
        <w:t>العالمي</w:t>
      </w:r>
      <w:r w:rsidRPr="000D40AB">
        <w:rPr>
          <w:rtl/>
          <w:lang w:bidi="ar-EG"/>
        </w:rPr>
        <w:t xml:space="preserve"> </w:t>
      </w:r>
      <w:r w:rsidRPr="000D40AB">
        <w:rPr>
          <w:rFonts w:hint="cs"/>
          <w:rtl/>
          <w:lang w:bidi="ar-EG"/>
        </w:rPr>
        <w:t>للاتصالات</w:t>
      </w:r>
      <w:r w:rsidRPr="000D40AB">
        <w:rPr>
          <w:rtl/>
          <w:lang w:bidi="ar-EG"/>
        </w:rPr>
        <w:t xml:space="preserve"> </w:t>
      </w:r>
      <w:r w:rsidRPr="000D40AB">
        <w:rPr>
          <w:rFonts w:hint="cs"/>
          <w:rtl/>
          <w:lang w:bidi="ar-EG"/>
        </w:rPr>
        <w:t>الراديوية</w:t>
      </w:r>
      <w:r w:rsidRPr="000D40AB">
        <w:rPr>
          <w:rtl/>
          <w:lang w:bidi="ar-EG"/>
        </w:rPr>
        <w:t xml:space="preserve"> </w:t>
      </w:r>
      <w:r w:rsidRPr="000D40AB">
        <w:rPr>
          <w:rFonts w:hint="cs"/>
          <w:rtl/>
          <w:lang w:bidi="ar-EG"/>
        </w:rPr>
        <w:t>لعام</w:t>
      </w:r>
      <w:r w:rsidR="00803683">
        <w:rPr>
          <w:rFonts w:hint="cs"/>
          <w:rtl/>
          <w:lang w:bidi="ar-EG"/>
        </w:rPr>
        <w:t> </w:t>
      </w:r>
      <w:r w:rsidR="000D40AB" w:rsidRPr="000D40AB">
        <w:rPr>
          <w:lang w:bidi="ar-EG"/>
        </w:rPr>
        <w:t>2015</w:t>
      </w:r>
    </w:p>
    <w:tbl>
      <w:tblPr>
        <w:bidiVisual/>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853FA7" w:rsidRPr="005D4395" w:rsidTr="00853FA7">
        <w:trPr>
          <w:jc w:val="center"/>
        </w:trPr>
        <w:tc>
          <w:tcPr>
            <w:tcW w:w="1526" w:type="dxa"/>
          </w:tcPr>
          <w:p w:rsidR="00853FA7" w:rsidRPr="00243C9E" w:rsidRDefault="00853FA7" w:rsidP="00CD43FE">
            <w:pPr>
              <w:pStyle w:val="TableHead"/>
              <w:rPr>
                <w:lang w:eastAsia="en-US"/>
              </w:rPr>
            </w:pPr>
            <w:bookmarkStart w:id="1" w:name="lt_pId114"/>
            <w:r w:rsidRPr="00243C9E">
              <w:rPr>
                <w:rtl/>
                <w:lang w:eastAsia="en-US"/>
              </w:rPr>
              <w:t>الرقم المؤقت</w:t>
            </w:r>
            <w:bookmarkEnd w:id="1"/>
          </w:p>
        </w:tc>
        <w:tc>
          <w:tcPr>
            <w:tcW w:w="1758" w:type="dxa"/>
          </w:tcPr>
          <w:p w:rsidR="00853FA7" w:rsidRPr="00243C9E" w:rsidRDefault="00853FA7" w:rsidP="00CD43FE">
            <w:pPr>
              <w:pStyle w:val="TableHead"/>
              <w:rPr>
                <w:lang w:eastAsia="en-US"/>
              </w:rPr>
            </w:pPr>
            <w:r w:rsidRPr="00243C9E">
              <w:rPr>
                <w:rtl/>
                <w:lang w:eastAsia="en-US"/>
              </w:rPr>
              <w:t>الرقم النهائي</w:t>
            </w:r>
          </w:p>
        </w:tc>
        <w:tc>
          <w:tcPr>
            <w:tcW w:w="1502" w:type="dxa"/>
          </w:tcPr>
          <w:p w:rsidR="00853FA7" w:rsidRPr="002A6F19" w:rsidRDefault="00853FA7" w:rsidP="00CD43FE">
            <w:pPr>
              <w:pStyle w:val="TableHead"/>
              <w:rPr>
                <w:rFonts w:cs="Calibri"/>
                <w:lang w:eastAsia="en-US"/>
              </w:rPr>
            </w:pPr>
            <w:r w:rsidRPr="002A6F19">
              <w:rPr>
                <w:rFonts w:cs="Calibri"/>
                <w:lang w:eastAsia="en-US"/>
              </w:rPr>
              <w:t xml:space="preserve"> </w:t>
            </w:r>
            <w:r w:rsidRPr="00243C9E">
              <w:rPr>
                <w:rtl/>
                <w:lang w:eastAsia="en-US"/>
              </w:rPr>
              <w:t>الرقم المؤقت</w:t>
            </w:r>
          </w:p>
        </w:tc>
        <w:tc>
          <w:tcPr>
            <w:tcW w:w="1783" w:type="dxa"/>
          </w:tcPr>
          <w:p w:rsidR="00853FA7" w:rsidRPr="002A6F19" w:rsidRDefault="00853FA7" w:rsidP="00CD43FE">
            <w:pPr>
              <w:pStyle w:val="TableHead"/>
              <w:rPr>
                <w:rFonts w:cs="Calibri"/>
                <w:lang w:eastAsia="en-US"/>
              </w:rPr>
            </w:pPr>
            <w:r w:rsidRPr="00243C9E">
              <w:rPr>
                <w:rtl/>
                <w:lang w:eastAsia="en-US"/>
              </w:rPr>
              <w:t>الرقم النهائي</w:t>
            </w:r>
          </w:p>
        </w:tc>
        <w:tc>
          <w:tcPr>
            <w:tcW w:w="1477" w:type="dxa"/>
          </w:tcPr>
          <w:p w:rsidR="00853FA7" w:rsidRPr="002A6F19" w:rsidRDefault="00853FA7" w:rsidP="00CD43FE">
            <w:pPr>
              <w:pStyle w:val="TableHead"/>
              <w:rPr>
                <w:rFonts w:cs="Calibri"/>
                <w:lang w:eastAsia="en-US"/>
              </w:rPr>
            </w:pPr>
            <w:r w:rsidRPr="002A6F19">
              <w:rPr>
                <w:rFonts w:cs="Calibri"/>
                <w:lang w:eastAsia="en-US"/>
              </w:rPr>
              <w:t xml:space="preserve"> </w:t>
            </w:r>
            <w:r w:rsidRPr="00243C9E">
              <w:rPr>
                <w:rtl/>
                <w:lang w:eastAsia="en-US"/>
              </w:rPr>
              <w:t>الرقم المؤقت</w:t>
            </w:r>
          </w:p>
        </w:tc>
        <w:tc>
          <w:tcPr>
            <w:tcW w:w="1809" w:type="dxa"/>
          </w:tcPr>
          <w:p w:rsidR="00853FA7" w:rsidRPr="002A6F19" w:rsidRDefault="00853FA7" w:rsidP="00CD43FE">
            <w:pPr>
              <w:pStyle w:val="TableHead"/>
              <w:rPr>
                <w:rFonts w:cs="Calibri"/>
                <w:lang w:eastAsia="en-US"/>
              </w:rPr>
            </w:pPr>
            <w:r w:rsidRPr="00243C9E">
              <w:rPr>
                <w:rtl/>
                <w:lang w:eastAsia="en-US"/>
              </w:rPr>
              <w:t>الرقم النهائي</w:t>
            </w:r>
          </w:p>
        </w:tc>
      </w:tr>
      <w:tr w:rsidR="00853FA7" w:rsidRPr="005D4395" w:rsidTr="00853FA7">
        <w:trPr>
          <w:jc w:val="center"/>
        </w:trPr>
        <w:tc>
          <w:tcPr>
            <w:tcW w:w="1526" w:type="dxa"/>
            <w:tcBorders>
              <w:bottom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COM4/1</w:t>
            </w:r>
          </w:p>
        </w:tc>
        <w:tc>
          <w:tcPr>
            <w:tcW w:w="1758" w:type="dxa"/>
            <w:tcBorders>
              <w:bottom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424</w:t>
            </w:r>
          </w:p>
        </w:tc>
        <w:tc>
          <w:tcPr>
            <w:tcW w:w="1502" w:type="dxa"/>
            <w:tcBorders>
              <w:bottom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COM5/8</w:t>
            </w:r>
          </w:p>
        </w:tc>
        <w:tc>
          <w:tcPr>
            <w:tcW w:w="1783" w:type="dxa"/>
            <w:tcBorders>
              <w:bottom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556</w:t>
            </w:r>
          </w:p>
        </w:tc>
        <w:tc>
          <w:tcPr>
            <w:tcW w:w="1477" w:type="dxa"/>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COM6/14</w:t>
            </w:r>
          </w:p>
        </w:tc>
        <w:tc>
          <w:tcPr>
            <w:tcW w:w="1809" w:type="dxa"/>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767</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853FA7" w:rsidRPr="00B22D3D" w:rsidRDefault="00853FA7" w:rsidP="00CD43FE">
            <w:pPr>
              <w:pStyle w:val="Tabletext"/>
              <w:tabs>
                <w:tab w:val="left" w:pos="1588"/>
              </w:tabs>
              <w:spacing w:before="60" w:after="60" w:line="260" w:lineRule="exact"/>
              <w:jc w:val="center"/>
              <w:rPr>
                <w:rFonts w:asciiTheme="minorHAnsi" w:hAnsiTheme="minorHAnsi"/>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853FA7" w:rsidRPr="00B22D3D" w:rsidRDefault="00853FA7" w:rsidP="00CD43FE">
            <w:pPr>
              <w:pStyle w:val="Tabletext"/>
              <w:tabs>
                <w:tab w:val="left" w:pos="1588"/>
              </w:tabs>
              <w:spacing w:before="60" w:after="60" w:line="260" w:lineRule="exact"/>
              <w:jc w:val="center"/>
              <w:rPr>
                <w:rFonts w:asciiTheme="minorHAnsi" w:hAnsiTheme="minorHAnsi"/>
              </w:rPr>
            </w:pPr>
          </w:p>
        </w:tc>
        <w:tc>
          <w:tcPr>
            <w:tcW w:w="1477" w:type="dxa"/>
            <w:tcBorders>
              <w:top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COM6/15</w:t>
            </w:r>
          </w:p>
        </w:tc>
        <w:tc>
          <w:tcPr>
            <w:tcW w:w="1809"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958</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COM4/3</w:t>
            </w:r>
          </w:p>
        </w:tc>
        <w:tc>
          <w:tcPr>
            <w:tcW w:w="1758"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759</w:t>
            </w:r>
          </w:p>
        </w:tc>
        <w:tc>
          <w:tcPr>
            <w:tcW w:w="1502"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COM6/1</w:t>
            </w:r>
          </w:p>
        </w:tc>
        <w:tc>
          <w:tcPr>
            <w:tcW w:w="1783"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764</w:t>
            </w:r>
          </w:p>
        </w:tc>
        <w:tc>
          <w:tcPr>
            <w:tcW w:w="1477" w:type="dxa"/>
            <w:tcBorders>
              <w:top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COM6/16</w:t>
            </w:r>
          </w:p>
        </w:tc>
        <w:tc>
          <w:tcPr>
            <w:tcW w:w="1809"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809</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COM4/4</w:t>
            </w:r>
          </w:p>
        </w:tc>
        <w:tc>
          <w:tcPr>
            <w:tcW w:w="1758"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760</w:t>
            </w:r>
          </w:p>
        </w:tc>
        <w:tc>
          <w:tcPr>
            <w:tcW w:w="1502"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COM6/2</w:t>
            </w:r>
          </w:p>
        </w:tc>
        <w:tc>
          <w:tcPr>
            <w:tcW w:w="1783"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810</w:t>
            </w:r>
          </w:p>
        </w:tc>
        <w:tc>
          <w:tcPr>
            <w:tcW w:w="1477" w:type="dxa"/>
            <w:tcBorders>
              <w:top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COM6/17</w:t>
            </w:r>
          </w:p>
        </w:tc>
        <w:tc>
          <w:tcPr>
            <w:tcW w:w="1809" w:type="dxa"/>
            <w:tcBorders>
              <w:top w:val="single" w:sz="4" w:space="0" w:color="auto"/>
              <w:left w:val="single" w:sz="4" w:space="0" w:color="auto"/>
              <w:bottom w:val="single" w:sz="4" w:space="0" w:color="auto"/>
              <w:right w:val="single" w:sz="4" w:space="0" w:color="auto"/>
            </w:tcBorders>
          </w:tcPr>
          <w:p w:rsidR="00853FA7" w:rsidRPr="00B22D3D" w:rsidRDefault="00853FA7" w:rsidP="00CD43FE">
            <w:pPr>
              <w:pStyle w:val="Tabletext"/>
              <w:tabs>
                <w:tab w:val="left" w:pos="1588"/>
              </w:tabs>
              <w:spacing w:before="60" w:after="60" w:line="260" w:lineRule="exact"/>
              <w:jc w:val="center"/>
              <w:rPr>
                <w:rFonts w:asciiTheme="minorHAnsi" w:hAnsiTheme="minorHAnsi"/>
              </w:rPr>
            </w:pPr>
            <w:r w:rsidRPr="00B22D3D">
              <w:rPr>
                <w:rFonts w:asciiTheme="minorHAnsi" w:hAnsiTheme="minorHAnsi"/>
              </w:rPr>
              <w:t>158</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COM4/5</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155</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COM6/3</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361</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COM6/18</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159</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COM4/6</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235</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COM6/4</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656</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COM6/19</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659</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COM4/7</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761</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COM6/5</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657</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COM6/20</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238</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rsidR="00853FA7" w:rsidRPr="005D4395" w:rsidRDefault="00853FA7" w:rsidP="00CD43FE">
            <w:pPr>
              <w:pStyle w:val="Tabletext"/>
              <w:tabs>
                <w:tab w:val="left" w:pos="1588"/>
              </w:tabs>
              <w:spacing w:before="60" w:after="60" w:line="260" w:lineRule="exact"/>
              <w:jc w:val="center"/>
              <w:rPr>
                <w:rFonts w:asciiTheme="minorHAnsi" w:hAnsiTheme="minorHAnsi"/>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853FA7" w:rsidRPr="005D4395" w:rsidRDefault="00853FA7" w:rsidP="00CD43FE">
            <w:pPr>
              <w:pStyle w:val="Tabletext"/>
              <w:tabs>
                <w:tab w:val="left" w:pos="1588"/>
              </w:tabs>
              <w:spacing w:before="60" w:after="60" w:line="260" w:lineRule="exact"/>
              <w:jc w:val="center"/>
              <w:rPr>
                <w:rFonts w:asciiTheme="minorHAnsi" w:hAnsiTheme="minorHAnsi"/>
              </w:rPr>
            </w:pP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COM6/6</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658</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COM6/21</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160</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COM5/1</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655</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COM6/7</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765</w:t>
            </w:r>
          </w:p>
        </w:tc>
        <w:tc>
          <w:tcPr>
            <w:tcW w:w="1477" w:type="dxa"/>
            <w:tcBorders>
              <w:top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239</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COM5/2</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156</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COM6/8</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766</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COM6/23</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161</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COM5/3</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31</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COM6/9</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557</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COM6/24</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162</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COM5/4</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40</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COM6/10</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362</w:t>
            </w:r>
          </w:p>
        </w:tc>
        <w:tc>
          <w:tcPr>
            <w:tcW w:w="1477" w:type="dxa"/>
            <w:tcBorders>
              <w:top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99</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COM5/5</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762</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COM6/11</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426</w:t>
            </w:r>
          </w:p>
        </w:tc>
        <w:tc>
          <w:tcPr>
            <w:tcW w:w="1477" w:type="dxa"/>
            <w:tcBorders>
              <w:top w:val="single" w:sz="4" w:space="0" w:color="auto"/>
              <w:bottom w:val="single" w:sz="4" w:space="0" w:color="auto"/>
              <w:right w:val="single" w:sz="4" w:space="0" w:color="auto"/>
            </w:tcBorders>
            <w:shd w:val="clear" w:color="auto" w:fill="737373"/>
          </w:tcPr>
          <w:p w:rsidR="00853FA7" w:rsidRPr="005D4395" w:rsidRDefault="00853FA7" w:rsidP="00CD43FE">
            <w:pPr>
              <w:pStyle w:val="Tabletext"/>
              <w:tabs>
                <w:tab w:val="left" w:pos="1588"/>
              </w:tabs>
              <w:spacing w:before="60" w:after="60" w:line="260" w:lineRule="exact"/>
              <w:jc w:val="center"/>
              <w:rPr>
                <w:rFonts w:asciiTheme="minorHAnsi" w:hAnsiTheme="minorHAnsi"/>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853FA7" w:rsidRPr="005D4395" w:rsidRDefault="00853FA7" w:rsidP="00CD43FE">
            <w:pPr>
              <w:pStyle w:val="Tabletext"/>
              <w:tabs>
                <w:tab w:val="left" w:pos="1588"/>
              </w:tabs>
              <w:spacing w:before="60" w:after="60" w:line="260" w:lineRule="exact"/>
              <w:jc w:val="center"/>
              <w:rPr>
                <w:rFonts w:asciiTheme="minorHAnsi" w:hAnsiTheme="minorHAnsi"/>
              </w:rPr>
            </w:pP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157</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COM6/12</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236</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PLEN/1</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163</w:t>
            </w:r>
          </w:p>
        </w:tc>
      </w:tr>
      <w:tr w:rsidR="00853FA7" w:rsidRPr="005D4395" w:rsidTr="00853F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COM5/7</w:t>
            </w:r>
          </w:p>
        </w:tc>
        <w:tc>
          <w:tcPr>
            <w:tcW w:w="1758"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763</w:t>
            </w:r>
          </w:p>
        </w:tc>
        <w:tc>
          <w:tcPr>
            <w:tcW w:w="1502"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COM6/13</w:t>
            </w:r>
          </w:p>
        </w:tc>
        <w:tc>
          <w:tcPr>
            <w:tcW w:w="1783"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237</w:t>
            </w:r>
          </w:p>
        </w:tc>
        <w:tc>
          <w:tcPr>
            <w:tcW w:w="1477" w:type="dxa"/>
            <w:tcBorders>
              <w:top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PLEN/2</w:t>
            </w:r>
          </w:p>
        </w:tc>
        <w:tc>
          <w:tcPr>
            <w:tcW w:w="1809" w:type="dxa"/>
            <w:tcBorders>
              <w:top w:val="single" w:sz="4" w:space="0" w:color="auto"/>
              <w:left w:val="single" w:sz="4" w:space="0" w:color="auto"/>
              <w:bottom w:val="single" w:sz="4" w:space="0" w:color="auto"/>
              <w:right w:val="single" w:sz="4" w:space="0" w:color="auto"/>
            </w:tcBorders>
          </w:tcPr>
          <w:p w:rsidR="00853FA7" w:rsidRPr="005D4395" w:rsidRDefault="00853FA7" w:rsidP="00CD43FE">
            <w:pPr>
              <w:pStyle w:val="Tabletext"/>
              <w:tabs>
                <w:tab w:val="left" w:pos="1588"/>
              </w:tabs>
              <w:spacing w:before="60" w:after="60" w:line="260" w:lineRule="exact"/>
              <w:jc w:val="center"/>
              <w:rPr>
                <w:rFonts w:asciiTheme="minorHAnsi" w:hAnsiTheme="minorHAnsi"/>
              </w:rPr>
            </w:pPr>
            <w:r w:rsidRPr="005D4395">
              <w:rPr>
                <w:rFonts w:asciiTheme="minorHAnsi" w:hAnsiTheme="minorHAnsi"/>
              </w:rPr>
              <w:t>164</w:t>
            </w:r>
          </w:p>
        </w:tc>
      </w:tr>
    </w:tbl>
    <w:p w:rsidR="007434FF" w:rsidRDefault="007434FF" w:rsidP="005C771D">
      <w:pPr>
        <w:spacing w:before="600"/>
        <w:jc w:val="center"/>
      </w:pPr>
      <w:r>
        <w:br w:type="page"/>
      </w:r>
    </w:p>
    <w:p w:rsidR="007434FF" w:rsidRPr="007434FF" w:rsidRDefault="007434FF" w:rsidP="00CD43FE">
      <w:pPr>
        <w:pStyle w:val="AnnexNo"/>
        <w:rPr>
          <w:rtl/>
        </w:rPr>
      </w:pPr>
      <w:r w:rsidRPr="007434FF">
        <w:rPr>
          <w:rFonts w:hint="cs"/>
          <w:rtl/>
        </w:rPr>
        <w:lastRenderedPageBreak/>
        <w:t>ال</w:t>
      </w:r>
      <w:r w:rsidR="00DB7477">
        <w:rPr>
          <w:rFonts w:hint="cs"/>
          <w:rtl/>
        </w:rPr>
        <w:t>‍</w:t>
      </w:r>
      <w:r w:rsidRPr="007434FF">
        <w:rPr>
          <w:rFonts w:hint="cs"/>
          <w:rtl/>
        </w:rPr>
        <w:t xml:space="preserve">ملحق </w:t>
      </w:r>
      <w:r w:rsidRPr="007434FF">
        <w:t>2</w:t>
      </w:r>
    </w:p>
    <w:p w:rsidR="007434FF" w:rsidRDefault="007434FF" w:rsidP="00803683">
      <w:pPr>
        <w:pStyle w:val="Annextitle"/>
      </w:pPr>
      <w:r w:rsidRPr="007434FF">
        <w:rPr>
          <w:rFonts w:hint="cs"/>
          <w:rtl/>
        </w:rPr>
        <w:t>جدول</w:t>
      </w:r>
      <w:r w:rsidRPr="007434FF">
        <w:rPr>
          <w:rtl/>
        </w:rPr>
        <w:t xml:space="preserve"> </w:t>
      </w:r>
      <w:r w:rsidRPr="007434FF">
        <w:rPr>
          <w:rFonts w:hint="cs"/>
          <w:rtl/>
        </w:rPr>
        <w:t>التقابل</w:t>
      </w:r>
      <w:r w:rsidRPr="007434FF">
        <w:rPr>
          <w:rtl/>
        </w:rPr>
        <w:t xml:space="preserve"> </w:t>
      </w:r>
      <w:r w:rsidRPr="007434FF">
        <w:rPr>
          <w:rFonts w:hint="cs"/>
          <w:rtl/>
        </w:rPr>
        <w:t>بين</w:t>
      </w:r>
      <w:r w:rsidRPr="007434FF">
        <w:rPr>
          <w:rtl/>
        </w:rPr>
        <w:t xml:space="preserve"> </w:t>
      </w:r>
      <w:r w:rsidRPr="007434FF">
        <w:rPr>
          <w:rFonts w:hint="cs"/>
          <w:rtl/>
        </w:rPr>
        <w:t>الأرقام</w:t>
      </w:r>
      <w:r w:rsidRPr="007434FF">
        <w:rPr>
          <w:rtl/>
        </w:rPr>
        <w:t xml:space="preserve"> </w:t>
      </w:r>
      <w:r w:rsidRPr="007434FF">
        <w:rPr>
          <w:rFonts w:hint="cs"/>
          <w:rtl/>
        </w:rPr>
        <w:t>المؤقتة</w:t>
      </w:r>
      <w:r w:rsidRPr="007434FF">
        <w:rPr>
          <w:rtl/>
        </w:rPr>
        <w:t xml:space="preserve"> </w:t>
      </w:r>
      <w:r w:rsidRPr="007434FF">
        <w:rPr>
          <w:rFonts w:hint="cs"/>
          <w:rtl/>
        </w:rPr>
        <w:t>والأرقام</w:t>
      </w:r>
      <w:r w:rsidRPr="007434FF">
        <w:rPr>
          <w:rtl/>
        </w:rPr>
        <w:t xml:space="preserve"> </w:t>
      </w:r>
      <w:r w:rsidRPr="007434FF">
        <w:rPr>
          <w:rFonts w:hint="cs"/>
          <w:rtl/>
        </w:rPr>
        <w:t>النهائية</w:t>
      </w:r>
      <w:r w:rsidRPr="007434FF">
        <w:rPr>
          <w:rtl/>
        </w:rPr>
        <w:t xml:space="preserve"> </w:t>
      </w:r>
      <w:r w:rsidRPr="007434FF">
        <w:rPr>
          <w:rFonts w:hint="cs"/>
          <w:rtl/>
        </w:rPr>
        <w:t>للحواشي</w:t>
      </w:r>
      <w:r w:rsidRPr="007434FF">
        <w:rPr>
          <w:rtl/>
        </w:rPr>
        <w:t xml:space="preserve"> </w:t>
      </w:r>
      <w:r w:rsidRPr="007434FF">
        <w:rPr>
          <w:rFonts w:hint="cs"/>
          <w:rtl/>
        </w:rPr>
        <w:t>الجديدة</w:t>
      </w:r>
      <w:r w:rsidRPr="007434FF">
        <w:rPr>
          <w:rtl/>
        </w:rPr>
        <w:t xml:space="preserve"> </w:t>
      </w:r>
      <w:r w:rsidRPr="007434FF">
        <w:rPr>
          <w:rFonts w:hint="cs"/>
          <w:rtl/>
        </w:rPr>
        <w:t>في</w:t>
      </w:r>
      <w:r w:rsidRPr="007434FF">
        <w:rPr>
          <w:rtl/>
        </w:rPr>
        <w:t xml:space="preserve"> </w:t>
      </w:r>
      <w:r w:rsidRPr="007434FF">
        <w:rPr>
          <w:rFonts w:hint="cs"/>
          <w:rtl/>
        </w:rPr>
        <w:t>المادة</w:t>
      </w:r>
      <w:r w:rsidR="00803683">
        <w:rPr>
          <w:rFonts w:hint="cs"/>
          <w:rtl/>
        </w:rPr>
        <w:t> </w:t>
      </w:r>
      <w:r w:rsidR="00FB276F">
        <w:t>5</w:t>
      </w:r>
      <w:r w:rsidR="00AA116E">
        <w:rPr>
          <w:rtl/>
        </w:rPr>
        <w:br/>
      </w:r>
      <w:r w:rsidRPr="007434FF">
        <w:rPr>
          <w:rFonts w:hint="cs"/>
          <w:rtl/>
        </w:rPr>
        <w:t>التي وافق عليها المؤتمر</w:t>
      </w:r>
      <w:r w:rsidRPr="007434FF">
        <w:rPr>
          <w:rtl/>
        </w:rPr>
        <w:t xml:space="preserve"> </w:t>
      </w:r>
      <w:r w:rsidRPr="007434FF">
        <w:rPr>
          <w:rFonts w:hint="cs"/>
          <w:rtl/>
        </w:rPr>
        <w:t>العالمي</w:t>
      </w:r>
      <w:r w:rsidRPr="007434FF">
        <w:rPr>
          <w:rtl/>
        </w:rPr>
        <w:t xml:space="preserve"> </w:t>
      </w:r>
      <w:r w:rsidRPr="007434FF">
        <w:rPr>
          <w:rFonts w:hint="cs"/>
          <w:rtl/>
        </w:rPr>
        <w:t>للاتصالات</w:t>
      </w:r>
      <w:r w:rsidRPr="007434FF">
        <w:rPr>
          <w:rtl/>
        </w:rPr>
        <w:t xml:space="preserve"> </w:t>
      </w:r>
      <w:r w:rsidRPr="007434FF">
        <w:rPr>
          <w:rFonts w:hint="cs"/>
          <w:rtl/>
        </w:rPr>
        <w:t>الراديوية</w:t>
      </w:r>
      <w:r w:rsidRPr="007434FF">
        <w:rPr>
          <w:rtl/>
        </w:rPr>
        <w:t xml:space="preserve"> </w:t>
      </w:r>
      <w:r w:rsidRPr="007434FF">
        <w:rPr>
          <w:rFonts w:hint="cs"/>
          <w:rtl/>
        </w:rPr>
        <w:t>لعام</w:t>
      </w:r>
      <w:r w:rsidR="00803683">
        <w:rPr>
          <w:rFonts w:hint="cs"/>
          <w:rtl/>
        </w:rPr>
        <w:t> </w:t>
      </w:r>
      <w:r w:rsidR="00FB276F">
        <w:t>2015</w:t>
      </w:r>
    </w:p>
    <w:tbl>
      <w:tblPr>
        <w:tblStyle w:val="TableGrid"/>
        <w:bidiVisual/>
        <w:tblW w:w="0" w:type="auto"/>
        <w:tblLook w:val="04A0" w:firstRow="1" w:lastRow="0" w:firstColumn="1" w:lastColumn="0" w:noHBand="0" w:noVBand="1"/>
      </w:tblPr>
      <w:tblGrid>
        <w:gridCol w:w="4750"/>
        <w:gridCol w:w="4750"/>
      </w:tblGrid>
      <w:tr w:rsidR="007434FF" w:rsidRPr="00C3187D" w:rsidTr="00024ADC">
        <w:trPr>
          <w:trHeight w:val="298"/>
        </w:trPr>
        <w:tc>
          <w:tcPr>
            <w:tcW w:w="4750" w:type="dxa"/>
            <w:shd w:val="clear" w:color="auto" w:fill="BFBFBF" w:themeFill="background1" w:themeFillShade="BF"/>
          </w:tcPr>
          <w:p w:rsidR="007434FF" w:rsidRPr="00024ADC" w:rsidRDefault="00024ADC" w:rsidP="00A176DB">
            <w:pPr>
              <w:pStyle w:val="TableHead"/>
            </w:pPr>
            <w:r w:rsidRPr="00024ADC">
              <w:rPr>
                <w:rFonts w:hint="cs"/>
                <w:rtl/>
              </w:rPr>
              <w:t>الرقم المؤقت</w:t>
            </w:r>
          </w:p>
        </w:tc>
        <w:tc>
          <w:tcPr>
            <w:tcW w:w="4750" w:type="dxa"/>
            <w:shd w:val="clear" w:color="auto" w:fill="BFBFBF" w:themeFill="background1" w:themeFillShade="BF"/>
          </w:tcPr>
          <w:p w:rsidR="007434FF" w:rsidRPr="00024ADC" w:rsidRDefault="00024ADC" w:rsidP="00A176DB">
            <w:pPr>
              <w:pStyle w:val="TableHead"/>
            </w:pPr>
            <w:r w:rsidRPr="00024ADC">
              <w:rPr>
                <w:rFonts w:hint="cs"/>
                <w:rtl/>
              </w:rPr>
              <w:t>الرقم النهائي</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A14</w:t>
            </w:r>
            <w:r w:rsidR="008B3645" w:rsidRPr="00090F69">
              <w:t>.5</w:t>
            </w:r>
          </w:p>
        </w:tc>
        <w:tc>
          <w:tcPr>
            <w:tcW w:w="4750" w:type="dxa"/>
          </w:tcPr>
          <w:p w:rsidR="007434FF" w:rsidRPr="00090F69" w:rsidRDefault="007434FF" w:rsidP="00A176DB">
            <w:pPr>
              <w:pStyle w:val="Tabletexte"/>
              <w:jc w:val="center"/>
            </w:pPr>
            <w:r w:rsidRPr="00090F69">
              <w:t>133B</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A116</w:t>
            </w:r>
            <w:r w:rsidR="008B3645" w:rsidRPr="00090F69">
              <w:t>.5</w:t>
            </w:r>
          </w:p>
        </w:tc>
        <w:tc>
          <w:tcPr>
            <w:tcW w:w="4750" w:type="dxa"/>
          </w:tcPr>
          <w:p w:rsidR="007434FF" w:rsidRPr="00090F69" w:rsidRDefault="007434FF" w:rsidP="00A176DB">
            <w:pPr>
              <w:pStyle w:val="Tabletexte"/>
              <w:jc w:val="center"/>
            </w:pPr>
            <w:r w:rsidRPr="00090F69">
              <w:t>228AA</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A911</w:t>
            </w:r>
            <w:r w:rsidR="008B3645" w:rsidRPr="00090F69">
              <w:t>.5</w:t>
            </w:r>
          </w:p>
        </w:tc>
        <w:tc>
          <w:tcPr>
            <w:tcW w:w="4750" w:type="dxa"/>
          </w:tcPr>
          <w:p w:rsidR="007434FF" w:rsidRPr="00090F69" w:rsidRDefault="007434FF" w:rsidP="00A176DB">
            <w:pPr>
              <w:pStyle w:val="Tabletexte"/>
              <w:jc w:val="center"/>
            </w:pPr>
            <w:r w:rsidRPr="00090F69">
              <w:t>265</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idR2a</w:t>
            </w:r>
            <w:r w:rsidR="008B3645" w:rsidRPr="00090F69">
              <w:t>.5</w:t>
            </w:r>
          </w:p>
        </w:tc>
        <w:tc>
          <w:tcPr>
            <w:tcW w:w="4750" w:type="dxa"/>
          </w:tcPr>
          <w:p w:rsidR="007434FF" w:rsidRPr="00090F69" w:rsidRDefault="007434FF" w:rsidP="00A176DB">
            <w:pPr>
              <w:pStyle w:val="Tabletexte"/>
              <w:jc w:val="center"/>
            </w:pPr>
            <w:r w:rsidRPr="00090F69">
              <w:t>295</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idR3</w:t>
            </w:r>
            <w:r w:rsidR="008B3645" w:rsidRPr="00090F69">
              <w:t>.5</w:t>
            </w:r>
          </w:p>
        </w:tc>
        <w:tc>
          <w:tcPr>
            <w:tcW w:w="4750" w:type="dxa"/>
          </w:tcPr>
          <w:p w:rsidR="007434FF" w:rsidRPr="00090F69" w:rsidRDefault="007434FF" w:rsidP="00A176DB">
            <w:pPr>
              <w:pStyle w:val="Tabletexte"/>
              <w:jc w:val="center"/>
            </w:pPr>
            <w:r w:rsidRPr="00090F69">
              <w:t>296A</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allocateR2</w:t>
            </w:r>
            <w:r w:rsidR="008B3645" w:rsidRPr="00090F69">
              <w:t>.5</w:t>
            </w:r>
          </w:p>
        </w:tc>
        <w:tc>
          <w:tcPr>
            <w:tcW w:w="4750" w:type="dxa"/>
          </w:tcPr>
          <w:p w:rsidR="007434FF" w:rsidRPr="00090F69" w:rsidRDefault="007434FF" w:rsidP="00A176DB">
            <w:pPr>
              <w:pStyle w:val="Tabletexte"/>
              <w:jc w:val="center"/>
            </w:pPr>
            <w:r w:rsidRPr="00090F69">
              <w:t>308</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idR2</w:t>
            </w:r>
            <w:r w:rsidRPr="00B22D3D">
              <w:t>b</w:t>
            </w:r>
            <w:r w:rsidR="008B3645" w:rsidRPr="00090F69">
              <w:t>.5</w:t>
            </w:r>
          </w:p>
        </w:tc>
        <w:tc>
          <w:tcPr>
            <w:tcW w:w="4750" w:type="dxa"/>
          </w:tcPr>
          <w:p w:rsidR="007434FF" w:rsidRPr="00090F69" w:rsidRDefault="007434FF" w:rsidP="00A176DB">
            <w:pPr>
              <w:pStyle w:val="Tabletexte"/>
              <w:jc w:val="center"/>
            </w:pPr>
            <w:r w:rsidRPr="00090F69">
              <w:t>308A</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A25</w:t>
            </w:r>
            <w:r w:rsidR="008B3645" w:rsidRPr="00090F69">
              <w:t>.5</w:t>
            </w:r>
          </w:p>
        </w:tc>
        <w:tc>
          <w:tcPr>
            <w:tcW w:w="4750" w:type="dxa"/>
          </w:tcPr>
          <w:p w:rsidR="007434FF" w:rsidRPr="00090F69" w:rsidRDefault="007434FF" w:rsidP="00A176DB">
            <w:pPr>
              <w:pStyle w:val="Tabletexte"/>
              <w:jc w:val="center"/>
            </w:pPr>
            <w:r w:rsidRPr="00090F69">
              <w:t>328AA</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R1a</w:t>
            </w:r>
            <w:r w:rsidR="008B3645" w:rsidRPr="00090F69">
              <w:t>.5</w:t>
            </w:r>
          </w:p>
        </w:tc>
        <w:tc>
          <w:tcPr>
            <w:tcW w:w="4750" w:type="dxa"/>
          </w:tcPr>
          <w:p w:rsidR="007434FF" w:rsidRPr="00090F69" w:rsidRDefault="007434FF" w:rsidP="00A176DB">
            <w:pPr>
              <w:pStyle w:val="Tabletexte"/>
              <w:jc w:val="center"/>
            </w:pPr>
            <w:r w:rsidRPr="00090F69">
              <w:t>341A</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R2a</w:t>
            </w:r>
            <w:r w:rsidR="008B3645" w:rsidRPr="00090F69">
              <w:t>.5</w:t>
            </w:r>
          </w:p>
        </w:tc>
        <w:tc>
          <w:tcPr>
            <w:tcW w:w="4750" w:type="dxa"/>
          </w:tcPr>
          <w:p w:rsidR="007434FF" w:rsidRPr="00090F69" w:rsidRDefault="007434FF" w:rsidP="00A176DB">
            <w:pPr>
              <w:pStyle w:val="Tabletexte"/>
              <w:jc w:val="center"/>
            </w:pPr>
            <w:r w:rsidRPr="00090F69">
              <w:t>341B</w:t>
            </w:r>
            <w:r w:rsidR="006D325E"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R3g</w:t>
            </w:r>
            <w:r w:rsidR="008B3645" w:rsidRPr="00090F69">
              <w:t>.5</w:t>
            </w:r>
          </w:p>
        </w:tc>
        <w:tc>
          <w:tcPr>
            <w:tcW w:w="4750" w:type="dxa"/>
          </w:tcPr>
          <w:p w:rsidR="007434FF" w:rsidRPr="00090F69" w:rsidRDefault="007434FF" w:rsidP="00A176DB">
            <w:pPr>
              <w:pStyle w:val="Tabletexte"/>
              <w:jc w:val="center"/>
            </w:pPr>
            <w:r w:rsidRPr="00090F69">
              <w:t>341C</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R1b</w:t>
            </w:r>
            <w:r w:rsidR="008B3645" w:rsidRPr="00090F69">
              <w:t>.5</w:t>
            </w:r>
          </w:p>
        </w:tc>
        <w:tc>
          <w:tcPr>
            <w:tcW w:w="4750" w:type="dxa"/>
          </w:tcPr>
          <w:p w:rsidR="007434FF" w:rsidRPr="00090F69" w:rsidRDefault="007434FF" w:rsidP="00A176DB">
            <w:pPr>
              <w:pStyle w:val="Tabletexte"/>
              <w:jc w:val="center"/>
            </w:pPr>
            <w:r w:rsidRPr="00090F69">
              <w:t>346</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R3h</w:t>
            </w:r>
            <w:r w:rsidR="008B3645" w:rsidRPr="00090F69">
              <w:t>.5</w:t>
            </w:r>
          </w:p>
        </w:tc>
        <w:tc>
          <w:tcPr>
            <w:tcW w:w="4750" w:type="dxa"/>
          </w:tcPr>
          <w:p w:rsidR="007434FF" w:rsidRPr="00090F69" w:rsidRDefault="007434FF" w:rsidP="00A176DB">
            <w:pPr>
              <w:pStyle w:val="Tabletexte"/>
              <w:jc w:val="center"/>
            </w:pPr>
            <w:r w:rsidRPr="00090F69">
              <w:t>346A</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R1a</w:t>
            </w:r>
            <w:r w:rsidR="008B3645" w:rsidRPr="00090F69">
              <w:t>.5</w:t>
            </w:r>
          </w:p>
        </w:tc>
        <w:tc>
          <w:tcPr>
            <w:tcW w:w="4750" w:type="dxa"/>
          </w:tcPr>
          <w:p w:rsidR="007434FF" w:rsidRPr="00090F69" w:rsidRDefault="007434FF" w:rsidP="00A176DB">
            <w:pPr>
              <w:pStyle w:val="Tabletexte"/>
              <w:jc w:val="center"/>
            </w:pPr>
            <w:r w:rsidRPr="00090F69">
              <w:t>429A</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R1b</w:t>
            </w:r>
            <w:r w:rsidR="008B3645" w:rsidRPr="00090F69">
              <w:t>.5</w:t>
            </w:r>
          </w:p>
        </w:tc>
        <w:tc>
          <w:tcPr>
            <w:tcW w:w="4750" w:type="dxa"/>
          </w:tcPr>
          <w:p w:rsidR="007434FF" w:rsidRPr="00090F69" w:rsidRDefault="007434FF" w:rsidP="00A176DB">
            <w:pPr>
              <w:pStyle w:val="Tabletexte"/>
              <w:jc w:val="center"/>
            </w:pPr>
            <w:r w:rsidRPr="00090F69">
              <w:t>429B</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B11</w:t>
            </w:r>
            <w:r w:rsidR="008B3645" w:rsidRPr="00090F69">
              <w:t>.5</w:t>
            </w:r>
          </w:p>
        </w:tc>
        <w:tc>
          <w:tcPr>
            <w:tcW w:w="4750" w:type="dxa"/>
          </w:tcPr>
          <w:p w:rsidR="007434FF" w:rsidRPr="00090F69" w:rsidRDefault="007434FF" w:rsidP="00A176DB">
            <w:pPr>
              <w:pStyle w:val="Tabletexte"/>
              <w:jc w:val="center"/>
            </w:pPr>
            <w:r w:rsidRPr="00090F69">
              <w:t>429C</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C11</w:t>
            </w:r>
            <w:r w:rsidR="008B3645" w:rsidRPr="00090F69">
              <w:t>.5</w:t>
            </w:r>
          </w:p>
        </w:tc>
        <w:tc>
          <w:tcPr>
            <w:tcW w:w="4750" w:type="dxa"/>
          </w:tcPr>
          <w:p w:rsidR="007434FF" w:rsidRPr="00090F69" w:rsidRDefault="007434FF" w:rsidP="00A176DB">
            <w:pPr>
              <w:pStyle w:val="Tabletexte"/>
              <w:jc w:val="center"/>
            </w:pPr>
            <w:r w:rsidRPr="00090F69">
              <w:t>429D</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R3d</w:t>
            </w:r>
            <w:r w:rsidR="008B3645" w:rsidRPr="00090F69">
              <w:t>.5</w:t>
            </w:r>
          </w:p>
        </w:tc>
        <w:tc>
          <w:tcPr>
            <w:tcW w:w="4750" w:type="dxa"/>
          </w:tcPr>
          <w:p w:rsidR="007434FF" w:rsidRPr="00090F69" w:rsidRDefault="007434FF" w:rsidP="00A176DB">
            <w:pPr>
              <w:pStyle w:val="Tabletexte"/>
              <w:jc w:val="center"/>
            </w:pPr>
            <w:r w:rsidRPr="00090F69">
              <w:t>429E</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R3e</w:t>
            </w:r>
            <w:r w:rsidR="008B3645" w:rsidRPr="00090F69">
              <w:t>.5</w:t>
            </w:r>
          </w:p>
        </w:tc>
        <w:tc>
          <w:tcPr>
            <w:tcW w:w="4750" w:type="dxa"/>
          </w:tcPr>
          <w:p w:rsidR="007434FF" w:rsidRPr="00090F69" w:rsidRDefault="007434FF" w:rsidP="00A176DB">
            <w:pPr>
              <w:pStyle w:val="Tabletexte"/>
              <w:jc w:val="center"/>
            </w:pPr>
            <w:r w:rsidRPr="00090F69">
              <w:t>429F</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IMT</w:t>
            </w:r>
            <w:r w:rsidR="008B3645" w:rsidRPr="00090F69">
              <w:t>.5</w:t>
            </w:r>
          </w:p>
        </w:tc>
        <w:tc>
          <w:tcPr>
            <w:tcW w:w="4750" w:type="dxa"/>
          </w:tcPr>
          <w:p w:rsidR="007434FF" w:rsidRPr="00090F69" w:rsidRDefault="007434FF" w:rsidP="00A176DB">
            <w:pPr>
              <w:pStyle w:val="Tabletexte"/>
              <w:jc w:val="center"/>
            </w:pPr>
            <w:r w:rsidRPr="00090F69">
              <w:t>431B</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IMT2</w:t>
            </w:r>
            <w:r w:rsidR="008B3645" w:rsidRPr="00090F69">
              <w:t>.5</w:t>
            </w:r>
          </w:p>
        </w:tc>
        <w:tc>
          <w:tcPr>
            <w:tcW w:w="4750" w:type="dxa"/>
          </w:tcPr>
          <w:p w:rsidR="007434FF" w:rsidRPr="00090F69" w:rsidRDefault="007434FF" w:rsidP="00A176DB">
            <w:pPr>
              <w:pStyle w:val="Tabletexte"/>
              <w:jc w:val="center"/>
            </w:pPr>
            <w:r w:rsidRPr="00090F69">
              <w:t>434</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A117</w:t>
            </w:r>
            <w:r w:rsidR="004B33F8" w:rsidRPr="00090F69">
              <w:t>.5</w:t>
            </w:r>
          </w:p>
        </w:tc>
        <w:tc>
          <w:tcPr>
            <w:tcW w:w="4750" w:type="dxa"/>
          </w:tcPr>
          <w:p w:rsidR="007434FF" w:rsidRPr="00090F69" w:rsidRDefault="007434FF" w:rsidP="00A176DB">
            <w:pPr>
              <w:pStyle w:val="Tabletexte"/>
              <w:jc w:val="center"/>
            </w:pPr>
            <w:r w:rsidRPr="00090F69">
              <w:t>436</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B117</w:t>
            </w:r>
            <w:r w:rsidR="004B33F8" w:rsidRPr="00090F69">
              <w:t>.5</w:t>
            </w:r>
          </w:p>
        </w:tc>
        <w:tc>
          <w:tcPr>
            <w:tcW w:w="4750" w:type="dxa"/>
          </w:tcPr>
          <w:p w:rsidR="007434FF" w:rsidRPr="00090F69" w:rsidRDefault="007434FF" w:rsidP="00A176DB">
            <w:pPr>
              <w:pStyle w:val="Tabletexte"/>
              <w:jc w:val="center"/>
            </w:pPr>
            <w:r w:rsidRPr="00090F69">
              <w:t>437</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A11</w:t>
            </w:r>
            <w:r w:rsidR="004B33F8" w:rsidRPr="00090F69">
              <w:t>.5</w:t>
            </w:r>
          </w:p>
        </w:tc>
        <w:tc>
          <w:tcPr>
            <w:tcW w:w="4750" w:type="dxa"/>
          </w:tcPr>
          <w:p w:rsidR="007434FF" w:rsidRPr="00090F69" w:rsidRDefault="007434FF" w:rsidP="00A176DB">
            <w:pPr>
              <w:pStyle w:val="Tabletexte"/>
              <w:jc w:val="center"/>
            </w:pPr>
            <w:r w:rsidRPr="00090F69">
              <w:t>441A</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R3f</w:t>
            </w:r>
            <w:r w:rsidR="004B33F8" w:rsidRPr="00090F69">
              <w:t>.5</w:t>
            </w:r>
          </w:p>
        </w:tc>
        <w:tc>
          <w:tcPr>
            <w:tcW w:w="4750" w:type="dxa"/>
          </w:tcPr>
          <w:p w:rsidR="007434FF" w:rsidRPr="00090F69" w:rsidRDefault="007434FF" w:rsidP="00A176DB">
            <w:pPr>
              <w:pStyle w:val="Tabletexte"/>
              <w:jc w:val="center"/>
            </w:pPr>
            <w:r w:rsidRPr="00090F69">
              <w:t>441B</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A111</w:t>
            </w:r>
            <w:r w:rsidR="004B33F8" w:rsidRPr="00090F69">
              <w:t>.5</w:t>
            </w:r>
          </w:p>
        </w:tc>
        <w:tc>
          <w:tcPr>
            <w:tcW w:w="4750" w:type="dxa"/>
          </w:tcPr>
          <w:p w:rsidR="007434FF" w:rsidRPr="00090F69" w:rsidRDefault="007434FF" w:rsidP="00A176DB">
            <w:pPr>
              <w:pStyle w:val="Tabletexte"/>
              <w:jc w:val="center"/>
            </w:pPr>
            <w:r w:rsidRPr="00090F69">
              <w:t>460A</w:t>
            </w:r>
            <w:r w:rsidR="00F6091D"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B111</w:t>
            </w:r>
            <w:r w:rsidR="004B33F8" w:rsidRPr="00090F69">
              <w:t>.5</w:t>
            </w:r>
          </w:p>
        </w:tc>
        <w:tc>
          <w:tcPr>
            <w:tcW w:w="4750" w:type="dxa"/>
          </w:tcPr>
          <w:p w:rsidR="007434FF" w:rsidRPr="00090F69" w:rsidRDefault="007434FF" w:rsidP="00A176DB">
            <w:pPr>
              <w:pStyle w:val="Tabletexte"/>
              <w:jc w:val="center"/>
            </w:pPr>
            <w:r w:rsidRPr="00090F69">
              <w:t>460B</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A192</w:t>
            </w:r>
            <w:r w:rsidR="004B33F8" w:rsidRPr="00090F69">
              <w:t>.5</w:t>
            </w:r>
          </w:p>
        </w:tc>
        <w:tc>
          <w:tcPr>
            <w:tcW w:w="4750" w:type="dxa"/>
          </w:tcPr>
          <w:p w:rsidR="007434FF" w:rsidRPr="00090F69" w:rsidRDefault="007434FF" w:rsidP="00A176DB">
            <w:pPr>
              <w:pStyle w:val="Tabletexte"/>
              <w:jc w:val="center"/>
            </w:pPr>
            <w:r w:rsidRPr="00090F69">
              <w:t>461AA</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B192</w:t>
            </w:r>
            <w:r w:rsidR="004B33F8" w:rsidRPr="00090F69">
              <w:t>.5</w:t>
            </w:r>
          </w:p>
        </w:tc>
        <w:tc>
          <w:tcPr>
            <w:tcW w:w="4750" w:type="dxa"/>
          </w:tcPr>
          <w:p w:rsidR="007434FF" w:rsidRPr="00090F69" w:rsidRDefault="007434FF" w:rsidP="00A176DB">
            <w:pPr>
              <w:pStyle w:val="Tabletexte"/>
              <w:jc w:val="center"/>
            </w:pPr>
            <w:r w:rsidRPr="00090F69">
              <w:t>461AB</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A112</w:t>
            </w:r>
            <w:r w:rsidR="004B33F8" w:rsidRPr="00090F69">
              <w:t>.5</w:t>
            </w:r>
          </w:p>
        </w:tc>
        <w:tc>
          <w:tcPr>
            <w:tcW w:w="4750" w:type="dxa"/>
          </w:tcPr>
          <w:p w:rsidR="007434FF" w:rsidRPr="00090F69" w:rsidRDefault="007434FF" w:rsidP="00A176DB">
            <w:pPr>
              <w:pStyle w:val="Tabletexte"/>
              <w:jc w:val="center"/>
            </w:pPr>
            <w:r w:rsidRPr="00090F69">
              <w:t>474A</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C112</w:t>
            </w:r>
            <w:r w:rsidR="004B33F8" w:rsidRPr="00090F69">
              <w:t>.5</w:t>
            </w:r>
          </w:p>
        </w:tc>
        <w:tc>
          <w:tcPr>
            <w:tcW w:w="4750" w:type="dxa"/>
          </w:tcPr>
          <w:p w:rsidR="007434FF" w:rsidRPr="00090F69" w:rsidRDefault="007434FF" w:rsidP="00A176DB">
            <w:pPr>
              <w:pStyle w:val="Tabletexte"/>
              <w:jc w:val="center"/>
            </w:pPr>
            <w:r w:rsidRPr="00090F69">
              <w:t>474B</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D112</w:t>
            </w:r>
            <w:r w:rsidR="004B33F8" w:rsidRPr="00090F69">
              <w:t>.5</w:t>
            </w:r>
          </w:p>
        </w:tc>
        <w:tc>
          <w:tcPr>
            <w:tcW w:w="4750" w:type="dxa"/>
          </w:tcPr>
          <w:p w:rsidR="007434FF" w:rsidRPr="00090F69" w:rsidRDefault="007434FF" w:rsidP="00A176DB">
            <w:pPr>
              <w:pStyle w:val="Tabletexte"/>
              <w:jc w:val="center"/>
            </w:pPr>
            <w:r w:rsidRPr="00090F69">
              <w:t>474C</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B112</w:t>
            </w:r>
            <w:r w:rsidR="004B33F8" w:rsidRPr="00090F69">
              <w:t>.5</w:t>
            </w:r>
          </w:p>
        </w:tc>
        <w:tc>
          <w:tcPr>
            <w:tcW w:w="4750" w:type="dxa"/>
          </w:tcPr>
          <w:p w:rsidR="007434FF" w:rsidRPr="00090F69" w:rsidRDefault="007434FF" w:rsidP="00A176DB">
            <w:pPr>
              <w:pStyle w:val="Tabletexte"/>
              <w:jc w:val="center"/>
            </w:pPr>
            <w:r w:rsidRPr="00090F69">
              <w:t>474D</w:t>
            </w:r>
            <w:r w:rsidR="00653678" w:rsidRPr="00090F69">
              <w:t>.5</w:t>
            </w:r>
          </w:p>
        </w:tc>
      </w:tr>
      <w:tr w:rsidR="007434FF" w:rsidRPr="00090F69" w:rsidTr="00A176DB">
        <w:trPr>
          <w:trHeight w:hRule="exact" w:val="340"/>
        </w:trPr>
        <w:tc>
          <w:tcPr>
            <w:tcW w:w="4750" w:type="dxa"/>
          </w:tcPr>
          <w:p w:rsidR="007434FF" w:rsidRPr="00090F69" w:rsidRDefault="007434FF" w:rsidP="00A176DB">
            <w:pPr>
              <w:pStyle w:val="Tabletexte"/>
              <w:jc w:val="center"/>
            </w:pPr>
            <w:r w:rsidRPr="00090F69">
              <w:t>A15</w:t>
            </w:r>
            <w:r w:rsidR="004B33F8" w:rsidRPr="00090F69">
              <w:t>.5</w:t>
            </w:r>
          </w:p>
        </w:tc>
        <w:tc>
          <w:tcPr>
            <w:tcW w:w="4750" w:type="dxa"/>
          </w:tcPr>
          <w:p w:rsidR="007434FF" w:rsidRPr="00090F69" w:rsidRDefault="007434FF" w:rsidP="00A176DB">
            <w:pPr>
              <w:pStyle w:val="Tabletexte"/>
              <w:jc w:val="center"/>
            </w:pPr>
            <w:r w:rsidRPr="00090F69">
              <w:t>484B</w:t>
            </w:r>
            <w:r w:rsidR="00653678" w:rsidRPr="00090F69">
              <w:t>.5</w:t>
            </w:r>
          </w:p>
        </w:tc>
      </w:tr>
    </w:tbl>
    <w:p w:rsidR="00024ADC" w:rsidRDefault="00024ADC" w:rsidP="005C771D">
      <w:pPr>
        <w:spacing w:before="600"/>
        <w:jc w:val="center"/>
      </w:pPr>
    </w:p>
    <w:tbl>
      <w:tblPr>
        <w:tblStyle w:val="TableGrid"/>
        <w:bidiVisual/>
        <w:tblW w:w="0" w:type="auto"/>
        <w:tblLook w:val="04A0" w:firstRow="1" w:lastRow="0" w:firstColumn="1" w:lastColumn="0" w:noHBand="0" w:noVBand="1"/>
      </w:tblPr>
      <w:tblGrid>
        <w:gridCol w:w="4750"/>
        <w:gridCol w:w="4750"/>
      </w:tblGrid>
      <w:tr w:rsidR="00024ADC" w:rsidRPr="00C3187D" w:rsidTr="00024ADC">
        <w:trPr>
          <w:trHeight w:val="298"/>
        </w:trPr>
        <w:tc>
          <w:tcPr>
            <w:tcW w:w="4750" w:type="dxa"/>
            <w:shd w:val="clear" w:color="auto" w:fill="BFBFBF" w:themeFill="background1" w:themeFillShade="BF"/>
          </w:tcPr>
          <w:p w:rsidR="00024ADC" w:rsidRPr="00CA4C62" w:rsidRDefault="00F5413A" w:rsidP="00CA4C62">
            <w:pPr>
              <w:pStyle w:val="TableHead"/>
            </w:pPr>
            <w:r w:rsidRPr="00CA4C62">
              <w:rPr>
                <w:rFonts w:hint="cs"/>
                <w:rtl/>
              </w:rPr>
              <w:t>الرقم المؤقت</w:t>
            </w:r>
          </w:p>
        </w:tc>
        <w:tc>
          <w:tcPr>
            <w:tcW w:w="4750" w:type="dxa"/>
            <w:shd w:val="clear" w:color="auto" w:fill="BFBFBF" w:themeFill="background1" w:themeFillShade="BF"/>
          </w:tcPr>
          <w:p w:rsidR="00024ADC" w:rsidRPr="00CA4C62" w:rsidRDefault="00F5413A" w:rsidP="00CA4C62">
            <w:pPr>
              <w:pStyle w:val="TableHead"/>
            </w:pPr>
            <w:r w:rsidRPr="00CA4C62">
              <w:rPr>
                <w:rFonts w:hint="cs"/>
                <w:rtl/>
              </w:rPr>
              <w:t>الرقم النهائي</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A161</w:t>
            </w:r>
            <w:r w:rsidR="00344E42" w:rsidRPr="00CA4C62">
              <w:t>.5</w:t>
            </w:r>
          </w:p>
        </w:tc>
        <w:tc>
          <w:tcPr>
            <w:tcW w:w="4750" w:type="dxa"/>
          </w:tcPr>
          <w:p w:rsidR="00024ADC" w:rsidRPr="00CA4C62" w:rsidRDefault="00024ADC" w:rsidP="00CA4C62">
            <w:pPr>
              <w:pStyle w:val="Tabletexte"/>
              <w:jc w:val="center"/>
            </w:pPr>
            <w:r w:rsidRPr="00CA4C62">
              <w:t>499A</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X161</w:t>
            </w:r>
            <w:r w:rsidR="00344E42" w:rsidRPr="00CA4C62">
              <w:t>.5</w:t>
            </w:r>
          </w:p>
        </w:tc>
        <w:tc>
          <w:tcPr>
            <w:tcW w:w="4750" w:type="dxa"/>
          </w:tcPr>
          <w:p w:rsidR="00024ADC" w:rsidRPr="00CA4C62" w:rsidRDefault="00024ADC" w:rsidP="00CA4C62">
            <w:pPr>
              <w:pStyle w:val="Tabletexte"/>
              <w:jc w:val="center"/>
            </w:pPr>
            <w:r w:rsidRPr="00CA4C62">
              <w:t>499B</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B161</w:t>
            </w:r>
            <w:r w:rsidR="00344E42" w:rsidRPr="00CA4C62">
              <w:t>.5</w:t>
            </w:r>
          </w:p>
        </w:tc>
        <w:tc>
          <w:tcPr>
            <w:tcW w:w="4750" w:type="dxa"/>
          </w:tcPr>
          <w:p w:rsidR="00024ADC" w:rsidRPr="00CA4C62" w:rsidRDefault="00024ADC" w:rsidP="00CA4C62">
            <w:pPr>
              <w:pStyle w:val="Tabletexte"/>
              <w:jc w:val="center"/>
            </w:pPr>
            <w:r w:rsidRPr="00CA4C62">
              <w:t>499C</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B161A</w:t>
            </w:r>
            <w:r w:rsidR="00344E42" w:rsidRPr="00CA4C62">
              <w:t>.5</w:t>
            </w:r>
          </w:p>
        </w:tc>
        <w:tc>
          <w:tcPr>
            <w:tcW w:w="4750" w:type="dxa"/>
          </w:tcPr>
          <w:p w:rsidR="00024ADC" w:rsidRPr="00CA4C62" w:rsidRDefault="00024ADC" w:rsidP="00CA4C62">
            <w:pPr>
              <w:pStyle w:val="Tabletexte"/>
              <w:jc w:val="center"/>
            </w:pPr>
            <w:r w:rsidRPr="00CA4C62">
              <w:t>499D</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C161</w:t>
            </w:r>
            <w:r w:rsidR="00344E42" w:rsidRPr="00CA4C62">
              <w:t>.5</w:t>
            </w:r>
          </w:p>
        </w:tc>
        <w:tc>
          <w:tcPr>
            <w:tcW w:w="4750" w:type="dxa"/>
          </w:tcPr>
          <w:p w:rsidR="00024ADC" w:rsidRPr="00CA4C62" w:rsidRDefault="00024ADC" w:rsidP="00CA4C62">
            <w:pPr>
              <w:pStyle w:val="Tabletexte"/>
              <w:jc w:val="center"/>
            </w:pPr>
            <w:r w:rsidRPr="00CA4C62">
              <w:t>499E</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A16</w:t>
            </w:r>
            <w:r w:rsidR="00344E42" w:rsidRPr="00CA4C62">
              <w:t>.5</w:t>
            </w:r>
          </w:p>
        </w:tc>
        <w:tc>
          <w:tcPr>
            <w:tcW w:w="4750" w:type="dxa"/>
          </w:tcPr>
          <w:p w:rsidR="00024ADC" w:rsidRPr="00CA4C62" w:rsidRDefault="00024ADC" w:rsidP="00CA4C62">
            <w:pPr>
              <w:pStyle w:val="Tabletexte"/>
              <w:jc w:val="center"/>
            </w:pPr>
            <w:r w:rsidRPr="00CA4C62">
              <w:t>509B</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B16</w:t>
            </w:r>
            <w:r w:rsidR="00344E42" w:rsidRPr="00CA4C62">
              <w:t>.5</w:t>
            </w:r>
          </w:p>
        </w:tc>
        <w:tc>
          <w:tcPr>
            <w:tcW w:w="4750" w:type="dxa"/>
          </w:tcPr>
          <w:p w:rsidR="00024ADC" w:rsidRPr="00CA4C62" w:rsidRDefault="00024ADC" w:rsidP="00CA4C62">
            <w:pPr>
              <w:pStyle w:val="Tabletexte"/>
              <w:jc w:val="center"/>
            </w:pPr>
            <w:r w:rsidRPr="00CA4C62">
              <w:t>509C</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D16</w:t>
            </w:r>
            <w:r w:rsidR="00344E42" w:rsidRPr="00CA4C62">
              <w:t>.5</w:t>
            </w:r>
          </w:p>
        </w:tc>
        <w:tc>
          <w:tcPr>
            <w:tcW w:w="4750" w:type="dxa"/>
          </w:tcPr>
          <w:p w:rsidR="00024ADC" w:rsidRPr="00CA4C62" w:rsidRDefault="00024ADC" w:rsidP="00CA4C62">
            <w:pPr>
              <w:pStyle w:val="Tabletexte"/>
              <w:jc w:val="center"/>
            </w:pPr>
            <w:r w:rsidRPr="00CA4C62">
              <w:t>509D</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E16</w:t>
            </w:r>
            <w:r w:rsidR="00344E42" w:rsidRPr="00CA4C62">
              <w:t>.5</w:t>
            </w:r>
          </w:p>
        </w:tc>
        <w:tc>
          <w:tcPr>
            <w:tcW w:w="4750" w:type="dxa"/>
          </w:tcPr>
          <w:p w:rsidR="00024ADC" w:rsidRPr="00CA4C62" w:rsidRDefault="00024ADC" w:rsidP="00CA4C62">
            <w:pPr>
              <w:pStyle w:val="Tabletexte"/>
              <w:jc w:val="center"/>
            </w:pPr>
            <w:r w:rsidRPr="00CA4C62">
              <w:t>509E</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F16</w:t>
            </w:r>
            <w:r w:rsidR="00344E42" w:rsidRPr="00CA4C62">
              <w:t>.5</w:t>
            </w:r>
          </w:p>
        </w:tc>
        <w:tc>
          <w:tcPr>
            <w:tcW w:w="4750" w:type="dxa"/>
          </w:tcPr>
          <w:p w:rsidR="00024ADC" w:rsidRPr="00CA4C62" w:rsidRDefault="00024ADC" w:rsidP="00CA4C62">
            <w:pPr>
              <w:pStyle w:val="Tabletexte"/>
              <w:jc w:val="center"/>
            </w:pPr>
            <w:r w:rsidRPr="00CA4C62">
              <w:t>509F</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C16</w:t>
            </w:r>
            <w:r w:rsidR="00344E42" w:rsidRPr="00CA4C62">
              <w:t>.5</w:t>
            </w:r>
          </w:p>
        </w:tc>
        <w:tc>
          <w:tcPr>
            <w:tcW w:w="4750" w:type="dxa"/>
          </w:tcPr>
          <w:p w:rsidR="00024ADC" w:rsidRPr="00CA4C62" w:rsidRDefault="00024ADC" w:rsidP="00CA4C62">
            <w:pPr>
              <w:pStyle w:val="Tabletexte"/>
              <w:jc w:val="center"/>
            </w:pPr>
            <w:r w:rsidRPr="00CA4C62">
              <w:t>509G</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5X</w:t>
            </w:r>
            <w:r w:rsidR="00344E42" w:rsidRPr="00CA4C62">
              <w:t>.5</w:t>
            </w:r>
          </w:p>
        </w:tc>
        <w:tc>
          <w:tcPr>
            <w:tcW w:w="4750" w:type="dxa"/>
          </w:tcPr>
          <w:p w:rsidR="00024ADC" w:rsidRPr="00CA4C62" w:rsidRDefault="00024ADC" w:rsidP="00CA4C62">
            <w:pPr>
              <w:pStyle w:val="Tabletexte"/>
              <w:jc w:val="center"/>
            </w:pPr>
            <w:r w:rsidRPr="00CA4C62">
              <w:t>527A</w:t>
            </w:r>
            <w:r w:rsidR="009B329A" w:rsidRPr="00CA4C62">
              <w:t>.5</w:t>
            </w:r>
          </w:p>
        </w:tc>
      </w:tr>
      <w:tr w:rsidR="00024ADC" w:rsidRPr="00090F69" w:rsidTr="00024ADC">
        <w:trPr>
          <w:trHeight w:hRule="exact" w:val="340"/>
        </w:trPr>
        <w:tc>
          <w:tcPr>
            <w:tcW w:w="4750" w:type="dxa"/>
          </w:tcPr>
          <w:p w:rsidR="00024ADC" w:rsidRPr="00CA4C62" w:rsidRDefault="00024ADC" w:rsidP="00CA4C62">
            <w:pPr>
              <w:pStyle w:val="Tabletexte"/>
              <w:jc w:val="center"/>
            </w:pPr>
            <w:r w:rsidRPr="00CA4C62">
              <w:t>A118</w:t>
            </w:r>
            <w:r w:rsidR="00344E42" w:rsidRPr="00CA4C62">
              <w:t>.5</w:t>
            </w:r>
          </w:p>
        </w:tc>
        <w:tc>
          <w:tcPr>
            <w:tcW w:w="4750" w:type="dxa"/>
          </w:tcPr>
          <w:p w:rsidR="00024ADC" w:rsidRPr="00CA4C62" w:rsidRDefault="00024ADC" w:rsidP="00CA4C62">
            <w:pPr>
              <w:pStyle w:val="Tabletexte"/>
              <w:jc w:val="center"/>
            </w:pPr>
            <w:r w:rsidRPr="00CA4C62">
              <w:t>559B</w:t>
            </w:r>
            <w:r w:rsidR="009B329A" w:rsidRPr="00CA4C62">
              <w:t>.5</w:t>
            </w:r>
          </w:p>
        </w:tc>
      </w:tr>
    </w:tbl>
    <w:p w:rsidR="005C771D" w:rsidRPr="008D3F8E" w:rsidRDefault="005C771D" w:rsidP="005C771D">
      <w:pPr>
        <w:spacing w:before="600"/>
        <w:jc w:val="center"/>
        <w:rPr>
          <w:rtl/>
        </w:rPr>
      </w:pPr>
      <w:r>
        <w:rPr>
          <w:rtl/>
        </w:rPr>
        <w:t>___________</w:t>
      </w:r>
    </w:p>
    <w:sectPr w:rsidR="005C771D" w:rsidRPr="008D3F8E" w:rsidSect="007434FF">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134" w:right="1134"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94" w:rsidRDefault="00A34B94" w:rsidP="00F36590">
      <w:pPr>
        <w:spacing w:before="0" w:line="240" w:lineRule="auto"/>
      </w:pPr>
      <w:r>
        <w:separator/>
      </w:r>
    </w:p>
  </w:endnote>
  <w:endnote w:type="continuationSeparator" w:id="0">
    <w:p w:rsidR="00A34B94" w:rsidRDefault="00A34B94"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E8" w:rsidRDefault="000D1B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94" w:rsidRPr="000D1BE8" w:rsidRDefault="00A34B94" w:rsidP="000D1B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94" w:rsidRPr="00F36590" w:rsidRDefault="00A34B94"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w:t>
    </w:r>
    <w:proofErr w:type="spellStart"/>
    <w:r w:rsidRPr="00F36590">
      <w:rPr>
        <w:rFonts w:hAnsi="Calibri"/>
        <w:color w:val="0070C0"/>
        <w:sz w:val="18"/>
        <w:szCs w:val="18"/>
        <w:lang w:val="fr-CH"/>
      </w:rPr>
      <w:t>Switzerland</w:t>
    </w:r>
    <w:proofErr w:type="spellEnd"/>
    <w:r w:rsidRPr="00F36590">
      <w:rPr>
        <w:rFonts w:hAnsi="Calibri"/>
        <w:color w:val="0070C0"/>
        <w:sz w:val="18"/>
        <w:szCs w:val="18"/>
        <w:lang w:val="fr-CH"/>
      </w:rPr>
      <w:t xml:space="preserve">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401691">
        <w:rPr>
          <w:rStyle w:val="Hyperlink"/>
          <w:rFonts w:hAnsi="Calibri"/>
          <w:color w:val="0070C0"/>
          <w:sz w:val="18"/>
          <w:szCs w:val="18"/>
          <w:lang w:val="fr-CH"/>
        </w:rPr>
        <w:t>www.itu</w:t>
      </w:r>
    </w:hyperlink>
    <w:r>
      <w:rPr>
        <w:rStyle w:val="Hyperlink"/>
        <w:rFonts w:hAnsi="Calibri"/>
        <w:color w:val="0070C0"/>
        <w:sz w:val="18"/>
        <w:szCs w:val="18"/>
        <w:lang w:val="fr-CH"/>
      </w:rPr>
      <w:t>.int/go/RR110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94" w:rsidRDefault="00A34B94" w:rsidP="00F36590">
      <w:pPr>
        <w:spacing w:before="0" w:line="240" w:lineRule="auto"/>
      </w:pPr>
      <w:r>
        <w:separator/>
      </w:r>
    </w:p>
  </w:footnote>
  <w:footnote w:type="continuationSeparator" w:id="0">
    <w:p w:rsidR="00A34B94" w:rsidRDefault="00A34B94"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E8" w:rsidRDefault="000D1B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B94" w:rsidRPr="00B11105" w:rsidRDefault="00A34B94"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B95822">
      <w:rPr>
        <w:rFonts w:cs="Calibri"/>
        <w:noProof/>
        <w:sz w:val="20"/>
        <w:szCs w:val="20"/>
        <w:lang w:val="en-GB"/>
      </w:rPr>
      <w:t>6</w:t>
    </w:r>
    <w:r w:rsidRPr="007E6E52">
      <w:rPr>
        <w:rFonts w:cs="Calibri"/>
        <w:sz w:val="20"/>
        <w:szCs w:val="20"/>
      </w:rPr>
      <w:fldChar w:fldCharType="end"/>
    </w:r>
    <w:r>
      <w:rPr>
        <w:rFonts w:cs="Calibri"/>
        <w:sz w:val="20"/>
        <w:szCs w:val="20"/>
        <w:lang w:val="en-GB"/>
      </w:rPr>
      <w:t xml:space="preserve"> -</w:t>
    </w:r>
    <w:r w:rsidR="000D1BE8">
      <w:rPr>
        <w:rFonts w:cs="Calibri"/>
        <w:sz w:val="20"/>
        <w:szCs w:val="20"/>
        <w:lang w:val="en-GB"/>
      </w:rPr>
      <w:br/>
      <w:t>CR/406-A</w:t>
    </w:r>
    <w:r w:rsidR="000D1BE8">
      <w:rPr>
        <w:rFonts w:cs="Calibri"/>
        <w:sz w:val="20"/>
        <w:szCs w:val="20"/>
        <w:lang w:val="en-G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34B94" w:rsidRPr="00F36590" w:rsidTr="00083A9A">
      <w:trPr>
        <w:jc w:val="center"/>
      </w:trPr>
      <w:tc>
        <w:tcPr>
          <w:tcW w:w="2472" w:type="pct"/>
          <w:vAlign w:val="center"/>
        </w:tcPr>
        <w:p w:rsidR="00A34B94" w:rsidRPr="00F36590" w:rsidRDefault="00A34B94"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A34B94" w:rsidRPr="00F36590" w:rsidRDefault="00A34B94"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A34B94" w:rsidRPr="001D1D7B" w:rsidRDefault="00A34B94"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151CB"/>
    <w:multiLevelType w:val="hybridMultilevel"/>
    <w:tmpl w:val="5A4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A15591"/>
    <w:multiLevelType w:val="hybridMultilevel"/>
    <w:tmpl w:val="A19A2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07224F"/>
    <w:multiLevelType w:val="hybridMultilevel"/>
    <w:tmpl w:val="B016DAB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C8"/>
    <w:rsid w:val="00024ADC"/>
    <w:rsid w:val="000307FA"/>
    <w:rsid w:val="000518AF"/>
    <w:rsid w:val="000652D7"/>
    <w:rsid w:val="000758FB"/>
    <w:rsid w:val="00082128"/>
    <w:rsid w:val="00083A9A"/>
    <w:rsid w:val="00090574"/>
    <w:rsid w:val="00090ABB"/>
    <w:rsid w:val="000B73F4"/>
    <w:rsid w:val="000C531A"/>
    <w:rsid w:val="000D1BE8"/>
    <w:rsid w:val="000D40AB"/>
    <w:rsid w:val="000E1A51"/>
    <w:rsid w:val="000F3035"/>
    <w:rsid w:val="000F4590"/>
    <w:rsid w:val="00185E59"/>
    <w:rsid w:val="001A04CA"/>
    <w:rsid w:val="001A6F68"/>
    <w:rsid w:val="001D1D7B"/>
    <w:rsid w:val="0023283D"/>
    <w:rsid w:val="002362EF"/>
    <w:rsid w:val="00241274"/>
    <w:rsid w:val="00264333"/>
    <w:rsid w:val="00265C4D"/>
    <w:rsid w:val="002978F4"/>
    <w:rsid w:val="002A7413"/>
    <w:rsid w:val="002B028D"/>
    <w:rsid w:val="002C2F66"/>
    <w:rsid w:val="002D5F06"/>
    <w:rsid w:val="002E6541"/>
    <w:rsid w:val="002F2B69"/>
    <w:rsid w:val="003045AB"/>
    <w:rsid w:val="00330108"/>
    <w:rsid w:val="00335CE7"/>
    <w:rsid w:val="003403A3"/>
    <w:rsid w:val="00341FFF"/>
    <w:rsid w:val="00344E42"/>
    <w:rsid w:val="00357185"/>
    <w:rsid w:val="00362161"/>
    <w:rsid w:val="00371057"/>
    <w:rsid w:val="003B65BD"/>
    <w:rsid w:val="003C697A"/>
    <w:rsid w:val="003E0A64"/>
    <w:rsid w:val="00401691"/>
    <w:rsid w:val="0040525C"/>
    <w:rsid w:val="0041689E"/>
    <w:rsid w:val="004178FB"/>
    <w:rsid w:val="00417DA1"/>
    <w:rsid w:val="00421516"/>
    <w:rsid w:val="0042686F"/>
    <w:rsid w:val="00443869"/>
    <w:rsid w:val="00464E93"/>
    <w:rsid w:val="00485E78"/>
    <w:rsid w:val="00497966"/>
    <w:rsid w:val="004B2EB4"/>
    <w:rsid w:val="004B2ED5"/>
    <w:rsid w:val="004B33F8"/>
    <w:rsid w:val="004C6CD2"/>
    <w:rsid w:val="004D704B"/>
    <w:rsid w:val="00535F2C"/>
    <w:rsid w:val="0055516A"/>
    <w:rsid w:val="005575D7"/>
    <w:rsid w:val="00580684"/>
    <w:rsid w:val="005A6DEE"/>
    <w:rsid w:val="005B3F6A"/>
    <w:rsid w:val="005C01F3"/>
    <w:rsid w:val="005C771D"/>
    <w:rsid w:val="005F4890"/>
    <w:rsid w:val="005F4897"/>
    <w:rsid w:val="005F7911"/>
    <w:rsid w:val="0060566B"/>
    <w:rsid w:val="00616325"/>
    <w:rsid w:val="0064343C"/>
    <w:rsid w:val="00653678"/>
    <w:rsid w:val="00657473"/>
    <w:rsid w:val="006615D4"/>
    <w:rsid w:val="00673279"/>
    <w:rsid w:val="00674CA4"/>
    <w:rsid w:val="006869B6"/>
    <w:rsid w:val="00691079"/>
    <w:rsid w:val="006C2A2B"/>
    <w:rsid w:val="006D325E"/>
    <w:rsid w:val="006E1CFD"/>
    <w:rsid w:val="006F15D1"/>
    <w:rsid w:val="006F24C3"/>
    <w:rsid w:val="006F63F7"/>
    <w:rsid w:val="00706D7A"/>
    <w:rsid w:val="00710C65"/>
    <w:rsid w:val="00714C7B"/>
    <w:rsid w:val="00733D09"/>
    <w:rsid w:val="007434FF"/>
    <w:rsid w:val="00782807"/>
    <w:rsid w:val="0078635D"/>
    <w:rsid w:val="007927FA"/>
    <w:rsid w:val="007D4287"/>
    <w:rsid w:val="007E57B3"/>
    <w:rsid w:val="007E6E52"/>
    <w:rsid w:val="00803683"/>
    <w:rsid w:val="00817A4C"/>
    <w:rsid w:val="008235CD"/>
    <w:rsid w:val="00840510"/>
    <w:rsid w:val="008513CB"/>
    <w:rsid w:val="00853FA7"/>
    <w:rsid w:val="008728D0"/>
    <w:rsid w:val="008901BA"/>
    <w:rsid w:val="008907C7"/>
    <w:rsid w:val="008B3645"/>
    <w:rsid w:val="008B73D5"/>
    <w:rsid w:val="008C7454"/>
    <w:rsid w:val="008E4D6F"/>
    <w:rsid w:val="008F6DE4"/>
    <w:rsid w:val="00920CC0"/>
    <w:rsid w:val="00925B6A"/>
    <w:rsid w:val="009274E2"/>
    <w:rsid w:val="0094484C"/>
    <w:rsid w:val="00951EBA"/>
    <w:rsid w:val="00970C68"/>
    <w:rsid w:val="009826EE"/>
    <w:rsid w:val="00982B28"/>
    <w:rsid w:val="009A3492"/>
    <w:rsid w:val="009A3580"/>
    <w:rsid w:val="009B329A"/>
    <w:rsid w:val="009D1D74"/>
    <w:rsid w:val="009E6517"/>
    <w:rsid w:val="009E7FF5"/>
    <w:rsid w:val="00A0706D"/>
    <w:rsid w:val="00A176DB"/>
    <w:rsid w:val="00A34B94"/>
    <w:rsid w:val="00A801B2"/>
    <w:rsid w:val="00A946C8"/>
    <w:rsid w:val="00A97F94"/>
    <w:rsid w:val="00AA116E"/>
    <w:rsid w:val="00AA24C0"/>
    <w:rsid w:val="00AA305C"/>
    <w:rsid w:val="00AA4029"/>
    <w:rsid w:val="00AA7942"/>
    <w:rsid w:val="00AB4882"/>
    <w:rsid w:val="00AB7CE2"/>
    <w:rsid w:val="00AC277C"/>
    <w:rsid w:val="00B078CB"/>
    <w:rsid w:val="00B11105"/>
    <w:rsid w:val="00B373F5"/>
    <w:rsid w:val="00B51B38"/>
    <w:rsid w:val="00B5527F"/>
    <w:rsid w:val="00B95822"/>
    <w:rsid w:val="00C33AD9"/>
    <w:rsid w:val="00C6311A"/>
    <w:rsid w:val="00C65978"/>
    <w:rsid w:val="00C674FE"/>
    <w:rsid w:val="00C75633"/>
    <w:rsid w:val="00C75A57"/>
    <w:rsid w:val="00C7636C"/>
    <w:rsid w:val="00CA4C62"/>
    <w:rsid w:val="00CB288B"/>
    <w:rsid w:val="00CB3E2E"/>
    <w:rsid w:val="00CC1A23"/>
    <w:rsid w:val="00CC277D"/>
    <w:rsid w:val="00CD41F2"/>
    <w:rsid w:val="00CD43FE"/>
    <w:rsid w:val="00CE2EE1"/>
    <w:rsid w:val="00CF3FFD"/>
    <w:rsid w:val="00D03B38"/>
    <w:rsid w:val="00D33431"/>
    <w:rsid w:val="00D67158"/>
    <w:rsid w:val="00D77D0F"/>
    <w:rsid w:val="00DA08EF"/>
    <w:rsid w:val="00DA1CF0"/>
    <w:rsid w:val="00DA4D85"/>
    <w:rsid w:val="00DB40F5"/>
    <w:rsid w:val="00DB7477"/>
    <w:rsid w:val="00DC24B4"/>
    <w:rsid w:val="00DF16DC"/>
    <w:rsid w:val="00DF4089"/>
    <w:rsid w:val="00E02604"/>
    <w:rsid w:val="00E2088D"/>
    <w:rsid w:val="00E3407A"/>
    <w:rsid w:val="00E45211"/>
    <w:rsid w:val="00E64F8E"/>
    <w:rsid w:val="00E96F8D"/>
    <w:rsid w:val="00EA0672"/>
    <w:rsid w:val="00EE3B4E"/>
    <w:rsid w:val="00F040B3"/>
    <w:rsid w:val="00F145C8"/>
    <w:rsid w:val="00F36590"/>
    <w:rsid w:val="00F5413A"/>
    <w:rsid w:val="00F6091D"/>
    <w:rsid w:val="00F84366"/>
    <w:rsid w:val="00F84781"/>
    <w:rsid w:val="00F85089"/>
    <w:rsid w:val="00FA60EF"/>
    <w:rsid w:val="00FB276F"/>
    <w:rsid w:val="00FB550E"/>
    <w:rsid w:val="00FE50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05EC3BC-358B-41C0-992D-CC1C9A4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Tablehead0">
    <w:name w:val="Table_head"/>
    <w:basedOn w:val="Normal"/>
    <w:next w:val="Tabletext"/>
    <w:uiPriority w:val="99"/>
    <w:rsid w:val="00853FA7"/>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eastAsia="Times New Roman" w:cs="Calibri"/>
      <w:b/>
      <w:sz w:val="20"/>
      <w:szCs w:val="22"/>
      <w:lang w:eastAsia="en-US"/>
    </w:rPr>
  </w:style>
  <w:style w:type="paragraph" w:customStyle="1" w:styleId="Tabletext">
    <w:name w:val="Table_text"/>
    <w:basedOn w:val="Normal"/>
    <w:link w:val="TabletextChar"/>
    <w:rsid w:val="00853FA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eastAsia="Times New Roman" w:cs="Calibri"/>
      <w:sz w:val="20"/>
      <w:szCs w:val="22"/>
      <w:lang w:eastAsia="en-US"/>
    </w:rPr>
  </w:style>
  <w:style w:type="character" w:customStyle="1" w:styleId="TabletextChar">
    <w:name w:val="Table_text Char"/>
    <w:basedOn w:val="DefaultParagraphFont"/>
    <w:link w:val="Tabletext"/>
    <w:locked/>
    <w:rsid w:val="00853FA7"/>
    <w:rPr>
      <w:rFonts w:ascii="Calibri" w:eastAsia="Times New Roman" w:hAnsi="Calibri" w:cs="Calibr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511F-73D0-451B-92DB-142930D31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7</TotalTime>
  <Pages>7</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Gimenez, Christine</cp:lastModifiedBy>
  <cp:revision>4</cp:revision>
  <cp:lastPrinted>2016-06-28T08:28:00Z</cp:lastPrinted>
  <dcterms:created xsi:type="dcterms:W3CDTF">2016-06-28T09:16:00Z</dcterms:created>
  <dcterms:modified xsi:type="dcterms:W3CDTF">2016-07-04T13:12:00Z</dcterms:modified>
</cp:coreProperties>
</file>