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1A249D" w:rsidTr="006A1921">
        <w:trPr>
          <w:jc w:val="center"/>
        </w:trPr>
        <w:tc>
          <w:tcPr>
            <w:tcW w:w="9889" w:type="dxa"/>
            <w:gridSpan w:val="3"/>
            <w:shd w:val="clear" w:color="auto" w:fill="auto"/>
          </w:tcPr>
          <w:p w:rsidR="00EA15B3" w:rsidRPr="001A249D" w:rsidRDefault="008E38B4" w:rsidP="00117282">
            <w:pPr>
              <w:spacing w:before="0"/>
              <w:jc w:val="left"/>
              <w:rPr>
                <w:rFonts w:cstheme="minorHAnsi"/>
                <w:b/>
                <w:bCs/>
                <w:color w:val="808080"/>
                <w:sz w:val="28"/>
                <w:szCs w:val="28"/>
                <w:lang w:val="en-GB"/>
              </w:rPr>
            </w:pPr>
            <w:proofErr w:type="spellStart"/>
            <w:r w:rsidRPr="001A249D">
              <w:rPr>
                <w:rFonts w:cstheme="minorHAnsi"/>
                <w:b/>
                <w:bCs/>
                <w:color w:val="808080"/>
                <w:sz w:val="28"/>
                <w:szCs w:val="28"/>
                <w:lang w:val="en-GB"/>
              </w:rPr>
              <w:t>Radiocommunication</w:t>
            </w:r>
            <w:proofErr w:type="spellEnd"/>
            <w:r w:rsidRPr="001A249D">
              <w:rPr>
                <w:rFonts w:cstheme="minorHAnsi"/>
                <w:b/>
                <w:bCs/>
                <w:color w:val="808080"/>
                <w:sz w:val="28"/>
                <w:szCs w:val="28"/>
                <w:lang w:val="en-GB"/>
              </w:rPr>
              <w:t xml:space="preserve"> </w:t>
            </w:r>
            <w:r w:rsidR="00AF70DA" w:rsidRPr="001A249D">
              <w:rPr>
                <w:rFonts w:cstheme="minorHAnsi"/>
                <w:b/>
                <w:bCs/>
                <w:color w:val="808080"/>
                <w:sz w:val="28"/>
                <w:szCs w:val="28"/>
                <w:lang w:val="en-GB"/>
              </w:rPr>
              <w:t>Bureau (BR)</w:t>
            </w:r>
          </w:p>
          <w:p w:rsidR="008E38B4" w:rsidRPr="001A249D" w:rsidRDefault="008E38B4" w:rsidP="00117282">
            <w:pPr>
              <w:spacing w:before="0"/>
              <w:jc w:val="left"/>
              <w:rPr>
                <w:rFonts w:cstheme="minorHAnsi"/>
                <w:b/>
                <w:bCs/>
                <w:color w:val="808080"/>
                <w:sz w:val="28"/>
                <w:szCs w:val="28"/>
                <w:lang w:val="en-GB"/>
              </w:rPr>
            </w:pPr>
          </w:p>
          <w:p w:rsidR="008E38B4" w:rsidRPr="001A249D" w:rsidRDefault="008E38B4" w:rsidP="00117282">
            <w:pPr>
              <w:spacing w:before="0"/>
              <w:jc w:val="left"/>
              <w:rPr>
                <w:rFonts w:cs="Times New Roman Bold"/>
                <w:b/>
                <w:bCs/>
                <w:color w:val="808080"/>
                <w:sz w:val="28"/>
                <w:szCs w:val="28"/>
                <w:lang w:val="en-GB"/>
              </w:rPr>
            </w:pPr>
          </w:p>
        </w:tc>
      </w:tr>
      <w:tr w:rsidR="00651777" w:rsidRPr="001A249D" w:rsidTr="006A1921">
        <w:trPr>
          <w:jc w:val="center"/>
        </w:trPr>
        <w:tc>
          <w:tcPr>
            <w:tcW w:w="7054" w:type="dxa"/>
            <w:gridSpan w:val="2"/>
            <w:shd w:val="clear" w:color="auto" w:fill="auto"/>
          </w:tcPr>
          <w:p w:rsidR="00C76D7F" w:rsidRPr="001A249D" w:rsidRDefault="008B35A3" w:rsidP="00E17344">
            <w:pPr>
              <w:spacing w:before="0"/>
              <w:jc w:val="left"/>
              <w:rPr>
                <w:szCs w:val="24"/>
                <w:lang w:val="en-GB"/>
              </w:rPr>
            </w:pPr>
            <w:r w:rsidRPr="001A249D">
              <w:rPr>
                <w:szCs w:val="24"/>
                <w:lang w:val="en-GB"/>
              </w:rPr>
              <w:t>C</w:t>
            </w:r>
            <w:r w:rsidR="00C76D7F" w:rsidRPr="001A249D">
              <w:rPr>
                <w:szCs w:val="24"/>
                <w:lang w:val="en-GB"/>
              </w:rPr>
              <w:t>ircular</w:t>
            </w:r>
            <w:r w:rsidR="00941EDC" w:rsidRPr="001A249D">
              <w:rPr>
                <w:szCs w:val="24"/>
                <w:lang w:val="en-GB"/>
              </w:rPr>
              <w:t xml:space="preserve"> Letter</w:t>
            </w:r>
          </w:p>
          <w:p w:rsidR="00651777" w:rsidRPr="001A249D" w:rsidRDefault="00941EDC" w:rsidP="00E17344">
            <w:pPr>
              <w:spacing w:before="0"/>
              <w:jc w:val="left"/>
              <w:rPr>
                <w:b/>
                <w:bCs/>
                <w:szCs w:val="24"/>
                <w:lang w:val="en-GB"/>
              </w:rPr>
            </w:pPr>
            <w:r w:rsidRPr="001A249D">
              <w:rPr>
                <w:b/>
                <w:bCs/>
                <w:szCs w:val="24"/>
                <w:lang w:val="en-GB"/>
              </w:rPr>
              <w:t>CR/</w:t>
            </w:r>
            <w:r w:rsidR="00B12C15">
              <w:rPr>
                <w:b/>
                <w:bCs/>
                <w:szCs w:val="24"/>
                <w:lang w:val="en-GB"/>
              </w:rPr>
              <w:t>400</w:t>
            </w:r>
          </w:p>
        </w:tc>
        <w:tc>
          <w:tcPr>
            <w:tcW w:w="2835" w:type="dxa"/>
            <w:shd w:val="clear" w:color="auto" w:fill="auto"/>
          </w:tcPr>
          <w:p w:rsidR="00651777" w:rsidRPr="001A249D" w:rsidRDefault="00B769BC" w:rsidP="00A46783">
            <w:pPr>
              <w:spacing w:before="0"/>
              <w:jc w:val="right"/>
              <w:rPr>
                <w:szCs w:val="24"/>
                <w:lang w:val="en-GB"/>
              </w:rPr>
            </w:pPr>
            <w:r>
              <w:rPr>
                <w:szCs w:val="24"/>
                <w:lang w:val="en-GB"/>
              </w:rPr>
              <w:t>1</w:t>
            </w:r>
            <w:bookmarkStart w:id="0" w:name="_GoBack"/>
            <w:bookmarkEnd w:id="0"/>
            <w:r w:rsidR="00B12C15">
              <w:rPr>
                <w:szCs w:val="24"/>
                <w:lang w:val="en-GB"/>
              </w:rPr>
              <w:t>3</w:t>
            </w:r>
            <w:r w:rsidR="00626EAF">
              <w:rPr>
                <w:szCs w:val="24"/>
                <w:lang w:val="en-GB"/>
              </w:rPr>
              <w:t xml:space="preserve"> May</w:t>
            </w:r>
            <w:r w:rsidR="00941EDC" w:rsidRPr="001A249D">
              <w:rPr>
                <w:szCs w:val="24"/>
                <w:lang w:val="en-GB"/>
              </w:rPr>
              <w:t xml:space="preserve"> 2016</w:t>
            </w:r>
          </w:p>
        </w:tc>
      </w:tr>
      <w:tr w:rsidR="0037309C" w:rsidRPr="001A249D" w:rsidTr="006A1921">
        <w:trPr>
          <w:jc w:val="center"/>
        </w:trPr>
        <w:tc>
          <w:tcPr>
            <w:tcW w:w="9889" w:type="dxa"/>
            <w:gridSpan w:val="3"/>
            <w:shd w:val="clear" w:color="auto" w:fill="auto"/>
          </w:tcPr>
          <w:p w:rsidR="0037309C" w:rsidRPr="001A249D" w:rsidRDefault="0037309C" w:rsidP="006047E5">
            <w:pPr>
              <w:spacing w:before="0"/>
              <w:jc w:val="left"/>
              <w:rPr>
                <w:rFonts w:cs="Arial"/>
                <w:szCs w:val="24"/>
                <w:lang w:val="en-GB"/>
              </w:rPr>
            </w:pPr>
          </w:p>
        </w:tc>
      </w:tr>
      <w:tr w:rsidR="0037309C" w:rsidRPr="001A249D" w:rsidTr="006A1921">
        <w:trPr>
          <w:jc w:val="center"/>
        </w:trPr>
        <w:tc>
          <w:tcPr>
            <w:tcW w:w="9889" w:type="dxa"/>
            <w:gridSpan w:val="3"/>
            <w:shd w:val="clear" w:color="auto" w:fill="auto"/>
          </w:tcPr>
          <w:p w:rsidR="0037309C" w:rsidRPr="001A249D" w:rsidRDefault="0037309C" w:rsidP="000B50F0">
            <w:pPr>
              <w:spacing w:before="0"/>
              <w:jc w:val="left"/>
              <w:rPr>
                <w:szCs w:val="24"/>
                <w:lang w:val="en-GB"/>
              </w:rPr>
            </w:pPr>
          </w:p>
        </w:tc>
      </w:tr>
      <w:tr w:rsidR="0037309C" w:rsidRPr="001A249D" w:rsidTr="006A1921">
        <w:trPr>
          <w:jc w:val="center"/>
        </w:trPr>
        <w:tc>
          <w:tcPr>
            <w:tcW w:w="9889" w:type="dxa"/>
            <w:gridSpan w:val="3"/>
            <w:shd w:val="clear" w:color="auto" w:fill="auto"/>
          </w:tcPr>
          <w:p w:rsidR="0037309C" w:rsidRPr="001A249D" w:rsidRDefault="0037309C" w:rsidP="006047E5">
            <w:pPr>
              <w:spacing w:before="0"/>
              <w:jc w:val="left"/>
              <w:rPr>
                <w:b/>
                <w:bCs/>
                <w:szCs w:val="24"/>
                <w:lang w:val="en-GB"/>
              </w:rPr>
            </w:pPr>
            <w:r w:rsidRPr="001A249D">
              <w:rPr>
                <w:b/>
                <w:bCs/>
                <w:szCs w:val="24"/>
                <w:lang w:val="en-GB"/>
              </w:rPr>
              <w:t>To Administrati</w:t>
            </w:r>
            <w:r w:rsidR="00941EDC" w:rsidRPr="001A249D">
              <w:rPr>
                <w:b/>
                <w:bCs/>
                <w:szCs w:val="24"/>
                <w:lang w:val="en-GB"/>
              </w:rPr>
              <w:t>ons of Member States of the ITU</w:t>
            </w:r>
          </w:p>
          <w:p w:rsidR="00D21694" w:rsidRPr="001A249D" w:rsidRDefault="00D21694" w:rsidP="006047E5">
            <w:pPr>
              <w:spacing w:before="0"/>
              <w:jc w:val="left"/>
              <w:rPr>
                <w:b/>
                <w:bCs/>
                <w:szCs w:val="24"/>
                <w:lang w:val="en-GB"/>
              </w:rPr>
            </w:pPr>
          </w:p>
        </w:tc>
      </w:tr>
      <w:tr w:rsidR="0037309C" w:rsidRPr="001A249D" w:rsidTr="006A1921">
        <w:trPr>
          <w:jc w:val="center"/>
        </w:trPr>
        <w:tc>
          <w:tcPr>
            <w:tcW w:w="9889" w:type="dxa"/>
            <w:gridSpan w:val="3"/>
            <w:shd w:val="clear" w:color="auto" w:fill="auto"/>
          </w:tcPr>
          <w:p w:rsidR="0037309C" w:rsidRPr="001A249D" w:rsidRDefault="0037309C" w:rsidP="006047E5">
            <w:pPr>
              <w:spacing w:before="0"/>
              <w:jc w:val="left"/>
              <w:rPr>
                <w:szCs w:val="24"/>
                <w:lang w:val="en-GB"/>
              </w:rPr>
            </w:pPr>
          </w:p>
        </w:tc>
      </w:tr>
      <w:tr w:rsidR="0037309C" w:rsidRPr="001A249D" w:rsidTr="006A1921">
        <w:trPr>
          <w:jc w:val="center"/>
        </w:trPr>
        <w:tc>
          <w:tcPr>
            <w:tcW w:w="9889" w:type="dxa"/>
            <w:gridSpan w:val="3"/>
            <w:shd w:val="clear" w:color="auto" w:fill="auto"/>
          </w:tcPr>
          <w:p w:rsidR="0037309C" w:rsidRPr="001A249D" w:rsidRDefault="0037309C" w:rsidP="006047E5">
            <w:pPr>
              <w:spacing w:before="0"/>
              <w:jc w:val="left"/>
              <w:rPr>
                <w:szCs w:val="24"/>
                <w:lang w:val="en-GB"/>
              </w:rPr>
            </w:pPr>
          </w:p>
        </w:tc>
      </w:tr>
      <w:tr w:rsidR="00B4054B" w:rsidRPr="001A249D" w:rsidTr="006A1921">
        <w:trPr>
          <w:jc w:val="center"/>
        </w:trPr>
        <w:tc>
          <w:tcPr>
            <w:tcW w:w="1526" w:type="dxa"/>
            <w:shd w:val="clear" w:color="auto" w:fill="auto"/>
          </w:tcPr>
          <w:p w:rsidR="00B4054B" w:rsidRPr="001A249D" w:rsidRDefault="00B4054B" w:rsidP="000B50F0">
            <w:pPr>
              <w:spacing w:before="0"/>
              <w:jc w:val="left"/>
              <w:rPr>
                <w:szCs w:val="24"/>
                <w:lang w:val="en-GB"/>
              </w:rPr>
            </w:pPr>
            <w:r w:rsidRPr="001A249D">
              <w:rPr>
                <w:szCs w:val="24"/>
                <w:lang w:val="en-GB"/>
              </w:rPr>
              <w:t>Subject:</w:t>
            </w:r>
          </w:p>
        </w:tc>
        <w:tc>
          <w:tcPr>
            <w:tcW w:w="8363" w:type="dxa"/>
            <w:gridSpan w:val="2"/>
            <w:vMerge w:val="restart"/>
            <w:shd w:val="clear" w:color="auto" w:fill="auto"/>
          </w:tcPr>
          <w:p w:rsidR="00B4054B" w:rsidRPr="001A249D" w:rsidRDefault="00626EAF" w:rsidP="00135737">
            <w:pPr>
              <w:spacing w:before="0"/>
              <w:rPr>
                <w:b/>
                <w:bCs/>
                <w:szCs w:val="24"/>
                <w:lang w:val="en-GB"/>
              </w:rPr>
            </w:pPr>
            <w:r w:rsidRPr="005C6EC7">
              <w:rPr>
                <w:rFonts w:asciiTheme="minorHAnsi" w:hAnsiTheme="minorHAnsi"/>
                <w:b/>
                <w:bCs/>
              </w:rPr>
              <w:t xml:space="preserve">Implementation of revised Appendices 30 and 30A </w:t>
            </w:r>
            <w:r w:rsidRPr="005C6EC7">
              <w:rPr>
                <w:rFonts w:asciiTheme="minorHAnsi" w:hAnsiTheme="minorHAnsi"/>
                <w:b/>
                <w:bCs/>
                <w:szCs w:val="24"/>
                <w:lang w:eastAsia="zh-CN"/>
              </w:rPr>
              <w:t>(Rev. WRC-15) and Resolution 556 (WRC-15)</w:t>
            </w:r>
            <w:r w:rsidRPr="005C6EC7">
              <w:rPr>
                <w:rStyle w:val="Strong"/>
                <w:rFonts w:asciiTheme="minorHAnsi" w:hAnsiTheme="minorHAnsi" w:cs="Segoe UI"/>
                <w:b w:val="0"/>
                <w:bCs w:val="0"/>
                <w:sz w:val="46"/>
                <w:szCs w:val="46"/>
                <w:lang w:val="en-GB"/>
              </w:rPr>
              <w:t> </w:t>
            </w:r>
          </w:p>
        </w:tc>
      </w:tr>
      <w:tr w:rsidR="00B4054B" w:rsidRPr="001A249D" w:rsidTr="006A1921">
        <w:trPr>
          <w:jc w:val="center"/>
        </w:trPr>
        <w:tc>
          <w:tcPr>
            <w:tcW w:w="1526" w:type="dxa"/>
            <w:shd w:val="clear" w:color="auto" w:fill="auto"/>
          </w:tcPr>
          <w:p w:rsidR="00B4054B" w:rsidRPr="001A249D" w:rsidRDefault="00B4054B" w:rsidP="000B50F0">
            <w:pPr>
              <w:spacing w:before="0"/>
              <w:jc w:val="left"/>
              <w:rPr>
                <w:b/>
                <w:bCs/>
                <w:szCs w:val="24"/>
                <w:lang w:val="en-GB"/>
              </w:rPr>
            </w:pPr>
          </w:p>
        </w:tc>
        <w:tc>
          <w:tcPr>
            <w:tcW w:w="8363" w:type="dxa"/>
            <w:gridSpan w:val="2"/>
            <w:vMerge/>
            <w:shd w:val="clear" w:color="auto" w:fill="auto"/>
          </w:tcPr>
          <w:p w:rsidR="00B4054B" w:rsidRPr="001A249D" w:rsidRDefault="00B4054B" w:rsidP="000B50F0">
            <w:pPr>
              <w:spacing w:before="0"/>
              <w:rPr>
                <w:b/>
                <w:bCs/>
                <w:szCs w:val="24"/>
                <w:lang w:val="en-GB"/>
              </w:rPr>
            </w:pPr>
          </w:p>
        </w:tc>
      </w:tr>
      <w:tr w:rsidR="00B4054B" w:rsidRPr="001A249D" w:rsidTr="006A1921">
        <w:trPr>
          <w:jc w:val="center"/>
        </w:trPr>
        <w:tc>
          <w:tcPr>
            <w:tcW w:w="1526" w:type="dxa"/>
            <w:shd w:val="clear" w:color="auto" w:fill="auto"/>
          </w:tcPr>
          <w:p w:rsidR="00B4054B" w:rsidRPr="001A249D" w:rsidRDefault="00B4054B" w:rsidP="000B50F0">
            <w:pPr>
              <w:spacing w:before="0"/>
              <w:jc w:val="left"/>
              <w:rPr>
                <w:b/>
                <w:bCs/>
                <w:szCs w:val="24"/>
                <w:lang w:val="en-GB"/>
              </w:rPr>
            </w:pPr>
          </w:p>
        </w:tc>
        <w:tc>
          <w:tcPr>
            <w:tcW w:w="8363" w:type="dxa"/>
            <w:gridSpan w:val="2"/>
            <w:vMerge/>
            <w:shd w:val="clear" w:color="auto" w:fill="auto"/>
          </w:tcPr>
          <w:p w:rsidR="00B4054B" w:rsidRPr="001A249D" w:rsidRDefault="00B4054B" w:rsidP="000B50F0">
            <w:pPr>
              <w:spacing w:before="0"/>
              <w:rPr>
                <w:b/>
                <w:bCs/>
                <w:szCs w:val="24"/>
                <w:lang w:val="en-GB"/>
              </w:rPr>
            </w:pPr>
          </w:p>
        </w:tc>
      </w:tr>
      <w:tr w:rsidR="00C51E92" w:rsidRPr="001A249D" w:rsidTr="003566F3">
        <w:trPr>
          <w:trHeight w:val="73"/>
          <w:jc w:val="center"/>
        </w:trPr>
        <w:tc>
          <w:tcPr>
            <w:tcW w:w="9889" w:type="dxa"/>
            <w:gridSpan w:val="3"/>
            <w:shd w:val="clear" w:color="auto" w:fill="auto"/>
          </w:tcPr>
          <w:p w:rsidR="00C51E92" w:rsidRPr="001A249D" w:rsidRDefault="00C51E92" w:rsidP="000B50F0">
            <w:pPr>
              <w:spacing w:before="0"/>
              <w:jc w:val="left"/>
              <w:rPr>
                <w:b/>
                <w:bCs/>
                <w:szCs w:val="24"/>
                <w:lang w:val="en-GB"/>
              </w:rPr>
            </w:pPr>
          </w:p>
        </w:tc>
      </w:tr>
    </w:tbl>
    <w:p w:rsidR="00626EAF" w:rsidRPr="00626EAF" w:rsidRDefault="00626EAF" w:rsidP="00626EAF">
      <w:pPr>
        <w:tabs>
          <w:tab w:val="clear" w:pos="794"/>
          <w:tab w:val="clear" w:pos="1191"/>
          <w:tab w:val="clear" w:pos="1588"/>
          <w:tab w:val="clear" w:pos="1985"/>
        </w:tabs>
        <w:overflowPunct/>
        <w:spacing w:before="0" w:after="120"/>
        <w:textAlignment w:val="auto"/>
        <w:rPr>
          <w:rFonts w:asciiTheme="minorHAnsi" w:eastAsia="SimSun" w:hAnsiTheme="minorHAnsi"/>
          <w:szCs w:val="24"/>
          <w:lang w:eastAsia="zh-CN"/>
        </w:rPr>
      </w:pPr>
      <w:r w:rsidRPr="00626EAF">
        <w:rPr>
          <w:rFonts w:asciiTheme="minorHAnsi" w:eastAsia="SimSun" w:hAnsiTheme="minorHAnsi"/>
          <w:szCs w:val="24"/>
          <w:lang w:eastAsia="zh-CN"/>
        </w:rPr>
        <w:t xml:space="preserve">The World </w:t>
      </w:r>
      <w:proofErr w:type="spellStart"/>
      <w:r w:rsidRPr="00626EAF">
        <w:rPr>
          <w:rFonts w:asciiTheme="minorHAnsi" w:eastAsia="SimSun" w:hAnsiTheme="minorHAnsi"/>
          <w:szCs w:val="24"/>
          <w:lang w:eastAsia="zh-CN"/>
        </w:rPr>
        <w:t>Radiocommunication</w:t>
      </w:r>
      <w:proofErr w:type="spellEnd"/>
      <w:r w:rsidRPr="00626EAF">
        <w:rPr>
          <w:rFonts w:asciiTheme="minorHAnsi" w:eastAsia="SimSun" w:hAnsiTheme="minorHAnsi"/>
          <w:szCs w:val="24"/>
          <w:lang w:eastAsia="zh-CN"/>
        </w:rPr>
        <w:t xml:space="preserve"> Conference, Geneva, 2015 (</w:t>
      </w:r>
      <w:r w:rsidRPr="00626EAF">
        <w:rPr>
          <w:rFonts w:asciiTheme="minorHAnsi" w:eastAsia="SimSun" w:hAnsiTheme="minorHAnsi"/>
          <w:b/>
          <w:bCs/>
          <w:szCs w:val="24"/>
          <w:lang w:eastAsia="zh-CN"/>
        </w:rPr>
        <w:t>WRC-15</w:t>
      </w:r>
      <w:r w:rsidRPr="00626EAF">
        <w:rPr>
          <w:rFonts w:asciiTheme="minorHAnsi" w:eastAsia="SimSun" w:hAnsiTheme="minorHAnsi"/>
          <w:szCs w:val="24"/>
          <w:lang w:eastAsia="zh-CN"/>
        </w:rPr>
        <w:t xml:space="preserve">) adopted revised provisions for the Plans of </w:t>
      </w:r>
      <w:r w:rsidR="000B3108">
        <w:rPr>
          <w:rFonts w:asciiTheme="minorHAnsi" w:eastAsia="SimSun" w:hAnsiTheme="minorHAnsi"/>
          <w:szCs w:val="24"/>
          <w:lang w:eastAsia="zh-CN"/>
        </w:rPr>
        <w:t xml:space="preserve">the </w:t>
      </w:r>
      <w:r w:rsidRPr="00626EAF">
        <w:rPr>
          <w:rFonts w:asciiTheme="minorHAnsi" w:eastAsia="SimSun" w:hAnsiTheme="minorHAnsi"/>
          <w:szCs w:val="24"/>
          <w:lang w:eastAsia="zh-CN"/>
        </w:rPr>
        <w:t xml:space="preserve">broadcasting-satellite service (BSS) and associated feeder links, as contained in Appendices </w:t>
      </w:r>
      <w:r w:rsidRPr="00626EAF">
        <w:rPr>
          <w:rFonts w:asciiTheme="minorHAnsi" w:eastAsia="SimSun" w:hAnsiTheme="minorHAnsi"/>
          <w:b/>
          <w:bCs/>
          <w:szCs w:val="24"/>
          <w:lang w:eastAsia="zh-CN"/>
        </w:rPr>
        <w:t>30</w:t>
      </w:r>
      <w:r w:rsidRPr="00626EAF">
        <w:rPr>
          <w:rFonts w:asciiTheme="minorHAnsi" w:eastAsia="SimSun" w:hAnsiTheme="minorHAnsi"/>
          <w:szCs w:val="24"/>
          <w:lang w:eastAsia="zh-CN"/>
        </w:rPr>
        <w:t xml:space="preserve"> and </w:t>
      </w:r>
      <w:r w:rsidRPr="00626EAF">
        <w:rPr>
          <w:rFonts w:asciiTheme="minorHAnsi" w:eastAsia="SimSun" w:hAnsiTheme="minorHAnsi"/>
          <w:b/>
          <w:bCs/>
          <w:szCs w:val="24"/>
          <w:lang w:eastAsia="zh-CN"/>
        </w:rPr>
        <w:t>30A</w:t>
      </w:r>
      <w:r w:rsidRPr="00626EAF">
        <w:rPr>
          <w:rFonts w:asciiTheme="minorHAnsi" w:eastAsia="SimSun" w:hAnsiTheme="minorHAnsi"/>
          <w:szCs w:val="24"/>
          <w:lang w:eastAsia="zh-CN"/>
        </w:rPr>
        <w:t xml:space="preserve"> </w:t>
      </w:r>
      <w:r w:rsidRPr="00626EAF">
        <w:rPr>
          <w:rFonts w:asciiTheme="minorHAnsi" w:eastAsia="SimSun" w:hAnsiTheme="minorHAnsi"/>
          <w:b/>
          <w:bCs/>
          <w:szCs w:val="24"/>
          <w:lang w:eastAsia="zh-CN"/>
        </w:rPr>
        <w:t>(Rev. WRC-15)</w:t>
      </w:r>
      <w:r w:rsidRPr="00626EAF">
        <w:rPr>
          <w:rFonts w:asciiTheme="minorHAnsi" w:eastAsia="SimSun" w:hAnsiTheme="minorHAnsi"/>
          <w:szCs w:val="24"/>
          <w:lang w:eastAsia="zh-CN"/>
        </w:rPr>
        <w:t>.</w:t>
      </w:r>
      <w:r w:rsidRPr="00626EAF">
        <w:rPr>
          <w:rFonts w:asciiTheme="minorHAnsi" w:eastAsia="SimSun" w:hAnsiTheme="minorHAnsi"/>
          <w:b/>
          <w:bCs/>
          <w:szCs w:val="24"/>
          <w:lang w:eastAsia="zh-CN"/>
        </w:rPr>
        <w:t xml:space="preserve"> </w:t>
      </w:r>
      <w:r w:rsidRPr="00626EAF">
        <w:rPr>
          <w:rFonts w:asciiTheme="minorHAnsi" w:eastAsia="SimSun" w:hAnsiTheme="minorHAnsi"/>
          <w:szCs w:val="24"/>
          <w:lang w:eastAsia="zh-CN"/>
        </w:rPr>
        <w:t xml:space="preserve"> WRC-15 also adopted Resolution </w:t>
      </w:r>
      <w:r w:rsidRPr="00626EAF">
        <w:rPr>
          <w:rFonts w:asciiTheme="minorHAnsi" w:eastAsia="SimSun" w:hAnsiTheme="minorHAnsi"/>
          <w:b/>
          <w:bCs/>
          <w:szCs w:val="24"/>
          <w:lang w:eastAsia="zh-CN"/>
        </w:rPr>
        <w:t>556</w:t>
      </w:r>
      <w:r w:rsidRPr="00626EAF">
        <w:rPr>
          <w:rFonts w:asciiTheme="minorHAnsi" w:eastAsia="SimSun" w:hAnsiTheme="minorHAnsi"/>
          <w:szCs w:val="24"/>
          <w:lang w:eastAsia="zh-CN"/>
        </w:rPr>
        <w:t xml:space="preserve"> (</w:t>
      </w:r>
      <w:r w:rsidRPr="00626EAF">
        <w:rPr>
          <w:rFonts w:asciiTheme="minorHAnsi" w:eastAsia="SimSun" w:hAnsiTheme="minorHAnsi"/>
          <w:b/>
          <w:bCs/>
          <w:szCs w:val="24"/>
          <w:lang w:eastAsia="zh-CN"/>
        </w:rPr>
        <w:t>WRC-15</w:t>
      </w:r>
      <w:r w:rsidRPr="00626EAF">
        <w:rPr>
          <w:rFonts w:asciiTheme="minorHAnsi" w:eastAsia="SimSun" w:hAnsiTheme="minorHAnsi"/>
          <w:szCs w:val="24"/>
          <w:lang w:eastAsia="zh-CN"/>
        </w:rPr>
        <w:t xml:space="preserve">) on </w:t>
      </w:r>
      <w:r w:rsidR="000B3108">
        <w:rPr>
          <w:rFonts w:asciiTheme="minorHAnsi" w:eastAsia="SimSun" w:hAnsiTheme="minorHAnsi"/>
          <w:szCs w:val="24"/>
          <w:lang w:eastAsia="zh-CN"/>
        </w:rPr>
        <w:t xml:space="preserve">the </w:t>
      </w:r>
      <w:r w:rsidRPr="00626EAF">
        <w:rPr>
          <w:rFonts w:asciiTheme="minorHAnsi" w:eastAsia="SimSun" w:hAnsiTheme="minorHAnsi"/>
          <w:szCs w:val="24"/>
          <w:lang w:eastAsia="zh-CN"/>
        </w:rPr>
        <w:t xml:space="preserve">“conversion of all analogue assignments in the Appendices </w:t>
      </w:r>
      <w:r w:rsidRPr="00626EAF">
        <w:rPr>
          <w:rFonts w:asciiTheme="minorHAnsi" w:eastAsia="SimSun" w:hAnsiTheme="minorHAnsi"/>
          <w:b/>
          <w:bCs/>
          <w:szCs w:val="24"/>
          <w:lang w:eastAsia="zh-CN"/>
        </w:rPr>
        <w:t>30</w:t>
      </w:r>
      <w:r w:rsidRPr="00626EAF">
        <w:rPr>
          <w:rFonts w:asciiTheme="minorHAnsi" w:eastAsia="SimSun" w:hAnsiTheme="minorHAnsi"/>
          <w:szCs w:val="24"/>
          <w:lang w:eastAsia="zh-CN"/>
        </w:rPr>
        <w:t xml:space="preserve"> and </w:t>
      </w:r>
      <w:r w:rsidRPr="00626EAF">
        <w:rPr>
          <w:rFonts w:asciiTheme="minorHAnsi" w:eastAsia="SimSun" w:hAnsiTheme="minorHAnsi"/>
          <w:b/>
          <w:bCs/>
          <w:szCs w:val="24"/>
          <w:lang w:eastAsia="zh-CN"/>
        </w:rPr>
        <w:t>30A</w:t>
      </w:r>
      <w:r w:rsidRPr="00626EAF">
        <w:rPr>
          <w:rFonts w:asciiTheme="minorHAnsi" w:eastAsia="SimSun" w:hAnsiTheme="minorHAnsi"/>
          <w:szCs w:val="24"/>
          <w:lang w:eastAsia="zh-CN"/>
        </w:rPr>
        <w:t xml:space="preserve"> Regions 1 and 3 Plan and List into digital assignments”.</w:t>
      </w:r>
    </w:p>
    <w:p w:rsidR="00626EAF" w:rsidRPr="00626EAF" w:rsidRDefault="00626EAF" w:rsidP="0002242E">
      <w:pPr>
        <w:tabs>
          <w:tab w:val="clear" w:pos="794"/>
          <w:tab w:val="clear" w:pos="1191"/>
          <w:tab w:val="clear" w:pos="1588"/>
          <w:tab w:val="clear" w:pos="1985"/>
          <w:tab w:val="left" w:pos="720"/>
          <w:tab w:val="center" w:pos="7088"/>
        </w:tabs>
        <w:spacing w:before="0" w:after="120"/>
        <w:jc w:val="left"/>
        <w:rPr>
          <w:rFonts w:asciiTheme="minorHAnsi" w:hAnsiTheme="minorHAnsi"/>
          <w:szCs w:val="24"/>
          <w:lang w:eastAsia="zh-CN"/>
        </w:rPr>
      </w:pPr>
      <w:r w:rsidRPr="00626EAF">
        <w:rPr>
          <w:rFonts w:asciiTheme="minorHAnsi" w:hAnsiTheme="minorHAnsi"/>
          <w:szCs w:val="24"/>
          <w:lang w:eastAsia="zh-CN"/>
        </w:rPr>
        <w:t>I</w:t>
      </w:r>
      <w:r w:rsidRPr="00626EAF">
        <w:rPr>
          <w:rFonts w:asciiTheme="minorHAnsi" w:hAnsiTheme="minorHAnsi" w:hint="eastAsia"/>
          <w:szCs w:val="24"/>
          <w:lang w:eastAsia="zh-CN"/>
        </w:rPr>
        <w:t xml:space="preserve">n this </w:t>
      </w:r>
      <w:r w:rsidRPr="00626EAF">
        <w:rPr>
          <w:rFonts w:asciiTheme="minorHAnsi" w:hAnsiTheme="minorHAnsi"/>
          <w:szCs w:val="24"/>
          <w:lang w:eastAsia="zh-CN"/>
        </w:rPr>
        <w:t>regard</w:t>
      </w:r>
      <w:r w:rsidRPr="00626EAF">
        <w:rPr>
          <w:rFonts w:asciiTheme="minorHAnsi" w:hAnsiTheme="minorHAnsi" w:hint="eastAsia"/>
          <w:szCs w:val="24"/>
          <w:lang w:eastAsia="zh-CN"/>
        </w:rPr>
        <w:t xml:space="preserve">, the </w:t>
      </w:r>
      <w:proofErr w:type="spellStart"/>
      <w:r w:rsidR="0002242E">
        <w:rPr>
          <w:rFonts w:asciiTheme="minorHAnsi" w:hAnsiTheme="minorHAnsi"/>
          <w:szCs w:val="24"/>
          <w:lang w:eastAsia="zh-CN"/>
        </w:rPr>
        <w:t>Radiocommunication</w:t>
      </w:r>
      <w:proofErr w:type="spellEnd"/>
      <w:r w:rsidR="0002242E">
        <w:rPr>
          <w:rFonts w:asciiTheme="minorHAnsi" w:hAnsiTheme="minorHAnsi"/>
          <w:szCs w:val="24"/>
          <w:lang w:eastAsia="zh-CN"/>
        </w:rPr>
        <w:t xml:space="preserve"> </w:t>
      </w:r>
      <w:r w:rsidRPr="00626EAF">
        <w:rPr>
          <w:rFonts w:asciiTheme="minorHAnsi" w:hAnsiTheme="minorHAnsi" w:hint="eastAsia"/>
          <w:szCs w:val="24"/>
          <w:lang w:eastAsia="zh-CN"/>
        </w:rPr>
        <w:t>Bureau would like to draw your attention to the following</w:t>
      </w:r>
      <w:r w:rsidRPr="00626EAF">
        <w:rPr>
          <w:rFonts w:asciiTheme="minorHAnsi" w:hAnsiTheme="minorHAnsi"/>
          <w:szCs w:val="24"/>
          <w:lang w:eastAsia="zh-CN"/>
        </w:rPr>
        <w:t>:</w:t>
      </w:r>
    </w:p>
    <w:p w:rsidR="00626EAF" w:rsidRPr="0002242E" w:rsidRDefault="00626EAF" w:rsidP="0002242E">
      <w:pPr>
        <w:pStyle w:val="ListParagraph"/>
        <w:numPr>
          <w:ilvl w:val="0"/>
          <w:numId w:val="11"/>
        </w:numPr>
        <w:spacing w:after="120"/>
        <w:rPr>
          <w:rFonts w:asciiTheme="minorHAnsi" w:eastAsia="SimSun" w:hAnsiTheme="minorHAnsi"/>
          <w:b/>
          <w:bCs/>
          <w:szCs w:val="24"/>
          <w:lang w:eastAsia="zh-CN"/>
        </w:rPr>
      </w:pPr>
      <w:r w:rsidRPr="0002242E">
        <w:rPr>
          <w:rFonts w:asciiTheme="minorHAnsi" w:hAnsiTheme="minorHAnsi"/>
          <w:lang w:eastAsia="zh-CN"/>
        </w:rPr>
        <w:t xml:space="preserve">Comments on Special Sections published under §4.1.5 of </w:t>
      </w:r>
      <w:r w:rsidRPr="0002242E">
        <w:rPr>
          <w:rFonts w:asciiTheme="minorHAnsi" w:eastAsia="SimSun" w:hAnsiTheme="minorHAnsi"/>
          <w:szCs w:val="24"/>
          <w:lang w:eastAsia="zh-CN"/>
        </w:rPr>
        <w:t xml:space="preserve">Appendices </w:t>
      </w:r>
      <w:r w:rsidRPr="0002242E">
        <w:rPr>
          <w:rFonts w:asciiTheme="minorHAnsi" w:eastAsia="SimSun" w:hAnsiTheme="minorHAnsi"/>
          <w:b/>
          <w:bCs/>
          <w:szCs w:val="24"/>
          <w:lang w:eastAsia="zh-CN"/>
        </w:rPr>
        <w:t>30</w:t>
      </w:r>
      <w:r w:rsidRPr="0002242E">
        <w:rPr>
          <w:rFonts w:asciiTheme="minorHAnsi" w:eastAsia="SimSun" w:hAnsiTheme="minorHAnsi"/>
          <w:szCs w:val="24"/>
          <w:lang w:eastAsia="zh-CN"/>
        </w:rPr>
        <w:t xml:space="preserve"> and </w:t>
      </w:r>
      <w:r w:rsidRPr="0002242E">
        <w:rPr>
          <w:rFonts w:asciiTheme="minorHAnsi" w:eastAsia="SimSun" w:hAnsiTheme="minorHAnsi"/>
          <w:b/>
          <w:bCs/>
          <w:szCs w:val="24"/>
          <w:lang w:eastAsia="zh-CN"/>
        </w:rPr>
        <w:t xml:space="preserve">30A: </w:t>
      </w:r>
    </w:p>
    <w:p w:rsidR="00626EAF" w:rsidRPr="00626EAF" w:rsidRDefault="00626EAF" w:rsidP="00626EAF">
      <w:pPr>
        <w:tabs>
          <w:tab w:val="clear" w:pos="794"/>
          <w:tab w:val="clear" w:pos="1191"/>
          <w:tab w:val="clear" w:pos="1588"/>
          <w:tab w:val="clear" w:pos="1985"/>
          <w:tab w:val="left" w:pos="0"/>
        </w:tabs>
        <w:spacing w:before="240" w:after="120"/>
        <w:rPr>
          <w:rFonts w:asciiTheme="minorHAnsi" w:hAnsiTheme="minorHAnsi"/>
        </w:rPr>
      </w:pPr>
      <w:r w:rsidRPr="00626EAF">
        <w:rPr>
          <w:rFonts w:asciiTheme="minorHAnsi" w:hAnsiTheme="minorHAnsi"/>
        </w:rPr>
        <w:t xml:space="preserve">WRC-15 adopted modifications to the procedure </w:t>
      </w:r>
      <w:r w:rsidR="000B3108">
        <w:rPr>
          <w:rFonts w:asciiTheme="minorHAnsi" w:hAnsiTheme="minorHAnsi"/>
        </w:rPr>
        <w:t xml:space="preserve">for submitting comments </w:t>
      </w:r>
      <w:r w:rsidRPr="00626EAF">
        <w:rPr>
          <w:rFonts w:asciiTheme="minorHAnsi" w:hAnsiTheme="minorHAnsi"/>
        </w:rPr>
        <w:t xml:space="preserve">applicable to Regions 1 and 3 in §4.1.10 of Appendices </w:t>
      </w:r>
      <w:r w:rsidRPr="00626EAF">
        <w:rPr>
          <w:rFonts w:asciiTheme="minorHAnsi" w:hAnsiTheme="minorHAnsi"/>
          <w:b/>
          <w:bCs/>
        </w:rPr>
        <w:t>30</w:t>
      </w:r>
      <w:r w:rsidRPr="00626EAF">
        <w:rPr>
          <w:rFonts w:asciiTheme="minorHAnsi" w:hAnsiTheme="minorHAnsi"/>
        </w:rPr>
        <w:t xml:space="preserve"> and </w:t>
      </w:r>
      <w:r w:rsidRPr="00626EAF">
        <w:rPr>
          <w:rFonts w:asciiTheme="minorHAnsi" w:hAnsiTheme="minorHAnsi"/>
          <w:b/>
          <w:bCs/>
        </w:rPr>
        <w:t>30A</w:t>
      </w:r>
      <w:r w:rsidRPr="00626EAF">
        <w:rPr>
          <w:rFonts w:asciiTheme="minorHAnsi" w:hAnsiTheme="minorHAnsi"/>
        </w:rPr>
        <w:t xml:space="preserve">. In accordance with the revised provision, an administration that has not notified its agreement within a period of four months following the date of publication of a Special Section </w:t>
      </w:r>
      <w:r w:rsidR="00301C1B">
        <w:rPr>
          <w:rFonts w:asciiTheme="minorHAnsi" w:hAnsiTheme="minorHAnsi"/>
        </w:rPr>
        <w:t xml:space="preserve">as </w:t>
      </w:r>
      <w:r w:rsidRPr="00626EAF">
        <w:rPr>
          <w:rFonts w:asciiTheme="minorHAnsi" w:hAnsiTheme="minorHAnsi"/>
        </w:rPr>
        <w:t xml:space="preserve">referred to in </w:t>
      </w:r>
      <w:r w:rsidRPr="00626EAF">
        <w:rPr>
          <w:rFonts w:asciiTheme="minorHAnsi" w:hAnsiTheme="minorHAnsi"/>
          <w:lang w:eastAsia="zh-CN"/>
        </w:rPr>
        <w:t xml:space="preserve">§4.1.5 of </w:t>
      </w:r>
      <w:r w:rsidRPr="00626EAF">
        <w:rPr>
          <w:rFonts w:asciiTheme="minorHAnsi" w:eastAsia="SimSun" w:hAnsiTheme="minorHAnsi"/>
          <w:szCs w:val="24"/>
          <w:lang w:eastAsia="zh-CN"/>
        </w:rPr>
        <w:t xml:space="preserve">Appendices </w:t>
      </w:r>
      <w:r w:rsidRPr="00626EAF">
        <w:rPr>
          <w:rFonts w:asciiTheme="minorHAnsi" w:eastAsia="SimSun" w:hAnsiTheme="minorHAnsi"/>
          <w:b/>
          <w:bCs/>
          <w:szCs w:val="24"/>
          <w:lang w:eastAsia="zh-CN"/>
        </w:rPr>
        <w:t>30</w:t>
      </w:r>
      <w:r w:rsidRPr="00626EAF">
        <w:rPr>
          <w:rFonts w:asciiTheme="minorHAnsi" w:eastAsia="SimSun" w:hAnsiTheme="minorHAnsi"/>
          <w:szCs w:val="24"/>
          <w:lang w:eastAsia="zh-CN"/>
        </w:rPr>
        <w:t xml:space="preserve"> and </w:t>
      </w:r>
      <w:r w:rsidRPr="00626EAF">
        <w:rPr>
          <w:rFonts w:asciiTheme="minorHAnsi" w:eastAsia="SimSun" w:hAnsiTheme="minorHAnsi"/>
          <w:b/>
          <w:bCs/>
          <w:szCs w:val="24"/>
          <w:lang w:eastAsia="zh-CN"/>
        </w:rPr>
        <w:t>30A</w:t>
      </w:r>
      <w:r w:rsidRPr="00626EAF">
        <w:rPr>
          <w:rFonts w:asciiTheme="minorHAnsi" w:hAnsiTheme="minorHAnsi"/>
        </w:rPr>
        <w:t xml:space="preserve"> (i.e. Part</w:t>
      </w:r>
      <w:r w:rsidR="00DF42DD">
        <w:rPr>
          <w:rFonts w:asciiTheme="minorHAnsi" w:hAnsiTheme="minorHAnsi"/>
        </w:rPr>
        <w:t xml:space="preserve"> </w:t>
      </w:r>
      <w:r w:rsidRPr="00626EAF">
        <w:rPr>
          <w:rFonts w:asciiTheme="minorHAnsi" w:hAnsiTheme="minorHAnsi"/>
        </w:rPr>
        <w:t>A of</w:t>
      </w:r>
      <w:r w:rsidR="00ED7747">
        <w:rPr>
          <w:rFonts w:asciiTheme="minorHAnsi" w:hAnsiTheme="minorHAnsi"/>
        </w:rPr>
        <w:t xml:space="preserve"> the</w:t>
      </w:r>
      <w:r w:rsidRPr="00626EAF">
        <w:rPr>
          <w:rFonts w:asciiTheme="minorHAnsi" w:hAnsiTheme="minorHAnsi"/>
        </w:rPr>
        <w:t xml:space="preserve"> AP30/E or AP30A/E Special Section) shall be deemed to have not agreed to the proposed assignment.</w:t>
      </w:r>
    </w:p>
    <w:p w:rsidR="00626EAF" w:rsidRPr="00626EAF" w:rsidRDefault="00626EAF" w:rsidP="000E37F6">
      <w:pPr>
        <w:tabs>
          <w:tab w:val="clear" w:pos="794"/>
          <w:tab w:val="clear" w:pos="1191"/>
          <w:tab w:val="clear" w:pos="1588"/>
          <w:tab w:val="clear" w:pos="1985"/>
          <w:tab w:val="left" w:pos="0"/>
        </w:tabs>
        <w:spacing w:before="240" w:after="120"/>
        <w:rPr>
          <w:rFonts w:asciiTheme="minorHAnsi" w:hAnsiTheme="minorHAnsi"/>
        </w:rPr>
      </w:pPr>
      <w:r w:rsidRPr="00626EAF">
        <w:rPr>
          <w:rFonts w:asciiTheme="minorHAnsi" w:hAnsiTheme="minorHAnsi"/>
        </w:rPr>
        <w:t>Consequently, as of the date of entry into force of the above revised provision (1 January 2017), publication of Part</w:t>
      </w:r>
      <w:r w:rsidR="00DF42DD">
        <w:rPr>
          <w:rFonts w:asciiTheme="minorHAnsi" w:hAnsiTheme="minorHAnsi"/>
        </w:rPr>
        <w:t xml:space="preserve"> </w:t>
      </w:r>
      <w:r w:rsidRPr="00626EAF">
        <w:rPr>
          <w:rFonts w:asciiTheme="minorHAnsi" w:hAnsiTheme="minorHAnsi"/>
        </w:rPr>
        <w:t>D of AP30/E and AP30A/E Special Sections will be discontinued. In addition, comments on Part</w:t>
      </w:r>
      <w:r w:rsidR="00DF42DD">
        <w:rPr>
          <w:rFonts w:asciiTheme="minorHAnsi" w:hAnsiTheme="minorHAnsi"/>
        </w:rPr>
        <w:t xml:space="preserve"> </w:t>
      </w:r>
      <w:proofErr w:type="gramStart"/>
      <w:r w:rsidRPr="00626EAF">
        <w:rPr>
          <w:rFonts w:asciiTheme="minorHAnsi" w:hAnsiTheme="minorHAnsi"/>
        </w:rPr>
        <w:t>A</w:t>
      </w:r>
      <w:proofErr w:type="gramEnd"/>
      <w:r w:rsidRPr="00626EAF">
        <w:rPr>
          <w:rFonts w:asciiTheme="minorHAnsi" w:hAnsiTheme="minorHAnsi"/>
        </w:rPr>
        <w:t xml:space="preserve"> of AP30/E or AP30A/E Special Section</w:t>
      </w:r>
      <w:r w:rsidR="00301C1B">
        <w:rPr>
          <w:rFonts w:asciiTheme="minorHAnsi" w:hAnsiTheme="minorHAnsi"/>
        </w:rPr>
        <w:t>s</w:t>
      </w:r>
      <w:r w:rsidRPr="00626EAF">
        <w:rPr>
          <w:rFonts w:asciiTheme="minorHAnsi" w:hAnsiTheme="minorHAnsi"/>
        </w:rPr>
        <w:t xml:space="preserve"> will no long</w:t>
      </w:r>
      <w:r w:rsidR="00DF42DD">
        <w:rPr>
          <w:rFonts w:asciiTheme="minorHAnsi" w:hAnsiTheme="minorHAnsi"/>
        </w:rPr>
        <w:t>er be required</w:t>
      </w:r>
      <w:r w:rsidRPr="00626EAF">
        <w:rPr>
          <w:rFonts w:asciiTheme="minorHAnsi" w:hAnsiTheme="minorHAnsi"/>
        </w:rPr>
        <w:t xml:space="preserve"> to be submitted </w:t>
      </w:r>
      <w:r w:rsidR="00301C1B">
        <w:rPr>
          <w:rFonts w:asciiTheme="minorHAnsi" w:hAnsiTheme="minorHAnsi"/>
        </w:rPr>
        <w:t>using</w:t>
      </w:r>
      <w:r w:rsidR="00301C1B" w:rsidRPr="00626EAF">
        <w:rPr>
          <w:rFonts w:asciiTheme="minorHAnsi" w:hAnsiTheme="minorHAnsi"/>
        </w:rPr>
        <w:t xml:space="preserve"> </w:t>
      </w:r>
      <w:proofErr w:type="spellStart"/>
      <w:r w:rsidRPr="00626EAF">
        <w:rPr>
          <w:rFonts w:asciiTheme="minorHAnsi" w:hAnsiTheme="minorHAnsi"/>
        </w:rPr>
        <w:t>SpaceCom</w:t>
      </w:r>
      <w:proofErr w:type="spellEnd"/>
      <w:r w:rsidRPr="00626EAF">
        <w:rPr>
          <w:rFonts w:asciiTheme="minorHAnsi" w:hAnsiTheme="minorHAnsi"/>
        </w:rPr>
        <w:t xml:space="preserve"> as requested by </w:t>
      </w:r>
      <w:r w:rsidRPr="00626EAF">
        <w:rPr>
          <w:rFonts w:asciiTheme="minorHAnsi" w:hAnsiTheme="minorHAnsi"/>
          <w:i/>
          <w:iCs/>
        </w:rPr>
        <w:t xml:space="preserve">resolves </w:t>
      </w:r>
      <w:r w:rsidRPr="008E7AD0">
        <w:rPr>
          <w:rFonts w:asciiTheme="minorHAnsi" w:hAnsiTheme="minorHAnsi"/>
        </w:rPr>
        <w:t>4</w:t>
      </w:r>
      <w:r w:rsidRPr="00626EAF">
        <w:rPr>
          <w:rFonts w:asciiTheme="minorHAnsi" w:hAnsiTheme="minorHAnsi"/>
        </w:rPr>
        <w:t xml:space="preserve"> of Resolution </w:t>
      </w:r>
      <w:r w:rsidRPr="00626EAF">
        <w:rPr>
          <w:rFonts w:asciiTheme="minorHAnsi" w:hAnsiTheme="minorHAnsi"/>
          <w:b/>
          <w:bCs/>
        </w:rPr>
        <w:t>55 (Rev. WRC-15)</w:t>
      </w:r>
      <w:r w:rsidRPr="00626EAF">
        <w:rPr>
          <w:rFonts w:asciiTheme="minorHAnsi" w:hAnsiTheme="minorHAnsi"/>
        </w:rPr>
        <w:t xml:space="preserve">. </w:t>
      </w:r>
    </w:p>
    <w:p w:rsidR="00626EAF" w:rsidRPr="00626EAF" w:rsidRDefault="00626EAF" w:rsidP="000E37F6">
      <w:pPr>
        <w:tabs>
          <w:tab w:val="clear" w:pos="794"/>
          <w:tab w:val="clear" w:pos="1191"/>
          <w:tab w:val="clear" w:pos="1588"/>
          <w:tab w:val="clear" w:pos="1985"/>
          <w:tab w:val="left" w:pos="0"/>
        </w:tabs>
        <w:spacing w:before="240" w:after="120"/>
        <w:rPr>
          <w:rFonts w:asciiTheme="minorHAnsi" w:hAnsiTheme="minorHAnsi"/>
        </w:rPr>
      </w:pPr>
      <w:r w:rsidRPr="00626EAF">
        <w:rPr>
          <w:rFonts w:asciiTheme="minorHAnsi" w:hAnsiTheme="minorHAnsi"/>
        </w:rPr>
        <w:t>Similarly</w:t>
      </w:r>
      <w:r w:rsidR="00DF42DD">
        <w:rPr>
          <w:rFonts w:asciiTheme="minorHAnsi" w:hAnsiTheme="minorHAnsi"/>
        </w:rPr>
        <w:t>,</w:t>
      </w:r>
      <w:r w:rsidRPr="00626EAF">
        <w:rPr>
          <w:rFonts w:asciiTheme="minorHAnsi" w:hAnsiTheme="minorHAnsi"/>
        </w:rPr>
        <w:t xml:space="preserve"> for use of the </w:t>
      </w:r>
      <w:proofErr w:type="spellStart"/>
      <w:r w:rsidRPr="00626EAF">
        <w:rPr>
          <w:rFonts w:asciiTheme="minorHAnsi" w:hAnsiTheme="minorHAnsi"/>
        </w:rPr>
        <w:t>guardbands</w:t>
      </w:r>
      <w:proofErr w:type="spellEnd"/>
      <w:r w:rsidRPr="00626EAF">
        <w:rPr>
          <w:rFonts w:asciiTheme="minorHAnsi" w:hAnsiTheme="minorHAnsi"/>
        </w:rPr>
        <w:t xml:space="preserve"> in Regions 1 and 3 under Article 2A of Appendices </w:t>
      </w:r>
      <w:r w:rsidRPr="00626EAF">
        <w:rPr>
          <w:rFonts w:asciiTheme="minorHAnsi" w:hAnsiTheme="minorHAnsi"/>
          <w:b/>
          <w:bCs/>
        </w:rPr>
        <w:t>30</w:t>
      </w:r>
      <w:r w:rsidRPr="00626EAF">
        <w:rPr>
          <w:rFonts w:asciiTheme="minorHAnsi" w:hAnsiTheme="minorHAnsi"/>
        </w:rPr>
        <w:t xml:space="preserve"> and </w:t>
      </w:r>
      <w:r w:rsidRPr="00626EAF">
        <w:rPr>
          <w:rFonts w:asciiTheme="minorHAnsi" w:hAnsiTheme="minorHAnsi"/>
          <w:b/>
          <w:bCs/>
        </w:rPr>
        <w:t>30A</w:t>
      </w:r>
      <w:r w:rsidRPr="00626EAF">
        <w:rPr>
          <w:rFonts w:asciiTheme="minorHAnsi" w:hAnsiTheme="minorHAnsi"/>
        </w:rPr>
        <w:t xml:space="preserve">, </w:t>
      </w:r>
      <w:proofErr w:type="gramStart"/>
      <w:r w:rsidRPr="00626EAF">
        <w:rPr>
          <w:rFonts w:asciiTheme="minorHAnsi" w:hAnsiTheme="minorHAnsi"/>
        </w:rPr>
        <w:t>the</w:t>
      </w:r>
      <w:proofErr w:type="gramEnd"/>
      <w:r w:rsidRPr="00626EAF">
        <w:rPr>
          <w:rFonts w:asciiTheme="minorHAnsi" w:hAnsiTheme="minorHAnsi"/>
        </w:rPr>
        <w:t xml:space="preserve"> publication of </w:t>
      </w:r>
      <w:r w:rsidRPr="00626EAF">
        <w:rPr>
          <w:rFonts w:asciiTheme="minorHAnsi" w:hAnsiTheme="minorHAnsi"/>
          <w:bCs/>
        </w:rPr>
        <w:t>AP30-30A/F/D</w:t>
      </w:r>
      <w:r w:rsidRPr="00626EAF">
        <w:rPr>
          <w:rFonts w:asciiTheme="minorHAnsi" w:hAnsiTheme="minorHAnsi"/>
        </w:rPr>
        <w:t xml:space="preserve"> Special Sections related to Regions 1 and 3 will be discontinued and the use of </w:t>
      </w:r>
      <w:proofErr w:type="spellStart"/>
      <w:r w:rsidRPr="00626EAF">
        <w:rPr>
          <w:rFonts w:asciiTheme="minorHAnsi" w:hAnsiTheme="minorHAnsi"/>
        </w:rPr>
        <w:t>SpaceCom</w:t>
      </w:r>
      <w:proofErr w:type="spellEnd"/>
      <w:r w:rsidRPr="00626EAF">
        <w:rPr>
          <w:rFonts w:asciiTheme="minorHAnsi" w:hAnsiTheme="minorHAnsi"/>
        </w:rPr>
        <w:t xml:space="preserve"> for commenting on </w:t>
      </w:r>
      <w:r w:rsidRPr="00626EAF">
        <w:rPr>
          <w:rFonts w:asciiTheme="minorHAnsi" w:hAnsiTheme="minorHAnsi"/>
          <w:bCs/>
        </w:rPr>
        <w:t>AP30-30A/F/C Special Section</w:t>
      </w:r>
      <w:r w:rsidR="00DF42DD">
        <w:rPr>
          <w:rFonts w:asciiTheme="minorHAnsi" w:hAnsiTheme="minorHAnsi"/>
          <w:bCs/>
        </w:rPr>
        <w:t>s</w:t>
      </w:r>
      <w:r w:rsidRPr="00626EAF">
        <w:rPr>
          <w:rFonts w:asciiTheme="minorHAnsi" w:hAnsiTheme="minorHAnsi"/>
          <w:bCs/>
        </w:rPr>
        <w:t xml:space="preserve"> related to Regions 1 and 3 </w:t>
      </w:r>
      <w:r w:rsidRPr="00626EAF">
        <w:rPr>
          <w:rFonts w:asciiTheme="minorHAnsi" w:hAnsiTheme="minorHAnsi"/>
        </w:rPr>
        <w:t>will no longer be required.</w:t>
      </w:r>
    </w:p>
    <w:p w:rsidR="00626EAF" w:rsidRPr="00626EAF" w:rsidRDefault="00626EAF" w:rsidP="00626EAF">
      <w:pPr>
        <w:tabs>
          <w:tab w:val="clear" w:pos="794"/>
          <w:tab w:val="clear" w:pos="1191"/>
          <w:tab w:val="clear" w:pos="1588"/>
          <w:tab w:val="clear" w:pos="1985"/>
          <w:tab w:val="left" w:pos="0"/>
        </w:tabs>
        <w:spacing w:before="240" w:after="120"/>
        <w:rPr>
          <w:rFonts w:asciiTheme="minorHAnsi" w:hAnsiTheme="minorHAnsi"/>
          <w:bCs/>
        </w:rPr>
      </w:pPr>
      <w:r w:rsidRPr="00626EAF">
        <w:rPr>
          <w:rFonts w:asciiTheme="minorHAnsi" w:hAnsiTheme="minorHAnsi"/>
        </w:rPr>
        <w:t xml:space="preserve">In view of the above, as of 1 January 2017, the Bureau will apply §4.1.10 of Appendices 30 and 30A </w:t>
      </w:r>
      <w:r w:rsidRPr="00626EAF">
        <w:rPr>
          <w:rFonts w:asciiTheme="minorHAnsi" w:hAnsiTheme="minorHAnsi"/>
          <w:bCs/>
        </w:rPr>
        <w:t>as follows:</w:t>
      </w:r>
    </w:p>
    <w:p w:rsidR="00626EAF" w:rsidRPr="00626EAF" w:rsidRDefault="00626EAF" w:rsidP="00B44853">
      <w:pPr>
        <w:tabs>
          <w:tab w:val="clear" w:pos="794"/>
          <w:tab w:val="clear" w:pos="1191"/>
          <w:tab w:val="clear" w:pos="1588"/>
          <w:tab w:val="clear" w:pos="1985"/>
          <w:tab w:val="left" w:pos="0"/>
        </w:tabs>
        <w:spacing w:before="240" w:after="120"/>
        <w:rPr>
          <w:rFonts w:asciiTheme="minorHAnsi" w:hAnsiTheme="minorHAnsi"/>
        </w:rPr>
      </w:pPr>
      <w:r w:rsidRPr="00626EAF">
        <w:rPr>
          <w:rFonts w:asciiTheme="minorHAnsi" w:hAnsiTheme="minorHAnsi"/>
          <w:bCs/>
        </w:rPr>
        <w:t>With respect to Part</w:t>
      </w:r>
      <w:r w:rsidR="00DF42DD">
        <w:rPr>
          <w:rFonts w:asciiTheme="minorHAnsi" w:hAnsiTheme="minorHAnsi"/>
          <w:bCs/>
        </w:rPr>
        <w:t xml:space="preserve"> </w:t>
      </w:r>
      <w:r w:rsidRPr="00626EAF">
        <w:rPr>
          <w:rFonts w:asciiTheme="minorHAnsi" w:hAnsiTheme="minorHAnsi"/>
          <w:bCs/>
        </w:rPr>
        <w:t>A of</w:t>
      </w:r>
      <w:r w:rsidR="00DF42DD">
        <w:rPr>
          <w:rFonts w:asciiTheme="minorHAnsi" w:hAnsiTheme="minorHAnsi"/>
          <w:bCs/>
        </w:rPr>
        <w:t xml:space="preserve"> </w:t>
      </w:r>
      <w:r w:rsidRPr="00626EAF">
        <w:rPr>
          <w:rFonts w:asciiTheme="minorHAnsi" w:hAnsiTheme="minorHAnsi"/>
          <w:bCs/>
        </w:rPr>
        <w:t>AP30/E/ or AP30A/E/</w:t>
      </w:r>
      <w:r w:rsidR="00DF42DD">
        <w:rPr>
          <w:rFonts w:asciiTheme="minorHAnsi" w:hAnsiTheme="minorHAnsi"/>
          <w:bCs/>
        </w:rPr>
        <w:t xml:space="preserve"> Special Sections</w:t>
      </w:r>
      <w:r w:rsidRPr="00626EAF">
        <w:rPr>
          <w:rFonts w:asciiTheme="minorHAnsi" w:hAnsiTheme="minorHAnsi"/>
          <w:bCs/>
        </w:rPr>
        <w:t xml:space="preserve"> or</w:t>
      </w:r>
      <w:r w:rsidRPr="00626EAF">
        <w:rPr>
          <w:rFonts w:asciiTheme="minorHAnsi" w:eastAsiaTheme="minorEastAsia" w:hAnsiTheme="minorHAnsi" w:cs="TT1C18o00"/>
          <w:sz w:val="22"/>
          <w:lang w:eastAsia="zh-CN"/>
        </w:rPr>
        <w:t xml:space="preserve"> </w:t>
      </w:r>
      <w:r w:rsidRPr="00626EAF">
        <w:rPr>
          <w:rFonts w:asciiTheme="minorHAnsi" w:hAnsiTheme="minorHAnsi"/>
          <w:bCs/>
        </w:rPr>
        <w:t>AP30-30A/F/C</w:t>
      </w:r>
      <w:r w:rsidR="00DF42DD">
        <w:rPr>
          <w:rFonts w:asciiTheme="minorHAnsi" w:hAnsiTheme="minorHAnsi"/>
          <w:bCs/>
        </w:rPr>
        <w:t xml:space="preserve"> Special Sections </w:t>
      </w:r>
      <w:r w:rsidRPr="00626EAF">
        <w:rPr>
          <w:rFonts w:asciiTheme="minorHAnsi" w:hAnsiTheme="minorHAnsi"/>
          <w:bCs/>
        </w:rPr>
        <w:t xml:space="preserve">related to Regions 1 and 3 published in a BR IFIC </w:t>
      </w:r>
      <w:r w:rsidRPr="00626EAF">
        <w:rPr>
          <w:rFonts w:asciiTheme="minorHAnsi" w:hAnsiTheme="minorHAnsi"/>
          <w:b/>
        </w:rPr>
        <w:t>before 31 December 2016</w:t>
      </w:r>
      <w:r w:rsidRPr="00626EAF">
        <w:rPr>
          <w:rFonts w:asciiTheme="minorHAnsi" w:hAnsiTheme="minorHAnsi"/>
          <w:bCs/>
        </w:rPr>
        <w:t xml:space="preserve">, </w:t>
      </w:r>
      <w:r w:rsidRPr="00626EAF">
        <w:rPr>
          <w:rFonts w:asciiTheme="minorHAnsi" w:hAnsiTheme="minorHAnsi"/>
        </w:rPr>
        <w:t xml:space="preserve">comments on the </w:t>
      </w:r>
      <w:r w:rsidRPr="00626EAF">
        <w:rPr>
          <w:rFonts w:asciiTheme="minorHAnsi" w:hAnsiTheme="minorHAnsi"/>
        </w:rPr>
        <w:lastRenderedPageBreak/>
        <w:t xml:space="preserve">published network shall be sent to the Bureau within a period of four months following the date of the BR IFIC using the </w:t>
      </w:r>
      <w:proofErr w:type="spellStart"/>
      <w:r w:rsidRPr="00626EAF">
        <w:rPr>
          <w:rFonts w:asciiTheme="minorHAnsi" w:hAnsiTheme="minorHAnsi"/>
        </w:rPr>
        <w:t>SpaceCom</w:t>
      </w:r>
      <w:proofErr w:type="spellEnd"/>
      <w:r w:rsidRPr="00626EAF">
        <w:rPr>
          <w:rFonts w:asciiTheme="minorHAnsi" w:hAnsiTheme="minorHAnsi"/>
        </w:rPr>
        <w:t xml:space="preserve"> software. Th</w:t>
      </w:r>
      <w:r w:rsidR="00B44853">
        <w:rPr>
          <w:rFonts w:asciiTheme="minorHAnsi" w:hAnsiTheme="minorHAnsi"/>
        </w:rPr>
        <w:t>ose</w:t>
      </w:r>
      <w:r w:rsidRPr="00626EAF">
        <w:rPr>
          <w:rFonts w:asciiTheme="minorHAnsi" w:hAnsiTheme="minorHAnsi"/>
        </w:rPr>
        <w:t xml:space="preserve"> administrations that have </w:t>
      </w:r>
      <w:r w:rsidR="00B44853">
        <w:rPr>
          <w:rFonts w:asciiTheme="minorHAnsi" w:hAnsiTheme="minorHAnsi"/>
        </w:rPr>
        <w:t>not submitted</w:t>
      </w:r>
      <w:r w:rsidRPr="00626EAF">
        <w:rPr>
          <w:rFonts w:asciiTheme="minorHAnsi" w:hAnsiTheme="minorHAnsi"/>
        </w:rPr>
        <w:t xml:space="preserve"> comment</w:t>
      </w:r>
      <w:r w:rsidR="00B44853">
        <w:rPr>
          <w:rFonts w:asciiTheme="minorHAnsi" w:hAnsiTheme="minorHAnsi"/>
        </w:rPr>
        <w:t>s</w:t>
      </w:r>
      <w:r w:rsidRPr="00626EAF">
        <w:rPr>
          <w:rFonts w:asciiTheme="minorHAnsi" w:hAnsiTheme="minorHAnsi"/>
        </w:rPr>
        <w:t xml:space="preserve"> within the four</w:t>
      </w:r>
      <w:r w:rsidR="00B44853">
        <w:rPr>
          <w:rFonts w:asciiTheme="minorHAnsi" w:hAnsiTheme="minorHAnsi"/>
        </w:rPr>
        <w:t>-</w:t>
      </w:r>
      <w:r w:rsidRPr="00626EAF">
        <w:rPr>
          <w:rFonts w:asciiTheme="minorHAnsi" w:hAnsiTheme="minorHAnsi"/>
        </w:rPr>
        <w:t>month period will be deemed to have agreed to the proposed assignments, even if the end of the four</w:t>
      </w:r>
      <w:r w:rsidR="00B44853">
        <w:rPr>
          <w:rFonts w:asciiTheme="minorHAnsi" w:hAnsiTheme="minorHAnsi"/>
        </w:rPr>
        <w:t>-</w:t>
      </w:r>
      <w:r w:rsidRPr="00626EAF">
        <w:rPr>
          <w:rFonts w:asciiTheme="minorHAnsi" w:hAnsiTheme="minorHAnsi"/>
        </w:rPr>
        <w:t xml:space="preserve">month period </w:t>
      </w:r>
      <w:r w:rsidR="00B44853">
        <w:rPr>
          <w:rFonts w:asciiTheme="minorHAnsi" w:hAnsiTheme="minorHAnsi"/>
        </w:rPr>
        <w:t xml:space="preserve">for comments </w:t>
      </w:r>
      <w:r w:rsidRPr="00626EAF">
        <w:rPr>
          <w:rFonts w:asciiTheme="minorHAnsi" w:hAnsiTheme="minorHAnsi"/>
        </w:rPr>
        <w:t xml:space="preserve">is </w:t>
      </w:r>
      <w:r w:rsidR="00B44853">
        <w:rPr>
          <w:rFonts w:asciiTheme="minorHAnsi" w:hAnsiTheme="minorHAnsi"/>
        </w:rPr>
        <w:t>subsequent to</w:t>
      </w:r>
      <w:r w:rsidRPr="00626EAF">
        <w:rPr>
          <w:rFonts w:asciiTheme="minorHAnsi" w:hAnsiTheme="minorHAnsi"/>
        </w:rPr>
        <w:t xml:space="preserve"> 1 January 2017</w:t>
      </w:r>
      <w:r w:rsidRPr="007D2F79">
        <w:rPr>
          <w:rFonts w:asciiTheme="minorHAnsi" w:hAnsiTheme="minorHAnsi"/>
        </w:rPr>
        <w:t>. The</w:t>
      </w:r>
      <w:r w:rsidRPr="00626EAF">
        <w:rPr>
          <w:rFonts w:asciiTheme="minorHAnsi" w:hAnsiTheme="minorHAnsi"/>
        </w:rPr>
        <w:t xml:space="preserve"> Part</w:t>
      </w:r>
      <w:r w:rsidR="001067E0">
        <w:rPr>
          <w:rFonts w:asciiTheme="minorHAnsi" w:hAnsiTheme="minorHAnsi"/>
        </w:rPr>
        <w:t xml:space="preserve"> </w:t>
      </w:r>
      <w:r w:rsidRPr="00626EAF">
        <w:rPr>
          <w:rFonts w:asciiTheme="minorHAnsi" w:hAnsiTheme="minorHAnsi"/>
        </w:rPr>
        <w:t>D</w:t>
      </w:r>
      <w:r w:rsidRPr="00626EAF">
        <w:rPr>
          <w:rFonts w:asciiTheme="minorHAnsi" w:hAnsiTheme="minorHAnsi"/>
          <w:bCs/>
        </w:rPr>
        <w:t xml:space="preserve"> </w:t>
      </w:r>
      <w:r w:rsidR="001067E0">
        <w:rPr>
          <w:rFonts w:asciiTheme="minorHAnsi" w:hAnsiTheme="minorHAnsi"/>
          <w:bCs/>
        </w:rPr>
        <w:t xml:space="preserve">of the </w:t>
      </w:r>
      <w:r w:rsidRPr="00626EAF">
        <w:rPr>
          <w:rFonts w:asciiTheme="minorHAnsi" w:hAnsiTheme="minorHAnsi"/>
          <w:bCs/>
        </w:rPr>
        <w:t>AP30/E/ or AP30A/E/</w:t>
      </w:r>
      <w:r w:rsidR="001067E0">
        <w:rPr>
          <w:rFonts w:asciiTheme="minorHAnsi" w:hAnsiTheme="minorHAnsi"/>
          <w:bCs/>
        </w:rPr>
        <w:t>S Special Section</w:t>
      </w:r>
      <w:r w:rsidRPr="00626EAF">
        <w:rPr>
          <w:rFonts w:asciiTheme="minorHAnsi" w:hAnsiTheme="minorHAnsi"/>
          <w:bCs/>
        </w:rPr>
        <w:t xml:space="preserve"> or</w:t>
      </w:r>
      <w:r w:rsidRPr="00626EAF">
        <w:rPr>
          <w:rFonts w:asciiTheme="minorHAnsi" w:eastAsiaTheme="minorEastAsia" w:hAnsiTheme="minorHAnsi" w:cs="TT1C18o00"/>
          <w:sz w:val="22"/>
          <w:lang w:eastAsia="zh-CN"/>
        </w:rPr>
        <w:t xml:space="preserve"> </w:t>
      </w:r>
      <w:r w:rsidR="004C1810">
        <w:rPr>
          <w:rFonts w:asciiTheme="minorHAnsi" w:eastAsiaTheme="minorEastAsia" w:hAnsiTheme="minorHAnsi" w:cs="TT1C18o00"/>
          <w:sz w:val="22"/>
          <w:lang w:eastAsia="zh-CN"/>
        </w:rPr>
        <w:t xml:space="preserve">the </w:t>
      </w:r>
      <w:r w:rsidRPr="00626EAF">
        <w:rPr>
          <w:rFonts w:asciiTheme="minorHAnsi" w:hAnsiTheme="minorHAnsi"/>
          <w:bCs/>
        </w:rPr>
        <w:t xml:space="preserve">AP30-30A/F/D </w:t>
      </w:r>
      <w:r w:rsidR="001067E0">
        <w:rPr>
          <w:rFonts w:asciiTheme="minorHAnsi" w:hAnsiTheme="minorHAnsi"/>
          <w:bCs/>
        </w:rPr>
        <w:t xml:space="preserve">Special Section </w:t>
      </w:r>
      <w:r w:rsidRPr="00626EAF">
        <w:rPr>
          <w:rFonts w:asciiTheme="minorHAnsi" w:hAnsiTheme="minorHAnsi"/>
          <w:bCs/>
        </w:rPr>
        <w:t xml:space="preserve">will then be published according to the comments received within the </w:t>
      </w:r>
      <w:r w:rsidRPr="00626EAF">
        <w:rPr>
          <w:rFonts w:asciiTheme="minorHAnsi" w:hAnsiTheme="minorHAnsi"/>
        </w:rPr>
        <w:t>four</w:t>
      </w:r>
      <w:r w:rsidR="001067E0">
        <w:rPr>
          <w:rFonts w:asciiTheme="minorHAnsi" w:hAnsiTheme="minorHAnsi"/>
        </w:rPr>
        <w:t>-</w:t>
      </w:r>
      <w:r w:rsidRPr="00626EAF">
        <w:rPr>
          <w:rFonts w:asciiTheme="minorHAnsi" w:hAnsiTheme="minorHAnsi"/>
        </w:rPr>
        <w:t>month period</w:t>
      </w:r>
      <w:r w:rsidR="001067E0">
        <w:rPr>
          <w:rFonts w:asciiTheme="minorHAnsi" w:hAnsiTheme="minorHAnsi"/>
        </w:rPr>
        <w:t xml:space="preserve"> for comments</w:t>
      </w:r>
      <w:r w:rsidRPr="00626EAF">
        <w:rPr>
          <w:rFonts w:asciiTheme="minorHAnsi" w:hAnsiTheme="minorHAnsi"/>
        </w:rPr>
        <w:t xml:space="preserve">. </w:t>
      </w:r>
    </w:p>
    <w:p w:rsidR="00626EAF" w:rsidRPr="00626EAF" w:rsidRDefault="00626EAF" w:rsidP="004C1810">
      <w:pPr>
        <w:tabs>
          <w:tab w:val="clear" w:pos="794"/>
          <w:tab w:val="clear" w:pos="1191"/>
          <w:tab w:val="clear" w:pos="1588"/>
          <w:tab w:val="clear" w:pos="1985"/>
          <w:tab w:val="left" w:pos="0"/>
        </w:tabs>
        <w:spacing w:before="240" w:after="120"/>
        <w:rPr>
          <w:rFonts w:asciiTheme="minorHAnsi" w:hAnsiTheme="minorHAnsi"/>
          <w:bCs/>
        </w:rPr>
      </w:pPr>
      <w:r w:rsidRPr="00626EAF">
        <w:rPr>
          <w:rFonts w:asciiTheme="minorHAnsi" w:hAnsiTheme="minorHAnsi"/>
          <w:bCs/>
        </w:rPr>
        <w:t>With respect to Part</w:t>
      </w:r>
      <w:r w:rsidR="004C1810">
        <w:rPr>
          <w:rFonts w:asciiTheme="minorHAnsi" w:hAnsiTheme="minorHAnsi"/>
          <w:bCs/>
        </w:rPr>
        <w:t xml:space="preserve"> </w:t>
      </w:r>
      <w:r w:rsidRPr="00626EAF">
        <w:rPr>
          <w:rFonts w:asciiTheme="minorHAnsi" w:hAnsiTheme="minorHAnsi"/>
          <w:bCs/>
        </w:rPr>
        <w:t>A of AP30/E/ or AP30A/E/</w:t>
      </w:r>
      <w:r w:rsidR="004C1810">
        <w:rPr>
          <w:rFonts w:asciiTheme="minorHAnsi" w:hAnsiTheme="minorHAnsi"/>
          <w:bCs/>
        </w:rPr>
        <w:t xml:space="preserve"> Special Sections</w:t>
      </w:r>
      <w:r w:rsidRPr="00626EAF">
        <w:rPr>
          <w:rFonts w:asciiTheme="minorHAnsi" w:hAnsiTheme="minorHAnsi"/>
          <w:bCs/>
        </w:rPr>
        <w:t xml:space="preserve"> or AP30-30A/F/C </w:t>
      </w:r>
      <w:r w:rsidR="004C1810">
        <w:rPr>
          <w:rFonts w:asciiTheme="minorHAnsi" w:hAnsiTheme="minorHAnsi"/>
          <w:bCs/>
        </w:rPr>
        <w:t xml:space="preserve">Special Sections </w:t>
      </w:r>
      <w:r w:rsidRPr="00626EAF">
        <w:rPr>
          <w:rFonts w:asciiTheme="minorHAnsi" w:hAnsiTheme="minorHAnsi"/>
          <w:bCs/>
        </w:rPr>
        <w:t xml:space="preserve">related to Regions 1 and 3 published in a BR IFIC </w:t>
      </w:r>
      <w:r w:rsidRPr="00626EAF">
        <w:rPr>
          <w:rFonts w:asciiTheme="minorHAnsi" w:hAnsiTheme="minorHAnsi"/>
          <w:b/>
        </w:rPr>
        <w:t>after 1 January 2017</w:t>
      </w:r>
      <w:r w:rsidRPr="00626EAF">
        <w:rPr>
          <w:rFonts w:asciiTheme="minorHAnsi" w:hAnsiTheme="minorHAnsi"/>
          <w:bCs/>
        </w:rPr>
        <w:t xml:space="preserve">, irrespective of the date of receipt of the submission, an administration identified in the publication will be deemed to have not agreed to the published network if no comment is received within </w:t>
      </w:r>
      <w:r w:rsidR="0067519F">
        <w:rPr>
          <w:rFonts w:asciiTheme="minorHAnsi" w:hAnsiTheme="minorHAnsi"/>
          <w:bCs/>
        </w:rPr>
        <w:t>a four-</w:t>
      </w:r>
      <w:r w:rsidRPr="00626EAF">
        <w:rPr>
          <w:rFonts w:asciiTheme="minorHAnsi" w:hAnsiTheme="minorHAnsi"/>
          <w:bCs/>
        </w:rPr>
        <w:t>month period</w:t>
      </w:r>
      <w:r w:rsidRPr="00626EAF">
        <w:rPr>
          <w:rFonts w:asciiTheme="minorHAnsi" w:hAnsiTheme="minorHAnsi"/>
        </w:rPr>
        <w:t xml:space="preserve"> following the date of the BR IFIC</w:t>
      </w:r>
      <w:r w:rsidRPr="00626EAF">
        <w:rPr>
          <w:rFonts w:asciiTheme="minorHAnsi" w:hAnsiTheme="minorHAnsi"/>
          <w:bCs/>
        </w:rPr>
        <w:t>. Any comment</w:t>
      </w:r>
      <w:r w:rsidR="0067519F">
        <w:rPr>
          <w:rFonts w:asciiTheme="minorHAnsi" w:hAnsiTheme="minorHAnsi"/>
          <w:bCs/>
        </w:rPr>
        <w:t>s</w:t>
      </w:r>
      <w:r w:rsidRPr="00626EAF">
        <w:rPr>
          <w:rFonts w:asciiTheme="minorHAnsi" w:hAnsiTheme="minorHAnsi"/>
          <w:bCs/>
        </w:rPr>
        <w:t xml:space="preserve"> from administrations </w:t>
      </w:r>
      <w:r w:rsidR="0067519F">
        <w:rPr>
          <w:rFonts w:asciiTheme="minorHAnsi" w:hAnsiTheme="minorHAnsi"/>
          <w:bCs/>
        </w:rPr>
        <w:t>on</w:t>
      </w:r>
      <w:r w:rsidRPr="00626EAF">
        <w:rPr>
          <w:rFonts w:asciiTheme="minorHAnsi" w:hAnsiTheme="minorHAnsi"/>
          <w:bCs/>
        </w:rPr>
        <w:t xml:space="preserve"> th</w:t>
      </w:r>
      <w:r w:rsidR="00ED7747">
        <w:rPr>
          <w:rFonts w:asciiTheme="minorHAnsi" w:hAnsiTheme="minorHAnsi"/>
          <w:bCs/>
        </w:rPr>
        <w:t>o</w:t>
      </w:r>
      <w:r w:rsidRPr="00626EAF">
        <w:rPr>
          <w:rFonts w:asciiTheme="minorHAnsi" w:hAnsiTheme="minorHAnsi"/>
          <w:bCs/>
        </w:rPr>
        <w:t xml:space="preserve">se Special Sections </w:t>
      </w:r>
      <w:r w:rsidR="0067519F">
        <w:rPr>
          <w:rFonts w:asciiTheme="minorHAnsi" w:hAnsiTheme="minorHAnsi"/>
          <w:bCs/>
        </w:rPr>
        <w:t xml:space="preserve">as </w:t>
      </w:r>
      <w:r w:rsidRPr="00626EAF">
        <w:rPr>
          <w:rFonts w:asciiTheme="minorHAnsi" w:hAnsiTheme="minorHAnsi"/>
          <w:bCs/>
        </w:rPr>
        <w:t xml:space="preserve">from that date shall be sent to the Bureau and to the notifying administration </w:t>
      </w:r>
      <w:r w:rsidR="0067519F">
        <w:rPr>
          <w:rFonts w:asciiTheme="minorHAnsi" w:hAnsiTheme="minorHAnsi"/>
          <w:bCs/>
        </w:rPr>
        <w:t>by</w:t>
      </w:r>
      <w:r w:rsidRPr="00626EAF">
        <w:rPr>
          <w:rFonts w:asciiTheme="minorHAnsi" w:hAnsiTheme="minorHAnsi"/>
          <w:bCs/>
        </w:rPr>
        <w:t xml:space="preserve"> telefax.</w:t>
      </w:r>
    </w:p>
    <w:p w:rsidR="00626EAF" w:rsidRPr="00626EAF" w:rsidRDefault="00626EAF" w:rsidP="00626EAF">
      <w:pPr>
        <w:tabs>
          <w:tab w:val="clear" w:pos="794"/>
          <w:tab w:val="clear" w:pos="1191"/>
          <w:tab w:val="clear" w:pos="1588"/>
          <w:tab w:val="clear" w:pos="1985"/>
          <w:tab w:val="left" w:pos="0"/>
        </w:tabs>
        <w:spacing w:before="240" w:after="120"/>
        <w:rPr>
          <w:rFonts w:asciiTheme="minorHAnsi" w:hAnsiTheme="minorHAnsi"/>
        </w:rPr>
      </w:pPr>
      <w:r w:rsidRPr="00626EAF">
        <w:rPr>
          <w:rFonts w:asciiTheme="minorHAnsi" w:hAnsiTheme="minorHAnsi"/>
          <w:bCs/>
        </w:rPr>
        <w:t>WRC-15 did not modify  the provisions relat</w:t>
      </w:r>
      <w:r w:rsidR="009939C1">
        <w:rPr>
          <w:rFonts w:asciiTheme="minorHAnsi" w:hAnsiTheme="minorHAnsi"/>
          <w:bCs/>
        </w:rPr>
        <w:t>ing</w:t>
      </w:r>
      <w:r w:rsidRPr="00626EAF">
        <w:rPr>
          <w:rFonts w:asciiTheme="minorHAnsi" w:hAnsiTheme="minorHAnsi"/>
          <w:bCs/>
        </w:rPr>
        <w:t xml:space="preserve"> to </w:t>
      </w:r>
      <w:r w:rsidR="009939C1">
        <w:rPr>
          <w:rFonts w:asciiTheme="minorHAnsi" w:hAnsiTheme="minorHAnsi"/>
          <w:bCs/>
        </w:rPr>
        <w:t xml:space="preserve">the submission of </w:t>
      </w:r>
      <w:r w:rsidRPr="00626EAF">
        <w:rPr>
          <w:rFonts w:asciiTheme="minorHAnsi" w:hAnsiTheme="minorHAnsi"/>
          <w:bCs/>
        </w:rPr>
        <w:t>comment</w:t>
      </w:r>
      <w:r w:rsidR="009939C1">
        <w:rPr>
          <w:rFonts w:asciiTheme="minorHAnsi" w:hAnsiTheme="minorHAnsi"/>
          <w:bCs/>
        </w:rPr>
        <w:t>s</w:t>
      </w:r>
      <w:r w:rsidRPr="00626EAF">
        <w:rPr>
          <w:rFonts w:asciiTheme="minorHAnsi" w:hAnsiTheme="minorHAnsi"/>
          <w:bCs/>
        </w:rPr>
        <w:t xml:space="preserve"> on a modification to the </w:t>
      </w:r>
      <w:r w:rsidR="009939C1">
        <w:rPr>
          <w:rFonts w:asciiTheme="minorHAnsi" w:hAnsiTheme="minorHAnsi"/>
          <w:bCs/>
        </w:rPr>
        <w:t xml:space="preserve">Region 2 </w:t>
      </w:r>
      <w:r w:rsidRPr="00626EAF">
        <w:rPr>
          <w:rFonts w:asciiTheme="minorHAnsi" w:hAnsiTheme="minorHAnsi"/>
          <w:bCs/>
        </w:rPr>
        <w:t xml:space="preserve">Plan in accordance with </w:t>
      </w:r>
      <w:r w:rsidRPr="00626EAF">
        <w:rPr>
          <w:rFonts w:asciiTheme="minorHAnsi" w:hAnsiTheme="minorHAnsi"/>
        </w:rPr>
        <w:t>§4.2.10, 4.2.13 or 4.2.14 of Appendices </w:t>
      </w:r>
      <w:r w:rsidRPr="00626EAF">
        <w:rPr>
          <w:rFonts w:asciiTheme="minorHAnsi" w:hAnsiTheme="minorHAnsi"/>
          <w:b/>
        </w:rPr>
        <w:t>30</w:t>
      </w:r>
      <w:r w:rsidRPr="00626EAF">
        <w:rPr>
          <w:rFonts w:asciiTheme="minorHAnsi" w:hAnsiTheme="minorHAnsi"/>
        </w:rPr>
        <w:t xml:space="preserve"> and </w:t>
      </w:r>
      <w:r w:rsidRPr="00626EAF">
        <w:rPr>
          <w:rFonts w:asciiTheme="minorHAnsi" w:hAnsiTheme="minorHAnsi"/>
          <w:b/>
        </w:rPr>
        <w:t>30A</w:t>
      </w:r>
      <w:r w:rsidRPr="00626EAF">
        <w:rPr>
          <w:rFonts w:asciiTheme="minorHAnsi" w:hAnsiTheme="minorHAnsi"/>
        </w:rPr>
        <w:t xml:space="preserve"> or </w:t>
      </w:r>
      <w:r w:rsidR="00BD28F3">
        <w:rPr>
          <w:rFonts w:asciiTheme="minorHAnsi" w:hAnsiTheme="minorHAnsi"/>
        </w:rPr>
        <w:t xml:space="preserve">comments </w:t>
      </w:r>
      <w:r w:rsidRPr="00BD28F3">
        <w:rPr>
          <w:rFonts w:asciiTheme="minorHAnsi" w:hAnsiTheme="minorHAnsi"/>
        </w:rPr>
        <w:t xml:space="preserve">on an assignment </w:t>
      </w:r>
      <w:r w:rsidR="00C93BCF" w:rsidRPr="00ED7747">
        <w:rPr>
          <w:rFonts w:asciiTheme="minorHAnsi" w:hAnsiTheme="minorHAnsi"/>
        </w:rPr>
        <w:t>under</w:t>
      </w:r>
      <w:r w:rsidRPr="00ED7747">
        <w:rPr>
          <w:rFonts w:asciiTheme="minorHAnsi" w:hAnsiTheme="minorHAnsi"/>
        </w:rPr>
        <w:t xml:space="preserve"> Article 2A in support of an assignment subject to </w:t>
      </w:r>
      <w:r w:rsidR="00C93BCF" w:rsidRPr="00BD28F3">
        <w:rPr>
          <w:rFonts w:asciiTheme="minorHAnsi" w:hAnsiTheme="minorHAnsi"/>
        </w:rPr>
        <w:t xml:space="preserve">the </w:t>
      </w:r>
      <w:r w:rsidRPr="00BD28F3">
        <w:rPr>
          <w:rFonts w:asciiTheme="minorHAnsi" w:hAnsiTheme="minorHAnsi"/>
        </w:rPr>
        <w:t>Region 2 Plan.</w:t>
      </w:r>
      <w:r w:rsidRPr="00626EAF">
        <w:rPr>
          <w:rFonts w:asciiTheme="minorHAnsi" w:hAnsiTheme="minorHAnsi"/>
        </w:rPr>
        <w:t xml:space="preserve"> The current approach </w:t>
      </w:r>
      <w:r w:rsidR="00C93BCF">
        <w:rPr>
          <w:rFonts w:asciiTheme="minorHAnsi" w:hAnsiTheme="minorHAnsi"/>
        </w:rPr>
        <w:t>whereby</w:t>
      </w:r>
      <w:r w:rsidRPr="00626EAF">
        <w:rPr>
          <w:rFonts w:asciiTheme="minorHAnsi" w:hAnsiTheme="minorHAnsi"/>
        </w:rPr>
        <w:t xml:space="preserve"> </w:t>
      </w:r>
      <w:proofErr w:type="spellStart"/>
      <w:r w:rsidRPr="00626EAF">
        <w:rPr>
          <w:rFonts w:asciiTheme="minorHAnsi" w:hAnsiTheme="minorHAnsi"/>
        </w:rPr>
        <w:t>SpaceCom</w:t>
      </w:r>
      <w:proofErr w:type="spellEnd"/>
      <w:r w:rsidRPr="00626EAF">
        <w:rPr>
          <w:rFonts w:asciiTheme="minorHAnsi" w:hAnsiTheme="minorHAnsi"/>
        </w:rPr>
        <w:t xml:space="preserve"> </w:t>
      </w:r>
      <w:r w:rsidR="00C93BCF">
        <w:rPr>
          <w:rFonts w:asciiTheme="minorHAnsi" w:hAnsiTheme="minorHAnsi"/>
        </w:rPr>
        <w:t xml:space="preserve">is used </w:t>
      </w:r>
      <w:r w:rsidRPr="00626EAF">
        <w:rPr>
          <w:rFonts w:asciiTheme="minorHAnsi" w:hAnsiTheme="minorHAnsi"/>
        </w:rPr>
        <w:t>for submitting comments within the four</w:t>
      </w:r>
      <w:r w:rsidR="00C93BCF">
        <w:rPr>
          <w:rFonts w:asciiTheme="minorHAnsi" w:hAnsiTheme="minorHAnsi"/>
        </w:rPr>
        <w:t>-</w:t>
      </w:r>
      <w:r w:rsidRPr="00626EAF">
        <w:rPr>
          <w:rFonts w:asciiTheme="minorHAnsi" w:hAnsiTheme="minorHAnsi"/>
        </w:rPr>
        <w:t xml:space="preserve">month period following the publication will continue without change in accordance with </w:t>
      </w:r>
      <w:r w:rsidRPr="00626EAF">
        <w:rPr>
          <w:rFonts w:asciiTheme="minorHAnsi" w:hAnsiTheme="minorHAnsi"/>
          <w:i/>
          <w:iCs/>
        </w:rPr>
        <w:t xml:space="preserve">resolves </w:t>
      </w:r>
      <w:r w:rsidRPr="008E7AD0">
        <w:rPr>
          <w:rFonts w:asciiTheme="minorHAnsi" w:hAnsiTheme="minorHAnsi"/>
        </w:rPr>
        <w:t>4</w:t>
      </w:r>
      <w:r w:rsidRPr="00626EAF">
        <w:rPr>
          <w:rFonts w:asciiTheme="minorHAnsi" w:hAnsiTheme="minorHAnsi"/>
        </w:rPr>
        <w:t xml:space="preserve"> of Resolution </w:t>
      </w:r>
      <w:r w:rsidRPr="00626EAF">
        <w:rPr>
          <w:rFonts w:asciiTheme="minorHAnsi" w:hAnsiTheme="minorHAnsi"/>
          <w:b/>
          <w:bCs/>
        </w:rPr>
        <w:t>55</w:t>
      </w:r>
      <w:r w:rsidRPr="00626EAF">
        <w:rPr>
          <w:rFonts w:asciiTheme="minorHAnsi" w:hAnsiTheme="minorHAnsi"/>
        </w:rPr>
        <w:t xml:space="preserve"> (Rev.WRC-15).</w:t>
      </w:r>
    </w:p>
    <w:p w:rsidR="00626EAF" w:rsidRPr="0002242E" w:rsidRDefault="00626EAF" w:rsidP="0002242E">
      <w:pPr>
        <w:pStyle w:val="ListParagraph"/>
        <w:numPr>
          <w:ilvl w:val="0"/>
          <w:numId w:val="11"/>
        </w:numPr>
        <w:tabs>
          <w:tab w:val="clear" w:pos="794"/>
          <w:tab w:val="clear" w:pos="1191"/>
          <w:tab w:val="clear" w:pos="1588"/>
          <w:tab w:val="clear" w:pos="1985"/>
        </w:tabs>
        <w:overflowPunct/>
        <w:spacing w:before="0" w:after="120"/>
        <w:textAlignment w:val="auto"/>
        <w:rPr>
          <w:rFonts w:asciiTheme="minorHAnsi" w:hAnsiTheme="minorHAnsi"/>
          <w:lang w:eastAsia="zh-CN"/>
        </w:rPr>
      </w:pPr>
      <w:r w:rsidRPr="0002242E">
        <w:rPr>
          <w:rFonts w:asciiTheme="minorHAnsi" w:eastAsia="SimSun" w:hAnsiTheme="minorHAnsi"/>
          <w:szCs w:val="24"/>
          <w:lang w:eastAsia="zh-CN"/>
        </w:rPr>
        <w:t>C</w:t>
      </w:r>
      <w:r w:rsidRPr="0002242E">
        <w:rPr>
          <w:rFonts w:asciiTheme="minorHAnsi" w:hAnsiTheme="minorHAnsi"/>
          <w:lang w:eastAsia="zh-CN"/>
        </w:rPr>
        <w:t xml:space="preserve">onversion of all analogue assignments in the Appendices </w:t>
      </w:r>
      <w:r w:rsidRPr="0002242E">
        <w:rPr>
          <w:rFonts w:asciiTheme="minorHAnsi" w:hAnsiTheme="minorHAnsi"/>
          <w:b/>
          <w:bCs/>
          <w:lang w:eastAsia="zh-CN"/>
        </w:rPr>
        <w:t>30</w:t>
      </w:r>
      <w:r w:rsidRPr="0002242E">
        <w:rPr>
          <w:rFonts w:asciiTheme="minorHAnsi" w:hAnsiTheme="minorHAnsi"/>
          <w:lang w:eastAsia="zh-CN"/>
        </w:rPr>
        <w:t xml:space="preserve"> and </w:t>
      </w:r>
      <w:r w:rsidRPr="0002242E">
        <w:rPr>
          <w:rFonts w:asciiTheme="minorHAnsi" w:hAnsiTheme="minorHAnsi"/>
          <w:b/>
          <w:bCs/>
          <w:lang w:eastAsia="zh-CN"/>
        </w:rPr>
        <w:t>30A</w:t>
      </w:r>
      <w:r w:rsidRPr="0002242E">
        <w:rPr>
          <w:rFonts w:asciiTheme="minorHAnsi" w:hAnsiTheme="minorHAnsi"/>
          <w:lang w:eastAsia="zh-CN"/>
        </w:rPr>
        <w:t xml:space="preserve"> Regions 1 and 3 Plan and List into digital assignments:</w:t>
      </w:r>
    </w:p>
    <w:p w:rsidR="00626EAF" w:rsidRPr="00626EAF" w:rsidRDefault="00626EAF" w:rsidP="00626EAF">
      <w:pPr>
        <w:tabs>
          <w:tab w:val="clear" w:pos="794"/>
          <w:tab w:val="clear" w:pos="1191"/>
          <w:tab w:val="clear" w:pos="1588"/>
          <w:tab w:val="clear" w:pos="1985"/>
        </w:tabs>
        <w:overflowPunct/>
        <w:spacing w:before="0" w:after="120"/>
        <w:textAlignment w:val="auto"/>
        <w:rPr>
          <w:rFonts w:asciiTheme="minorHAnsi" w:eastAsiaTheme="minorEastAsia" w:hAnsiTheme="minorHAnsi"/>
          <w:szCs w:val="24"/>
          <w:lang w:eastAsia="zh-CN"/>
        </w:rPr>
      </w:pPr>
      <w:r w:rsidRPr="00626EAF">
        <w:rPr>
          <w:rFonts w:asciiTheme="minorHAnsi" w:hAnsiTheme="minorHAnsi"/>
        </w:rPr>
        <w:t xml:space="preserve">In accordance with Resolution </w:t>
      </w:r>
      <w:r w:rsidRPr="00626EAF">
        <w:rPr>
          <w:rFonts w:asciiTheme="minorHAnsi" w:hAnsiTheme="minorHAnsi"/>
          <w:b/>
          <w:bCs/>
        </w:rPr>
        <w:t>556</w:t>
      </w:r>
      <w:r w:rsidRPr="00626EAF">
        <w:rPr>
          <w:rFonts w:asciiTheme="minorHAnsi" w:hAnsiTheme="minorHAnsi"/>
        </w:rPr>
        <w:t xml:space="preserve"> (</w:t>
      </w:r>
      <w:r w:rsidRPr="00626EAF">
        <w:rPr>
          <w:rFonts w:asciiTheme="minorHAnsi" w:hAnsiTheme="minorHAnsi"/>
          <w:b/>
          <w:bCs/>
        </w:rPr>
        <w:t>WRC-15</w:t>
      </w:r>
      <w:r w:rsidRPr="00626EAF">
        <w:rPr>
          <w:rFonts w:asciiTheme="minorHAnsi" w:hAnsiTheme="minorHAnsi"/>
        </w:rPr>
        <w:t xml:space="preserve">), as from 1 January 2017 all analogue assignments included in Article 9A of Appendix </w:t>
      </w:r>
      <w:r w:rsidRPr="00626EAF">
        <w:rPr>
          <w:rFonts w:asciiTheme="minorHAnsi" w:hAnsiTheme="minorHAnsi"/>
          <w:b/>
          <w:bCs/>
        </w:rPr>
        <w:t>30A</w:t>
      </w:r>
      <w:r w:rsidRPr="00626EAF">
        <w:rPr>
          <w:rFonts w:asciiTheme="minorHAnsi" w:hAnsiTheme="minorHAnsi"/>
        </w:rPr>
        <w:t xml:space="preserve"> and Article 11 of Appendix </w:t>
      </w:r>
      <w:r w:rsidRPr="00626EAF">
        <w:rPr>
          <w:rFonts w:asciiTheme="minorHAnsi" w:hAnsiTheme="minorHAnsi"/>
          <w:b/>
          <w:bCs/>
        </w:rPr>
        <w:t>30</w:t>
      </w:r>
      <w:r w:rsidRPr="00626EAF">
        <w:rPr>
          <w:rFonts w:asciiTheme="minorHAnsi" w:hAnsiTheme="minorHAnsi"/>
        </w:rPr>
        <w:t xml:space="preserve"> and in the Regions 1 and 3 Lists shall be converted to digital assignments.</w:t>
      </w:r>
      <w:r w:rsidRPr="00626EAF">
        <w:rPr>
          <w:rFonts w:asciiTheme="minorHAnsi" w:eastAsiaTheme="minorEastAsia" w:hAnsiTheme="minorHAnsi"/>
          <w:szCs w:val="24"/>
          <w:lang w:eastAsia="zh-CN"/>
        </w:rPr>
        <w:t xml:space="preserve"> </w:t>
      </w:r>
    </w:p>
    <w:p w:rsidR="00626EAF" w:rsidRPr="00626EAF" w:rsidRDefault="00226695" w:rsidP="00626EAF">
      <w:pPr>
        <w:tabs>
          <w:tab w:val="clear" w:pos="794"/>
          <w:tab w:val="clear" w:pos="1191"/>
          <w:tab w:val="clear" w:pos="1588"/>
          <w:tab w:val="clear" w:pos="1985"/>
        </w:tabs>
        <w:overflowPunct/>
        <w:spacing w:before="0" w:after="120"/>
        <w:textAlignment w:val="auto"/>
        <w:rPr>
          <w:rFonts w:asciiTheme="minorHAnsi" w:eastAsiaTheme="minorEastAsia" w:hAnsiTheme="minorHAnsi"/>
          <w:szCs w:val="24"/>
          <w:lang w:eastAsia="zh-CN"/>
        </w:rPr>
      </w:pPr>
      <w:r>
        <w:rPr>
          <w:rFonts w:asciiTheme="minorHAnsi" w:eastAsiaTheme="minorEastAsia" w:hAnsiTheme="minorHAnsi"/>
          <w:szCs w:val="24"/>
          <w:lang w:eastAsia="zh-CN"/>
        </w:rPr>
        <w:t xml:space="preserve">The </w:t>
      </w:r>
      <w:r w:rsidR="000E37F6">
        <w:rPr>
          <w:rFonts w:asciiTheme="minorHAnsi" w:eastAsiaTheme="minorEastAsia" w:hAnsiTheme="minorHAnsi"/>
          <w:szCs w:val="24"/>
          <w:lang w:eastAsia="zh-CN"/>
        </w:rPr>
        <w:t>a</w:t>
      </w:r>
      <w:r>
        <w:rPr>
          <w:rFonts w:asciiTheme="minorHAnsi" w:eastAsiaTheme="minorEastAsia" w:hAnsiTheme="minorHAnsi"/>
          <w:szCs w:val="24"/>
          <w:lang w:eastAsia="zh-CN"/>
        </w:rPr>
        <w:t xml:space="preserve">nnex </w:t>
      </w:r>
      <w:r w:rsidR="00626EAF" w:rsidRPr="00626EAF">
        <w:rPr>
          <w:rFonts w:asciiTheme="minorHAnsi" w:eastAsiaTheme="minorEastAsia" w:hAnsiTheme="minorHAnsi"/>
          <w:szCs w:val="24"/>
          <w:lang w:eastAsia="zh-CN"/>
        </w:rPr>
        <w:t xml:space="preserve">to this </w:t>
      </w:r>
      <w:r w:rsidR="000E37F6">
        <w:rPr>
          <w:rFonts w:asciiTheme="minorHAnsi" w:eastAsiaTheme="minorEastAsia" w:hAnsiTheme="minorHAnsi"/>
          <w:szCs w:val="24"/>
          <w:lang w:eastAsia="zh-CN"/>
        </w:rPr>
        <w:t>c</w:t>
      </w:r>
      <w:r w:rsidR="00626EAF" w:rsidRPr="00626EAF">
        <w:rPr>
          <w:rFonts w:asciiTheme="minorHAnsi" w:eastAsiaTheme="minorEastAsia" w:hAnsiTheme="minorHAnsi"/>
          <w:szCs w:val="24"/>
          <w:lang w:eastAsia="zh-CN"/>
        </w:rPr>
        <w:t xml:space="preserve">ircular </w:t>
      </w:r>
      <w:r w:rsidR="000E37F6">
        <w:rPr>
          <w:rFonts w:asciiTheme="minorHAnsi" w:eastAsiaTheme="minorEastAsia" w:hAnsiTheme="minorHAnsi"/>
          <w:szCs w:val="24"/>
          <w:lang w:eastAsia="zh-CN"/>
        </w:rPr>
        <w:t>l</w:t>
      </w:r>
      <w:r w:rsidR="00626EAF" w:rsidRPr="00626EAF">
        <w:rPr>
          <w:rFonts w:asciiTheme="minorHAnsi" w:eastAsiaTheme="minorEastAsia" w:hAnsiTheme="minorHAnsi"/>
          <w:szCs w:val="24"/>
          <w:lang w:eastAsia="zh-CN"/>
        </w:rPr>
        <w:t xml:space="preserve">etter lists all the concerned analogue assignments in the </w:t>
      </w:r>
      <w:r w:rsidR="00626EAF" w:rsidRPr="00626EAF">
        <w:rPr>
          <w:rFonts w:asciiTheme="minorHAnsi" w:hAnsiTheme="minorHAnsi"/>
        </w:rPr>
        <w:t>Regions 1 and 3 Lists</w:t>
      </w:r>
      <w:r w:rsidR="00626EAF" w:rsidRPr="00626EAF">
        <w:rPr>
          <w:rFonts w:asciiTheme="minorHAnsi" w:eastAsiaTheme="minorEastAsia" w:hAnsiTheme="minorHAnsi"/>
          <w:szCs w:val="24"/>
          <w:lang w:eastAsia="zh-CN"/>
        </w:rPr>
        <w:t>, together with their emission designator</w:t>
      </w:r>
      <w:r w:rsidR="00FB7EF8">
        <w:rPr>
          <w:rFonts w:asciiTheme="minorHAnsi" w:eastAsiaTheme="minorEastAsia" w:hAnsiTheme="minorHAnsi"/>
          <w:szCs w:val="24"/>
          <w:lang w:eastAsia="zh-CN"/>
        </w:rPr>
        <w:t>s,</w:t>
      </w:r>
      <w:r w:rsidR="00626EAF" w:rsidRPr="00626EAF">
        <w:rPr>
          <w:rFonts w:asciiTheme="minorHAnsi" w:eastAsiaTheme="minorEastAsia" w:hAnsiTheme="minorHAnsi"/>
          <w:szCs w:val="24"/>
          <w:lang w:eastAsia="zh-CN"/>
        </w:rPr>
        <w:t xml:space="preserve"> that will be converted to digital. In accordance with </w:t>
      </w:r>
      <w:r w:rsidR="00626EAF" w:rsidRPr="00626EAF">
        <w:rPr>
          <w:rFonts w:asciiTheme="minorHAnsi" w:eastAsiaTheme="minorEastAsia" w:hAnsiTheme="minorHAnsi"/>
          <w:i/>
          <w:iCs/>
          <w:szCs w:val="24"/>
          <w:lang w:eastAsia="zh-CN"/>
        </w:rPr>
        <w:t xml:space="preserve">resolve </w:t>
      </w:r>
      <w:r w:rsidR="00626EAF" w:rsidRPr="008E7AD0">
        <w:rPr>
          <w:rFonts w:asciiTheme="minorHAnsi" w:eastAsiaTheme="minorEastAsia" w:hAnsiTheme="minorHAnsi"/>
          <w:szCs w:val="24"/>
          <w:lang w:eastAsia="zh-CN"/>
        </w:rPr>
        <w:t>1.2</w:t>
      </w:r>
      <w:r w:rsidR="00626EAF" w:rsidRPr="00626EAF">
        <w:rPr>
          <w:rFonts w:asciiTheme="minorHAnsi" w:eastAsiaTheme="minorEastAsia" w:hAnsiTheme="minorHAnsi"/>
          <w:szCs w:val="24"/>
          <w:lang w:eastAsia="zh-CN"/>
        </w:rPr>
        <w:t xml:space="preserve"> of </w:t>
      </w:r>
      <w:r w:rsidR="00626EAF" w:rsidRPr="00626EAF">
        <w:rPr>
          <w:rFonts w:asciiTheme="minorHAnsi" w:hAnsiTheme="minorHAnsi"/>
        </w:rPr>
        <w:t>Resolution 556 (</w:t>
      </w:r>
      <w:r w:rsidR="00626EAF" w:rsidRPr="00626EAF">
        <w:rPr>
          <w:rFonts w:asciiTheme="minorHAnsi" w:hAnsiTheme="minorHAnsi"/>
          <w:b/>
          <w:bCs/>
        </w:rPr>
        <w:t>WRC-15</w:t>
      </w:r>
      <w:r w:rsidR="00626EAF" w:rsidRPr="00626EAF">
        <w:rPr>
          <w:rFonts w:asciiTheme="minorHAnsi" w:hAnsiTheme="minorHAnsi"/>
        </w:rPr>
        <w:t>)</w:t>
      </w:r>
      <w:r w:rsidR="00626EAF" w:rsidRPr="00626EAF">
        <w:rPr>
          <w:rFonts w:asciiTheme="minorHAnsi" w:eastAsiaTheme="minorEastAsia" w:hAnsiTheme="minorHAnsi"/>
          <w:szCs w:val="24"/>
          <w:lang w:eastAsia="zh-CN"/>
        </w:rPr>
        <w:t>, once the conversion is completed, the reference situation (EPM) of the Regions 1 and 3 Plans and Lists and of other submissions under Article 4 of</w:t>
      </w:r>
      <w:r w:rsidR="00626EAF" w:rsidRPr="00626EAF">
        <w:rPr>
          <w:rFonts w:asciiTheme="minorHAnsi" w:eastAsiaTheme="minorEastAsia" w:hAnsiTheme="minorHAnsi" w:cs="TimesNewRoman,Bold"/>
          <w:szCs w:val="24"/>
          <w:lang w:eastAsia="zh-CN"/>
        </w:rPr>
        <w:t xml:space="preserve"> </w:t>
      </w:r>
      <w:r w:rsidR="00626EAF" w:rsidRPr="00626EAF">
        <w:rPr>
          <w:rFonts w:asciiTheme="minorHAnsi" w:eastAsiaTheme="minorEastAsia" w:hAnsiTheme="minorHAnsi"/>
          <w:szCs w:val="24"/>
          <w:lang w:eastAsia="zh-CN"/>
        </w:rPr>
        <w:t xml:space="preserve">Appendices </w:t>
      </w:r>
      <w:r w:rsidR="00626EAF" w:rsidRPr="00626EAF">
        <w:rPr>
          <w:rFonts w:asciiTheme="minorHAnsi" w:eastAsiaTheme="minorEastAsia" w:hAnsiTheme="minorHAnsi"/>
          <w:b/>
          <w:bCs/>
          <w:szCs w:val="24"/>
          <w:lang w:eastAsia="zh-CN"/>
        </w:rPr>
        <w:t>30</w:t>
      </w:r>
      <w:r w:rsidR="00626EAF" w:rsidRPr="00626EAF">
        <w:rPr>
          <w:rFonts w:asciiTheme="minorHAnsi" w:eastAsiaTheme="minorEastAsia" w:hAnsiTheme="minorHAnsi"/>
          <w:szCs w:val="24"/>
          <w:lang w:eastAsia="zh-CN"/>
        </w:rPr>
        <w:t xml:space="preserve"> and </w:t>
      </w:r>
      <w:r w:rsidR="00626EAF" w:rsidRPr="00626EAF">
        <w:rPr>
          <w:rFonts w:asciiTheme="minorHAnsi" w:eastAsiaTheme="minorEastAsia" w:hAnsiTheme="minorHAnsi"/>
          <w:b/>
          <w:bCs/>
          <w:szCs w:val="24"/>
          <w:lang w:eastAsia="zh-CN"/>
        </w:rPr>
        <w:t>30A</w:t>
      </w:r>
      <w:r w:rsidR="00626EAF" w:rsidRPr="00626EAF">
        <w:rPr>
          <w:rFonts w:asciiTheme="minorHAnsi" w:eastAsiaTheme="minorEastAsia" w:hAnsiTheme="minorHAnsi"/>
          <w:szCs w:val="24"/>
          <w:lang w:eastAsia="zh-CN"/>
        </w:rPr>
        <w:t xml:space="preserve"> which are still at the stage of application of that Article, as contained in the SPS_ALL database</w:t>
      </w:r>
      <w:r w:rsidR="00646743">
        <w:rPr>
          <w:rFonts w:asciiTheme="minorHAnsi" w:eastAsiaTheme="minorEastAsia" w:hAnsiTheme="minorHAnsi"/>
          <w:szCs w:val="24"/>
          <w:lang w:eastAsia="zh-CN"/>
        </w:rPr>
        <w:t>,</w:t>
      </w:r>
      <w:r w:rsidR="00626EAF" w:rsidRPr="00626EAF">
        <w:rPr>
          <w:rFonts w:asciiTheme="minorHAnsi" w:eastAsiaTheme="minorEastAsia" w:hAnsiTheme="minorHAnsi"/>
          <w:szCs w:val="24"/>
          <w:lang w:eastAsia="zh-CN"/>
        </w:rPr>
        <w:t xml:space="preserve"> will be updated accordingly.</w:t>
      </w:r>
    </w:p>
    <w:p w:rsidR="00626EAF" w:rsidRPr="00626EAF" w:rsidRDefault="00626EAF" w:rsidP="00626EAF">
      <w:pPr>
        <w:tabs>
          <w:tab w:val="clear" w:pos="794"/>
          <w:tab w:val="clear" w:pos="1191"/>
          <w:tab w:val="clear" w:pos="1588"/>
          <w:tab w:val="clear" w:pos="1985"/>
        </w:tabs>
        <w:overflowPunct/>
        <w:spacing w:before="0" w:after="120"/>
        <w:textAlignment w:val="auto"/>
        <w:rPr>
          <w:rFonts w:asciiTheme="minorHAnsi" w:eastAsiaTheme="minorEastAsia" w:hAnsiTheme="minorHAnsi"/>
          <w:szCs w:val="24"/>
          <w:lang w:eastAsia="zh-CN"/>
        </w:rPr>
      </w:pPr>
      <w:r w:rsidRPr="00626EAF">
        <w:rPr>
          <w:rFonts w:asciiTheme="minorHAnsi" w:eastAsiaTheme="minorEastAsia" w:hAnsiTheme="minorHAnsi"/>
          <w:szCs w:val="24"/>
          <w:lang w:eastAsia="zh-CN"/>
        </w:rPr>
        <w:t>The above</w:t>
      </w:r>
      <w:r w:rsidR="00646743">
        <w:rPr>
          <w:rFonts w:asciiTheme="minorHAnsi" w:eastAsiaTheme="minorEastAsia" w:hAnsiTheme="minorHAnsi"/>
          <w:szCs w:val="24"/>
          <w:lang w:eastAsia="zh-CN"/>
        </w:rPr>
        <w:t>-</w:t>
      </w:r>
      <w:r w:rsidRPr="00626EAF">
        <w:rPr>
          <w:rFonts w:asciiTheme="minorHAnsi" w:eastAsiaTheme="minorEastAsia" w:hAnsiTheme="minorHAnsi"/>
          <w:szCs w:val="24"/>
          <w:lang w:eastAsia="zh-CN"/>
        </w:rPr>
        <w:t xml:space="preserve">mentioned changes will be introduced in </w:t>
      </w:r>
      <w:r w:rsidR="00646743">
        <w:rPr>
          <w:rFonts w:asciiTheme="minorHAnsi" w:eastAsiaTheme="minorEastAsia" w:hAnsiTheme="minorHAnsi"/>
          <w:szCs w:val="24"/>
          <w:lang w:eastAsia="zh-CN"/>
        </w:rPr>
        <w:t xml:space="preserve">the </w:t>
      </w:r>
      <w:r w:rsidRPr="00626EAF">
        <w:rPr>
          <w:rFonts w:asciiTheme="minorHAnsi" w:eastAsiaTheme="minorEastAsia" w:hAnsiTheme="minorHAnsi"/>
          <w:szCs w:val="24"/>
          <w:lang w:eastAsia="zh-CN"/>
        </w:rPr>
        <w:t>SPS_ALL database included in BR IFIC 2836 of 10 January 2017.</w:t>
      </w:r>
    </w:p>
    <w:p w:rsidR="00626EAF" w:rsidRPr="00626EAF" w:rsidRDefault="00626EAF" w:rsidP="00626EAF">
      <w:pPr>
        <w:tabs>
          <w:tab w:val="clear" w:pos="794"/>
          <w:tab w:val="clear" w:pos="1191"/>
          <w:tab w:val="clear" w:pos="1588"/>
          <w:tab w:val="clear" w:pos="1985"/>
          <w:tab w:val="left" w:pos="-426"/>
          <w:tab w:val="left" w:pos="720"/>
        </w:tabs>
        <w:spacing w:before="240" w:after="120" w:line="240" w:lineRule="auto"/>
        <w:rPr>
          <w:rFonts w:asciiTheme="minorHAnsi" w:eastAsia="SimSun" w:hAnsiTheme="minorHAnsi" w:cs="Times New Roman"/>
          <w:szCs w:val="20"/>
          <w:lang w:val="en-GB" w:eastAsia="zh-CN"/>
        </w:rPr>
      </w:pPr>
      <w:r w:rsidRPr="00626EAF">
        <w:rPr>
          <w:rFonts w:asciiTheme="minorHAnsi" w:eastAsia="SimSun" w:hAnsiTheme="minorHAnsi" w:cs="Times New Roman"/>
          <w:szCs w:val="20"/>
          <w:lang w:val="en-GB" w:eastAsia="zh-CN"/>
        </w:rPr>
        <w:t xml:space="preserve">The </w:t>
      </w:r>
      <w:proofErr w:type="spellStart"/>
      <w:r w:rsidRPr="00626EAF">
        <w:rPr>
          <w:rFonts w:asciiTheme="minorHAnsi" w:eastAsia="SimSun" w:hAnsiTheme="minorHAnsi" w:cs="Times New Roman"/>
          <w:szCs w:val="20"/>
          <w:lang w:val="en-GB" w:eastAsia="zh-CN"/>
        </w:rPr>
        <w:t>Radiocommunication</w:t>
      </w:r>
      <w:proofErr w:type="spellEnd"/>
      <w:r w:rsidRPr="00626EAF">
        <w:rPr>
          <w:rFonts w:asciiTheme="minorHAnsi" w:eastAsia="SimSun" w:hAnsiTheme="minorHAnsi" w:cs="Times New Roman"/>
          <w:szCs w:val="20"/>
          <w:lang w:val="en-GB" w:eastAsia="zh-CN"/>
        </w:rPr>
        <w:t xml:space="preserve"> Bureau trusts that the information provided above is useful</w:t>
      </w:r>
      <w:r w:rsidR="00D105FD">
        <w:rPr>
          <w:rFonts w:asciiTheme="minorHAnsi" w:eastAsia="SimSun" w:hAnsiTheme="minorHAnsi" w:cs="Times New Roman"/>
          <w:szCs w:val="20"/>
          <w:lang w:val="en-GB" w:eastAsia="zh-CN"/>
        </w:rPr>
        <w:t>,</w:t>
      </w:r>
      <w:r w:rsidRPr="00626EAF">
        <w:rPr>
          <w:rFonts w:asciiTheme="minorHAnsi" w:eastAsia="SimSun" w:hAnsiTheme="minorHAnsi" w:cs="Times New Roman"/>
          <w:szCs w:val="20"/>
          <w:lang w:val="en-GB" w:eastAsia="zh-CN"/>
        </w:rPr>
        <w:t xml:space="preserve"> and remains</w:t>
      </w:r>
      <w:r w:rsidRPr="00626EAF">
        <w:rPr>
          <w:rFonts w:asciiTheme="minorHAnsi" w:eastAsia="SimSun" w:hAnsiTheme="minorHAnsi" w:cs="Times New Roman" w:hint="eastAsia"/>
          <w:szCs w:val="20"/>
          <w:lang w:val="en-GB" w:eastAsia="zh-CN"/>
        </w:rPr>
        <w:t xml:space="preserve"> at the disposal of your </w:t>
      </w:r>
      <w:r w:rsidRPr="00626EAF">
        <w:rPr>
          <w:rFonts w:asciiTheme="minorHAnsi" w:eastAsia="SimSun" w:hAnsiTheme="minorHAnsi" w:cs="Times New Roman"/>
          <w:szCs w:val="20"/>
          <w:lang w:val="en-GB" w:eastAsia="zh-CN"/>
        </w:rPr>
        <w:t>Administration</w:t>
      </w:r>
      <w:r w:rsidRPr="00626EAF">
        <w:rPr>
          <w:rFonts w:asciiTheme="minorHAnsi" w:eastAsia="SimSun" w:hAnsiTheme="minorHAnsi" w:cs="Times New Roman" w:hint="eastAsia"/>
          <w:szCs w:val="20"/>
          <w:lang w:val="en-GB" w:eastAsia="zh-CN"/>
        </w:rPr>
        <w:t xml:space="preserve"> for any further information it may </w:t>
      </w:r>
      <w:r w:rsidRPr="00626EAF">
        <w:rPr>
          <w:rFonts w:asciiTheme="minorHAnsi" w:eastAsia="SimSun" w:hAnsiTheme="minorHAnsi" w:cs="Times New Roman"/>
          <w:szCs w:val="20"/>
          <w:lang w:val="en-GB" w:eastAsia="zh-CN"/>
        </w:rPr>
        <w:t>require</w:t>
      </w:r>
      <w:r w:rsidRPr="00626EAF">
        <w:rPr>
          <w:rFonts w:asciiTheme="minorHAnsi" w:eastAsia="SimSun" w:hAnsiTheme="minorHAnsi" w:cs="Times New Roman" w:hint="eastAsia"/>
          <w:szCs w:val="20"/>
          <w:lang w:val="en-GB" w:eastAsia="zh-CN"/>
        </w:rPr>
        <w:t xml:space="preserve">. </w:t>
      </w:r>
    </w:p>
    <w:p w:rsidR="00626EAF" w:rsidRPr="00626EAF" w:rsidRDefault="00626EAF" w:rsidP="00626EAF">
      <w:pPr>
        <w:spacing w:before="120" w:line="240" w:lineRule="auto"/>
        <w:rPr>
          <w:rFonts w:asciiTheme="minorHAnsi" w:hAnsiTheme="minorHAnsi"/>
          <w:szCs w:val="24"/>
          <w:lang w:val="en-GB"/>
        </w:rPr>
      </w:pPr>
    </w:p>
    <w:p w:rsidR="00626EAF" w:rsidRPr="00626EAF" w:rsidRDefault="00626EAF" w:rsidP="00626EAF">
      <w:pPr>
        <w:spacing w:before="120" w:line="240" w:lineRule="auto"/>
        <w:jc w:val="left"/>
        <w:rPr>
          <w:rFonts w:asciiTheme="minorHAnsi" w:hAnsiTheme="minorHAnsi" w:cstheme="minorHAnsi"/>
          <w:szCs w:val="24"/>
        </w:rPr>
      </w:pPr>
    </w:p>
    <w:p w:rsidR="00626EAF" w:rsidRPr="00626EAF" w:rsidRDefault="00626EAF" w:rsidP="00626EAF">
      <w:pPr>
        <w:spacing w:before="120" w:line="240" w:lineRule="auto"/>
        <w:jc w:val="left"/>
        <w:rPr>
          <w:rFonts w:asciiTheme="minorHAnsi" w:hAnsiTheme="minorHAnsi" w:cstheme="minorHAnsi"/>
          <w:szCs w:val="24"/>
        </w:rPr>
      </w:pPr>
    </w:p>
    <w:p w:rsidR="00626EAF" w:rsidRPr="0002242E" w:rsidRDefault="00626EAF" w:rsidP="00626EAF">
      <w:pPr>
        <w:spacing w:before="120" w:line="240" w:lineRule="auto"/>
        <w:jc w:val="left"/>
        <w:rPr>
          <w:rFonts w:asciiTheme="minorHAnsi" w:hAnsiTheme="minorHAnsi" w:cstheme="minorHAnsi"/>
          <w:szCs w:val="24"/>
        </w:rPr>
      </w:pPr>
      <w:r w:rsidRPr="0002242E">
        <w:rPr>
          <w:rFonts w:asciiTheme="minorHAnsi" w:hAnsiTheme="minorHAnsi" w:cstheme="minorHAnsi"/>
          <w:szCs w:val="24"/>
        </w:rPr>
        <w:t>François Rancy</w:t>
      </w:r>
      <w:r w:rsidRPr="0002242E">
        <w:rPr>
          <w:rFonts w:asciiTheme="minorHAnsi" w:hAnsiTheme="minorHAnsi" w:cstheme="minorHAnsi"/>
          <w:szCs w:val="24"/>
        </w:rPr>
        <w:br/>
        <w:t>Director</w:t>
      </w:r>
    </w:p>
    <w:p w:rsidR="003566F3" w:rsidRPr="0002242E" w:rsidRDefault="003566F3" w:rsidP="00626EAF">
      <w:pPr>
        <w:spacing w:before="120" w:line="240" w:lineRule="auto"/>
        <w:jc w:val="left"/>
        <w:rPr>
          <w:rFonts w:asciiTheme="minorHAnsi" w:hAnsiTheme="minorHAnsi" w:cstheme="minorHAnsi"/>
          <w:szCs w:val="24"/>
        </w:rPr>
      </w:pPr>
    </w:p>
    <w:p w:rsidR="00EE2A83" w:rsidRPr="0002242E" w:rsidRDefault="00EE2A83" w:rsidP="00226695">
      <w:pPr>
        <w:spacing w:before="120" w:line="240" w:lineRule="auto"/>
        <w:jc w:val="left"/>
        <w:rPr>
          <w:rFonts w:asciiTheme="minorHAnsi" w:hAnsiTheme="minorHAnsi" w:cstheme="minorHAnsi"/>
          <w:szCs w:val="24"/>
        </w:rPr>
      </w:pPr>
      <w:r w:rsidRPr="0002242E">
        <w:rPr>
          <w:rFonts w:asciiTheme="minorHAnsi" w:hAnsiTheme="minorHAnsi" w:cstheme="minorHAnsi"/>
          <w:szCs w:val="24"/>
        </w:rPr>
        <w:t>Annex: List of analogue assignments</w:t>
      </w:r>
    </w:p>
    <w:p w:rsidR="00626EAF" w:rsidRPr="0002242E" w:rsidRDefault="00626EAF" w:rsidP="00626EAF">
      <w:pPr>
        <w:keepLines/>
        <w:tabs>
          <w:tab w:val="right" w:pos="9639"/>
        </w:tabs>
        <w:spacing w:before="480"/>
        <w:rPr>
          <w:b/>
          <w:bCs/>
          <w:sz w:val="18"/>
          <w:szCs w:val="18"/>
          <w:u w:val="single"/>
        </w:rPr>
      </w:pPr>
      <w:r w:rsidRPr="0002242E">
        <w:rPr>
          <w:b/>
          <w:bCs/>
          <w:sz w:val="18"/>
          <w:szCs w:val="18"/>
          <w:u w:val="single"/>
        </w:rPr>
        <w:t>Distribution:</w:t>
      </w:r>
    </w:p>
    <w:p w:rsidR="00626EAF" w:rsidRPr="00626EAF" w:rsidRDefault="00626EAF" w:rsidP="00626EAF">
      <w:pPr>
        <w:tabs>
          <w:tab w:val="clear" w:pos="794"/>
          <w:tab w:val="left" w:pos="284"/>
        </w:tabs>
        <w:spacing w:before="80"/>
        <w:ind w:left="794" w:hanging="794"/>
        <w:rPr>
          <w:sz w:val="18"/>
          <w:szCs w:val="18"/>
          <w:lang w:val="en-GB"/>
        </w:rPr>
      </w:pPr>
      <w:r w:rsidRPr="00626EAF">
        <w:rPr>
          <w:sz w:val="18"/>
          <w:szCs w:val="18"/>
          <w:lang w:val="en-GB"/>
        </w:rPr>
        <w:t>–</w:t>
      </w:r>
      <w:r w:rsidRPr="00626EAF">
        <w:rPr>
          <w:sz w:val="18"/>
          <w:szCs w:val="18"/>
          <w:lang w:val="en-GB"/>
        </w:rPr>
        <w:tab/>
        <w:t>Administrations of Member States of ITU</w:t>
      </w:r>
    </w:p>
    <w:p w:rsidR="00226695" w:rsidRDefault="00626EAF" w:rsidP="00626EAF">
      <w:pPr>
        <w:tabs>
          <w:tab w:val="clear" w:pos="794"/>
          <w:tab w:val="left" w:pos="284"/>
        </w:tabs>
        <w:spacing w:before="0"/>
        <w:ind w:left="794" w:hanging="794"/>
        <w:rPr>
          <w:sz w:val="18"/>
          <w:szCs w:val="18"/>
          <w:lang w:val="en-GB"/>
        </w:rPr>
        <w:sectPr w:rsidR="00226695" w:rsidSect="00AB1292">
          <w:headerReference w:type="default" r:id="rId8"/>
          <w:headerReference w:type="first" r:id="rId9"/>
          <w:footerReference w:type="first" r:id="rId10"/>
          <w:pgSz w:w="11907" w:h="16834" w:code="9"/>
          <w:pgMar w:top="1134" w:right="1134" w:bottom="992" w:left="1134" w:header="567" w:footer="397" w:gutter="0"/>
          <w:cols w:space="720"/>
          <w:titlePg/>
          <w:docGrid w:linePitch="326"/>
        </w:sectPr>
      </w:pPr>
      <w:r w:rsidRPr="00626EAF">
        <w:rPr>
          <w:sz w:val="18"/>
          <w:szCs w:val="18"/>
          <w:lang w:val="en-GB"/>
        </w:rPr>
        <w:t>–</w:t>
      </w:r>
      <w:r w:rsidRPr="00626EAF">
        <w:rPr>
          <w:sz w:val="18"/>
          <w:szCs w:val="18"/>
          <w:lang w:val="en-GB"/>
        </w:rPr>
        <w:tab/>
        <w:t>Members of the Radio Regulations Board</w:t>
      </w:r>
    </w:p>
    <w:p w:rsidR="000B50F0" w:rsidRPr="005B6ED3" w:rsidRDefault="00226695" w:rsidP="000B50F0">
      <w:pPr>
        <w:jc w:val="center"/>
        <w:rPr>
          <w:b/>
          <w:bCs/>
          <w:sz w:val="28"/>
        </w:rPr>
      </w:pPr>
      <w:r>
        <w:rPr>
          <w:b/>
          <w:bCs/>
          <w:sz w:val="28"/>
        </w:rPr>
        <w:lastRenderedPageBreak/>
        <w:t>Annex</w:t>
      </w:r>
    </w:p>
    <w:p w:rsidR="000B50F0" w:rsidRPr="009A69EE" w:rsidRDefault="000B50F0" w:rsidP="000B50F0">
      <w:pPr>
        <w:tabs>
          <w:tab w:val="clear" w:pos="794"/>
          <w:tab w:val="clear" w:pos="1191"/>
          <w:tab w:val="clear" w:pos="1588"/>
          <w:tab w:val="clear" w:pos="1985"/>
        </w:tabs>
        <w:overflowPunct/>
        <w:spacing w:before="240"/>
        <w:jc w:val="center"/>
        <w:textAlignment w:val="auto"/>
        <w:rPr>
          <w:rFonts w:eastAsiaTheme="minorEastAsia"/>
          <w:b/>
          <w:bCs/>
          <w:szCs w:val="24"/>
          <w:lang w:eastAsia="zh-CN"/>
        </w:rPr>
      </w:pPr>
      <w:r w:rsidRPr="009A69EE">
        <w:rPr>
          <w:rFonts w:eastAsiaTheme="minorEastAsia"/>
          <w:b/>
          <w:bCs/>
          <w:szCs w:val="24"/>
          <w:lang w:eastAsia="zh-CN"/>
        </w:rPr>
        <w:t xml:space="preserve">List of analogue assignments </w:t>
      </w:r>
      <w:r w:rsidRPr="009A69EE">
        <w:rPr>
          <w:b/>
          <w:bCs/>
        </w:rPr>
        <w:t>included in the Regions 1 and 3 Plans and List</w:t>
      </w:r>
      <w:r w:rsidR="00D105FD">
        <w:rPr>
          <w:b/>
          <w:bCs/>
        </w:rPr>
        <w:t>s</w:t>
      </w:r>
      <w:r w:rsidRPr="009A69EE">
        <w:rPr>
          <w:rFonts w:eastAsiaTheme="minorEastAsia"/>
          <w:b/>
          <w:bCs/>
          <w:szCs w:val="24"/>
          <w:lang w:eastAsia="zh-CN"/>
        </w:rPr>
        <w:t xml:space="preserve"> to be converted to digital as from 1 January 2017</w:t>
      </w:r>
    </w:p>
    <w:p w:rsidR="000B50F0" w:rsidRDefault="000B50F0" w:rsidP="000B50F0">
      <w:pPr>
        <w:jc w:val="center"/>
      </w:pPr>
    </w:p>
    <w:tbl>
      <w:tblPr>
        <w:tblStyle w:val="TableGrid"/>
        <w:tblW w:w="13758" w:type="dxa"/>
        <w:jc w:val="center"/>
        <w:tblLook w:val="04A0" w:firstRow="1" w:lastRow="0" w:firstColumn="1" w:lastColumn="0" w:noHBand="0" w:noVBand="1"/>
      </w:tblPr>
      <w:tblGrid>
        <w:gridCol w:w="2119"/>
        <w:gridCol w:w="917"/>
        <w:gridCol w:w="1461"/>
        <w:gridCol w:w="2527"/>
        <w:gridCol w:w="1117"/>
        <w:gridCol w:w="894"/>
        <w:gridCol w:w="1060"/>
        <w:gridCol w:w="1891"/>
        <w:gridCol w:w="1772"/>
      </w:tblGrid>
      <w:tr w:rsidR="000B50F0" w:rsidRPr="008F590F" w:rsidTr="00E7045A">
        <w:trPr>
          <w:tblHeader/>
          <w:jc w:val="center"/>
        </w:trPr>
        <w:tc>
          <w:tcPr>
            <w:tcW w:w="2119" w:type="dxa"/>
            <w:shd w:val="clear" w:color="auto" w:fill="DDD9C3" w:themeFill="background2" w:themeFillShade="E6"/>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b/>
                <w:bCs/>
                <w:sz w:val="20"/>
                <w:lang w:eastAsia="zh-CN"/>
              </w:rPr>
            </w:pPr>
            <w:r w:rsidRPr="005A17F6">
              <w:rPr>
                <w:b/>
                <w:bCs/>
                <w:color w:val="000000"/>
                <w:sz w:val="20"/>
                <w:lang w:eastAsia="zh-CN"/>
              </w:rPr>
              <w:t>Plan/List</w:t>
            </w:r>
          </w:p>
        </w:tc>
        <w:tc>
          <w:tcPr>
            <w:tcW w:w="0" w:type="auto"/>
            <w:shd w:val="clear" w:color="auto" w:fill="DDD9C3" w:themeFill="background2" w:themeFillShade="E6"/>
            <w:hideMark/>
          </w:tcPr>
          <w:p w:rsidR="000B50F0" w:rsidRPr="008F590F" w:rsidRDefault="000B50F0" w:rsidP="000B50F0">
            <w:pPr>
              <w:tabs>
                <w:tab w:val="clear" w:pos="794"/>
                <w:tab w:val="clear" w:pos="1191"/>
                <w:tab w:val="clear" w:pos="1588"/>
                <w:tab w:val="clear" w:pos="1985"/>
              </w:tabs>
              <w:overflowPunct/>
              <w:spacing w:before="0"/>
              <w:jc w:val="center"/>
              <w:textAlignment w:val="auto"/>
              <w:rPr>
                <w:rFonts w:ascii="Arial" w:eastAsiaTheme="minorEastAsia" w:hAnsi="Arial" w:cs="Arial"/>
                <w:b/>
                <w:bCs/>
                <w:sz w:val="20"/>
                <w:lang w:eastAsia="zh-CN"/>
              </w:rPr>
            </w:pPr>
            <w:r w:rsidRPr="008F590F">
              <w:rPr>
                <w:rFonts w:ascii="Arial" w:eastAsiaTheme="minorEastAsia" w:hAnsi="Arial" w:cs="Arial"/>
                <w:b/>
                <w:bCs/>
                <w:sz w:val="20"/>
                <w:lang w:eastAsia="zh-CN"/>
              </w:rPr>
              <w:t>Admin.</w:t>
            </w:r>
          </w:p>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b/>
                <w:bCs/>
                <w:sz w:val="20"/>
                <w:lang w:eastAsia="zh-CN"/>
              </w:rPr>
            </w:pPr>
            <w:r w:rsidRPr="008F590F">
              <w:rPr>
                <w:rFonts w:ascii="Arial" w:eastAsiaTheme="minorEastAsia" w:hAnsi="Arial" w:cs="Arial"/>
                <w:b/>
                <w:bCs/>
                <w:sz w:val="20"/>
                <w:lang w:eastAsia="zh-CN"/>
              </w:rPr>
              <w:t>symbol</w:t>
            </w:r>
          </w:p>
        </w:tc>
        <w:tc>
          <w:tcPr>
            <w:tcW w:w="0" w:type="auto"/>
            <w:shd w:val="clear" w:color="auto" w:fill="DDD9C3" w:themeFill="background2" w:themeFillShade="E6"/>
            <w:hideMark/>
          </w:tcPr>
          <w:p w:rsidR="000B50F0" w:rsidRDefault="000B50F0" w:rsidP="000B50F0">
            <w:pPr>
              <w:tabs>
                <w:tab w:val="clear" w:pos="794"/>
                <w:tab w:val="clear" w:pos="1191"/>
                <w:tab w:val="clear" w:pos="1588"/>
                <w:tab w:val="clear" w:pos="1985"/>
              </w:tabs>
              <w:overflowPunct/>
              <w:spacing w:before="0"/>
              <w:jc w:val="center"/>
              <w:textAlignment w:val="auto"/>
              <w:rPr>
                <w:rFonts w:ascii="Arial" w:eastAsiaTheme="minorEastAsia" w:hAnsi="Arial" w:cs="Arial"/>
                <w:b/>
                <w:bCs/>
                <w:sz w:val="20"/>
                <w:lang w:eastAsia="zh-CN"/>
              </w:rPr>
            </w:pPr>
            <w:r w:rsidRPr="008F590F">
              <w:rPr>
                <w:rFonts w:ascii="Arial" w:eastAsiaTheme="minorEastAsia" w:hAnsi="Arial" w:cs="Arial"/>
                <w:b/>
                <w:bCs/>
                <w:sz w:val="20"/>
                <w:lang w:eastAsia="zh-CN"/>
              </w:rPr>
              <w:t>Identification</w:t>
            </w:r>
          </w:p>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b/>
                <w:bCs/>
                <w:sz w:val="20"/>
                <w:lang w:eastAsia="zh-CN"/>
              </w:rPr>
            </w:pPr>
            <w:r w:rsidRPr="008F590F">
              <w:rPr>
                <w:rFonts w:ascii="Arial" w:eastAsiaTheme="minorEastAsia" w:hAnsi="Arial" w:cs="Arial"/>
                <w:b/>
                <w:bCs/>
                <w:sz w:val="20"/>
                <w:lang w:eastAsia="zh-CN"/>
              </w:rPr>
              <w:t>number</w:t>
            </w:r>
          </w:p>
        </w:tc>
        <w:tc>
          <w:tcPr>
            <w:tcW w:w="0" w:type="auto"/>
            <w:shd w:val="clear" w:color="auto" w:fill="DDD9C3" w:themeFill="background2" w:themeFillShade="E6"/>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b/>
                <w:bCs/>
                <w:sz w:val="20"/>
                <w:lang w:eastAsia="zh-CN"/>
              </w:rPr>
            </w:pPr>
            <w:r w:rsidRPr="008F590F">
              <w:rPr>
                <w:rFonts w:ascii="Arial" w:eastAsiaTheme="minorEastAsia" w:hAnsi="Arial" w:cs="Arial"/>
                <w:b/>
                <w:bCs/>
                <w:sz w:val="20"/>
                <w:lang w:eastAsia="zh-CN"/>
              </w:rPr>
              <w:t>Satellite Network Identity</w:t>
            </w:r>
          </w:p>
        </w:tc>
        <w:tc>
          <w:tcPr>
            <w:tcW w:w="1117" w:type="dxa"/>
            <w:shd w:val="clear" w:color="auto" w:fill="DDD9C3" w:themeFill="background2" w:themeFillShade="E6"/>
            <w:hideMark/>
          </w:tcPr>
          <w:p w:rsidR="000B50F0" w:rsidRDefault="000B50F0" w:rsidP="000B50F0">
            <w:pPr>
              <w:tabs>
                <w:tab w:val="clear" w:pos="794"/>
                <w:tab w:val="clear" w:pos="1191"/>
                <w:tab w:val="clear" w:pos="1588"/>
                <w:tab w:val="clear" w:pos="1985"/>
              </w:tabs>
              <w:overflowPunct/>
              <w:spacing w:before="0"/>
              <w:jc w:val="center"/>
              <w:textAlignment w:val="auto"/>
              <w:rPr>
                <w:rFonts w:ascii="Arial" w:eastAsiaTheme="minorEastAsia" w:hAnsi="Arial" w:cs="Arial"/>
                <w:b/>
                <w:bCs/>
                <w:sz w:val="20"/>
                <w:lang w:eastAsia="zh-CN"/>
              </w:rPr>
            </w:pPr>
            <w:r w:rsidRPr="008F590F">
              <w:rPr>
                <w:rFonts w:ascii="Arial" w:eastAsiaTheme="minorEastAsia" w:hAnsi="Arial" w:cs="Arial"/>
                <w:b/>
                <w:bCs/>
                <w:sz w:val="20"/>
                <w:lang w:eastAsia="zh-CN"/>
              </w:rPr>
              <w:t>Orbital</w:t>
            </w:r>
          </w:p>
          <w:p w:rsidR="000B50F0" w:rsidRDefault="000B50F0" w:rsidP="000B50F0">
            <w:pPr>
              <w:tabs>
                <w:tab w:val="clear" w:pos="794"/>
                <w:tab w:val="clear" w:pos="1191"/>
                <w:tab w:val="clear" w:pos="1588"/>
                <w:tab w:val="clear" w:pos="1985"/>
              </w:tabs>
              <w:overflowPunct/>
              <w:spacing w:before="0"/>
              <w:jc w:val="center"/>
              <w:textAlignment w:val="auto"/>
              <w:rPr>
                <w:rFonts w:ascii="Arial" w:eastAsiaTheme="minorEastAsia" w:hAnsi="Arial" w:cs="Arial"/>
                <w:b/>
                <w:bCs/>
                <w:sz w:val="20"/>
                <w:lang w:eastAsia="zh-CN"/>
              </w:rPr>
            </w:pPr>
            <w:r w:rsidRPr="008F590F">
              <w:rPr>
                <w:rFonts w:ascii="Arial" w:eastAsiaTheme="minorEastAsia" w:hAnsi="Arial" w:cs="Arial"/>
                <w:b/>
                <w:bCs/>
                <w:sz w:val="20"/>
                <w:lang w:eastAsia="zh-CN"/>
              </w:rPr>
              <w:t>Position</w:t>
            </w:r>
          </w:p>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b/>
                <w:bCs/>
                <w:sz w:val="20"/>
                <w:lang w:eastAsia="zh-CN"/>
              </w:rPr>
            </w:pPr>
            <w:r w:rsidRPr="008F590F">
              <w:rPr>
                <w:rFonts w:ascii="Arial" w:eastAsiaTheme="minorEastAsia" w:hAnsi="Arial" w:cs="Arial"/>
                <w:b/>
                <w:bCs/>
                <w:sz w:val="20"/>
                <w:lang w:eastAsia="zh-CN"/>
              </w:rPr>
              <w:t>(</w:t>
            </w:r>
            <w:r w:rsidRPr="00E2796F">
              <w:rPr>
                <w:rFonts w:ascii="Arial" w:eastAsiaTheme="minorEastAsia" w:hAnsi="Arial" w:cs="Arial"/>
                <w:b/>
                <w:bCs/>
                <w:sz w:val="20"/>
                <w:vertAlign w:val="superscript"/>
                <w:lang w:eastAsia="zh-CN"/>
              </w:rPr>
              <w:t>0</w:t>
            </w:r>
            <w:r w:rsidRPr="008F590F">
              <w:rPr>
                <w:rFonts w:ascii="Arial" w:eastAsiaTheme="minorEastAsia" w:hAnsi="Arial" w:cs="Arial"/>
                <w:b/>
                <w:bCs/>
                <w:sz w:val="20"/>
                <w:lang w:eastAsia="zh-CN"/>
              </w:rPr>
              <w:t>E)</w:t>
            </w:r>
          </w:p>
        </w:tc>
        <w:tc>
          <w:tcPr>
            <w:tcW w:w="0" w:type="auto"/>
            <w:shd w:val="clear" w:color="auto" w:fill="DDD9C3" w:themeFill="background2" w:themeFillShade="E6"/>
            <w:hideMark/>
          </w:tcPr>
          <w:p w:rsidR="000B50F0" w:rsidRDefault="000B50F0" w:rsidP="000B50F0">
            <w:pPr>
              <w:tabs>
                <w:tab w:val="clear" w:pos="794"/>
                <w:tab w:val="clear" w:pos="1191"/>
                <w:tab w:val="clear" w:pos="1588"/>
                <w:tab w:val="clear" w:pos="1985"/>
              </w:tabs>
              <w:overflowPunct/>
              <w:spacing w:before="0"/>
              <w:jc w:val="center"/>
              <w:textAlignment w:val="auto"/>
              <w:rPr>
                <w:rFonts w:ascii="Arial" w:eastAsiaTheme="minorEastAsia" w:hAnsi="Arial" w:cs="Arial"/>
                <w:b/>
                <w:bCs/>
                <w:sz w:val="20"/>
                <w:lang w:eastAsia="zh-CN"/>
              </w:rPr>
            </w:pPr>
            <w:r w:rsidRPr="008F590F">
              <w:rPr>
                <w:rFonts w:ascii="Arial" w:eastAsiaTheme="minorEastAsia" w:hAnsi="Arial" w:cs="Arial"/>
                <w:b/>
                <w:bCs/>
                <w:sz w:val="20"/>
                <w:lang w:eastAsia="zh-CN"/>
              </w:rPr>
              <w:t>Space</w:t>
            </w:r>
          </w:p>
          <w:p w:rsidR="000B50F0" w:rsidRDefault="000B50F0" w:rsidP="000B50F0">
            <w:pPr>
              <w:tabs>
                <w:tab w:val="clear" w:pos="794"/>
                <w:tab w:val="clear" w:pos="1191"/>
                <w:tab w:val="clear" w:pos="1588"/>
                <w:tab w:val="clear" w:pos="1985"/>
              </w:tabs>
              <w:overflowPunct/>
              <w:spacing w:before="0"/>
              <w:jc w:val="center"/>
              <w:textAlignment w:val="auto"/>
              <w:rPr>
                <w:rFonts w:ascii="Arial" w:eastAsiaTheme="minorEastAsia" w:hAnsi="Arial" w:cs="Arial"/>
                <w:b/>
                <w:bCs/>
                <w:sz w:val="20"/>
                <w:lang w:eastAsia="zh-CN"/>
              </w:rPr>
            </w:pPr>
            <w:r w:rsidRPr="008F590F">
              <w:rPr>
                <w:rFonts w:ascii="Arial" w:eastAsiaTheme="minorEastAsia" w:hAnsi="Arial" w:cs="Arial"/>
                <w:b/>
                <w:bCs/>
                <w:sz w:val="20"/>
                <w:lang w:eastAsia="zh-CN"/>
              </w:rPr>
              <w:t>Station</w:t>
            </w:r>
          </w:p>
          <w:p w:rsidR="000B50F0" w:rsidRPr="005A17F6" w:rsidRDefault="000B50F0" w:rsidP="000B50F0">
            <w:pPr>
              <w:tabs>
                <w:tab w:val="clear" w:pos="794"/>
                <w:tab w:val="clear" w:pos="1191"/>
                <w:tab w:val="clear" w:pos="1588"/>
                <w:tab w:val="clear" w:pos="1985"/>
              </w:tabs>
              <w:overflowPunct/>
              <w:spacing w:before="0"/>
              <w:jc w:val="center"/>
              <w:textAlignment w:val="auto"/>
              <w:rPr>
                <w:b/>
                <w:bCs/>
                <w:sz w:val="20"/>
                <w:lang w:eastAsia="zh-CN"/>
              </w:rPr>
            </w:pPr>
            <w:r w:rsidRPr="008F590F">
              <w:rPr>
                <w:rFonts w:ascii="Arial" w:eastAsiaTheme="minorEastAsia" w:hAnsi="Arial" w:cs="Arial"/>
                <w:b/>
                <w:bCs/>
                <w:sz w:val="20"/>
                <w:lang w:eastAsia="zh-CN"/>
              </w:rPr>
              <w:t>Beam</w:t>
            </w:r>
          </w:p>
        </w:tc>
        <w:tc>
          <w:tcPr>
            <w:tcW w:w="0" w:type="auto"/>
            <w:shd w:val="clear" w:color="auto" w:fill="DDD9C3" w:themeFill="background2" w:themeFillShade="E6"/>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b/>
                <w:bCs/>
                <w:sz w:val="20"/>
                <w:lang w:eastAsia="zh-CN"/>
              </w:rPr>
            </w:pPr>
            <w:r w:rsidRPr="008F590F">
              <w:rPr>
                <w:rFonts w:ascii="Arial" w:eastAsiaTheme="minorEastAsia" w:hAnsi="Arial" w:cs="Arial"/>
                <w:b/>
                <w:bCs/>
                <w:sz w:val="20"/>
                <w:lang w:eastAsia="zh-CN"/>
              </w:rPr>
              <w:t>Group ID</w:t>
            </w:r>
          </w:p>
        </w:tc>
        <w:tc>
          <w:tcPr>
            <w:tcW w:w="0" w:type="auto"/>
            <w:shd w:val="clear" w:color="auto" w:fill="DDD9C3" w:themeFill="background2" w:themeFillShade="E6"/>
            <w:hideMark/>
          </w:tcPr>
          <w:p w:rsidR="000B50F0" w:rsidRDefault="000B50F0" w:rsidP="000B50F0">
            <w:pPr>
              <w:tabs>
                <w:tab w:val="clear" w:pos="794"/>
                <w:tab w:val="clear" w:pos="1191"/>
                <w:tab w:val="clear" w:pos="1588"/>
                <w:tab w:val="clear" w:pos="1985"/>
              </w:tabs>
              <w:overflowPunct/>
              <w:spacing w:before="0"/>
              <w:jc w:val="center"/>
              <w:textAlignment w:val="auto"/>
              <w:rPr>
                <w:rFonts w:ascii="Arial" w:eastAsiaTheme="minorEastAsia" w:hAnsi="Arial" w:cs="Arial"/>
                <w:b/>
                <w:bCs/>
                <w:sz w:val="20"/>
                <w:lang w:eastAsia="zh-CN"/>
              </w:rPr>
            </w:pPr>
            <w:r>
              <w:rPr>
                <w:rFonts w:ascii="Arial" w:eastAsiaTheme="minorEastAsia" w:hAnsi="Arial" w:cs="Arial"/>
                <w:b/>
                <w:bCs/>
                <w:sz w:val="20"/>
                <w:lang w:eastAsia="zh-CN"/>
              </w:rPr>
              <w:t>Original</w:t>
            </w:r>
            <w:r w:rsidRPr="008F590F">
              <w:rPr>
                <w:rFonts w:ascii="Arial" w:eastAsiaTheme="minorEastAsia" w:hAnsi="Arial" w:cs="Arial"/>
                <w:b/>
                <w:bCs/>
                <w:sz w:val="20"/>
                <w:lang w:eastAsia="zh-CN"/>
              </w:rPr>
              <w:t xml:space="preserve"> Emission</w:t>
            </w:r>
          </w:p>
          <w:p w:rsidR="000B50F0" w:rsidRPr="005A17F6" w:rsidRDefault="000B50F0" w:rsidP="000B50F0">
            <w:pPr>
              <w:tabs>
                <w:tab w:val="clear" w:pos="794"/>
                <w:tab w:val="clear" w:pos="1191"/>
                <w:tab w:val="clear" w:pos="1588"/>
                <w:tab w:val="clear" w:pos="1985"/>
              </w:tabs>
              <w:overflowPunct/>
              <w:spacing w:before="0"/>
              <w:jc w:val="center"/>
              <w:textAlignment w:val="auto"/>
              <w:rPr>
                <w:b/>
                <w:bCs/>
                <w:sz w:val="20"/>
                <w:lang w:eastAsia="zh-CN"/>
              </w:rPr>
            </w:pPr>
            <w:r>
              <w:rPr>
                <w:rFonts w:ascii="Arial" w:eastAsiaTheme="minorEastAsia" w:hAnsi="Arial" w:cs="Arial"/>
                <w:b/>
                <w:bCs/>
                <w:sz w:val="20"/>
                <w:lang w:eastAsia="zh-CN"/>
              </w:rPr>
              <w:t>D</w:t>
            </w:r>
            <w:r w:rsidRPr="008F590F">
              <w:rPr>
                <w:rFonts w:ascii="Arial" w:eastAsiaTheme="minorEastAsia" w:hAnsi="Arial" w:cs="Arial"/>
                <w:b/>
                <w:bCs/>
                <w:sz w:val="20"/>
                <w:lang w:eastAsia="zh-CN"/>
              </w:rPr>
              <w:t>esignation</w:t>
            </w:r>
          </w:p>
        </w:tc>
        <w:tc>
          <w:tcPr>
            <w:tcW w:w="1772" w:type="dxa"/>
            <w:shd w:val="clear" w:color="auto" w:fill="DDD9C3" w:themeFill="background2" w:themeFillShade="E6"/>
            <w:hideMark/>
          </w:tcPr>
          <w:p w:rsidR="000B50F0" w:rsidRDefault="000B50F0" w:rsidP="000B50F0">
            <w:pPr>
              <w:tabs>
                <w:tab w:val="clear" w:pos="794"/>
                <w:tab w:val="clear" w:pos="1191"/>
                <w:tab w:val="clear" w:pos="1588"/>
                <w:tab w:val="clear" w:pos="1985"/>
              </w:tabs>
              <w:overflowPunct/>
              <w:spacing w:before="0"/>
              <w:jc w:val="center"/>
              <w:textAlignment w:val="auto"/>
              <w:rPr>
                <w:rFonts w:ascii="Arial" w:eastAsiaTheme="minorEastAsia" w:hAnsi="Arial" w:cs="Arial"/>
                <w:b/>
                <w:bCs/>
                <w:sz w:val="20"/>
                <w:lang w:eastAsia="zh-CN"/>
              </w:rPr>
            </w:pPr>
            <w:r>
              <w:rPr>
                <w:rFonts w:ascii="Arial" w:eastAsiaTheme="minorEastAsia" w:hAnsi="Arial" w:cs="Arial"/>
                <w:b/>
                <w:bCs/>
                <w:sz w:val="20"/>
                <w:lang w:eastAsia="zh-CN"/>
              </w:rPr>
              <w:t xml:space="preserve">New </w:t>
            </w:r>
          </w:p>
          <w:p w:rsidR="000B50F0" w:rsidRDefault="000B50F0" w:rsidP="000B50F0">
            <w:pPr>
              <w:tabs>
                <w:tab w:val="clear" w:pos="794"/>
                <w:tab w:val="clear" w:pos="1191"/>
                <w:tab w:val="clear" w:pos="1588"/>
                <w:tab w:val="clear" w:pos="1985"/>
              </w:tabs>
              <w:overflowPunct/>
              <w:spacing w:before="0"/>
              <w:jc w:val="center"/>
              <w:textAlignment w:val="auto"/>
              <w:rPr>
                <w:rFonts w:ascii="Arial" w:eastAsiaTheme="minorEastAsia" w:hAnsi="Arial" w:cs="Arial"/>
                <w:b/>
                <w:bCs/>
                <w:sz w:val="20"/>
                <w:lang w:eastAsia="zh-CN"/>
              </w:rPr>
            </w:pPr>
            <w:r>
              <w:rPr>
                <w:rFonts w:ascii="Arial" w:eastAsiaTheme="minorEastAsia" w:hAnsi="Arial" w:cs="Arial"/>
                <w:b/>
                <w:bCs/>
                <w:sz w:val="20"/>
                <w:lang w:eastAsia="zh-CN"/>
              </w:rPr>
              <w:t>E</w:t>
            </w:r>
            <w:r w:rsidRPr="008F590F">
              <w:rPr>
                <w:rFonts w:ascii="Arial" w:eastAsiaTheme="minorEastAsia" w:hAnsi="Arial" w:cs="Arial"/>
                <w:b/>
                <w:bCs/>
                <w:sz w:val="20"/>
                <w:lang w:eastAsia="zh-CN"/>
              </w:rPr>
              <w:t>mission</w:t>
            </w:r>
          </w:p>
          <w:p w:rsidR="000B50F0" w:rsidRPr="005A17F6" w:rsidRDefault="000B50F0" w:rsidP="000B50F0">
            <w:pPr>
              <w:tabs>
                <w:tab w:val="clear" w:pos="794"/>
                <w:tab w:val="clear" w:pos="1191"/>
                <w:tab w:val="clear" w:pos="1588"/>
                <w:tab w:val="clear" w:pos="1985"/>
              </w:tabs>
              <w:overflowPunct/>
              <w:spacing w:before="0"/>
              <w:jc w:val="center"/>
              <w:textAlignment w:val="auto"/>
              <w:rPr>
                <w:b/>
                <w:bCs/>
                <w:sz w:val="20"/>
                <w:lang w:eastAsia="zh-CN"/>
              </w:rPr>
            </w:pPr>
            <w:r>
              <w:rPr>
                <w:rFonts w:ascii="Arial" w:eastAsiaTheme="minorEastAsia" w:hAnsi="Arial" w:cs="Arial"/>
                <w:b/>
                <w:bCs/>
                <w:sz w:val="20"/>
                <w:lang w:eastAsia="zh-CN"/>
              </w:rPr>
              <w:t>D</w:t>
            </w:r>
            <w:r w:rsidRPr="008F590F">
              <w:rPr>
                <w:rFonts w:ascii="Arial" w:eastAsiaTheme="minorEastAsia" w:hAnsi="Arial" w:cs="Arial"/>
                <w:b/>
                <w:bCs/>
                <w:sz w:val="20"/>
                <w:lang w:eastAsia="zh-CN"/>
              </w:rPr>
              <w:t>esignation</w:t>
            </w:r>
          </w:p>
        </w:tc>
      </w:tr>
      <w:tr w:rsidR="000B50F0" w:rsidRPr="008F590F" w:rsidTr="000B50F0">
        <w:trPr>
          <w:jc w:val="center"/>
        </w:trPr>
        <w:tc>
          <w:tcPr>
            <w:tcW w:w="2119" w:type="dxa"/>
            <w:vMerge w:val="restart"/>
            <w:hideMark/>
          </w:tcPr>
          <w:p w:rsidR="000B50F0" w:rsidRDefault="000B50F0" w:rsidP="000B50F0">
            <w:pPr>
              <w:tabs>
                <w:tab w:val="clear" w:pos="794"/>
                <w:tab w:val="clear" w:pos="1191"/>
                <w:tab w:val="clear" w:pos="1588"/>
                <w:tab w:val="clear" w:pos="1985"/>
              </w:tabs>
              <w:overflowPunct/>
              <w:autoSpaceDE/>
              <w:autoSpaceDN/>
              <w:adjustRightInd/>
              <w:spacing w:before="0"/>
              <w:textAlignment w:val="auto"/>
              <w:rPr>
                <w:color w:val="000000"/>
                <w:sz w:val="20"/>
                <w:lang w:eastAsia="zh-CN"/>
              </w:rPr>
            </w:pPr>
            <w:r>
              <w:rPr>
                <w:color w:val="000000"/>
                <w:sz w:val="20"/>
                <w:lang w:eastAsia="zh-CN"/>
              </w:rPr>
              <w:t>R1&amp;3 Downlink Plan</w:t>
            </w:r>
          </w:p>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E</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100550070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HISPASAT-1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COP</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BS-3M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110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3454</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BS-3M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110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3455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BS-3M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110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3456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BS-3M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110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3457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100550117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BS-3N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109.85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3458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100550117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BS-3N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109.85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3459</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100550117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BS-3N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109.85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3460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100550117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BS-3N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109.85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3461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KOR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100550125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KOREASAT-1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3471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KOR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100550125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KOREASAT-1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3472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RUS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100550172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RST-1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3520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RUS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100550172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RST-1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3521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val="restart"/>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Pr>
                <w:color w:val="000000"/>
                <w:sz w:val="20"/>
                <w:lang w:eastAsia="zh-CN"/>
              </w:rPr>
              <w:t>R1&amp;3 Downlink List</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E</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HISPASAT 2U3</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3656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SHA</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3615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SHA</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SHA</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3617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SHA</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3618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ZOS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3627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ZOS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3628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ZOS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3629</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ZOS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3630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WIS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3639</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WIS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3640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WIS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3641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WIS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3642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3581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3658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STR1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3660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3662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STR2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3664</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3666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STR2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3668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3670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STR3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3672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STR3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3673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STR3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3675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SIRIUS-3-BSS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3582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SIRIUS-3-BSS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3583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SIRIUS-3-BSS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NORA</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3679</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SIRIUS-3-BSS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NORB</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3680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100551032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SIRIUS-3-BSS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NORB</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3682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val="restart"/>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color w:val="000000"/>
                <w:sz w:val="20"/>
                <w:lang w:eastAsia="zh-CN"/>
              </w:rPr>
            </w:pPr>
            <w:r>
              <w:rPr>
                <w:color w:val="000000"/>
                <w:sz w:val="20"/>
                <w:lang w:eastAsia="zh-CN"/>
              </w:rPr>
              <w:t>R1&amp;3 Feeder-link Plan</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E</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100550713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HISPASAT-1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ECO</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1820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E</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100550713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HISPASAT-1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ECO</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1821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100550758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BS-3M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110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1864</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J</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100550759</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BS-3N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109.85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1865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KOR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100550416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KOREASAT-1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1056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spacing w:before="0"/>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RUS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100550806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RST-1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COP</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1912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RUS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100550806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RST-1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COP</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val="restart"/>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Pr>
                <w:color w:val="000000"/>
                <w:sz w:val="20"/>
                <w:lang w:eastAsia="zh-CN"/>
              </w:rPr>
              <w:t>R1&amp;3 Feeder-link List</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E</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HISPASAT 2U3</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1990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RB</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1986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RB</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1987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RB</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1988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B-13E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RB</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1989</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AFU</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1992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AFU</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1993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1994</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1995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1996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1997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AFU</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1998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AFU</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1999</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2000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2003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SPO</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2016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SPO</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2017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SPO</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2018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SPO</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2019</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2024</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2025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2026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2027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2028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2029</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2030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F</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100551608</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 xml:space="preserve">EUTELSAT B-36E </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36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COR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2031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33M0F9W--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33M0G7W--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1974</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2066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2067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2070</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STR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2072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SIRIUS-2-BSS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STR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2073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SIRIUS-3-BSS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1975</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SIRIUS-3-BSS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E001</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1976</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27M0F8W--</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27M0G7W--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SIRIUS-3-BSS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3912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r w:rsidR="000B50F0" w:rsidRPr="008F590F" w:rsidTr="000B50F0">
        <w:trPr>
          <w:jc w:val="center"/>
        </w:trPr>
        <w:tc>
          <w:tcPr>
            <w:tcW w:w="2119" w:type="dxa"/>
            <w:vMerge/>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S</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100551627</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SIRIUS-3-BSS</w:t>
            </w:r>
          </w:p>
        </w:tc>
        <w:tc>
          <w:tcPr>
            <w:tcW w:w="1117"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right"/>
              <w:textAlignment w:val="auto"/>
              <w:rPr>
                <w:sz w:val="20"/>
                <w:lang w:eastAsia="zh-CN"/>
              </w:rPr>
            </w:pPr>
            <w:r w:rsidRPr="005A17F6">
              <w:rPr>
                <w:color w:val="000000"/>
                <w:sz w:val="20"/>
                <w:lang w:eastAsia="zh-CN"/>
              </w:rPr>
              <w:t>5.2</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textAlignment w:val="auto"/>
              <w:rPr>
                <w:sz w:val="20"/>
                <w:lang w:eastAsia="zh-CN"/>
              </w:rPr>
            </w:pPr>
            <w:r w:rsidRPr="005A17F6">
              <w:rPr>
                <w:color w:val="000000"/>
                <w:sz w:val="20"/>
                <w:lang w:eastAsia="zh-CN"/>
              </w:rPr>
              <w:t>NOR</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3913</w:t>
            </w:r>
          </w:p>
        </w:tc>
        <w:tc>
          <w:tcPr>
            <w:tcW w:w="0" w:type="auto"/>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32M0F3F--</w:t>
            </w:r>
          </w:p>
        </w:tc>
        <w:tc>
          <w:tcPr>
            <w:tcW w:w="1772" w:type="dxa"/>
            <w:hideMark/>
          </w:tcPr>
          <w:p w:rsidR="000B50F0" w:rsidRPr="005A17F6" w:rsidRDefault="000B50F0" w:rsidP="000B50F0">
            <w:pPr>
              <w:tabs>
                <w:tab w:val="clear" w:pos="794"/>
                <w:tab w:val="clear" w:pos="1191"/>
                <w:tab w:val="clear" w:pos="1588"/>
                <w:tab w:val="clear" w:pos="1985"/>
              </w:tabs>
              <w:overflowPunct/>
              <w:autoSpaceDE/>
              <w:autoSpaceDN/>
              <w:adjustRightInd/>
              <w:spacing w:before="0"/>
              <w:jc w:val="center"/>
              <w:textAlignment w:val="auto"/>
              <w:rPr>
                <w:sz w:val="20"/>
                <w:lang w:eastAsia="zh-CN"/>
              </w:rPr>
            </w:pPr>
            <w:r w:rsidRPr="005A17F6">
              <w:rPr>
                <w:color w:val="000000"/>
                <w:sz w:val="20"/>
                <w:lang w:eastAsia="zh-CN"/>
              </w:rPr>
              <w:t>32M0G7W--</w:t>
            </w:r>
          </w:p>
        </w:tc>
      </w:tr>
    </w:tbl>
    <w:p w:rsidR="000B50F0" w:rsidRPr="00644313" w:rsidRDefault="000B50F0" w:rsidP="001D01FF">
      <w:pPr>
        <w:spacing w:before="120" w:line="240" w:lineRule="auto"/>
        <w:jc w:val="left"/>
        <w:rPr>
          <w:rFonts w:asciiTheme="minorHAnsi" w:hAnsiTheme="minorHAnsi" w:cstheme="minorHAnsi"/>
          <w:szCs w:val="24"/>
        </w:rPr>
        <w:sectPr w:rsidR="000B50F0" w:rsidRPr="00644313" w:rsidSect="00D272AF">
          <w:headerReference w:type="first" r:id="rId11"/>
          <w:pgSz w:w="16834" w:h="11907" w:orient="landscape" w:code="9"/>
          <w:pgMar w:top="1134" w:right="993" w:bottom="1134" w:left="1134" w:header="567" w:footer="397" w:gutter="0"/>
          <w:cols w:space="720"/>
          <w:docGrid w:linePitch="326"/>
        </w:sectPr>
      </w:pPr>
    </w:p>
    <w:p w:rsidR="00031E64" w:rsidRPr="001D01FF" w:rsidRDefault="00031E64" w:rsidP="0002242E">
      <w:pPr>
        <w:spacing w:before="0"/>
        <w:rPr>
          <w:rFonts w:asciiTheme="minorHAnsi" w:hAnsiTheme="minorHAnsi" w:cstheme="minorHAnsi"/>
          <w:szCs w:val="24"/>
          <w:lang w:val="en-GB"/>
        </w:rPr>
      </w:pPr>
    </w:p>
    <w:sectPr w:rsidR="00031E64" w:rsidRPr="001D01FF"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D0" w:rsidRDefault="008E7AD0">
      <w:r>
        <w:separator/>
      </w:r>
    </w:p>
  </w:endnote>
  <w:endnote w:type="continuationSeparator" w:id="0">
    <w:p w:rsidR="008E7AD0" w:rsidRDefault="008E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TT1C18o00">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D0" w:rsidRDefault="008E7AD0" w:rsidP="001D01FF">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p w:rsidR="008E7AD0" w:rsidRPr="001D01FF" w:rsidRDefault="008E7AD0" w:rsidP="001D0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D0" w:rsidRPr="00732BE6" w:rsidRDefault="008E7AD0" w:rsidP="00732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D0" w:rsidRDefault="008E7A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D0" w:rsidRPr="001D01FF" w:rsidRDefault="008E7AD0" w:rsidP="001D0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D0" w:rsidRDefault="008E7AD0">
      <w:r>
        <w:t>____________________</w:t>
      </w:r>
    </w:p>
  </w:footnote>
  <w:footnote w:type="continuationSeparator" w:id="0">
    <w:p w:rsidR="008E7AD0" w:rsidRDefault="008E7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D0" w:rsidRPr="00203CF0" w:rsidRDefault="008E7AD0" w:rsidP="00E7045A">
    <w:pPr>
      <w:pStyle w:val="Header"/>
      <w:tabs>
        <w:tab w:val="clear" w:pos="9639"/>
        <w:tab w:val="left" w:pos="5535"/>
      </w:tabs>
      <w:jc w:val="center"/>
      <w:rPr>
        <w:iCs/>
        <w:sz w:val="18"/>
        <w:szCs w:val="18"/>
      </w:rPr>
    </w:pPr>
    <w:r w:rsidRPr="00203CF0">
      <w:rPr>
        <w:iCs/>
        <w:sz w:val="18"/>
        <w:szCs w:val="18"/>
      </w:rPr>
      <w:t>-</w:t>
    </w:r>
    <w:r w:rsidRPr="00203CF0">
      <w:rPr>
        <w:iCs/>
        <w:sz w:val="18"/>
        <w:szCs w:val="18"/>
      </w:rPr>
      <w:fldChar w:fldCharType="begin"/>
    </w:r>
    <w:r w:rsidRPr="00203CF0">
      <w:rPr>
        <w:iCs/>
        <w:sz w:val="18"/>
        <w:szCs w:val="18"/>
      </w:rPr>
      <w:instrText xml:space="preserve"> PAGE  \* MERGEFORMAT </w:instrText>
    </w:r>
    <w:r w:rsidRPr="00203CF0">
      <w:rPr>
        <w:iCs/>
        <w:sz w:val="18"/>
        <w:szCs w:val="18"/>
      </w:rPr>
      <w:fldChar w:fldCharType="separate"/>
    </w:r>
    <w:r w:rsidR="00B769BC">
      <w:rPr>
        <w:iCs/>
        <w:noProof/>
        <w:sz w:val="18"/>
        <w:szCs w:val="18"/>
      </w:rPr>
      <w:t>6</w:t>
    </w:r>
    <w:r w:rsidRPr="00203CF0">
      <w:rPr>
        <w:iCs/>
        <w:sz w:val="18"/>
        <w:szCs w:val="18"/>
      </w:rPr>
      <w:fldChar w:fldCharType="end"/>
    </w:r>
    <w:r w:rsidRPr="00203CF0">
      <w:rPr>
        <w:iCs/>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gridCol w:w="222"/>
    </w:tblGrid>
    <w:tr w:rsidR="008E7AD0" w:rsidTr="000B50F0">
      <w:tc>
        <w:tcPr>
          <w:tcW w:w="488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8E7AD0" w:rsidTr="000B50F0">
            <w:tc>
              <w:tcPr>
                <w:tcW w:w="5031" w:type="dxa"/>
              </w:tcPr>
              <w:p w:rsidR="008E7AD0" w:rsidRDefault="008E7AD0" w:rsidP="00E67F18">
                <w:pPr>
                  <w:pStyle w:val="Header"/>
                  <w:tabs>
                    <w:tab w:val="clear" w:pos="794"/>
                    <w:tab w:val="clear" w:pos="4820"/>
                  </w:tabs>
                  <w:spacing w:before="120" w:line="360" w:lineRule="auto"/>
                  <w:ind w:left="-74"/>
                </w:pPr>
                <w:r>
                  <w:rPr>
                    <w:b/>
                    <w:bCs/>
                    <w:noProof/>
                    <w:lang w:val="fr-CH" w:eastAsia="zh-CN"/>
                  </w:rPr>
                  <w:drawing>
                    <wp:inline distT="0" distB="0" distL="0" distR="0" wp14:anchorId="4A45CAFC" wp14:editId="7288F69E">
                      <wp:extent cx="579396" cy="657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8E7AD0" w:rsidRDefault="008E7AD0" w:rsidP="001D01FF">
                <w:pPr>
                  <w:pStyle w:val="Header"/>
                  <w:tabs>
                    <w:tab w:val="clear" w:pos="794"/>
                    <w:tab w:val="clear" w:pos="4820"/>
                  </w:tabs>
                  <w:spacing w:line="360" w:lineRule="auto"/>
                  <w:jc w:val="right"/>
                </w:pPr>
                <w:r w:rsidRPr="00975D6F">
                  <w:rPr>
                    <w:rFonts w:cs="Arial"/>
                    <w:noProof/>
                    <w:lang w:val="fr-CH" w:eastAsia="zh-CN"/>
                  </w:rPr>
                  <w:drawing>
                    <wp:inline distT="0" distB="0" distL="0" distR="0" wp14:anchorId="7B9FC378" wp14:editId="3B1AC8AE">
                      <wp:extent cx="1017905" cy="925067"/>
                      <wp:effectExtent l="0" t="0" r="0" b="889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8E7AD0" w:rsidRDefault="008E7AD0" w:rsidP="00BA072F">
          <w:pPr>
            <w:pStyle w:val="Header"/>
            <w:tabs>
              <w:tab w:val="clear" w:pos="794"/>
              <w:tab w:val="clear" w:pos="4820"/>
            </w:tabs>
            <w:spacing w:before="120" w:line="360" w:lineRule="auto"/>
          </w:pPr>
        </w:p>
      </w:tc>
      <w:tc>
        <w:tcPr>
          <w:tcW w:w="5000" w:type="dxa"/>
        </w:tcPr>
        <w:p w:rsidR="008E7AD0" w:rsidRDefault="008E7AD0" w:rsidP="00BA072F">
          <w:pPr>
            <w:pStyle w:val="Header"/>
            <w:tabs>
              <w:tab w:val="clear" w:pos="794"/>
              <w:tab w:val="clear" w:pos="4820"/>
            </w:tabs>
            <w:spacing w:line="360" w:lineRule="auto"/>
            <w:jc w:val="right"/>
          </w:pPr>
        </w:p>
      </w:tc>
    </w:tr>
  </w:tbl>
  <w:p w:rsidR="008E7AD0" w:rsidRPr="00BA072F" w:rsidRDefault="008E7AD0" w:rsidP="00BA0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E7AD0" w:rsidTr="000B50F0">
      <w:tc>
        <w:tcPr>
          <w:tcW w:w="4889" w:type="dxa"/>
        </w:tcPr>
        <w:p w:rsidR="008E7AD0" w:rsidRDefault="008E7AD0" w:rsidP="00BA072F">
          <w:pPr>
            <w:pStyle w:val="Header"/>
            <w:tabs>
              <w:tab w:val="clear" w:pos="794"/>
              <w:tab w:val="clear" w:pos="4820"/>
            </w:tabs>
            <w:spacing w:before="120" w:line="360" w:lineRule="auto"/>
          </w:pPr>
        </w:p>
      </w:tc>
      <w:tc>
        <w:tcPr>
          <w:tcW w:w="5000" w:type="dxa"/>
        </w:tcPr>
        <w:p w:rsidR="008E7AD0" w:rsidRDefault="008E7AD0" w:rsidP="00BA072F">
          <w:pPr>
            <w:pStyle w:val="Header"/>
            <w:tabs>
              <w:tab w:val="clear" w:pos="794"/>
              <w:tab w:val="clear" w:pos="4820"/>
            </w:tabs>
            <w:spacing w:line="360" w:lineRule="auto"/>
            <w:jc w:val="right"/>
          </w:pPr>
        </w:p>
      </w:tc>
    </w:tr>
  </w:tbl>
  <w:p w:rsidR="008E7AD0" w:rsidRPr="00BA072F" w:rsidRDefault="008E7AD0" w:rsidP="00D272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D0" w:rsidRPr="00FC6F6B" w:rsidRDefault="008E7AD0" w:rsidP="00436CD1">
    <w:pPr>
      <w:pStyle w:val="Header"/>
      <w:rPr>
        <w:sz w:val="18"/>
        <w:szCs w:val="16"/>
      </w:rPr>
    </w:pPr>
    <w:r w:rsidRPr="00FC6F6B">
      <w:rPr>
        <w:sz w:val="18"/>
        <w:szCs w:val="16"/>
      </w:rPr>
      <w:tab/>
    </w:r>
    <w:r w:rsidRPr="00FC6F6B">
      <w:rPr>
        <w:sz w:val="18"/>
        <w:szCs w:val="16"/>
      </w:rP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4</w:t>
    </w:r>
    <w:r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D0" w:rsidRPr="00AF3325" w:rsidRDefault="008E7AD0">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5</w:t>
    </w:r>
    <w:r w:rsidRPr="00AF3325">
      <w:rPr>
        <w: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D0" w:rsidRPr="00FC6F6B" w:rsidRDefault="008E7AD0" w:rsidP="00135737">
    <w:pPr>
      <w:pStyle w:val="Header"/>
      <w:rPr>
        <w:sz w:val="18"/>
        <w:szCs w:val="16"/>
      </w:rPr>
    </w:pPr>
    <w:r w:rsidRPr="00FC6F6B">
      <w:rPr>
        <w:sz w:val="18"/>
        <w:szCs w:val="16"/>
      </w:rPr>
      <w:tab/>
    </w:r>
    <w:r w:rsidRPr="00FC6F6B">
      <w:rPr>
        <w:sz w:val="18"/>
        <w:szCs w:val="16"/>
      </w:rP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B769BC">
      <w:rPr>
        <w:rStyle w:val="PageNumber"/>
        <w:noProof/>
        <w:sz w:val="18"/>
        <w:szCs w:val="16"/>
      </w:rPr>
      <w:t>7</w:t>
    </w:r>
    <w:r w:rsidRPr="00FC6F6B">
      <w:rPr>
        <w:rStyle w:val="PageNumber"/>
        <w:sz w:val="18"/>
        <w:szCs w:val="16"/>
      </w:rPr>
      <w:fldChar w:fldCharType="end"/>
    </w:r>
    <w:r>
      <w:rPr>
        <w:rStyle w:val="PageNumber"/>
        <w:sz w:val="18"/>
        <w:szCs w:val="16"/>
      </w:rPr>
      <w:t xml:space="preserve"> -</w:t>
    </w:r>
  </w:p>
  <w:p w:rsidR="008E7AD0" w:rsidRPr="0051612A" w:rsidRDefault="008E7AD0" w:rsidP="001D0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8A198E"/>
    <w:multiLevelType w:val="hybridMultilevel"/>
    <w:tmpl w:val="3D4C2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5E2087"/>
    <w:multiLevelType w:val="multilevel"/>
    <w:tmpl w:val="1FC2AA2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AE878A0"/>
    <w:multiLevelType w:val="hybridMultilevel"/>
    <w:tmpl w:val="ABBE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F56AB"/>
    <w:multiLevelType w:val="hybridMultilevel"/>
    <w:tmpl w:val="91C82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F517C"/>
    <w:multiLevelType w:val="hybridMultilevel"/>
    <w:tmpl w:val="7876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28A3"/>
    <w:multiLevelType w:val="multilevel"/>
    <w:tmpl w:val="564A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B3612"/>
    <w:multiLevelType w:val="hybridMultilevel"/>
    <w:tmpl w:val="E8EAD6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E722798"/>
    <w:multiLevelType w:val="multilevel"/>
    <w:tmpl w:val="1FC2AA2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8"/>
  </w:num>
  <w:num w:numId="5">
    <w:abstractNumId w:val="6"/>
  </w:num>
  <w:num w:numId="6">
    <w:abstractNumId w:val="14"/>
  </w:num>
  <w:num w:numId="7">
    <w:abstractNumId w:val="11"/>
  </w:num>
  <w:num w:numId="8">
    <w:abstractNumId w:val="9"/>
  </w:num>
  <w:num w:numId="9">
    <w:abstractNumId w:val="5"/>
  </w:num>
  <w:num w:numId="10">
    <w:abstractNumId w:val="4"/>
  </w:num>
  <w:num w:numId="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DC"/>
    <w:rsid w:val="00006A31"/>
    <w:rsid w:val="00006C82"/>
    <w:rsid w:val="00010E30"/>
    <w:rsid w:val="00015C76"/>
    <w:rsid w:val="0002242E"/>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B3108"/>
    <w:rsid w:val="000B50F0"/>
    <w:rsid w:val="000C03C7"/>
    <w:rsid w:val="000C2AD0"/>
    <w:rsid w:val="000E37F6"/>
    <w:rsid w:val="000E3DEE"/>
    <w:rsid w:val="00100B72"/>
    <w:rsid w:val="00101F7D"/>
    <w:rsid w:val="00103C76"/>
    <w:rsid w:val="00104C35"/>
    <w:rsid w:val="001067E0"/>
    <w:rsid w:val="0011265F"/>
    <w:rsid w:val="0011321A"/>
    <w:rsid w:val="00117282"/>
    <w:rsid w:val="00117389"/>
    <w:rsid w:val="00121C2D"/>
    <w:rsid w:val="00134404"/>
    <w:rsid w:val="00135737"/>
    <w:rsid w:val="00144DFB"/>
    <w:rsid w:val="00187CA3"/>
    <w:rsid w:val="00196710"/>
    <w:rsid w:val="00197324"/>
    <w:rsid w:val="001A249D"/>
    <w:rsid w:val="001B351B"/>
    <w:rsid w:val="001C06DB"/>
    <w:rsid w:val="001C6971"/>
    <w:rsid w:val="001D01FF"/>
    <w:rsid w:val="001D2785"/>
    <w:rsid w:val="001D6593"/>
    <w:rsid w:val="001D7070"/>
    <w:rsid w:val="001F2170"/>
    <w:rsid w:val="001F3948"/>
    <w:rsid w:val="001F5A49"/>
    <w:rsid w:val="00201097"/>
    <w:rsid w:val="00201B6E"/>
    <w:rsid w:val="00203CF0"/>
    <w:rsid w:val="0022669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01C1B"/>
    <w:rsid w:val="00316935"/>
    <w:rsid w:val="003266ED"/>
    <w:rsid w:val="003370B8"/>
    <w:rsid w:val="003419B5"/>
    <w:rsid w:val="00345D38"/>
    <w:rsid w:val="00352097"/>
    <w:rsid w:val="003566F3"/>
    <w:rsid w:val="003666FF"/>
    <w:rsid w:val="0037309C"/>
    <w:rsid w:val="00380A6E"/>
    <w:rsid w:val="003836D4"/>
    <w:rsid w:val="00396F1D"/>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36DB7"/>
    <w:rsid w:val="004450D3"/>
    <w:rsid w:val="00445106"/>
    <w:rsid w:val="00447ECB"/>
    <w:rsid w:val="004623F7"/>
    <w:rsid w:val="00480CB8"/>
    <w:rsid w:val="00480F51"/>
    <w:rsid w:val="00481124"/>
    <w:rsid w:val="004815EB"/>
    <w:rsid w:val="00487569"/>
    <w:rsid w:val="00496864"/>
    <w:rsid w:val="00496920"/>
    <w:rsid w:val="004A4496"/>
    <w:rsid w:val="004B11AB"/>
    <w:rsid w:val="004B7C9A"/>
    <w:rsid w:val="004C1810"/>
    <w:rsid w:val="004C6779"/>
    <w:rsid w:val="004D733B"/>
    <w:rsid w:val="004E0DC4"/>
    <w:rsid w:val="004E0FB5"/>
    <w:rsid w:val="004E43BB"/>
    <w:rsid w:val="004E460D"/>
    <w:rsid w:val="004E79D5"/>
    <w:rsid w:val="004F178E"/>
    <w:rsid w:val="004F2BD9"/>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6F31"/>
    <w:rsid w:val="005D0BB4"/>
    <w:rsid w:val="005D105C"/>
    <w:rsid w:val="005D3669"/>
    <w:rsid w:val="005E28AF"/>
    <w:rsid w:val="005E5EB3"/>
    <w:rsid w:val="005F3CB6"/>
    <w:rsid w:val="005F3F66"/>
    <w:rsid w:val="005F657C"/>
    <w:rsid w:val="00602D53"/>
    <w:rsid w:val="006047E5"/>
    <w:rsid w:val="006231F4"/>
    <w:rsid w:val="00626EAF"/>
    <w:rsid w:val="00635B9E"/>
    <w:rsid w:val="00637D5A"/>
    <w:rsid w:val="00641DBF"/>
    <w:rsid w:val="0064371D"/>
    <w:rsid w:val="00644313"/>
    <w:rsid w:val="00646743"/>
    <w:rsid w:val="00650B2A"/>
    <w:rsid w:val="00651777"/>
    <w:rsid w:val="006550F8"/>
    <w:rsid w:val="00656226"/>
    <w:rsid w:val="0067519F"/>
    <w:rsid w:val="006829F3"/>
    <w:rsid w:val="006A1921"/>
    <w:rsid w:val="006A518B"/>
    <w:rsid w:val="006B0590"/>
    <w:rsid w:val="006B49DA"/>
    <w:rsid w:val="006C53F8"/>
    <w:rsid w:val="006C7CDE"/>
    <w:rsid w:val="006E2A29"/>
    <w:rsid w:val="006F2D2E"/>
    <w:rsid w:val="0070209C"/>
    <w:rsid w:val="00702A35"/>
    <w:rsid w:val="00714B22"/>
    <w:rsid w:val="007234B1"/>
    <w:rsid w:val="00723D08"/>
    <w:rsid w:val="00725FDA"/>
    <w:rsid w:val="00727816"/>
    <w:rsid w:val="00730B9A"/>
    <w:rsid w:val="00732BE6"/>
    <w:rsid w:val="00744157"/>
    <w:rsid w:val="00750CFA"/>
    <w:rsid w:val="007553DA"/>
    <w:rsid w:val="00782354"/>
    <w:rsid w:val="007921A7"/>
    <w:rsid w:val="007B3DB1"/>
    <w:rsid w:val="007C0409"/>
    <w:rsid w:val="007C4AB2"/>
    <w:rsid w:val="007C6DA2"/>
    <w:rsid w:val="007D183E"/>
    <w:rsid w:val="007D2F79"/>
    <w:rsid w:val="007D43D0"/>
    <w:rsid w:val="007D7FFC"/>
    <w:rsid w:val="007E1833"/>
    <w:rsid w:val="007E3F13"/>
    <w:rsid w:val="007F751A"/>
    <w:rsid w:val="00800012"/>
    <w:rsid w:val="0080261F"/>
    <w:rsid w:val="00806160"/>
    <w:rsid w:val="008143A4"/>
    <w:rsid w:val="0081513E"/>
    <w:rsid w:val="008228E6"/>
    <w:rsid w:val="00854131"/>
    <w:rsid w:val="0085652D"/>
    <w:rsid w:val="0087694B"/>
    <w:rsid w:val="00880F4D"/>
    <w:rsid w:val="008B35A3"/>
    <w:rsid w:val="008B37E1"/>
    <w:rsid w:val="008B45F8"/>
    <w:rsid w:val="008C2E74"/>
    <w:rsid w:val="008D5409"/>
    <w:rsid w:val="008E006D"/>
    <w:rsid w:val="008E38B4"/>
    <w:rsid w:val="008E7AD0"/>
    <w:rsid w:val="008F4F21"/>
    <w:rsid w:val="009004D0"/>
    <w:rsid w:val="00904D4A"/>
    <w:rsid w:val="009151BA"/>
    <w:rsid w:val="00925023"/>
    <w:rsid w:val="009277BC"/>
    <w:rsid w:val="00927D57"/>
    <w:rsid w:val="00931A51"/>
    <w:rsid w:val="00941EDC"/>
    <w:rsid w:val="00947185"/>
    <w:rsid w:val="009518B3"/>
    <w:rsid w:val="009578C8"/>
    <w:rsid w:val="00963D9D"/>
    <w:rsid w:val="0098013E"/>
    <w:rsid w:val="00981B54"/>
    <w:rsid w:val="009842C3"/>
    <w:rsid w:val="009939C1"/>
    <w:rsid w:val="009A009A"/>
    <w:rsid w:val="009A6BB6"/>
    <w:rsid w:val="009B3C99"/>
    <w:rsid w:val="009B3F43"/>
    <w:rsid w:val="009B5CFA"/>
    <w:rsid w:val="009C161F"/>
    <w:rsid w:val="009C56B4"/>
    <w:rsid w:val="009D51A2"/>
    <w:rsid w:val="009E04A8"/>
    <w:rsid w:val="009E4AEC"/>
    <w:rsid w:val="009E5BD8"/>
    <w:rsid w:val="009E681E"/>
    <w:rsid w:val="00A119E6"/>
    <w:rsid w:val="00A1657C"/>
    <w:rsid w:val="00A20390"/>
    <w:rsid w:val="00A20FBC"/>
    <w:rsid w:val="00A31370"/>
    <w:rsid w:val="00A34D6F"/>
    <w:rsid w:val="00A37F01"/>
    <w:rsid w:val="00A40ACC"/>
    <w:rsid w:val="00A41F91"/>
    <w:rsid w:val="00A46783"/>
    <w:rsid w:val="00A63355"/>
    <w:rsid w:val="00A7596D"/>
    <w:rsid w:val="00A963DF"/>
    <w:rsid w:val="00AB1292"/>
    <w:rsid w:val="00AC0C22"/>
    <w:rsid w:val="00AC3896"/>
    <w:rsid w:val="00AD2CF2"/>
    <w:rsid w:val="00AE2D88"/>
    <w:rsid w:val="00AE6F6F"/>
    <w:rsid w:val="00AF3325"/>
    <w:rsid w:val="00AF34D9"/>
    <w:rsid w:val="00AF70DA"/>
    <w:rsid w:val="00B019D3"/>
    <w:rsid w:val="00B06069"/>
    <w:rsid w:val="00B12C15"/>
    <w:rsid w:val="00B34CF9"/>
    <w:rsid w:val="00B37559"/>
    <w:rsid w:val="00B4054B"/>
    <w:rsid w:val="00B42AC1"/>
    <w:rsid w:val="00B44853"/>
    <w:rsid w:val="00B579B0"/>
    <w:rsid w:val="00B57D11"/>
    <w:rsid w:val="00B649D7"/>
    <w:rsid w:val="00B769BC"/>
    <w:rsid w:val="00B81C2F"/>
    <w:rsid w:val="00B90743"/>
    <w:rsid w:val="00B90C45"/>
    <w:rsid w:val="00B933BE"/>
    <w:rsid w:val="00BA072F"/>
    <w:rsid w:val="00BB01FD"/>
    <w:rsid w:val="00BD28F3"/>
    <w:rsid w:val="00BD6738"/>
    <w:rsid w:val="00BD7E5E"/>
    <w:rsid w:val="00BE527D"/>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3BCF"/>
    <w:rsid w:val="00CA3F44"/>
    <w:rsid w:val="00CA4E58"/>
    <w:rsid w:val="00CB3771"/>
    <w:rsid w:val="00CB44BF"/>
    <w:rsid w:val="00CB5153"/>
    <w:rsid w:val="00CD4E44"/>
    <w:rsid w:val="00CE076A"/>
    <w:rsid w:val="00CE463D"/>
    <w:rsid w:val="00D105FD"/>
    <w:rsid w:val="00D10BA0"/>
    <w:rsid w:val="00D1456A"/>
    <w:rsid w:val="00D21694"/>
    <w:rsid w:val="00D24EB5"/>
    <w:rsid w:val="00D272AF"/>
    <w:rsid w:val="00D35AB9"/>
    <w:rsid w:val="00D41571"/>
    <w:rsid w:val="00D416A0"/>
    <w:rsid w:val="00D45D26"/>
    <w:rsid w:val="00D47672"/>
    <w:rsid w:val="00D5123C"/>
    <w:rsid w:val="00D55560"/>
    <w:rsid w:val="00D56ACF"/>
    <w:rsid w:val="00D61C5A"/>
    <w:rsid w:val="00D6790C"/>
    <w:rsid w:val="00D73277"/>
    <w:rsid w:val="00D76586"/>
    <w:rsid w:val="00D82657"/>
    <w:rsid w:val="00D87E20"/>
    <w:rsid w:val="00DA195D"/>
    <w:rsid w:val="00DA4037"/>
    <w:rsid w:val="00DE66A5"/>
    <w:rsid w:val="00DF2B50"/>
    <w:rsid w:val="00DF42DD"/>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67F18"/>
    <w:rsid w:val="00E7045A"/>
    <w:rsid w:val="00E70FB5"/>
    <w:rsid w:val="00E915AF"/>
    <w:rsid w:val="00E96415"/>
    <w:rsid w:val="00EA15B3"/>
    <w:rsid w:val="00EB2358"/>
    <w:rsid w:val="00EB3EB8"/>
    <w:rsid w:val="00EB3F11"/>
    <w:rsid w:val="00EC02FE"/>
    <w:rsid w:val="00EC4A96"/>
    <w:rsid w:val="00ED7747"/>
    <w:rsid w:val="00EE2A83"/>
    <w:rsid w:val="00F329F2"/>
    <w:rsid w:val="00F33446"/>
    <w:rsid w:val="00F424BF"/>
    <w:rsid w:val="00F44FC3"/>
    <w:rsid w:val="00F46107"/>
    <w:rsid w:val="00F468C5"/>
    <w:rsid w:val="00F52F39"/>
    <w:rsid w:val="00F56093"/>
    <w:rsid w:val="00F6184F"/>
    <w:rsid w:val="00F8310E"/>
    <w:rsid w:val="00F914DD"/>
    <w:rsid w:val="00F9547B"/>
    <w:rsid w:val="00FA2358"/>
    <w:rsid w:val="00FB2592"/>
    <w:rsid w:val="00FB2810"/>
    <w:rsid w:val="00FB7A2C"/>
    <w:rsid w:val="00FB7EF8"/>
    <w:rsid w:val="00FC2947"/>
    <w:rsid w:val="00FC58C3"/>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D011485A-B937-4479-BFBE-68945145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41EDC"/>
    <w:pPr>
      <w:tabs>
        <w:tab w:val="clear" w:pos="794"/>
        <w:tab w:val="left" w:pos="900"/>
      </w:tabs>
      <w:spacing w:before="120" w:line="240" w:lineRule="auto"/>
    </w:pPr>
    <w:rPr>
      <w:rFonts w:ascii="Times New Roman" w:hAnsi="Times New Roman" w:cs="Times New Roman"/>
      <w:lang w:val="en-GB"/>
    </w:rPr>
  </w:style>
  <w:style w:type="character" w:customStyle="1" w:styleId="BodyText2Char">
    <w:name w:val="Body Text 2 Char"/>
    <w:basedOn w:val="DefaultParagraphFont"/>
    <w:link w:val="BodyText2"/>
    <w:rsid w:val="00941EDC"/>
    <w:rPr>
      <w:rFonts w:ascii="Times New Roman" w:hAnsi="Times New Roman" w:cs="Times New Roman"/>
      <w:sz w:val="24"/>
      <w:szCs w:val="22"/>
      <w:lang w:val="en-GB" w:eastAsia="en-US"/>
    </w:rPr>
  </w:style>
  <w:style w:type="character" w:customStyle="1" w:styleId="HeaderChar">
    <w:name w:val="Header Char"/>
    <w:basedOn w:val="DefaultParagraphFont"/>
    <w:link w:val="Header"/>
    <w:rsid w:val="001D01FF"/>
    <w:rPr>
      <w:sz w:val="24"/>
      <w:szCs w:val="22"/>
      <w:lang w:val="en-US" w:eastAsia="en-US"/>
    </w:rPr>
  </w:style>
  <w:style w:type="paragraph" w:styleId="ListParagraph">
    <w:name w:val="List Paragraph"/>
    <w:basedOn w:val="Normal"/>
    <w:uiPriority w:val="34"/>
    <w:qFormat/>
    <w:rsid w:val="001D01FF"/>
    <w:pPr>
      <w:ind w:left="720"/>
      <w:contextualSpacing/>
    </w:pPr>
  </w:style>
  <w:style w:type="paragraph" w:styleId="Revision">
    <w:name w:val="Revision"/>
    <w:hidden/>
    <w:uiPriority w:val="99"/>
    <w:semiHidden/>
    <w:rsid w:val="001D6593"/>
    <w:rPr>
      <w:sz w:val="24"/>
      <w:szCs w:val="22"/>
      <w:lang w:val="en-US" w:eastAsia="en-US"/>
    </w:rPr>
  </w:style>
  <w:style w:type="paragraph" w:customStyle="1" w:styleId="Char">
    <w:name w:val="Char"/>
    <w:basedOn w:val="Normal"/>
    <w:rsid w:val="000B50F0"/>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paragraph" w:customStyle="1" w:styleId="Message">
    <w:name w:val="Message"/>
    <w:rsid w:val="000B50F0"/>
    <w:pPr>
      <w:overflowPunct w:val="0"/>
      <w:autoSpaceDE w:val="0"/>
      <w:autoSpaceDN w:val="0"/>
      <w:adjustRightInd w:val="0"/>
      <w:spacing w:before="240" w:line="300" w:lineRule="exact"/>
      <w:ind w:left="794" w:right="794"/>
      <w:textAlignment w:val="baseline"/>
    </w:pPr>
    <w:rPr>
      <w:rFonts w:ascii="Arial" w:hAnsi="Arial" w:cs="Times New Roman"/>
      <w:sz w:val="22"/>
      <w:lang w:val="en-US" w:eastAsia="en-US"/>
    </w:rPr>
  </w:style>
  <w:style w:type="character" w:customStyle="1" w:styleId="Appref">
    <w:name w:val="App_ref"/>
    <w:basedOn w:val="DefaultParagraphFont"/>
    <w:rsid w:val="000B50F0"/>
  </w:style>
  <w:style w:type="character" w:customStyle="1" w:styleId="FooterChar">
    <w:name w:val="Footer Char"/>
    <w:basedOn w:val="DefaultParagraphFont"/>
    <w:link w:val="Footer"/>
    <w:rsid w:val="000B50F0"/>
    <w:rPr>
      <w:sz w:val="24"/>
      <w:szCs w:val="22"/>
      <w:lang w:val="en-US" w:eastAsia="en-US"/>
    </w:rPr>
  </w:style>
  <w:style w:type="paragraph" w:customStyle="1" w:styleId="itu">
    <w:name w:val="itu"/>
    <w:basedOn w:val="Normal"/>
    <w:rsid w:val="000B50F0"/>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CharChar">
    <w:name w:val="Char Char"/>
    <w:basedOn w:val="Normal"/>
    <w:rsid w:val="000B50F0"/>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character" w:customStyle="1" w:styleId="FootnoteTextChar">
    <w:name w:val="Footnote Text Char"/>
    <w:basedOn w:val="DefaultParagraphFont"/>
    <w:link w:val="FootnoteText"/>
    <w:uiPriority w:val="99"/>
    <w:semiHidden/>
    <w:rsid w:val="000B50F0"/>
    <w:rPr>
      <w:szCs w:val="22"/>
      <w:lang w:val="en-US" w:eastAsia="en-US"/>
    </w:rPr>
  </w:style>
  <w:style w:type="paragraph" w:customStyle="1" w:styleId="AnnexNotitle0">
    <w:name w:val="Annex_No &amp; title"/>
    <w:basedOn w:val="Normal"/>
    <w:next w:val="Normal"/>
    <w:uiPriority w:val="99"/>
    <w:rsid w:val="000B50F0"/>
    <w:pPr>
      <w:keepNext/>
      <w:keepLines/>
      <w:spacing w:before="480" w:line="240" w:lineRule="auto"/>
      <w:jc w:val="center"/>
    </w:pPr>
    <w:rPr>
      <w:rFonts w:ascii="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067E-35A7-4946-B65E-475563AA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13</TotalTime>
  <Pages>7</Pages>
  <Words>1666</Words>
  <Characters>9329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Marchetti, Caroline</cp:lastModifiedBy>
  <cp:revision>5</cp:revision>
  <cp:lastPrinted>2016-05-13T06:50:00Z</cp:lastPrinted>
  <dcterms:created xsi:type="dcterms:W3CDTF">2016-05-03T05:42:00Z</dcterms:created>
  <dcterms:modified xsi:type="dcterms:W3CDTF">2016-05-13T06:50:00Z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