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276"/>
        <w:gridCol w:w="5778"/>
        <w:gridCol w:w="2727"/>
      </w:tblGrid>
      <w:tr w:rsidR="00E53DCE" w:rsidRPr="001B2A40" w:rsidTr="001B2A40">
        <w:tc>
          <w:tcPr>
            <w:tcW w:w="9781" w:type="dxa"/>
            <w:gridSpan w:val="3"/>
            <w:shd w:val="clear" w:color="auto" w:fill="auto"/>
          </w:tcPr>
          <w:p w:rsidR="00E53DCE" w:rsidRPr="001B2A40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1B2A4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1B2A40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1B2A40" w:rsidTr="001B2A40">
        <w:tc>
          <w:tcPr>
            <w:tcW w:w="7054" w:type="dxa"/>
            <w:gridSpan w:val="2"/>
            <w:shd w:val="clear" w:color="auto" w:fill="auto"/>
          </w:tcPr>
          <w:p w:rsidR="00E53DCE" w:rsidRPr="001B2A40" w:rsidRDefault="00B65478" w:rsidP="00E505FF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1B2A40">
              <w:rPr>
                <w:lang w:val="ru-RU"/>
              </w:rPr>
              <w:t>Циркулярное письмо</w:t>
            </w:r>
            <w:r w:rsidR="00D92B90" w:rsidRPr="001B2A40">
              <w:rPr>
                <w:lang w:val="ru-RU"/>
              </w:rPr>
              <w:br/>
            </w:r>
            <w:r w:rsidR="00E9175C" w:rsidRPr="001B2A40">
              <w:rPr>
                <w:b/>
                <w:bCs/>
                <w:lang w:val="ru-RU"/>
              </w:rPr>
              <w:t>C</w:t>
            </w:r>
            <w:r w:rsidRPr="001B2A40">
              <w:rPr>
                <w:b/>
                <w:bCs/>
                <w:lang w:val="ru-RU"/>
              </w:rPr>
              <w:t>R</w:t>
            </w:r>
            <w:r w:rsidR="00E53DCE" w:rsidRPr="001B2A40">
              <w:rPr>
                <w:b/>
                <w:bCs/>
                <w:lang w:val="ru-RU"/>
              </w:rPr>
              <w:t>/</w:t>
            </w:r>
            <w:r w:rsidR="00D14D17" w:rsidRPr="001B2A40">
              <w:rPr>
                <w:b/>
                <w:bCs/>
                <w:lang w:val="ru-RU"/>
              </w:rPr>
              <w:t>3</w:t>
            </w:r>
            <w:r w:rsidR="00F11740" w:rsidRPr="001B2A40">
              <w:rPr>
                <w:b/>
                <w:bCs/>
                <w:lang w:val="ru-RU"/>
              </w:rPr>
              <w:t>9</w:t>
            </w:r>
            <w:r w:rsidR="00E505FF" w:rsidRPr="001B2A40">
              <w:rPr>
                <w:b/>
                <w:bCs/>
                <w:lang w:val="ru-RU"/>
              </w:rPr>
              <w:t>7</w:t>
            </w:r>
          </w:p>
        </w:tc>
        <w:tc>
          <w:tcPr>
            <w:tcW w:w="2727" w:type="dxa"/>
            <w:shd w:val="clear" w:color="auto" w:fill="auto"/>
          </w:tcPr>
          <w:p w:rsidR="00E53DCE" w:rsidRPr="001B2A40" w:rsidRDefault="00AD2C5C" w:rsidP="00B31822">
            <w:pPr>
              <w:spacing w:before="0"/>
              <w:rPr>
                <w:lang w:val="ru-RU"/>
              </w:rPr>
            </w:pPr>
            <w:sdt>
              <w:sdtPr>
                <w:rPr>
                  <w:szCs w:val="24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31822">
                  <w:rPr>
                    <w:szCs w:val="24"/>
                    <w:lang w:val="fr-CH"/>
                  </w:rPr>
                  <w:t>8</w:t>
                </w:r>
                <w:r w:rsidR="00E505FF" w:rsidRPr="001B2A40">
                  <w:rPr>
                    <w:szCs w:val="24"/>
                    <w:lang w:val="ru-RU"/>
                  </w:rPr>
                  <w:t xml:space="preserve"> апреля 2016 года</w:t>
                </w:r>
              </w:sdtContent>
            </w:sdt>
          </w:p>
        </w:tc>
      </w:tr>
      <w:tr w:rsidR="00E53DCE" w:rsidRPr="001B2A40" w:rsidTr="001B2A40">
        <w:tc>
          <w:tcPr>
            <w:tcW w:w="9781" w:type="dxa"/>
            <w:gridSpan w:val="3"/>
            <w:shd w:val="clear" w:color="auto" w:fill="auto"/>
          </w:tcPr>
          <w:p w:rsidR="00E53DCE" w:rsidRPr="001B2A40" w:rsidRDefault="00E53DCE" w:rsidP="003C48C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1B2A40" w:rsidTr="001B2A40">
        <w:tc>
          <w:tcPr>
            <w:tcW w:w="9781" w:type="dxa"/>
            <w:gridSpan w:val="3"/>
            <w:shd w:val="clear" w:color="auto" w:fill="auto"/>
          </w:tcPr>
          <w:p w:rsidR="00E53DCE" w:rsidRPr="001B2A40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1B2A40" w:rsidTr="001B2A40">
        <w:tc>
          <w:tcPr>
            <w:tcW w:w="9781" w:type="dxa"/>
            <w:gridSpan w:val="3"/>
            <w:shd w:val="clear" w:color="auto" w:fill="auto"/>
          </w:tcPr>
          <w:p w:rsidR="00E53DCE" w:rsidRPr="001B2A40" w:rsidRDefault="00F26672" w:rsidP="003C48C0">
            <w:pPr>
              <w:spacing w:before="0"/>
              <w:rPr>
                <w:b/>
                <w:bCs/>
                <w:lang w:val="ru-RU"/>
              </w:rPr>
            </w:pPr>
            <w:r w:rsidRPr="001B2A40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1B2A40" w:rsidRDefault="00E53DCE" w:rsidP="003C48C0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1B2A40" w:rsidTr="001B2A40">
        <w:tc>
          <w:tcPr>
            <w:tcW w:w="9781" w:type="dxa"/>
            <w:gridSpan w:val="3"/>
            <w:shd w:val="clear" w:color="auto" w:fill="auto"/>
          </w:tcPr>
          <w:p w:rsidR="00E53DCE" w:rsidRPr="001B2A40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1B2A40" w:rsidTr="001B2A40">
        <w:tc>
          <w:tcPr>
            <w:tcW w:w="9781" w:type="dxa"/>
            <w:gridSpan w:val="3"/>
            <w:shd w:val="clear" w:color="auto" w:fill="auto"/>
          </w:tcPr>
          <w:p w:rsidR="00E53DCE" w:rsidRPr="001B2A40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3C48C0" w:rsidRPr="00046DF7" w:rsidTr="001B2A40">
        <w:tc>
          <w:tcPr>
            <w:tcW w:w="1276" w:type="dxa"/>
            <w:shd w:val="clear" w:color="auto" w:fill="auto"/>
          </w:tcPr>
          <w:p w:rsidR="003C48C0" w:rsidRPr="001B2A40" w:rsidRDefault="003C48C0" w:rsidP="003C48C0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1B2A40">
              <w:rPr>
                <w:lang w:val="ru-RU"/>
              </w:rPr>
              <w:t>Предмет: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C48C0" w:rsidRPr="001B2A40" w:rsidRDefault="00E505FF" w:rsidP="00E505F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1B2A40">
              <w:rPr>
                <w:b/>
                <w:bCs/>
                <w:szCs w:val="24"/>
                <w:lang w:val="ru-RU"/>
              </w:rPr>
              <w:t>Публикация информации в соответствии с пп. 11.41 и 11.41A Регламента радиосвязи</w:t>
            </w:r>
          </w:p>
        </w:tc>
      </w:tr>
      <w:tr w:rsidR="00E505FF" w:rsidRPr="00046DF7" w:rsidTr="001B2A40">
        <w:tc>
          <w:tcPr>
            <w:tcW w:w="1276" w:type="dxa"/>
            <w:shd w:val="clear" w:color="auto" w:fill="auto"/>
          </w:tcPr>
          <w:p w:rsidR="00E505FF" w:rsidRPr="001B2A40" w:rsidRDefault="00E505FF" w:rsidP="003C48C0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E505FF" w:rsidRPr="001B2A40" w:rsidRDefault="00E505FF" w:rsidP="003C48C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ru-RU"/>
              </w:rPr>
            </w:pPr>
          </w:p>
        </w:tc>
      </w:tr>
    </w:tbl>
    <w:p w:rsidR="00E505FF" w:rsidRPr="001B2A40" w:rsidRDefault="00C0432D" w:rsidP="006F4D3C">
      <w:pPr>
        <w:spacing w:before="240"/>
        <w:ind w:left="142"/>
        <w:jc w:val="both"/>
        <w:rPr>
          <w:lang w:val="ru-RU"/>
        </w:rPr>
      </w:pPr>
      <w:r w:rsidRPr="001B2A40">
        <w:rPr>
          <w:color w:val="000000"/>
          <w:lang w:val="ru-RU"/>
        </w:rPr>
        <w:t>Н</w:t>
      </w:r>
      <w:r w:rsidR="001B6CB8" w:rsidRPr="001B2A40">
        <w:rPr>
          <w:color w:val="000000"/>
          <w:lang w:val="ru-RU"/>
        </w:rPr>
        <w:t>астояще</w:t>
      </w:r>
      <w:r w:rsidRPr="001B2A40">
        <w:rPr>
          <w:color w:val="000000"/>
          <w:lang w:val="ru-RU"/>
        </w:rPr>
        <w:t>е</w:t>
      </w:r>
      <w:r w:rsidR="001B6CB8" w:rsidRPr="001B2A40">
        <w:rPr>
          <w:color w:val="000000"/>
          <w:lang w:val="ru-RU"/>
        </w:rPr>
        <w:t xml:space="preserve"> </w:t>
      </w:r>
      <w:r w:rsidR="00F66316" w:rsidRPr="001B2A40">
        <w:rPr>
          <w:color w:val="000000"/>
          <w:lang w:val="ru-RU"/>
        </w:rPr>
        <w:t>Ц</w:t>
      </w:r>
      <w:r w:rsidR="001B6CB8" w:rsidRPr="001B2A40">
        <w:rPr>
          <w:color w:val="000000"/>
          <w:lang w:val="ru-RU"/>
        </w:rPr>
        <w:t>иркулярно</w:t>
      </w:r>
      <w:r w:rsidRPr="001B2A40">
        <w:rPr>
          <w:color w:val="000000"/>
          <w:lang w:val="ru-RU"/>
        </w:rPr>
        <w:t>е</w:t>
      </w:r>
      <w:r w:rsidR="001B6CB8" w:rsidRPr="001B2A40">
        <w:rPr>
          <w:color w:val="000000"/>
          <w:lang w:val="ru-RU"/>
        </w:rPr>
        <w:t xml:space="preserve"> письм</w:t>
      </w:r>
      <w:r w:rsidRPr="001B2A40">
        <w:rPr>
          <w:color w:val="000000"/>
          <w:lang w:val="ru-RU"/>
        </w:rPr>
        <w:t>о направляется с целью</w:t>
      </w:r>
      <w:r w:rsidR="001B6CB8" w:rsidRPr="001B2A40">
        <w:rPr>
          <w:color w:val="000000"/>
          <w:lang w:val="ru-RU"/>
        </w:rPr>
        <w:t xml:space="preserve"> представ</w:t>
      </w:r>
      <w:r w:rsidRPr="001B2A40">
        <w:rPr>
          <w:color w:val="000000"/>
          <w:lang w:val="ru-RU"/>
        </w:rPr>
        <w:t>ления</w:t>
      </w:r>
      <w:r w:rsidR="001B6CB8" w:rsidRPr="001B2A40">
        <w:rPr>
          <w:color w:val="000000"/>
          <w:lang w:val="ru-RU"/>
        </w:rPr>
        <w:t xml:space="preserve"> информаци</w:t>
      </w:r>
      <w:r w:rsidRPr="001B2A40">
        <w:rPr>
          <w:color w:val="000000"/>
          <w:lang w:val="ru-RU"/>
        </w:rPr>
        <w:t>и</w:t>
      </w:r>
      <w:r w:rsidR="001B6CB8" w:rsidRPr="001B2A40">
        <w:rPr>
          <w:color w:val="000000"/>
          <w:lang w:val="ru-RU"/>
        </w:rPr>
        <w:t xml:space="preserve"> о новом формате публикации Бюро радиосвязи координационных требований, установленных в </w:t>
      </w:r>
      <w:r w:rsidR="001B6CB8" w:rsidRPr="001B2A40">
        <w:rPr>
          <w:rFonts w:asciiTheme="minorHAnsi" w:hAnsiTheme="minorHAnsi"/>
          <w:lang w:val="ru-RU"/>
        </w:rPr>
        <w:t>п</w:t>
      </w:r>
      <w:r w:rsidR="00E505FF" w:rsidRPr="001B2A40">
        <w:rPr>
          <w:rFonts w:asciiTheme="minorHAnsi" w:hAnsiTheme="minorHAnsi"/>
          <w:lang w:val="ru-RU"/>
        </w:rPr>
        <w:t>.</w:t>
      </w:r>
      <w:r w:rsidR="001B6CB8" w:rsidRPr="001B2A40">
        <w:rPr>
          <w:rFonts w:asciiTheme="minorHAnsi" w:hAnsiTheme="minorHAnsi"/>
          <w:lang w:val="ru-RU"/>
        </w:rPr>
        <w:t> </w:t>
      </w:r>
      <w:r w:rsidR="00E505FF" w:rsidRPr="001B2A40">
        <w:rPr>
          <w:rFonts w:asciiTheme="minorHAnsi" w:hAnsiTheme="minorHAnsi"/>
          <w:b/>
          <w:bCs/>
          <w:lang w:val="ru-RU"/>
        </w:rPr>
        <w:t>9.36.2</w:t>
      </w:r>
      <w:r w:rsidR="00E505FF" w:rsidRPr="001B2A40">
        <w:rPr>
          <w:rFonts w:asciiTheme="minorHAnsi" w:hAnsiTheme="minorHAnsi"/>
          <w:lang w:val="ru-RU"/>
        </w:rPr>
        <w:t xml:space="preserve"> </w:t>
      </w:r>
      <w:r w:rsidR="001B6CB8" w:rsidRPr="001B2A40">
        <w:rPr>
          <w:rFonts w:asciiTheme="minorHAnsi" w:hAnsiTheme="minorHAnsi"/>
          <w:lang w:val="ru-RU"/>
        </w:rPr>
        <w:t>Регламента радиосвязи, и о новом процессе регистрации и пересмотра заключений согласно п</w:t>
      </w:r>
      <w:r w:rsidR="00E505FF" w:rsidRPr="001B2A40">
        <w:rPr>
          <w:lang w:val="ru-RU"/>
        </w:rPr>
        <w:t>.</w:t>
      </w:r>
      <w:r w:rsidR="001B6CB8" w:rsidRPr="001B2A40">
        <w:rPr>
          <w:lang w:val="ru-RU"/>
        </w:rPr>
        <w:t> </w:t>
      </w:r>
      <w:r w:rsidR="00E505FF" w:rsidRPr="001B2A40">
        <w:rPr>
          <w:b/>
          <w:bCs/>
          <w:lang w:val="ru-RU"/>
        </w:rPr>
        <w:t>11.41</w:t>
      </w:r>
      <w:r w:rsidR="00E505FF" w:rsidRPr="001B2A40">
        <w:rPr>
          <w:lang w:val="ru-RU"/>
        </w:rPr>
        <w:t xml:space="preserve"> </w:t>
      </w:r>
      <w:r w:rsidR="001B6CB8" w:rsidRPr="001B2A40">
        <w:rPr>
          <w:lang w:val="ru-RU"/>
        </w:rPr>
        <w:t>при применении</w:t>
      </w:r>
      <w:r w:rsidR="00E505FF" w:rsidRPr="001B2A40">
        <w:rPr>
          <w:lang w:val="ru-RU"/>
        </w:rPr>
        <w:t xml:space="preserve"> </w:t>
      </w:r>
      <w:r w:rsidR="001B6CB8" w:rsidRPr="001B2A40">
        <w:rPr>
          <w:lang w:val="ru-RU"/>
        </w:rPr>
        <w:t>п. </w:t>
      </w:r>
      <w:r w:rsidR="00E505FF" w:rsidRPr="001B2A40">
        <w:rPr>
          <w:b/>
          <w:bCs/>
          <w:lang w:val="ru-RU"/>
        </w:rPr>
        <w:t>11.41A</w:t>
      </w:r>
      <w:r w:rsidR="00E505FF" w:rsidRPr="001B2A40">
        <w:rPr>
          <w:lang w:val="ru-RU"/>
        </w:rPr>
        <w:t>.</w:t>
      </w:r>
    </w:p>
    <w:p w:rsidR="00E505FF" w:rsidRPr="001B2A40" w:rsidRDefault="00C0432D" w:rsidP="00DA59A5">
      <w:pPr>
        <w:ind w:left="142"/>
        <w:jc w:val="both"/>
        <w:rPr>
          <w:lang w:val="ru-RU"/>
        </w:rPr>
      </w:pPr>
      <w:r w:rsidRPr="001B2A40">
        <w:rPr>
          <w:lang w:val="ru-RU"/>
        </w:rPr>
        <w:t>На своем собрании в июне</w:t>
      </w:r>
      <w:r w:rsidR="00E505FF" w:rsidRPr="001B2A40">
        <w:rPr>
          <w:lang w:val="ru-RU"/>
        </w:rPr>
        <w:t xml:space="preserve"> 2015</w:t>
      </w:r>
      <w:r w:rsidRPr="001B2A40">
        <w:rPr>
          <w:lang w:val="ru-RU"/>
        </w:rPr>
        <w:t> года Рабочая группа </w:t>
      </w:r>
      <w:r w:rsidR="00E505FF" w:rsidRPr="001B2A40">
        <w:rPr>
          <w:lang w:val="ru-RU"/>
        </w:rPr>
        <w:t xml:space="preserve">4A </w:t>
      </w:r>
      <w:r w:rsidRPr="001B2A40">
        <w:rPr>
          <w:lang w:val="ru-RU"/>
        </w:rPr>
        <w:t>МСЭ-R просила Директора Бюро радиосвязи изучить и, если возможно, реализовать следующие предложения</w:t>
      </w:r>
      <w:r w:rsidR="00E505FF" w:rsidRPr="001B2A40">
        <w:rPr>
          <w:lang w:val="ru-RU"/>
        </w:rPr>
        <w:t xml:space="preserve"> (</w:t>
      </w:r>
      <w:r w:rsidRPr="001B2A40">
        <w:rPr>
          <w:lang w:val="ru-RU"/>
        </w:rPr>
        <w:t>Док</w:t>
      </w:r>
      <w:r w:rsidR="00E505FF" w:rsidRPr="001B2A40">
        <w:rPr>
          <w:lang w:val="ru-RU"/>
        </w:rPr>
        <w:t>. 4A/669</w:t>
      </w:r>
      <w:r w:rsidRPr="001B2A40">
        <w:rPr>
          <w:lang w:val="ru-RU"/>
        </w:rPr>
        <w:t>, Приложение </w:t>
      </w:r>
      <w:r w:rsidR="00E505FF" w:rsidRPr="001B2A40">
        <w:rPr>
          <w:lang w:val="ru-RU"/>
        </w:rPr>
        <w:t>14)</w:t>
      </w:r>
      <w:r w:rsidR="001B2A40" w:rsidRPr="001B2A40">
        <w:rPr>
          <w:lang w:val="ru-RU"/>
        </w:rPr>
        <w:t>:</w:t>
      </w:r>
    </w:p>
    <w:p w:rsidR="00E505FF" w:rsidRPr="001B2A40" w:rsidRDefault="001B2A40" w:rsidP="00046DF7">
      <w:pPr>
        <w:pStyle w:val="enumlev1"/>
        <w:ind w:hanging="652"/>
        <w:jc w:val="both"/>
        <w:rPr>
          <w:lang w:val="ru-RU"/>
        </w:rPr>
      </w:pPr>
      <w:r w:rsidRPr="001B2A40">
        <w:rPr>
          <w:lang w:val="ru-RU"/>
        </w:rPr>
        <w:t>1)</w:t>
      </w:r>
      <w:r w:rsidRPr="001B2A40">
        <w:rPr>
          <w:lang w:val="ru-RU"/>
        </w:rPr>
        <w:tab/>
        <w:t xml:space="preserve">разделить </w:t>
      </w:r>
      <w:r w:rsidR="00C0432D" w:rsidRPr="001B2A40">
        <w:rPr>
          <w:lang w:val="ru-RU"/>
        </w:rPr>
        <w:t xml:space="preserve">на два отдельных списка спутниковые сети, которые были определены согласно </w:t>
      </w:r>
      <w:r w:rsidR="001B6CB8" w:rsidRPr="001B2A40">
        <w:rPr>
          <w:lang w:val="ru-RU"/>
        </w:rPr>
        <w:t>п. </w:t>
      </w:r>
      <w:r w:rsidR="00E505FF" w:rsidRPr="001B2A40">
        <w:rPr>
          <w:b/>
          <w:lang w:val="ru-RU"/>
        </w:rPr>
        <w:t>9.7</w:t>
      </w:r>
      <w:r w:rsidR="00E505FF" w:rsidRPr="001B2A40">
        <w:rPr>
          <w:lang w:val="ru-RU"/>
        </w:rPr>
        <w:t xml:space="preserve"> </w:t>
      </w:r>
      <w:r w:rsidR="00C0432D" w:rsidRPr="001B2A40">
        <w:rPr>
          <w:lang w:val="ru-RU"/>
        </w:rPr>
        <w:t>при применении</w:t>
      </w:r>
      <w:r w:rsidR="00E505FF" w:rsidRPr="001B2A40">
        <w:rPr>
          <w:lang w:val="ru-RU"/>
        </w:rPr>
        <w:t xml:space="preserve"> </w:t>
      </w:r>
      <w:r w:rsidR="001B6CB8" w:rsidRPr="001B2A40">
        <w:rPr>
          <w:lang w:val="ru-RU"/>
        </w:rPr>
        <w:t>п. </w:t>
      </w:r>
      <w:r w:rsidR="00E505FF" w:rsidRPr="001B2A40">
        <w:rPr>
          <w:b/>
          <w:bCs/>
          <w:lang w:val="ru-RU"/>
        </w:rPr>
        <w:t>9.36.2</w:t>
      </w:r>
      <w:r w:rsidR="00E505FF" w:rsidRPr="001B2A40">
        <w:rPr>
          <w:lang w:val="ru-RU"/>
        </w:rPr>
        <w:t xml:space="preserve">, </w:t>
      </w:r>
      <w:r w:rsidR="00C0432D" w:rsidRPr="001B2A40">
        <w:rPr>
          <w:lang w:val="ru-RU"/>
        </w:rPr>
        <w:t xml:space="preserve">либо </w:t>
      </w:r>
      <w:r w:rsidR="00046DF7">
        <w:rPr>
          <w:lang w:val="ru-RU"/>
        </w:rPr>
        <w:t>в одном</w:t>
      </w:r>
      <w:r w:rsidR="00C0432D" w:rsidRPr="001B2A40">
        <w:rPr>
          <w:lang w:val="ru-RU"/>
        </w:rPr>
        <w:t xml:space="preserve"> либо </w:t>
      </w:r>
      <w:r w:rsidR="00046DF7">
        <w:rPr>
          <w:lang w:val="ru-RU"/>
        </w:rPr>
        <w:t xml:space="preserve">в </w:t>
      </w:r>
      <w:r w:rsidR="00C0432D" w:rsidRPr="001B2A40">
        <w:rPr>
          <w:lang w:val="ru-RU"/>
        </w:rPr>
        <w:t>противоположн</w:t>
      </w:r>
      <w:r w:rsidR="00046DF7">
        <w:rPr>
          <w:lang w:val="ru-RU"/>
        </w:rPr>
        <w:t>ых</w:t>
      </w:r>
      <w:r w:rsidR="00C0432D" w:rsidRPr="001B2A40">
        <w:rPr>
          <w:lang w:val="ru-RU"/>
        </w:rPr>
        <w:t xml:space="preserve"> направлени</w:t>
      </w:r>
      <w:r w:rsidR="00046DF7">
        <w:rPr>
          <w:lang w:val="ru-RU"/>
        </w:rPr>
        <w:t>ях</w:t>
      </w:r>
      <w:r w:rsidR="00C0432D" w:rsidRPr="001B2A40">
        <w:rPr>
          <w:lang w:val="ru-RU"/>
        </w:rPr>
        <w:t xml:space="preserve"> передачи</w:t>
      </w:r>
      <w:r w:rsidRPr="001B2A40">
        <w:rPr>
          <w:lang w:val="ru-RU"/>
        </w:rPr>
        <w:t>;</w:t>
      </w:r>
    </w:p>
    <w:p w:rsidR="00E505FF" w:rsidRPr="001B2A40" w:rsidRDefault="001B2A40" w:rsidP="00DA59A5">
      <w:pPr>
        <w:pStyle w:val="enumlev1"/>
        <w:ind w:hanging="652"/>
        <w:jc w:val="both"/>
        <w:rPr>
          <w:lang w:val="ru-RU"/>
        </w:rPr>
      </w:pPr>
      <w:r w:rsidRPr="001B2A40">
        <w:rPr>
          <w:lang w:val="ru-RU" w:eastAsia="zh-CN"/>
        </w:rPr>
        <w:t>2)</w:t>
      </w:r>
      <w:r w:rsidRPr="001B2A40">
        <w:rPr>
          <w:lang w:val="ru-RU" w:eastAsia="zh-CN"/>
        </w:rPr>
        <w:tab/>
        <w:t xml:space="preserve">заменить </w:t>
      </w:r>
      <w:r w:rsidR="00C0432D" w:rsidRPr="001B2A40">
        <w:rPr>
          <w:lang w:val="ru-RU" w:eastAsia="zh-CN"/>
        </w:rPr>
        <w:t>единый список администраций согласно</w:t>
      </w:r>
      <w:r w:rsidR="00E505FF" w:rsidRPr="001B2A40">
        <w:rPr>
          <w:lang w:val="ru-RU"/>
        </w:rPr>
        <w:t xml:space="preserve"> </w:t>
      </w:r>
      <w:r w:rsidR="001B6CB8" w:rsidRPr="001B2A40">
        <w:rPr>
          <w:lang w:val="ru-RU"/>
        </w:rPr>
        <w:t>п. </w:t>
      </w:r>
      <w:r w:rsidR="00E505FF" w:rsidRPr="001B2A40">
        <w:rPr>
          <w:b/>
          <w:lang w:val="ru-RU"/>
        </w:rPr>
        <w:t>11.41</w:t>
      </w:r>
      <w:r w:rsidR="00E505FF" w:rsidRPr="001B2A40">
        <w:rPr>
          <w:lang w:val="ru-RU"/>
        </w:rPr>
        <w:t xml:space="preserve"> </w:t>
      </w:r>
      <w:r w:rsidR="00C0432D" w:rsidRPr="001B2A40">
        <w:rPr>
          <w:lang w:val="ru-RU"/>
        </w:rPr>
        <w:t>в Части </w:t>
      </w:r>
      <w:r w:rsidR="00E505FF" w:rsidRPr="001B2A40">
        <w:rPr>
          <w:lang w:val="ru-RU"/>
        </w:rPr>
        <w:t xml:space="preserve">II-S </w:t>
      </w:r>
      <w:r w:rsidR="00C0432D" w:rsidRPr="001B2A40">
        <w:rPr>
          <w:lang w:val="ru-RU"/>
        </w:rPr>
        <w:t xml:space="preserve">спутниковых сетей на отдельные списки для разных положений, </w:t>
      </w:r>
      <w:r w:rsidR="00460BF3" w:rsidRPr="001B2A40">
        <w:rPr>
          <w:lang w:val="ru-RU"/>
        </w:rPr>
        <w:t>в соответствии с</w:t>
      </w:r>
      <w:r w:rsidR="00C0432D" w:rsidRPr="001B2A40">
        <w:rPr>
          <w:lang w:val="ru-RU"/>
        </w:rPr>
        <w:t xml:space="preserve"> которы</w:t>
      </w:r>
      <w:r w:rsidR="00460BF3" w:rsidRPr="001B2A40">
        <w:rPr>
          <w:lang w:val="ru-RU"/>
        </w:rPr>
        <w:t>ми</w:t>
      </w:r>
      <w:r w:rsidR="00C0432D" w:rsidRPr="001B2A40">
        <w:rPr>
          <w:lang w:val="ru-RU"/>
        </w:rPr>
        <w:t xml:space="preserve"> координация еще не завершена</w:t>
      </w:r>
      <w:r w:rsidR="00E505FF" w:rsidRPr="001B2A40">
        <w:rPr>
          <w:lang w:val="ru-RU"/>
        </w:rPr>
        <w:t xml:space="preserve"> (</w:t>
      </w:r>
      <w:r w:rsidR="00C0432D" w:rsidRPr="001B2A40">
        <w:rPr>
          <w:lang w:val="ru-RU"/>
        </w:rPr>
        <w:t>например, пп</w:t>
      </w:r>
      <w:r w:rsidR="00E505FF" w:rsidRPr="001B2A40">
        <w:rPr>
          <w:lang w:val="ru-RU"/>
        </w:rPr>
        <w:t>.</w:t>
      </w:r>
      <w:r w:rsidR="00460BF3" w:rsidRPr="001B2A40">
        <w:rPr>
          <w:lang w:val="ru-RU"/>
        </w:rPr>
        <w:t> </w:t>
      </w:r>
      <w:r w:rsidR="00E505FF" w:rsidRPr="001B2A40">
        <w:rPr>
          <w:b/>
          <w:lang w:val="ru-RU"/>
        </w:rPr>
        <w:t>11.41</w:t>
      </w:r>
      <w:r w:rsidR="00E505FF" w:rsidRPr="001B2A40">
        <w:rPr>
          <w:lang w:val="ru-RU"/>
        </w:rPr>
        <w:t>/</w:t>
      </w:r>
      <w:r w:rsidR="00E505FF" w:rsidRPr="001B2A40">
        <w:rPr>
          <w:b/>
          <w:lang w:val="ru-RU"/>
        </w:rPr>
        <w:t>9.7</w:t>
      </w:r>
      <w:r w:rsidR="00E505FF" w:rsidRPr="001B2A40">
        <w:rPr>
          <w:lang w:val="ru-RU"/>
        </w:rPr>
        <w:t xml:space="preserve">, </w:t>
      </w:r>
      <w:r w:rsidR="00E505FF" w:rsidRPr="001B2A40">
        <w:rPr>
          <w:b/>
          <w:lang w:val="ru-RU"/>
        </w:rPr>
        <w:t>11.41</w:t>
      </w:r>
      <w:r w:rsidR="00E505FF" w:rsidRPr="001B2A40">
        <w:rPr>
          <w:lang w:val="ru-RU"/>
        </w:rPr>
        <w:t>/</w:t>
      </w:r>
      <w:r w:rsidR="00E505FF" w:rsidRPr="001B2A40">
        <w:rPr>
          <w:b/>
          <w:lang w:val="ru-RU"/>
        </w:rPr>
        <w:t>9.12</w:t>
      </w:r>
      <w:r w:rsidR="00E505FF" w:rsidRPr="001B2A40">
        <w:rPr>
          <w:lang w:val="ru-RU"/>
        </w:rPr>
        <w:t xml:space="preserve">, </w:t>
      </w:r>
      <w:r w:rsidR="00E505FF" w:rsidRPr="001B2A40">
        <w:rPr>
          <w:b/>
          <w:lang w:val="ru-RU"/>
        </w:rPr>
        <w:t>11.41</w:t>
      </w:r>
      <w:r w:rsidR="00E505FF" w:rsidRPr="001B2A40">
        <w:rPr>
          <w:lang w:val="ru-RU"/>
        </w:rPr>
        <w:t>/</w:t>
      </w:r>
      <w:r w:rsidR="00E505FF" w:rsidRPr="001B2A40">
        <w:rPr>
          <w:b/>
          <w:lang w:val="ru-RU"/>
        </w:rPr>
        <w:t>9.13</w:t>
      </w:r>
      <w:r w:rsidR="00E505FF" w:rsidRPr="001B2A40">
        <w:rPr>
          <w:lang w:val="ru-RU"/>
        </w:rPr>
        <w:t xml:space="preserve">, </w:t>
      </w:r>
      <w:r w:rsidR="00E505FF" w:rsidRPr="001B2A40">
        <w:rPr>
          <w:b/>
          <w:lang w:val="ru-RU"/>
        </w:rPr>
        <w:t>11.41</w:t>
      </w:r>
      <w:r w:rsidR="00E505FF" w:rsidRPr="001B2A40">
        <w:rPr>
          <w:lang w:val="ru-RU"/>
        </w:rPr>
        <w:t>/</w:t>
      </w:r>
      <w:r w:rsidR="00E505FF" w:rsidRPr="001B2A40">
        <w:rPr>
          <w:b/>
          <w:lang w:val="ru-RU"/>
        </w:rPr>
        <w:t>9.14</w:t>
      </w:r>
      <w:r w:rsidR="00C0432D" w:rsidRPr="001B2A40">
        <w:rPr>
          <w:lang w:val="ru-RU"/>
        </w:rPr>
        <w:t> и т. д.</w:t>
      </w:r>
      <w:r w:rsidR="00E505FF" w:rsidRPr="001B2A40">
        <w:rPr>
          <w:lang w:val="ru-RU"/>
        </w:rPr>
        <w:t xml:space="preserve">), </w:t>
      </w:r>
      <w:r w:rsidR="00F44517" w:rsidRPr="001B2A40">
        <w:rPr>
          <w:lang w:val="ru-RU"/>
        </w:rPr>
        <w:t>а также составить список различных спутниковых сетей и систем, с которыми координация еще не завершена</w:t>
      </w:r>
      <w:r w:rsidR="00E505FF" w:rsidRPr="001B2A40">
        <w:rPr>
          <w:lang w:val="ru-RU"/>
        </w:rPr>
        <w:t>.</w:t>
      </w:r>
    </w:p>
    <w:p w:rsidR="00E505FF" w:rsidRPr="001B2A40" w:rsidRDefault="00F44517" w:rsidP="00DA59A5">
      <w:pPr>
        <w:ind w:left="142"/>
        <w:jc w:val="both"/>
        <w:rPr>
          <w:lang w:val="ru-RU"/>
        </w:rPr>
      </w:pPr>
      <w:r w:rsidRPr="001B2A40">
        <w:rPr>
          <w:lang w:val="ru-RU"/>
        </w:rPr>
        <w:t>Бюро имеет честь сообщить администрациям, что вышеизложенные предложения Рабочей группы </w:t>
      </w:r>
      <w:r w:rsidR="00E505FF" w:rsidRPr="001B2A40">
        <w:rPr>
          <w:lang w:val="ru-RU"/>
        </w:rPr>
        <w:t xml:space="preserve">4A </w:t>
      </w:r>
      <w:r w:rsidRPr="001B2A40">
        <w:rPr>
          <w:lang w:val="ru-RU"/>
        </w:rPr>
        <w:t>в настоящее время реализованы</w:t>
      </w:r>
      <w:r w:rsidR="00E505FF" w:rsidRPr="001B2A40">
        <w:rPr>
          <w:lang w:val="ru-RU"/>
        </w:rPr>
        <w:t>.</w:t>
      </w:r>
    </w:p>
    <w:p w:rsidR="00E505FF" w:rsidRPr="001B2A40" w:rsidRDefault="00F44517" w:rsidP="005A6A0E">
      <w:pPr>
        <w:pStyle w:val="Headingb"/>
        <w:ind w:hanging="652"/>
        <w:jc w:val="both"/>
        <w:rPr>
          <w:lang w:val="ru-RU"/>
        </w:rPr>
      </w:pPr>
      <w:r w:rsidRPr="001B2A40">
        <w:rPr>
          <w:lang w:val="ru-RU"/>
        </w:rPr>
        <w:t>Новые обозначения положений</w:t>
      </w:r>
    </w:p>
    <w:p w:rsidR="00E505FF" w:rsidRPr="001B2A40" w:rsidRDefault="00F44517" w:rsidP="005A6A0E">
      <w:pPr>
        <w:jc w:val="both"/>
        <w:rPr>
          <w:lang w:val="ru-RU"/>
        </w:rPr>
      </w:pPr>
      <w:r w:rsidRPr="001B2A40">
        <w:rPr>
          <w:lang w:val="ru-RU"/>
        </w:rPr>
        <w:t>Бюро внесло изменения в программное обеспечение</w:t>
      </w:r>
      <w:r w:rsidR="00E505FF" w:rsidRPr="001B2A40">
        <w:rPr>
          <w:lang w:val="ru-RU"/>
        </w:rPr>
        <w:t xml:space="preserve"> GIBC/AP8</w:t>
      </w:r>
      <w:r w:rsidRPr="001B2A40">
        <w:rPr>
          <w:lang w:val="ru-RU"/>
        </w:rPr>
        <w:t>, доступное начиная с ИФИК БР № </w:t>
      </w:r>
      <w:r w:rsidR="00E505FF" w:rsidRPr="001B2A40">
        <w:rPr>
          <w:lang w:val="ru-RU"/>
        </w:rPr>
        <w:t xml:space="preserve">2817 </w:t>
      </w:r>
      <w:r w:rsidRPr="001B2A40">
        <w:rPr>
          <w:lang w:val="ru-RU"/>
        </w:rPr>
        <w:t>от</w:t>
      </w:r>
      <w:r w:rsidR="001B2A40" w:rsidRPr="001B2A40">
        <w:rPr>
          <w:lang w:val="ru-RU"/>
        </w:rPr>
        <w:t xml:space="preserve"> 12 апреля </w:t>
      </w:r>
      <w:r w:rsidR="00E505FF" w:rsidRPr="001B2A40">
        <w:rPr>
          <w:lang w:val="ru-RU"/>
        </w:rPr>
        <w:t>2016</w:t>
      </w:r>
      <w:r w:rsidRPr="001B2A40">
        <w:rPr>
          <w:lang w:val="ru-RU"/>
        </w:rPr>
        <w:t> г</w:t>
      </w:r>
      <w:r w:rsidR="001B2A40" w:rsidRPr="001B2A40">
        <w:rPr>
          <w:lang w:val="ru-RU"/>
        </w:rPr>
        <w:t>ода</w:t>
      </w:r>
      <w:r w:rsidR="00E505FF" w:rsidRPr="001B2A40">
        <w:rPr>
          <w:lang w:val="ru-RU"/>
        </w:rPr>
        <w:t xml:space="preserve">, </w:t>
      </w:r>
      <w:r w:rsidRPr="001B2A40">
        <w:rPr>
          <w:lang w:val="ru-RU"/>
        </w:rPr>
        <w:t>с тем чтобы реализовать первое вышеизложенное требование, которое будет применяться к запросам о координации спутнико</w:t>
      </w:r>
      <w:r w:rsidR="001B2A40" w:rsidRPr="001B2A40">
        <w:rPr>
          <w:lang w:val="ru-RU"/>
        </w:rPr>
        <w:t>вых сетей, полученным начиная с </w:t>
      </w:r>
      <w:r w:rsidR="00E505FF" w:rsidRPr="001B2A40">
        <w:rPr>
          <w:lang w:val="ru-RU"/>
        </w:rPr>
        <w:t>28</w:t>
      </w:r>
      <w:r w:rsidRPr="001B2A40">
        <w:rPr>
          <w:lang w:val="ru-RU"/>
        </w:rPr>
        <w:t xml:space="preserve"> ноября </w:t>
      </w:r>
      <w:r w:rsidR="00E505FF" w:rsidRPr="001B2A40">
        <w:rPr>
          <w:lang w:val="ru-RU"/>
        </w:rPr>
        <w:t>2015</w:t>
      </w:r>
      <w:r w:rsidRPr="001B2A40">
        <w:rPr>
          <w:lang w:val="ru-RU"/>
        </w:rPr>
        <w:t> года</w:t>
      </w:r>
      <w:r w:rsidR="00E505FF" w:rsidRPr="001B2A40">
        <w:rPr>
          <w:lang w:val="ru-RU"/>
        </w:rPr>
        <w:t>.</w:t>
      </w:r>
    </w:p>
    <w:p w:rsidR="00E505FF" w:rsidRDefault="00D17B83" w:rsidP="005A6A0E">
      <w:pPr>
        <w:jc w:val="both"/>
        <w:rPr>
          <w:lang w:val="ru-RU"/>
        </w:rPr>
      </w:pPr>
      <w:r w:rsidRPr="001B2A40">
        <w:rPr>
          <w:lang w:val="ru-RU"/>
        </w:rPr>
        <w:t>Специальная секция </w:t>
      </w:r>
      <w:r w:rsidR="00E505FF" w:rsidRPr="001B2A40">
        <w:rPr>
          <w:lang w:val="ru-RU"/>
        </w:rPr>
        <w:t xml:space="preserve">CR/C </w:t>
      </w:r>
      <w:r w:rsidRPr="001B2A40">
        <w:rPr>
          <w:lang w:val="ru-RU"/>
        </w:rPr>
        <w:t xml:space="preserve">будет включать отдельные таблицы для </w:t>
      </w:r>
      <w:r w:rsidR="00E44FC5" w:rsidRPr="001B2A40">
        <w:rPr>
          <w:lang w:val="ru-RU"/>
        </w:rPr>
        <w:t>определения</w:t>
      </w:r>
      <w:r w:rsidRPr="001B2A40">
        <w:rPr>
          <w:lang w:val="ru-RU"/>
        </w:rPr>
        <w:t xml:space="preserve"> конкретных спутниковых сетей согласно</w:t>
      </w:r>
      <w:r w:rsidR="00E505FF" w:rsidRPr="001B2A40">
        <w:rPr>
          <w:lang w:val="ru-RU"/>
        </w:rPr>
        <w:t xml:space="preserve"> </w:t>
      </w:r>
      <w:r w:rsidR="001B6CB8" w:rsidRPr="001B2A40">
        <w:rPr>
          <w:lang w:val="ru-RU"/>
        </w:rPr>
        <w:t>п. </w:t>
      </w:r>
      <w:r w:rsidR="00E505FF" w:rsidRPr="001B2A40">
        <w:rPr>
          <w:b/>
          <w:bCs/>
          <w:lang w:val="ru-RU"/>
        </w:rPr>
        <w:t>9.36.2</w:t>
      </w:r>
      <w:r w:rsidR="00E505FF" w:rsidRPr="001B2A40">
        <w:rPr>
          <w:lang w:val="ru-RU"/>
        </w:rPr>
        <w:t xml:space="preserve"> </w:t>
      </w:r>
      <w:r w:rsidRPr="001B2A40">
        <w:rPr>
          <w:lang w:val="ru-RU"/>
        </w:rPr>
        <w:t>для Случая </w:t>
      </w:r>
      <w:r w:rsidR="00E505FF" w:rsidRPr="001B2A40">
        <w:rPr>
          <w:lang w:val="ru-RU"/>
        </w:rPr>
        <w:t>I (</w:t>
      </w:r>
      <w:r w:rsidRPr="001B2A40">
        <w:rPr>
          <w:color w:val="000000"/>
          <w:lang w:val="ru-RU"/>
        </w:rPr>
        <w:t>Полезная и мешающая сети, совместно использующие одну и ту же полосу частот для передачи в одном и том же направлении</w:t>
      </w:r>
      <w:r w:rsidR="00E505FF" w:rsidRPr="001B2A40">
        <w:rPr>
          <w:lang w:val="ru-RU"/>
        </w:rPr>
        <w:t xml:space="preserve">) </w:t>
      </w:r>
      <w:r w:rsidRPr="001B2A40">
        <w:rPr>
          <w:lang w:val="ru-RU"/>
        </w:rPr>
        <w:t>и Случая </w:t>
      </w:r>
      <w:r w:rsidR="00E505FF" w:rsidRPr="001B2A40">
        <w:rPr>
          <w:lang w:val="ru-RU"/>
        </w:rPr>
        <w:t>II (</w:t>
      </w:r>
      <w:r w:rsidRPr="001B2A40">
        <w:rPr>
          <w:color w:val="000000"/>
          <w:lang w:val="ru-RU"/>
        </w:rPr>
        <w:t>Полезная и мешающая сети, совместно использующие одну и ту же полосу частот при передаче в противоположных направлениях (реверсивное использование частот)</w:t>
      </w:r>
      <w:r w:rsidR="00E505FF" w:rsidRPr="001B2A40">
        <w:rPr>
          <w:lang w:val="ru-RU"/>
        </w:rPr>
        <w:t xml:space="preserve">). </w:t>
      </w:r>
      <w:r w:rsidR="00D91F3A" w:rsidRPr="001B2A40">
        <w:rPr>
          <w:lang w:val="ru-RU"/>
        </w:rPr>
        <w:t xml:space="preserve">Аналогично, в базе данных </w:t>
      </w:r>
      <w:r w:rsidR="00E505FF" w:rsidRPr="001B2A40">
        <w:rPr>
          <w:lang w:val="ru-RU"/>
        </w:rPr>
        <w:t xml:space="preserve">SRS </w:t>
      </w:r>
      <w:r w:rsidR="00D91F3A" w:rsidRPr="001B2A40">
        <w:rPr>
          <w:lang w:val="ru-RU"/>
        </w:rPr>
        <w:t xml:space="preserve">эти случаи будут отмечены надлежащим кодом – 9.7-CI и 9.7-CII, соответственно, в поле </w:t>
      </w:r>
      <w:r w:rsidR="00E505FF" w:rsidRPr="001B2A40">
        <w:rPr>
          <w:i/>
          <w:iCs/>
          <w:lang w:val="ru-RU"/>
        </w:rPr>
        <w:t>coord_prov</w:t>
      </w:r>
      <w:r w:rsidR="00E505FF" w:rsidRPr="001B2A40">
        <w:rPr>
          <w:lang w:val="ru-RU"/>
        </w:rPr>
        <w:t xml:space="preserve"> </w:t>
      </w:r>
      <w:r w:rsidR="00D91F3A" w:rsidRPr="001B2A40">
        <w:rPr>
          <w:lang w:val="ru-RU"/>
        </w:rPr>
        <w:t>таблицы</w:t>
      </w:r>
      <w:r w:rsidR="00E505FF" w:rsidRPr="001B2A40">
        <w:rPr>
          <w:lang w:val="ru-RU"/>
        </w:rPr>
        <w:t xml:space="preserve"> </w:t>
      </w:r>
      <w:r w:rsidR="00E505FF" w:rsidRPr="001B2A40">
        <w:rPr>
          <w:i/>
          <w:iCs/>
          <w:lang w:val="ru-RU"/>
        </w:rPr>
        <w:t>tr_aff_ntw</w:t>
      </w:r>
      <w:r w:rsidR="00E505FF" w:rsidRPr="001B2A40">
        <w:rPr>
          <w:lang w:val="ru-RU"/>
        </w:rPr>
        <w:t xml:space="preserve"> table.</w:t>
      </w:r>
    </w:p>
    <w:p w:rsidR="00AD2C5C" w:rsidRPr="001B2A40" w:rsidRDefault="00AD2C5C" w:rsidP="005A6A0E">
      <w:pPr>
        <w:jc w:val="both"/>
        <w:rPr>
          <w:lang w:val="ru-RU"/>
        </w:rPr>
      </w:pPr>
      <w:bookmarkStart w:id="0" w:name="_GoBack"/>
      <w:bookmarkEnd w:id="0"/>
    </w:p>
    <w:p w:rsidR="00E505FF" w:rsidRPr="001B2A40" w:rsidRDefault="00D91F3A" w:rsidP="001B2A40">
      <w:pPr>
        <w:jc w:val="both"/>
        <w:rPr>
          <w:lang w:val="ru-RU"/>
        </w:rPr>
      </w:pPr>
      <w:r w:rsidRPr="001B2A40">
        <w:rPr>
          <w:lang w:val="ru-RU"/>
        </w:rPr>
        <w:lastRenderedPageBreak/>
        <w:t>По частотным присвоениям, для которых координации согласно положениям</w:t>
      </w:r>
      <w:r w:rsidR="00E505FF" w:rsidRPr="001B2A40">
        <w:rPr>
          <w:lang w:val="ru-RU"/>
        </w:rPr>
        <w:t xml:space="preserve"> </w:t>
      </w:r>
      <w:r w:rsidR="001B6CB8" w:rsidRPr="001B2A40">
        <w:rPr>
          <w:lang w:val="ru-RU"/>
        </w:rPr>
        <w:t>пп</w:t>
      </w:r>
      <w:r w:rsidR="00E505FF" w:rsidRPr="001B2A40">
        <w:rPr>
          <w:lang w:val="ru-RU"/>
        </w:rPr>
        <w:t>.</w:t>
      </w:r>
      <w:r w:rsidR="001B6CB8" w:rsidRPr="001B2A40">
        <w:rPr>
          <w:lang w:val="ru-RU"/>
        </w:rPr>
        <w:t> </w:t>
      </w:r>
      <w:r w:rsidR="00E505FF" w:rsidRPr="001B2A40">
        <w:rPr>
          <w:b/>
          <w:bCs/>
          <w:lang w:val="ru-RU"/>
        </w:rPr>
        <w:t>9.7</w:t>
      </w:r>
      <w:r w:rsidR="00E505FF" w:rsidRPr="001B2A40">
        <w:rPr>
          <w:lang w:val="ru-RU"/>
        </w:rPr>
        <w:t>,</w:t>
      </w:r>
      <w:r w:rsidR="00E505FF" w:rsidRPr="001B2A40">
        <w:rPr>
          <w:b/>
          <w:bCs/>
          <w:lang w:val="ru-RU"/>
        </w:rPr>
        <w:t xml:space="preserve"> 9.12</w:t>
      </w:r>
      <w:r w:rsidR="00E505FF" w:rsidRPr="001B2A40">
        <w:rPr>
          <w:lang w:val="ru-RU"/>
        </w:rPr>
        <w:t>,</w:t>
      </w:r>
      <w:r w:rsidR="00E505FF" w:rsidRPr="001B2A40">
        <w:rPr>
          <w:b/>
          <w:bCs/>
          <w:lang w:val="ru-RU"/>
        </w:rPr>
        <w:t xml:space="preserve"> 9.12A</w:t>
      </w:r>
      <w:r w:rsidR="00E505FF" w:rsidRPr="001B2A40">
        <w:rPr>
          <w:lang w:val="ru-RU"/>
        </w:rPr>
        <w:t>,</w:t>
      </w:r>
      <w:r w:rsidR="00E505FF" w:rsidRPr="001B2A40">
        <w:rPr>
          <w:b/>
          <w:bCs/>
          <w:lang w:val="ru-RU"/>
        </w:rPr>
        <w:t xml:space="preserve"> 9.13</w:t>
      </w:r>
      <w:r w:rsidR="00E505FF" w:rsidRPr="001B2A40">
        <w:rPr>
          <w:lang w:val="ru-RU"/>
        </w:rPr>
        <w:t>,</w:t>
      </w:r>
      <w:r w:rsidR="00E505FF" w:rsidRPr="001B2A40">
        <w:rPr>
          <w:b/>
          <w:bCs/>
          <w:lang w:val="ru-RU"/>
        </w:rPr>
        <w:t xml:space="preserve"> 9.14</w:t>
      </w:r>
      <w:r w:rsidR="00E505FF" w:rsidRPr="001B2A40">
        <w:rPr>
          <w:lang w:val="ru-RU"/>
        </w:rPr>
        <w:t xml:space="preserve"> </w:t>
      </w:r>
      <w:r w:rsidRPr="001B2A40">
        <w:rPr>
          <w:lang w:val="ru-RU"/>
        </w:rPr>
        <w:t xml:space="preserve">еще не завершена, Бюро начало с 1 ноября 2015 года публиковать </w:t>
      </w:r>
      <w:r w:rsidR="0098469B" w:rsidRPr="001B2A40">
        <w:rPr>
          <w:lang w:val="ru-RU"/>
        </w:rPr>
        <w:t>заключения, соответствующие</w:t>
      </w:r>
      <w:r w:rsidR="00E505FF" w:rsidRPr="001B2A40">
        <w:rPr>
          <w:lang w:val="ru-RU"/>
        </w:rPr>
        <w:t xml:space="preserve"> </w:t>
      </w:r>
      <w:r w:rsidR="001B6CB8" w:rsidRPr="001B2A40">
        <w:rPr>
          <w:lang w:val="ru-RU"/>
        </w:rPr>
        <w:t>п. </w:t>
      </w:r>
      <w:r w:rsidR="00E505FF" w:rsidRPr="001B2A40">
        <w:rPr>
          <w:b/>
          <w:bCs/>
          <w:lang w:val="ru-RU"/>
        </w:rPr>
        <w:t>11.41</w:t>
      </w:r>
      <w:r w:rsidR="0098469B" w:rsidRPr="001B2A40">
        <w:rPr>
          <w:lang w:val="ru-RU"/>
        </w:rPr>
        <w:t>,</w:t>
      </w:r>
      <w:r w:rsidR="00E505FF" w:rsidRPr="001B2A40">
        <w:rPr>
          <w:lang w:val="ru-RU"/>
        </w:rPr>
        <w:t xml:space="preserve"> </w:t>
      </w:r>
      <w:r w:rsidR="0098469B" w:rsidRPr="001B2A40">
        <w:rPr>
          <w:lang w:val="ru-RU"/>
        </w:rPr>
        <w:t>со ссылкой на конкретное положение, по которому координация еще не завершена</w:t>
      </w:r>
      <w:r w:rsidR="00E505FF" w:rsidRPr="001B2A40">
        <w:rPr>
          <w:lang w:val="ru-RU"/>
        </w:rPr>
        <w:t xml:space="preserve"> (</w:t>
      </w:r>
      <w:r w:rsidR="0098469B" w:rsidRPr="001B2A40">
        <w:rPr>
          <w:lang w:val="ru-RU"/>
        </w:rPr>
        <w:t>например,</w:t>
      </w:r>
      <w:r w:rsidR="00E505FF" w:rsidRPr="001B2A40">
        <w:rPr>
          <w:lang w:val="ru-RU"/>
        </w:rPr>
        <w:t xml:space="preserve"> </w:t>
      </w:r>
      <w:r w:rsidR="00E505FF" w:rsidRPr="001B2A40">
        <w:rPr>
          <w:b/>
          <w:bCs/>
          <w:lang w:val="ru-RU"/>
        </w:rPr>
        <w:t>11.41/9.7</w:t>
      </w:r>
      <w:r w:rsidR="00E505FF" w:rsidRPr="001B2A40">
        <w:rPr>
          <w:lang w:val="ru-RU"/>
        </w:rPr>
        <w:t xml:space="preserve">, </w:t>
      </w:r>
      <w:r w:rsidR="00E505FF" w:rsidRPr="001B2A40">
        <w:rPr>
          <w:b/>
          <w:bCs/>
          <w:lang w:val="ru-RU"/>
        </w:rPr>
        <w:t>11.41/9.12</w:t>
      </w:r>
      <w:r w:rsidR="00E505FF" w:rsidRPr="001B2A40">
        <w:rPr>
          <w:lang w:val="ru-RU"/>
        </w:rPr>
        <w:t xml:space="preserve"> </w:t>
      </w:r>
      <w:r w:rsidR="0098469B" w:rsidRPr="001B2A40">
        <w:rPr>
          <w:lang w:val="ru-RU"/>
        </w:rPr>
        <w:t>и т. д.</w:t>
      </w:r>
      <w:r w:rsidR="00E505FF" w:rsidRPr="001B2A40">
        <w:rPr>
          <w:lang w:val="ru-RU"/>
        </w:rPr>
        <w:t>).</w:t>
      </w:r>
    </w:p>
    <w:p w:rsidR="00E505FF" w:rsidRPr="001B2A40" w:rsidRDefault="001D21C8" w:rsidP="001B2A40">
      <w:pPr>
        <w:jc w:val="both"/>
        <w:rPr>
          <w:color w:val="000000"/>
          <w:lang w:val="ru-RU"/>
        </w:rPr>
      </w:pPr>
      <w:r w:rsidRPr="001B2A40">
        <w:rPr>
          <w:lang w:val="ru-RU"/>
        </w:rPr>
        <w:t>Аналогично, Бюро публикует также заключения согласно процедуре получения согласия по</w:t>
      </w:r>
      <w:r w:rsidR="00E505FF" w:rsidRPr="001B2A40">
        <w:rPr>
          <w:lang w:val="ru-RU"/>
        </w:rPr>
        <w:t xml:space="preserve"> </w:t>
      </w:r>
      <w:r w:rsidR="001B6CB8" w:rsidRPr="001B2A40">
        <w:rPr>
          <w:lang w:val="ru-RU"/>
        </w:rPr>
        <w:t>п. </w:t>
      </w:r>
      <w:r w:rsidR="00E505FF" w:rsidRPr="001B2A40">
        <w:rPr>
          <w:b/>
          <w:bCs/>
          <w:lang w:val="ru-RU"/>
        </w:rPr>
        <w:t>9.21</w:t>
      </w:r>
      <w:r w:rsidR="00E505FF" w:rsidRPr="001B2A40">
        <w:rPr>
          <w:lang w:val="ru-RU"/>
        </w:rPr>
        <w:t xml:space="preserve"> </w:t>
      </w:r>
      <w:r w:rsidRPr="001B2A40">
        <w:rPr>
          <w:lang w:val="ru-RU"/>
        </w:rPr>
        <w:t>при применении</w:t>
      </w:r>
      <w:r w:rsidR="00E505FF" w:rsidRPr="001B2A40">
        <w:rPr>
          <w:lang w:val="ru-RU"/>
        </w:rPr>
        <w:t xml:space="preserve"> </w:t>
      </w:r>
      <w:r w:rsidR="001B6CB8" w:rsidRPr="001B2A40">
        <w:rPr>
          <w:lang w:val="ru-RU"/>
        </w:rPr>
        <w:t>п. </w:t>
      </w:r>
      <w:r w:rsidR="00E505FF" w:rsidRPr="001B2A40">
        <w:rPr>
          <w:b/>
          <w:bCs/>
          <w:lang w:val="ru-RU"/>
        </w:rPr>
        <w:t>11.31.1</w:t>
      </w:r>
      <w:r w:rsidR="00E505FF" w:rsidRPr="001B2A40">
        <w:rPr>
          <w:lang w:val="ru-RU"/>
        </w:rPr>
        <w:t xml:space="preserve">, </w:t>
      </w:r>
      <w:r w:rsidRPr="001B2A40">
        <w:rPr>
          <w:lang w:val="ru-RU"/>
        </w:rPr>
        <w:t>проводя различие по типу сетей</w:t>
      </w:r>
      <w:r w:rsidR="00E505FF" w:rsidRPr="001B2A40">
        <w:rPr>
          <w:lang w:val="ru-RU"/>
        </w:rPr>
        <w:t xml:space="preserve"> (</w:t>
      </w:r>
      <w:r w:rsidRPr="001B2A40">
        <w:rPr>
          <w:lang w:val="ru-RU"/>
        </w:rPr>
        <w:t>ГСО</w:t>
      </w:r>
      <w:r w:rsidR="00E505FF" w:rsidRPr="001B2A40">
        <w:rPr>
          <w:lang w:val="ru-RU"/>
        </w:rPr>
        <w:t>/</w:t>
      </w:r>
      <w:r w:rsidRPr="001B2A40">
        <w:rPr>
          <w:lang w:val="ru-RU"/>
        </w:rPr>
        <w:t>НГСО</w:t>
      </w:r>
      <w:r w:rsidR="00E505FF" w:rsidRPr="001B2A40">
        <w:rPr>
          <w:lang w:val="ru-RU"/>
        </w:rPr>
        <w:t>/</w:t>
      </w:r>
      <w:r w:rsidRPr="001B2A40">
        <w:rPr>
          <w:lang w:val="ru-RU"/>
        </w:rPr>
        <w:t>наземные сети</w:t>
      </w:r>
      <w:r w:rsidR="00E505FF" w:rsidRPr="001B2A40">
        <w:rPr>
          <w:lang w:val="ru-RU"/>
        </w:rPr>
        <w:t xml:space="preserve">) </w:t>
      </w:r>
      <w:r w:rsidRPr="001B2A40">
        <w:rPr>
          <w:lang w:val="ru-RU"/>
        </w:rPr>
        <w:t xml:space="preserve">затронутой администрации, согласие которой </w:t>
      </w:r>
      <w:r w:rsidR="00B1017B" w:rsidRPr="001B2A40">
        <w:rPr>
          <w:lang w:val="ru-RU"/>
        </w:rPr>
        <w:t>по</w:t>
      </w:r>
      <w:r w:rsidRPr="001B2A40">
        <w:rPr>
          <w:lang w:val="ru-RU"/>
        </w:rPr>
        <w:t xml:space="preserve"> </w:t>
      </w:r>
      <w:r w:rsidR="001B6CB8" w:rsidRPr="001B2A40">
        <w:rPr>
          <w:lang w:val="ru-RU"/>
        </w:rPr>
        <w:t>п. </w:t>
      </w:r>
      <w:r w:rsidR="00E505FF" w:rsidRPr="001B2A40">
        <w:rPr>
          <w:b/>
          <w:bCs/>
          <w:lang w:val="ru-RU"/>
        </w:rPr>
        <w:t>9.21</w:t>
      </w:r>
      <w:r w:rsidR="00E505FF" w:rsidRPr="001B2A40">
        <w:rPr>
          <w:lang w:val="ru-RU"/>
        </w:rPr>
        <w:t xml:space="preserve"> </w:t>
      </w:r>
      <w:r w:rsidRPr="001B2A40">
        <w:rPr>
          <w:lang w:val="ru-RU"/>
        </w:rPr>
        <w:t xml:space="preserve">не было получено </w:t>
      </w:r>
      <w:r w:rsidR="00E505FF" w:rsidRPr="001B2A40">
        <w:rPr>
          <w:lang w:val="ru-RU"/>
        </w:rPr>
        <w:t>(</w:t>
      </w:r>
      <w:r w:rsidRPr="001B2A40">
        <w:rPr>
          <w:lang w:val="ru-RU"/>
        </w:rPr>
        <w:t>например,</w:t>
      </w:r>
      <w:r w:rsidR="00E505FF" w:rsidRPr="001B2A40">
        <w:rPr>
          <w:lang w:val="ru-RU"/>
        </w:rPr>
        <w:t xml:space="preserve"> </w:t>
      </w:r>
      <w:r w:rsidR="00E505FF" w:rsidRPr="001B2A40">
        <w:rPr>
          <w:b/>
          <w:bCs/>
          <w:lang w:val="ru-RU"/>
        </w:rPr>
        <w:t>V/11.31.1</w:t>
      </w:r>
      <w:r w:rsidR="00E505FF" w:rsidRPr="001B2A40">
        <w:rPr>
          <w:b/>
          <w:bCs/>
          <w:color w:val="000000"/>
          <w:lang w:val="ru-RU"/>
        </w:rPr>
        <w:t>/A</w:t>
      </w:r>
      <w:r w:rsidR="00E505FF" w:rsidRPr="001B2A40">
        <w:rPr>
          <w:color w:val="000000"/>
          <w:lang w:val="ru-RU"/>
        </w:rPr>
        <w:t>,</w:t>
      </w:r>
      <w:r w:rsidR="00E505FF" w:rsidRPr="001B2A40">
        <w:rPr>
          <w:b/>
          <w:bCs/>
          <w:color w:val="000000"/>
          <w:lang w:val="ru-RU"/>
        </w:rPr>
        <w:t xml:space="preserve"> </w:t>
      </w:r>
      <w:r w:rsidR="00E505FF" w:rsidRPr="001B2A40">
        <w:rPr>
          <w:b/>
          <w:bCs/>
          <w:lang w:val="ru-RU"/>
        </w:rPr>
        <w:t>V/11.31.1</w:t>
      </w:r>
      <w:r w:rsidR="00E505FF" w:rsidRPr="001B2A40">
        <w:rPr>
          <w:b/>
          <w:bCs/>
          <w:color w:val="000000"/>
          <w:lang w:val="ru-RU"/>
        </w:rPr>
        <w:t>/B</w:t>
      </w:r>
      <w:r w:rsidR="00E505FF" w:rsidRPr="001B2A40">
        <w:rPr>
          <w:color w:val="000000"/>
          <w:lang w:val="ru-RU"/>
        </w:rPr>
        <w:t>,</w:t>
      </w:r>
      <w:r w:rsidR="00E505FF" w:rsidRPr="001B2A40">
        <w:rPr>
          <w:b/>
          <w:bCs/>
          <w:color w:val="000000"/>
          <w:lang w:val="ru-RU"/>
        </w:rPr>
        <w:t xml:space="preserve"> </w:t>
      </w:r>
      <w:r w:rsidR="00E505FF" w:rsidRPr="001B2A40">
        <w:rPr>
          <w:b/>
          <w:bCs/>
          <w:lang w:val="ru-RU"/>
        </w:rPr>
        <w:t>V/11.31.1</w:t>
      </w:r>
      <w:r w:rsidR="00E505FF" w:rsidRPr="001B2A40">
        <w:rPr>
          <w:b/>
          <w:bCs/>
          <w:color w:val="000000"/>
          <w:lang w:val="ru-RU"/>
        </w:rPr>
        <w:t>/C</w:t>
      </w:r>
      <w:r w:rsidR="00E505FF" w:rsidRPr="001B2A40">
        <w:rPr>
          <w:color w:val="000000"/>
          <w:lang w:val="ru-RU"/>
        </w:rPr>
        <w:t>).</w:t>
      </w:r>
    </w:p>
    <w:p w:rsidR="00E505FF" w:rsidRPr="001B2A40" w:rsidRDefault="00E44FC5" w:rsidP="001B2A40">
      <w:pPr>
        <w:jc w:val="both"/>
        <w:rPr>
          <w:lang w:val="ru-RU"/>
        </w:rPr>
      </w:pPr>
      <w:r w:rsidRPr="001B2A40">
        <w:rPr>
          <w:lang w:val="ru-RU"/>
        </w:rPr>
        <w:t>В связи с этим Бюро обновило соответствующим образом Предисловие к ИФИК БР</w:t>
      </w:r>
      <w:r w:rsidR="00E505FF" w:rsidRPr="001B2A40">
        <w:rPr>
          <w:lang w:val="ru-RU"/>
        </w:rPr>
        <w:t xml:space="preserve"> (</w:t>
      </w:r>
      <w:r w:rsidRPr="001B2A40">
        <w:rPr>
          <w:lang w:val="ru-RU"/>
        </w:rPr>
        <w:t>космические служб</w:t>
      </w:r>
      <w:r w:rsidR="004257C6" w:rsidRPr="001B2A40">
        <w:rPr>
          <w:lang w:val="ru-RU"/>
        </w:rPr>
        <w:t>ы</w:t>
      </w:r>
      <w:r w:rsidR="00E505FF" w:rsidRPr="001B2A40">
        <w:rPr>
          <w:lang w:val="ru-RU"/>
        </w:rPr>
        <w:t>).</w:t>
      </w:r>
    </w:p>
    <w:p w:rsidR="00E505FF" w:rsidRPr="001B2A40" w:rsidRDefault="00E44FC5" w:rsidP="001B2A40">
      <w:pPr>
        <w:pStyle w:val="Headingb"/>
        <w:jc w:val="both"/>
        <w:rPr>
          <w:lang w:val="ru-RU"/>
        </w:rPr>
      </w:pPr>
      <w:r w:rsidRPr="001B2A40">
        <w:rPr>
          <w:lang w:val="ru-RU"/>
        </w:rPr>
        <w:t>Применение</w:t>
      </w:r>
      <w:r w:rsidR="00E505FF" w:rsidRPr="001B2A40">
        <w:rPr>
          <w:lang w:val="ru-RU"/>
        </w:rPr>
        <w:t xml:space="preserve"> </w:t>
      </w:r>
      <w:r w:rsidR="001B6CB8" w:rsidRPr="001B2A40">
        <w:rPr>
          <w:lang w:val="ru-RU"/>
        </w:rPr>
        <w:t>п. </w:t>
      </w:r>
      <w:r w:rsidR="00E505FF" w:rsidRPr="001B2A40">
        <w:rPr>
          <w:lang w:val="ru-RU"/>
        </w:rPr>
        <w:t>11.41A</w:t>
      </w:r>
    </w:p>
    <w:p w:rsidR="00E505FF" w:rsidRPr="001B2A40" w:rsidRDefault="00E44FC5" w:rsidP="001B2A40">
      <w:pPr>
        <w:jc w:val="both"/>
        <w:rPr>
          <w:lang w:val="ru-RU"/>
        </w:rPr>
      </w:pPr>
      <w:r w:rsidRPr="001B2A40">
        <w:rPr>
          <w:lang w:val="ru-RU"/>
        </w:rPr>
        <w:t>В пп</w:t>
      </w:r>
      <w:r w:rsidR="00E505FF" w:rsidRPr="001B2A40">
        <w:rPr>
          <w:lang w:val="ru-RU"/>
        </w:rPr>
        <w:t xml:space="preserve">. </w:t>
      </w:r>
      <w:r w:rsidR="00E505FF" w:rsidRPr="001B2A40">
        <w:rPr>
          <w:b/>
          <w:bCs/>
          <w:lang w:val="ru-RU"/>
        </w:rPr>
        <w:t>11.41A</w:t>
      </w:r>
      <w:r w:rsidR="00E505FF" w:rsidRPr="001B2A40">
        <w:rPr>
          <w:lang w:val="ru-RU"/>
        </w:rPr>
        <w:t xml:space="preserve"> </w:t>
      </w:r>
      <w:r w:rsidRPr="001B2A40">
        <w:rPr>
          <w:lang w:val="ru-RU"/>
        </w:rPr>
        <w:t>и</w:t>
      </w:r>
      <w:r w:rsidR="00E505FF" w:rsidRPr="001B2A40">
        <w:rPr>
          <w:lang w:val="ru-RU"/>
        </w:rPr>
        <w:t xml:space="preserve"> </w:t>
      </w:r>
      <w:r w:rsidR="00E505FF" w:rsidRPr="001B2A40">
        <w:rPr>
          <w:b/>
          <w:bCs/>
          <w:lang w:val="ru-RU"/>
        </w:rPr>
        <w:t>11.41B</w:t>
      </w:r>
      <w:r w:rsidR="00E505FF" w:rsidRPr="001B2A40">
        <w:rPr>
          <w:lang w:val="ru-RU"/>
        </w:rPr>
        <w:t xml:space="preserve"> </w:t>
      </w:r>
      <w:r w:rsidR="00601270" w:rsidRPr="001B2A40">
        <w:rPr>
          <w:lang w:val="ru-RU"/>
        </w:rPr>
        <w:t>указаны</w:t>
      </w:r>
      <w:r w:rsidRPr="001B2A40">
        <w:rPr>
          <w:lang w:val="ru-RU"/>
        </w:rPr>
        <w:t xml:space="preserve"> условия для пересмотра заключений по зарегистрированным в соответствии с п. </w:t>
      </w:r>
      <w:r w:rsidRPr="001B2A40">
        <w:rPr>
          <w:b/>
          <w:bCs/>
          <w:lang w:val="ru-RU"/>
        </w:rPr>
        <w:t xml:space="preserve">11.41 </w:t>
      </w:r>
      <w:r w:rsidRPr="001B2A40">
        <w:rPr>
          <w:lang w:val="ru-RU"/>
        </w:rPr>
        <w:t xml:space="preserve">присвоениям </w:t>
      </w:r>
      <w:r w:rsidR="00601270" w:rsidRPr="001B2A40">
        <w:rPr>
          <w:lang w:val="ru-RU"/>
        </w:rPr>
        <w:t>на основании</w:t>
      </w:r>
      <w:r w:rsidRPr="001B2A40">
        <w:rPr>
          <w:lang w:val="ru-RU"/>
        </w:rPr>
        <w:t xml:space="preserve"> изменения</w:t>
      </w:r>
      <w:r w:rsidR="00E505FF" w:rsidRPr="001B2A40">
        <w:rPr>
          <w:lang w:val="ru-RU"/>
        </w:rPr>
        <w:t xml:space="preserve"> </w:t>
      </w:r>
      <w:r w:rsidRPr="001B2A40">
        <w:rPr>
          <w:lang w:val="ru-RU"/>
        </w:rPr>
        <w:t>статуса координации</w:t>
      </w:r>
      <w:r w:rsidR="00E505FF" w:rsidRPr="001B2A40">
        <w:rPr>
          <w:lang w:val="ru-RU"/>
        </w:rPr>
        <w:t>.</w:t>
      </w:r>
    </w:p>
    <w:p w:rsidR="00E505FF" w:rsidRPr="001B2A40" w:rsidRDefault="00E44FC5" w:rsidP="00046DF7">
      <w:pPr>
        <w:jc w:val="both"/>
        <w:rPr>
          <w:lang w:val="ru-RU"/>
        </w:rPr>
      </w:pPr>
      <w:r w:rsidRPr="001B2A40">
        <w:rPr>
          <w:lang w:val="ru-RU"/>
        </w:rPr>
        <w:t>Как указано в Отчете Директора для ВКР</w:t>
      </w:r>
      <w:r w:rsidR="00E505FF" w:rsidRPr="001B2A40">
        <w:rPr>
          <w:lang w:val="ru-RU"/>
        </w:rPr>
        <w:t>-15 (</w:t>
      </w:r>
      <w:r w:rsidRPr="001B2A40">
        <w:rPr>
          <w:lang w:val="ru-RU"/>
        </w:rPr>
        <w:t>Док</w:t>
      </w:r>
      <w:r w:rsidR="00E505FF" w:rsidRPr="001B2A40">
        <w:rPr>
          <w:lang w:val="ru-RU"/>
        </w:rPr>
        <w:t>. WRC15/4</w:t>
      </w:r>
      <w:r w:rsidR="000A11B5">
        <w:rPr>
          <w:lang w:val="ru-RU"/>
        </w:rPr>
        <w:t>(</w:t>
      </w:r>
      <w:r w:rsidR="00E505FF" w:rsidRPr="001B2A40">
        <w:rPr>
          <w:lang w:val="ru-RU"/>
        </w:rPr>
        <w:t>Add.2</w:t>
      </w:r>
      <w:r w:rsidR="000A11B5">
        <w:rPr>
          <w:lang w:val="ru-RU"/>
        </w:rPr>
        <w:t>)(</w:t>
      </w:r>
      <w:r w:rsidR="00E505FF" w:rsidRPr="001B2A40">
        <w:rPr>
          <w:lang w:val="ru-RU"/>
        </w:rPr>
        <w:t>Rev.1</w:t>
      </w:r>
      <w:r w:rsidR="000A11B5">
        <w:rPr>
          <w:lang w:val="ru-RU"/>
        </w:rPr>
        <w:t>)</w:t>
      </w:r>
      <w:r w:rsidR="00E505FF" w:rsidRPr="001B2A40">
        <w:rPr>
          <w:lang w:val="ru-RU"/>
        </w:rPr>
        <w:t xml:space="preserve">, </w:t>
      </w:r>
      <w:r w:rsidRPr="001B2A40">
        <w:rPr>
          <w:lang w:val="ru-RU"/>
        </w:rPr>
        <w:t>п. </w:t>
      </w:r>
      <w:r w:rsidR="00E505FF" w:rsidRPr="001B2A40">
        <w:rPr>
          <w:lang w:val="ru-RU"/>
        </w:rPr>
        <w:t>3.2.3.5),</w:t>
      </w:r>
      <w:r w:rsidRPr="001B2A40">
        <w:rPr>
          <w:lang w:val="ru-RU"/>
        </w:rPr>
        <w:t xml:space="preserve"> теперь Бюро в состоянии в полной мере применять п. </w:t>
      </w:r>
      <w:r w:rsidRPr="001B2A40">
        <w:rPr>
          <w:b/>
          <w:bCs/>
          <w:lang w:val="ru-RU"/>
        </w:rPr>
        <w:t>11.41A</w:t>
      </w:r>
      <w:r w:rsidRPr="001B2A40">
        <w:rPr>
          <w:lang w:val="ru-RU"/>
        </w:rPr>
        <w:t xml:space="preserve"> ко всем </w:t>
      </w:r>
      <w:r w:rsidR="00B1017B" w:rsidRPr="001B2A40">
        <w:rPr>
          <w:lang w:val="ru-RU"/>
        </w:rPr>
        <w:t xml:space="preserve">заявкам </w:t>
      </w:r>
      <w:r w:rsidR="00046DF7">
        <w:rPr>
          <w:lang w:val="ru-RU"/>
        </w:rPr>
        <w:t>на нотификкацию</w:t>
      </w:r>
      <w:r w:rsidRPr="001B2A40">
        <w:rPr>
          <w:lang w:val="ru-RU"/>
        </w:rPr>
        <w:t xml:space="preserve">, полученным </w:t>
      </w:r>
      <w:r w:rsidR="00046DF7">
        <w:rPr>
          <w:lang w:val="ru-RU"/>
        </w:rPr>
        <w:t xml:space="preserve">в первый раз </w:t>
      </w:r>
      <w:r w:rsidRPr="001B2A40">
        <w:rPr>
          <w:lang w:val="ru-RU"/>
        </w:rPr>
        <w:t>после 1 января 2015 года</w:t>
      </w:r>
      <w:r w:rsidR="00E505FF" w:rsidRPr="001B2A40">
        <w:rPr>
          <w:lang w:val="ru-RU"/>
        </w:rPr>
        <w:t>.</w:t>
      </w:r>
    </w:p>
    <w:p w:rsidR="00E505FF" w:rsidRPr="001B2A40" w:rsidRDefault="00601270" w:rsidP="001B2A40">
      <w:pPr>
        <w:jc w:val="both"/>
        <w:rPr>
          <w:lang w:val="ru-RU"/>
        </w:rPr>
      </w:pPr>
      <w:r w:rsidRPr="001B2A40">
        <w:rPr>
          <w:lang w:val="ru-RU"/>
        </w:rPr>
        <w:t xml:space="preserve">Список частотных присвоений спутниковым сетям, которые послужили основанием для неблагоприятного заключения </w:t>
      </w:r>
      <w:r w:rsidR="003927B3" w:rsidRPr="001B2A40">
        <w:rPr>
          <w:lang w:val="ru-RU"/>
        </w:rPr>
        <w:t>согласно</w:t>
      </w:r>
      <w:r w:rsidR="00E505FF" w:rsidRPr="001B2A40">
        <w:rPr>
          <w:lang w:val="ru-RU"/>
        </w:rPr>
        <w:t xml:space="preserve"> </w:t>
      </w:r>
      <w:r w:rsidR="001B6CB8" w:rsidRPr="001B2A40">
        <w:rPr>
          <w:lang w:val="ru-RU"/>
        </w:rPr>
        <w:t>п. </w:t>
      </w:r>
      <w:r w:rsidR="00E505FF" w:rsidRPr="001B2A40">
        <w:rPr>
          <w:b/>
          <w:bCs/>
          <w:lang w:val="ru-RU"/>
        </w:rPr>
        <w:t>11.32A</w:t>
      </w:r>
      <w:r w:rsidR="00E505FF" w:rsidRPr="001B2A40">
        <w:rPr>
          <w:lang w:val="ru-RU"/>
        </w:rPr>
        <w:t xml:space="preserve"> </w:t>
      </w:r>
      <w:r w:rsidRPr="001B2A40">
        <w:rPr>
          <w:lang w:val="ru-RU"/>
        </w:rPr>
        <w:t>по зарегистрированному в соответствии п. </w:t>
      </w:r>
      <w:r w:rsidRPr="001B2A40">
        <w:rPr>
          <w:b/>
          <w:bCs/>
          <w:lang w:val="ru-RU"/>
        </w:rPr>
        <w:t xml:space="preserve">11.41 </w:t>
      </w:r>
      <w:r w:rsidRPr="001B2A40">
        <w:rPr>
          <w:lang w:val="ru-RU"/>
        </w:rPr>
        <w:t xml:space="preserve">присвоению, ведется </w:t>
      </w:r>
      <w:r w:rsidR="009D086C" w:rsidRPr="001B2A40">
        <w:rPr>
          <w:lang w:val="ru-RU"/>
        </w:rPr>
        <w:t>с</w:t>
      </w:r>
      <w:r w:rsidR="00046DF7">
        <w:rPr>
          <w:lang w:val="ru-RU"/>
        </w:rPr>
        <w:t>овместно с</w:t>
      </w:r>
      <w:r w:rsidR="009D086C" w:rsidRPr="001B2A40">
        <w:rPr>
          <w:lang w:val="ru-RU"/>
        </w:rPr>
        <w:t xml:space="preserve"> заявкой зарегистрированного присвоения и будет обновляться в случае аннулирования этих частотных присвоений. </w:t>
      </w:r>
    </w:p>
    <w:p w:rsidR="00E505FF" w:rsidRPr="001B2A40" w:rsidRDefault="009D086C" w:rsidP="001B2A40">
      <w:pPr>
        <w:jc w:val="both"/>
        <w:rPr>
          <w:rFonts w:asciiTheme="minorHAnsi" w:hAnsiTheme="minorHAnsi" w:cstheme="minorHAnsi"/>
          <w:lang w:val="ru-RU"/>
        </w:rPr>
      </w:pPr>
      <w:r w:rsidRPr="001B2A40">
        <w:rPr>
          <w:rFonts w:asciiTheme="minorHAnsi" w:hAnsiTheme="minorHAnsi" w:cstheme="minorHAnsi"/>
          <w:lang w:val="ru-RU"/>
        </w:rPr>
        <w:t>Что касается достижения согласия в соответствии с</w:t>
      </w:r>
      <w:r w:rsidR="00E505FF" w:rsidRPr="001B2A40">
        <w:rPr>
          <w:rFonts w:asciiTheme="minorHAnsi" w:hAnsiTheme="minorHAnsi" w:cstheme="minorHAnsi"/>
          <w:lang w:val="ru-RU"/>
        </w:rPr>
        <w:t xml:space="preserve"> </w:t>
      </w:r>
      <w:r w:rsidR="001B6CB8" w:rsidRPr="001B2A40">
        <w:rPr>
          <w:rFonts w:asciiTheme="minorHAnsi" w:hAnsiTheme="minorHAnsi" w:cstheme="minorHAnsi"/>
          <w:lang w:val="ru-RU"/>
        </w:rPr>
        <w:t>п. </w:t>
      </w:r>
      <w:r w:rsidR="00E505FF" w:rsidRPr="001B2A40">
        <w:rPr>
          <w:rFonts w:asciiTheme="minorHAnsi" w:hAnsiTheme="minorHAnsi" w:cstheme="minorHAnsi"/>
          <w:b/>
          <w:bCs/>
          <w:lang w:val="ru-RU"/>
        </w:rPr>
        <w:t>9.21</w:t>
      </w:r>
      <w:r w:rsidR="00E505FF" w:rsidRPr="001B2A40">
        <w:rPr>
          <w:rFonts w:asciiTheme="minorHAnsi" w:hAnsiTheme="minorHAnsi" w:cstheme="minorHAnsi"/>
          <w:lang w:val="ru-RU"/>
        </w:rPr>
        <w:t xml:space="preserve">, </w:t>
      </w:r>
      <w:r w:rsidRPr="001B2A40">
        <w:rPr>
          <w:rFonts w:asciiTheme="minorHAnsi" w:hAnsiTheme="minorHAnsi" w:cstheme="minorHAnsi"/>
          <w:lang w:val="ru-RU"/>
        </w:rPr>
        <w:t>то список сетей/станций, по которым согласие не получено, будет соответствующим образом пересматриваться</w:t>
      </w:r>
      <w:r w:rsidR="00E505FF" w:rsidRPr="001B2A40">
        <w:rPr>
          <w:rFonts w:asciiTheme="minorHAnsi" w:hAnsiTheme="minorHAnsi" w:cstheme="minorHAnsi"/>
          <w:lang w:val="ru-RU"/>
        </w:rPr>
        <w:t>.</w:t>
      </w:r>
    </w:p>
    <w:p w:rsidR="00E505FF" w:rsidRPr="001B2A40" w:rsidRDefault="009D086C" w:rsidP="001B2A40">
      <w:pPr>
        <w:jc w:val="both"/>
        <w:rPr>
          <w:rFonts w:asciiTheme="minorHAnsi" w:hAnsiTheme="minorHAnsi" w:cstheme="minorHAnsi"/>
          <w:lang w:val="ru-RU"/>
        </w:rPr>
      </w:pPr>
      <w:r w:rsidRPr="001B2A40">
        <w:rPr>
          <w:rFonts w:asciiTheme="minorHAnsi" w:hAnsiTheme="minorHAnsi" w:cstheme="minorHAnsi"/>
          <w:lang w:val="ru-RU"/>
        </w:rPr>
        <w:t>Бюро создало базу данных для ведения учета затронутых частотных присвоений сетям и станциям</w:t>
      </w:r>
      <w:r w:rsidR="00E505FF" w:rsidRPr="001B2A40">
        <w:rPr>
          <w:rFonts w:asciiTheme="minorHAnsi" w:hAnsiTheme="minorHAnsi" w:cstheme="minorHAnsi"/>
          <w:lang w:val="ru-RU"/>
        </w:rPr>
        <w:t xml:space="preserve">. </w:t>
      </w:r>
      <w:r w:rsidRPr="001B2A40">
        <w:rPr>
          <w:rFonts w:asciiTheme="minorHAnsi" w:hAnsiTheme="minorHAnsi" w:cstheme="minorHAnsi"/>
          <w:lang w:val="ru-RU"/>
        </w:rPr>
        <w:t>Эта база данных, в которой содержится список затронутых сетей и станций, информация о положениях, касающихся координации, и о базовых характеристиках</w:t>
      </w:r>
      <w:r w:rsidR="001B2A40" w:rsidRPr="001B2A40">
        <w:rPr>
          <w:rFonts w:asciiTheme="minorHAnsi" w:hAnsiTheme="minorHAnsi" w:cstheme="minorHAnsi"/>
          <w:lang w:val="ru-RU"/>
        </w:rPr>
        <w:t xml:space="preserve"> групп частотных присвоений (то </w:t>
      </w:r>
      <w:r w:rsidRPr="001B2A40">
        <w:rPr>
          <w:rFonts w:asciiTheme="minorHAnsi" w:hAnsiTheme="minorHAnsi" w:cstheme="minorHAnsi"/>
          <w:lang w:val="ru-RU"/>
        </w:rPr>
        <w:t xml:space="preserve">есть минимальная и максимальная частота, присвоенная ширина полосы и т. д.), рассматриваемых согласно </w:t>
      </w:r>
      <w:r w:rsidR="001B6CB8" w:rsidRPr="001B2A40">
        <w:rPr>
          <w:rFonts w:asciiTheme="minorHAnsi" w:hAnsiTheme="minorHAnsi" w:cstheme="minorHAnsi"/>
          <w:lang w:val="ru-RU"/>
        </w:rPr>
        <w:t>п. </w:t>
      </w:r>
      <w:r w:rsidR="00E505FF" w:rsidRPr="001B2A40">
        <w:rPr>
          <w:rFonts w:asciiTheme="minorHAnsi" w:hAnsiTheme="minorHAnsi" w:cstheme="minorHAnsi"/>
          <w:b/>
          <w:bCs/>
          <w:lang w:val="ru-RU"/>
        </w:rPr>
        <w:t>11.32A</w:t>
      </w:r>
      <w:r w:rsidRPr="001B2A40">
        <w:rPr>
          <w:rFonts w:asciiTheme="minorHAnsi" w:hAnsiTheme="minorHAnsi" w:cstheme="minorHAnsi"/>
          <w:lang w:val="ru-RU"/>
        </w:rPr>
        <w:t>, доступна для администраций через онлайнов</w:t>
      </w:r>
      <w:r w:rsidR="001507FD" w:rsidRPr="001B2A40">
        <w:rPr>
          <w:rFonts w:asciiTheme="minorHAnsi" w:hAnsiTheme="minorHAnsi" w:cstheme="minorHAnsi"/>
          <w:lang w:val="ru-RU"/>
        </w:rPr>
        <w:t>ую</w:t>
      </w:r>
      <w:r w:rsidRPr="001B2A40">
        <w:rPr>
          <w:rFonts w:asciiTheme="minorHAnsi" w:hAnsiTheme="minorHAnsi" w:cstheme="minorHAnsi"/>
          <w:lang w:val="ru-RU"/>
        </w:rPr>
        <w:t xml:space="preserve"> систему запросов </w:t>
      </w:r>
      <w:r w:rsidR="00E505FF" w:rsidRPr="001B2A40">
        <w:rPr>
          <w:rFonts w:asciiTheme="minorHAnsi" w:hAnsiTheme="minorHAnsi" w:cstheme="minorHAnsi"/>
          <w:b/>
          <w:bCs/>
          <w:lang w:val="ru-RU"/>
        </w:rPr>
        <w:t>Notex</w:t>
      </w:r>
      <w:r w:rsidR="00E505FF" w:rsidRPr="001B2A40">
        <w:rPr>
          <w:rFonts w:asciiTheme="minorHAnsi" w:hAnsiTheme="minorHAnsi" w:cstheme="minorHAnsi"/>
          <w:lang w:val="ru-RU"/>
        </w:rPr>
        <w:t xml:space="preserve"> </w:t>
      </w:r>
      <w:r w:rsidR="001507FD" w:rsidRPr="001B2A40">
        <w:rPr>
          <w:rFonts w:asciiTheme="minorHAnsi" w:hAnsiTheme="minorHAnsi" w:cstheme="minorHAnsi"/>
          <w:lang w:val="ru-RU"/>
        </w:rPr>
        <w:t xml:space="preserve">с использованием онлайновой системы запросов </w:t>
      </w:r>
      <w:r w:rsidR="00E505FF" w:rsidRPr="001B2A40">
        <w:rPr>
          <w:rFonts w:asciiTheme="minorHAnsi" w:hAnsiTheme="minorHAnsi" w:cstheme="minorHAnsi"/>
          <w:lang w:val="ru-RU"/>
        </w:rPr>
        <w:t xml:space="preserve">SNS </w:t>
      </w:r>
      <w:r w:rsidR="001507FD" w:rsidRPr="001B2A40">
        <w:rPr>
          <w:rFonts w:asciiTheme="minorHAnsi" w:hAnsiTheme="minorHAnsi" w:cstheme="minorHAnsi"/>
          <w:lang w:val="ru-RU"/>
        </w:rPr>
        <w:t xml:space="preserve">по следующему </w:t>
      </w:r>
      <w:r w:rsidR="00B50EEE" w:rsidRPr="001B2A40">
        <w:rPr>
          <w:rFonts w:asciiTheme="minorHAnsi" w:hAnsiTheme="minorHAnsi" w:cstheme="minorHAnsi"/>
          <w:lang w:val="ru-RU"/>
        </w:rPr>
        <w:t>веб-</w:t>
      </w:r>
      <w:r w:rsidR="001507FD" w:rsidRPr="001B2A40">
        <w:rPr>
          <w:rFonts w:asciiTheme="minorHAnsi" w:hAnsiTheme="minorHAnsi" w:cstheme="minorHAnsi"/>
          <w:lang w:val="ru-RU"/>
        </w:rPr>
        <w:t>адресу:</w:t>
      </w:r>
      <w:r w:rsidR="00E505FF" w:rsidRPr="001B2A40">
        <w:rPr>
          <w:rFonts w:asciiTheme="minorHAnsi" w:hAnsiTheme="minorHAnsi" w:cstheme="minorHAnsi"/>
          <w:lang w:val="ru-RU"/>
        </w:rPr>
        <w:t xml:space="preserve"> </w:t>
      </w:r>
      <w:hyperlink r:id="rId8" w:history="1">
        <w:r w:rsidR="00E505FF" w:rsidRPr="001B2A40">
          <w:rPr>
            <w:rStyle w:val="Hyperlink"/>
            <w:lang w:val="ru-RU"/>
          </w:rPr>
          <w:t>http://www.itu.int/net4/ITU-R/noq</w:t>
        </w:r>
      </w:hyperlink>
      <w:r w:rsidR="00E505FF" w:rsidRPr="001B2A40">
        <w:rPr>
          <w:color w:val="538135"/>
          <w:lang w:val="ru-RU"/>
        </w:rPr>
        <w:t xml:space="preserve"> </w:t>
      </w:r>
      <w:r w:rsidR="007F0D81" w:rsidRPr="001B2A40">
        <w:rPr>
          <w:rFonts w:asciiTheme="minorHAnsi" w:hAnsiTheme="minorHAnsi" w:cstheme="minorHAnsi"/>
          <w:lang w:val="ru-RU"/>
        </w:rPr>
        <w:t>или</w:t>
      </w:r>
      <w:r w:rsidR="00E505FF" w:rsidRPr="001B2A40">
        <w:rPr>
          <w:rFonts w:asciiTheme="minorHAnsi" w:hAnsiTheme="minorHAnsi" w:cstheme="minorHAnsi"/>
          <w:lang w:val="ru-RU"/>
        </w:rPr>
        <w:t xml:space="preserve"> </w:t>
      </w:r>
      <w:hyperlink r:id="rId9" w:history="1">
        <w:r w:rsidR="00E505FF" w:rsidRPr="001B2A40">
          <w:rPr>
            <w:rStyle w:val="Hyperlink"/>
            <w:lang w:val="ru-RU"/>
          </w:rPr>
          <w:t>www.itu.int/go/notex/</w:t>
        </w:r>
      </w:hyperlink>
      <w:r w:rsidR="00E505FF" w:rsidRPr="001B2A40">
        <w:rPr>
          <w:lang w:val="ru-RU"/>
        </w:rPr>
        <w:t>.</w:t>
      </w:r>
    </w:p>
    <w:p w:rsidR="00E505FF" w:rsidRPr="001B2A40" w:rsidRDefault="007F0D81" w:rsidP="001B2A40">
      <w:pPr>
        <w:jc w:val="both"/>
        <w:rPr>
          <w:rFonts w:asciiTheme="minorHAnsi" w:hAnsiTheme="minorHAnsi" w:cstheme="minorHAnsi"/>
          <w:lang w:val="ru-RU"/>
        </w:rPr>
      </w:pPr>
      <w:r w:rsidRPr="001B2A40">
        <w:rPr>
          <w:rFonts w:asciiTheme="minorHAnsi" w:hAnsiTheme="minorHAnsi" w:cstheme="minorHAnsi"/>
          <w:lang w:val="ru-RU"/>
        </w:rPr>
        <w:t xml:space="preserve">Бюро будет периодически обновлять информацию по </w:t>
      </w:r>
      <w:r w:rsidR="001B6CB8" w:rsidRPr="001B2A40">
        <w:rPr>
          <w:rFonts w:asciiTheme="minorHAnsi" w:hAnsiTheme="minorHAnsi" w:cstheme="minorHAnsi"/>
          <w:lang w:val="ru-RU"/>
        </w:rPr>
        <w:t>п. </w:t>
      </w:r>
      <w:r w:rsidR="00E505FF" w:rsidRPr="001B2A40">
        <w:rPr>
          <w:rFonts w:asciiTheme="minorHAnsi" w:hAnsiTheme="minorHAnsi" w:cstheme="minorHAnsi"/>
          <w:b/>
          <w:bCs/>
          <w:lang w:val="ru-RU"/>
        </w:rPr>
        <w:t>11.41</w:t>
      </w:r>
      <w:r w:rsidR="00E505FF" w:rsidRPr="001B2A40">
        <w:rPr>
          <w:rFonts w:asciiTheme="minorHAnsi" w:hAnsiTheme="minorHAnsi" w:cstheme="minorHAnsi"/>
          <w:lang w:val="ru-RU"/>
        </w:rPr>
        <w:t xml:space="preserve"> </w:t>
      </w:r>
      <w:r w:rsidRPr="001B2A40">
        <w:rPr>
          <w:rFonts w:asciiTheme="minorHAnsi" w:hAnsiTheme="minorHAnsi" w:cstheme="minorHAnsi"/>
          <w:lang w:val="ru-RU"/>
        </w:rPr>
        <w:t>в</w:t>
      </w:r>
      <w:r w:rsidR="00E505FF" w:rsidRPr="001B2A40">
        <w:rPr>
          <w:rFonts w:asciiTheme="minorHAnsi" w:hAnsiTheme="minorHAnsi" w:cstheme="minorHAnsi"/>
          <w:lang w:val="ru-RU"/>
        </w:rPr>
        <w:t xml:space="preserve"> </w:t>
      </w:r>
      <w:r w:rsidR="00E505FF" w:rsidRPr="001B2A40">
        <w:rPr>
          <w:rFonts w:asciiTheme="minorHAnsi" w:hAnsiTheme="minorHAnsi" w:cstheme="minorHAnsi"/>
          <w:b/>
          <w:bCs/>
          <w:lang w:val="ru-RU"/>
        </w:rPr>
        <w:t>Notex</w:t>
      </w:r>
      <w:r w:rsidR="00E505FF" w:rsidRPr="001B2A40">
        <w:rPr>
          <w:rFonts w:asciiTheme="minorHAnsi" w:hAnsiTheme="minorHAnsi" w:cstheme="minorHAnsi"/>
          <w:lang w:val="ru-RU"/>
        </w:rPr>
        <w:t xml:space="preserve"> </w:t>
      </w:r>
      <w:r w:rsidRPr="001B2A40">
        <w:rPr>
          <w:rFonts w:asciiTheme="minorHAnsi" w:hAnsiTheme="minorHAnsi" w:cstheme="minorHAnsi"/>
          <w:lang w:val="ru-RU"/>
        </w:rPr>
        <w:t>об аннулированных сетях/станциях</w:t>
      </w:r>
      <w:r w:rsidR="00E505FF" w:rsidRPr="001B2A40">
        <w:rPr>
          <w:rFonts w:asciiTheme="minorHAnsi" w:hAnsiTheme="minorHAnsi" w:cstheme="minorHAnsi"/>
          <w:lang w:val="ru-RU"/>
        </w:rPr>
        <w:t>.</w:t>
      </w:r>
    </w:p>
    <w:p w:rsidR="00E505FF" w:rsidRPr="001B2A40" w:rsidRDefault="007F0D81" w:rsidP="001B2A40">
      <w:pPr>
        <w:jc w:val="both"/>
        <w:rPr>
          <w:rFonts w:asciiTheme="minorHAnsi" w:hAnsiTheme="minorHAnsi" w:cstheme="minorHAnsi"/>
          <w:lang w:val="ru-RU"/>
        </w:rPr>
      </w:pPr>
      <w:r w:rsidRPr="001B2A40">
        <w:rPr>
          <w:rFonts w:asciiTheme="minorHAnsi" w:hAnsiTheme="minorHAnsi" w:cstheme="minorHAnsi"/>
          <w:lang w:val="ru-RU"/>
        </w:rPr>
        <w:t xml:space="preserve">Функциональная структура онлайновой системы запросов </w:t>
      </w:r>
      <w:r w:rsidR="00E505FF" w:rsidRPr="001B2A40">
        <w:rPr>
          <w:rFonts w:asciiTheme="minorHAnsi" w:hAnsiTheme="minorHAnsi" w:cstheme="minorHAnsi"/>
          <w:b/>
          <w:bCs/>
          <w:lang w:val="ru-RU"/>
        </w:rPr>
        <w:t>Notex</w:t>
      </w:r>
      <w:r w:rsidR="00E505FF" w:rsidRPr="001B2A40">
        <w:rPr>
          <w:rFonts w:asciiTheme="minorHAnsi" w:hAnsiTheme="minorHAnsi" w:cstheme="minorHAnsi"/>
          <w:lang w:val="ru-RU"/>
        </w:rPr>
        <w:t xml:space="preserve"> </w:t>
      </w:r>
      <w:r w:rsidRPr="001B2A40">
        <w:rPr>
          <w:rFonts w:asciiTheme="minorHAnsi" w:hAnsiTheme="minorHAnsi" w:cstheme="minorHAnsi"/>
          <w:lang w:val="ru-RU"/>
        </w:rPr>
        <w:t>представлена в Приложении</w:t>
      </w:r>
      <w:r w:rsidR="00E505FF" w:rsidRPr="001B2A40">
        <w:rPr>
          <w:rFonts w:asciiTheme="minorHAnsi" w:hAnsiTheme="minorHAnsi" w:cstheme="minorHAnsi"/>
          <w:lang w:val="ru-RU"/>
        </w:rPr>
        <w:t>.</w:t>
      </w:r>
    </w:p>
    <w:p w:rsidR="00E505FF" w:rsidRPr="001B2A40" w:rsidRDefault="007F0D81" w:rsidP="001B2A40">
      <w:pPr>
        <w:jc w:val="both"/>
        <w:rPr>
          <w:rFonts w:asciiTheme="minorHAnsi" w:hAnsiTheme="minorHAnsi"/>
          <w:lang w:val="ru-RU"/>
        </w:rPr>
      </w:pPr>
      <w:r w:rsidRPr="001B2A40">
        <w:rPr>
          <w:lang w:val="ru-RU"/>
        </w:rPr>
        <w:t xml:space="preserve">Бюро готово предоставить вашей администрации любые разъяснения по запросу в адрес: </w:t>
      </w:r>
      <w:hyperlink r:id="rId10" w:history="1">
        <w:r w:rsidRPr="001B2A40">
          <w:rPr>
            <w:rStyle w:val="Hyperlink"/>
            <w:lang w:val="ru-RU"/>
          </w:rPr>
          <w:t>brmail@itu.int</w:t>
        </w:r>
      </w:hyperlink>
      <w:r w:rsidRPr="001B2A40">
        <w:rPr>
          <w:lang w:val="ru-RU"/>
        </w:rPr>
        <w:t>, которые могут потребоваться по вопросам, затронутым в настоящем циркулярном письме.</w:t>
      </w:r>
    </w:p>
    <w:p w:rsidR="00B65478" w:rsidRPr="001B2A40" w:rsidRDefault="00D55D31" w:rsidP="001B2A40">
      <w:pPr>
        <w:spacing w:before="1080"/>
        <w:rPr>
          <w:lang w:val="ru-RU"/>
        </w:rPr>
      </w:pPr>
      <w:bookmarkStart w:id="1" w:name="ddistribution"/>
      <w:bookmarkEnd w:id="1"/>
      <w:r w:rsidRPr="001B2A40">
        <w:rPr>
          <w:lang w:val="ru-RU"/>
        </w:rPr>
        <w:t>Франсуа Ранси</w:t>
      </w:r>
      <w:r w:rsidRPr="001B2A40">
        <w:rPr>
          <w:lang w:val="ru-RU"/>
        </w:rPr>
        <w:br/>
        <w:t>Директор</w:t>
      </w:r>
    </w:p>
    <w:p w:rsidR="00B65478" w:rsidRPr="001B2A40" w:rsidRDefault="00B65478" w:rsidP="00F66316">
      <w:pPr>
        <w:spacing w:before="360"/>
        <w:rPr>
          <w:lang w:val="ru-RU"/>
        </w:rPr>
      </w:pPr>
      <w:r w:rsidRPr="001B2A40">
        <w:rPr>
          <w:b/>
          <w:bCs/>
          <w:lang w:val="ru-RU"/>
        </w:rPr>
        <w:t>Приложение</w:t>
      </w:r>
      <w:r w:rsidRPr="001B2A40">
        <w:rPr>
          <w:lang w:val="ru-RU"/>
        </w:rPr>
        <w:t xml:space="preserve">: </w:t>
      </w:r>
      <w:r w:rsidR="00AC4462" w:rsidRPr="001B2A40">
        <w:rPr>
          <w:lang w:val="ru-RU"/>
        </w:rPr>
        <w:t>1</w:t>
      </w:r>
    </w:p>
    <w:p w:rsidR="00B65478" w:rsidRPr="001B2A40" w:rsidRDefault="00B65478" w:rsidP="00F66316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00" w:beforeAutospacing="1"/>
        <w:jc w:val="both"/>
        <w:rPr>
          <w:sz w:val="20"/>
          <w:szCs w:val="20"/>
          <w:lang w:val="ru-RU"/>
        </w:rPr>
      </w:pPr>
      <w:r w:rsidRPr="001B2A40">
        <w:rPr>
          <w:bCs/>
          <w:sz w:val="20"/>
          <w:szCs w:val="20"/>
          <w:lang w:val="ru-RU"/>
        </w:rPr>
        <w:t>Рассылка</w:t>
      </w:r>
      <w:r w:rsidRPr="001B2A40">
        <w:rPr>
          <w:b w:val="0"/>
          <w:bCs/>
          <w:sz w:val="20"/>
          <w:szCs w:val="20"/>
          <w:lang w:val="ru-RU"/>
        </w:rPr>
        <w:t>:</w:t>
      </w:r>
    </w:p>
    <w:p w:rsidR="00B65478" w:rsidRPr="001B2A40" w:rsidRDefault="00B65478" w:rsidP="00F66316">
      <w:pPr>
        <w:tabs>
          <w:tab w:val="num" w:pos="284"/>
          <w:tab w:val="num" w:pos="2160"/>
        </w:tabs>
        <w:overflowPunct/>
        <w:autoSpaceDE/>
        <w:adjustRightInd/>
        <w:jc w:val="both"/>
        <w:textAlignment w:val="auto"/>
        <w:rPr>
          <w:sz w:val="20"/>
          <w:szCs w:val="20"/>
          <w:lang w:val="ru-RU"/>
        </w:rPr>
      </w:pPr>
      <w:r w:rsidRPr="001B2A40">
        <w:rPr>
          <w:sz w:val="20"/>
          <w:szCs w:val="20"/>
          <w:lang w:val="ru-RU"/>
        </w:rPr>
        <w:t>–</w:t>
      </w:r>
      <w:r w:rsidRPr="001B2A40">
        <w:rPr>
          <w:sz w:val="20"/>
          <w:szCs w:val="20"/>
          <w:lang w:val="ru-RU"/>
        </w:rPr>
        <w:tab/>
        <w:t>Администрациям Государств – Членов МСЭ</w:t>
      </w:r>
    </w:p>
    <w:p w:rsidR="00AC4462" w:rsidRPr="001B2A40" w:rsidRDefault="00B65478" w:rsidP="00F66316">
      <w:pPr>
        <w:tabs>
          <w:tab w:val="left" w:pos="284"/>
        </w:tabs>
        <w:spacing w:before="0"/>
        <w:rPr>
          <w:sz w:val="20"/>
          <w:szCs w:val="20"/>
          <w:lang w:val="ru-RU"/>
        </w:rPr>
      </w:pPr>
      <w:r w:rsidRPr="001B2A40">
        <w:rPr>
          <w:sz w:val="20"/>
          <w:szCs w:val="20"/>
          <w:lang w:val="ru-RU"/>
        </w:rPr>
        <w:t>–</w:t>
      </w:r>
      <w:r w:rsidRPr="001B2A40">
        <w:rPr>
          <w:sz w:val="20"/>
          <w:szCs w:val="20"/>
          <w:lang w:val="ru-RU"/>
        </w:rPr>
        <w:tab/>
        <w:t>Членам Радиорегламентарного комитета</w:t>
      </w:r>
    </w:p>
    <w:p w:rsidR="00E505FF" w:rsidRPr="001B2A40" w:rsidRDefault="00E505FF" w:rsidP="00B65478">
      <w:pPr>
        <w:tabs>
          <w:tab w:val="left" w:pos="284"/>
        </w:tabs>
        <w:spacing w:before="0"/>
        <w:rPr>
          <w:sz w:val="18"/>
          <w:szCs w:val="18"/>
          <w:lang w:val="ru-RU"/>
        </w:rPr>
      </w:pPr>
    </w:p>
    <w:p w:rsidR="00E505FF" w:rsidRPr="001B2A40" w:rsidRDefault="00E505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8"/>
          <w:szCs w:val="18"/>
          <w:lang w:val="ru-RU"/>
        </w:rPr>
        <w:sectPr w:rsidR="00E505FF" w:rsidRPr="001B2A40" w:rsidSect="00490DF9">
          <w:headerReference w:type="even" r:id="rId11"/>
          <w:headerReference w:type="default" r:id="rId12"/>
          <w:headerReference w:type="first" r:id="rId13"/>
          <w:footerReference w:type="first" r:id="rId14"/>
          <w:pgSz w:w="11907" w:h="16834" w:code="9"/>
          <w:pgMar w:top="1134" w:right="1134" w:bottom="1134" w:left="1134" w:header="567" w:footer="567" w:gutter="0"/>
          <w:cols w:space="720"/>
          <w:titlePg/>
        </w:sectPr>
      </w:pPr>
    </w:p>
    <w:p w:rsidR="00E505FF" w:rsidRPr="00FB6072" w:rsidRDefault="00E505FF" w:rsidP="001B2A40">
      <w:pPr>
        <w:pStyle w:val="AnnexNo"/>
        <w:spacing w:before="0"/>
        <w:rPr>
          <w:lang w:val="en-US"/>
        </w:rPr>
      </w:pPr>
      <w:r w:rsidRPr="00FB6072">
        <w:rPr>
          <w:lang w:val="en-US"/>
        </w:rPr>
        <w:lastRenderedPageBreak/>
        <w:t>A</w:t>
      </w:r>
      <w:r w:rsidR="001B2A40" w:rsidRPr="00FB6072">
        <w:rPr>
          <w:lang w:val="en-US"/>
        </w:rPr>
        <w:t>nnex</w:t>
      </w:r>
    </w:p>
    <w:p w:rsidR="00E505FF" w:rsidRPr="00FB6072" w:rsidRDefault="00E505FF" w:rsidP="001B2A40">
      <w:pPr>
        <w:pStyle w:val="AnnexNoTitle"/>
        <w:spacing w:before="240"/>
      </w:pPr>
      <w:r w:rsidRPr="00FB6072">
        <w:t>Functional structure of Notex Online Query System</w:t>
      </w:r>
    </w:p>
    <w:p w:rsidR="00E505FF" w:rsidRPr="001B2A40" w:rsidRDefault="001B2A40" w:rsidP="00E505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8"/>
          <w:szCs w:val="18"/>
          <w:lang w:val="ru-RU"/>
        </w:rPr>
      </w:pPr>
      <w:r w:rsidRPr="001B2A40">
        <w:rPr>
          <w:lang w:val="ru-RU"/>
        </w:rPr>
        <w:object w:dxaOrig="17086" w:dyaOrig="7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6.2pt;height:324pt" o:ole="">
            <v:imagedata r:id="rId15" o:title="" cropleft="988f" cropright="1330f"/>
          </v:shape>
          <o:OLEObject Type="Embed" ProgID="Visio.Drawing.15" ShapeID="_x0000_i1025" DrawAspect="Content" ObjectID="_1521619122" r:id="rId16"/>
        </w:object>
      </w:r>
    </w:p>
    <w:p w:rsidR="00AC4462" w:rsidRPr="001B2A40" w:rsidRDefault="001B2A40" w:rsidP="001B2A40">
      <w:pPr>
        <w:spacing w:before="480"/>
        <w:jc w:val="center"/>
        <w:rPr>
          <w:lang w:val="ru-RU"/>
        </w:rPr>
      </w:pPr>
      <w:r w:rsidRPr="001B2A40">
        <w:rPr>
          <w:lang w:val="ru-RU"/>
        </w:rPr>
        <w:t>______________</w:t>
      </w:r>
    </w:p>
    <w:sectPr w:rsidR="00AC4462" w:rsidRPr="001B2A40" w:rsidSect="00046516">
      <w:headerReference w:type="first" r:id="rId17"/>
      <w:footerReference w:type="first" r:id="rId18"/>
      <w:pgSz w:w="16834" w:h="11907" w:orient="landscape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86C" w:rsidRDefault="009D086C">
      <w:r>
        <w:separator/>
      </w:r>
    </w:p>
  </w:endnote>
  <w:endnote w:type="continuationSeparator" w:id="0">
    <w:p w:rsidR="009D086C" w:rsidRDefault="009D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86C" w:rsidRPr="00BB6466" w:rsidRDefault="009D086C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>International</w:t>
    </w:r>
    <w:r w:rsidRPr="00BB6466">
      <w:rPr>
        <w:rFonts w:eastAsiaTheme="minorEastAsia"/>
        <w:color w:val="3E8EDE"/>
        <w:sz w:val="18"/>
        <w:szCs w:val="18"/>
        <w:lang w:val="fr-CH"/>
      </w:rPr>
      <w:t xml:space="preserve">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Telecommunication</w:t>
    </w:r>
    <w:proofErr w:type="spellEnd"/>
    <w:r w:rsidRPr="00BB6466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t>Union</w:t>
    </w:r>
    <w:r w:rsidRPr="00BB6466">
      <w:rPr>
        <w:rFonts w:eastAsiaTheme="minorEastAsia"/>
        <w:color w:val="3E8EDE"/>
        <w:sz w:val="18"/>
        <w:szCs w:val="18"/>
        <w:lang w:val="fr-CH"/>
      </w:rPr>
      <w:t xml:space="preserve"> • </w:t>
    </w:r>
    <w:r w:rsidRPr="00780C0B">
      <w:rPr>
        <w:rFonts w:eastAsiaTheme="minorEastAsia"/>
        <w:color w:val="3E8EDE"/>
        <w:sz w:val="18"/>
        <w:szCs w:val="18"/>
        <w:lang w:val="fr-CH"/>
      </w:rPr>
      <w:t>Place</w:t>
    </w:r>
    <w:r w:rsidRPr="00BB6466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t>des</w:t>
    </w:r>
    <w:r w:rsidRPr="00BB6466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t>Nations</w:t>
    </w:r>
    <w:r w:rsidRPr="00BB6466">
      <w:rPr>
        <w:rFonts w:eastAsiaTheme="minorEastAsia"/>
        <w:color w:val="3E8EDE"/>
        <w:sz w:val="18"/>
        <w:szCs w:val="18"/>
        <w:lang w:val="fr-CH"/>
      </w:rPr>
      <w:t xml:space="preserve">, </w:t>
    </w:r>
    <w:r w:rsidRPr="00780C0B">
      <w:rPr>
        <w:rFonts w:eastAsiaTheme="minorEastAsia"/>
        <w:color w:val="3E8EDE"/>
        <w:sz w:val="18"/>
        <w:szCs w:val="18"/>
        <w:lang w:val="fr-CH"/>
      </w:rPr>
      <w:t>CH</w:t>
    </w:r>
    <w:r w:rsidRPr="00BB6466">
      <w:rPr>
        <w:rFonts w:eastAsiaTheme="minorEastAsia"/>
        <w:color w:val="3E8EDE"/>
        <w:sz w:val="18"/>
        <w:szCs w:val="18"/>
        <w:lang w:val="fr-CH"/>
      </w:rPr>
      <w:noBreakHyphen/>
      <w:t xml:space="preserve">1211 </w:t>
    </w:r>
    <w:r w:rsidRPr="00780C0B">
      <w:rPr>
        <w:rFonts w:eastAsiaTheme="minorEastAsia"/>
        <w:color w:val="3E8EDE"/>
        <w:sz w:val="18"/>
        <w:szCs w:val="18"/>
        <w:lang w:val="fr-CH"/>
      </w:rPr>
      <w:t>Geneva</w:t>
    </w:r>
    <w:r w:rsidRPr="00BB6466">
      <w:rPr>
        <w:rFonts w:eastAsiaTheme="minorEastAsia"/>
        <w:color w:val="3E8EDE"/>
        <w:sz w:val="18"/>
        <w:szCs w:val="18"/>
        <w:lang w:val="fr-CH"/>
      </w:rPr>
      <w:t xml:space="preserve"> 20,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Switzerland</w:t>
    </w:r>
    <w:proofErr w:type="spellEnd"/>
    <w:r w:rsidRPr="00BB6466">
      <w:rPr>
        <w:rFonts w:eastAsiaTheme="minorEastAsia"/>
        <w:color w:val="3E8EDE"/>
        <w:sz w:val="18"/>
        <w:szCs w:val="18"/>
        <w:lang w:val="fr-CH"/>
      </w:rPr>
      <w:t xml:space="preserve"> </w:t>
    </w:r>
    <w:r w:rsidRPr="00BB6466">
      <w:rPr>
        <w:rFonts w:eastAsiaTheme="minorEastAsia"/>
        <w:color w:val="3E8EDE"/>
        <w:sz w:val="18"/>
        <w:szCs w:val="18"/>
        <w:lang w:val="fr-CH"/>
      </w:rPr>
      <w:br/>
    </w:r>
    <w:proofErr w:type="gramStart"/>
    <w:r w:rsidRPr="00BB6466">
      <w:rPr>
        <w:rFonts w:eastAsiaTheme="minorEastAsia"/>
        <w:color w:val="3E8EDE"/>
        <w:sz w:val="18"/>
        <w:szCs w:val="18"/>
        <w:lang w:val="ru-RU"/>
      </w:rPr>
      <w:t>Тел</w:t>
    </w:r>
    <w:r w:rsidRPr="00BB6466">
      <w:rPr>
        <w:rFonts w:eastAsiaTheme="minorEastAsia"/>
        <w:color w:val="3E8EDE"/>
        <w:sz w:val="18"/>
        <w:szCs w:val="18"/>
        <w:lang w:val="fr-CH"/>
      </w:rPr>
      <w:t>.:</w:t>
    </w:r>
    <w:proofErr w:type="gramEnd"/>
    <w:r w:rsidRPr="00BB6466">
      <w:rPr>
        <w:rFonts w:eastAsiaTheme="minorEastAsia"/>
        <w:color w:val="3E8EDE"/>
        <w:sz w:val="18"/>
        <w:szCs w:val="18"/>
        <w:lang w:val="fr-CH"/>
      </w:rPr>
      <w:t xml:space="preserve"> +41 22 730 5111 • </w:t>
    </w:r>
    <w:r w:rsidRPr="00BB6466">
      <w:rPr>
        <w:rFonts w:eastAsiaTheme="minorEastAsia"/>
        <w:color w:val="3E8EDE"/>
        <w:sz w:val="18"/>
        <w:szCs w:val="18"/>
        <w:lang w:val="ru-RU"/>
      </w:rPr>
      <w:t>Факс</w:t>
    </w:r>
    <w:r w:rsidRPr="00BB6466">
      <w:rPr>
        <w:rFonts w:eastAsiaTheme="minorEastAsia"/>
        <w:color w:val="3E8EDE"/>
        <w:sz w:val="18"/>
        <w:szCs w:val="18"/>
        <w:lang w:val="fr-CH"/>
      </w:rPr>
      <w:t>: +41 22 733 7256</w:t>
    </w:r>
    <w:r w:rsidRPr="00BB6466">
      <w:rPr>
        <w:rFonts w:eastAsiaTheme="minorEastAsia"/>
        <w:color w:val="3E8EDE"/>
        <w:sz w:val="18"/>
        <w:szCs w:val="18"/>
        <w:lang w:val="fr-CH"/>
      </w:rPr>
      <w:br/>
    </w:r>
    <w:r w:rsidRPr="00BB6466">
      <w:rPr>
        <w:color w:val="3E8EDE"/>
        <w:sz w:val="18"/>
        <w:szCs w:val="18"/>
        <w:lang w:val="ru-RU"/>
      </w:rPr>
      <w:t>Эл</w:t>
    </w:r>
    <w:r w:rsidRPr="00BB6466">
      <w:rPr>
        <w:color w:val="3E8EDE"/>
        <w:sz w:val="18"/>
        <w:szCs w:val="18"/>
        <w:lang w:val="fr-CH"/>
      </w:rPr>
      <w:t xml:space="preserve">. </w:t>
    </w:r>
    <w:r w:rsidRPr="00BB6466">
      <w:rPr>
        <w:color w:val="3E8EDE"/>
        <w:sz w:val="18"/>
        <w:szCs w:val="18"/>
        <w:lang w:val="ru-RU"/>
      </w:rPr>
      <w:t>почта</w:t>
    </w:r>
    <w:r w:rsidRPr="00BB6466">
      <w:rPr>
        <w:color w:val="3E8EDE"/>
        <w:sz w:val="18"/>
        <w:szCs w:val="18"/>
        <w:lang w:val="fr-CH"/>
      </w:rPr>
      <w:t>:</w:t>
    </w:r>
    <w:r w:rsidRPr="00BB6466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</w:t>
      </w:r>
      <w:r w:rsidRPr="00BB6466">
        <w:rPr>
          <w:rFonts w:eastAsiaTheme="minorEastAsia"/>
          <w:color w:val="3E8EDE"/>
          <w:sz w:val="18"/>
          <w:szCs w:val="18"/>
          <w:u w:val="single"/>
          <w:lang w:val="fr-CH"/>
        </w:rPr>
        <w:t>@</w:t>
      </w:r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</w:t>
      </w:r>
      <w:r w:rsidRPr="00BB6466">
        <w:rPr>
          <w:rFonts w:eastAsiaTheme="minorEastAsia"/>
          <w:color w:val="3E8EDE"/>
          <w:sz w:val="18"/>
          <w:szCs w:val="18"/>
          <w:u w:val="single"/>
          <w:lang w:val="fr-CH"/>
        </w:rPr>
        <w:t>.</w:t>
      </w:r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int</w:t>
      </w:r>
    </w:hyperlink>
    <w:r w:rsidRPr="00BB6466">
      <w:rPr>
        <w:rFonts w:eastAsiaTheme="minorEastAsia"/>
        <w:color w:val="3E8EDE"/>
        <w:sz w:val="18"/>
        <w:szCs w:val="18"/>
        <w:lang w:val="fr-CH"/>
      </w:rPr>
      <w:t xml:space="preserve"> </w:t>
    </w:r>
    <w:r w:rsidRPr="00BB6466">
      <w:rPr>
        <w:color w:val="3E8EDE"/>
        <w:sz w:val="18"/>
        <w:szCs w:val="18"/>
        <w:lang w:val="fr-CH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</w:t>
      </w:r>
      <w:r w:rsidRPr="00BB6466">
        <w:rPr>
          <w:rFonts w:eastAsiaTheme="minorEastAsia"/>
          <w:color w:val="3E8EDE"/>
          <w:sz w:val="18"/>
          <w:szCs w:val="18"/>
          <w:u w:val="single"/>
          <w:lang w:val="fr-CH"/>
        </w:rPr>
        <w:t>.</w:t>
      </w:r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</w:t>
      </w:r>
      <w:r w:rsidRPr="00BB6466">
        <w:rPr>
          <w:rFonts w:eastAsiaTheme="minorEastAsia"/>
          <w:color w:val="3E8EDE"/>
          <w:sz w:val="18"/>
          <w:szCs w:val="18"/>
          <w:u w:val="single"/>
          <w:lang w:val="fr-CH"/>
        </w:rPr>
        <w:t>.</w:t>
      </w:r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int</w:t>
      </w:r>
    </w:hyperlink>
    <w:r w:rsidR="001B2A40" w:rsidRPr="00BB6466">
      <w:rPr>
        <w:rFonts w:eastAsiaTheme="minorEastAsia"/>
        <w:color w:val="3E8EDE"/>
        <w:sz w:val="18"/>
        <w:szCs w:val="18"/>
        <w:u w:val="single"/>
        <w:lang w:val="fr-CH"/>
      </w:rPr>
      <w:t xml:space="preserve"> </w:t>
    </w:r>
    <w:r w:rsidRPr="00BB6466">
      <w:rPr>
        <w:color w:val="3E8EDE"/>
        <w:sz w:val="18"/>
        <w:szCs w:val="18"/>
        <w:lang w:val="fr-CH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</w:t>
      </w:r>
      <w:r w:rsidRPr="00BB6466">
        <w:rPr>
          <w:rFonts w:eastAsiaTheme="minorEastAsia"/>
          <w:color w:val="3E8EDE"/>
          <w:sz w:val="18"/>
          <w:szCs w:val="18"/>
          <w:u w:val="single"/>
          <w:lang w:val="fr-CH"/>
        </w:rPr>
        <w:t>.</w:t>
      </w:r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itu</w:t>
      </w:r>
      <w:r w:rsidRPr="00BB6466">
        <w:rPr>
          <w:rFonts w:eastAsiaTheme="minorEastAsia"/>
          <w:color w:val="3E8EDE"/>
          <w:sz w:val="18"/>
          <w:szCs w:val="18"/>
          <w:u w:val="single"/>
          <w:lang w:val="fr-CH"/>
        </w:rPr>
        <w:t>.</w:t>
      </w:r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int</w:t>
      </w:r>
      <w:r w:rsidRPr="00BB6466">
        <w:rPr>
          <w:rFonts w:eastAsiaTheme="minorEastAsia"/>
          <w:color w:val="3E8EDE"/>
          <w:sz w:val="18"/>
          <w:szCs w:val="18"/>
          <w:u w:val="single"/>
          <w:lang w:val="fr-CH"/>
        </w:rPr>
        <w:t>/</w:t>
      </w:r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go</w:t>
      </w:r>
      <w:r w:rsidRPr="00BB6466">
        <w:rPr>
          <w:rFonts w:eastAsiaTheme="minorEastAsia"/>
          <w:color w:val="3E8EDE"/>
          <w:sz w:val="18"/>
          <w:szCs w:val="18"/>
          <w:u w:val="single"/>
          <w:lang w:val="fr-CH"/>
        </w:rPr>
        <w:t>/</w:t>
      </w:r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RR</w:t>
      </w:r>
      <w:r w:rsidRPr="00BB6466">
        <w:rPr>
          <w:rFonts w:eastAsiaTheme="minorEastAsia"/>
          <w:color w:val="3E8EDE"/>
          <w:sz w:val="18"/>
          <w:szCs w:val="18"/>
          <w:u w:val="single"/>
          <w:lang w:val="fr-CH"/>
        </w:rPr>
        <w:t>110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86C" w:rsidRPr="007E02FA" w:rsidRDefault="009D086C" w:rsidP="007E0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86C" w:rsidRDefault="009D086C">
      <w:r>
        <w:t>____________________</w:t>
      </w:r>
    </w:p>
  </w:footnote>
  <w:footnote w:type="continuationSeparator" w:id="0">
    <w:p w:rsidR="009D086C" w:rsidRDefault="009D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86C" w:rsidRPr="00C62D0D" w:rsidRDefault="00761175" w:rsidP="00761175">
    <w:pPr>
      <w:pStyle w:val="Header"/>
      <w:numPr>
        <w:ilvl w:val="0"/>
        <w:numId w:val="5"/>
      </w:numPr>
      <w:tabs>
        <w:tab w:val="clear" w:pos="4820"/>
      </w:tabs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 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86C" w:rsidRPr="00C62D0D" w:rsidRDefault="00046516" w:rsidP="00046516">
    <w:pPr>
      <w:pStyle w:val="Header"/>
      <w:tabs>
        <w:tab w:val="clear" w:pos="4820"/>
      </w:tabs>
      <w:jc w:val="center"/>
      <w:rPr>
        <w:sz w:val="18"/>
        <w:szCs w:val="18"/>
      </w:rPr>
    </w:pPr>
    <w:r>
      <w:rPr>
        <w:rStyle w:val="PageNumber"/>
        <w:sz w:val="18"/>
        <w:szCs w:val="18"/>
      </w:rPr>
      <w:t>-2 -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D086C" w:rsidTr="009D086C">
      <w:trPr>
        <w:jc w:val="center"/>
      </w:trPr>
      <w:tc>
        <w:tcPr>
          <w:tcW w:w="4889" w:type="dxa"/>
        </w:tcPr>
        <w:p w:rsidR="009D086C" w:rsidRDefault="009D086C" w:rsidP="003C48C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A805736" wp14:editId="289EAFC0">
                <wp:extent cx="537411" cy="6096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D086C" w:rsidRDefault="009D086C" w:rsidP="003C48C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6AC91969" wp14:editId="3FE0C7FB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D086C" w:rsidRPr="00EA15B3" w:rsidRDefault="009D086C" w:rsidP="003C48C0">
    <w:pPr>
      <w:pStyle w:val="Header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86C" w:rsidRPr="00046516" w:rsidRDefault="009D086C" w:rsidP="000465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7B1667A"/>
    <w:multiLevelType w:val="hybridMultilevel"/>
    <w:tmpl w:val="C4E04D08"/>
    <w:lvl w:ilvl="0" w:tplc="4774BEF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0D09C5"/>
    <w:multiLevelType w:val="hybridMultilevel"/>
    <w:tmpl w:val="CB6C7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3942537"/>
    <w:multiLevelType w:val="hybridMultilevel"/>
    <w:tmpl w:val="E0D023A6"/>
    <w:lvl w:ilvl="0" w:tplc="EC38B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30A69"/>
    <w:multiLevelType w:val="hybridMultilevel"/>
    <w:tmpl w:val="84366F36"/>
    <w:lvl w:ilvl="0" w:tplc="A4C0D2E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B51A9A"/>
    <w:multiLevelType w:val="hybridMultilevel"/>
    <w:tmpl w:val="B8E24B26"/>
    <w:lvl w:ilvl="0" w:tplc="5F3615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69A5"/>
    <w:rsid w:val="00045A8D"/>
    <w:rsid w:val="00046516"/>
    <w:rsid w:val="00046DF7"/>
    <w:rsid w:val="0005167A"/>
    <w:rsid w:val="00054E5D"/>
    <w:rsid w:val="00070258"/>
    <w:rsid w:val="0007323C"/>
    <w:rsid w:val="00085282"/>
    <w:rsid w:val="00086D03"/>
    <w:rsid w:val="00087D45"/>
    <w:rsid w:val="000A096A"/>
    <w:rsid w:val="000A11B5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0BAE"/>
    <w:rsid w:val="00121C2D"/>
    <w:rsid w:val="00134404"/>
    <w:rsid w:val="001365F9"/>
    <w:rsid w:val="00144DFB"/>
    <w:rsid w:val="001507FD"/>
    <w:rsid w:val="001605D7"/>
    <w:rsid w:val="001670DE"/>
    <w:rsid w:val="00171288"/>
    <w:rsid w:val="00187CA3"/>
    <w:rsid w:val="00196710"/>
    <w:rsid w:val="00196770"/>
    <w:rsid w:val="00197324"/>
    <w:rsid w:val="001B2A40"/>
    <w:rsid w:val="001B351B"/>
    <w:rsid w:val="001B42C9"/>
    <w:rsid w:val="001B6CB8"/>
    <w:rsid w:val="001C06DB"/>
    <w:rsid w:val="001C0BAE"/>
    <w:rsid w:val="001C6971"/>
    <w:rsid w:val="001D21C8"/>
    <w:rsid w:val="001D2785"/>
    <w:rsid w:val="001D7070"/>
    <w:rsid w:val="001E7819"/>
    <w:rsid w:val="001F2170"/>
    <w:rsid w:val="001F3948"/>
    <w:rsid w:val="001F5A49"/>
    <w:rsid w:val="00201097"/>
    <w:rsid w:val="00201B6E"/>
    <w:rsid w:val="00217B68"/>
    <w:rsid w:val="002302B3"/>
    <w:rsid w:val="00230C66"/>
    <w:rsid w:val="00231DC5"/>
    <w:rsid w:val="00235A29"/>
    <w:rsid w:val="002407BE"/>
    <w:rsid w:val="00241526"/>
    <w:rsid w:val="002443A2"/>
    <w:rsid w:val="00266E74"/>
    <w:rsid w:val="00283C3B"/>
    <w:rsid w:val="002861E6"/>
    <w:rsid w:val="0028755F"/>
    <w:rsid w:val="00287D18"/>
    <w:rsid w:val="002A2618"/>
    <w:rsid w:val="002A5DD7"/>
    <w:rsid w:val="002B0CAC"/>
    <w:rsid w:val="002B72AE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927B3"/>
    <w:rsid w:val="003A1F49"/>
    <w:rsid w:val="003A53DC"/>
    <w:rsid w:val="003A55ED"/>
    <w:rsid w:val="003A5D52"/>
    <w:rsid w:val="003B2BDA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4A69"/>
    <w:rsid w:val="003E504F"/>
    <w:rsid w:val="003E78D6"/>
    <w:rsid w:val="00400573"/>
    <w:rsid w:val="004007A3"/>
    <w:rsid w:val="00406D71"/>
    <w:rsid w:val="004257C6"/>
    <w:rsid w:val="004326DB"/>
    <w:rsid w:val="0043682E"/>
    <w:rsid w:val="004448C2"/>
    <w:rsid w:val="00447ECB"/>
    <w:rsid w:val="00454E7A"/>
    <w:rsid w:val="00460BF3"/>
    <w:rsid w:val="004623F7"/>
    <w:rsid w:val="00480F51"/>
    <w:rsid w:val="00481124"/>
    <w:rsid w:val="004815EB"/>
    <w:rsid w:val="00487569"/>
    <w:rsid w:val="00490DF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2995"/>
    <w:rsid w:val="00514F73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0EAC"/>
    <w:rsid w:val="00583A0B"/>
    <w:rsid w:val="005A03A3"/>
    <w:rsid w:val="005A2B92"/>
    <w:rsid w:val="005A3F66"/>
    <w:rsid w:val="005A6A0E"/>
    <w:rsid w:val="005A79E9"/>
    <w:rsid w:val="005B214C"/>
    <w:rsid w:val="005B4CDA"/>
    <w:rsid w:val="005D3669"/>
    <w:rsid w:val="005E5EB3"/>
    <w:rsid w:val="005F3CB6"/>
    <w:rsid w:val="005F657C"/>
    <w:rsid w:val="00601270"/>
    <w:rsid w:val="00602D53"/>
    <w:rsid w:val="006047E5"/>
    <w:rsid w:val="006147FE"/>
    <w:rsid w:val="0064371D"/>
    <w:rsid w:val="00650543"/>
    <w:rsid w:val="00650B2A"/>
    <w:rsid w:val="00651777"/>
    <w:rsid w:val="006550F8"/>
    <w:rsid w:val="006829F3"/>
    <w:rsid w:val="00685674"/>
    <w:rsid w:val="006A518B"/>
    <w:rsid w:val="006A6BEA"/>
    <w:rsid w:val="006B0590"/>
    <w:rsid w:val="006B49DA"/>
    <w:rsid w:val="006C53F8"/>
    <w:rsid w:val="006C7CDE"/>
    <w:rsid w:val="006D05B1"/>
    <w:rsid w:val="006F2712"/>
    <w:rsid w:val="006F4D3C"/>
    <w:rsid w:val="007234B1"/>
    <w:rsid w:val="00723D08"/>
    <w:rsid w:val="00725FDA"/>
    <w:rsid w:val="00727816"/>
    <w:rsid w:val="00730B9A"/>
    <w:rsid w:val="00744850"/>
    <w:rsid w:val="00750CFA"/>
    <w:rsid w:val="007553DA"/>
    <w:rsid w:val="00761175"/>
    <w:rsid w:val="00775DB8"/>
    <w:rsid w:val="00782354"/>
    <w:rsid w:val="007921A7"/>
    <w:rsid w:val="007B3DB1"/>
    <w:rsid w:val="007D183E"/>
    <w:rsid w:val="007D43D0"/>
    <w:rsid w:val="007E02FA"/>
    <w:rsid w:val="007E1833"/>
    <w:rsid w:val="007E3F13"/>
    <w:rsid w:val="007F0D81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336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1631E"/>
    <w:rsid w:val="00925023"/>
    <w:rsid w:val="009277BC"/>
    <w:rsid w:val="00927D57"/>
    <w:rsid w:val="00931A51"/>
    <w:rsid w:val="00947185"/>
    <w:rsid w:val="009518B3"/>
    <w:rsid w:val="00961280"/>
    <w:rsid w:val="00963D9D"/>
    <w:rsid w:val="0098013E"/>
    <w:rsid w:val="00981B54"/>
    <w:rsid w:val="009842C3"/>
    <w:rsid w:val="0098469B"/>
    <w:rsid w:val="00991A67"/>
    <w:rsid w:val="009A009A"/>
    <w:rsid w:val="009A6BB6"/>
    <w:rsid w:val="009B03F0"/>
    <w:rsid w:val="009B3F43"/>
    <w:rsid w:val="009B5CFA"/>
    <w:rsid w:val="009C161F"/>
    <w:rsid w:val="009C56B4"/>
    <w:rsid w:val="009C7B53"/>
    <w:rsid w:val="009D086C"/>
    <w:rsid w:val="009D51A2"/>
    <w:rsid w:val="009E04A8"/>
    <w:rsid w:val="009E1BAB"/>
    <w:rsid w:val="009E4AEC"/>
    <w:rsid w:val="009E5BD8"/>
    <w:rsid w:val="009E681E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65AA0"/>
    <w:rsid w:val="00A70155"/>
    <w:rsid w:val="00A7596D"/>
    <w:rsid w:val="00A775E9"/>
    <w:rsid w:val="00A928C0"/>
    <w:rsid w:val="00A963DF"/>
    <w:rsid w:val="00AB36AB"/>
    <w:rsid w:val="00AC0C22"/>
    <w:rsid w:val="00AC3896"/>
    <w:rsid w:val="00AC4462"/>
    <w:rsid w:val="00AC7125"/>
    <w:rsid w:val="00AD2C5C"/>
    <w:rsid w:val="00AD2CF2"/>
    <w:rsid w:val="00AE2D88"/>
    <w:rsid w:val="00AE6F6F"/>
    <w:rsid w:val="00AF3325"/>
    <w:rsid w:val="00AF34D9"/>
    <w:rsid w:val="00AF70DA"/>
    <w:rsid w:val="00B00547"/>
    <w:rsid w:val="00B019D3"/>
    <w:rsid w:val="00B02BDE"/>
    <w:rsid w:val="00B1017B"/>
    <w:rsid w:val="00B31822"/>
    <w:rsid w:val="00B329ED"/>
    <w:rsid w:val="00B34CF9"/>
    <w:rsid w:val="00B37559"/>
    <w:rsid w:val="00B4054B"/>
    <w:rsid w:val="00B50EEE"/>
    <w:rsid w:val="00B579B0"/>
    <w:rsid w:val="00B57D11"/>
    <w:rsid w:val="00B649D7"/>
    <w:rsid w:val="00B65478"/>
    <w:rsid w:val="00B72735"/>
    <w:rsid w:val="00B73FF3"/>
    <w:rsid w:val="00B817C3"/>
    <w:rsid w:val="00B81C2F"/>
    <w:rsid w:val="00B90743"/>
    <w:rsid w:val="00B90C45"/>
    <w:rsid w:val="00B933BE"/>
    <w:rsid w:val="00BB6466"/>
    <w:rsid w:val="00BD1315"/>
    <w:rsid w:val="00BD6738"/>
    <w:rsid w:val="00BD7E5E"/>
    <w:rsid w:val="00BE63DB"/>
    <w:rsid w:val="00BE6574"/>
    <w:rsid w:val="00BF1C4A"/>
    <w:rsid w:val="00C0432D"/>
    <w:rsid w:val="00C07319"/>
    <w:rsid w:val="00C16FD2"/>
    <w:rsid w:val="00C23078"/>
    <w:rsid w:val="00C278CE"/>
    <w:rsid w:val="00C4395E"/>
    <w:rsid w:val="00C47FFD"/>
    <w:rsid w:val="00C51E92"/>
    <w:rsid w:val="00C57E2C"/>
    <w:rsid w:val="00C608B7"/>
    <w:rsid w:val="00C62D0D"/>
    <w:rsid w:val="00C66F24"/>
    <w:rsid w:val="00C75D0A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5B34"/>
    <w:rsid w:val="00D10BA0"/>
    <w:rsid w:val="00D14D17"/>
    <w:rsid w:val="00D17B83"/>
    <w:rsid w:val="00D21694"/>
    <w:rsid w:val="00D24EB5"/>
    <w:rsid w:val="00D35AB9"/>
    <w:rsid w:val="00D41571"/>
    <w:rsid w:val="00D416A0"/>
    <w:rsid w:val="00D47672"/>
    <w:rsid w:val="00D5123C"/>
    <w:rsid w:val="00D55560"/>
    <w:rsid w:val="00D55D31"/>
    <w:rsid w:val="00D600C2"/>
    <w:rsid w:val="00D61C5A"/>
    <w:rsid w:val="00D6790C"/>
    <w:rsid w:val="00D73277"/>
    <w:rsid w:val="00D76586"/>
    <w:rsid w:val="00D82657"/>
    <w:rsid w:val="00D87E20"/>
    <w:rsid w:val="00D91F3A"/>
    <w:rsid w:val="00D92B90"/>
    <w:rsid w:val="00DA4037"/>
    <w:rsid w:val="00DA59A5"/>
    <w:rsid w:val="00DE1E1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FC5"/>
    <w:rsid w:val="00E453A3"/>
    <w:rsid w:val="00E505FF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A183D"/>
    <w:rsid w:val="00EB2358"/>
    <w:rsid w:val="00EB3EB8"/>
    <w:rsid w:val="00EC00EF"/>
    <w:rsid w:val="00EC02FE"/>
    <w:rsid w:val="00EC4A96"/>
    <w:rsid w:val="00EE03A0"/>
    <w:rsid w:val="00F11740"/>
    <w:rsid w:val="00F26672"/>
    <w:rsid w:val="00F424BF"/>
    <w:rsid w:val="00F44517"/>
    <w:rsid w:val="00F44FC3"/>
    <w:rsid w:val="00F46107"/>
    <w:rsid w:val="00F468C5"/>
    <w:rsid w:val="00F52F39"/>
    <w:rsid w:val="00F6184F"/>
    <w:rsid w:val="00F66316"/>
    <w:rsid w:val="00F8310E"/>
    <w:rsid w:val="00F914DD"/>
    <w:rsid w:val="00FA2358"/>
    <w:rsid w:val="00FB2592"/>
    <w:rsid w:val="00FB2810"/>
    <w:rsid w:val="00FB6072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C62D0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rsid w:val="00C62D0D"/>
    <w:rPr>
      <w:sz w:val="26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locked/>
    <w:rsid w:val="001E7819"/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C4462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505FF"/>
    <w:pPr>
      <w:spacing w:before="160" w:line="280" w:lineRule="exact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net4/ITU-R/noq" TargetMode="External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1111111111111.vsdx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mailto:brmail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go/notex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707B8D"/>
    <w:rsid w:val="008C7821"/>
    <w:rsid w:val="009873BC"/>
    <w:rsid w:val="00E2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B42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3075C4460404AD18426570FF9D13526">
    <w:name w:val="D3075C4460404AD18426570FF9D13526"/>
    <w:rsid w:val="00E22B4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3878F-6FCC-406A-A059-01C89AD9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24</TotalTime>
  <Pages>3</Pages>
  <Words>661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Anghelone, Christine</cp:lastModifiedBy>
  <cp:revision>16</cp:revision>
  <cp:lastPrinted>2016-04-08T09:10:00Z</cp:lastPrinted>
  <dcterms:created xsi:type="dcterms:W3CDTF">2016-04-04T10:43:00Z</dcterms:created>
  <dcterms:modified xsi:type="dcterms:W3CDTF">2016-04-08T09:12:00Z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