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3E3CC1">
        <w:tc>
          <w:tcPr>
            <w:tcW w:w="9889" w:type="dxa"/>
            <w:gridSpan w:val="3"/>
            <w:shd w:val="clear" w:color="auto" w:fill="auto"/>
          </w:tcPr>
          <w:p w:rsidR="00E53DCE" w:rsidRPr="009C6A12" w:rsidRDefault="009C6A12" w:rsidP="003E3CC1">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3E3CC1">
            <w:pPr>
              <w:spacing w:before="0"/>
              <w:jc w:val="left"/>
              <w:rPr>
                <w:rFonts w:cstheme="minorHAnsi"/>
                <w:b/>
                <w:bCs/>
                <w:color w:val="808080"/>
                <w:sz w:val="28"/>
                <w:szCs w:val="28"/>
                <w:lang w:val="en-GB"/>
              </w:rPr>
            </w:pPr>
          </w:p>
          <w:p w:rsidR="00E53DCE" w:rsidRPr="00AF70DA" w:rsidRDefault="00E53DCE" w:rsidP="003E3CC1">
            <w:pPr>
              <w:spacing w:before="0"/>
              <w:jc w:val="left"/>
              <w:rPr>
                <w:rFonts w:cs="Times New Roman Bold"/>
                <w:b/>
                <w:bCs/>
                <w:color w:val="808080"/>
                <w:sz w:val="28"/>
                <w:szCs w:val="28"/>
                <w:lang w:val="en-GB"/>
              </w:rPr>
            </w:pPr>
          </w:p>
        </w:tc>
      </w:tr>
      <w:tr w:rsidR="00E53DCE" w:rsidRPr="00334544" w:rsidTr="003E3CC1">
        <w:tc>
          <w:tcPr>
            <w:tcW w:w="7054" w:type="dxa"/>
            <w:gridSpan w:val="2"/>
            <w:shd w:val="clear" w:color="auto" w:fill="auto"/>
          </w:tcPr>
          <w:p w:rsidR="00E53DCE" w:rsidRPr="00334544" w:rsidRDefault="009C6A12" w:rsidP="003E3CC1">
            <w:pPr>
              <w:spacing w:before="0"/>
              <w:jc w:val="left"/>
              <w:rPr>
                <w:szCs w:val="24"/>
                <w:lang w:val="fr-CH"/>
              </w:rPr>
            </w:pPr>
            <w:r w:rsidRPr="00334544">
              <w:rPr>
                <w:rFonts w:ascii="SimSun" w:hAnsi="SimSun" w:hint="eastAsia"/>
                <w:szCs w:val="24"/>
                <w:lang w:eastAsia="zh-CN"/>
              </w:rPr>
              <w:t>行政通函</w:t>
            </w:r>
          </w:p>
          <w:p w:rsidR="00E53DCE" w:rsidRPr="00334544" w:rsidRDefault="00E53DCE" w:rsidP="00EE0B72">
            <w:pPr>
              <w:spacing w:before="0"/>
              <w:jc w:val="left"/>
              <w:rPr>
                <w:b/>
                <w:bCs/>
                <w:szCs w:val="24"/>
                <w:lang w:val="fr-CH" w:eastAsia="zh-CN"/>
              </w:rPr>
            </w:pPr>
            <w:r w:rsidRPr="00334544">
              <w:rPr>
                <w:b/>
                <w:bCs/>
                <w:szCs w:val="24"/>
                <w:lang w:val="fr-CH"/>
              </w:rPr>
              <w:t>CA</w:t>
            </w:r>
            <w:r w:rsidR="00D631CE" w:rsidRPr="00334544">
              <w:rPr>
                <w:b/>
                <w:bCs/>
                <w:szCs w:val="24"/>
                <w:lang w:val="fr-CH"/>
              </w:rPr>
              <w:t>/</w:t>
            </w:r>
            <w:r w:rsidR="002D6D3C">
              <w:rPr>
                <w:rFonts w:hint="eastAsia"/>
                <w:b/>
                <w:bCs/>
                <w:szCs w:val="24"/>
                <w:lang w:val="fr-CH" w:eastAsia="zh-CN"/>
              </w:rPr>
              <w:t>3</w:t>
            </w:r>
            <w:r w:rsidR="00514B8F">
              <w:rPr>
                <w:b/>
                <w:bCs/>
                <w:szCs w:val="24"/>
                <w:lang w:val="fr-CH" w:eastAsia="zh-CN"/>
              </w:rPr>
              <w:t>9</w:t>
            </w:r>
            <w:r w:rsidR="00EE0B72">
              <w:rPr>
                <w:b/>
                <w:bCs/>
                <w:szCs w:val="24"/>
                <w:lang w:val="fr-CH" w:eastAsia="zh-CN"/>
              </w:rPr>
              <w:t>7</w:t>
            </w:r>
          </w:p>
        </w:tc>
        <w:tc>
          <w:tcPr>
            <w:tcW w:w="2835" w:type="dxa"/>
            <w:shd w:val="clear" w:color="auto" w:fill="auto"/>
          </w:tcPr>
          <w:p w:rsidR="00E53DCE" w:rsidRPr="00334544" w:rsidRDefault="009C6A12" w:rsidP="00751ED5">
            <w:pPr>
              <w:spacing w:before="0"/>
              <w:jc w:val="right"/>
              <w:rPr>
                <w:szCs w:val="24"/>
                <w:lang w:val="en-GB"/>
              </w:rPr>
            </w:pPr>
            <w:r w:rsidRPr="00334544">
              <w:rPr>
                <w:szCs w:val="24"/>
                <w:lang w:eastAsia="zh-CN"/>
              </w:rPr>
              <w:t>20</w:t>
            </w:r>
            <w:r w:rsidRPr="00334544">
              <w:rPr>
                <w:rFonts w:hint="eastAsia"/>
                <w:szCs w:val="24"/>
                <w:lang w:eastAsia="zh-CN"/>
              </w:rPr>
              <w:t>1</w:t>
            </w:r>
            <w:r w:rsidR="00514B8F">
              <w:rPr>
                <w:szCs w:val="24"/>
                <w:lang w:eastAsia="zh-CN"/>
              </w:rPr>
              <w:t>6</w:t>
            </w:r>
            <w:r w:rsidRPr="00334544">
              <w:rPr>
                <w:rFonts w:ascii="SimSun" w:hAnsi="SimSun" w:hint="eastAsia"/>
                <w:szCs w:val="24"/>
                <w:lang w:eastAsia="zh-CN"/>
              </w:rPr>
              <w:t>年</w:t>
            </w:r>
            <w:r w:rsidR="00514B8F" w:rsidRPr="00514B8F">
              <w:rPr>
                <w:szCs w:val="24"/>
                <w:lang w:eastAsia="zh-CN"/>
              </w:rPr>
              <w:t>4</w:t>
            </w:r>
            <w:r w:rsidRPr="00334544">
              <w:rPr>
                <w:rFonts w:ascii="SimSun" w:hAnsi="SimSun" w:hint="eastAsia"/>
                <w:szCs w:val="24"/>
                <w:lang w:eastAsia="zh-CN"/>
              </w:rPr>
              <w:t>月</w:t>
            </w:r>
            <w:r w:rsidR="00751ED5">
              <w:rPr>
                <w:szCs w:val="24"/>
                <w:lang w:eastAsia="zh-CN"/>
              </w:rPr>
              <w:t>8</w:t>
            </w:r>
            <w:r w:rsidRPr="00334544">
              <w:rPr>
                <w:rFonts w:hint="eastAsia"/>
                <w:szCs w:val="24"/>
                <w:lang w:eastAsia="zh-CN"/>
              </w:rPr>
              <w:t>日</w:t>
            </w:r>
            <w:r w:rsidR="002D6D3C">
              <w:rPr>
                <w:rFonts w:hint="eastAsia"/>
                <w:szCs w:val="24"/>
                <w:lang w:eastAsia="zh-CN"/>
              </w:rPr>
              <w:t>，日内瓦</w:t>
            </w:r>
          </w:p>
        </w:tc>
      </w:tr>
      <w:tr w:rsidR="00E53DCE" w:rsidRPr="00334544" w:rsidTr="003E3CC1">
        <w:tc>
          <w:tcPr>
            <w:tcW w:w="9889" w:type="dxa"/>
            <w:gridSpan w:val="3"/>
            <w:shd w:val="clear" w:color="auto" w:fill="auto"/>
          </w:tcPr>
          <w:p w:rsidR="00E53DCE" w:rsidRPr="00334544" w:rsidRDefault="00E53DCE" w:rsidP="003E3CC1">
            <w:pPr>
              <w:spacing w:before="0"/>
              <w:jc w:val="left"/>
              <w:rPr>
                <w:rFonts w:cs="Arial"/>
                <w:szCs w:val="24"/>
                <w:lang w:val="en-GB"/>
              </w:rPr>
            </w:pPr>
          </w:p>
        </w:tc>
      </w:tr>
      <w:tr w:rsidR="00E53DCE" w:rsidRPr="00334544" w:rsidTr="003E3CC1">
        <w:tc>
          <w:tcPr>
            <w:tcW w:w="9889" w:type="dxa"/>
            <w:gridSpan w:val="3"/>
            <w:shd w:val="clear" w:color="auto" w:fill="auto"/>
          </w:tcPr>
          <w:p w:rsidR="00E53DCE" w:rsidRPr="00334544" w:rsidRDefault="00E53DCE" w:rsidP="003E3CC1">
            <w:pPr>
              <w:spacing w:before="0"/>
              <w:jc w:val="left"/>
              <w:rPr>
                <w:szCs w:val="24"/>
              </w:rPr>
            </w:pPr>
          </w:p>
        </w:tc>
      </w:tr>
      <w:tr w:rsidR="00E53DCE" w:rsidRPr="00334544" w:rsidTr="003E3CC1">
        <w:tc>
          <w:tcPr>
            <w:tcW w:w="9889" w:type="dxa"/>
            <w:gridSpan w:val="3"/>
            <w:shd w:val="clear" w:color="auto" w:fill="auto"/>
          </w:tcPr>
          <w:p w:rsidR="00E53DCE" w:rsidRPr="00334544" w:rsidRDefault="00D631CE" w:rsidP="003E3CC1">
            <w:pPr>
              <w:spacing w:before="0"/>
              <w:jc w:val="left"/>
              <w:rPr>
                <w:b/>
                <w:bCs/>
                <w:szCs w:val="24"/>
                <w:lang w:eastAsia="zh-CN"/>
              </w:rPr>
            </w:pPr>
            <w:r w:rsidRPr="00334544">
              <w:rPr>
                <w:rFonts w:ascii="SimSun" w:eastAsia="SimSun" w:hAnsi="SimSun" w:hint="eastAsia"/>
                <w:b/>
                <w:bCs/>
                <w:szCs w:val="24"/>
                <w:lang w:eastAsia="zh-CN"/>
              </w:rPr>
              <w:t>致国际电联成员国主管部门</w:t>
            </w:r>
          </w:p>
          <w:p w:rsidR="00E53DCE" w:rsidRPr="00334544" w:rsidRDefault="00E53DCE" w:rsidP="003E3CC1">
            <w:pPr>
              <w:spacing w:before="0"/>
              <w:jc w:val="left"/>
              <w:rPr>
                <w:b/>
                <w:bCs/>
                <w:szCs w:val="24"/>
                <w:lang w:eastAsia="zh-CN"/>
              </w:rPr>
            </w:pPr>
          </w:p>
        </w:tc>
      </w:tr>
      <w:tr w:rsidR="00E53DCE" w:rsidRPr="00334544" w:rsidTr="003E3CC1">
        <w:tc>
          <w:tcPr>
            <w:tcW w:w="9889" w:type="dxa"/>
            <w:gridSpan w:val="3"/>
            <w:shd w:val="clear" w:color="auto" w:fill="auto"/>
          </w:tcPr>
          <w:p w:rsidR="00E53DCE" w:rsidRPr="00334544" w:rsidRDefault="00E53DCE" w:rsidP="003E3CC1">
            <w:pPr>
              <w:spacing w:before="0"/>
              <w:jc w:val="left"/>
              <w:rPr>
                <w:szCs w:val="24"/>
                <w:lang w:eastAsia="zh-CN"/>
              </w:rPr>
            </w:pPr>
          </w:p>
        </w:tc>
      </w:tr>
      <w:tr w:rsidR="00E53DCE" w:rsidRPr="00334544" w:rsidTr="003E3CC1">
        <w:tc>
          <w:tcPr>
            <w:tcW w:w="9889" w:type="dxa"/>
            <w:gridSpan w:val="3"/>
            <w:shd w:val="clear" w:color="auto" w:fill="auto"/>
          </w:tcPr>
          <w:p w:rsidR="00E53DCE" w:rsidRPr="00334544" w:rsidRDefault="00E53DCE" w:rsidP="003E3CC1">
            <w:pPr>
              <w:spacing w:before="0"/>
              <w:jc w:val="left"/>
              <w:rPr>
                <w:szCs w:val="24"/>
                <w:lang w:eastAsia="zh-CN"/>
              </w:rPr>
            </w:pPr>
          </w:p>
        </w:tc>
      </w:tr>
      <w:tr w:rsidR="00E53DCE" w:rsidRPr="00334544" w:rsidTr="003E3CC1">
        <w:tc>
          <w:tcPr>
            <w:tcW w:w="1526" w:type="dxa"/>
            <w:shd w:val="clear" w:color="auto" w:fill="auto"/>
          </w:tcPr>
          <w:p w:rsidR="00E53DCE" w:rsidRPr="00334544" w:rsidRDefault="009C6A12" w:rsidP="003E3CC1">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Pr="00EE0B72" w:rsidRDefault="00EE0B72" w:rsidP="00EE0B72">
            <w:pPr>
              <w:tabs>
                <w:tab w:val="clear" w:pos="1588"/>
                <w:tab w:val="left" w:pos="1560"/>
              </w:tabs>
              <w:spacing w:before="0"/>
              <w:jc w:val="left"/>
              <w:rPr>
                <w:rFonts w:asciiTheme="minorHAnsi" w:hAnsiTheme="minorHAnsi"/>
                <w:b/>
                <w:bCs/>
                <w:szCs w:val="24"/>
                <w:lang w:eastAsia="zh-CN"/>
              </w:rPr>
            </w:pPr>
            <w:r w:rsidRPr="00EE0B72">
              <w:rPr>
                <w:rFonts w:asciiTheme="minorHAnsi" w:hAnsiTheme="minorHAnsi"/>
                <w:b/>
                <w:bCs/>
                <w:szCs w:val="24"/>
                <w:lang w:eastAsia="zh-CN"/>
              </w:rPr>
              <w:t>按照《无线电规则》第</w:t>
            </w:r>
            <w:r w:rsidRPr="00EE0B72">
              <w:rPr>
                <w:rFonts w:asciiTheme="minorHAnsi" w:hAnsiTheme="minorHAnsi"/>
                <w:b/>
                <w:bCs/>
                <w:szCs w:val="24"/>
                <w:lang w:eastAsia="zh-CN"/>
              </w:rPr>
              <w:t>11.41</w:t>
            </w:r>
            <w:r w:rsidRPr="00EE0B72">
              <w:rPr>
                <w:rFonts w:asciiTheme="minorHAnsi" w:hAnsiTheme="minorHAnsi"/>
                <w:b/>
                <w:bCs/>
                <w:szCs w:val="24"/>
                <w:lang w:eastAsia="zh-CN"/>
              </w:rPr>
              <w:t>和</w:t>
            </w:r>
            <w:r w:rsidRPr="00EE0B72">
              <w:rPr>
                <w:rFonts w:asciiTheme="minorHAnsi" w:hAnsiTheme="minorHAnsi"/>
                <w:b/>
                <w:bCs/>
                <w:szCs w:val="24"/>
                <w:lang w:eastAsia="zh-CN"/>
              </w:rPr>
              <w:t>11.41A</w:t>
            </w:r>
            <w:r w:rsidRPr="00EE0B72">
              <w:rPr>
                <w:rFonts w:asciiTheme="minorHAnsi" w:hAnsiTheme="minorHAnsi"/>
                <w:b/>
                <w:bCs/>
                <w:szCs w:val="24"/>
                <w:lang w:eastAsia="zh-CN"/>
              </w:rPr>
              <w:t>款公布信息</w:t>
            </w:r>
          </w:p>
        </w:tc>
      </w:tr>
      <w:tr w:rsidR="00E53DCE" w:rsidRPr="00334544" w:rsidTr="003E3CC1">
        <w:tc>
          <w:tcPr>
            <w:tcW w:w="1526" w:type="dxa"/>
            <w:shd w:val="clear" w:color="auto" w:fill="auto"/>
          </w:tcPr>
          <w:p w:rsidR="00E53DCE" w:rsidRPr="00334544" w:rsidRDefault="00E53DCE" w:rsidP="003E3CC1">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3E3CC1">
            <w:pPr>
              <w:tabs>
                <w:tab w:val="clear" w:pos="1588"/>
                <w:tab w:val="left" w:pos="1560"/>
              </w:tabs>
              <w:spacing w:before="0"/>
              <w:rPr>
                <w:b/>
                <w:bCs/>
                <w:szCs w:val="24"/>
                <w:lang w:val="en-GB" w:eastAsia="zh-CN"/>
              </w:rPr>
            </w:pPr>
          </w:p>
        </w:tc>
      </w:tr>
      <w:tr w:rsidR="00E53DCE" w:rsidRPr="00334544" w:rsidTr="003E3CC1">
        <w:tc>
          <w:tcPr>
            <w:tcW w:w="1526" w:type="dxa"/>
            <w:shd w:val="clear" w:color="auto" w:fill="auto"/>
          </w:tcPr>
          <w:p w:rsidR="00E53DCE" w:rsidRPr="00334544" w:rsidRDefault="00E53DCE" w:rsidP="003E3CC1">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3E3CC1">
            <w:pPr>
              <w:tabs>
                <w:tab w:val="clear" w:pos="1588"/>
                <w:tab w:val="left" w:pos="1560"/>
              </w:tabs>
              <w:spacing w:before="0"/>
              <w:rPr>
                <w:b/>
                <w:bCs/>
                <w:szCs w:val="24"/>
                <w:lang w:val="en-GB" w:eastAsia="zh-CN"/>
              </w:rPr>
            </w:pPr>
          </w:p>
        </w:tc>
      </w:tr>
      <w:tr w:rsidR="00E53DCE" w:rsidRPr="00334544" w:rsidTr="003E3CC1">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3E3CC1">
        <w:tc>
          <w:tcPr>
            <w:tcW w:w="9889" w:type="dxa"/>
            <w:gridSpan w:val="3"/>
            <w:shd w:val="clear" w:color="auto" w:fill="auto"/>
          </w:tcPr>
          <w:p w:rsidR="00E53DCE" w:rsidRPr="00334544" w:rsidRDefault="00E53DCE" w:rsidP="003E3CC1">
            <w:pPr>
              <w:spacing w:before="0"/>
              <w:jc w:val="left"/>
              <w:rPr>
                <w:b/>
                <w:bCs/>
                <w:szCs w:val="24"/>
                <w:lang w:eastAsia="zh-CN"/>
              </w:rPr>
            </w:pPr>
          </w:p>
        </w:tc>
      </w:tr>
    </w:tbl>
    <w:p w:rsidR="00EE0B72" w:rsidRPr="00EE0B72" w:rsidRDefault="00EE0B72" w:rsidP="00AC0569">
      <w:pPr>
        <w:spacing w:before="360" w:line="240" w:lineRule="auto"/>
        <w:ind w:left="142" w:firstLineChars="200" w:firstLine="480"/>
        <w:rPr>
          <w:rFonts w:asciiTheme="minorHAnsi" w:hAnsiTheme="minorHAnsi"/>
          <w:szCs w:val="24"/>
          <w:lang w:eastAsia="zh-CN"/>
        </w:rPr>
      </w:pPr>
      <w:r w:rsidRPr="00EE0B72">
        <w:rPr>
          <w:rFonts w:asciiTheme="minorHAnsi" w:hAnsiTheme="minorHAnsi"/>
          <w:szCs w:val="24"/>
          <w:lang w:eastAsia="zh-CN"/>
        </w:rPr>
        <w:t>本通函的目的旨在提供有关无线电通信局公布按照《无线电规则》第</w:t>
      </w:r>
      <w:r w:rsidRPr="00EE0B72">
        <w:rPr>
          <w:rFonts w:asciiTheme="minorHAnsi" w:hAnsiTheme="minorHAnsi"/>
          <w:b/>
          <w:bCs/>
          <w:szCs w:val="24"/>
          <w:lang w:eastAsia="zh-CN"/>
        </w:rPr>
        <w:t>9.36.2</w:t>
      </w:r>
      <w:r w:rsidRPr="00EE0B72">
        <w:rPr>
          <w:rFonts w:asciiTheme="minorHAnsi" w:hAnsiTheme="minorHAnsi"/>
          <w:szCs w:val="24"/>
          <w:lang w:eastAsia="zh-CN"/>
        </w:rPr>
        <w:t>款确定的协调需求的新格式和采用第</w:t>
      </w:r>
      <w:r w:rsidRPr="00EE0B72">
        <w:rPr>
          <w:rFonts w:asciiTheme="minorHAnsi" w:hAnsiTheme="minorHAnsi"/>
          <w:b/>
          <w:bCs/>
          <w:szCs w:val="24"/>
          <w:lang w:eastAsia="zh-CN"/>
        </w:rPr>
        <w:t>11.41A</w:t>
      </w:r>
      <w:r w:rsidRPr="00EE0B72">
        <w:rPr>
          <w:rFonts w:asciiTheme="minorHAnsi" w:hAnsiTheme="minorHAnsi"/>
          <w:szCs w:val="24"/>
          <w:lang w:eastAsia="zh-CN"/>
        </w:rPr>
        <w:t>款进行登记和审议的新程序信息。</w:t>
      </w:r>
    </w:p>
    <w:p w:rsidR="00EE0B72" w:rsidRDefault="00EE0B72" w:rsidP="00EE0B72">
      <w:pPr>
        <w:spacing w:line="240" w:lineRule="auto"/>
        <w:ind w:left="142" w:firstLineChars="200" w:firstLine="480"/>
        <w:rPr>
          <w:rFonts w:asciiTheme="minorHAnsi" w:hAnsiTheme="minorHAnsi"/>
          <w:lang w:eastAsia="zh-CN"/>
        </w:rPr>
      </w:pPr>
      <w:r w:rsidRPr="00EE0B72">
        <w:rPr>
          <w:rFonts w:asciiTheme="minorHAnsi" w:hAnsiTheme="minorHAnsi"/>
          <w:lang w:eastAsia="zh-CN"/>
        </w:rPr>
        <w:t>ITU-R 4A</w:t>
      </w:r>
      <w:r w:rsidRPr="00EE0B72">
        <w:rPr>
          <w:rFonts w:asciiTheme="minorHAnsi" w:hAnsiTheme="minorHAnsi"/>
          <w:lang w:eastAsia="zh-CN"/>
        </w:rPr>
        <w:t>工作组在</w:t>
      </w:r>
      <w:r w:rsidRPr="00EE0B72">
        <w:rPr>
          <w:rFonts w:asciiTheme="minorHAnsi" w:hAnsiTheme="minorHAnsi"/>
          <w:lang w:eastAsia="zh-CN"/>
        </w:rPr>
        <w:t>2015</w:t>
      </w:r>
      <w:r w:rsidRPr="00EE0B72">
        <w:rPr>
          <w:rFonts w:asciiTheme="minorHAnsi" w:hAnsiTheme="minorHAnsi"/>
          <w:lang w:eastAsia="zh-CN"/>
        </w:rPr>
        <w:t>年</w:t>
      </w:r>
      <w:r w:rsidRPr="00EE0B72">
        <w:rPr>
          <w:rFonts w:asciiTheme="minorHAnsi" w:hAnsiTheme="minorHAnsi"/>
          <w:lang w:eastAsia="zh-CN"/>
        </w:rPr>
        <w:t>6</w:t>
      </w:r>
      <w:r w:rsidRPr="00EE0B72">
        <w:rPr>
          <w:rFonts w:asciiTheme="minorHAnsi" w:hAnsiTheme="minorHAnsi"/>
          <w:lang w:eastAsia="zh-CN"/>
        </w:rPr>
        <w:t>月召开的会议上责成无线电通信局主任在可行的情况下研究并落实以下建议（</w:t>
      </w:r>
      <w:r w:rsidRPr="00EE0B72">
        <w:rPr>
          <w:rFonts w:asciiTheme="minorHAnsi" w:hAnsiTheme="minorHAnsi"/>
          <w:lang w:eastAsia="zh-CN"/>
        </w:rPr>
        <w:t>4A/669</w:t>
      </w:r>
      <w:r w:rsidRPr="00EE0B72">
        <w:rPr>
          <w:rFonts w:asciiTheme="minorHAnsi" w:hAnsiTheme="minorHAnsi"/>
          <w:lang w:eastAsia="zh-CN"/>
        </w:rPr>
        <w:t>号文件附件</w:t>
      </w:r>
      <w:r w:rsidRPr="00EE0B72">
        <w:rPr>
          <w:rFonts w:asciiTheme="minorHAnsi" w:hAnsiTheme="minorHAnsi"/>
          <w:lang w:eastAsia="zh-CN"/>
        </w:rPr>
        <w:t>14</w:t>
      </w:r>
      <w:r w:rsidRPr="00EE0B72">
        <w:rPr>
          <w:rFonts w:asciiTheme="minorHAnsi" w:hAnsiTheme="minorHAnsi"/>
          <w:lang w:eastAsia="zh-CN"/>
        </w:rPr>
        <w:t>）：</w:t>
      </w:r>
    </w:p>
    <w:p w:rsidR="00EE0B72" w:rsidRPr="00EE0B72" w:rsidRDefault="00EE0B72" w:rsidP="00EE0B72">
      <w:pPr>
        <w:pStyle w:val="enumlev1"/>
        <w:rPr>
          <w:lang w:eastAsia="zh-CN"/>
        </w:rPr>
      </w:pPr>
      <w:r>
        <w:rPr>
          <w:rFonts w:hint="eastAsia"/>
          <w:lang w:eastAsia="zh-CN"/>
        </w:rPr>
        <w:t>1</w:t>
      </w:r>
      <w:r>
        <w:rPr>
          <w:lang w:eastAsia="zh-CN"/>
        </w:rPr>
        <w:t>)</w:t>
      </w:r>
      <w:r>
        <w:rPr>
          <w:lang w:eastAsia="zh-CN"/>
        </w:rPr>
        <w:tab/>
      </w:r>
      <w:r w:rsidRPr="00EE0B72">
        <w:rPr>
          <w:lang w:eastAsia="zh-CN"/>
        </w:rPr>
        <w:t>应用第</w:t>
      </w:r>
      <w:r w:rsidRPr="00EE0B72">
        <w:rPr>
          <w:b/>
          <w:bCs/>
          <w:lang w:eastAsia="zh-CN"/>
        </w:rPr>
        <w:t>9.36.2</w:t>
      </w:r>
      <w:r w:rsidRPr="00EE0B72">
        <w:rPr>
          <w:lang w:eastAsia="zh-CN"/>
        </w:rPr>
        <w:t>款将按照第</w:t>
      </w:r>
      <w:r w:rsidRPr="00EE0B72">
        <w:rPr>
          <w:b/>
          <w:lang w:eastAsia="zh-CN"/>
        </w:rPr>
        <w:t>9.7</w:t>
      </w:r>
      <w:r w:rsidRPr="00EE0B72">
        <w:rPr>
          <w:lang w:eastAsia="zh-CN"/>
        </w:rPr>
        <w:t>款确定的那些卫星网络分别按照相同和相反传输方向列入两个不同清单。</w:t>
      </w:r>
      <w:r w:rsidRPr="00EE0B72">
        <w:rPr>
          <w:lang w:eastAsia="zh-CN"/>
        </w:rPr>
        <w:t xml:space="preserve"> </w:t>
      </w:r>
    </w:p>
    <w:p w:rsidR="00EE0B72" w:rsidRPr="00EE0B72" w:rsidRDefault="00EE0B72" w:rsidP="00EE0B72">
      <w:pPr>
        <w:pStyle w:val="enumlev1"/>
        <w:rPr>
          <w:rFonts w:asciiTheme="minorHAnsi" w:hAnsiTheme="minorHAnsi"/>
          <w:lang w:eastAsia="zh-CN"/>
        </w:rPr>
      </w:pPr>
      <w:r>
        <w:rPr>
          <w:lang w:eastAsia="zh-CN"/>
        </w:rPr>
        <w:t>2)</w:t>
      </w:r>
      <w:r>
        <w:rPr>
          <w:lang w:eastAsia="zh-CN"/>
        </w:rPr>
        <w:tab/>
      </w:r>
      <w:r w:rsidRPr="00EE0B72">
        <w:rPr>
          <w:rFonts w:asciiTheme="minorHAnsi" w:hAnsiTheme="minorHAnsi"/>
          <w:lang w:eastAsia="zh-CN"/>
        </w:rPr>
        <w:t>将卫星网络</w:t>
      </w:r>
      <w:r w:rsidRPr="00EE0B72">
        <w:rPr>
          <w:rFonts w:asciiTheme="minorHAnsi" w:hAnsiTheme="minorHAnsi"/>
          <w:lang w:eastAsia="zh-CN"/>
        </w:rPr>
        <w:t>II-S</w:t>
      </w:r>
      <w:r w:rsidRPr="00EE0B72">
        <w:rPr>
          <w:rFonts w:asciiTheme="minorHAnsi" w:hAnsiTheme="minorHAnsi"/>
          <w:lang w:eastAsia="zh-CN"/>
        </w:rPr>
        <w:t>部分按照第</w:t>
      </w:r>
      <w:r w:rsidRPr="00EE0B72">
        <w:rPr>
          <w:rFonts w:asciiTheme="minorHAnsi" w:hAnsiTheme="minorHAnsi"/>
          <w:b/>
          <w:lang w:eastAsia="zh-CN"/>
        </w:rPr>
        <w:t>11.41</w:t>
      </w:r>
      <w:r w:rsidRPr="00EE0B72">
        <w:rPr>
          <w:rFonts w:asciiTheme="minorHAnsi" w:hAnsiTheme="minorHAnsi"/>
          <w:bCs/>
          <w:lang w:eastAsia="zh-CN"/>
        </w:rPr>
        <w:t>款列出的一个主管部门清单替换为针对不同条款（如第</w:t>
      </w:r>
      <w:r w:rsidRPr="00EE0B72">
        <w:rPr>
          <w:rFonts w:asciiTheme="minorHAnsi" w:hAnsiTheme="minorHAnsi"/>
          <w:b/>
          <w:lang w:eastAsia="zh-CN"/>
        </w:rPr>
        <w:t>11.41</w:t>
      </w:r>
      <w:r w:rsidRPr="00EE0B72">
        <w:rPr>
          <w:rFonts w:asciiTheme="minorHAnsi" w:hAnsiTheme="minorHAnsi"/>
          <w:lang w:eastAsia="zh-CN"/>
        </w:rPr>
        <w:t>/</w:t>
      </w:r>
      <w:r w:rsidRPr="00EE0B72">
        <w:rPr>
          <w:rFonts w:asciiTheme="minorHAnsi" w:hAnsiTheme="minorHAnsi"/>
          <w:b/>
          <w:lang w:eastAsia="zh-CN"/>
        </w:rPr>
        <w:t>9.7</w:t>
      </w:r>
      <w:r w:rsidRPr="00EE0B72">
        <w:rPr>
          <w:rFonts w:asciiTheme="minorHAnsi" w:hAnsiTheme="minorHAnsi"/>
          <w:lang w:eastAsia="zh-CN"/>
        </w:rPr>
        <w:t>、</w:t>
      </w:r>
      <w:r w:rsidRPr="00EE0B72">
        <w:rPr>
          <w:rFonts w:asciiTheme="minorHAnsi" w:hAnsiTheme="minorHAnsi"/>
          <w:b/>
          <w:lang w:eastAsia="zh-CN"/>
        </w:rPr>
        <w:t>11.41</w:t>
      </w:r>
      <w:r w:rsidRPr="00EE0B72">
        <w:rPr>
          <w:rFonts w:asciiTheme="minorHAnsi" w:hAnsiTheme="minorHAnsi"/>
          <w:lang w:eastAsia="zh-CN"/>
        </w:rPr>
        <w:t>/</w:t>
      </w:r>
      <w:r w:rsidRPr="00EE0B72">
        <w:rPr>
          <w:rFonts w:asciiTheme="minorHAnsi" w:hAnsiTheme="minorHAnsi"/>
          <w:b/>
          <w:lang w:eastAsia="zh-CN"/>
        </w:rPr>
        <w:t>9.12</w:t>
      </w:r>
      <w:r w:rsidRPr="00EE0B72">
        <w:rPr>
          <w:rFonts w:asciiTheme="minorHAnsi" w:hAnsiTheme="minorHAnsi"/>
          <w:b/>
          <w:lang w:eastAsia="zh-CN"/>
        </w:rPr>
        <w:t>、</w:t>
      </w:r>
      <w:r w:rsidRPr="00EE0B72">
        <w:rPr>
          <w:rFonts w:asciiTheme="minorHAnsi" w:hAnsiTheme="minorHAnsi"/>
          <w:b/>
          <w:lang w:eastAsia="zh-CN"/>
        </w:rPr>
        <w:t>11.41</w:t>
      </w:r>
      <w:r w:rsidRPr="00EE0B72">
        <w:rPr>
          <w:rFonts w:asciiTheme="minorHAnsi" w:hAnsiTheme="minorHAnsi"/>
          <w:lang w:eastAsia="zh-CN"/>
        </w:rPr>
        <w:t>/</w:t>
      </w:r>
      <w:r w:rsidRPr="00EE0B72">
        <w:rPr>
          <w:rFonts w:asciiTheme="minorHAnsi" w:hAnsiTheme="minorHAnsi"/>
          <w:b/>
          <w:lang w:eastAsia="zh-CN"/>
        </w:rPr>
        <w:t>9.13</w:t>
      </w:r>
      <w:r w:rsidRPr="00EE0B72">
        <w:rPr>
          <w:rFonts w:asciiTheme="minorHAnsi" w:hAnsiTheme="minorHAnsi"/>
          <w:b/>
          <w:lang w:eastAsia="zh-CN"/>
        </w:rPr>
        <w:t>、</w:t>
      </w:r>
      <w:r w:rsidRPr="00EE0B72">
        <w:rPr>
          <w:rFonts w:asciiTheme="minorHAnsi" w:hAnsiTheme="minorHAnsi"/>
          <w:b/>
          <w:lang w:eastAsia="zh-CN"/>
        </w:rPr>
        <w:t>11.41</w:t>
      </w:r>
      <w:r w:rsidRPr="00EE0B72">
        <w:rPr>
          <w:rFonts w:asciiTheme="minorHAnsi" w:hAnsiTheme="minorHAnsi"/>
          <w:lang w:eastAsia="zh-CN"/>
        </w:rPr>
        <w:t>/</w:t>
      </w:r>
      <w:r w:rsidRPr="00EE0B72">
        <w:rPr>
          <w:rFonts w:asciiTheme="minorHAnsi" w:hAnsiTheme="minorHAnsi"/>
          <w:b/>
          <w:lang w:eastAsia="zh-CN"/>
        </w:rPr>
        <w:t>9.14</w:t>
      </w:r>
      <w:r w:rsidRPr="00EE0B72">
        <w:rPr>
          <w:rFonts w:asciiTheme="minorHAnsi" w:hAnsiTheme="minorHAnsi"/>
          <w:bCs/>
          <w:lang w:eastAsia="zh-CN"/>
        </w:rPr>
        <w:t>款</w:t>
      </w:r>
      <w:r w:rsidRPr="00EE0B72">
        <w:rPr>
          <w:rFonts w:asciiTheme="minorHAnsi" w:hAnsiTheme="minorHAnsi"/>
          <w:lang w:eastAsia="zh-CN"/>
        </w:rPr>
        <w:t>）</w:t>
      </w:r>
      <w:r>
        <w:rPr>
          <w:rFonts w:asciiTheme="minorHAnsi" w:hAnsiTheme="minorHAnsi" w:hint="eastAsia"/>
          <w:lang w:eastAsia="zh-CN"/>
        </w:rPr>
        <w:t>的</w:t>
      </w:r>
      <w:r w:rsidRPr="00EE0B72">
        <w:rPr>
          <w:rFonts w:asciiTheme="minorHAnsi" w:hAnsiTheme="minorHAnsi"/>
          <w:lang w:eastAsia="zh-CN"/>
        </w:rPr>
        <w:t>多个不同清单</w:t>
      </w:r>
      <w:r w:rsidRPr="00EE0B72">
        <w:rPr>
          <w:rFonts w:asciiTheme="minorHAnsi" w:hAnsiTheme="minorHAnsi"/>
          <w:lang w:eastAsia="zh-CN"/>
        </w:rPr>
        <w:t>,</w:t>
      </w:r>
      <w:r w:rsidRPr="00EE0B72">
        <w:rPr>
          <w:rFonts w:asciiTheme="minorHAnsi" w:hAnsiTheme="minorHAnsi"/>
          <w:lang w:eastAsia="zh-CN"/>
        </w:rPr>
        <w:t>同时，列出尚未完成协调的不同卫星网络和系统清单。</w:t>
      </w:r>
      <w:r w:rsidRPr="00EE0B72">
        <w:rPr>
          <w:rFonts w:asciiTheme="minorHAnsi" w:hAnsiTheme="minorHAnsi"/>
          <w:lang w:eastAsia="zh-CN"/>
        </w:rPr>
        <w:t xml:space="preserve"> </w:t>
      </w:r>
    </w:p>
    <w:p w:rsidR="00EE0B72" w:rsidRPr="00EE0B72" w:rsidRDefault="00EE0B72" w:rsidP="00EE0B72">
      <w:pPr>
        <w:spacing w:line="240" w:lineRule="auto"/>
        <w:ind w:left="142" w:firstLineChars="200" w:firstLine="480"/>
        <w:rPr>
          <w:rFonts w:asciiTheme="minorHAnsi" w:hAnsiTheme="minorHAnsi"/>
          <w:lang w:eastAsia="zh-CN"/>
        </w:rPr>
      </w:pPr>
      <w:r w:rsidRPr="00EE0B72">
        <w:rPr>
          <w:rFonts w:asciiTheme="minorHAnsi" w:hAnsiTheme="minorHAnsi"/>
          <w:lang w:eastAsia="zh-CN"/>
        </w:rPr>
        <w:t>无线电通信局高兴地向各主管部门通报，</w:t>
      </w:r>
      <w:r w:rsidRPr="00EE0B72">
        <w:rPr>
          <w:rFonts w:asciiTheme="minorHAnsi" w:hAnsiTheme="minorHAnsi"/>
          <w:lang w:eastAsia="zh-CN"/>
        </w:rPr>
        <w:t>4A</w:t>
      </w:r>
      <w:r w:rsidRPr="00EE0B72">
        <w:rPr>
          <w:rFonts w:asciiTheme="minorHAnsi" w:hAnsiTheme="minorHAnsi"/>
          <w:lang w:eastAsia="zh-CN"/>
        </w:rPr>
        <w:t>工作组上述提议现已得到落实。</w:t>
      </w:r>
      <w:r w:rsidRPr="00EE0B72">
        <w:rPr>
          <w:rFonts w:asciiTheme="minorHAnsi" w:hAnsiTheme="minorHAnsi"/>
          <w:lang w:eastAsia="zh-CN"/>
        </w:rPr>
        <w:t xml:space="preserve"> </w:t>
      </w:r>
    </w:p>
    <w:p w:rsidR="00EE0B72" w:rsidRPr="00EE0B72" w:rsidRDefault="00EE0B72" w:rsidP="00EE0B72">
      <w:pPr>
        <w:pStyle w:val="Headingb"/>
        <w:rPr>
          <w:lang w:eastAsia="zh-CN"/>
        </w:rPr>
      </w:pPr>
      <w:r w:rsidRPr="00EE0B72">
        <w:rPr>
          <w:lang w:eastAsia="zh-CN"/>
        </w:rPr>
        <w:t>新条款符号</w:t>
      </w:r>
    </w:p>
    <w:p w:rsidR="00EE0B72" w:rsidRPr="00EE0B72" w:rsidRDefault="00EE0B72" w:rsidP="00EE0B72">
      <w:pPr>
        <w:ind w:firstLineChars="200" w:firstLine="480"/>
        <w:rPr>
          <w:lang w:eastAsia="zh-CN"/>
        </w:rPr>
      </w:pPr>
      <w:r w:rsidRPr="00EE0B72">
        <w:rPr>
          <w:lang w:eastAsia="zh-CN"/>
        </w:rPr>
        <w:t>无线电通信局修改了</w:t>
      </w:r>
      <w:r w:rsidRPr="00EE0B72">
        <w:rPr>
          <w:lang w:eastAsia="zh-CN"/>
        </w:rPr>
        <w:t>2016</w:t>
      </w:r>
      <w:r w:rsidRPr="00EE0B72">
        <w:rPr>
          <w:lang w:eastAsia="zh-CN"/>
        </w:rPr>
        <w:t>年</w:t>
      </w:r>
      <w:r w:rsidRPr="00EE0B72">
        <w:rPr>
          <w:lang w:eastAsia="zh-CN"/>
        </w:rPr>
        <w:t>4</w:t>
      </w:r>
      <w:r w:rsidRPr="00EE0B72">
        <w:rPr>
          <w:lang w:eastAsia="zh-CN"/>
        </w:rPr>
        <w:t>月</w:t>
      </w:r>
      <w:r w:rsidRPr="00EE0B72">
        <w:rPr>
          <w:lang w:eastAsia="zh-CN"/>
        </w:rPr>
        <w:t>12</w:t>
      </w:r>
      <w:r w:rsidRPr="00EE0B72">
        <w:rPr>
          <w:lang w:eastAsia="zh-CN"/>
        </w:rPr>
        <w:t>日无线电通信局《国际频率信息通报》第</w:t>
      </w:r>
      <w:r w:rsidRPr="00EE0B72">
        <w:rPr>
          <w:lang w:eastAsia="zh-CN"/>
        </w:rPr>
        <w:t>2817</w:t>
      </w:r>
      <w:r w:rsidRPr="00EE0B72">
        <w:rPr>
          <w:lang w:eastAsia="zh-CN"/>
        </w:rPr>
        <w:t>期提供的</w:t>
      </w:r>
      <w:r w:rsidRPr="00EE0B72">
        <w:rPr>
          <w:lang w:eastAsia="zh-CN"/>
        </w:rPr>
        <w:t>GIBC/AP8</w:t>
      </w:r>
      <w:r w:rsidRPr="00EE0B72">
        <w:rPr>
          <w:lang w:eastAsia="zh-CN"/>
        </w:rPr>
        <w:t>软件，以落实上述适用于</w:t>
      </w:r>
      <w:r w:rsidRPr="00EE0B72">
        <w:rPr>
          <w:lang w:eastAsia="zh-CN"/>
        </w:rPr>
        <w:t>2015</w:t>
      </w:r>
      <w:r w:rsidRPr="00EE0B72">
        <w:rPr>
          <w:lang w:eastAsia="zh-CN"/>
        </w:rPr>
        <w:t>年</w:t>
      </w:r>
      <w:r w:rsidRPr="00EE0B72">
        <w:rPr>
          <w:lang w:eastAsia="zh-CN"/>
        </w:rPr>
        <w:t>11</w:t>
      </w:r>
      <w:r w:rsidRPr="00EE0B72">
        <w:rPr>
          <w:lang w:eastAsia="zh-CN"/>
        </w:rPr>
        <w:t>月</w:t>
      </w:r>
      <w:r w:rsidRPr="00EE0B72">
        <w:rPr>
          <w:lang w:eastAsia="zh-CN"/>
        </w:rPr>
        <w:t>28</w:t>
      </w:r>
      <w:r w:rsidRPr="00EE0B72">
        <w:rPr>
          <w:lang w:eastAsia="zh-CN"/>
        </w:rPr>
        <w:t>日之前收到的卫星网络协调请求的第一项要求。</w:t>
      </w:r>
    </w:p>
    <w:p w:rsidR="00EE0B72" w:rsidRPr="00EE0B72" w:rsidRDefault="00EE0B72" w:rsidP="00EE0B72">
      <w:pPr>
        <w:ind w:firstLineChars="200" w:firstLine="480"/>
        <w:rPr>
          <w:lang w:eastAsia="zh-CN"/>
        </w:rPr>
      </w:pPr>
      <w:r w:rsidRPr="00EE0B72">
        <w:rPr>
          <w:lang w:eastAsia="zh-CN"/>
        </w:rPr>
        <w:t>CR/C</w:t>
      </w:r>
      <w:r w:rsidRPr="00EE0B72">
        <w:rPr>
          <w:lang w:eastAsia="zh-CN"/>
        </w:rPr>
        <w:t>特节将用不同表格确定情况一（在相同发射方向共用相同频段的有用和干扰网络）和情况二（在相反发射方向（双向使用）共用相同频段的有用和干扰网络）中第</w:t>
      </w:r>
      <w:r w:rsidRPr="00EE0B72">
        <w:rPr>
          <w:b/>
          <w:bCs/>
          <w:lang w:eastAsia="zh-CN"/>
        </w:rPr>
        <w:t>9.36.2</w:t>
      </w:r>
      <w:r w:rsidRPr="00EE0B72">
        <w:rPr>
          <w:lang w:eastAsia="zh-CN"/>
        </w:rPr>
        <w:t>款规定的具体卫星网络。同样，在</w:t>
      </w:r>
      <w:r w:rsidRPr="00EE0B72">
        <w:rPr>
          <w:lang w:eastAsia="zh-CN"/>
        </w:rPr>
        <w:t>SRS</w:t>
      </w:r>
      <w:r w:rsidRPr="00EE0B72">
        <w:rPr>
          <w:lang w:eastAsia="zh-CN"/>
        </w:rPr>
        <w:t>数据库中，这些情况将在表格适当</w:t>
      </w:r>
      <w:proofErr w:type="spellStart"/>
      <w:r w:rsidRPr="00EE0B72">
        <w:rPr>
          <w:lang w:eastAsia="zh-CN"/>
        </w:rPr>
        <w:t>tr_aff_ntw</w:t>
      </w:r>
      <w:proofErr w:type="spellEnd"/>
      <w:r w:rsidRPr="00EE0B72">
        <w:rPr>
          <w:lang w:eastAsia="zh-CN"/>
        </w:rPr>
        <w:t>字段中分别使用</w:t>
      </w:r>
      <w:r w:rsidRPr="00EE0B72">
        <w:rPr>
          <w:lang w:eastAsia="zh-CN"/>
        </w:rPr>
        <w:t>9.7-CI</w:t>
      </w:r>
      <w:r w:rsidRPr="00EE0B72">
        <w:rPr>
          <w:lang w:eastAsia="zh-CN"/>
        </w:rPr>
        <w:t>和</w:t>
      </w:r>
      <w:r w:rsidRPr="00EE0B72">
        <w:rPr>
          <w:lang w:eastAsia="zh-CN"/>
        </w:rPr>
        <w:t>9.7-CII</w:t>
      </w:r>
      <w:r w:rsidRPr="00EE0B72">
        <w:rPr>
          <w:lang w:eastAsia="zh-CN"/>
        </w:rPr>
        <w:t>代码表示。</w:t>
      </w:r>
      <w:r w:rsidRPr="00EE0B72">
        <w:rPr>
          <w:lang w:eastAsia="zh-CN"/>
        </w:rPr>
        <w:t xml:space="preserve">  </w:t>
      </w:r>
    </w:p>
    <w:p w:rsidR="00EE0B72" w:rsidRPr="00EE0B72" w:rsidRDefault="00EE0B72" w:rsidP="00AC0569">
      <w:pPr>
        <w:ind w:firstLineChars="200" w:firstLine="480"/>
        <w:rPr>
          <w:lang w:eastAsia="zh-CN"/>
        </w:rPr>
      </w:pPr>
      <w:r w:rsidRPr="00EE0B72">
        <w:rPr>
          <w:lang w:eastAsia="zh-CN"/>
        </w:rPr>
        <w:t>对于尚未按照第</w:t>
      </w:r>
      <w:r w:rsidRPr="00EE0B72">
        <w:rPr>
          <w:b/>
          <w:bCs/>
          <w:lang w:eastAsia="zh-CN"/>
        </w:rPr>
        <w:t>9.7</w:t>
      </w:r>
      <w:r w:rsidRPr="00EE0B72">
        <w:rPr>
          <w:b/>
          <w:bCs/>
          <w:lang w:eastAsia="zh-CN"/>
        </w:rPr>
        <w:t>、</w:t>
      </w:r>
      <w:r w:rsidRPr="00EE0B72">
        <w:rPr>
          <w:b/>
          <w:bCs/>
          <w:lang w:eastAsia="zh-CN"/>
        </w:rPr>
        <w:t>9.12</w:t>
      </w:r>
      <w:r w:rsidRPr="00EE0B72">
        <w:rPr>
          <w:b/>
          <w:bCs/>
          <w:lang w:eastAsia="zh-CN"/>
        </w:rPr>
        <w:t>、</w:t>
      </w:r>
      <w:r w:rsidRPr="00EE0B72">
        <w:rPr>
          <w:b/>
          <w:bCs/>
          <w:lang w:eastAsia="zh-CN"/>
        </w:rPr>
        <w:t>9.12A</w:t>
      </w:r>
      <w:r w:rsidRPr="00EE0B72">
        <w:rPr>
          <w:b/>
          <w:bCs/>
          <w:lang w:eastAsia="zh-CN"/>
        </w:rPr>
        <w:t>、</w:t>
      </w:r>
      <w:r w:rsidRPr="00EE0B72">
        <w:rPr>
          <w:b/>
          <w:bCs/>
          <w:lang w:eastAsia="zh-CN"/>
        </w:rPr>
        <w:t>9.13</w:t>
      </w:r>
      <w:r w:rsidRPr="00EE0B72">
        <w:rPr>
          <w:b/>
          <w:bCs/>
          <w:lang w:eastAsia="zh-CN"/>
        </w:rPr>
        <w:t>、</w:t>
      </w:r>
      <w:r w:rsidRPr="00EE0B72">
        <w:rPr>
          <w:b/>
          <w:bCs/>
          <w:lang w:eastAsia="zh-CN"/>
        </w:rPr>
        <w:t>9.14</w:t>
      </w:r>
      <w:r w:rsidRPr="00EE0B72">
        <w:rPr>
          <w:lang w:eastAsia="zh-CN"/>
        </w:rPr>
        <w:t>款完成协调的频率指配，无线电通信局自</w:t>
      </w:r>
      <w:r w:rsidRPr="00EE0B72">
        <w:rPr>
          <w:lang w:eastAsia="zh-CN"/>
        </w:rPr>
        <w:t>2015</w:t>
      </w:r>
      <w:r w:rsidRPr="00EE0B72">
        <w:rPr>
          <w:lang w:eastAsia="zh-CN"/>
        </w:rPr>
        <w:t>年</w:t>
      </w:r>
      <w:r w:rsidRPr="00EE0B72">
        <w:rPr>
          <w:lang w:eastAsia="zh-CN"/>
        </w:rPr>
        <w:t>11</w:t>
      </w:r>
      <w:r w:rsidRPr="00EE0B72">
        <w:rPr>
          <w:lang w:eastAsia="zh-CN"/>
        </w:rPr>
        <w:t>月</w:t>
      </w:r>
      <w:r w:rsidRPr="00EE0B72">
        <w:rPr>
          <w:lang w:eastAsia="zh-CN"/>
        </w:rPr>
        <w:t>1</w:t>
      </w:r>
      <w:r w:rsidRPr="00EE0B72">
        <w:rPr>
          <w:lang w:eastAsia="zh-CN"/>
        </w:rPr>
        <w:t>日起引用未完成协调的具体条款（如第</w:t>
      </w:r>
      <w:r w:rsidRPr="00EE0B72">
        <w:rPr>
          <w:b/>
          <w:bCs/>
          <w:lang w:eastAsia="zh-CN"/>
        </w:rPr>
        <w:t>11.41/9.7</w:t>
      </w:r>
      <w:r w:rsidRPr="00EE0B72">
        <w:rPr>
          <w:b/>
          <w:bCs/>
          <w:lang w:eastAsia="zh-CN"/>
        </w:rPr>
        <w:t>、</w:t>
      </w:r>
      <w:r w:rsidRPr="00EE0B72">
        <w:rPr>
          <w:b/>
          <w:bCs/>
          <w:lang w:eastAsia="zh-CN"/>
        </w:rPr>
        <w:t>11.41/9.12</w:t>
      </w:r>
      <w:r w:rsidRPr="00EE0B72">
        <w:rPr>
          <w:lang w:eastAsia="zh-CN"/>
        </w:rPr>
        <w:t>款等）公布按照第</w:t>
      </w:r>
      <w:r w:rsidRPr="00EE0B72">
        <w:rPr>
          <w:b/>
          <w:bCs/>
          <w:lang w:eastAsia="zh-CN"/>
        </w:rPr>
        <w:t>11.41</w:t>
      </w:r>
      <w:r w:rsidRPr="00EE0B72">
        <w:rPr>
          <w:lang w:eastAsia="zh-CN"/>
        </w:rPr>
        <w:t>款进行的审查结果。</w:t>
      </w:r>
    </w:p>
    <w:p w:rsidR="00AC0569" w:rsidRDefault="00AC0569">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EE0B72" w:rsidRPr="00EE0B72" w:rsidRDefault="00EE0B72" w:rsidP="00EE0B72">
      <w:pPr>
        <w:ind w:firstLineChars="200" w:firstLine="480"/>
        <w:rPr>
          <w:color w:val="000000"/>
          <w:lang w:eastAsia="zh-CN"/>
        </w:rPr>
      </w:pPr>
      <w:r w:rsidRPr="00EE0B72">
        <w:rPr>
          <w:lang w:eastAsia="zh-CN"/>
        </w:rPr>
        <w:lastRenderedPageBreak/>
        <w:t>同时，无线电通信局还应用第</w:t>
      </w:r>
      <w:r w:rsidRPr="00EE0B72">
        <w:rPr>
          <w:b/>
          <w:bCs/>
          <w:lang w:eastAsia="zh-CN"/>
        </w:rPr>
        <w:t>11.31.</w:t>
      </w:r>
      <w:r w:rsidRPr="00EE0B72">
        <w:rPr>
          <w:lang w:eastAsia="zh-CN"/>
        </w:rPr>
        <w:t>1</w:t>
      </w:r>
      <w:r w:rsidRPr="00EE0B72">
        <w:rPr>
          <w:lang w:eastAsia="zh-CN"/>
        </w:rPr>
        <w:t>款公布按照第</w:t>
      </w:r>
      <w:r w:rsidRPr="00EE0B72">
        <w:rPr>
          <w:b/>
          <w:bCs/>
          <w:lang w:eastAsia="zh-CN"/>
        </w:rPr>
        <w:t>9.</w:t>
      </w:r>
      <w:r w:rsidRPr="00EE0B72">
        <w:rPr>
          <w:lang w:eastAsia="zh-CN"/>
        </w:rPr>
        <w:t>21</w:t>
      </w:r>
      <w:r w:rsidRPr="00EE0B72">
        <w:rPr>
          <w:lang w:eastAsia="zh-CN"/>
        </w:rPr>
        <w:t>款协商程序进行的审查结果，区分未按照第</w:t>
      </w:r>
      <w:r w:rsidRPr="00EE0B72">
        <w:rPr>
          <w:b/>
          <w:bCs/>
          <w:lang w:eastAsia="zh-CN"/>
        </w:rPr>
        <w:t>9.</w:t>
      </w:r>
      <w:r w:rsidRPr="00EE0B72">
        <w:rPr>
          <w:lang w:eastAsia="zh-CN"/>
        </w:rPr>
        <w:t>21</w:t>
      </w:r>
      <w:r w:rsidRPr="00EE0B72">
        <w:rPr>
          <w:lang w:eastAsia="zh-CN"/>
        </w:rPr>
        <w:t>款给与认同的（如</w:t>
      </w:r>
      <w:r w:rsidRPr="00EE0B72">
        <w:rPr>
          <w:b/>
          <w:bCs/>
          <w:lang w:eastAsia="zh-CN"/>
        </w:rPr>
        <w:t>V/11.31.1</w:t>
      </w:r>
      <w:r w:rsidRPr="00EE0B72">
        <w:rPr>
          <w:b/>
          <w:bCs/>
          <w:color w:val="000000"/>
          <w:lang w:eastAsia="zh-CN"/>
        </w:rPr>
        <w:t>/A</w:t>
      </w:r>
      <w:r>
        <w:rPr>
          <w:rFonts w:hint="eastAsia"/>
          <w:color w:val="000000"/>
          <w:lang w:eastAsia="zh-CN"/>
        </w:rPr>
        <w:t>、</w:t>
      </w:r>
      <w:r w:rsidRPr="00EE0B72">
        <w:rPr>
          <w:b/>
          <w:bCs/>
          <w:lang w:eastAsia="zh-CN"/>
        </w:rPr>
        <w:t>V/11.31.1</w:t>
      </w:r>
      <w:r w:rsidRPr="00EE0B72">
        <w:rPr>
          <w:b/>
          <w:bCs/>
          <w:color w:val="000000"/>
          <w:lang w:eastAsia="zh-CN"/>
        </w:rPr>
        <w:t>/B</w:t>
      </w:r>
      <w:r>
        <w:rPr>
          <w:rFonts w:hint="eastAsia"/>
          <w:color w:val="000000"/>
          <w:lang w:eastAsia="zh-CN"/>
        </w:rPr>
        <w:t>、</w:t>
      </w:r>
      <w:r w:rsidRPr="00EE0B72">
        <w:rPr>
          <w:b/>
          <w:bCs/>
          <w:lang w:eastAsia="zh-CN"/>
        </w:rPr>
        <w:t>V/11.31.1</w:t>
      </w:r>
      <w:r w:rsidRPr="00EE0B72">
        <w:rPr>
          <w:b/>
          <w:bCs/>
          <w:color w:val="000000"/>
          <w:lang w:eastAsia="zh-CN"/>
        </w:rPr>
        <w:t>/C</w:t>
      </w:r>
      <w:r w:rsidRPr="00EE0B72">
        <w:rPr>
          <w:b/>
          <w:bCs/>
          <w:color w:val="000000"/>
          <w:lang w:eastAsia="zh-CN"/>
        </w:rPr>
        <w:t>）</w:t>
      </w:r>
      <w:r w:rsidRPr="00EE0B72">
        <w:rPr>
          <w:lang w:eastAsia="zh-CN"/>
        </w:rPr>
        <w:t>、受到影响的主管部门的网络类型（</w:t>
      </w:r>
      <w:r w:rsidRPr="00EE0B72">
        <w:rPr>
          <w:lang w:eastAsia="zh-CN"/>
        </w:rPr>
        <w:t>GSO/Non-GSO/</w:t>
      </w:r>
      <w:r w:rsidRPr="00EE0B72">
        <w:rPr>
          <w:lang w:eastAsia="zh-CN"/>
        </w:rPr>
        <w:t>地面网络）。</w:t>
      </w:r>
    </w:p>
    <w:p w:rsidR="00EE0B72" w:rsidRPr="00EE0B72" w:rsidRDefault="00EE0B72" w:rsidP="009571E9">
      <w:pPr>
        <w:ind w:firstLineChars="200" w:firstLine="480"/>
        <w:rPr>
          <w:lang w:eastAsia="zh-CN"/>
        </w:rPr>
      </w:pPr>
      <w:r w:rsidRPr="00EE0B72">
        <w:rPr>
          <w:lang w:eastAsia="zh-CN"/>
        </w:rPr>
        <w:t>为此，无线电通信局已对</w:t>
      </w:r>
      <w:r w:rsidRPr="00EE0B72">
        <w:rPr>
          <w:lang w:eastAsia="zh-CN"/>
        </w:rPr>
        <w:t>BR IFIC</w:t>
      </w:r>
      <w:r w:rsidRPr="00EE0B72">
        <w:rPr>
          <w:lang w:eastAsia="zh-CN"/>
        </w:rPr>
        <w:t>（空间业务）序言进行了相应更新。</w:t>
      </w:r>
    </w:p>
    <w:p w:rsidR="00EE0B72" w:rsidRPr="00EE0B72" w:rsidRDefault="00EE0B72" w:rsidP="00AC0569">
      <w:pPr>
        <w:pStyle w:val="Headingb"/>
        <w:rPr>
          <w:lang w:eastAsia="zh-CN"/>
        </w:rPr>
      </w:pPr>
      <w:r w:rsidRPr="00EE0B72">
        <w:rPr>
          <w:lang w:eastAsia="zh-CN"/>
        </w:rPr>
        <w:t>应用第</w:t>
      </w:r>
      <w:r w:rsidRPr="00EE0B72">
        <w:rPr>
          <w:lang w:eastAsia="zh-CN"/>
        </w:rPr>
        <w:t>11.41A</w:t>
      </w:r>
      <w:r w:rsidRPr="00EE0B72">
        <w:rPr>
          <w:lang w:eastAsia="zh-CN"/>
        </w:rPr>
        <w:t>款</w:t>
      </w:r>
    </w:p>
    <w:p w:rsidR="00EE0B72" w:rsidRPr="00EE0B72" w:rsidRDefault="00EE0B72" w:rsidP="009571E9">
      <w:pPr>
        <w:ind w:firstLineChars="200" w:firstLine="480"/>
        <w:rPr>
          <w:lang w:eastAsia="zh-CN"/>
        </w:rPr>
      </w:pPr>
      <w:r w:rsidRPr="00EE0B72">
        <w:rPr>
          <w:lang w:eastAsia="zh-CN"/>
        </w:rPr>
        <w:t>第</w:t>
      </w:r>
      <w:r w:rsidRPr="00AC0569">
        <w:rPr>
          <w:b/>
          <w:bCs/>
          <w:lang w:eastAsia="zh-CN"/>
        </w:rPr>
        <w:t>11.41A</w:t>
      </w:r>
      <w:r w:rsidRPr="00EE0B72">
        <w:rPr>
          <w:lang w:eastAsia="zh-CN"/>
        </w:rPr>
        <w:t>和</w:t>
      </w:r>
      <w:r w:rsidRPr="00AC0569">
        <w:rPr>
          <w:b/>
          <w:bCs/>
          <w:lang w:eastAsia="zh-CN"/>
        </w:rPr>
        <w:t>11.41B</w:t>
      </w:r>
      <w:r w:rsidRPr="00EE0B72">
        <w:rPr>
          <w:lang w:eastAsia="zh-CN"/>
        </w:rPr>
        <w:t>款规定了因协调地位变更审议按照第</w:t>
      </w:r>
      <w:r w:rsidRPr="00AC0569">
        <w:rPr>
          <w:b/>
          <w:bCs/>
          <w:lang w:eastAsia="zh-CN"/>
        </w:rPr>
        <w:t>11.41</w:t>
      </w:r>
      <w:r w:rsidRPr="00EE0B72">
        <w:rPr>
          <w:lang w:eastAsia="zh-CN"/>
        </w:rPr>
        <w:t>款登记的频率指配审查结果的条件。</w:t>
      </w:r>
    </w:p>
    <w:p w:rsidR="00EE0B72" w:rsidRPr="00EE0B72" w:rsidRDefault="00EE0B72" w:rsidP="00AC0569">
      <w:pPr>
        <w:ind w:firstLineChars="200" w:firstLine="480"/>
        <w:rPr>
          <w:lang w:eastAsia="zh-CN"/>
        </w:rPr>
      </w:pPr>
      <w:r w:rsidRPr="00EE0B72">
        <w:rPr>
          <w:lang w:eastAsia="zh-CN"/>
        </w:rPr>
        <w:t>根据</w:t>
      </w:r>
      <w:r w:rsidR="009571E9">
        <w:rPr>
          <w:rFonts w:hint="eastAsia"/>
          <w:lang w:eastAsia="zh-CN"/>
        </w:rPr>
        <w:t>主任</w:t>
      </w:r>
      <w:r w:rsidRPr="00EE0B72">
        <w:rPr>
          <w:lang w:eastAsia="zh-CN"/>
        </w:rPr>
        <w:t>提交</w:t>
      </w:r>
      <w:r w:rsidRPr="00EE0B72">
        <w:rPr>
          <w:lang w:eastAsia="zh-CN"/>
        </w:rPr>
        <w:t>WRC-15</w:t>
      </w:r>
      <w:r w:rsidRPr="00EE0B72">
        <w:rPr>
          <w:lang w:eastAsia="zh-CN"/>
        </w:rPr>
        <w:t>的报告</w:t>
      </w:r>
      <w:r w:rsidR="00AC0569">
        <w:rPr>
          <w:rFonts w:hint="eastAsia"/>
          <w:lang w:eastAsia="zh-CN"/>
        </w:rPr>
        <w:t>（</w:t>
      </w:r>
      <w:r w:rsidRPr="00EE0B72">
        <w:rPr>
          <w:lang w:eastAsia="zh-CN"/>
        </w:rPr>
        <w:t>WRC-15/4Add.2 Rev.1</w:t>
      </w:r>
      <w:r w:rsidRPr="00EE0B72">
        <w:rPr>
          <w:lang w:eastAsia="zh-CN"/>
        </w:rPr>
        <w:t>号文件第</w:t>
      </w:r>
      <w:r w:rsidRPr="00EE0B72">
        <w:rPr>
          <w:lang w:eastAsia="zh-CN"/>
        </w:rPr>
        <w:t>3.2.3.5</w:t>
      </w:r>
      <w:r w:rsidRPr="00EE0B72">
        <w:rPr>
          <w:lang w:eastAsia="zh-CN"/>
        </w:rPr>
        <w:t>段</w:t>
      </w:r>
      <w:r w:rsidR="00AC0569">
        <w:rPr>
          <w:rFonts w:hint="eastAsia"/>
          <w:lang w:eastAsia="zh-CN"/>
        </w:rPr>
        <w:t>）</w:t>
      </w:r>
      <w:r w:rsidR="00AC0569">
        <w:rPr>
          <w:lang w:eastAsia="zh-CN"/>
        </w:rPr>
        <w:t>，</w:t>
      </w:r>
      <w:r w:rsidRPr="00EE0B72">
        <w:rPr>
          <w:lang w:eastAsia="zh-CN"/>
        </w:rPr>
        <w:t>无线电通信局已能对截至</w:t>
      </w:r>
      <w:r w:rsidRPr="00EE0B72">
        <w:rPr>
          <w:lang w:eastAsia="zh-CN"/>
        </w:rPr>
        <w:t>2015</w:t>
      </w:r>
      <w:r w:rsidRPr="00EE0B72">
        <w:rPr>
          <w:lang w:eastAsia="zh-CN"/>
        </w:rPr>
        <w:t>年</w:t>
      </w:r>
      <w:r w:rsidRPr="00EE0B72">
        <w:rPr>
          <w:lang w:eastAsia="zh-CN"/>
        </w:rPr>
        <w:t>1</w:t>
      </w:r>
      <w:r w:rsidRPr="00EE0B72">
        <w:rPr>
          <w:lang w:eastAsia="zh-CN"/>
        </w:rPr>
        <w:t>月</w:t>
      </w:r>
      <w:r w:rsidRPr="00EE0B72">
        <w:rPr>
          <w:lang w:eastAsia="zh-CN"/>
        </w:rPr>
        <w:t>1</w:t>
      </w:r>
      <w:r w:rsidRPr="00EE0B72">
        <w:rPr>
          <w:lang w:eastAsia="zh-CN"/>
        </w:rPr>
        <w:t>日收到的所有首次通知单全面实施第</w:t>
      </w:r>
      <w:r w:rsidRPr="00AC0569">
        <w:rPr>
          <w:b/>
          <w:bCs/>
          <w:lang w:eastAsia="zh-CN"/>
        </w:rPr>
        <w:t>11.41A</w:t>
      </w:r>
      <w:r w:rsidRPr="00EE0B72">
        <w:rPr>
          <w:lang w:eastAsia="zh-CN"/>
        </w:rPr>
        <w:t>款。</w:t>
      </w:r>
    </w:p>
    <w:p w:rsidR="00EE0B72" w:rsidRPr="00EE0B72" w:rsidRDefault="00EE0B72" w:rsidP="00EE0B72">
      <w:pPr>
        <w:ind w:firstLineChars="200" w:firstLine="480"/>
        <w:rPr>
          <w:lang w:eastAsia="zh-CN"/>
        </w:rPr>
      </w:pPr>
      <w:r w:rsidRPr="00EE0B72">
        <w:rPr>
          <w:lang w:eastAsia="zh-CN"/>
        </w:rPr>
        <w:t>作为按照第</w:t>
      </w:r>
      <w:r w:rsidRPr="00AC0569">
        <w:rPr>
          <w:b/>
          <w:bCs/>
          <w:lang w:eastAsia="zh-CN"/>
        </w:rPr>
        <w:t>11.32A</w:t>
      </w:r>
      <w:r w:rsidRPr="00EE0B72">
        <w:rPr>
          <w:lang w:eastAsia="zh-CN"/>
        </w:rPr>
        <w:t>款对依据第</w:t>
      </w:r>
      <w:r w:rsidRPr="00AC0569">
        <w:rPr>
          <w:b/>
          <w:bCs/>
          <w:lang w:eastAsia="zh-CN"/>
        </w:rPr>
        <w:t>11.41</w:t>
      </w:r>
      <w:r w:rsidRPr="00EE0B72">
        <w:rPr>
          <w:lang w:eastAsia="zh-CN"/>
        </w:rPr>
        <w:t>款登记的频率指配给予不合格审查结果的基础的卫星网络频率指配清单与登记指配通知单一起保存并在频率指配删除时予以更新。</w:t>
      </w:r>
      <w:r w:rsidRPr="00EE0B72">
        <w:rPr>
          <w:lang w:eastAsia="zh-CN"/>
        </w:rPr>
        <w:t xml:space="preserve"> </w:t>
      </w:r>
    </w:p>
    <w:p w:rsidR="00EE0B72" w:rsidRPr="00EE0B72" w:rsidRDefault="00EE0B72" w:rsidP="00EE0B72">
      <w:pPr>
        <w:ind w:firstLineChars="200" w:firstLine="480"/>
        <w:rPr>
          <w:lang w:eastAsia="zh-CN"/>
        </w:rPr>
      </w:pPr>
      <w:r w:rsidRPr="00EE0B72">
        <w:rPr>
          <w:lang w:eastAsia="zh-CN"/>
        </w:rPr>
        <w:t>有关按照第</w:t>
      </w:r>
      <w:r w:rsidRPr="00AC0569">
        <w:rPr>
          <w:b/>
          <w:bCs/>
          <w:lang w:eastAsia="zh-CN"/>
        </w:rPr>
        <w:t>9.21</w:t>
      </w:r>
      <w:r w:rsidRPr="00EE0B72">
        <w:rPr>
          <w:lang w:eastAsia="zh-CN"/>
        </w:rPr>
        <w:t>款获得的同意情况，未获得同意的网络</w:t>
      </w:r>
      <w:r w:rsidRPr="00EE0B72">
        <w:rPr>
          <w:lang w:eastAsia="zh-CN"/>
        </w:rPr>
        <w:t>/</w:t>
      </w:r>
      <w:r w:rsidRPr="00EE0B72">
        <w:rPr>
          <w:lang w:eastAsia="zh-CN"/>
        </w:rPr>
        <w:t>电台清单将得到相应审议。</w:t>
      </w:r>
      <w:r w:rsidRPr="00EE0B72">
        <w:rPr>
          <w:lang w:eastAsia="zh-CN"/>
        </w:rPr>
        <w:t xml:space="preserve"> </w:t>
      </w:r>
    </w:p>
    <w:p w:rsidR="00EE0B72" w:rsidRPr="00EE0B72" w:rsidRDefault="00EE0B72" w:rsidP="009571E9">
      <w:pPr>
        <w:ind w:firstLineChars="200" w:firstLine="480"/>
        <w:rPr>
          <w:lang w:eastAsia="zh-CN"/>
        </w:rPr>
      </w:pPr>
      <w:r w:rsidRPr="00EE0B72">
        <w:rPr>
          <w:lang w:eastAsia="zh-CN"/>
        </w:rPr>
        <w:t>无线电通信局已为登记受到影响的网络和电台频率指配建立了数据库。该数据库在以下网址采用</w:t>
      </w:r>
      <w:r w:rsidRPr="00EE0B72">
        <w:rPr>
          <w:lang w:eastAsia="zh-CN"/>
        </w:rPr>
        <w:t>SNS</w:t>
      </w:r>
      <w:r w:rsidRPr="00EE0B72">
        <w:rPr>
          <w:lang w:eastAsia="zh-CN"/>
        </w:rPr>
        <w:t>在线查询系统</w:t>
      </w:r>
      <w:proofErr w:type="spellStart"/>
      <w:r w:rsidRPr="009571E9">
        <w:rPr>
          <w:b/>
          <w:bCs/>
          <w:lang w:eastAsia="zh-CN"/>
        </w:rPr>
        <w:t>Notex</w:t>
      </w:r>
      <w:proofErr w:type="spellEnd"/>
      <w:r w:rsidRPr="00EE0B72">
        <w:rPr>
          <w:lang w:eastAsia="zh-CN"/>
        </w:rPr>
        <w:t>向各主管部门提供有关受到影响的网络和电台清单、按照第</w:t>
      </w:r>
      <w:r w:rsidRPr="009571E9">
        <w:rPr>
          <w:b/>
          <w:bCs/>
          <w:lang w:eastAsia="zh-CN"/>
        </w:rPr>
        <w:t>11.32A</w:t>
      </w:r>
      <w:r w:rsidRPr="00EE0B72">
        <w:rPr>
          <w:lang w:eastAsia="zh-CN"/>
        </w:rPr>
        <w:t>款审查的频率指配组的协调规定和基本特性（最大和最小频率、指配带宽等）：</w:t>
      </w:r>
      <w:r w:rsidRPr="00EE0B72">
        <w:fldChar w:fldCharType="begin"/>
      </w:r>
      <w:r w:rsidRPr="00EE0B72">
        <w:rPr>
          <w:lang w:eastAsia="zh-CN"/>
        </w:rPr>
        <w:instrText xml:space="preserve"> HYPERLINK "http://www.itu.int/net4/ITU-R/noq" </w:instrText>
      </w:r>
      <w:r w:rsidRPr="00EE0B72">
        <w:fldChar w:fldCharType="separate"/>
      </w:r>
      <w:r w:rsidRPr="00EE0B72">
        <w:rPr>
          <w:rStyle w:val="Hyperlink"/>
          <w:lang w:eastAsia="zh-CN"/>
        </w:rPr>
        <w:t>http://www.itu.int/net4/ITU-R/noq</w:t>
      </w:r>
      <w:r w:rsidRPr="00EE0B72">
        <w:fldChar w:fldCharType="end"/>
      </w:r>
      <w:r w:rsidRPr="00EE0B72">
        <w:rPr>
          <w:lang w:eastAsia="zh-CN"/>
        </w:rPr>
        <w:t>或</w:t>
      </w:r>
      <w:r w:rsidRPr="00EE0B72">
        <w:fldChar w:fldCharType="begin"/>
      </w:r>
      <w:r w:rsidRPr="00EE0B72">
        <w:rPr>
          <w:lang w:eastAsia="zh-CN"/>
        </w:rPr>
        <w:instrText xml:space="preserve"> HYPERLINK "http://www.itu.int/go/notex/" </w:instrText>
      </w:r>
      <w:r w:rsidRPr="00EE0B72">
        <w:fldChar w:fldCharType="separate"/>
      </w:r>
      <w:r w:rsidRPr="00EE0B72">
        <w:rPr>
          <w:rStyle w:val="Hyperlink"/>
          <w:lang w:eastAsia="zh-CN"/>
        </w:rPr>
        <w:t>www.itu.int/go/notex/</w:t>
      </w:r>
      <w:r w:rsidRPr="00EE0B72">
        <w:fldChar w:fldCharType="end"/>
      </w:r>
      <w:r w:rsidRPr="00EE0B72">
        <w:rPr>
          <w:lang w:eastAsia="zh-CN"/>
        </w:rPr>
        <w:t>。</w:t>
      </w:r>
    </w:p>
    <w:p w:rsidR="00EE0B72" w:rsidRPr="009571E9" w:rsidRDefault="00EE0B72" w:rsidP="009571E9">
      <w:pPr>
        <w:ind w:firstLineChars="200" w:firstLine="480"/>
        <w:rPr>
          <w:lang w:eastAsia="zh-CN"/>
        </w:rPr>
      </w:pPr>
      <w:r w:rsidRPr="009571E9">
        <w:rPr>
          <w:lang w:eastAsia="zh-CN"/>
        </w:rPr>
        <w:t>无线电通信局将在</w:t>
      </w:r>
      <w:proofErr w:type="spellStart"/>
      <w:r w:rsidRPr="009571E9">
        <w:rPr>
          <w:b/>
          <w:bCs/>
          <w:lang w:eastAsia="zh-CN"/>
        </w:rPr>
        <w:t>Notex</w:t>
      </w:r>
      <w:proofErr w:type="spellEnd"/>
      <w:r w:rsidRPr="009571E9">
        <w:rPr>
          <w:lang w:eastAsia="zh-CN"/>
        </w:rPr>
        <w:t>上定期更新有关删除网络和电台的第</w:t>
      </w:r>
      <w:r w:rsidRPr="009571E9">
        <w:rPr>
          <w:b/>
          <w:bCs/>
          <w:lang w:eastAsia="zh-CN"/>
        </w:rPr>
        <w:t>11.41</w:t>
      </w:r>
      <w:r w:rsidRPr="009571E9">
        <w:rPr>
          <w:lang w:eastAsia="zh-CN"/>
        </w:rPr>
        <w:t>款信息。</w:t>
      </w:r>
    </w:p>
    <w:p w:rsidR="00EE0B72" w:rsidRPr="009571E9" w:rsidRDefault="00EE0B72" w:rsidP="009571E9">
      <w:pPr>
        <w:ind w:firstLineChars="200" w:firstLine="480"/>
        <w:rPr>
          <w:lang w:eastAsia="zh-CN"/>
        </w:rPr>
      </w:pPr>
      <w:r w:rsidRPr="009571E9">
        <w:rPr>
          <w:lang w:eastAsia="zh-CN"/>
        </w:rPr>
        <w:t>附件提供了</w:t>
      </w:r>
      <w:proofErr w:type="spellStart"/>
      <w:r w:rsidRPr="009571E9">
        <w:rPr>
          <w:b/>
          <w:bCs/>
          <w:lang w:eastAsia="zh-CN"/>
        </w:rPr>
        <w:t>Notex</w:t>
      </w:r>
      <w:proofErr w:type="spellEnd"/>
      <w:r w:rsidRPr="009571E9">
        <w:rPr>
          <w:lang w:eastAsia="zh-CN"/>
        </w:rPr>
        <w:t>在线查询协调的功能结构。</w:t>
      </w:r>
    </w:p>
    <w:p w:rsidR="00EE0B72" w:rsidRPr="00EE0B72" w:rsidRDefault="00EE0B72" w:rsidP="009571E9">
      <w:pPr>
        <w:ind w:firstLineChars="200" w:firstLine="480"/>
        <w:rPr>
          <w:rFonts w:asciiTheme="minorHAnsi" w:hAnsiTheme="minorHAnsi"/>
          <w:szCs w:val="24"/>
          <w:lang w:eastAsia="zh-CN"/>
        </w:rPr>
      </w:pPr>
      <w:proofErr w:type="spellStart"/>
      <w:r w:rsidRPr="009571E9">
        <w:t>我局愿倾力为贵主管部门提供服务，您可发送电子邮件至</w:t>
      </w:r>
      <w:hyperlink r:id="rId8" w:history="1">
        <w:r w:rsidRPr="009571E9">
          <w:rPr>
            <w:rStyle w:val="Hyperlink"/>
          </w:rPr>
          <w:t>brmail@itu.int</w:t>
        </w:r>
      </w:hyperlink>
      <w:r w:rsidRPr="009571E9">
        <w:t>，我局愿就本通函所涉及的任何问题为您答疑解惑</w:t>
      </w:r>
      <w:proofErr w:type="spellEnd"/>
      <w:r w:rsidRPr="009571E9">
        <w:t>。</w:t>
      </w:r>
    </w:p>
    <w:p w:rsidR="002E0D0B" w:rsidRPr="00F72E22" w:rsidRDefault="002E0D0B" w:rsidP="002E0D0B">
      <w:pPr>
        <w:spacing w:before="1320" w:line="240" w:lineRule="auto"/>
        <w:jc w:val="left"/>
        <w:rPr>
          <w:rFonts w:asciiTheme="minorHAnsi" w:hAnsiTheme="minorHAnsi" w:cstheme="minorHAnsi"/>
          <w:szCs w:val="24"/>
          <w:lang w:eastAsia="zh-CN"/>
        </w:rPr>
      </w:pPr>
      <w:r>
        <w:rPr>
          <w:rFonts w:asciiTheme="minorHAnsi" w:hAnsiTheme="minorHAnsi" w:cstheme="minorHAnsi" w:hint="eastAsia"/>
          <w:szCs w:val="24"/>
          <w:lang w:eastAsia="zh-CN"/>
        </w:rPr>
        <w:t>主任</w:t>
      </w:r>
    </w:p>
    <w:p w:rsidR="002E0D0B" w:rsidRDefault="002E0D0B" w:rsidP="002E0D0B">
      <w:pPr>
        <w:spacing w:before="0" w:line="240" w:lineRule="auto"/>
        <w:jc w:val="left"/>
        <w:rPr>
          <w:rFonts w:asciiTheme="minorHAnsi" w:hAnsiTheme="minorHAnsi" w:cstheme="minorHAnsi"/>
          <w:szCs w:val="24"/>
          <w:lang w:eastAsia="zh-CN"/>
        </w:rPr>
      </w:pPr>
      <w:r>
        <w:rPr>
          <w:rFonts w:asciiTheme="minorHAnsi" w:hAnsiTheme="minorHAnsi" w:cstheme="minorHAnsi" w:hint="eastAsia"/>
          <w:szCs w:val="24"/>
          <w:lang w:eastAsia="zh-CN"/>
        </w:rPr>
        <w:t>弗朗索瓦</w:t>
      </w:r>
      <w:r>
        <w:rPr>
          <w:rFonts w:cstheme="minorHAnsi"/>
          <w:szCs w:val="24"/>
          <w:lang w:eastAsia="zh-CN"/>
        </w:rPr>
        <w:t>•</w:t>
      </w:r>
      <w:r>
        <w:rPr>
          <w:rFonts w:asciiTheme="minorHAnsi" w:hAnsiTheme="minorHAnsi" w:cstheme="minorHAnsi" w:hint="eastAsia"/>
          <w:szCs w:val="24"/>
          <w:lang w:eastAsia="zh-CN"/>
        </w:rPr>
        <w:t>朗西</w:t>
      </w:r>
    </w:p>
    <w:p w:rsidR="00AC0569" w:rsidRDefault="00AC0569" w:rsidP="002E0D0B">
      <w:pPr>
        <w:spacing w:before="0" w:line="240" w:lineRule="auto"/>
        <w:jc w:val="left"/>
        <w:rPr>
          <w:rFonts w:asciiTheme="minorHAnsi" w:hAnsiTheme="minorHAnsi" w:cstheme="minorHAnsi"/>
          <w:szCs w:val="24"/>
          <w:lang w:eastAsia="zh-CN"/>
        </w:rPr>
      </w:pPr>
    </w:p>
    <w:p w:rsidR="00AC0569" w:rsidRDefault="00AC0569" w:rsidP="002E0D0B">
      <w:pPr>
        <w:spacing w:before="0" w:line="240" w:lineRule="auto"/>
        <w:jc w:val="left"/>
        <w:rPr>
          <w:rFonts w:asciiTheme="minorHAnsi" w:hAnsiTheme="minorHAnsi" w:cstheme="minorHAnsi"/>
          <w:szCs w:val="24"/>
          <w:lang w:eastAsia="zh-CN"/>
        </w:rPr>
      </w:pPr>
    </w:p>
    <w:p w:rsidR="000F7230" w:rsidRDefault="000F7230" w:rsidP="002E0D0B">
      <w:pPr>
        <w:spacing w:before="0" w:line="240" w:lineRule="auto"/>
        <w:jc w:val="left"/>
        <w:rPr>
          <w:rFonts w:asciiTheme="minorHAnsi" w:hAnsiTheme="minorHAnsi" w:cstheme="minorHAnsi"/>
          <w:szCs w:val="24"/>
          <w:lang w:eastAsia="zh-CN"/>
        </w:rPr>
      </w:pPr>
    </w:p>
    <w:p w:rsidR="00AC0569" w:rsidRDefault="00AC0569" w:rsidP="002E0D0B">
      <w:pPr>
        <w:spacing w:before="0" w:line="240" w:lineRule="auto"/>
        <w:jc w:val="left"/>
        <w:rPr>
          <w:rFonts w:asciiTheme="minorHAnsi" w:hAnsiTheme="minorHAnsi" w:cstheme="minorHAnsi"/>
          <w:szCs w:val="24"/>
          <w:lang w:eastAsia="zh-CN"/>
        </w:rPr>
      </w:pPr>
    </w:p>
    <w:p w:rsidR="00AC0569" w:rsidRDefault="00AC0569" w:rsidP="002E0D0B">
      <w:pPr>
        <w:spacing w:before="0" w:line="240" w:lineRule="auto"/>
        <w:jc w:val="left"/>
        <w:rPr>
          <w:rFonts w:asciiTheme="minorHAnsi" w:hAnsiTheme="minorHAnsi" w:cstheme="minorHAnsi"/>
          <w:szCs w:val="24"/>
          <w:lang w:eastAsia="zh-CN"/>
        </w:rPr>
      </w:pPr>
    </w:p>
    <w:p w:rsidR="00AC0569" w:rsidRDefault="00AC0569" w:rsidP="002E0D0B">
      <w:pPr>
        <w:spacing w:before="0" w:line="240" w:lineRule="auto"/>
        <w:jc w:val="left"/>
        <w:rPr>
          <w:rFonts w:asciiTheme="minorHAnsi" w:hAnsiTheme="minorHAnsi" w:cstheme="minorHAnsi"/>
          <w:szCs w:val="24"/>
          <w:lang w:eastAsia="zh-CN"/>
        </w:rPr>
      </w:pPr>
    </w:p>
    <w:p w:rsidR="00AC0569" w:rsidRPr="00795485" w:rsidRDefault="00AC0569" w:rsidP="00AC0569">
      <w:pPr>
        <w:spacing w:before="0" w:line="240" w:lineRule="auto"/>
        <w:jc w:val="left"/>
        <w:rPr>
          <w:rFonts w:asciiTheme="minorHAnsi" w:hAnsiTheme="minorHAnsi" w:cstheme="minorHAnsi"/>
          <w:szCs w:val="24"/>
          <w:lang w:eastAsia="zh-CN"/>
        </w:rPr>
      </w:pPr>
      <w:r>
        <w:rPr>
          <w:rFonts w:asciiTheme="minorHAnsi" w:hAnsiTheme="minorHAnsi" w:cstheme="minorHAnsi" w:hint="eastAsia"/>
          <w:szCs w:val="24"/>
          <w:lang w:eastAsia="zh-CN"/>
        </w:rPr>
        <w:t>附件</w:t>
      </w:r>
      <w:r>
        <w:rPr>
          <w:rFonts w:asciiTheme="minorHAnsi" w:hAnsiTheme="minorHAnsi" w:cstheme="minorHAnsi"/>
          <w:szCs w:val="24"/>
          <w:lang w:eastAsia="zh-CN"/>
        </w:rPr>
        <w:t>：</w:t>
      </w:r>
      <w:r>
        <w:rPr>
          <w:rFonts w:asciiTheme="minorHAnsi" w:hAnsiTheme="minorHAnsi" w:cstheme="minorHAnsi" w:hint="eastAsia"/>
          <w:szCs w:val="24"/>
          <w:lang w:eastAsia="zh-CN"/>
        </w:rPr>
        <w:t>1</w:t>
      </w:r>
      <w:r>
        <w:rPr>
          <w:rFonts w:asciiTheme="minorHAnsi" w:hAnsiTheme="minorHAnsi" w:cstheme="minorHAnsi" w:hint="eastAsia"/>
          <w:szCs w:val="24"/>
          <w:lang w:eastAsia="zh-CN"/>
        </w:rPr>
        <w:t>件</w:t>
      </w:r>
    </w:p>
    <w:p w:rsidR="002D6D3C" w:rsidRPr="009267AF" w:rsidRDefault="002D6D3C" w:rsidP="00AC0569">
      <w:pPr>
        <w:spacing w:before="2040"/>
        <w:rPr>
          <w:b/>
          <w:bCs/>
          <w:sz w:val="18"/>
          <w:szCs w:val="18"/>
          <w:lang w:eastAsia="zh-CN"/>
        </w:rPr>
      </w:pPr>
      <w:bookmarkStart w:id="0" w:name="_GoBack"/>
      <w:bookmarkEnd w:id="0"/>
      <w:r w:rsidRPr="009267AF">
        <w:rPr>
          <w:b/>
          <w:bCs/>
          <w:sz w:val="18"/>
          <w:szCs w:val="18"/>
          <w:u w:val="single"/>
          <w:lang w:eastAsia="zh-CN"/>
        </w:rPr>
        <w:t>分发</w:t>
      </w:r>
      <w:r w:rsidRPr="009267AF">
        <w:rPr>
          <w:b/>
          <w:bCs/>
          <w:sz w:val="18"/>
          <w:szCs w:val="18"/>
          <w:lang w:eastAsia="zh-CN"/>
        </w:rPr>
        <w:t>：</w:t>
      </w:r>
    </w:p>
    <w:p w:rsidR="002D6D3C" w:rsidRPr="009267AF" w:rsidRDefault="002D6D3C" w:rsidP="002D6D3C">
      <w:pPr>
        <w:spacing w:before="0" w:line="240" w:lineRule="auto"/>
        <w:rPr>
          <w:sz w:val="18"/>
          <w:szCs w:val="18"/>
          <w:lang w:eastAsia="zh-CN"/>
        </w:rPr>
      </w:pPr>
      <w:r w:rsidRPr="009267AF">
        <w:rPr>
          <w:sz w:val="18"/>
          <w:szCs w:val="18"/>
          <w:lang w:eastAsia="zh-CN"/>
        </w:rPr>
        <w:t>–</w:t>
      </w:r>
      <w:r w:rsidRPr="009267AF">
        <w:rPr>
          <w:sz w:val="18"/>
          <w:szCs w:val="18"/>
          <w:lang w:eastAsia="zh-CN"/>
        </w:rPr>
        <w:tab/>
      </w:r>
      <w:r w:rsidRPr="009267AF">
        <w:rPr>
          <w:sz w:val="18"/>
          <w:szCs w:val="18"/>
          <w:lang w:eastAsia="zh-CN"/>
        </w:rPr>
        <w:t>国际电联成员国主管部门</w:t>
      </w:r>
    </w:p>
    <w:p w:rsidR="002D6D3C" w:rsidRDefault="002D6D3C" w:rsidP="002D6D3C">
      <w:pPr>
        <w:spacing w:before="0" w:line="240" w:lineRule="auto"/>
        <w:rPr>
          <w:sz w:val="18"/>
          <w:szCs w:val="18"/>
          <w:lang w:eastAsia="zh-CN"/>
        </w:rPr>
      </w:pPr>
      <w:r w:rsidRPr="009267AF">
        <w:rPr>
          <w:sz w:val="18"/>
          <w:szCs w:val="18"/>
          <w:lang w:eastAsia="zh-CN"/>
        </w:rPr>
        <w:t>–</w:t>
      </w:r>
      <w:r w:rsidRPr="009267AF">
        <w:rPr>
          <w:sz w:val="18"/>
          <w:szCs w:val="18"/>
          <w:lang w:eastAsia="zh-CN"/>
        </w:rPr>
        <w:tab/>
      </w:r>
      <w:r w:rsidRPr="009267AF">
        <w:rPr>
          <w:sz w:val="18"/>
          <w:szCs w:val="18"/>
          <w:lang w:eastAsia="zh-CN"/>
        </w:rPr>
        <w:t>无线电规则委员会委员</w:t>
      </w:r>
    </w:p>
    <w:p w:rsidR="00EE0B72" w:rsidRDefault="00EE0B72" w:rsidP="00EE0B72">
      <w:pPr>
        <w:pStyle w:val="enumlev1"/>
        <w:tabs>
          <w:tab w:val="clear" w:pos="794"/>
          <w:tab w:val="left" w:pos="284"/>
        </w:tabs>
        <w:spacing w:before="0"/>
        <w:ind w:left="142"/>
        <w:rPr>
          <w:sz w:val="18"/>
          <w:szCs w:val="18"/>
          <w:lang w:eastAsia="zh-CN"/>
        </w:rPr>
      </w:pPr>
    </w:p>
    <w:p w:rsidR="00EE0B72" w:rsidRDefault="00EE0B72" w:rsidP="00EE0B72">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eastAsia="zh-CN"/>
        </w:rPr>
        <w:sectPr w:rsidR="00EE0B72" w:rsidSect="00CD76F0">
          <w:headerReference w:type="even" r:id="rId9"/>
          <w:headerReference w:type="default" r:id="rId10"/>
          <w:headerReference w:type="first" r:id="rId11"/>
          <w:footerReference w:type="first" r:id="rId12"/>
          <w:pgSz w:w="11907" w:h="16834" w:code="9"/>
          <w:pgMar w:top="1134" w:right="1134" w:bottom="992" w:left="1134" w:header="567" w:footer="397" w:gutter="0"/>
          <w:cols w:space="720"/>
          <w:titlePg/>
          <w:docGrid w:linePitch="326"/>
        </w:sectPr>
      </w:pPr>
    </w:p>
    <w:p w:rsidR="00EE0B72" w:rsidRPr="0010129D" w:rsidRDefault="00EE0B72" w:rsidP="00EE0B72">
      <w:pPr>
        <w:jc w:val="center"/>
        <w:rPr>
          <w:b/>
          <w:bCs/>
          <w:lang w:eastAsia="zh-CN"/>
        </w:rPr>
      </w:pPr>
      <w:r>
        <w:rPr>
          <w:b/>
          <w:bCs/>
          <w:lang w:eastAsia="zh-CN"/>
        </w:rPr>
        <w:lastRenderedPageBreak/>
        <w:t>A</w:t>
      </w:r>
      <w:r w:rsidRPr="0010129D">
        <w:rPr>
          <w:b/>
          <w:bCs/>
          <w:lang w:eastAsia="zh-CN"/>
        </w:rPr>
        <w:t xml:space="preserve">nnex </w:t>
      </w:r>
    </w:p>
    <w:p w:rsidR="00EE0B72" w:rsidRDefault="00EE0B72" w:rsidP="00EE0B72">
      <w:pPr>
        <w:jc w:val="center"/>
        <w:rPr>
          <w:b/>
          <w:bCs/>
        </w:rPr>
      </w:pPr>
      <w:r w:rsidRPr="0010129D">
        <w:rPr>
          <w:b/>
          <w:bCs/>
        </w:rPr>
        <w:t xml:space="preserve">Functional structure of </w:t>
      </w:r>
      <w:proofErr w:type="spellStart"/>
      <w:r w:rsidRPr="0010129D">
        <w:rPr>
          <w:b/>
          <w:bCs/>
        </w:rPr>
        <w:t>Notex</w:t>
      </w:r>
      <w:proofErr w:type="spellEnd"/>
      <w:r w:rsidRPr="0010129D">
        <w:rPr>
          <w:b/>
          <w:bCs/>
        </w:rPr>
        <w:t xml:space="preserve"> Online Query System</w:t>
      </w:r>
    </w:p>
    <w:p w:rsidR="00EE0B72" w:rsidRDefault="00EE0B72" w:rsidP="00EE0B72">
      <w:pPr>
        <w:jc w:val="center"/>
        <w:rPr>
          <w:b/>
          <w:bCs/>
        </w:rPr>
      </w:pPr>
    </w:p>
    <w:p w:rsidR="00EE0B72" w:rsidRDefault="00EE0B72" w:rsidP="00EE0B72">
      <w:pPr>
        <w:tabs>
          <w:tab w:val="clear" w:pos="794"/>
          <w:tab w:val="clear" w:pos="1191"/>
          <w:tab w:val="clear" w:pos="1588"/>
          <w:tab w:val="clear" w:pos="1985"/>
        </w:tabs>
        <w:overflowPunct/>
        <w:autoSpaceDE/>
        <w:autoSpaceDN/>
        <w:adjustRightInd/>
        <w:spacing w:before="0" w:line="240" w:lineRule="auto"/>
        <w:jc w:val="left"/>
        <w:textAlignment w:val="auto"/>
        <w:rPr>
          <w:sz w:val="18"/>
          <w:szCs w:val="18"/>
        </w:rPr>
      </w:pPr>
      <w:r>
        <w:object w:dxaOrig="17086" w:dyaOrig="7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1pt;height:324pt" o:ole="">
            <v:imagedata r:id="rId13" o:title=""/>
          </v:shape>
          <o:OLEObject Type="Embed" ProgID="Visio.Drawing.15" ShapeID="_x0000_i1025" DrawAspect="Content" ObjectID="_1521377016" r:id="rId14"/>
        </w:object>
      </w:r>
    </w:p>
    <w:p w:rsidR="00EE0B72" w:rsidRDefault="00EE0B72" w:rsidP="00EE0B72">
      <w:pPr>
        <w:tabs>
          <w:tab w:val="clear" w:pos="794"/>
          <w:tab w:val="clear" w:pos="1191"/>
          <w:tab w:val="clear" w:pos="1588"/>
          <w:tab w:val="clear" w:pos="1985"/>
        </w:tabs>
        <w:overflowPunct/>
        <w:autoSpaceDE/>
        <w:autoSpaceDN/>
        <w:adjustRightInd/>
        <w:spacing w:before="0" w:line="240" w:lineRule="auto"/>
        <w:jc w:val="left"/>
        <w:textAlignment w:val="auto"/>
        <w:rPr>
          <w:sz w:val="18"/>
          <w:szCs w:val="18"/>
        </w:rPr>
      </w:pPr>
    </w:p>
    <w:p w:rsidR="00EE0B72" w:rsidRDefault="00EE0B72" w:rsidP="00EE0B72">
      <w:pPr>
        <w:tabs>
          <w:tab w:val="clear" w:pos="794"/>
          <w:tab w:val="clear" w:pos="1191"/>
          <w:tab w:val="clear" w:pos="1588"/>
          <w:tab w:val="clear" w:pos="1985"/>
        </w:tabs>
        <w:overflowPunct/>
        <w:autoSpaceDE/>
        <w:autoSpaceDN/>
        <w:adjustRightInd/>
        <w:spacing w:before="0" w:line="240" w:lineRule="auto"/>
        <w:ind w:left="142"/>
        <w:jc w:val="left"/>
        <w:textAlignment w:val="auto"/>
        <w:rPr>
          <w:sz w:val="18"/>
          <w:szCs w:val="18"/>
        </w:rPr>
      </w:pPr>
    </w:p>
    <w:p w:rsidR="00EE0B72" w:rsidRPr="002D6D3C" w:rsidRDefault="007A5AFF" w:rsidP="007A5AFF">
      <w:pPr>
        <w:spacing w:before="0" w:line="240" w:lineRule="auto"/>
        <w:jc w:val="center"/>
        <w:rPr>
          <w:sz w:val="16"/>
          <w:szCs w:val="16"/>
        </w:rPr>
      </w:pPr>
      <w:r>
        <w:rPr>
          <w:sz w:val="16"/>
          <w:szCs w:val="16"/>
        </w:rPr>
        <w:t>_________________________</w:t>
      </w:r>
    </w:p>
    <w:sectPr w:rsidR="00EE0B72" w:rsidRPr="002D6D3C" w:rsidSect="00AC0569">
      <w:headerReference w:type="even" r:id="rId15"/>
      <w:headerReference w:type="default" r:id="rId16"/>
      <w:footerReference w:type="even" r:id="rId17"/>
      <w:headerReference w:type="first" r:id="rId18"/>
      <w:footerReference w:type="first" r:id="rId19"/>
      <w:pgSz w:w="16834" w:h="11907" w:orient="landscape" w:code="9"/>
      <w:pgMar w:top="1134" w:right="1134" w:bottom="1134" w:left="993"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988" w:rsidRDefault="00952988">
      <w:r>
        <w:separator/>
      </w:r>
    </w:p>
  </w:endnote>
  <w:endnote w:type="continuationSeparator" w:id="0">
    <w:p w:rsidR="00952988" w:rsidRDefault="00952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B72" w:rsidRDefault="00EE0B72" w:rsidP="00DA2B09">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988" w:rsidRPr="001F2906" w:rsidRDefault="00952988" w:rsidP="001F1F1E">
    <w:pPr>
      <w:pStyle w:val="Footer"/>
      <w:tabs>
        <w:tab w:val="clear" w:pos="4320"/>
        <w:tab w:val="clear" w:pos="8640"/>
        <w:tab w:val="center" w:pos="5670"/>
        <w:tab w:val="right" w:pos="9639"/>
      </w:tabs>
      <w:rPr>
        <w:sz w:val="16"/>
        <w:szCs w:val="16"/>
        <w:lang w:eastAsia="zh-CN"/>
      </w:rPr>
    </w:pPr>
    <w:r w:rsidRPr="001F2906">
      <w:rPr>
        <w:sz w:val="16"/>
        <w:szCs w:val="16"/>
      </w:rPr>
      <w:fldChar w:fldCharType="begin"/>
    </w:r>
    <w:r w:rsidRPr="001F2906">
      <w:rPr>
        <w:sz w:val="16"/>
        <w:szCs w:val="16"/>
      </w:rPr>
      <w:instrText xml:space="preserve"> FILENAME \p  \* MERGEFORMAT </w:instrText>
    </w:r>
    <w:r w:rsidRPr="001F2906">
      <w:rPr>
        <w:sz w:val="16"/>
        <w:szCs w:val="16"/>
      </w:rPr>
      <w:fldChar w:fldCharType="separate"/>
    </w:r>
    <w:r w:rsidR="0075608E">
      <w:rPr>
        <w:noProof/>
        <w:sz w:val="16"/>
        <w:szCs w:val="16"/>
      </w:rPr>
      <w:t>Y:\APP\BR\CIRCS_DMS\CR\300\397\CR-397-C.docx</w:t>
    </w:r>
    <w:r w:rsidRPr="001F2906">
      <w:rPr>
        <w:noProof/>
        <w:sz w:val="16"/>
        <w:szCs w:val="16"/>
      </w:rPr>
      <w:fldChar w:fldCharType="end"/>
    </w:r>
    <w:r>
      <w:rPr>
        <w:rFonts w:hint="eastAsia"/>
        <w:noProof/>
        <w:sz w:val="16"/>
        <w:szCs w:val="16"/>
        <w:lang w:eastAsia="zh-CN"/>
      </w:rPr>
      <w:t xml:space="preserve"> (3</w:t>
    </w:r>
    <w:r w:rsidR="001F1F1E">
      <w:rPr>
        <w:noProof/>
        <w:sz w:val="16"/>
        <w:szCs w:val="16"/>
        <w:lang w:eastAsia="zh-CN"/>
      </w:rPr>
      <w:t>94859</w:t>
    </w:r>
    <w:r>
      <w:rPr>
        <w:rFonts w:hint="eastAsia"/>
        <w:noProof/>
        <w:sz w:val="16"/>
        <w:szCs w:val="16"/>
        <w:lang w:eastAsia="zh-CN"/>
      </w:rPr>
      <w:t>)</w:t>
    </w:r>
    <w:r w:rsidRPr="001F2906">
      <w:rPr>
        <w:sz w:val="16"/>
        <w:szCs w:val="16"/>
      </w:rPr>
      <w:tab/>
    </w:r>
    <w:r w:rsidRPr="001F2906">
      <w:rPr>
        <w:sz w:val="16"/>
        <w:szCs w:val="16"/>
      </w:rPr>
      <w:fldChar w:fldCharType="begin"/>
    </w:r>
    <w:r w:rsidRPr="001F2906">
      <w:rPr>
        <w:sz w:val="16"/>
        <w:szCs w:val="16"/>
      </w:rPr>
      <w:instrText xml:space="preserve"> SAVEDATE \@ DD.MM.YY </w:instrText>
    </w:r>
    <w:r w:rsidRPr="001F2906">
      <w:rPr>
        <w:sz w:val="16"/>
        <w:szCs w:val="16"/>
      </w:rPr>
      <w:fldChar w:fldCharType="separate"/>
    </w:r>
    <w:r w:rsidR="0075608E">
      <w:rPr>
        <w:noProof/>
        <w:sz w:val="16"/>
        <w:szCs w:val="16"/>
      </w:rPr>
      <w:t>05.04.16</w:t>
    </w:r>
    <w:r w:rsidRPr="001F2906">
      <w:rPr>
        <w:sz w:val="16"/>
        <w:szCs w:val="16"/>
      </w:rPr>
      <w:fldChar w:fldCharType="end"/>
    </w:r>
    <w:r w:rsidRPr="001F2906">
      <w:rPr>
        <w:sz w:val="16"/>
        <w:szCs w:val="16"/>
      </w:rPr>
      <w:tab/>
    </w:r>
    <w:r w:rsidRPr="001F2906">
      <w:rPr>
        <w:sz w:val="16"/>
        <w:szCs w:val="16"/>
      </w:rPr>
      <w:fldChar w:fldCharType="begin"/>
    </w:r>
    <w:r w:rsidRPr="001F2906">
      <w:rPr>
        <w:sz w:val="16"/>
        <w:szCs w:val="16"/>
      </w:rPr>
      <w:instrText xml:space="preserve"> PRINTDATE \@ DD.MM.YY </w:instrText>
    </w:r>
    <w:r w:rsidRPr="001F2906">
      <w:rPr>
        <w:sz w:val="16"/>
        <w:szCs w:val="16"/>
      </w:rPr>
      <w:fldChar w:fldCharType="separate"/>
    </w:r>
    <w:r w:rsidR="0075608E">
      <w:rPr>
        <w:noProof/>
        <w:sz w:val="16"/>
        <w:szCs w:val="16"/>
      </w:rPr>
      <w:t>05.04.16</w:t>
    </w:r>
    <w:r w:rsidRPr="001F2906">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872" w:rsidRPr="00CD76F0" w:rsidRDefault="00537872" w:rsidP="00CD76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988" w:rsidRDefault="00952988">
      <w:r>
        <w:t>____________________</w:t>
      </w:r>
    </w:p>
  </w:footnote>
  <w:footnote w:type="continuationSeparator" w:id="0">
    <w:p w:rsidR="00952988" w:rsidRDefault="00952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5857678"/>
      <w:docPartObj>
        <w:docPartGallery w:val="Page Numbers (Top of Page)"/>
        <w:docPartUnique/>
      </w:docPartObj>
    </w:sdtPr>
    <w:sdtEndPr>
      <w:rPr>
        <w:noProof/>
        <w:sz w:val="22"/>
      </w:rPr>
    </w:sdtEndPr>
    <w:sdtContent>
      <w:p w:rsidR="00EE0B72" w:rsidRDefault="00EE0B72" w:rsidP="00294C13">
        <w:pPr>
          <w:pStyle w:val="Header"/>
          <w:jc w:val="center"/>
        </w:pPr>
        <w:r>
          <w:rPr>
            <w:sz w:val="18"/>
            <w:szCs w:val="18"/>
          </w:rPr>
          <w:t>- 2 -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27540"/>
      <w:docPartObj>
        <w:docPartGallery w:val="Page Numbers (Top of Page)"/>
        <w:docPartUnique/>
      </w:docPartObj>
    </w:sdtPr>
    <w:sdtEndPr>
      <w:rPr>
        <w:noProof/>
      </w:rPr>
    </w:sdtEndPr>
    <w:sdtContent>
      <w:p w:rsidR="00AC0569" w:rsidRDefault="00CD76F0" w:rsidP="00CD76F0">
        <w:pPr>
          <w:pStyle w:val="Header"/>
          <w:numPr>
            <w:ilvl w:val="0"/>
            <w:numId w:val="6"/>
          </w:numPr>
          <w:jc w:val="center"/>
        </w:pPr>
        <w:r>
          <w:t>2</w:t>
        </w:r>
        <w:r w:rsidR="00AC0569" w:rsidRPr="00AC0569">
          <w:rPr>
            <w:sz w:val="18"/>
            <w:szCs w:val="18"/>
          </w:rPr>
          <w:fldChar w:fldCharType="begin"/>
        </w:r>
        <w:r w:rsidR="00AC0569" w:rsidRPr="00AC0569">
          <w:rPr>
            <w:sz w:val="18"/>
            <w:szCs w:val="18"/>
          </w:rPr>
          <w:instrText xml:space="preserve"> PAGE   \* MERGEFORMAT </w:instrText>
        </w:r>
        <w:r w:rsidR="00AC0569" w:rsidRPr="00AC0569">
          <w:rPr>
            <w:sz w:val="18"/>
            <w:szCs w:val="18"/>
          </w:rPr>
          <w:fldChar w:fldCharType="separate"/>
        </w:r>
        <w:r w:rsidR="009904A7">
          <w:rPr>
            <w:noProof/>
            <w:sz w:val="18"/>
            <w:szCs w:val="18"/>
          </w:rPr>
          <w:t>3</w:t>
        </w:r>
        <w:r w:rsidR="00AC0569" w:rsidRPr="00AC0569">
          <w:rPr>
            <w:noProof/>
            <w:sz w:val="18"/>
            <w:szCs w:val="18"/>
          </w:rPr>
          <w:fldChar w:fldCharType="end"/>
        </w:r>
      </w:p>
    </w:sdtContent>
  </w:sdt>
  <w:p w:rsidR="00EE0B72" w:rsidRPr="008A3C5C" w:rsidRDefault="00EE0B72" w:rsidP="00AC0569">
    <w:pPr>
      <w:pStyle w:val="Header"/>
      <w:ind w:left="4704"/>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EE0B72" w:rsidTr="00EA0353">
      <w:tc>
        <w:tcPr>
          <w:tcW w:w="5031" w:type="dxa"/>
        </w:tcPr>
        <w:p w:rsidR="00EE0B72" w:rsidRDefault="00EE0B72" w:rsidP="00DA2B09">
          <w:pPr>
            <w:pStyle w:val="Header"/>
            <w:tabs>
              <w:tab w:val="clear" w:pos="794"/>
              <w:tab w:val="clear" w:pos="4820"/>
            </w:tabs>
            <w:spacing w:before="120" w:line="360" w:lineRule="auto"/>
          </w:pPr>
          <w:r>
            <w:rPr>
              <w:b/>
              <w:bCs/>
              <w:noProof/>
              <w:lang w:eastAsia="zh-CN"/>
            </w:rPr>
            <w:drawing>
              <wp:inline distT="0" distB="0" distL="0" distR="0" wp14:anchorId="635AAB98" wp14:editId="2875D68A">
                <wp:extent cx="579396"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EE0B72" w:rsidRDefault="00EE0B72" w:rsidP="00DA2B09">
          <w:pPr>
            <w:pStyle w:val="Header"/>
            <w:tabs>
              <w:tab w:val="clear" w:pos="794"/>
              <w:tab w:val="clear" w:pos="4820"/>
            </w:tabs>
            <w:spacing w:line="360" w:lineRule="auto"/>
            <w:jc w:val="right"/>
          </w:pPr>
          <w:r w:rsidRPr="00975D6F">
            <w:rPr>
              <w:rFonts w:cs="Arial"/>
              <w:noProof/>
              <w:lang w:eastAsia="zh-CN"/>
            </w:rPr>
            <w:drawing>
              <wp:inline distT="0" distB="0" distL="0" distR="0" wp14:anchorId="4BB42A53" wp14:editId="59C882D9">
                <wp:extent cx="1017905" cy="925067"/>
                <wp:effectExtent l="0" t="0" r="0" b="889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E0B72" w:rsidRPr="00BA072F" w:rsidRDefault="00EE0B72" w:rsidP="00BA072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988" w:rsidRPr="00235A29" w:rsidRDefault="00952988" w:rsidP="001F1F1E">
    <w:pPr>
      <w:pStyle w:val="Header"/>
    </w:pPr>
    <w:r>
      <w:tab/>
    </w:r>
    <w:r>
      <w:tab/>
    </w:r>
    <w:r w:rsidR="001F1F1E">
      <w:rPr>
        <w:sz w:val="18"/>
        <w:szCs w:val="16"/>
      </w:rPr>
      <w:t xml:space="preserve">- </w:t>
    </w:r>
    <w:r w:rsidR="001F1F1E" w:rsidRPr="00FC6F6B">
      <w:rPr>
        <w:rStyle w:val="PageNumber"/>
        <w:sz w:val="18"/>
        <w:szCs w:val="16"/>
      </w:rPr>
      <w:fldChar w:fldCharType="begin"/>
    </w:r>
    <w:r w:rsidR="001F1F1E" w:rsidRPr="00FC6F6B">
      <w:rPr>
        <w:rStyle w:val="PageNumber"/>
        <w:sz w:val="18"/>
        <w:szCs w:val="16"/>
      </w:rPr>
      <w:instrText xml:space="preserve"> PAGE </w:instrText>
    </w:r>
    <w:r w:rsidR="001F1F1E" w:rsidRPr="00FC6F6B">
      <w:rPr>
        <w:rStyle w:val="PageNumber"/>
        <w:sz w:val="18"/>
        <w:szCs w:val="16"/>
      </w:rPr>
      <w:fldChar w:fldCharType="separate"/>
    </w:r>
    <w:r w:rsidR="00EE0B72">
      <w:rPr>
        <w:rStyle w:val="PageNumber"/>
        <w:noProof/>
        <w:sz w:val="18"/>
        <w:szCs w:val="16"/>
      </w:rPr>
      <w:t>2</w:t>
    </w:r>
    <w:r w:rsidR="001F1F1E" w:rsidRPr="00FC6F6B">
      <w:rPr>
        <w:rStyle w:val="PageNumber"/>
        <w:sz w:val="18"/>
        <w:szCs w:val="16"/>
      </w:rPr>
      <w:fldChar w:fldCharType="end"/>
    </w:r>
    <w:r w:rsidR="001F1F1E">
      <w:rPr>
        <w:rStyle w:val="PageNumber"/>
        <w:sz w:val="18"/>
        <w:szCs w:val="16"/>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988" w:rsidRPr="00AF3325" w:rsidRDefault="00952988">
    <w:pPr>
      <w:pStyle w:val="Header"/>
    </w:pPr>
    <w:r>
      <w:tab/>
    </w:r>
    <w:r>
      <w:tab/>
    </w:r>
    <w:r w:rsidRPr="00AF3325">
      <w:rPr>
        <w:i/>
      </w:rPr>
      <w:fldChar w:fldCharType="begin"/>
    </w:r>
    <w:r w:rsidRPr="00AF3325">
      <w:rPr>
        <w:i/>
      </w:rPr>
      <w:instrText xml:space="preserve"> PAGE  \* MERGEFORMAT </w:instrText>
    </w:r>
    <w:r w:rsidRPr="00AF3325">
      <w:rPr>
        <w:i/>
      </w:rPr>
      <w:fldChar w:fldCharType="separate"/>
    </w:r>
    <w:r w:rsidR="00EE0B72">
      <w:rPr>
        <w:i/>
        <w:noProof/>
      </w:rPr>
      <w:t>3</w:t>
    </w:r>
    <w:r w:rsidRPr="00AF3325">
      <w:rPr>
        <w:i/>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7791314"/>
      <w:docPartObj>
        <w:docPartGallery w:val="Page Numbers (Top of Page)"/>
        <w:docPartUnique/>
      </w:docPartObj>
    </w:sdtPr>
    <w:sdtEndPr>
      <w:rPr>
        <w:noProof/>
        <w:sz w:val="18"/>
        <w:szCs w:val="18"/>
      </w:rPr>
    </w:sdtEndPr>
    <w:sdtContent>
      <w:p w:rsidR="00AC0569" w:rsidRPr="00AC0569" w:rsidRDefault="0075608E" w:rsidP="00CD76F0">
        <w:pPr>
          <w:pStyle w:val="Header"/>
          <w:jc w:val="center"/>
          <w:rPr>
            <w:sz w:val="18"/>
            <w:szCs w:val="18"/>
          </w:rPr>
        </w:pPr>
      </w:p>
    </w:sdtContent>
  </w:sdt>
  <w:p w:rsidR="00AC0569" w:rsidRPr="00AC0569" w:rsidRDefault="00AC0569" w:rsidP="00AC05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0D09C5"/>
    <w:multiLevelType w:val="hybridMultilevel"/>
    <w:tmpl w:val="CB6C7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785098"/>
    <w:multiLevelType w:val="hybridMultilevel"/>
    <w:tmpl w:val="05167482"/>
    <w:lvl w:ilvl="0" w:tplc="B45A8C40">
      <w:numFmt w:val="bullet"/>
      <w:lvlText w:val="-"/>
      <w:lvlJc w:val="left"/>
      <w:pPr>
        <w:ind w:left="5064" w:hanging="360"/>
      </w:pPr>
      <w:rPr>
        <w:rFonts w:ascii="Calibri" w:eastAsia="Times New Roman" w:hAnsi="Calibri" w:cs="Calibri" w:hint="default"/>
      </w:rPr>
    </w:lvl>
    <w:lvl w:ilvl="1" w:tplc="04090003" w:tentative="1">
      <w:start w:val="1"/>
      <w:numFmt w:val="bullet"/>
      <w:lvlText w:val="o"/>
      <w:lvlJc w:val="left"/>
      <w:pPr>
        <w:ind w:left="5784" w:hanging="360"/>
      </w:pPr>
      <w:rPr>
        <w:rFonts w:ascii="Courier New" w:hAnsi="Courier New" w:cs="Courier New" w:hint="default"/>
      </w:rPr>
    </w:lvl>
    <w:lvl w:ilvl="2" w:tplc="04090005" w:tentative="1">
      <w:start w:val="1"/>
      <w:numFmt w:val="bullet"/>
      <w:lvlText w:val=""/>
      <w:lvlJc w:val="left"/>
      <w:pPr>
        <w:ind w:left="6504" w:hanging="360"/>
      </w:pPr>
      <w:rPr>
        <w:rFonts w:ascii="Wingdings" w:hAnsi="Wingdings" w:hint="default"/>
      </w:rPr>
    </w:lvl>
    <w:lvl w:ilvl="3" w:tplc="04090001" w:tentative="1">
      <w:start w:val="1"/>
      <w:numFmt w:val="bullet"/>
      <w:lvlText w:val=""/>
      <w:lvlJc w:val="left"/>
      <w:pPr>
        <w:ind w:left="7224" w:hanging="360"/>
      </w:pPr>
      <w:rPr>
        <w:rFonts w:ascii="Symbol" w:hAnsi="Symbol" w:hint="default"/>
      </w:rPr>
    </w:lvl>
    <w:lvl w:ilvl="4" w:tplc="04090003" w:tentative="1">
      <w:start w:val="1"/>
      <w:numFmt w:val="bullet"/>
      <w:lvlText w:val="o"/>
      <w:lvlJc w:val="left"/>
      <w:pPr>
        <w:ind w:left="7944" w:hanging="360"/>
      </w:pPr>
      <w:rPr>
        <w:rFonts w:ascii="Courier New" w:hAnsi="Courier New" w:cs="Courier New" w:hint="default"/>
      </w:rPr>
    </w:lvl>
    <w:lvl w:ilvl="5" w:tplc="04090005" w:tentative="1">
      <w:start w:val="1"/>
      <w:numFmt w:val="bullet"/>
      <w:lvlText w:val=""/>
      <w:lvlJc w:val="left"/>
      <w:pPr>
        <w:ind w:left="8664" w:hanging="360"/>
      </w:pPr>
      <w:rPr>
        <w:rFonts w:ascii="Wingdings" w:hAnsi="Wingdings" w:hint="default"/>
      </w:rPr>
    </w:lvl>
    <w:lvl w:ilvl="6" w:tplc="04090001" w:tentative="1">
      <w:start w:val="1"/>
      <w:numFmt w:val="bullet"/>
      <w:lvlText w:val=""/>
      <w:lvlJc w:val="left"/>
      <w:pPr>
        <w:ind w:left="9384" w:hanging="360"/>
      </w:pPr>
      <w:rPr>
        <w:rFonts w:ascii="Symbol" w:hAnsi="Symbol" w:hint="default"/>
      </w:rPr>
    </w:lvl>
    <w:lvl w:ilvl="7" w:tplc="04090003" w:tentative="1">
      <w:start w:val="1"/>
      <w:numFmt w:val="bullet"/>
      <w:lvlText w:val="o"/>
      <w:lvlJc w:val="left"/>
      <w:pPr>
        <w:ind w:left="10104" w:hanging="360"/>
      </w:pPr>
      <w:rPr>
        <w:rFonts w:ascii="Courier New" w:hAnsi="Courier New" w:cs="Courier New" w:hint="default"/>
      </w:rPr>
    </w:lvl>
    <w:lvl w:ilvl="8" w:tplc="04090005" w:tentative="1">
      <w:start w:val="1"/>
      <w:numFmt w:val="bullet"/>
      <w:lvlText w:val=""/>
      <w:lvlJc w:val="left"/>
      <w:pPr>
        <w:ind w:left="10824" w:hanging="360"/>
      </w:pPr>
      <w:rPr>
        <w:rFonts w:ascii="Wingdings" w:hAnsi="Wingdings" w:hint="default"/>
      </w:rPr>
    </w:lvl>
  </w:abstractNum>
  <w:abstractNum w:abstractNumId="7"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8" w15:restartNumberingAfterBreak="0">
    <w:nsid w:val="46DA5BE2"/>
    <w:multiLevelType w:val="hybridMultilevel"/>
    <w:tmpl w:val="2AEE7258"/>
    <w:lvl w:ilvl="0" w:tplc="4CEE9922">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5"/>
  </w:num>
  <w:num w:numId="5">
    <w:abstractNumId w:val="6"/>
  </w:num>
  <w:num w:numId="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D6D3C"/>
    <w:rsid w:val="00006A31"/>
    <w:rsid w:val="00006C82"/>
    <w:rsid w:val="00006C95"/>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1B28"/>
    <w:rsid w:val="000E3DEE"/>
    <w:rsid w:val="000F7230"/>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1F1E"/>
    <w:rsid w:val="001F2170"/>
    <w:rsid w:val="001F2906"/>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D6D3C"/>
    <w:rsid w:val="002E0D0B"/>
    <w:rsid w:val="002E0DC8"/>
    <w:rsid w:val="002E3D27"/>
    <w:rsid w:val="002F0890"/>
    <w:rsid w:val="002F2531"/>
    <w:rsid w:val="002F4967"/>
    <w:rsid w:val="0030249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3CC1"/>
    <w:rsid w:val="003E504F"/>
    <w:rsid w:val="003E78D6"/>
    <w:rsid w:val="00400573"/>
    <w:rsid w:val="004007A3"/>
    <w:rsid w:val="00406D71"/>
    <w:rsid w:val="00426DB2"/>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4B8F"/>
    <w:rsid w:val="005224A1"/>
    <w:rsid w:val="00534372"/>
    <w:rsid w:val="00537872"/>
    <w:rsid w:val="00543DF8"/>
    <w:rsid w:val="0054524F"/>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1ED5"/>
    <w:rsid w:val="007553DA"/>
    <w:rsid w:val="0075608E"/>
    <w:rsid w:val="007616E7"/>
    <w:rsid w:val="00775DB8"/>
    <w:rsid w:val="00782354"/>
    <w:rsid w:val="007921A7"/>
    <w:rsid w:val="00796CD6"/>
    <w:rsid w:val="007A5AFF"/>
    <w:rsid w:val="007B3DB1"/>
    <w:rsid w:val="007D183E"/>
    <w:rsid w:val="007D43D0"/>
    <w:rsid w:val="007D4D03"/>
    <w:rsid w:val="007E1833"/>
    <w:rsid w:val="007E3F13"/>
    <w:rsid w:val="007F751A"/>
    <w:rsid w:val="00800012"/>
    <w:rsid w:val="0080261F"/>
    <w:rsid w:val="00806160"/>
    <w:rsid w:val="008143A4"/>
    <w:rsid w:val="0081513E"/>
    <w:rsid w:val="00822C98"/>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67AF"/>
    <w:rsid w:val="009277BC"/>
    <w:rsid w:val="00927D57"/>
    <w:rsid w:val="00931A51"/>
    <w:rsid w:val="00936E1F"/>
    <w:rsid w:val="00947185"/>
    <w:rsid w:val="009518B3"/>
    <w:rsid w:val="00952988"/>
    <w:rsid w:val="009571E9"/>
    <w:rsid w:val="00963D9D"/>
    <w:rsid w:val="0098013E"/>
    <w:rsid w:val="00981B54"/>
    <w:rsid w:val="009842C3"/>
    <w:rsid w:val="009904A7"/>
    <w:rsid w:val="009A009A"/>
    <w:rsid w:val="009A5AF2"/>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963DF"/>
    <w:rsid w:val="00AC0569"/>
    <w:rsid w:val="00AC0C22"/>
    <w:rsid w:val="00AC3896"/>
    <w:rsid w:val="00AD2CF2"/>
    <w:rsid w:val="00AE2D88"/>
    <w:rsid w:val="00AE6F6F"/>
    <w:rsid w:val="00AF3325"/>
    <w:rsid w:val="00AF34D9"/>
    <w:rsid w:val="00AF70DA"/>
    <w:rsid w:val="00B019D3"/>
    <w:rsid w:val="00B267C1"/>
    <w:rsid w:val="00B34CF9"/>
    <w:rsid w:val="00B37559"/>
    <w:rsid w:val="00B4054B"/>
    <w:rsid w:val="00B579B0"/>
    <w:rsid w:val="00B57D11"/>
    <w:rsid w:val="00B649D7"/>
    <w:rsid w:val="00B81C2F"/>
    <w:rsid w:val="00B90743"/>
    <w:rsid w:val="00B90C45"/>
    <w:rsid w:val="00B933BE"/>
    <w:rsid w:val="00BD6738"/>
    <w:rsid w:val="00BD7E5E"/>
    <w:rsid w:val="00BE63DB"/>
    <w:rsid w:val="00BE6574"/>
    <w:rsid w:val="00BF32A8"/>
    <w:rsid w:val="00C07319"/>
    <w:rsid w:val="00C16FD2"/>
    <w:rsid w:val="00C4395E"/>
    <w:rsid w:val="00C47FFD"/>
    <w:rsid w:val="00C51E92"/>
    <w:rsid w:val="00C57660"/>
    <w:rsid w:val="00C57E2C"/>
    <w:rsid w:val="00C608B7"/>
    <w:rsid w:val="00C66F24"/>
    <w:rsid w:val="00C76D7F"/>
    <w:rsid w:val="00C813AA"/>
    <w:rsid w:val="00C9291E"/>
    <w:rsid w:val="00CA3F44"/>
    <w:rsid w:val="00CA4E58"/>
    <w:rsid w:val="00CB3771"/>
    <w:rsid w:val="00CB44BF"/>
    <w:rsid w:val="00CB5153"/>
    <w:rsid w:val="00CD76F0"/>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0248"/>
    <w:rsid w:val="00EE03A0"/>
    <w:rsid w:val="00EE0B72"/>
    <w:rsid w:val="00F11557"/>
    <w:rsid w:val="00F424BF"/>
    <w:rsid w:val="00F44FC3"/>
    <w:rsid w:val="00F46107"/>
    <w:rsid w:val="00F468C5"/>
    <w:rsid w:val="00F52F39"/>
    <w:rsid w:val="00F559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E9542FA6-0136-4A64-B45E-7DBB74A2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styleId="BodyText2">
    <w:name w:val="Body Text 2"/>
    <w:basedOn w:val="Normal"/>
    <w:link w:val="BodyText2Char"/>
    <w:rsid w:val="002E0D0B"/>
    <w:pPr>
      <w:tabs>
        <w:tab w:val="clear" w:pos="794"/>
        <w:tab w:val="left" w:pos="900"/>
      </w:tabs>
      <w:spacing w:before="120" w:line="240" w:lineRule="auto"/>
    </w:pPr>
    <w:rPr>
      <w:rFonts w:ascii="Times New Roman" w:hAnsi="Times New Roman" w:cs="Times New Roman"/>
      <w:lang w:val="en-GB"/>
    </w:rPr>
  </w:style>
  <w:style w:type="character" w:customStyle="1" w:styleId="BodyText2Char">
    <w:name w:val="Body Text 2 Char"/>
    <w:basedOn w:val="DefaultParagraphFont"/>
    <w:link w:val="BodyText2"/>
    <w:rsid w:val="002E0D0B"/>
    <w:rPr>
      <w:rFonts w:ascii="Times New Roman" w:hAnsi="Times New Roman" w:cs="Times New Roman"/>
      <w:sz w:val="24"/>
      <w:szCs w:val="22"/>
      <w:lang w:val="en-GB" w:eastAsia="en-US"/>
    </w:rPr>
  </w:style>
  <w:style w:type="table" w:styleId="TableGrid">
    <w:name w:val="Table Grid"/>
    <w:basedOn w:val="TableNormal"/>
    <w:rsid w:val="005452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0B72"/>
    <w:pPr>
      <w:ind w:left="720"/>
      <w:contextualSpacing/>
    </w:pPr>
  </w:style>
  <w:style w:type="character" w:customStyle="1" w:styleId="HeaderChar">
    <w:name w:val="Header Char"/>
    <w:basedOn w:val="DefaultParagraphFont"/>
    <w:link w:val="Header"/>
    <w:uiPriority w:val="99"/>
    <w:rsid w:val="00EE0B72"/>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image" Target="media/image3.emf"/><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package" Target="embeddings/Microsoft_Visio_Drawing11111111111.vsdx"/></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C9E8B-4058-4F78-805B-CC447A8DC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7</TotalTime>
  <Pages>3</Pages>
  <Words>1172</Words>
  <Characters>718</Characters>
  <Application>Microsoft Office Word</Application>
  <DocSecurity>0</DocSecurity>
  <Lines>5</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1887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byzheng</dc:creator>
  <cp:lastModifiedBy>Anghelone, Christine</cp:lastModifiedBy>
  <cp:revision>7</cp:revision>
  <cp:lastPrinted>2016-04-05T13:55:00Z</cp:lastPrinted>
  <dcterms:created xsi:type="dcterms:W3CDTF">2016-04-04T15:20:00Z</dcterms:created>
  <dcterms:modified xsi:type="dcterms:W3CDTF">2016-04-05T13:57:00Z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