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034340">
        <w:tc>
          <w:tcPr>
            <w:tcW w:w="7054" w:type="dxa"/>
            <w:gridSpan w:val="2"/>
            <w:shd w:val="clear" w:color="auto" w:fill="auto"/>
          </w:tcPr>
          <w:p w:rsidR="00C76D7F" w:rsidRPr="00CD4E44" w:rsidRDefault="008B35A3" w:rsidP="00E17344">
            <w:pPr>
              <w:spacing w:before="0"/>
              <w:jc w:val="left"/>
              <w:rPr>
                <w:szCs w:val="24"/>
                <w:lang w:val="fr-CH"/>
              </w:rPr>
            </w:pPr>
            <w:proofErr w:type="spellStart"/>
            <w:r w:rsidRPr="00CD4E44">
              <w:rPr>
                <w:szCs w:val="24"/>
                <w:lang w:val="fr-CH"/>
              </w:rPr>
              <w:t>C</w:t>
            </w:r>
            <w:r w:rsidR="00C76D7F" w:rsidRPr="00CD4E44">
              <w:rPr>
                <w:szCs w:val="24"/>
                <w:lang w:val="fr-CH"/>
              </w:rPr>
              <w:t>ircular</w:t>
            </w:r>
            <w:proofErr w:type="spellEnd"/>
            <w:r w:rsidR="00245CEE">
              <w:rPr>
                <w:szCs w:val="24"/>
                <w:lang w:val="fr-CH"/>
              </w:rPr>
              <w:t xml:space="preserve"> </w:t>
            </w:r>
            <w:proofErr w:type="spellStart"/>
            <w:r w:rsidR="00245CEE">
              <w:rPr>
                <w:szCs w:val="24"/>
                <w:lang w:val="fr-CH"/>
              </w:rPr>
              <w:t>Letter</w:t>
            </w:r>
            <w:proofErr w:type="spellEnd"/>
          </w:p>
          <w:p w:rsidR="00651777" w:rsidRPr="00CD4E44" w:rsidRDefault="00E17344" w:rsidP="00877D60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CD4E44">
              <w:rPr>
                <w:b/>
                <w:bCs/>
                <w:szCs w:val="24"/>
                <w:lang w:val="fr-CH"/>
              </w:rPr>
              <w:t>C</w:t>
            </w:r>
            <w:r w:rsidR="00245CEE">
              <w:rPr>
                <w:b/>
                <w:bCs/>
                <w:szCs w:val="24"/>
                <w:lang w:val="fr-CH"/>
              </w:rPr>
              <w:t>R</w:t>
            </w:r>
            <w:r w:rsidR="003836D4" w:rsidRPr="00CD4E44">
              <w:rPr>
                <w:b/>
                <w:bCs/>
                <w:szCs w:val="24"/>
                <w:lang w:val="fr-CH"/>
              </w:rPr>
              <w:t>/</w:t>
            </w:r>
            <w:r w:rsidR="00877D60">
              <w:rPr>
                <w:b/>
                <w:bCs/>
                <w:szCs w:val="24"/>
                <w:lang w:val="fr-CH"/>
              </w:rPr>
              <w:t>381</w:t>
            </w:r>
          </w:p>
        </w:tc>
        <w:tc>
          <w:tcPr>
            <w:tcW w:w="2835" w:type="dxa"/>
            <w:shd w:val="clear" w:color="auto" w:fill="auto"/>
          </w:tcPr>
          <w:p w:rsidR="00651777" w:rsidRPr="00CD4E44" w:rsidRDefault="001A10A5" w:rsidP="001A10A5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17</w:t>
            </w:r>
            <w:r w:rsidR="001A619C">
              <w:rPr>
                <w:szCs w:val="24"/>
                <w:lang w:val="en-GB"/>
              </w:rPr>
              <w:t xml:space="preserve"> April</w:t>
            </w:r>
            <w:r w:rsidR="00245CEE">
              <w:rPr>
                <w:szCs w:val="24"/>
                <w:lang w:val="en-GB"/>
              </w:rPr>
              <w:t xml:space="preserve"> 2015</w:t>
            </w: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D374CD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b/>
                <w:bCs/>
                <w:szCs w:val="24"/>
              </w:rPr>
            </w:pPr>
            <w:r w:rsidRPr="00CD4E44">
              <w:rPr>
                <w:b/>
                <w:bCs/>
                <w:szCs w:val="24"/>
              </w:rPr>
              <w:t>To Administrati</w:t>
            </w:r>
            <w:r w:rsidR="00245CEE">
              <w:rPr>
                <w:b/>
                <w:bCs/>
                <w:szCs w:val="24"/>
              </w:rPr>
              <w:t>ons of Member States of the ITU</w:t>
            </w:r>
          </w:p>
          <w:p w:rsidR="00D21694" w:rsidRPr="00CD4E44" w:rsidRDefault="00D21694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  <w:p w:rsidR="00D21694" w:rsidRPr="00CD4E44" w:rsidRDefault="00D21694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CD4E44" w:rsidTr="0037309C">
        <w:tc>
          <w:tcPr>
            <w:tcW w:w="1526" w:type="dxa"/>
            <w:shd w:val="clear" w:color="auto" w:fill="auto"/>
          </w:tcPr>
          <w:p w:rsidR="00B4054B" w:rsidRPr="00CD4E44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CD4E44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CD4E44" w:rsidRDefault="00245CEE" w:rsidP="00B4054B">
            <w:pPr>
              <w:spacing w:before="0"/>
              <w:rPr>
                <w:b/>
                <w:bCs/>
                <w:szCs w:val="24"/>
                <w:lang w:val="en-GB"/>
              </w:rPr>
            </w:pPr>
            <w:r>
              <w:rPr>
                <w:b/>
                <w:bCs/>
                <w:szCs w:val="24"/>
                <w:lang w:val="en-GB"/>
              </w:rPr>
              <w:t>Resolution 80 (Rev.WRC-07)</w:t>
            </w:r>
          </w:p>
        </w:tc>
      </w:tr>
      <w:tr w:rsidR="00B4054B" w:rsidRPr="00CD4E44" w:rsidTr="006A0053">
        <w:tc>
          <w:tcPr>
            <w:tcW w:w="1526" w:type="dxa"/>
            <w:shd w:val="clear" w:color="auto" w:fill="auto"/>
          </w:tcPr>
          <w:p w:rsidR="00B4054B" w:rsidRPr="00CD4E4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D4E4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CD4E44" w:rsidTr="006A0053">
        <w:tc>
          <w:tcPr>
            <w:tcW w:w="1526" w:type="dxa"/>
            <w:shd w:val="clear" w:color="auto" w:fill="auto"/>
          </w:tcPr>
          <w:p w:rsidR="00B4054B" w:rsidRPr="00CD4E44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CD4E44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CD4E44" w:rsidTr="00F72DBF">
        <w:tc>
          <w:tcPr>
            <w:tcW w:w="9889" w:type="dxa"/>
            <w:gridSpan w:val="3"/>
            <w:shd w:val="clear" w:color="auto" w:fill="auto"/>
          </w:tcPr>
          <w:p w:rsidR="00C51E92" w:rsidRPr="00CD4E44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CD4E44" w:rsidTr="00F72DBF">
        <w:tc>
          <w:tcPr>
            <w:tcW w:w="9889" w:type="dxa"/>
            <w:gridSpan w:val="3"/>
            <w:shd w:val="clear" w:color="auto" w:fill="auto"/>
          </w:tcPr>
          <w:p w:rsidR="00C51E92" w:rsidRPr="00CD4E44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45CEE" w:rsidRDefault="00245CEE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 w:line="240" w:lineRule="auto"/>
        <w:textAlignment w:val="auto"/>
        <w:rPr>
          <w:rFonts w:asciiTheme="minorHAnsi" w:hAnsiTheme="minorHAnsi" w:cstheme="majorBidi"/>
          <w:szCs w:val="24"/>
          <w:lang w:val="en-GB"/>
        </w:rPr>
      </w:pPr>
      <w:r>
        <w:rPr>
          <w:rFonts w:asciiTheme="minorHAnsi" w:hAnsiTheme="minorHAnsi" w:cstheme="majorBidi"/>
          <w:szCs w:val="24"/>
          <w:lang w:val="en-GB"/>
        </w:rPr>
        <w:t xml:space="preserve">At its </w:t>
      </w:r>
      <w:r w:rsidR="001A619C">
        <w:rPr>
          <w:rFonts w:asciiTheme="minorHAnsi" w:hAnsiTheme="minorHAnsi" w:cstheme="majorBidi"/>
          <w:szCs w:val="24"/>
          <w:lang w:val="en-GB"/>
        </w:rPr>
        <w:t>68</w:t>
      </w:r>
      <w:r w:rsidR="001A619C" w:rsidRPr="004808E0">
        <w:rPr>
          <w:rFonts w:asciiTheme="minorHAnsi" w:hAnsiTheme="minorHAnsi" w:cstheme="majorBidi"/>
          <w:szCs w:val="24"/>
          <w:vertAlign w:val="superscript"/>
          <w:lang w:val="en-GB"/>
        </w:rPr>
        <w:t>th</w:t>
      </w:r>
      <w:r w:rsidR="001A619C">
        <w:rPr>
          <w:rFonts w:asciiTheme="minorHAnsi" w:hAnsiTheme="minorHAnsi" w:cstheme="majorBidi"/>
          <w:szCs w:val="24"/>
          <w:lang w:val="en-GB"/>
        </w:rPr>
        <w:t xml:space="preserve"> </w:t>
      </w:r>
      <w:r>
        <w:rPr>
          <w:rFonts w:asciiTheme="minorHAnsi" w:hAnsiTheme="minorHAnsi" w:cstheme="majorBidi"/>
          <w:szCs w:val="24"/>
          <w:lang w:val="en-GB"/>
        </w:rPr>
        <w:t>meeting (</w:t>
      </w:r>
      <w:r w:rsidR="001A619C">
        <w:rPr>
          <w:rFonts w:asciiTheme="minorHAnsi" w:hAnsiTheme="minorHAnsi" w:cstheme="majorBidi"/>
          <w:szCs w:val="24"/>
          <w:lang w:val="en-GB"/>
        </w:rPr>
        <w:t>16-20 March 2015</w:t>
      </w:r>
      <w:r>
        <w:rPr>
          <w:rFonts w:asciiTheme="minorHAnsi" w:hAnsiTheme="minorHAnsi" w:cstheme="majorBidi"/>
          <w:szCs w:val="24"/>
          <w:lang w:val="en-GB"/>
        </w:rPr>
        <w:t xml:space="preserve">), the Radio Regulations Board </w:t>
      </w:r>
      <w:r w:rsidR="001A619C">
        <w:rPr>
          <w:rFonts w:asciiTheme="minorHAnsi" w:hAnsiTheme="minorHAnsi" w:cstheme="majorBidi"/>
          <w:szCs w:val="24"/>
          <w:lang w:val="en-GB"/>
        </w:rPr>
        <w:t xml:space="preserve">continued to </w:t>
      </w:r>
      <w:r>
        <w:rPr>
          <w:rFonts w:asciiTheme="minorHAnsi" w:hAnsiTheme="minorHAnsi" w:cstheme="majorBidi"/>
          <w:szCs w:val="24"/>
          <w:lang w:val="en-GB"/>
        </w:rPr>
        <w:t xml:space="preserve">review </w:t>
      </w:r>
      <w:r w:rsidR="003846EF">
        <w:rPr>
          <w:rFonts w:asciiTheme="minorHAnsi" w:hAnsiTheme="minorHAnsi" w:cstheme="majorBidi"/>
          <w:szCs w:val="24"/>
          <w:lang w:val="en-GB"/>
        </w:rPr>
        <w:t xml:space="preserve">the </w:t>
      </w:r>
      <w:r w:rsidR="001A619C">
        <w:rPr>
          <w:rFonts w:asciiTheme="minorHAnsi" w:hAnsiTheme="minorHAnsi" w:cstheme="majorBidi"/>
          <w:szCs w:val="24"/>
          <w:lang w:val="en-GB"/>
        </w:rPr>
        <w:t>draft Report to WRC-15 on</w:t>
      </w:r>
      <w:r>
        <w:rPr>
          <w:rFonts w:asciiTheme="minorHAnsi" w:hAnsiTheme="minorHAnsi" w:cstheme="majorBidi"/>
          <w:szCs w:val="24"/>
          <w:lang w:val="en-GB"/>
        </w:rPr>
        <w:t xml:space="preserve"> Resolution </w:t>
      </w:r>
      <w:r w:rsidRPr="005015B9">
        <w:rPr>
          <w:rFonts w:asciiTheme="minorHAnsi" w:hAnsiTheme="minorHAnsi" w:cstheme="majorBidi"/>
          <w:b/>
          <w:bCs/>
          <w:szCs w:val="24"/>
          <w:lang w:val="en-GB"/>
        </w:rPr>
        <w:t>80 (Rev.WRC-07)</w:t>
      </w:r>
      <w:r w:rsidR="001A619C" w:rsidRPr="00313B7A">
        <w:rPr>
          <w:rFonts w:asciiTheme="minorHAnsi" w:hAnsiTheme="minorHAnsi" w:cstheme="majorBidi"/>
          <w:szCs w:val="24"/>
          <w:lang w:val="en-GB"/>
        </w:rPr>
        <w:t>. The Boar</w:t>
      </w:r>
      <w:r w:rsidR="001A619C">
        <w:rPr>
          <w:rFonts w:asciiTheme="minorHAnsi" w:hAnsiTheme="minorHAnsi" w:cstheme="majorBidi"/>
          <w:szCs w:val="24"/>
          <w:lang w:val="en-GB"/>
        </w:rPr>
        <w:t xml:space="preserve">d </w:t>
      </w:r>
      <w:r>
        <w:rPr>
          <w:rFonts w:asciiTheme="minorHAnsi" w:hAnsiTheme="minorHAnsi" w:cstheme="majorBidi"/>
          <w:szCs w:val="24"/>
          <w:lang w:val="en-GB"/>
        </w:rPr>
        <w:t xml:space="preserve">instructed the Radiocommunication Bureau to prepare a letter </w:t>
      </w:r>
      <w:r w:rsidR="001A619C">
        <w:rPr>
          <w:rFonts w:asciiTheme="minorHAnsi" w:hAnsiTheme="minorHAnsi" w:cstheme="majorBidi"/>
          <w:szCs w:val="24"/>
          <w:lang w:val="en-GB"/>
        </w:rPr>
        <w:t xml:space="preserve">to bring to the attention of the administrations the revised version of the </w:t>
      </w:r>
      <w:hyperlink r:id="rId8" w:history="1">
        <w:r w:rsidRPr="00F01F35">
          <w:rPr>
            <w:rStyle w:val="Hyperlink"/>
            <w:rFonts w:asciiTheme="minorHAnsi" w:hAnsiTheme="minorHAnsi" w:cstheme="majorBidi"/>
            <w:szCs w:val="24"/>
            <w:lang w:val="en-GB"/>
          </w:rPr>
          <w:t>Draft Report by the RRB to WRC-15</w:t>
        </w:r>
      </w:hyperlink>
      <w:r>
        <w:rPr>
          <w:rStyle w:val="FootnoteReference"/>
          <w:rFonts w:asciiTheme="minorHAnsi" w:hAnsiTheme="minorHAnsi" w:cstheme="majorBidi"/>
          <w:szCs w:val="24"/>
          <w:lang w:val="en-GB"/>
        </w:rPr>
        <w:footnoteReference w:id="1"/>
      </w:r>
      <w:r w:rsidR="001A619C">
        <w:rPr>
          <w:rStyle w:val="Hyperlink"/>
          <w:rFonts w:asciiTheme="minorHAnsi" w:hAnsiTheme="minorHAnsi" w:cstheme="majorBidi"/>
          <w:szCs w:val="24"/>
          <w:lang w:val="en-GB"/>
        </w:rPr>
        <w:t xml:space="preserve"> </w:t>
      </w:r>
      <w:r w:rsidR="001A619C" w:rsidRPr="00313B7A">
        <w:rPr>
          <w:rStyle w:val="Hyperlink"/>
          <w:rFonts w:asciiTheme="minorHAnsi" w:hAnsiTheme="minorHAnsi" w:cstheme="majorBidi"/>
          <w:color w:val="auto"/>
          <w:szCs w:val="24"/>
          <w:lang w:val="en-GB"/>
        </w:rPr>
        <w:t xml:space="preserve">(see also </w:t>
      </w:r>
      <w:hyperlink r:id="rId9" w:history="1">
        <w:r w:rsidR="001A619C" w:rsidRPr="00313B7A">
          <w:rPr>
            <w:rStyle w:val="Hyperlink"/>
            <w:rFonts w:asciiTheme="minorHAnsi" w:hAnsiTheme="minorHAnsi" w:cstheme="majorBidi"/>
            <w:szCs w:val="24"/>
            <w:lang w:val="en-GB"/>
          </w:rPr>
          <w:t>CR/378</w:t>
        </w:r>
      </w:hyperlink>
      <w:r w:rsidR="00313B7A">
        <w:rPr>
          <w:rStyle w:val="FootnoteReference"/>
          <w:rFonts w:asciiTheme="minorHAnsi" w:hAnsiTheme="minorHAnsi" w:cstheme="majorBidi"/>
          <w:color w:val="0000FF"/>
          <w:szCs w:val="24"/>
          <w:u w:val="single"/>
          <w:lang w:val="en-GB"/>
        </w:rPr>
        <w:footnoteReference w:id="2"/>
      </w:r>
      <w:r w:rsidR="001A619C" w:rsidRPr="00313B7A">
        <w:rPr>
          <w:rStyle w:val="Hyperlink"/>
          <w:rFonts w:asciiTheme="minorHAnsi" w:hAnsiTheme="minorHAnsi" w:cstheme="majorBidi"/>
          <w:color w:val="auto"/>
          <w:szCs w:val="24"/>
          <w:lang w:val="en-GB"/>
        </w:rPr>
        <w:t>)</w:t>
      </w:r>
      <w:r w:rsidRPr="00313B7A">
        <w:rPr>
          <w:rFonts w:asciiTheme="minorHAnsi" w:hAnsiTheme="minorHAnsi" w:cstheme="majorBidi"/>
          <w:szCs w:val="24"/>
          <w:lang w:val="en-GB"/>
        </w:rPr>
        <w:t>.</w:t>
      </w:r>
      <w:r w:rsidRPr="00F01F35">
        <w:rPr>
          <w:rFonts w:asciiTheme="minorHAnsi" w:hAnsiTheme="minorHAnsi" w:cstheme="majorBidi"/>
          <w:szCs w:val="24"/>
          <w:lang w:val="en-GB"/>
        </w:rPr>
        <w:t xml:space="preserve"> </w:t>
      </w:r>
    </w:p>
    <w:p w:rsidR="00245CEE" w:rsidRPr="002F44A2" w:rsidRDefault="001A619C" w:rsidP="00877D60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120" w:line="240" w:lineRule="auto"/>
        <w:textAlignment w:val="auto"/>
        <w:rPr>
          <w:szCs w:val="24"/>
        </w:rPr>
      </w:pPr>
      <w:r>
        <w:rPr>
          <w:rFonts w:asciiTheme="minorHAnsi" w:hAnsiTheme="minorHAnsi" w:cstheme="majorBidi"/>
          <w:szCs w:val="24"/>
          <w:lang w:val="en-GB"/>
        </w:rPr>
        <w:t>It should be noted that a</w:t>
      </w:r>
      <w:r w:rsidR="00245CEE">
        <w:rPr>
          <w:rFonts w:asciiTheme="minorHAnsi" w:hAnsiTheme="minorHAnsi" w:cstheme="majorBidi"/>
          <w:szCs w:val="24"/>
          <w:lang w:val="en-GB"/>
        </w:rPr>
        <w:t xml:space="preserve">ny comments that your </w:t>
      </w:r>
      <w:r>
        <w:rPr>
          <w:rFonts w:asciiTheme="minorHAnsi" w:hAnsiTheme="minorHAnsi" w:cstheme="majorBidi"/>
          <w:szCs w:val="24"/>
          <w:lang w:val="en-GB"/>
        </w:rPr>
        <w:t>administration may</w:t>
      </w:r>
      <w:r w:rsidR="00245CEE">
        <w:rPr>
          <w:rFonts w:asciiTheme="minorHAnsi" w:hAnsiTheme="minorHAnsi" w:cstheme="majorBidi"/>
          <w:szCs w:val="24"/>
          <w:lang w:val="en-GB"/>
        </w:rPr>
        <w:t xml:space="preserve"> wish to su</w:t>
      </w:r>
      <w:bookmarkStart w:id="0" w:name="_GoBack"/>
      <w:bookmarkEnd w:id="0"/>
      <w:r w:rsidR="00245CEE">
        <w:rPr>
          <w:rFonts w:asciiTheme="minorHAnsi" w:hAnsiTheme="minorHAnsi" w:cstheme="majorBidi"/>
          <w:szCs w:val="24"/>
          <w:lang w:val="en-GB"/>
        </w:rPr>
        <w:t xml:space="preserve">bmit should reach the Bureau not later than </w:t>
      </w:r>
      <w:r w:rsidR="00245CEE" w:rsidRPr="00FB6319">
        <w:rPr>
          <w:rFonts w:asciiTheme="minorHAnsi" w:hAnsiTheme="minorHAnsi" w:cstheme="majorBidi"/>
          <w:b/>
          <w:bCs/>
          <w:szCs w:val="24"/>
          <w:lang w:val="en-GB"/>
        </w:rPr>
        <w:t>11 May 2015</w:t>
      </w:r>
      <w:r w:rsidR="00245CEE">
        <w:rPr>
          <w:rFonts w:asciiTheme="minorHAnsi" w:hAnsiTheme="minorHAnsi" w:cstheme="majorBidi"/>
          <w:b/>
          <w:bCs/>
          <w:szCs w:val="24"/>
          <w:lang w:val="en-GB"/>
        </w:rPr>
        <w:t>, 1600 hours UTC</w:t>
      </w:r>
      <w:r w:rsidR="00245CEE">
        <w:rPr>
          <w:rFonts w:asciiTheme="minorHAnsi" w:hAnsiTheme="minorHAnsi" w:cstheme="majorBidi"/>
          <w:szCs w:val="24"/>
          <w:lang w:val="en-GB"/>
        </w:rPr>
        <w:t>, in order to be considered at the 69</w:t>
      </w:r>
      <w:r w:rsidR="00245CEE" w:rsidRPr="00E57996">
        <w:rPr>
          <w:rFonts w:asciiTheme="minorHAnsi" w:hAnsiTheme="minorHAnsi" w:cstheme="majorBidi"/>
          <w:szCs w:val="24"/>
          <w:vertAlign w:val="superscript"/>
          <w:lang w:val="en-GB"/>
        </w:rPr>
        <w:t>th</w:t>
      </w:r>
      <w:r w:rsidR="00245CEE">
        <w:rPr>
          <w:rFonts w:asciiTheme="minorHAnsi" w:hAnsiTheme="minorHAnsi" w:cstheme="majorBidi"/>
          <w:szCs w:val="24"/>
          <w:lang w:val="en-GB"/>
        </w:rPr>
        <w:t xml:space="preserve"> meeting of the RRB, scheduled for 1-9 June 2015. Comments should be sent either by telefax to</w:t>
      </w:r>
      <w:r w:rsidR="00877D60">
        <w:rPr>
          <w:rFonts w:asciiTheme="minorHAnsi" w:hAnsiTheme="minorHAnsi" w:cstheme="majorBidi"/>
          <w:szCs w:val="24"/>
          <w:lang w:val="en-GB"/>
        </w:rPr>
        <w:br/>
      </w:r>
      <w:r w:rsidR="00245CEE">
        <w:rPr>
          <w:rFonts w:asciiTheme="minorHAnsi" w:hAnsiTheme="minorHAnsi" w:cstheme="majorBidi"/>
          <w:szCs w:val="24"/>
          <w:lang w:val="en-GB"/>
        </w:rPr>
        <w:t xml:space="preserve">+41 22 730 5785 or by email to </w:t>
      </w:r>
      <w:hyperlink r:id="rId10" w:history="1">
        <w:r w:rsidR="00245CEE" w:rsidRPr="004714E0">
          <w:rPr>
            <w:rStyle w:val="Hyperlink"/>
            <w:rFonts w:asciiTheme="minorHAnsi" w:hAnsiTheme="minorHAnsi" w:cstheme="majorBidi"/>
            <w:szCs w:val="24"/>
            <w:lang w:val="en-GB"/>
          </w:rPr>
          <w:t>brmail@itu.int</w:t>
        </w:r>
      </w:hyperlink>
      <w:r w:rsidR="00245CEE">
        <w:rPr>
          <w:rFonts w:asciiTheme="minorHAnsi" w:hAnsiTheme="minorHAnsi" w:cstheme="majorBidi"/>
          <w:szCs w:val="24"/>
          <w:lang w:val="en-GB"/>
        </w:rPr>
        <w:t>.</w:t>
      </w:r>
    </w:p>
    <w:p w:rsidR="00245CEE" w:rsidRPr="00314A99" w:rsidRDefault="00245CEE" w:rsidP="0004662D">
      <w:pPr>
        <w:overflowPunct/>
        <w:spacing w:before="120" w:line="240" w:lineRule="auto"/>
        <w:textAlignment w:val="auto"/>
        <w:rPr>
          <w:szCs w:val="24"/>
          <w:lang w:val="en-GB"/>
        </w:rPr>
      </w:pPr>
      <w:r>
        <w:rPr>
          <w:szCs w:val="24"/>
          <w:lang w:val="en-GB"/>
        </w:rPr>
        <w:t xml:space="preserve">The Board will then continue its work on Resolution </w:t>
      </w:r>
      <w:r w:rsidRPr="00E57996">
        <w:rPr>
          <w:b/>
          <w:bCs/>
          <w:szCs w:val="24"/>
          <w:lang w:val="en-GB"/>
        </w:rPr>
        <w:t>80</w:t>
      </w:r>
      <w:r>
        <w:rPr>
          <w:szCs w:val="24"/>
          <w:lang w:val="en-GB"/>
        </w:rPr>
        <w:t xml:space="preserve"> (Rev. WRC-07) based on any contributions received from Members State and Board Members.</w:t>
      </w:r>
    </w:p>
    <w:p w:rsidR="00245CEE" w:rsidRPr="00314A99" w:rsidRDefault="00245CEE" w:rsidP="00245CEE">
      <w:pPr>
        <w:spacing w:before="960" w:line="240" w:lineRule="auto"/>
        <w:jc w:val="left"/>
        <w:rPr>
          <w:rFonts w:asciiTheme="minorHAnsi" w:hAnsiTheme="minorHAnsi" w:cstheme="minorHAnsi"/>
          <w:szCs w:val="24"/>
        </w:rPr>
      </w:pPr>
      <w:r w:rsidRPr="00314A99">
        <w:rPr>
          <w:rFonts w:asciiTheme="minorHAnsi" w:hAnsiTheme="minorHAnsi" w:cstheme="minorHAnsi"/>
          <w:szCs w:val="24"/>
        </w:rPr>
        <w:t>François Rancy</w:t>
      </w:r>
    </w:p>
    <w:p w:rsidR="00245CEE" w:rsidRDefault="00245CEE" w:rsidP="00245CEE">
      <w:pPr>
        <w:spacing w:before="0" w:line="240" w:lineRule="auto"/>
        <w:jc w:val="left"/>
        <w:rPr>
          <w:rFonts w:cstheme="minorHAnsi"/>
          <w:szCs w:val="24"/>
        </w:rPr>
      </w:pPr>
      <w:r w:rsidRPr="00314A99">
        <w:rPr>
          <w:rFonts w:cstheme="minorHAnsi"/>
          <w:szCs w:val="24"/>
        </w:rPr>
        <w:t>Director</w:t>
      </w:r>
    </w:p>
    <w:p w:rsidR="00245CEE" w:rsidRDefault="00245CEE" w:rsidP="00245CEE">
      <w:pPr>
        <w:spacing w:before="0" w:line="240" w:lineRule="auto"/>
        <w:jc w:val="left"/>
        <w:rPr>
          <w:rFonts w:cstheme="minorHAnsi"/>
          <w:szCs w:val="24"/>
        </w:rPr>
      </w:pPr>
    </w:p>
    <w:p w:rsidR="00245CEE" w:rsidRDefault="00245CEE" w:rsidP="00245CEE">
      <w:pPr>
        <w:spacing w:before="0" w:line="240" w:lineRule="auto"/>
        <w:jc w:val="left"/>
        <w:rPr>
          <w:rFonts w:cstheme="minorHAnsi"/>
          <w:szCs w:val="24"/>
        </w:rPr>
      </w:pPr>
    </w:p>
    <w:p w:rsidR="00245CEE" w:rsidRDefault="00245CEE" w:rsidP="00245CEE">
      <w:pPr>
        <w:spacing w:before="0" w:line="240" w:lineRule="auto"/>
        <w:jc w:val="left"/>
        <w:rPr>
          <w:rFonts w:cstheme="minorHAnsi"/>
          <w:szCs w:val="24"/>
        </w:rPr>
      </w:pPr>
    </w:p>
    <w:p w:rsidR="00245CEE" w:rsidRDefault="00245CEE" w:rsidP="00245CEE">
      <w:pPr>
        <w:spacing w:before="0" w:line="240" w:lineRule="auto"/>
        <w:jc w:val="left"/>
        <w:rPr>
          <w:rFonts w:cstheme="minorHAnsi"/>
          <w:szCs w:val="24"/>
        </w:rPr>
      </w:pPr>
    </w:p>
    <w:p w:rsidR="00245CEE" w:rsidRPr="00AB4694" w:rsidRDefault="00245CEE" w:rsidP="00245CEE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240" w:line="240" w:lineRule="auto"/>
        <w:jc w:val="both"/>
        <w:rPr>
          <w:bCs/>
          <w:sz w:val="18"/>
          <w:szCs w:val="18"/>
          <w:u w:val="single"/>
        </w:rPr>
      </w:pPr>
      <w:bookmarkStart w:id="1" w:name="ddistribution"/>
      <w:bookmarkEnd w:id="1"/>
      <w:r w:rsidRPr="00AB4694">
        <w:rPr>
          <w:bCs/>
          <w:sz w:val="18"/>
          <w:szCs w:val="18"/>
          <w:u w:val="single"/>
        </w:rPr>
        <w:t>Distribution</w:t>
      </w:r>
      <w:r w:rsidRPr="00416BE5">
        <w:rPr>
          <w:bCs/>
          <w:sz w:val="18"/>
          <w:szCs w:val="18"/>
        </w:rPr>
        <w:t>:</w:t>
      </w:r>
    </w:p>
    <w:p w:rsidR="00245CEE" w:rsidRPr="008E0564" w:rsidRDefault="00245CEE" w:rsidP="00245CEE">
      <w:pPr>
        <w:pStyle w:val="enumlev1"/>
        <w:tabs>
          <w:tab w:val="clear" w:pos="794"/>
          <w:tab w:val="left" w:pos="284"/>
        </w:tabs>
        <w:spacing w:line="240" w:lineRule="auto"/>
        <w:rPr>
          <w:sz w:val="18"/>
          <w:szCs w:val="18"/>
        </w:rPr>
      </w:pPr>
      <w:r w:rsidRPr="008E0564">
        <w:rPr>
          <w:sz w:val="18"/>
          <w:szCs w:val="18"/>
        </w:rPr>
        <w:t>–</w:t>
      </w:r>
      <w:r w:rsidRPr="008E0564">
        <w:rPr>
          <w:sz w:val="18"/>
          <w:szCs w:val="18"/>
        </w:rPr>
        <w:tab/>
        <w:t>Administrations of ITU Member States</w:t>
      </w:r>
    </w:p>
    <w:p w:rsidR="00245CEE" w:rsidRDefault="00245CEE" w:rsidP="00245CEE">
      <w:pPr>
        <w:pStyle w:val="enumlev1"/>
        <w:tabs>
          <w:tab w:val="clear" w:pos="794"/>
          <w:tab w:val="left" w:pos="284"/>
        </w:tabs>
        <w:spacing w:before="0" w:line="240" w:lineRule="auto"/>
        <w:rPr>
          <w:sz w:val="18"/>
          <w:szCs w:val="18"/>
        </w:rPr>
      </w:pPr>
      <w:r w:rsidRPr="008E0564">
        <w:rPr>
          <w:sz w:val="18"/>
          <w:szCs w:val="18"/>
        </w:rPr>
        <w:t>–</w:t>
      </w:r>
      <w:r w:rsidRPr="008E0564">
        <w:rPr>
          <w:sz w:val="18"/>
          <w:szCs w:val="18"/>
        </w:rPr>
        <w:tab/>
        <w:t>Members of the Radio Regulations Board</w:t>
      </w:r>
    </w:p>
    <w:p w:rsidR="00031E64" w:rsidRPr="00BD0E37" w:rsidRDefault="00031E64" w:rsidP="00656226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</w:p>
    <w:sectPr w:rsidR="00031E64" w:rsidRPr="00BD0E37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E37" w:rsidRDefault="00BD0E37">
      <w:r>
        <w:separator/>
      </w:r>
    </w:p>
  </w:endnote>
  <w:endnote w:type="continuationSeparator" w:id="0">
    <w:p w:rsidR="00BD0E37" w:rsidRDefault="00BD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8C8" w:rsidRPr="00FB65BC" w:rsidRDefault="009578C8" w:rsidP="00714B22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 xml:space="preserve">International </w:t>
    </w:r>
    <w:proofErr w:type="spellStart"/>
    <w:r w:rsidRPr="00FB65BC">
      <w:rPr>
        <w:color w:val="3E8EDE"/>
        <w:sz w:val="18"/>
        <w:szCs w:val="18"/>
        <w:lang w:val="fr-CH"/>
      </w:rPr>
      <w:t>Telecommunication</w:t>
    </w:r>
    <w:proofErr w:type="spellEnd"/>
    <w:r w:rsidRPr="00FB65BC">
      <w:rPr>
        <w:color w:val="3E8EDE"/>
        <w:sz w:val="18"/>
        <w:szCs w:val="18"/>
        <w:lang w:val="fr-CH"/>
      </w:rPr>
      <w:t xml:space="preserve">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proofErr w:type="spellStart"/>
    <w:r w:rsidRPr="00FB65BC">
      <w:rPr>
        <w:color w:val="3E8EDE"/>
        <w:sz w:val="18"/>
        <w:szCs w:val="18"/>
        <w:lang w:val="fr-CH"/>
      </w:rPr>
      <w:t>Switzerland</w:t>
    </w:r>
    <w:proofErr w:type="spellEnd"/>
    <w:r w:rsidRPr="00FB65BC"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hyperlink r:id="rId3" w:history="1">
      <w:r w:rsidR="00714B22"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E37" w:rsidRDefault="00BD0E37">
      <w:r>
        <w:t>____________________</w:t>
      </w:r>
    </w:p>
  </w:footnote>
  <w:footnote w:type="continuationSeparator" w:id="0">
    <w:p w:rsidR="00BD0E37" w:rsidRDefault="00BD0E37">
      <w:r>
        <w:continuationSeparator/>
      </w:r>
    </w:p>
  </w:footnote>
  <w:footnote w:id="1">
    <w:p w:rsidR="00245CEE" w:rsidRDefault="00245CEE" w:rsidP="00245CE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877D60" w:rsidRPr="00C03B38">
          <w:rPr>
            <w:rStyle w:val="Hyperlink"/>
          </w:rPr>
          <w:t>http://www.itu.int/md/R15-RRB15.2-C/en</w:t>
        </w:r>
      </w:hyperlink>
      <w:r>
        <w:t xml:space="preserve"> </w:t>
      </w:r>
    </w:p>
  </w:footnote>
  <w:footnote w:id="2">
    <w:p w:rsidR="00313B7A" w:rsidRDefault="00313B7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E3085F">
          <w:rPr>
            <w:rStyle w:val="Hyperlink"/>
          </w:rPr>
          <w:t>http://www.itu.int/md/R00-CR-CIR-0378/en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F6B" w:rsidRPr="00FC6F6B" w:rsidRDefault="00E915AF" w:rsidP="00436CD1">
    <w:pPr>
      <w:pStyle w:val="Header"/>
      <w:rPr>
        <w:sz w:val="18"/>
        <w:szCs w:val="16"/>
      </w:rPr>
    </w:pPr>
    <w:r w:rsidRPr="00FC6F6B">
      <w:rPr>
        <w:sz w:val="18"/>
        <w:szCs w:val="16"/>
      </w:rPr>
      <w:tab/>
    </w:r>
    <w:r w:rsidRPr="00FC6F6B">
      <w:rPr>
        <w:sz w:val="18"/>
        <w:szCs w:val="16"/>
      </w:rPr>
      <w:tab/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313B7A">
      <w:rPr>
        <w:rStyle w:val="PageNumber"/>
        <w:noProof/>
        <w:sz w:val="18"/>
        <w:szCs w:val="16"/>
      </w:rPr>
      <w:t>2</w:t>
    </w:r>
    <w:r w:rsidRPr="00FC6F6B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BA072F" w:rsidTr="00297D40">
      <w:tc>
        <w:tcPr>
          <w:tcW w:w="4889" w:type="dxa"/>
        </w:tcPr>
        <w:p w:rsidR="00BA072F" w:rsidRDefault="00BA072F" w:rsidP="00BA072F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4912021B" wp14:editId="52E79D66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BA072F" w:rsidRDefault="00BA072F" w:rsidP="00BA072F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1A8E38DC" wp14:editId="5D280B7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BA072F" w:rsidRDefault="00E915AF" w:rsidP="00BA07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D0E37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4662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87CA3"/>
    <w:rsid w:val="00196710"/>
    <w:rsid w:val="00197324"/>
    <w:rsid w:val="001A10A5"/>
    <w:rsid w:val="001A619C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45CEE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3B7A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846EF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36CD1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714B22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77D60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E7F22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A072F"/>
    <w:rsid w:val="00BD0E37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C0E61760-DCCB-41AD-9F34-0EFA63E2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313B7A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13B7A"/>
    <w:rPr>
      <w:lang w:val="en-US" w:eastAsia="en-US"/>
    </w:rPr>
  </w:style>
  <w:style w:type="character" w:styleId="EndnoteReference">
    <w:name w:val="endnote reference"/>
    <w:basedOn w:val="DefaultParagraphFont"/>
    <w:semiHidden/>
    <w:unhideWhenUsed/>
    <w:rsid w:val="00313B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5-RRB15.2-C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rmail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00-CR-CIR-0378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md/R00-CR-CIR-0378/en" TargetMode="External"/><Relationship Id="rId1" Type="http://schemas.openxmlformats.org/officeDocument/2006/relationships/hyperlink" Target="http://www.itu.int/md/R15-RRB15.2-C/en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ACFB1-C0BE-49AE-A3AF-3DE31DF5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1268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Gozal, Karine</dc:creator>
  <cp:lastModifiedBy>Gozal, Karine</cp:lastModifiedBy>
  <cp:revision>5</cp:revision>
  <cp:lastPrinted>2015-04-16T09:58:00Z</cp:lastPrinted>
  <dcterms:created xsi:type="dcterms:W3CDTF">2015-04-07T13:02:00Z</dcterms:created>
  <dcterms:modified xsi:type="dcterms:W3CDTF">2015-04-16T09:58:00Z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