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752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88"/>
        <w:gridCol w:w="1667"/>
      </w:tblGrid>
      <w:tr w:rsidR="00F92F0F" w:rsidRPr="00D35752">
        <w:tc>
          <w:tcPr>
            <w:tcW w:w="8188" w:type="dxa"/>
            <w:vAlign w:val="center"/>
          </w:tcPr>
          <w:p w:rsidR="00F92F0F" w:rsidRPr="00054872" w:rsidRDefault="00F92F0F">
            <w:pPr>
              <w:spacing w:before="0"/>
              <w:rPr>
                <w:lang w:bidi="ar-EG"/>
              </w:rPr>
            </w:pPr>
            <w:r w:rsidRPr="00054872">
              <w:rPr>
                <w:sz w:val="40"/>
                <w:szCs w:val="48"/>
                <w:rtl/>
                <w:lang w:bidi="ar-EG"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F92F0F" w:rsidRPr="00D35752" w:rsidRDefault="0004517F">
            <w:pPr>
              <w:spacing w:before="0"/>
              <w:jc w:val="right"/>
              <w:rPr>
                <w:lang w:bidi="ar-EG"/>
              </w:rPr>
            </w:pPr>
            <w:r w:rsidRPr="0004517F">
              <w:rPr>
                <w:noProof/>
                <w:rtl/>
                <w:lang w:val="en-US" w:eastAsia="zh-CN"/>
              </w:rPr>
              <w:drawing>
                <wp:inline distT="0" distB="0" distL="0" distR="0">
                  <wp:extent cx="758190" cy="812800"/>
                  <wp:effectExtent l="19050" t="0" r="3810" b="0"/>
                  <wp:docPr id="2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634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190" cy="812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0" w:type="auto"/>
        <w:tblLayout w:type="fixed"/>
        <w:tblLook w:val="0000"/>
      </w:tblPr>
      <w:tblGrid>
        <w:gridCol w:w="5075"/>
      </w:tblGrid>
      <w:tr w:rsidR="00F92F0F">
        <w:trPr>
          <w:cantSplit/>
        </w:trPr>
        <w:tc>
          <w:tcPr>
            <w:tcW w:w="5075" w:type="dxa"/>
          </w:tcPr>
          <w:p w:rsidR="00F92F0F" w:rsidRDefault="00F92F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sz w:val="20"/>
                <w:lang w:bidi="ar-EG"/>
              </w:rPr>
            </w:pPr>
            <w:r w:rsidRPr="00054872">
              <w:rPr>
                <w:i/>
                <w:iCs/>
                <w:sz w:val="26"/>
                <w:szCs w:val="40"/>
                <w:rtl/>
                <w:lang w:bidi="ar-EG"/>
              </w:rPr>
              <w:t>مكتب الاتصالات الراديوية</w:t>
            </w:r>
            <w:r>
              <w:rPr>
                <w:i/>
                <w:iCs/>
                <w:sz w:val="26"/>
                <w:szCs w:val="40"/>
                <w:rtl/>
                <w:lang w:bidi="ar-EG"/>
              </w:rPr>
              <w:br/>
            </w:r>
            <w:r w:rsidRPr="00054872">
              <w:rPr>
                <w:i/>
                <w:iCs/>
                <w:sz w:val="20"/>
                <w:szCs w:val="26"/>
                <w:rtl/>
                <w:lang w:bidi="ar-EG"/>
              </w:rPr>
              <w:t>(فاكس مباشر رقم</w:t>
            </w:r>
            <w:r>
              <w:rPr>
                <w:i/>
                <w:iCs/>
                <w:sz w:val="20"/>
                <w:szCs w:val="26"/>
                <w:rtl/>
                <w:lang w:bidi="ar-EG"/>
              </w:rPr>
              <w:t xml:space="preserve"> </w:t>
            </w:r>
            <w:r>
              <w:rPr>
                <w:i/>
                <w:iCs/>
                <w:sz w:val="20"/>
                <w:szCs w:val="26"/>
                <w:lang w:val="en-US" w:bidi="ar-EG"/>
              </w:rPr>
              <w:t>(+41 22 730 57 85</w:t>
            </w:r>
          </w:p>
        </w:tc>
      </w:tr>
    </w:tbl>
    <w:p w:rsidR="00F92F0F" w:rsidRPr="00054872" w:rsidRDefault="00F92F0F" w:rsidP="00195979">
      <w:pPr>
        <w:tabs>
          <w:tab w:val="left" w:pos="7513"/>
        </w:tabs>
        <w:spacing w:before="0"/>
        <w:rPr>
          <w:lang w:bidi="ar-EG"/>
        </w:rPr>
      </w:pPr>
    </w:p>
    <w:p w:rsidR="00F92F0F" w:rsidRPr="00054872" w:rsidRDefault="00F92F0F" w:rsidP="00195979">
      <w:pPr>
        <w:tabs>
          <w:tab w:val="left" w:pos="7513"/>
        </w:tabs>
        <w:spacing w:before="0"/>
        <w:rPr>
          <w:lang w:bidi="ar-EG"/>
        </w:rPr>
      </w:pPr>
    </w:p>
    <w:tbl>
      <w:tblPr>
        <w:bidiVisual/>
        <w:tblW w:w="9747" w:type="dxa"/>
        <w:tblLayout w:type="fixed"/>
        <w:tblLook w:val="0000"/>
      </w:tblPr>
      <w:tblGrid>
        <w:gridCol w:w="2518"/>
        <w:gridCol w:w="7229"/>
      </w:tblGrid>
      <w:tr w:rsidR="00F92F0F" w:rsidRPr="00054872" w:rsidTr="00360532">
        <w:trPr>
          <w:cantSplit/>
        </w:trPr>
        <w:tc>
          <w:tcPr>
            <w:tcW w:w="2518" w:type="dxa"/>
          </w:tcPr>
          <w:p w:rsidR="00F92F0F" w:rsidRDefault="00F92F0F" w:rsidP="00360532">
            <w:pPr>
              <w:spacing w:before="0" w:after="80" w:line="320" w:lineRule="exact"/>
              <w:jc w:val="center"/>
              <w:rPr>
                <w:lang w:val="en-US" w:bidi="ar-EG"/>
              </w:rPr>
            </w:pPr>
            <w:bookmarkStart w:id="0" w:name="dletter"/>
            <w:bookmarkEnd w:id="0"/>
            <w:r w:rsidRPr="0073696F">
              <w:rPr>
                <w:b/>
                <w:bCs/>
                <w:rtl/>
                <w:lang w:val="en-US" w:bidi="ar-EG"/>
              </w:rPr>
              <w:t>النشرة الإدارية</w:t>
            </w:r>
            <w:r w:rsidR="00195979">
              <w:rPr>
                <w:rtl/>
                <w:lang w:val="en-US" w:bidi="ar-EG"/>
              </w:rPr>
              <w:br/>
            </w:r>
            <w:bookmarkStart w:id="1" w:name="dnum"/>
            <w:bookmarkEnd w:id="1"/>
            <w:r w:rsidRPr="00195979">
              <w:rPr>
                <w:b/>
                <w:bCs/>
                <w:lang w:bidi="ar-EG"/>
              </w:rPr>
              <w:t>CAR/</w:t>
            </w:r>
            <w:r w:rsidR="00C627B0">
              <w:rPr>
                <w:b/>
                <w:bCs/>
                <w:lang w:val="en-US" w:bidi="ar-EG"/>
              </w:rPr>
              <w:t>3</w:t>
            </w:r>
            <w:r w:rsidR="00360532">
              <w:rPr>
                <w:b/>
                <w:bCs/>
                <w:lang w:val="en-US" w:bidi="ar-EG"/>
              </w:rPr>
              <w:t>09</w:t>
            </w:r>
          </w:p>
        </w:tc>
        <w:tc>
          <w:tcPr>
            <w:tcW w:w="7229" w:type="dxa"/>
          </w:tcPr>
          <w:p w:rsidR="00F92F0F" w:rsidRDefault="00C627B0" w:rsidP="00360532">
            <w:pPr>
              <w:spacing w:before="0" w:after="80" w:line="320" w:lineRule="exact"/>
              <w:jc w:val="right"/>
              <w:rPr>
                <w:lang w:val="en-US" w:bidi="ar-EG"/>
              </w:rPr>
            </w:pPr>
            <w:bookmarkStart w:id="2" w:name="ddate"/>
            <w:bookmarkEnd w:id="2"/>
            <w:r>
              <w:rPr>
                <w:lang w:val="en-US" w:bidi="ar-EG"/>
              </w:rPr>
              <w:t>1</w:t>
            </w:r>
            <w:r w:rsidR="00360532">
              <w:rPr>
                <w:lang w:val="en-US" w:bidi="ar-EG"/>
              </w:rPr>
              <w:t>9</w:t>
            </w:r>
            <w:r w:rsidR="00F92F0F">
              <w:rPr>
                <w:rtl/>
                <w:lang w:val="en-US" w:bidi="ar-EG"/>
              </w:rPr>
              <w:t xml:space="preserve"> </w:t>
            </w:r>
            <w:r>
              <w:rPr>
                <w:rtl/>
                <w:lang w:val="en-US" w:bidi="ar-EG"/>
              </w:rPr>
              <w:t>يناير</w:t>
            </w:r>
            <w:r w:rsidR="00F92F0F">
              <w:rPr>
                <w:rtl/>
                <w:lang w:val="en-US" w:bidi="ar-EG"/>
              </w:rPr>
              <w:t xml:space="preserve"> </w:t>
            </w:r>
            <w:r>
              <w:rPr>
                <w:lang w:val="en-US" w:bidi="ar-EG"/>
              </w:rPr>
              <w:t>2011</w:t>
            </w:r>
          </w:p>
        </w:tc>
      </w:tr>
    </w:tbl>
    <w:p w:rsidR="00F92F0F" w:rsidRPr="00054872" w:rsidRDefault="00F92F0F">
      <w:pPr>
        <w:jc w:val="center"/>
        <w:rPr>
          <w:b/>
          <w:bCs/>
          <w:szCs w:val="24"/>
          <w:lang w:bidi="ar-EG"/>
        </w:rPr>
      </w:pPr>
    </w:p>
    <w:p w:rsidR="00F92F0F" w:rsidRDefault="00F92F0F" w:rsidP="00195979">
      <w:pPr>
        <w:pStyle w:val="Arttitle"/>
        <w:spacing w:before="120"/>
        <w:rPr>
          <w:rtl/>
          <w:lang w:bidi="ar-EG"/>
        </w:rPr>
      </w:pPr>
      <w:r w:rsidRPr="00054872">
        <w:rPr>
          <w:rtl/>
          <w:lang w:bidi="ar-EG"/>
        </w:rPr>
        <w:t xml:space="preserve">إلى إدارات </w:t>
      </w:r>
      <w:r w:rsidRPr="00206E2B">
        <w:rPr>
          <w:rtl/>
          <w:lang w:bidi="ar-EG"/>
        </w:rPr>
        <w:t>الدول</w:t>
      </w:r>
      <w:r w:rsidRPr="00054872">
        <w:rPr>
          <w:rtl/>
          <w:lang w:bidi="ar-EG"/>
        </w:rPr>
        <w:t xml:space="preserve"> الأعضاء في الاتحاد</w:t>
      </w:r>
      <w:r>
        <w:rPr>
          <w:rtl/>
          <w:lang w:bidi="ar-EG"/>
        </w:rPr>
        <w:br/>
      </w:r>
    </w:p>
    <w:p w:rsidR="00F92F0F" w:rsidRPr="004356A5" w:rsidRDefault="00F92F0F" w:rsidP="00427528">
      <w:pPr>
        <w:tabs>
          <w:tab w:val="clear" w:pos="794"/>
          <w:tab w:val="clear" w:pos="1191"/>
          <w:tab w:val="clear" w:pos="1588"/>
          <w:tab w:val="clear" w:pos="1985"/>
        </w:tabs>
        <w:spacing w:before="240"/>
        <w:ind w:left="1185" w:hanging="1185"/>
        <w:rPr>
          <w:b/>
          <w:bCs/>
          <w:rtl/>
          <w:lang w:val="en-US" w:bidi="ar-EG"/>
        </w:rPr>
      </w:pPr>
      <w:r w:rsidRPr="00054872">
        <w:rPr>
          <w:b/>
          <w:bCs/>
          <w:sz w:val="30"/>
          <w:rtl/>
          <w:lang w:bidi="ar-EG"/>
        </w:rPr>
        <w:t>الموضوع:</w:t>
      </w:r>
      <w:r w:rsidRPr="00054872">
        <w:rPr>
          <w:sz w:val="30"/>
          <w:lang w:bidi="ar-EG"/>
        </w:rPr>
        <w:tab/>
      </w:r>
      <w:bookmarkStart w:id="3" w:name="dtitle1"/>
      <w:bookmarkEnd w:id="3"/>
      <w:r w:rsidRPr="004356A5">
        <w:rPr>
          <w:b/>
          <w:bCs/>
          <w:rtl/>
          <w:lang w:val="en-US" w:bidi="ar-EG"/>
        </w:rPr>
        <w:t xml:space="preserve">لجنة الدراسات </w:t>
      </w:r>
      <w:r w:rsidR="00427528">
        <w:rPr>
          <w:b/>
          <w:bCs/>
          <w:lang w:val="en-US" w:bidi="ar-EG"/>
        </w:rPr>
        <w:t>5</w:t>
      </w:r>
      <w:r w:rsidRPr="004356A5">
        <w:rPr>
          <w:b/>
          <w:bCs/>
          <w:rtl/>
          <w:lang w:val="en-US" w:bidi="ar-EG"/>
        </w:rPr>
        <w:t xml:space="preserve"> للاتصالات الراديوية</w:t>
      </w:r>
    </w:p>
    <w:p w:rsidR="00360532" w:rsidRDefault="00F92F0F" w:rsidP="007311F3">
      <w:pPr>
        <w:tabs>
          <w:tab w:val="clear" w:pos="794"/>
        </w:tabs>
        <w:ind w:leftChars="435" w:left="1559" w:hangingChars="200" w:hanging="602"/>
        <w:rPr>
          <w:b/>
          <w:bCs/>
          <w:rtl/>
          <w:lang w:bidi="ar-EG"/>
        </w:rPr>
      </w:pPr>
      <w:r>
        <w:rPr>
          <w:b/>
          <w:bCs/>
          <w:rtl/>
          <w:lang w:val="en-US" w:bidi="ar-EG"/>
        </w:rPr>
        <w:tab/>
        <w:t>-</w:t>
      </w:r>
      <w:r>
        <w:rPr>
          <w:b/>
          <w:bCs/>
          <w:rtl/>
          <w:lang w:val="en-US" w:bidi="ar-EG"/>
        </w:rPr>
        <w:tab/>
      </w:r>
      <w:r w:rsidR="00360532" w:rsidRPr="00451722">
        <w:rPr>
          <w:b/>
          <w:bCs/>
          <w:rtl/>
          <w:lang w:val="en-US" w:bidi="ar-EG"/>
        </w:rPr>
        <w:t>اقتراح لاعتماد</w:t>
      </w:r>
      <w:r w:rsidR="00360532">
        <w:rPr>
          <w:b/>
          <w:bCs/>
          <w:rtl/>
          <w:lang w:val="en-US" w:bidi="ar-EG"/>
        </w:rPr>
        <w:t xml:space="preserve"> مشروع توصية جديدة</w:t>
      </w:r>
      <w:r w:rsidR="00360532" w:rsidRPr="00451722">
        <w:rPr>
          <w:b/>
          <w:bCs/>
          <w:rtl/>
          <w:lang w:val="en-US" w:bidi="ar-EG"/>
        </w:rPr>
        <w:t xml:space="preserve"> </w:t>
      </w:r>
      <w:r w:rsidR="00360532">
        <w:rPr>
          <w:b/>
          <w:bCs/>
          <w:rtl/>
          <w:lang w:val="en-US" w:bidi="ar-EG"/>
        </w:rPr>
        <w:t>ومشاريع مراجعة</w:t>
      </w:r>
      <w:r w:rsidR="007311F3">
        <w:rPr>
          <w:b/>
          <w:bCs/>
          <w:rtl/>
          <w:lang w:val="en-US" w:bidi="ar-EG"/>
        </w:rPr>
        <w:t> </w:t>
      </w:r>
      <w:r w:rsidR="00360532">
        <w:rPr>
          <w:b/>
          <w:bCs/>
          <w:lang w:val="en-US" w:bidi="ar-EG"/>
        </w:rPr>
        <w:t>4</w:t>
      </w:r>
      <w:r w:rsidR="00360532" w:rsidRPr="00451722">
        <w:rPr>
          <w:b/>
          <w:bCs/>
          <w:rtl/>
          <w:lang w:val="en-US" w:bidi="ar-EG"/>
        </w:rPr>
        <w:t xml:space="preserve"> </w:t>
      </w:r>
      <w:r w:rsidR="00360532">
        <w:rPr>
          <w:b/>
          <w:bCs/>
          <w:rtl/>
          <w:lang w:val="en-US" w:bidi="ar-EG"/>
        </w:rPr>
        <w:t>توصيات</w:t>
      </w:r>
      <w:r w:rsidR="00360532" w:rsidRPr="00451722">
        <w:rPr>
          <w:b/>
          <w:bCs/>
          <w:rtl/>
          <w:lang w:val="en-US" w:bidi="ar-EG"/>
        </w:rPr>
        <w:t xml:space="preserve"> </w:t>
      </w:r>
      <w:r w:rsidR="00360532">
        <w:rPr>
          <w:b/>
          <w:bCs/>
          <w:rtl/>
          <w:lang w:val="en-US" w:bidi="ar-EG"/>
        </w:rPr>
        <w:t xml:space="preserve">والموافقة </w:t>
      </w:r>
      <w:r w:rsidR="00360532" w:rsidRPr="00151441">
        <w:rPr>
          <w:b/>
          <w:bCs/>
          <w:rtl/>
          <w:lang w:val="en-US" w:bidi="ar-EG"/>
        </w:rPr>
        <w:t>عليها</w:t>
      </w:r>
      <w:r w:rsidR="00360532" w:rsidRPr="00451722">
        <w:rPr>
          <w:b/>
          <w:bCs/>
          <w:rtl/>
          <w:lang w:val="en-US" w:bidi="ar-EG"/>
        </w:rPr>
        <w:t xml:space="preserve"> في نفس الوقت عن طريق المراسلة وفقاً للفقرة</w:t>
      </w:r>
      <w:r w:rsidR="007311F3">
        <w:rPr>
          <w:b/>
          <w:bCs/>
          <w:rtl/>
          <w:lang w:val="en-US" w:bidi="ar-EG"/>
        </w:rPr>
        <w:t> </w:t>
      </w:r>
      <w:r w:rsidR="00360532" w:rsidRPr="00451722">
        <w:rPr>
          <w:b/>
          <w:bCs/>
          <w:lang w:val="en-US" w:bidi="ar-EG"/>
        </w:rPr>
        <w:t>3.10</w:t>
      </w:r>
      <w:r w:rsidR="00360532" w:rsidRPr="00451722">
        <w:rPr>
          <w:b/>
          <w:bCs/>
          <w:rtl/>
          <w:lang w:val="en-US" w:bidi="ar-EG"/>
        </w:rPr>
        <w:t xml:space="preserve"> من القرار</w:t>
      </w:r>
      <w:r w:rsidR="007311F3">
        <w:rPr>
          <w:b/>
          <w:bCs/>
          <w:rtl/>
          <w:lang w:val="en-US" w:bidi="ar-EG"/>
        </w:rPr>
        <w:t> </w:t>
      </w:r>
      <w:r w:rsidR="00360532" w:rsidRPr="00451722">
        <w:rPr>
          <w:b/>
          <w:bCs/>
          <w:lang w:val="en-US" w:bidi="ar-EG"/>
        </w:rPr>
        <w:t>ITU</w:t>
      </w:r>
      <w:r w:rsidR="007311F3">
        <w:rPr>
          <w:b/>
          <w:bCs/>
          <w:lang w:val="en-US" w:bidi="ar-EG"/>
        </w:rPr>
        <w:noBreakHyphen/>
      </w:r>
      <w:r w:rsidR="00360532" w:rsidRPr="00451722">
        <w:rPr>
          <w:b/>
          <w:bCs/>
          <w:lang w:val="en-US" w:bidi="ar-EG"/>
        </w:rPr>
        <w:t>R</w:t>
      </w:r>
      <w:r w:rsidR="007311F3">
        <w:rPr>
          <w:b/>
          <w:bCs/>
          <w:lang w:val="en-US" w:bidi="ar-EG"/>
        </w:rPr>
        <w:t> </w:t>
      </w:r>
      <w:r w:rsidR="00360532" w:rsidRPr="00451722">
        <w:rPr>
          <w:b/>
          <w:bCs/>
          <w:lang w:val="en-US" w:bidi="ar-EG"/>
        </w:rPr>
        <w:t>1-</w:t>
      </w:r>
      <w:r w:rsidR="00360532">
        <w:rPr>
          <w:b/>
          <w:bCs/>
          <w:lang w:val="en-US" w:bidi="ar-EG"/>
        </w:rPr>
        <w:t>5</w:t>
      </w:r>
      <w:r w:rsidR="00360532" w:rsidRPr="00451722">
        <w:rPr>
          <w:b/>
          <w:bCs/>
          <w:rtl/>
          <w:lang w:val="en-US" w:bidi="ar-EG"/>
        </w:rPr>
        <w:t xml:space="preserve"> (إجراء الاعتماد والموافقة في نفس الوقت</w:t>
      </w:r>
      <w:r w:rsidR="007311F3">
        <w:rPr>
          <w:b/>
          <w:bCs/>
          <w:rtl/>
          <w:lang w:val="en-US" w:bidi="ar-EG"/>
        </w:rPr>
        <w:t> </w:t>
      </w:r>
      <w:r w:rsidR="00360532" w:rsidRPr="00451722">
        <w:rPr>
          <w:b/>
          <w:bCs/>
          <w:rtl/>
          <w:lang w:val="en-US" w:bidi="ar-EG"/>
        </w:rPr>
        <w:t>بالمراسلة)</w:t>
      </w:r>
    </w:p>
    <w:p w:rsidR="00F92F0F" w:rsidRDefault="00360532" w:rsidP="007311F3">
      <w:pPr>
        <w:tabs>
          <w:tab w:val="clear" w:pos="794"/>
        </w:tabs>
        <w:ind w:leftChars="435" w:left="1559" w:hangingChars="200" w:hanging="602"/>
        <w:rPr>
          <w:b/>
          <w:bCs/>
          <w:rtl/>
          <w:lang w:val="en-US" w:bidi="ar-EG"/>
        </w:rPr>
      </w:pPr>
      <w:r>
        <w:rPr>
          <w:b/>
          <w:bCs/>
          <w:rtl/>
          <w:lang w:bidi="ar-EG"/>
        </w:rPr>
        <w:tab/>
        <w:t>-</w:t>
      </w:r>
      <w:r>
        <w:rPr>
          <w:b/>
          <w:bCs/>
          <w:rtl/>
          <w:lang w:bidi="ar-EG"/>
        </w:rPr>
        <w:tab/>
      </w:r>
      <w:r w:rsidRPr="00360532">
        <w:rPr>
          <w:b/>
          <w:bCs/>
          <w:rtl/>
          <w:lang w:val="en-US" w:bidi="ar-EG"/>
        </w:rPr>
        <w:t>اقتراح</w:t>
      </w:r>
      <w:r>
        <w:rPr>
          <w:b/>
          <w:bCs/>
          <w:rtl/>
          <w:lang w:bidi="ar-EG"/>
        </w:rPr>
        <w:t xml:space="preserve"> إلغاء </w:t>
      </w:r>
      <w:r>
        <w:rPr>
          <w:b/>
          <w:bCs/>
          <w:lang w:val="en-US" w:bidi="ar-EG"/>
        </w:rPr>
        <w:t>8</w:t>
      </w:r>
      <w:r>
        <w:rPr>
          <w:b/>
          <w:bCs/>
          <w:rtl/>
          <w:lang w:val="en-US" w:bidi="ar-EG"/>
        </w:rPr>
        <w:t xml:space="preserve"> توصيات</w:t>
      </w:r>
    </w:p>
    <w:p w:rsidR="007311F3" w:rsidRDefault="007311F3" w:rsidP="007311F3">
      <w:pPr>
        <w:rPr>
          <w:rtl/>
          <w:lang w:bidi="ar-EG"/>
        </w:rPr>
      </w:pPr>
    </w:p>
    <w:p w:rsidR="007311F3" w:rsidRDefault="007311F3" w:rsidP="007311F3">
      <w:pPr>
        <w:rPr>
          <w:rtl/>
          <w:lang w:bidi="ar-EG"/>
        </w:rPr>
      </w:pPr>
    </w:p>
    <w:p w:rsidR="00360532" w:rsidRPr="00CF7E27" w:rsidRDefault="00360532" w:rsidP="007311F3">
      <w:pPr>
        <w:rPr>
          <w:rtl/>
          <w:lang w:val="en-US" w:bidi="ar-EG"/>
        </w:rPr>
      </w:pPr>
      <w:r w:rsidRPr="00CF7E27">
        <w:rPr>
          <w:rtl/>
          <w:lang w:bidi="ar-EG"/>
        </w:rPr>
        <w:t>قررت لجنة الدراسات</w:t>
      </w:r>
      <w:r w:rsidR="007311F3">
        <w:rPr>
          <w:b/>
          <w:bCs/>
          <w:rtl/>
          <w:lang w:val="en-US" w:bidi="ar-EG"/>
        </w:rPr>
        <w:t> </w:t>
      </w:r>
      <w:r w:rsidRPr="00CF7E27">
        <w:rPr>
          <w:lang w:bidi="ar-EG"/>
        </w:rPr>
        <w:t>5</w:t>
      </w:r>
      <w:r w:rsidRPr="00CF7E27">
        <w:rPr>
          <w:rtl/>
          <w:lang w:bidi="ar-EG"/>
        </w:rPr>
        <w:t xml:space="preserve"> للاتصالات</w:t>
      </w:r>
      <w:r w:rsidRPr="00CF7E27">
        <w:rPr>
          <w:rtl/>
          <w:lang w:val="en-US" w:bidi="ar-EG"/>
        </w:rPr>
        <w:t xml:space="preserve"> الراديوية في اجتماعها المنعقد </w:t>
      </w:r>
      <w:r>
        <w:rPr>
          <w:rtl/>
          <w:lang w:val="en-US" w:bidi="ar-EG"/>
        </w:rPr>
        <w:t>يومي</w:t>
      </w:r>
      <w:r w:rsidR="007311F3">
        <w:rPr>
          <w:b/>
          <w:bCs/>
          <w:rtl/>
          <w:lang w:val="en-US" w:bidi="ar-EG"/>
        </w:rPr>
        <w:t> </w:t>
      </w:r>
      <w:r>
        <w:rPr>
          <w:lang w:val="en-US" w:bidi="ar-EG"/>
        </w:rPr>
        <w:t>22</w:t>
      </w:r>
      <w:r w:rsidRPr="00CF7E27">
        <w:rPr>
          <w:rtl/>
          <w:lang w:val="en-US" w:bidi="ar-EG"/>
        </w:rPr>
        <w:t xml:space="preserve"> و</w:t>
      </w:r>
      <w:r>
        <w:rPr>
          <w:lang w:val="en-US" w:bidi="ar-EG"/>
        </w:rPr>
        <w:t>23</w:t>
      </w:r>
      <w:r w:rsidRPr="00CF7E27">
        <w:rPr>
          <w:rtl/>
          <w:lang w:val="en-US" w:bidi="ar-EG"/>
        </w:rPr>
        <w:t xml:space="preserve"> </w:t>
      </w:r>
      <w:r>
        <w:rPr>
          <w:rtl/>
          <w:lang w:val="en-US" w:bidi="ar-EG"/>
        </w:rPr>
        <w:t>نوفمبر</w:t>
      </w:r>
      <w:r w:rsidR="007311F3">
        <w:rPr>
          <w:b/>
          <w:bCs/>
          <w:rtl/>
          <w:lang w:val="en-US" w:bidi="ar-EG"/>
        </w:rPr>
        <w:t> </w:t>
      </w:r>
      <w:r>
        <w:rPr>
          <w:lang w:val="en-US" w:bidi="ar-EG"/>
        </w:rPr>
        <w:t>2010</w:t>
      </w:r>
      <w:r w:rsidRPr="00CF7E27">
        <w:rPr>
          <w:rtl/>
          <w:lang w:val="en-US" w:bidi="ar-EG"/>
        </w:rPr>
        <w:t xml:space="preserve"> أن تلتمس اعتماد مشروع توصية جديدة ومشاريع مراجعة</w:t>
      </w:r>
      <w:r w:rsidR="007311F3">
        <w:rPr>
          <w:b/>
          <w:bCs/>
          <w:rtl/>
          <w:lang w:val="en-US" w:bidi="ar-EG"/>
        </w:rPr>
        <w:t> </w:t>
      </w:r>
      <w:r>
        <w:rPr>
          <w:lang w:val="en-US" w:bidi="ar-EG"/>
        </w:rPr>
        <w:t>4</w:t>
      </w:r>
      <w:r w:rsidRPr="00CF7E27">
        <w:rPr>
          <w:rtl/>
          <w:lang w:val="en-US" w:bidi="ar-EG"/>
        </w:rPr>
        <w:t xml:space="preserve"> توصيات عن طريق المراسلة (الفقرة</w:t>
      </w:r>
      <w:r w:rsidR="007311F3">
        <w:rPr>
          <w:b/>
          <w:bCs/>
          <w:rtl/>
          <w:lang w:val="en-US" w:bidi="ar-EG"/>
        </w:rPr>
        <w:t> </w:t>
      </w:r>
      <w:r w:rsidRPr="00CF7E27">
        <w:rPr>
          <w:lang w:val="en-US" w:bidi="ar-EG"/>
        </w:rPr>
        <w:t>3.2.10</w:t>
      </w:r>
      <w:r w:rsidRPr="00CF7E27">
        <w:rPr>
          <w:rtl/>
          <w:lang w:val="en-US" w:bidi="ar-EG"/>
        </w:rPr>
        <w:t xml:space="preserve"> من القرار</w:t>
      </w:r>
      <w:r w:rsidR="007311F3">
        <w:rPr>
          <w:b/>
          <w:bCs/>
          <w:rtl/>
          <w:lang w:val="en-US" w:bidi="ar-EG"/>
        </w:rPr>
        <w:t> </w:t>
      </w:r>
      <w:r w:rsidRPr="00CF7E27">
        <w:rPr>
          <w:lang w:val="en-US" w:bidi="ar-EG"/>
        </w:rPr>
        <w:t>(ITU</w:t>
      </w:r>
      <w:r w:rsidR="007311F3">
        <w:rPr>
          <w:lang w:val="en-US" w:bidi="ar-EG"/>
        </w:rPr>
        <w:noBreakHyphen/>
      </w:r>
      <w:r w:rsidRPr="00CF7E27">
        <w:rPr>
          <w:lang w:val="en-US" w:bidi="ar-EG"/>
        </w:rPr>
        <w:t>R</w:t>
      </w:r>
      <w:r w:rsidR="007311F3">
        <w:rPr>
          <w:lang w:val="en-US" w:bidi="ar-EG"/>
        </w:rPr>
        <w:t> </w:t>
      </w:r>
      <w:r w:rsidRPr="00CF7E27">
        <w:rPr>
          <w:lang w:val="en-US" w:bidi="ar-EG"/>
        </w:rPr>
        <w:t>1-5</w:t>
      </w:r>
      <w:r w:rsidRPr="00CF7E27">
        <w:rPr>
          <w:rtl/>
          <w:lang w:val="en-US" w:bidi="ar-EG"/>
        </w:rPr>
        <w:t xml:space="preserve">. </w:t>
      </w:r>
      <w:r w:rsidRPr="00CF7E27">
        <w:rPr>
          <w:rtl/>
          <w:lang w:bidi="ar-EG"/>
        </w:rPr>
        <w:t>ك</w:t>
      </w:r>
      <w:r w:rsidR="007311F3">
        <w:rPr>
          <w:rtl/>
          <w:lang w:bidi="ar-EG"/>
        </w:rPr>
        <w:t>ما </w:t>
      </w:r>
      <w:r w:rsidRPr="00CF7E27">
        <w:rPr>
          <w:rtl/>
          <w:lang w:bidi="ar-EG"/>
        </w:rPr>
        <w:t>قررت تطبيق إجراء الاعتماد والموافقة في نفس الوقت عن طريق المراسلة</w:t>
      </w:r>
      <w:r w:rsidR="007311F3">
        <w:rPr>
          <w:b/>
          <w:bCs/>
          <w:rtl/>
          <w:lang w:val="en-US" w:bidi="ar-EG"/>
        </w:rPr>
        <w:t> </w:t>
      </w:r>
      <w:r w:rsidRPr="00CF7E27">
        <w:rPr>
          <w:lang w:val="en-US" w:bidi="ar-EG"/>
        </w:rPr>
        <w:t>(PSAA)</w:t>
      </w:r>
      <w:r w:rsidRPr="00CF7E27">
        <w:rPr>
          <w:rtl/>
          <w:lang w:bidi="ar-EG"/>
        </w:rPr>
        <w:t xml:space="preserve"> (الفقرة</w:t>
      </w:r>
      <w:r w:rsidR="007311F3">
        <w:rPr>
          <w:b/>
          <w:bCs/>
          <w:rtl/>
          <w:lang w:val="en-US" w:bidi="ar-EG"/>
        </w:rPr>
        <w:t> </w:t>
      </w:r>
      <w:r w:rsidRPr="00CF7E27">
        <w:rPr>
          <w:lang w:val="en-US" w:bidi="ar-EG"/>
        </w:rPr>
        <w:t>3.10</w:t>
      </w:r>
      <w:r w:rsidRPr="00CF7E27">
        <w:rPr>
          <w:rtl/>
          <w:lang w:val="en-US" w:bidi="ar-EG"/>
        </w:rPr>
        <w:t xml:space="preserve"> من القرار </w:t>
      </w:r>
      <w:r w:rsidRPr="00CF7E27">
        <w:rPr>
          <w:lang w:val="en-US" w:bidi="ar-EG"/>
        </w:rPr>
        <w:t>ITU</w:t>
      </w:r>
      <w:r w:rsidR="007311F3">
        <w:rPr>
          <w:lang w:val="en-US" w:bidi="ar-EG"/>
        </w:rPr>
        <w:noBreakHyphen/>
      </w:r>
      <w:r w:rsidRPr="00CF7E27">
        <w:rPr>
          <w:lang w:val="en-US" w:bidi="ar-EG"/>
        </w:rPr>
        <w:t>R</w:t>
      </w:r>
      <w:r w:rsidR="007311F3">
        <w:rPr>
          <w:lang w:val="en-US" w:bidi="ar-EG"/>
        </w:rPr>
        <w:t> </w:t>
      </w:r>
      <w:r w:rsidRPr="00CF7E27">
        <w:rPr>
          <w:lang w:val="en-US" w:bidi="ar-EG"/>
        </w:rPr>
        <w:t>1</w:t>
      </w:r>
      <w:r w:rsidR="007311F3">
        <w:rPr>
          <w:lang w:val="en-US" w:bidi="ar-EG"/>
        </w:rPr>
        <w:noBreakHyphen/>
      </w:r>
      <w:r w:rsidRPr="00CF7E27">
        <w:rPr>
          <w:lang w:val="en-US" w:bidi="ar-EG"/>
        </w:rPr>
        <w:t>5</w:t>
      </w:r>
      <w:r w:rsidRPr="00CF7E27">
        <w:rPr>
          <w:rtl/>
          <w:lang w:val="en-US" w:bidi="ar-EG"/>
        </w:rPr>
        <w:t>). ويرد في الملحق</w:t>
      </w:r>
      <w:r w:rsidR="007311F3">
        <w:rPr>
          <w:b/>
          <w:bCs/>
          <w:rtl/>
          <w:lang w:val="en-US" w:bidi="ar-EG"/>
        </w:rPr>
        <w:t> </w:t>
      </w:r>
      <w:r w:rsidRPr="00CF7E27">
        <w:rPr>
          <w:lang w:val="en-US" w:bidi="ar-EG"/>
        </w:rPr>
        <w:t>1</w:t>
      </w:r>
      <w:r w:rsidRPr="00CF7E27">
        <w:rPr>
          <w:rtl/>
          <w:lang w:val="en-US" w:bidi="ar-EG"/>
        </w:rPr>
        <w:t xml:space="preserve"> عناوين وملخصات مشاريع التوصيات. وعلاوة على ذلك تقترح لجنة الدراسات إلغاء</w:t>
      </w:r>
      <w:r w:rsidR="007311F3">
        <w:rPr>
          <w:rtl/>
          <w:lang w:val="en-US" w:bidi="ar-EG"/>
        </w:rPr>
        <w:t> </w:t>
      </w:r>
      <w:r>
        <w:rPr>
          <w:lang w:val="en-US" w:bidi="ar-EG"/>
        </w:rPr>
        <w:t>8</w:t>
      </w:r>
      <w:r w:rsidRPr="00CF7E27">
        <w:rPr>
          <w:rtl/>
          <w:lang w:val="en-US" w:bidi="ar-EG"/>
        </w:rPr>
        <w:t xml:space="preserve"> توصيات مبينة في الملحق</w:t>
      </w:r>
      <w:r w:rsidR="007311F3">
        <w:rPr>
          <w:b/>
          <w:bCs/>
          <w:rtl/>
          <w:lang w:val="en-US" w:bidi="ar-EG"/>
        </w:rPr>
        <w:t> </w:t>
      </w:r>
      <w:r w:rsidRPr="00CF7E27">
        <w:rPr>
          <w:lang w:val="en-US" w:bidi="ar-EG"/>
        </w:rPr>
        <w:t>2</w:t>
      </w:r>
      <w:r w:rsidRPr="00CF7E27">
        <w:rPr>
          <w:rtl/>
          <w:lang w:val="en-US" w:bidi="ar-EG"/>
        </w:rPr>
        <w:t>.</w:t>
      </w:r>
    </w:p>
    <w:p w:rsidR="00360532" w:rsidRPr="00CE1192" w:rsidRDefault="00360532" w:rsidP="007311F3">
      <w:pPr>
        <w:rPr>
          <w:spacing w:val="-2"/>
          <w:rtl/>
          <w:lang w:val="en-US" w:bidi="ar-EG"/>
        </w:rPr>
      </w:pPr>
      <w:r w:rsidRPr="00CE1192">
        <w:rPr>
          <w:spacing w:val="-2"/>
          <w:rtl/>
          <w:lang w:val="en-US" w:bidi="ar-EG"/>
        </w:rPr>
        <w:t xml:space="preserve">وتمتد فترة النظر ثلاثة أشهر تنتهي </w:t>
      </w:r>
      <w:r w:rsidRPr="00CD4FDE">
        <w:rPr>
          <w:spacing w:val="-2"/>
          <w:rtl/>
          <w:lang w:val="en-US" w:bidi="ar-EG"/>
        </w:rPr>
        <w:t>في</w:t>
      </w:r>
      <w:r w:rsidR="007311F3">
        <w:rPr>
          <w:b/>
          <w:bCs/>
          <w:rtl/>
          <w:lang w:val="en-US" w:bidi="ar-EG"/>
        </w:rPr>
        <w:t> </w:t>
      </w:r>
      <w:r w:rsidRPr="007F19A7">
        <w:rPr>
          <w:spacing w:val="-2"/>
          <w:lang w:val="en-US" w:bidi="ar-EG"/>
        </w:rPr>
        <w:t>19</w:t>
      </w:r>
      <w:r w:rsidRPr="007F19A7">
        <w:rPr>
          <w:spacing w:val="-2"/>
          <w:rtl/>
          <w:lang w:val="en-US" w:bidi="ar-EG"/>
        </w:rPr>
        <w:t xml:space="preserve"> أبريل</w:t>
      </w:r>
      <w:r w:rsidR="007311F3" w:rsidRPr="007F19A7">
        <w:rPr>
          <w:b/>
          <w:bCs/>
          <w:rtl/>
          <w:lang w:val="en-US" w:bidi="ar-EG"/>
        </w:rPr>
        <w:t> </w:t>
      </w:r>
      <w:r w:rsidRPr="007F19A7">
        <w:rPr>
          <w:spacing w:val="-2"/>
          <w:lang w:val="en-US" w:bidi="ar-EG"/>
        </w:rPr>
        <w:t>2011</w:t>
      </w:r>
      <w:r w:rsidRPr="00871DDB">
        <w:rPr>
          <w:spacing w:val="-2"/>
          <w:rtl/>
          <w:lang w:val="en-US" w:bidi="ar-EG"/>
        </w:rPr>
        <w:t>.</w:t>
      </w:r>
      <w:r w:rsidRPr="00CE1192">
        <w:rPr>
          <w:spacing w:val="-2"/>
          <w:rtl/>
          <w:lang w:val="en-US" w:bidi="ar-EG"/>
        </w:rPr>
        <w:t xml:space="preserve"> وإذا </w:t>
      </w:r>
      <w:r w:rsidR="007311F3">
        <w:rPr>
          <w:spacing w:val="-2"/>
          <w:rtl/>
          <w:lang w:val="en-US" w:bidi="ar-EG"/>
        </w:rPr>
        <w:t>لم </w:t>
      </w:r>
      <w:r w:rsidRPr="00CE1192">
        <w:rPr>
          <w:spacing w:val="-2"/>
          <w:rtl/>
          <w:lang w:val="en-US" w:bidi="ar-EG"/>
        </w:rPr>
        <w:t>ترد أي اعتراضات من الدول الأعضاء خلال هذه الفترة</w:t>
      </w:r>
      <w:r>
        <w:rPr>
          <w:spacing w:val="-2"/>
          <w:rtl/>
          <w:lang w:val="en-US" w:bidi="ar-EG"/>
        </w:rPr>
        <w:t>،</w:t>
      </w:r>
      <w:r w:rsidRPr="00CE1192">
        <w:rPr>
          <w:spacing w:val="-2"/>
          <w:rtl/>
          <w:lang w:val="en-US" w:bidi="ar-EG"/>
        </w:rPr>
        <w:t xml:space="preserve"> فإن </w:t>
      </w:r>
      <w:r>
        <w:rPr>
          <w:spacing w:val="-2"/>
          <w:rtl/>
          <w:lang w:val="en-US" w:bidi="ar-EG"/>
        </w:rPr>
        <w:t>مشاريع التوصيات تعتبر معتمدة</w:t>
      </w:r>
      <w:r w:rsidRPr="00CE1192">
        <w:rPr>
          <w:spacing w:val="-2"/>
          <w:rtl/>
          <w:lang w:val="en-US" w:bidi="ar-EG"/>
        </w:rPr>
        <w:t xml:space="preserve"> من جانب لجنة الدراسات</w:t>
      </w:r>
      <w:r w:rsidR="007311F3">
        <w:rPr>
          <w:b/>
          <w:bCs/>
          <w:rtl/>
          <w:lang w:val="en-US" w:bidi="ar-EG"/>
        </w:rPr>
        <w:t> </w:t>
      </w:r>
      <w:r>
        <w:rPr>
          <w:spacing w:val="-2"/>
          <w:lang w:val="en-US" w:bidi="ar-EG"/>
        </w:rPr>
        <w:t>5</w:t>
      </w:r>
      <w:r w:rsidRPr="00CE1192">
        <w:rPr>
          <w:spacing w:val="-2"/>
          <w:rtl/>
          <w:lang w:val="en-US" w:bidi="ar-EG"/>
        </w:rPr>
        <w:t>. وفضلاً عن ذلك</w:t>
      </w:r>
      <w:r>
        <w:rPr>
          <w:spacing w:val="-2"/>
          <w:rtl/>
          <w:lang w:val="en-US" w:bidi="ar-EG"/>
        </w:rPr>
        <w:t>،</w:t>
      </w:r>
      <w:r w:rsidRPr="00CE1192">
        <w:rPr>
          <w:spacing w:val="-2"/>
          <w:rtl/>
          <w:lang w:val="en-US" w:bidi="ar-EG"/>
        </w:rPr>
        <w:t xml:space="preserve"> ول</w:t>
      </w:r>
      <w:r w:rsidR="007311F3">
        <w:rPr>
          <w:spacing w:val="-2"/>
          <w:rtl/>
          <w:lang w:val="en-US" w:bidi="ar-EG"/>
        </w:rPr>
        <w:t>ما </w:t>
      </w:r>
      <w:r w:rsidRPr="00CE1192">
        <w:rPr>
          <w:spacing w:val="-2"/>
          <w:rtl/>
          <w:lang w:val="en-US" w:bidi="ar-EG"/>
        </w:rPr>
        <w:t>كان قد تم اتباع إجراء الاعتماد والموافقة في نفس الوقت عن طريق المراسلة</w:t>
      </w:r>
      <w:r>
        <w:rPr>
          <w:spacing w:val="-2"/>
          <w:rtl/>
          <w:lang w:val="en-US" w:bidi="ar-EG"/>
        </w:rPr>
        <w:t>،</w:t>
      </w:r>
      <w:r w:rsidRPr="00CE1192">
        <w:rPr>
          <w:spacing w:val="-2"/>
          <w:rtl/>
          <w:lang w:val="en-US" w:bidi="ar-EG"/>
        </w:rPr>
        <w:t xml:space="preserve"> فإن </w:t>
      </w:r>
      <w:r>
        <w:rPr>
          <w:spacing w:val="-2"/>
          <w:rtl/>
          <w:lang w:val="en-US" w:bidi="ar-EG"/>
        </w:rPr>
        <w:t>مشاريع التوصيات ستعتبر</w:t>
      </w:r>
      <w:r w:rsidRPr="00CE1192">
        <w:rPr>
          <w:spacing w:val="-2"/>
          <w:rtl/>
          <w:lang w:val="en-US" w:bidi="ar-EG"/>
        </w:rPr>
        <w:t xml:space="preserve"> أيضاً بحكم الموافق عليه</w:t>
      </w:r>
      <w:r>
        <w:rPr>
          <w:spacing w:val="-2"/>
          <w:rtl/>
          <w:lang w:val="en-US" w:bidi="ar-EG"/>
        </w:rPr>
        <w:t>ا</w:t>
      </w:r>
      <w:r w:rsidRPr="00CE1192">
        <w:rPr>
          <w:spacing w:val="-2"/>
          <w:rtl/>
          <w:lang w:val="en-US" w:bidi="ar-EG"/>
        </w:rPr>
        <w:t>. أ</w:t>
      </w:r>
      <w:r w:rsidR="007311F3">
        <w:rPr>
          <w:spacing w:val="-2"/>
          <w:rtl/>
          <w:lang w:val="en-US" w:bidi="ar-EG"/>
        </w:rPr>
        <w:t>ما </w:t>
      </w:r>
      <w:r w:rsidRPr="00CE1192">
        <w:rPr>
          <w:spacing w:val="-2"/>
          <w:rtl/>
          <w:lang w:val="en-US" w:bidi="ar-EG"/>
        </w:rPr>
        <w:t>إذا تم استلام أي اعتراض من دولة عضو خلال فترة النظر هذه</w:t>
      </w:r>
      <w:r>
        <w:rPr>
          <w:spacing w:val="-2"/>
          <w:rtl/>
          <w:lang w:val="en-US" w:bidi="ar-EG"/>
        </w:rPr>
        <w:t>،</w:t>
      </w:r>
      <w:r w:rsidRPr="00CE1192">
        <w:rPr>
          <w:spacing w:val="-2"/>
          <w:rtl/>
          <w:lang w:val="en-US" w:bidi="ar-EG"/>
        </w:rPr>
        <w:t xml:space="preserve"> </w:t>
      </w:r>
      <w:r>
        <w:rPr>
          <w:spacing w:val="-2"/>
          <w:rtl/>
          <w:lang w:val="en-US" w:bidi="ar-EG"/>
        </w:rPr>
        <w:t>فسيتم تطبيق</w:t>
      </w:r>
      <w:r w:rsidRPr="00CE1192">
        <w:rPr>
          <w:spacing w:val="-2"/>
          <w:rtl/>
          <w:lang w:val="en-US" w:bidi="ar-EG"/>
        </w:rPr>
        <w:t xml:space="preserve"> الإجراءات التي تنص عليها الفقرة</w:t>
      </w:r>
      <w:r w:rsidR="007311F3">
        <w:rPr>
          <w:b/>
          <w:bCs/>
          <w:rtl/>
          <w:lang w:val="en-US" w:bidi="ar-EG"/>
        </w:rPr>
        <w:t> </w:t>
      </w:r>
      <w:r w:rsidRPr="00CE1192">
        <w:rPr>
          <w:spacing w:val="-2"/>
          <w:lang w:val="en-US" w:bidi="ar-EG"/>
        </w:rPr>
        <w:t>2.1.2.10</w:t>
      </w:r>
      <w:r w:rsidRPr="00CE1192">
        <w:rPr>
          <w:spacing w:val="-2"/>
          <w:rtl/>
          <w:lang w:val="en-US" w:bidi="ar-EG"/>
        </w:rPr>
        <w:t xml:space="preserve"> من القرار</w:t>
      </w:r>
      <w:r w:rsidR="007311F3">
        <w:rPr>
          <w:b/>
          <w:bCs/>
          <w:rtl/>
          <w:lang w:val="en-US" w:bidi="ar-EG"/>
        </w:rPr>
        <w:t> </w:t>
      </w:r>
      <w:r w:rsidRPr="00CE1192">
        <w:rPr>
          <w:spacing w:val="-2"/>
          <w:lang w:val="en-US" w:bidi="ar-EG"/>
        </w:rPr>
        <w:t>ITU</w:t>
      </w:r>
      <w:r w:rsidR="007311F3">
        <w:rPr>
          <w:spacing w:val="-2"/>
          <w:lang w:val="en-US" w:bidi="ar-EG"/>
        </w:rPr>
        <w:noBreakHyphen/>
      </w:r>
      <w:r w:rsidRPr="00CE1192">
        <w:rPr>
          <w:spacing w:val="-2"/>
          <w:lang w:val="en-US" w:bidi="ar-EG"/>
        </w:rPr>
        <w:t>R</w:t>
      </w:r>
      <w:r w:rsidR="007311F3">
        <w:rPr>
          <w:spacing w:val="-2"/>
          <w:lang w:val="en-US" w:bidi="ar-EG"/>
        </w:rPr>
        <w:t> </w:t>
      </w:r>
      <w:r w:rsidRPr="00CE1192">
        <w:rPr>
          <w:spacing w:val="-2"/>
          <w:lang w:val="en-US" w:bidi="ar-EG"/>
        </w:rPr>
        <w:t>1</w:t>
      </w:r>
      <w:r w:rsidR="007311F3">
        <w:rPr>
          <w:spacing w:val="-2"/>
          <w:lang w:val="en-US" w:bidi="ar-EG"/>
        </w:rPr>
        <w:noBreakHyphen/>
      </w:r>
      <w:r>
        <w:rPr>
          <w:spacing w:val="-2"/>
          <w:lang w:val="en-US" w:bidi="ar-EG"/>
        </w:rPr>
        <w:t>5</w:t>
      </w:r>
      <w:r w:rsidRPr="00CE1192">
        <w:rPr>
          <w:spacing w:val="-2"/>
          <w:rtl/>
          <w:lang w:val="en-US" w:bidi="ar-EG"/>
        </w:rPr>
        <w:t>.</w:t>
      </w:r>
    </w:p>
    <w:p w:rsidR="007311F3" w:rsidRDefault="00360532" w:rsidP="007311F3">
      <w:pPr>
        <w:jc w:val="left"/>
        <w:rPr>
          <w:spacing w:val="-4"/>
          <w:rtl/>
          <w:lang w:bidi="ar-EG"/>
        </w:rPr>
      </w:pPr>
      <w:r>
        <w:rPr>
          <w:rtl/>
          <w:lang w:val="en-US" w:bidi="ar-EG"/>
        </w:rPr>
        <w:t>وبعد المهلة المحددة أعلاه، ستعلن نتائج هذا الإجراء في نشرة إدارية</w:t>
      </w:r>
      <w:r w:rsidR="007311F3">
        <w:rPr>
          <w:rtl/>
          <w:lang w:val="en-US" w:bidi="ar-EG"/>
        </w:rPr>
        <w:t> </w:t>
      </w:r>
      <w:r>
        <w:rPr>
          <w:lang w:val="en-US" w:bidi="ar-EG"/>
        </w:rPr>
        <w:t>(CACE)</w:t>
      </w:r>
      <w:r>
        <w:rPr>
          <w:rtl/>
          <w:lang w:val="en-US" w:bidi="ar-EG"/>
        </w:rPr>
        <w:t xml:space="preserve"> وستنشر التوصيات التي تمت الموافقة عليها في أقرب وقت</w:t>
      </w:r>
      <w:r w:rsidR="007311F3">
        <w:rPr>
          <w:b/>
          <w:bCs/>
          <w:rtl/>
          <w:lang w:val="en-US" w:bidi="ar-EG"/>
        </w:rPr>
        <w:t> </w:t>
      </w:r>
      <w:r>
        <w:rPr>
          <w:rtl/>
          <w:lang w:val="en-US" w:bidi="ar-EG"/>
        </w:rPr>
        <w:t>ممكن.</w:t>
      </w:r>
    </w:p>
    <w:p w:rsidR="007311F3" w:rsidRDefault="007311F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spacing w:val="-4"/>
          <w:rtl/>
          <w:lang w:bidi="ar-EG"/>
        </w:rPr>
      </w:pPr>
      <w:r>
        <w:rPr>
          <w:spacing w:val="-4"/>
          <w:rtl/>
          <w:lang w:bidi="ar-EG"/>
        </w:rPr>
        <w:br w:type="page"/>
      </w:r>
    </w:p>
    <w:p w:rsidR="007311F3" w:rsidRPr="007F19A7" w:rsidRDefault="007311F3" w:rsidP="007F19A7">
      <w:pPr>
        <w:rPr>
          <w:spacing w:val="-6"/>
          <w:rtl/>
          <w:lang w:bidi="ar-EG"/>
        </w:rPr>
      </w:pPr>
      <w:r w:rsidRPr="007F19A7">
        <w:rPr>
          <w:b/>
          <w:spacing w:val="-6"/>
          <w:rtl/>
          <w:lang w:bidi="ar-EG"/>
        </w:rPr>
        <w:lastRenderedPageBreak/>
        <w:t>ويرجى من أي منظمة عضو في الاتحاد تعلم بوجود براءة اختراع لديها أو لدى غيرها تغطي كلياً أو</w:t>
      </w:r>
      <w:r w:rsidRPr="007F19A7">
        <w:rPr>
          <w:b/>
          <w:bCs/>
          <w:spacing w:val="-6"/>
          <w:rtl/>
          <w:lang w:val="en-US" w:bidi="ar-EG"/>
        </w:rPr>
        <w:t> </w:t>
      </w:r>
      <w:r w:rsidRPr="007F19A7">
        <w:rPr>
          <w:b/>
          <w:spacing w:val="-6"/>
          <w:rtl/>
          <w:lang w:bidi="ar-EG"/>
        </w:rPr>
        <w:t>جزئياً بعض عناصر مشاريع التوصيات المذكورة في هذه الرسالة أو أحدها أن تبلغ الأمانة بهذه المعلومات بأسرع ما</w:t>
      </w:r>
      <w:r w:rsidRPr="007F19A7">
        <w:rPr>
          <w:b/>
          <w:bCs/>
          <w:spacing w:val="-6"/>
          <w:rtl/>
          <w:lang w:val="en-US" w:bidi="ar-EG"/>
        </w:rPr>
        <w:t> </w:t>
      </w:r>
      <w:r w:rsidRPr="007F19A7">
        <w:rPr>
          <w:b/>
          <w:spacing w:val="-6"/>
          <w:rtl/>
          <w:lang w:bidi="ar-EG"/>
        </w:rPr>
        <w:t xml:space="preserve"> يمكن. ويمكن الاطلاع على السياسة المشتركة للبراءات </w:t>
      </w:r>
      <w:r w:rsidRPr="007F19A7">
        <w:rPr>
          <w:bCs/>
          <w:spacing w:val="-6"/>
          <w:lang w:val="en-US" w:bidi="ar-EG"/>
        </w:rPr>
        <w:t>"ITU-T/ITU-R/ISO/IEC"</w:t>
      </w:r>
      <w:r w:rsidRPr="007F19A7">
        <w:rPr>
          <w:bCs/>
          <w:spacing w:val="-6"/>
          <w:rtl/>
          <w:lang w:bidi="ar-EG"/>
        </w:rPr>
        <w:t xml:space="preserve"> </w:t>
      </w:r>
      <w:r w:rsidRPr="007F19A7">
        <w:rPr>
          <w:b/>
          <w:spacing w:val="-6"/>
          <w:rtl/>
          <w:lang w:bidi="ar-EG"/>
        </w:rPr>
        <w:t xml:space="preserve">في الموقع الإلكتروني </w:t>
      </w:r>
      <w:hyperlink r:id="rId9" w:history="1">
        <w:r w:rsidR="007F19A7" w:rsidRPr="007F19A7">
          <w:rPr>
            <w:rStyle w:val="Hyperlink"/>
            <w:spacing w:val="-6"/>
            <w:lang w:val="fr-FR" w:bidi="ar-EG"/>
          </w:rPr>
          <w:t>http://www.itu.int/ITU-T/dbase/patent/patent-policy.html</w:t>
        </w:r>
      </w:hyperlink>
      <w:r w:rsidRPr="007F19A7">
        <w:rPr>
          <w:spacing w:val="-6"/>
          <w:rtl/>
          <w:lang w:bidi="ar-EG"/>
        </w:rPr>
        <w:t>.</w:t>
      </w:r>
    </w:p>
    <w:p w:rsidR="00F92F0F" w:rsidRPr="00CB4CC7" w:rsidRDefault="004E25F3" w:rsidP="00802DA9">
      <w:pPr>
        <w:spacing w:before="1440"/>
        <w:ind w:left="6379"/>
        <w:jc w:val="center"/>
        <w:rPr>
          <w:sz w:val="30"/>
          <w:rtl/>
          <w:lang w:val="en-US" w:bidi="ar-EG"/>
        </w:rPr>
      </w:pPr>
      <w:r>
        <w:rPr>
          <w:sz w:val="30"/>
          <w:rtl/>
          <w:lang w:val="en-US" w:bidi="ar-EG"/>
        </w:rPr>
        <w:t>فرانسوا رانسي</w:t>
      </w:r>
      <w:r w:rsidR="00F92F0F" w:rsidRPr="00CB4CC7">
        <w:rPr>
          <w:sz w:val="30"/>
          <w:rtl/>
          <w:lang w:val="en-US" w:bidi="ar-EG"/>
        </w:rPr>
        <w:br/>
        <w:t>مدير مكتب الاتصالات الراديوية</w:t>
      </w:r>
    </w:p>
    <w:p w:rsidR="00F92F0F" w:rsidRDefault="00F92F0F" w:rsidP="00881F42">
      <w:pPr>
        <w:tabs>
          <w:tab w:val="clear" w:pos="794"/>
          <w:tab w:val="clear" w:pos="1191"/>
          <w:tab w:val="clear" w:pos="1588"/>
          <w:tab w:val="clear" w:pos="1985"/>
        </w:tabs>
        <w:spacing w:before="360"/>
        <w:rPr>
          <w:lang w:val="en-US" w:bidi="ar-EG"/>
        </w:rPr>
      </w:pPr>
    </w:p>
    <w:p w:rsidR="007311F3" w:rsidRDefault="007311F3" w:rsidP="00697453">
      <w:pPr>
        <w:tabs>
          <w:tab w:val="clear" w:pos="794"/>
          <w:tab w:val="clear" w:pos="1191"/>
        </w:tabs>
        <w:ind w:left="1134" w:hanging="1134"/>
        <w:rPr>
          <w:rtl/>
          <w:lang w:bidi="ar-EG"/>
        </w:rPr>
      </w:pPr>
      <w:r>
        <w:rPr>
          <w:b/>
          <w:bCs/>
          <w:rtl/>
          <w:lang w:bidi="ar-EG"/>
        </w:rPr>
        <w:t>الملحق</w:t>
      </w:r>
      <w:r>
        <w:rPr>
          <w:rtl/>
          <w:lang w:bidi="ar-EG"/>
        </w:rPr>
        <w:t xml:space="preserve"> </w:t>
      </w:r>
      <w:r w:rsidRPr="00450ACA">
        <w:rPr>
          <w:b/>
          <w:bCs/>
          <w:lang w:val="en-US" w:bidi="ar-EG"/>
        </w:rPr>
        <w:t>1</w:t>
      </w:r>
      <w:r>
        <w:rPr>
          <w:rtl/>
          <w:lang w:bidi="ar-EG"/>
        </w:rPr>
        <w:t>:</w:t>
      </w:r>
      <w:r w:rsidR="00697453">
        <w:rPr>
          <w:rtl/>
          <w:lang w:bidi="ar-EG"/>
        </w:rPr>
        <w:tab/>
      </w:r>
      <w:r>
        <w:rPr>
          <w:rtl/>
          <w:lang w:bidi="ar-EG"/>
        </w:rPr>
        <w:t>عناوين وملخصات مشاريع التوصيات</w:t>
      </w:r>
    </w:p>
    <w:p w:rsidR="007311F3" w:rsidRDefault="007311F3" w:rsidP="00697453">
      <w:pPr>
        <w:tabs>
          <w:tab w:val="clear" w:pos="794"/>
          <w:tab w:val="clear" w:pos="1191"/>
        </w:tabs>
        <w:ind w:left="1134" w:hanging="1134"/>
        <w:rPr>
          <w:rtl/>
          <w:lang w:val="en-US" w:bidi="ar-EG"/>
        </w:rPr>
      </w:pPr>
      <w:r>
        <w:rPr>
          <w:b/>
          <w:bCs/>
          <w:rtl/>
          <w:lang w:bidi="ar-EG"/>
        </w:rPr>
        <w:t xml:space="preserve">الملحق </w:t>
      </w:r>
      <w:r>
        <w:rPr>
          <w:b/>
          <w:bCs/>
          <w:lang w:val="en-US" w:bidi="ar-EG"/>
        </w:rPr>
        <w:t>2</w:t>
      </w:r>
      <w:r>
        <w:rPr>
          <w:rtl/>
          <w:lang w:val="en-US" w:bidi="ar-EG"/>
        </w:rPr>
        <w:t>:</w:t>
      </w:r>
      <w:r w:rsidR="00697453">
        <w:rPr>
          <w:rtl/>
          <w:lang w:val="en-US" w:bidi="ar-EG"/>
        </w:rPr>
        <w:tab/>
      </w:r>
      <w:r>
        <w:rPr>
          <w:rtl/>
          <w:lang w:val="en-US" w:bidi="ar-EG"/>
        </w:rPr>
        <w:t xml:space="preserve">قائمة </w:t>
      </w:r>
      <w:r w:rsidRPr="00697453">
        <w:rPr>
          <w:rtl/>
          <w:lang w:bidi="ar-EG"/>
        </w:rPr>
        <w:t>التوصيات</w:t>
      </w:r>
      <w:r>
        <w:rPr>
          <w:rtl/>
          <w:lang w:val="en-US" w:bidi="ar-EG"/>
        </w:rPr>
        <w:t xml:space="preserve"> المقترح إلغاؤها</w:t>
      </w:r>
    </w:p>
    <w:p w:rsidR="00F92F0F" w:rsidRPr="00697453" w:rsidRDefault="007311F3" w:rsidP="00221D32">
      <w:pPr>
        <w:tabs>
          <w:tab w:val="clear" w:pos="794"/>
          <w:tab w:val="clear" w:pos="1191"/>
          <w:tab w:val="clear" w:pos="1588"/>
          <w:tab w:val="clear" w:pos="1985"/>
        </w:tabs>
        <w:spacing w:before="1440"/>
        <w:ind w:left="1276" w:hanging="1276"/>
        <w:rPr>
          <w:spacing w:val="-6"/>
          <w:rtl/>
          <w:lang w:bidi="ar-EG"/>
        </w:rPr>
      </w:pPr>
      <w:r w:rsidRPr="00697453">
        <w:rPr>
          <w:b/>
          <w:bCs/>
          <w:spacing w:val="-6"/>
          <w:rtl/>
          <w:lang w:bidi="ar-EG"/>
        </w:rPr>
        <w:t>الوثائق المرفقة:</w:t>
      </w:r>
      <w:r w:rsidRPr="00697453">
        <w:rPr>
          <w:spacing w:val="-6"/>
          <w:rtl/>
          <w:lang w:bidi="ar-EG"/>
        </w:rPr>
        <w:tab/>
        <w:t xml:space="preserve">الوثائق </w:t>
      </w:r>
      <w:r w:rsidRPr="00697453">
        <w:rPr>
          <w:spacing w:val="-6"/>
          <w:lang w:val="en-US" w:bidi="ar-EG"/>
        </w:rPr>
        <w:t>5/224(Rev.1)</w:t>
      </w:r>
      <w:r w:rsidRPr="00697453">
        <w:rPr>
          <w:spacing w:val="-6"/>
          <w:rtl/>
          <w:lang w:val="en-US" w:bidi="ar-EG"/>
        </w:rPr>
        <w:t xml:space="preserve"> و</w:t>
      </w:r>
      <w:r w:rsidRPr="00697453">
        <w:rPr>
          <w:spacing w:val="-6"/>
          <w:lang w:val="en-US" w:bidi="ar-EG"/>
        </w:rPr>
        <w:t xml:space="preserve"> 5/220(Rev.1)</w:t>
      </w:r>
      <w:r w:rsidRPr="00697453">
        <w:rPr>
          <w:spacing w:val="-6"/>
          <w:rtl/>
          <w:lang w:val="en-US" w:bidi="ar-EG"/>
        </w:rPr>
        <w:t>و</w:t>
      </w:r>
      <w:r w:rsidRPr="00697453">
        <w:rPr>
          <w:spacing w:val="-6"/>
          <w:lang w:val="en-US" w:bidi="ar-EG"/>
        </w:rPr>
        <w:t>5/221(Rev.1)</w:t>
      </w:r>
      <w:r w:rsidRPr="00697453">
        <w:rPr>
          <w:spacing w:val="-6"/>
          <w:rtl/>
          <w:lang w:bidi="ar-EG"/>
        </w:rPr>
        <w:t xml:space="preserve"> و</w:t>
      </w:r>
      <w:r w:rsidRPr="00697453">
        <w:rPr>
          <w:spacing w:val="-6"/>
          <w:lang w:val="en-US" w:bidi="ar-EG"/>
        </w:rPr>
        <w:t>5/227(Rev.1)</w:t>
      </w:r>
      <w:r w:rsidRPr="00697453">
        <w:rPr>
          <w:spacing w:val="-6"/>
          <w:rtl/>
          <w:lang w:bidi="ar-EG"/>
        </w:rPr>
        <w:t xml:space="preserve"> و</w:t>
      </w:r>
      <w:r w:rsidRPr="00697453">
        <w:rPr>
          <w:spacing w:val="-6"/>
          <w:lang w:val="en-US" w:bidi="ar-EG"/>
        </w:rPr>
        <w:t>5/241(Rev.1)</w:t>
      </w:r>
      <w:r w:rsidRPr="00697453">
        <w:rPr>
          <w:spacing w:val="-6"/>
          <w:rtl/>
          <w:lang w:bidi="ar-EG"/>
        </w:rPr>
        <w:t xml:space="preserve"> على</w:t>
      </w:r>
      <w:r w:rsidR="00697453" w:rsidRPr="00697453">
        <w:rPr>
          <w:spacing w:val="-6"/>
          <w:lang w:bidi="ar-EG"/>
        </w:rPr>
        <w:t xml:space="preserve"> </w:t>
      </w:r>
      <w:r w:rsidRPr="00697453">
        <w:rPr>
          <w:spacing w:val="-6"/>
          <w:rtl/>
          <w:lang w:bidi="ar-EG"/>
        </w:rPr>
        <w:t>قرص</w:t>
      </w:r>
      <w:r w:rsidR="00697453" w:rsidRPr="00697453">
        <w:rPr>
          <w:spacing w:val="-6"/>
          <w:rtl/>
          <w:lang w:bidi="ar-EG"/>
        </w:rPr>
        <w:t> </w:t>
      </w:r>
      <w:r w:rsidRPr="00697453">
        <w:rPr>
          <w:spacing w:val="-6"/>
          <w:lang w:bidi="ar-EG"/>
        </w:rPr>
        <w:t>CD</w:t>
      </w:r>
      <w:r w:rsidR="00697453" w:rsidRPr="00697453">
        <w:rPr>
          <w:spacing w:val="-6"/>
          <w:lang w:bidi="ar-EG"/>
        </w:rPr>
        <w:noBreakHyphen/>
      </w:r>
      <w:r w:rsidRPr="00697453">
        <w:rPr>
          <w:spacing w:val="-6"/>
          <w:lang w:bidi="ar-EG"/>
        </w:rPr>
        <w:t>ROM</w:t>
      </w:r>
    </w:p>
    <w:p w:rsidR="00221D32" w:rsidRDefault="00221D32" w:rsidP="00221D32">
      <w:pPr>
        <w:tabs>
          <w:tab w:val="clear" w:pos="794"/>
          <w:tab w:val="clear" w:pos="1191"/>
          <w:tab w:val="clear" w:pos="1588"/>
          <w:tab w:val="clear" w:pos="1985"/>
        </w:tabs>
        <w:spacing w:before="1440" w:line="180" w:lineRule="auto"/>
        <w:rPr>
          <w:sz w:val="16"/>
          <w:szCs w:val="22"/>
          <w:u w:val="single"/>
          <w:rtl/>
          <w:lang w:val="en-US" w:bidi="ar-EG"/>
        </w:rPr>
      </w:pPr>
    </w:p>
    <w:p w:rsidR="00F92F0F" w:rsidRDefault="00F92F0F" w:rsidP="00221D32">
      <w:pPr>
        <w:tabs>
          <w:tab w:val="clear" w:pos="794"/>
          <w:tab w:val="clear" w:pos="1191"/>
          <w:tab w:val="clear" w:pos="1588"/>
          <w:tab w:val="clear" w:pos="1985"/>
        </w:tabs>
        <w:spacing w:before="1440" w:line="180" w:lineRule="auto"/>
        <w:rPr>
          <w:sz w:val="16"/>
          <w:szCs w:val="22"/>
          <w:rtl/>
          <w:lang w:val="en-US" w:bidi="ar-EG"/>
        </w:rPr>
      </w:pPr>
      <w:r>
        <w:rPr>
          <w:sz w:val="16"/>
          <w:szCs w:val="22"/>
          <w:u w:val="single"/>
          <w:rtl/>
          <w:lang w:val="en-US" w:bidi="ar-EG"/>
        </w:rPr>
        <w:t>التوزيع</w:t>
      </w:r>
      <w:r>
        <w:rPr>
          <w:sz w:val="16"/>
          <w:szCs w:val="22"/>
          <w:rtl/>
          <w:lang w:val="en-US" w:bidi="ar-EG"/>
        </w:rPr>
        <w:t>:</w:t>
      </w:r>
    </w:p>
    <w:p w:rsidR="00F92F0F" w:rsidRDefault="00F92F0F">
      <w:pPr>
        <w:tabs>
          <w:tab w:val="clear" w:pos="794"/>
          <w:tab w:val="clear" w:pos="1191"/>
          <w:tab w:val="clear" w:pos="1588"/>
          <w:tab w:val="clear" w:pos="1985"/>
        </w:tabs>
        <w:spacing w:before="60" w:line="180" w:lineRule="auto"/>
        <w:ind w:left="374" w:hanging="374"/>
        <w:rPr>
          <w:sz w:val="16"/>
          <w:szCs w:val="22"/>
          <w:rtl/>
          <w:lang w:val="en-US" w:bidi="ar-EG"/>
        </w:rPr>
      </w:pPr>
      <w:r>
        <w:rPr>
          <w:sz w:val="16"/>
          <w:szCs w:val="22"/>
          <w:rtl/>
          <w:lang w:val="en-US" w:bidi="ar-EG"/>
        </w:rPr>
        <w:t>-</w:t>
      </w:r>
      <w:r>
        <w:rPr>
          <w:sz w:val="16"/>
          <w:szCs w:val="22"/>
          <w:rtl/>
          <w:lang w:val="en-US" w:bidi="ar-EG"/>
        </w:rPr>
        <w:tab/>
        <w:t>إدارات الدول الأعضاء في الاتحاد</w:t>
      </w:r>
    </w:p>
    <w:p w:rsidR="00F92F0F" w:rsidRDefault="00F92F0F" w:rsidP="00EC2498">
      <w:pPr>
        <w:tabs>
          <w:tab w:val="clear" w:pos="794"/>
          <w:tab w:val="clear" w:pos="1191"/>
          <w:tab w:val="clear" w:pos="1588"/>
          <w:tab w:val="clear" w:pos="1985"/>
        </w:tabs>
        <w:spacing w:before="0" w:line="180" w:lineRule="auto"/>
        <w:ind w:left="372" w:hanging="372"/>
        <w:rPr>
          <w:sz w:val="16"/>
          <w:szCs w:val="22"/>
          <w:rtl/>
          <w:lang w:val="en-US" w:bidi="ar-EG"/>
        </w:rPr>
      </w:pPr>
      <w:r>
        <w:rPr>
          <w:sz w:val="16"/>
          <w:szCs w:val="22"/>
          <w:rtl/>
          <w:lang w:val="en-US" w:bidi="ar-EG"/>
        </w:rPr>
        <w:t>-</w:t>
      </w:r>
      <w:r>
        <w:rPr>
          <w:sz w:val="16"/>
          <w:szCs w:val="22"/>
          <w:rtl/>
          <w:lang w:val="en-US" w:bidi="ar-EG"/>
        </w:rPr>
        <w:tab/>
        <w:t xml:space="preserve">أعضاء قطاع الاتصالات الراديوية المشاركون في أعمال لجنة الدراسات </w:t>
      </w:r>
      <w:r w:rsidR="00EC2498">
        <w:rPr>
          <w:sz w:val="16"/>
          <w:szCs w:val="22"/>
          <w:lang w:val="en-US" w:bidi="ar-EG"/>
        </w:rPr>
        <w:t>5</w:t>
      </w:r>
      <w:r>
        <w:rPr>
          <w:sz w:val="16"/>
          <w:szCs w:val="22"/>
          <w:rtl/>
          <w:lang w:val="en-US" w:bidi="ar-EG"/>
        </w:rPr>
        <w:t xml:space="preserve"> للاتصالات الراديوية </w:t>
      </w:r>
    </w:p>
    <w:p w:rsidR="00F92F0F" w:rsidRDefault="00F92F0F" w:rsidP="00EC2498">
      <w:pPr>
        <w:tabs>
          <w:tab w:val="clear" w:pos="794"/>
          <w:tab w:val="clear" w:pos="1191"/>
          <w:tab w:val="clear" w:pos="1588"/>
          <w:tab w:val="clear" w:pos="1985"/>
        </w:tabs>
        <w:spacing w:before="0" w:line="180" w:lineRule="auto"/>
        <w:ind w:left="372" w:hanging="372"/>
        <w:rPr>
          <w:sz w:val="16"/>
          <w:szCs w:val="22"/>
          <w:rtl/>
          <w:lang w:val="en-US" w:bidi="ar-EG"/>
        </w:rPr>
      </w:pPr>
      <w:r>
        <w:rPr>
          <w:sz w:val="16"/>
          <w:szCs w:val="22"/>
          <w:rtl/>
          <w:lang w:val="en-US" w:bidi="ar-EG"/>
        </w:rPr>
        <w:t>-</w:t>
      </w:r>
      <w:r>
        <w:rPr>
          <w:sz w:val="16"/>
          <w:szCs w:val="22"/>
          <w:rtl/>
          <w:lang w:val="en-US" w:bidi="ar-EG"/>
        </w:rPr>
        <w:tab/>
        <w:t xml:space="preserve">المنتسبون إلى قطاع الاتصالات الراديوية المشاركون في أعمال لجنة الدراسات </w:t>
      </w:r>
      <w:r w:rsidR="00EC2498">
        <w:rPr>
          <w:sz w:val="16"/>
          <w:szCs w:val="22"/>
          <w:lang w:val="en-US" w:bidi="ar-EG"/>
        </w:rPr>
        <w:t>5</w:t>
      </w:r>
      <w:r>
        <w:rPr>
          <w:sz w:val="16"/>
          <w:szCs w:val="22"/>
          <w:rtl/>
          <w:lang w:val="en-US" w:bidi="ar-EG"/>
        </w:rPr>
        <w:t xml:space="preserve"> للاتصالات الراديوية</w:t>
      </w:r>
    </w:p>
    <w:p w:rsidR="00D20B02" w:rsidRDefault="00D20B0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rFonts w:ascii="Times New Roman Bold" w:hAnsi="Times New Roman Bold"/>
          <w:b/>
          <w:bCs/>
          <w:sz w:val="28"/>
          <w:szCs w:val="40"/>
          <w:rtl/>
          <w:lang w:val="en-US" w:bidi="ar-EG"/>
        </w:rPr>
      </w:pPr>
      <w:r>
        <w:rPr>
          <w:rtl/>
          <w:lang w:val="en-US" w:bidi="ar-EG"/>
        </w:rPr>
        <w:br w:type="page"/>
      </w:r>
    </w:p>
    <w:p w:rsidR="00580585" w:rsidRPr="00D20B02" w:rsidRDefault="00580585" w:rsidP="007311F3">
      <w:pPr>
        <w:pStyle w:val="AnnexNotitle"/>
        <w:spacing w:before="240"/>
        <w:rPr>
          <w:rFonts w:ascii="Times New Roman"/>
          <w:b w:val="0"/>
          <w:bCs w:val="0"/>
          <w:sz w:val="26"/>
          <w:szCs w:val="36"/>
          <w:lang w:val="en-US" w:bidi="ar-EG"/>
        </w:rPr>
      </w:pPr>
      <w:r w:rsidRPr="00D20B02">
        <w:rPr>
          <w:rFonts w:ascii="Times New Roman"/>
          <w:b w:val="0"/>
          <w:bCs w:val="0"/>
          <w:rtl/>
          <w:lang w:val="en-US" w:bidi="ar-EG"/>
        </w:rPr>
        <w:lastRenderedPageBreak/>
        <w:t>الملحـق</w:t>
      </w:r>
      <w:r w:rsidRPr="00D20B02">
        <w:rPr>
          <w:rFonts w:ascii="Times New Roman"/>
          <w:b w:val="0"/>
          <w:bCs w:val="0"/>
          <w:sz w:val="26"/>
          <w:szCs w:val="36"/>
          <w:rtl/>
          <w:lang w:val="en-US" w:bidi="ar-EG"/>
        </w:rPr>
        <w:t xml:space="preserve"> </w:t>
      </w:r>
      <w:r w:rsidRPr="00D20B02">
        <w:rPr>
          <w:rFonts w:ascii="Times New Roman"/>
          <w:b w:val="0"/>
          <w:bCs w:val="0"/>
          <w:sz w:val="26"/>
          <w:szCs w:val="36"/>
          <w:lang w:val="en-US" w:bidi="ar-EG"/>
        </w:rPr>
        <w:t>1</w:t>
      </w:r>
    </w:p>
    <w:p w:rsidR="007311F3" w:rsidRPr="00B96C30" w:rsidRDefault="007311F3" w:rsidP="007311F3">
      <w:pPr>
        <w:pStyle w:val="AnnexNotitle"/>
        <w:spacing w:before="240"/>
        <w:rPr>
          <w:sz w:val="26"/>
          <w:szCs w:val="36"/>
          <w:rtl/>
          <w:lang w:val="en-US" w:bidi="ar-EG"/>
        </w:rPr>
      </w:pPr>
      <w:r w:rsidRPr="00B96C30">
        <w:rPr>
          <w:sz w:val="26"/>
          <w:szCs w:val="36"/>
          <w:rtl/>
          <w:lang w:val="en-US" w:bidi="ar-EG"/>
        </w:rPr>
        <w:t>عناوين وملخصات مشاريع التوصيات</w:t>
      </w:r>
    </w:p>
    <w:p w:rsidR="007311F3" w:rsidRPr="00416965" w:rsidRDefault="007311F3" w:rsidP="00D20B02">
      <w:pPr>
        <w:pStyle w:val="Normalaftertitle"/>
        <w:tabs>
          <w:tab w:val="right" w:pos="9639"/>
        </w:tabs>
        <w:rPr>
          <w:lang w:val="en-US" w:bidi="ar-EG"/>
        </w:rPr>
      </w:pPr>
      <w:r w:rsidRPr="00D20B02">
        <w:rPr>
          <w:u w:val="single"/>
          <w:rtl/>
          <w:lang w:val="en-US" w:bidi="ar-EG"/>
        </w:rPr>
        <w:t xml:space="preserve">مشروع التوصية الجديدة </w:t>
      </w:r>
      <w:r w:rsidRPr="00D20B02">
        <w:rPr>
          <w:u w:val="single"/>
          <w:lang w:bidi="ar-EG"/>
        </w:rPr>
        <w:t>ITU-R M.[LMS.ITSGO]</w:t>
      </w:r>
      <w:r>
        <w:rPr>
          <w:rtl/>
          <w:lang w:val="en-US" w:bidi="ar-EG"/>
        </w:rPr>
        <w:tab/>
        <w:t>الوثي</w:t>
      </w:r>
      <w:r w:rsidRPr="00416965">
        <w:rPr>
          <w:rtl/>
          <w:lang w:val="en-US" w:bidi="ar-EG"/>
        </w:rPr>
        <w:t>ق</w:t>
      </w:r>
      <w:r>
        <w:rPr>
          <w:rtl/>
          <w:lang w:val="en-US" w:bidi="ar-EG"/>
        </w:rPr>
        <w:t>ـ</w:t>
      </w:r>
      <w:r w:rsidRPr="00416965">
        <w:rPr>
          <w:rtl/>
          <w:lang w:val="en-US" w:bidi="ar-EG"/>
        </w:rPr>
        <w:t xml:space="preserve">ة </w:t>
      </w:r>
      <w:r w:rsidRPr="00416965">
        <w:rPr>
          <w:lang w:val="en-US" w:bidi="ar-EG"/>
        </w:rPr>
        <w:t>5/</w:t>
      </w:r>
      <w:r>
        <w:rPr>
          <w:lang w:val="en-US" w:bidi="ar-EG"/>
        </w:rPr>
        <w:t>224</w:t>
      </w:r>
      <w:r w:rsidRPr="00416965">
        <w:rPr>
          <w:lang w:val="en-US" w:bidi="ar-EG"/>
        </w:rPr>
        <w:t>(Rev.1)</w:t>
      </w:r>
    </w:p>
    <w:p w:rsidR="007311F3" w:rsidRPr="00CF7E27" w:rsidRDefault="007311F3" w:rsidP="007311F3">
      <w:pPr>
        <w:pStyle w:val="Rectitle"/>
        <w:rPr>
          <w:rtl/>
          <w:lang w:bidi="ar-EG"/>
        </w:rPr>
      </w:pPr>
      <w:r>
        <w:rPr>
          <w:rtl/>
          <w:lang w:bidi="ar-EG"/>
        </w:rPr>
        <w:t>أنظمة النقل الذكية – المبادئ التوجيهية والأهداف</w:t>
      </w:r>
    </w:p>
    <w:p w:rsidR="007311F3" w:rsidRDefault="007311F3" w:rsidP="00580585">
      <w:pPr>
        <w:spacing w:before="240"/>
        <w:rPr>
          <w:lang w:val="en-US" w:bidi="ar-EG"/>
        </w:rPr>
      </w:pPr>
      <w:r>
        <w:rPr>
          <w:rtl/>
          <w:lang w:bidi="ar-EG"/>
        </w:rPr>
        <w:t xml:space="preserve">تقدم هذه التوصية المبادئ التوجيهية المتعلقة بمتطلبات السطح البيني الراديوي لأنظمة النقل الذكية </w:t>
      </w:r>
      <w:r>
        <w:rPr>
          <w:lang w:val="en-US" w:bidi="ar-EG"/>
        </w:rPr>
        <w:t>(ITS)</w:t>
      </w:r>
      <w:r>
        <w:rPr>
          <w:rtl/>
          <w:lang w:val="en-US" w:bidi="ar-EG"/>
        </w:rPr>
        <w:t>. وتستخدم أنظمة النقل الذكية مجموعة من التكنولوجيات مثل أجهزة الحاسوب والاتصالات وتحديد الموقع والأتمتة لتحسين السلامة والإدارة والفعالية وإمكانية الاستعمال والاستدامة البيئية لأنظمة النقل</w:t>
      </w:r>
      <w:r w:rsidR="00580585">
        <w:rPr>
          <w:rtl/>
          <w:lang w:val="en-US" w:bidi="ar-EG"/>
        </w:rPr>
        <w:t> </w:t>
      </w:r>
      <w:r>
        <w:rPr>
          <w:rtl/>
          <w:lang w:val="en-US" w:bidi="ar-EG"/>
        </w:rPr>
        <w:t>الأرضية.</w:t>
      </w:r>
    </w:p>
    <w:p w:rsidR="007311F3" w:rsidRPr="00FC1D05" w:rsidRDefault="00580585" w:rsidP="007311F3">
      <w:pPr>
        <w:spacing w:before="240"/>
        <w:rPr>
          <w:rtl/>
          <w:lang w:val="en-US" w:bidi="ar-EG"/>
        </w:rPr>
      </w:pPr>
      <w:r>
        <w:rPr>
          <w:rtl/>
          <w:lang w:val="en-US" w:bidi="ar-EG"/>
        </w:rPr>
        <w:t>ولا يشمل</w:t>
      </w:r>
      <w:r w:rsidR="007311F3">
        <w:rPr>
          <w:rtl/>
          <w:lang w:val="en-US" w:bidi="ar-EG"/>
        </w:rPr>
        <w:t xml:space="preserve"> مجال تطبيق هذه التوصية المتطلبات التقنية و/أو التشغيلية المتعلقة بمختلف أنظمة الراديو المشار إليها في الملحق باعتبارها خيارات</w:t>
      </w:r>
      <w:r>
        <w:rPr>
          <w:rtl/>
          <w:lang w:val="en-US" w:bidi="ar-EG"/>
        </w:rPr>
        <w:t> </w:t>
      </w:r>
      <w:r w:rsidR="007311F3">
        <w:rPr>
          <w:rtl/>
          <w:lang w:val="en-US" w:bidi="ar-EG"/>
        </w:rPr>
        <w:t>وأمثلة.</w:t>
      </w:r>
    </w:p>
    <w:p w:rsidR="007311F3" w:rsidRPr="00D20B02" w:rsidRDefault="007311F3" w:rsidP="00D20B02">
      <w:pPr>
        <w:pStyle w:val="Normalaftertitle"/>
        <w:tabs>
          <w:tab w:val="right" w:pos="9639"/>
        </w:tabs>
        <w:rPr>
          <w:lang w:bidi="ar-EG"/>
        </w:rPr>
      </w:pPr>
      <w:r w:rsidRPr="00D20B02">
        <w:rPr>
          <w:u w:val="single"/>
          <w:rtl/>
          <w:lang w:bidi="ar-EG"/>
        </w:rPr>
        <w:t xml:space="preserve">مشروع مراجعة التوصية </w:t>
      </w:r>
      <w:r w:rsidRPr="00D20B02">
        <w:rPr>
          <w:u w:val="single"/>
          <w:lang w:bidi="ar-EG"/>
        </w:rPr>
        <w:t>ITU</w:t>
      </w:r>
      <w:r w:rsidRPr="00D20B02">
        <w:rPr>
          <w:u w:val="single"/>
          <w:lang w:bidi="ar-EG"/>
        </w:rPr>
        <w:noBreakHyphen/>
        <w:t>R M.1177-3</w:t>
      </w:r>
      <w:r w:rsidRPr="00D20B02">
        <w:rPr>
          <w:rtl/>
          <w:lang w:bidi="ar-EG"/>
        </w:rPr>
        <w:tab/>
        <w:t xml:space="preserve">الوثيقـة </w:t>
      </w:r>
      <w:r w:rsidRPr="00D20B02">
        <w:rPr>
          <w:lang w:bidi="ar-EG"/>
        </w:rPr>
        <w:t>5/220(Rev.1)</w:t>
      </w:r>
    </w:p>
    <w:p w:rsidR="007311F3" w:rsidRPr="00CF7E27" w:rsidRDefault="007311F3" w:rsidP="00580585">
      <w:pPr>
        <w:pStyle w:val="Rectitle"/>
        <w:rPr>
          <w:szCs w:val="30"/>
          <w:rtl/>
          <w:lang w:bidi="ar-EG"/>
        </w:rPr>
      </w:pPr>
      <w:r w:rsidRPr="000A7B9F">
        <w:rPr>
          <w:sz w:val="30"/>
          <w:rtl/>
          <w:lang w:bidi="ar-EG"/>
        </w:rPr>
        <w:t xml:space="preserve">تقنيات لقياس البث </w:t>
      </w:r>
      <w:r w:rsidR="00580585">
        <w:rPr>
          <w:sz w:val="30"/>
          <w:rtl/>
          <w:lang w:bidi="ar-EG"/>
        </w:rPr>
        <w:t>غير المطلوب</w:t>
      </w:r>
      <w:r w:rsidRPr="000A7B9F">
        <w:rPr>
          <w:sz w:val="30"/>
          <w:rtl/>
          <w:lang w:bidi="ar-EG"/>
        </w:rPr>
        <w:t xml:space="preserve"> لأنظمة الرادار</w:t>
      </w:r>
    </w:p>
    <w:p w:rsidR="007311F3" w:rsidRDefault="007311F3" w:rsidP="00580585">
      <w:pPr>
        <w:spacing w:before="240"/>
        <w:rPr>
          <w:rStyle w:val="longtext1"/>
          <w:sz w:val="22"/>
          <w:szCs w:val="30"/>
          <w:shd w:val="clear" w:color="auto" w:fill="FFFFFF"/>
          <w:rtl/>
          <w:lang w:bidi="ar-EG"/>
        </w:rPr>
      </w:pPr>
      <w:r>
        <w:rPr>
          <w:rtl/>
          <w:lang w:val="en-US" w:bidi="ar-EG"/>
        </w:rPr>
        <w:t xml:space="preserve">تقدم التعديلات التي تشملها هذه المراجعة توضيحات بشأن تقنيات قياس البث </w:t>
      </w:r>
      <w:r w:rsidR="00580585">
        <w:rPr>
          <w:rtl/>
          <w:lang w:val="en-US" w:bidi="ar-EG"/>
        </w:rPr>
        <w:t>غير المطلوب</w:t>
      </w:r>
      <w:r>
        <w:rPr>
          <w:rtl/>
          <w:lang w:val="en-US" w:bidi="ar-EG"/>
        </w:rPr>
        <w:t xml:space="preserve"> لأنظمة الرادار من أجل تفادي حالات سوء الفهم عند القيام بهذه</w:t>
      </w:r>
      <w:r w:rsidR="00580585">
        <w:rPr>
          <w:rtl/>
          <w:lang w:val="en-US" w:bidi="ar-EG"/>
        </w:rPr>
        <w:t> </w:t>
      </w:r>
      <w:r>
        <w:rPr>
          <w:rtl/>
          <w:lang w:val="en-US" w:bidi="ar-EG"/>
        </w:rPr>
        <w:t>القياسات.</w:t>
      </w:r>
    </w:p>
    <w:p w:rsidR="007311F3" w:rsidRPr="00416965" w:rsidRDefault="007311F3" w:rsidP="00580585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lang w:val="en-US" w:bidi="ar-EG"/>
        </w:rPr>
      </w:pPr>
      <w:r>
        <w:rPr>
          <w:u w:val="single"/>
          <w:rtl/>
          <w:lang w:val="en-US" w:bidi="ar-EG"/>
        </w:rPr>
        <w:t>مش</w:t>
      </w:r>
      <w:r w:rsidRPr="00416965">
        <w:rPr>
          <w:u w:val="single"/>
          <w:rtl/>
          <w:lang w:val="en-US" w:bidi="ar-EG"/>
        </w:rPr>
        <w:t>روع مر</w:t>
      </w:r>
      <w:r>
        <w:rPr>
          <w:u w:val="single"/>
          <w:rtl/>
          <w:lang w:val="en-US" w:bidi="ar-EG"/>
        </w:rPr>
        <w:t>اج</w:t>
      </w:r>
      <w:r w:rsidRPr="00416965">
        <w:rPr>
          <w:u w:val="single"/>
          <w:rtl/>
          <w:lang w:val="en-US" w:bidi="ar-EG"/>
        </w:rPr>
        <w:t xml:space="preserve">عة التوصية </w:t>
      </w:r>
      <w:r w:rsidRPr="00416965">
        <w:rPr>
          <w:u w:val="single"/>
          <w:lang w:val="en-US" w:bidi="ar-EG"/>
        </w:rPr>
        <w:t>ITU</w:t>
      </w:r>
      <w:r w:rsidRPr="00416965">
        <w:rPr>
          <w:u w:val="single"/>
          <w:lang w:val="en-US" w:bidi="ar-EG"/>
        </w:rPr>
        <w:noBreakHyphen/>
        <w:t>R </w:t>
      </w:r>
      <w:r>
        <w:rPr>
          <w:u w:val="single"/>
          <w:lang w:val="en-US" w:bidi="ar-EG"/>
        </w:rPr>
        <w:t>F</w:t>
      </w:r>
      <w:r w:rsidRPr="00416965">
        <w:rPr>
          <w:u w:val="single"/>
          <w:lang w:val="en-US" w:bidi="ar-EG"/>
        </w:rPr>
        <w:t>.</w:t>
      </w:r>
      <w:r>
        <w:rPr>
          <w:u w:val="single"/>
          <w:lang w:val="en-US" w:bidi="ar-EG"/>
        </w:rPr>
        <w:t>757-3</w:t>
      </w:r>
      <w:r>
        <w:rPr>
          <w:rtl/>
          <w:lang w:val="en-US" w:bidi="ar-EG"/>
        </w:rPr>
        <w:tab/>
        <w:t>الوثي</w:t>
      </w:r>
      <w:r w:rsidRPr="00416965">
        <w:rPr>
          <w:rtl/>
          <w:lang w:val="en-US" w:bidi="ar-EG"/>
        </w:rPr>
        <w:t>ق</w:t>
      </w:r>
      <w:r>
        <w:rPr>
          <w:rtl/>
          <w:lang w:val="en-US" w:bidi="ar-EG"/>
        </w:rPr>
        <w:t>ـ</w:t>
      </w:r>
      <w:r w:rsidRPr="00416965">
        <w:rPr>
          <w:rtl/>
          <w:lang w:val="en-US" w:bidi="ar-EG"/>
        </w:rPr>
        <w:t xml:space="preserve">ة </w:t>
      </w:r>
      <w:r w:rsidRPr="00416965">
        <w:rPr>
          <w:lang w:val="en-US" w:bidi="ar-EG"/>
        </w:rPr>
        <w:t>5/</w:t>
      </w:r>
      <w:r>
        <w:rPr>
          <w:lang w:val="en-US" w:bidi="ar-EG"/>
        </w:rPr>
        <w:t>221</w:t>
      </w:r>
      <w:r w:rsidRPr="00416965">
        <w:rPr>
          <w:lang w:val="en-US" w:bidi="ar-EG"/>
        </w:rPr>
        <w:t>(Rev.1)</w:t>
      </w:r>
    </w:p>
    <w:p w:rsidR="007311F3" w:rsidRPr="00E5753C" w:rsidRDefault="007311F3" w:rsidP="007311F3">
      <w:pPr>
        <w:pStyle w:val="Rectitle"/>
        <w:rPr>
          <w:lang w:bidi="ar-EG"/>
        </w:rPr>
      </w:pPr>
      <w:r w:rsidRPr="00514836">
        <w:rPr>
          <w:rtl/>
          <w:lang w:bidi="ar-EG"/>
        </w:rPr>
        <w:t>المتطلبات الأساسية و</w:t>
      </w:r>
      <w:r>
        <w:rPr>
          <w:rtl/>
          <w:lang w:bidi="ar-EG"/>
        </w:rPr>
        <w:t>ال</w:t>
      </w:r>
      <w:r w:rsidRPr="00514836">
        <w:rPr>
          <w:rtl/>
          <w:lang w:bidi="ar-EG"/>
        </w:rPr>
        <w:t xml:space="preserve">أهداف الخاصة </w:t>
      </w:r>
      <w:r>
        <w:rPr>
          <w:rtl/>
          <w:lang w:bidi="ar-EG"/>
        </w:rPr>
        <w:t>بأداء النفاذ اللاسلكي الثابت</w:t>
      </w:r>
      <w:r w:rsidRPr="00514836">
        <w:rPr>
          <w:rtl/>
          <w:lang w:bidi="ar-EG"/>
        </w:rPr>
        <w:t xml:space="preserve"> باستعمال تكنولوجيات </w:t>
      </w:r>
      <w:r>
        <w:rPr>
          <w:rtl/>
          <w:lang w:bidi="ar-EG"/>
        </w:rPr>
        <w:t xml:space="preserve">مشتقة من أنظمة </w:t>
      </w:r>
      <w:r w:rsidRPr="00514836">
        <w:rPr>
          <w:rtl/>
          <w:lang w:bidi="ar-EG"/>
        </w:rPr>
        <w:t xml:space="preserve">متنقلة </w:t>
      </w:r>
      <w:r>
        <w:rPr>
          <w:rtl/>
          <w:lang w:bidi="ar-EG"/>
        </w:rPr>
        <w:t>توفر خدمات المهاتفة واتصالات البيانات</w:t>
      </w:r>
    </w:p>
    <w:p w:rsidR="007311F3" w:rsidRPr="00D87B96" w:rsidRDefault="007311F3" w:rsidP="00261F81">
      <w:pPr>
        <w:tabs>
          <w:tab w:val="clear" w:pos="794"/>
          <w:tab w:val="clear" w:pos="1191"/>
          <w:tab w:val="clear" w:pos="1588"/>
          <w:tab w:val="clear" w:pos="1985"/>
        </w:tabs>
        <w:rPr>
          <w:rtl/>
          <w:lang w:val="en-US" w:bidi="ar-EG"/>
        </w:rPr>
      </w:pPr>
      <w:r>
        <w:rPr>
          <w:rtl/>
          <w:lang w:val="en-US" w:bidi="ar-EG"/>
        </w:rPr>
        <w:t xml:space="preserve">تُقترح هذه المراجعة لإضافة مجال تطبيق </w:t>
      </w:r>
      <w:r w:rsidR="00580585">
        <w:rPr>
          <w:rtl/>
          <w:lang w:val="en-US" w:bidi="ar-EG"/>
        </w:rPr>
        <w:t>هذه</w:t>
      </w:r>
      <w:r>
        <w:rPr>
          <w:rtl/>
          <w:lang w:val="en-US" w:bidi="ar-EG"/>
        </w:rPr>
        <w:t xml:space="preserve"> التوصية وتحديث </w:t>
      </w:r>
      <w:r w:rsidR="00580585">
        <w:rPr>
          <w:rtl/>
          <w:lang w:val="en-US" w:bidi="ar-EG"/>
        </w:rPr>
        <w:t>ال</w:t>
      </w:r>
      <w:r>
        <w:rPr>
          <w:rtl/>
          <w:lang w:val="en-US" w:bidi="ar-EG"/>
        </w:rPr>
        <w:t xml:space="preserve">معلومات </w:t>
      </w:r>
      <w:r w:rsidR="00580585">
        <w:rPr>
          <w:rtl/>
          <w:lang w:val="en-US" w:bidi="ar-EG"/>
        </w:rPr>
        <w:t>السابقة</w:t>
      </w:r>
      <w:r>
        <w:rPr>
          <w:rtl/>
          <w:lang w:val="en-US" w:bidi="ar-EG"/>
        </w:rPr>
        <w:t xml:space="preserve"> بشأن بعض أنظمة النفاذ اللاسلكي الثابت في الجدول </w:t>
      </w:r>
      <w:r>
        <w:rPr>
          <w:lang w:val="en-US" w:bidi="ar-EG"/>
        </w:rPr>
        <w:t>1</w:t>
      </w:r>
      <w:r>
        <w:rPr>
          <w:rtl/>
          <w:lang w:val="en-US" w:bidi="ar-EG"/>
        </w:rPr>
        <w:t xml:space="preserve"> الوارد في الملحق</w:t>
      </w:r>
      <w:r w:rsidR="00580585">
        <w:rPr>
          <w:rtl/>
          <w:lang w:val="en-US" w:bidi="ar-EG"/>
        </w:rPr>
        <w:t> </w:t>
      </w:r>
      <w:r>
        <w:rPr>
          <w:lang w:val="en-US" w:bidi="ar-EG"/>
        </w:rPr>
        <w:t>1</w:t>
      </w:r>
      <w:r>
        <w:rPr>
          <w:rtl/>
          <w:lang w:val="en-US" w:bidi="ar-EG"/>
        </w:rPr>
        <w:t xml:space="preserve"> والجدول </w:t>
      </w:r>
      <w:r>
        <w:rPr>
          <w:lang w:val="en-US" w:bidi="ar-EG"/>
        </w:rPr>
        <w:t>2</w:t>
      </w:r>
      <w:r>
        <w:rPr>
          <w:rtl/>
          <w:lang w:val="en-US" w:bidi="ar-EG"/>
        </w:rPr>
        <w:t xml:space="preserve"> الوارد في الملحق</w:t>
      </w:r>
      <w:r w:rsidR="00580585">
        <w:rPr>
          <w:rtl/>
          <w:lang w:val="en-US" w:bidi="ar-EG"/>
        </w:rPr>
        <w:t> </w:t>
      </w:r>
      <w:r>
        <w:rPr>
          <w:lang w:val="en-US" w:bidi="ar-EG"/>
        </w:rPr>
        <w:t>2</w:t>
      </w:r>
      <w:r>
        <w:rPr>
          <w:rtl/>
          <w:lang w:val="en-US" w:bidi="ar-EG"/>
        </w:rPr>
        <w:t>. ويُقترح أيضاً إدخال بعض التعديلات الطفيفة على النص</w:t>
      </w:r>
      <w:r w:rsidR="00580585">
        <w:rPr>
          <w:rtl/>
          <w:lang w:val="en-US" w:bidi="ar-EG"/>
        </w:rPr>
        <w:t> </w:t>
      </w:r>
      <w:r>
        <w:rPr>
          <w:rtl/>
          <w:lang w:val="en-US" w:bidi="ar-EG"/>
        </w:rPr>
        <w:t>الحالي.</w:t>
      </w:r>
    </w:p>
    <w:p w:rsidR="00580585" w:rsidRDefault="007311F3" w:rsidP="00580585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lang w:val="en-US" w:bidi="ar-EG"/>
        </w:rPr>
      </w:pPr>
      <w:r>
        <w:rPr>
          <w:u w:val="single"/>
          <w:rtl/>
          <w:lang w:val="en-US" w:bidi="ar-EG"/>
        </w:rPr>
        <w:lastRenderedPageBreak/>
        <w:t>مش</w:t>
      </w:r>
      <w:r w:rsidRPr="00416965">
        <w:rPr>
          <w:u w:val="single"/>
          <w:rtl/>
          <w:lang w:val="en-US" w:bidi="ar-EG"/>
        </w:rPr>
        <w:t>روع مر</w:t>
      </w:r>
      <w:r>
        <w:rPr>
          <w:u w:val="single"/>
          <w:rtl/>
          <w:lang w:val="en-US" w:bidi="ar-EG"/>
        </w:rPr>
        <w:t>اج</w:t>
      </w:r>
      <w:r w:rsidRPr="00416965">
        <w:rPr>
          <w:u w:val="single"/>
          <w:rtl/>
          <w:lang w:val="en-US" w:bidi="ar-EG"/>
        </w:rPr>
        <w:t xml:space="preserve">عة التوصية </w:t>
      </w:r>
      <w:r w:rsidRPr="00416965">
        <w:rPr>
          <w:u w:val="single"/>
          <w:lang w:val="en-US" w:bidi="ar-EG"/>
        </w:rPr>
        <w:t>ITU</w:t>
      </w:r>
      <w:r w:rsidRPr="00416965">
        <w:rPr>
          <w:u w:val="single"/>
          <w:lang w:val="en-US" w:bidi="ar-EG"/>
        </w:rPr>
        <w:noBreakHyphen/>
        <w:t>R </w:t>
      </w:r>
      <w:r>
        <w:rPr>
          <w:u w:val="single"/>
          <w:lang w:val="en-US" w:bidi="ar-EG"/>
        </w:rPr>
        <w:t>F</w:t>
      </w:r>
      <w:r w:rsidRPr="00416965">
        <w:rPr>
          <w:u w:val="single"/>
          <w:lang w:val="en-US" w:bidi="ar-EG"/>
        </w:rPr>
        <w:t>.</w:t>
      </w:r>
      <w:r>
        <w:rPr>
          <w:u w:val="single"/>
          <w:lang w:val="en-US" w:bidi="ar-EG"/>
        </w:rPr>
        <w:t>1096</w:t>
      </w:r>
      <w:r>
        <w:rPr>
          <w:rtl/>
          <w:lang w:val="en-US" w:bidi="ar-EG"/>
        </w:rPr>
        <w:tab/>
        <w:t>الوثي</w:t>
      </w:r>
      <w:r w:rsidRPr="00416965">
        <w:rPr>
          <w:rtl/>
          <w:lang w:val="en-US" w:bidi="ar-EG"/>
        </w:rPr>
        <w:t>ق</w:t>
      </w:r>
      <w:r>
        <w:rPr>
          <w:rtl/>
          <w:lang w:val="en-US" w:bidi="ar-EG"/>
        </w:rPr>
        <w:t>ـ</w:t>
      </w:r>
      <w:r w:rsidRPr="00416965">
        <w:rPr>
          <w:rtl/>
          <w:lang w:val="en-US" w:bidi="ar-EG"/>
        </w:rPr>
        <w:t xml:space="preserve">ة </w:t>
      </w:r>
      <w:r w:rsidRPr="00416965">
        <w:rPr>
          <w:lang w:val="en-US" w:bidi="ar-EG"/>
        </w:rPr>
        <w:t>5/</w:t>
      </w:r>
      <w:r>
        <w:rPr>
          <w:lang w:val="en-US" w:bidi="ar-EG"/>
        </w:rPr>
        <w:t>227</w:t>
      </w:r>
      <w:r w:rsidRPr="00416965">
        <w:rPr>
          <w:lang w:val="en-US" w:bidi="ar-EG"/>
        </w:rPr>
        <w:t>(Rev.1)</w:t>
      </w:r>
    </w:p>
    <w:p w:rsidR="007311F3" w:rsidRDefault="007311F3" w:rsidP="00580585">
      <w:pPr>
        <w:pStyle w:val="Rectitle"/>
        <w:rPr>
          <w:rtl/>
          <w:lang w:bidi="ar-EG"/>
        </w:rPr>
      </w:pPr>
      <w:r w:rsidRPr="00514836">
        <w:rPr>
          <w:rtl/>
          <w:lang w:bidi="ar-EG"/>
        </w:rPr>
        <w:t xml:space="preserve">طرائق حساب التداخل في خط البصر داخل أنظمة </w:t>
      </w:r>
      <w:r>
        <w:rPr>
          <w:rtl/>
          <w:lang w:bidi="ar-EG"/>
        </w:rPr>
        <w:t>لا سلكية ثابتة</w:t>
      </w:r>
      <w:r>
        <w:rPr>
          <w:rtl/>
          <w:lang w:bidi="ar-EG"/>
        </w:rPr>
        <w:br/>
      </w:r>
      <w:r w:rsidRPr="00514836">
        <w:rPr>
          <w:rtl/>
          <w:lang w:bidi="ar-EG"/>
        </w:rPr>
        <w:t xml:space="preserve">مع مراعاة الانتثار </w:t>
      </w:r>
      <w:r w:rsidR="00580585">
        <w:rPr>
          <w:rtl/>
          <w:lang w:bidi="ar-EG"/>
        </w:rPr>
        <w:t>بسبب التضاريس</w:t>
      </w:r>
      <w:r w:rsidRPr="00514836">
        <w:rPr>
          <w:rtl/>
          <w:lang w:bidi="ar-EG"/>
        </w:rPr>
        <w:t xml:space="preserve"> الأرضية</w:t>
      </w:r>
    </w:p>
    <w:p w:rsidR="007311F3" w:rsidRDefault="007311F3" w:rsidP="00580585">
      <w:pPr>
        <w:pStyle w:val="Normalaftertitle"/>
        <w:keepNext/>
        <w:keepLines/>
        <w:rPr>
          <w:rtl/>
          <w:lang w:val="en-US" w:bidi="ar-EG"/>
        </w:rPr>
      </w:pPr>
      <w:r>
        <w:rPr>
          <w:rtl/>
          <w:lang w:bidi="ar-EG"/>
        </w:rPr>
        <w:t>يُستعمل الأسلوب الموصى به بشكل واسع في تصميم الأنظمة اللاسلكية الثابتة</w:t>
      </w:r>
      <w:r w:rsidR="00580585">
        <w:rPr>
          <w:rtl/>
          <w:lang w:val="en-US" w:bidi="ar-EG"/>
        </w:rPr>
        <w:t> </w:t>
      </w:r>
      <w:r>
        <w:rPr>
          <w:lang w:val="en-US" w:bidi="ar-EG"/>
        </w:rPr>
        <w:t>(FWS)</w:t>
      </w:r>
      <w:r>
        <w:rPr>
          <w:rtl/>
          <w:lang w:val="en-US" w:bidi="ar-EG"/>
        </w:rPr>
        <w:t xml:space="preserve"> التي تشمل تطبيقات قصيرة المدى تعرف بحلول المرحلة الأخيرة التي أصبحت تطبيقات رئيسية للأنظمة اللاسلكية الثابتة في السنوات الأخيرة. وهناك خطأ كبير في الأسلوب الحالي </w:t>
      </w:r>
      <w:r w:rsidR="00580585">
        <w:rPr>
          <w:rtl/>
          <w:lang w:val="en-US" w:bidi="ar-EG"/>
        </w:rPr>
        <w:t>لحساب</w:t>
      </w:r>
      <w:r>
        <w:rPr>
          <w:rtl/>
          <w:lang w:val="en-US" w:bidi="ar-EG"/>
        </w:rPr>
        <w:t xml:space="preserve"> سوية قدرة التداخل </w:t>
      </w:r>
      <w:r w:rsidR="00580585">
        <w:rPr>
          <w:rtl/>
          <w:lang w:val="en-US" w:bidi="ar-EG"/>
        </w:rPr>
        <w:t>الناجم عن</w:t>
      </w:r>
      <w:r>
        <w:rPr>
          <w:rtl/>
          <w:lang w:val="en-US" w:bidi="ar-EG"/>
        </w:rPr>
        <w:t xml:space="preserve"> الانتثار </w:t>
      </w:r>
      <w:r w:rsidR="00580585">
        <w:rPr>
          <w:rtl/>
          <w:lang w:val="en-US" w:bidi="ar-EG"/>
        </w:rPr>
        <w:t>بسبب التضاريس</w:t>
      </w:r>
      <w:r>
        <w:rPr>
          <w:rtl/>
          <w:lang w:val="en-US" w:bidi="ar-EG"/>
        </w:rPr>
        <w:t xml:space="preserve"> الأرضية في الأنظمة قصيرة المدى، بينما قد لا يكون ذا أهمية في الأنظمة </w:t>
      </w:r>
      <w:r w:rsidR="00580585">
        <w:rPr>
          <w:rtl/>
          <w:lang w:val="en-US" w:bidi="ar-EG"/>
        </w:rPr>
        <w:t>طويلة</w:t>
      </w:r>
      <w:r>
        <w:rPr>
          <w:rtl/>
          <w:lang w:val="en-US" w:bidi="ar-EG"/>
        </w:rPr>
        <w:t xml:space="preserve"> المدى. ويتم التغلب على هذه المشكلة من خلال هذه المراجعة عن طريق الاستعاضة عن بعض الصيغ بمعادلات جديدة تؤدي إلى تحسين كبير في سويات</w:t>
      </w:r>
      <w:r w:rsidR="00580585">
        <w:rPr>
          <w:rtl/>
          <w:lang w:val="en-US" w:bidi="ar-EG"/>
        </w:rPr>
        <w:t> </w:t>
      </w:r>
      <w:r>
        <w:rPr>
          <w:rtl/>
          <w:lang w:val="en-US" w:bidi="ar-EG"/>
        </w:rPr>
        <w:t>القدرة.</w:t>
      </w:r>
    </w:p>
    <w:p w:rsidR="007311F3" w:rsidRDefault="00580585" w:rsidP="007311F3">
      <w:pPr>
        <w:pStyle w:val="Normalaftertitle"/>
        <w:rPr>
          <w:rtl/>
          <w:lang w:val="en-US" w:bidi="ar-EG"/>
        </w:rPr>
      </w:pPr>
      <w:r>
        <w:rPr>
          <w:rtl/>
          <w:lang w:val="en-US" w:bidi="ar-EG"/>
        </w:rPr>
        <w:t>وتجرى</w:t>
      </w:r>
      <w:r w:rsidR="007311F3">
        <w:rPr>
          <w:rtl/>
          <w:lang w:val="en-US" w:bidi="ar-EG"/>
        </w:rPr>
        <w:t xml:space="preserve"> التعديلات التالية بناءً على ما ذُكر أعلاه:</w:t>
      </w:r>
    </w:p>
    <w:p w:rsidR="007311F3" w:rsidRDefault="007311F3" w:rsidP="007311F3">
      <w:pPr>
        <w:rPr>
          <w:rtl/>
          <w:lang w:val="en-US" w:bidi="ar-EG"/>
        </w:rPr>
      </w:pPr>
      <w:r>
        <w:rPr>
          <w:lang w:val="en-US" w:bidi="ar-EG"/>
        </w:rPr>
        <w:t>1</w:t>
      </w:r>
      <w:r>
        <w:rPr>
          <w:rtl/>
          <w:lang w:val="en-US" w:bidi="ar-EG"/>
        </w:rPr>
        <w:tab/>
        <w:t>يُستعاض عن الصيغ</w:t>
      </w:r>
      <w:r w:rsidR="00580585">
        <w:rPr>
          <w:rtl/>
          <w:lang w:val="en-US" w:bidi="ar-EG"/>
        </w:rPr>
        <w:t> </w:t>
      </w:r>
      <w:r>
        <w:rPr>
          <w:lang w:val="en-US" w:bidi="ar-EG"/>
        </w:rPr>
        <w:t>(8)</w:t>
      </w:r>
      <w:r>
        <w:rPr>
          <w:rtl/>
          <w:lang w:val="en-US" w:bidi="ar-EG"/>
        </w:rPr>
        <w:t xml:space="preserve"> و</w:t>
      </w:r>
      <w:r>
        <w:rPr>
          <w:lang w:val="en-US" w:bidi="ar-EG"/>
        </w:rPr>
        <w:t>(10)</w:t>
      </w:r>
      <w:r>
        <w:rPr>
          <w:rtl/>
          <w:lang w:val="en-US" w:bidi="ar-EG"/>
        </w:rPr>
        <w:t xml:space="preserve"> و</w:t>
      </w:r>
      <w:r>
        <w:rPr>
          <w:lang w:val="en-US" w:bidi="ar-EG"/>
        </w:rPr>
        <w:t>(11)</w:t>
      </w:r>
      <w:r>
        <w:rPr>
          <w:rtl/>
          <w:lang w:val="en-US" w:bidi="ar-EG"/>
        </w:rPr>
        <w:t xml:space="preserve"> الواردة في الفقرة</w:t>
      </w:r>
      <w:r w:rsidR="00580585">
        <w:rPr>
          <w:rtl/>
          <w:lang w:val="en-US" w:bidi="ar-EG"/>
        </w:rPr>
        <w:t> </w:t>
      </w:r>
      <w:r>
        <w:rPr>
          <w:lang w:val="en-US" w:bidi="ar-EG"/>
        </w:rPr>
        <w:t>1.3</w:t>
      </w:r>
      <w:r>
        <w:rPr>
          <w:rtl/>
          <w:lang w:val="en-US" w:bidi="ar-EG"/>
        </w:rPr>
        <w:t xml:space="preserve"> بالصيغ المناسبة؛</w:t>
      </w:r>
    </w:p>
    <w:p w:rsidR="007311F3" w:rsidRDefault="007311F3" w:rsidP="007311F3">
      <w:pPr>
        <w:rPr>
          <w:rtl/>
          <w:lang w:val="en-US" w:bidi="ar-EG"/>
        </w:rPr>
      </w:pPr>
      <w:r>
        <w:rPr>
          <w:lang w:val="en-US" w:bidi="ar-EG"/>
        </w:rPr>
        <w:t>2</w:t>
      </w:r>
      <w:r>
        <w:rPr>
          <w:rtl/>
          <w:lang w:val="en-US" w:bidi="ar-EG"/>
        </w:rPr>
        <w:tab/>
        <w:t>يُستعاض عن الجزء الأول من المعادلة</w:t>
      </w:r>
      <w:r w:rsidR="00580585">
        <w:rPr>
          <w:rtl/>
          <w:lang w:val="en-US" w:bidi="ar-EG"/>
        </w:rPr>
        <w:t> </w:t>
      </w:r>
      <w:r>
        <w:rPr>
          <w:lang w:val="en-US" w:bidi="ar-EG"/>
        </w:rPr>
        <w:t>(27)</w:t>
      </w:r>
      <w:r>
        <w:rPr>
          <w:rtl/>
          <w:lang w:val="en-US" w:bidi="ar-EG"/>
        </w:rPr>
        <w:t xml:space="preserve"> الواردة في الفقرة</w:t>
      </w:r>
      <w:r w:rsidR="00580585">
        <w:rPr>
          <w:rtl/>
          <w:lang w:val="en-US" w:bidi="ar-EG"/>
        </w:rPr>
        <w:t> </w:t>
      </w:r>
      <w:r>
        <w:rPr>
          <w:lang w:val="en-US" w:bidi="ar-EG"/>
        </w:rPr>
        <w:t>2.4</w:t>
      </w:r>
      <w:r>
        <w:rPr>
          <w:rtl/>
          <w:lang w:val="en-US" w:bidi="ar-EG"/>
        </w:rPr>
        <w:t xml:space="preserve"> بالصيغة</w:t>
      </w:r>
      <w:r w:rsidR="00580585">
        <w:rPr>
          <w:rtl/>
          <w:lang w:val="en-US" w:bidi="ar-EG"/>
        </w:rPr>
        <w:t> </w:t>
      </w:r>
      <w:r>
        <w:rPr>
          <w:rtl/>
          <w:lang w:val="en-US" w:bidi="ar-EG"/>
        </w:rPr>
        <w:t>التالية؛</w:t>
      </w:r>
    </w:p>
    <w:p w:rsidR="007311F3" w:rsidRDefault="00D20B02" w:rsidP="00D20B02">
      <w:pPr>
        <w:jc w:val="left"/>
        <w:rPr>
          <w:rtl/>
          <w:lang w:val="en-US" w:bidi="ar-EG"/>
        </w:rPr>
      </w:pPr>
      <w:r>
        <w:rPr>
          <w:rtl/>
          <w:lang w:val="en-US" w:bidi="ar-EG"/>
        </w:rPr>
        <w:tab/>
      </w:r>
      <w:r>
        <w:rPr>
          <w:rtl/>
          <w:lang w:val="en-US" w:bidi="ar-EG"/>
        </w:rPr>
        <w:tab/>
      </w:r>
      <w:r w:rsidR="007311F3" w:rsidRPr="00E03003">
        <w:rPr>
          <w:lang w:bidi="ar-EG"/>
        </w:rPr>
        <w:object w:dxaOrig="43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pt;height:17.4pt" o:ole="">
            <v:imagedata r:id="rId10" o:title=""/>
          </v:shape>
          <o:OLEObject Type="Embed" ProgID="Equation.3" ShapeID="_x0000_i1025" DrawAspect="Content" ObjectID="_1356268392" r:id="rId11"/>
        </w:object>
      </w:r>
    </w:p>
    <w:p w:rsidR="007311F3" w:rsidRDefault="007311F3" w:rsidP="007311F3">
      <w:pPr>
        <w:rPr>
          <w:rtl/>
          <w:lang w:val="en-US" w:bidi="ar-EG"/>
        </w:rPr>
      </w:pPr>
      <w:r>
        <w:rPr>
          <w:lang w:val="en-US" w:bidi="ar-EG"/>
        </w:rPr>
        <w:t>3</w:t>
      </w:r>
      <w:r>
        <w:rPr>
          <w:rtl/>
          <w:lang w:val="en-US" w:bidi="ar-EG"/>
        </w:rPr>
        <w:tab/>
        <w:t>يُستعاض عن الجزء الثاني من المعادلة</w:t>
      </w:r>
      <w:r w:rsidR="00580585">
        <w:rPr>
          <w:rtl/>
          <w:lang w:val="en-US" w:bidi="ar-EG"/>
        </w:rPr>
        <w:t> </w:t>
      </w:r>
      <w:r>
        <w:rPr>
          <w:lang w:val="en-US" w:bidi="ar-EG"/>
        </w:rPr>
        <w:t>(27)</w:t>
      </w:r>
      <w:r>
        <w:rPr>
          <w:rtl/>
          <w:lang w:val="en-US" w:bidi="ar-EG"/>
        </w:rPr>
        <w:t xml:space="preserve"> الواردة في الفقرة</w:t>
      </w:r>
      <w:r w:rsidR="00580585">
        <w:rPr>
          <w:rtl/>
          <w:lang w:val="en-US" w:bidi="ar-EG"/>
        </w:rPr>
        <w:t> </w:t>
      </w:r>
      <w:r>
        <w:rPr>
          <w:lang w:val="en-US" w:bidi="ar-EG"/>
        </w:rPr>
        <w:t>2.4</w:t>
      </w:r>
      <w:r>
        <w:rPr>
          <w:rtl/>
          <w:lang w:val="en-US" w:bidi="ar-EG"/>
        </w:rPr>
        <w:t xml:space="preserve"> بالصيغة التالية؛</w:t>
      </w:r>
    </w:p>
    <w:p w:rsidR="007311F3" w:rsidRDefault="00D20B02" w:rsidP="00D20B02">
      <w:pPr>
        <w:jc w:val="left"/>
        <w:rPr>
          <w:rtl/>
          <w:lang w:val="en-US" w:bidi="ar-EG"/>
        </w:rPr>
      </w:pPr>
      <w:r>
        <w:rPr>
          <w:rtl/>
          <w:lang w:val="en-US" w:bidi="ar-EG"/>
        </w:rPr>
        <w:tab/>
      </w:r>
      <w:r>
        <w:rPr>
          <w:rtl/>
          <w:lang w:val="en-US" w:bidi="ar-EG"/>
        </w:rPr>
        <w:tab/>
      </w:r>
      <w:r w:rsidR="007311F3" w:rsidRPr="00E03003">
        <w:rPr>
          <w:lang w:bidi="ar-EG"/>
        </w:rPr>
        <w:object w:dxaOrig="2860" w:dyaOrig="360">
          <v:shape id="_x0000_i1026" type="#_x0000_t75" style="width:143.4pt;height:18pt" o:ole="">
            <v:imagedata r:id="rId12" o:title=""/>
          </v:shape>
          <o:OLEObject Type="Embed" ProgID="Equation.3" ShapeID="_x0000_i1026" DrawAspect="Content" ObjectID="_1356268393" r:id="rId13"/>
        </w:object>
      </w:r>
    </w:p>
    <w:p w:rsidR="007311F3" w:rsidRPr="00721B08" w:rsidRDefault="007311F3" w:rsidP="007311F3">
      <w:pPr>
        <w:rPr>
          <w:rtl/>
          <w:lang w:val="en-US" w:bidi="ar-EG"/>
        </w:rPr>
      </w:pPr>
      <w:r>
        <w:rPr>
          <w:lang w:val="en-US" w:bidi="ar-EG"/>
        </w:rPr>
        <w:t>4</w:t>
      </w:r>
      <w:r>
        <w:rPr>
          <w:rtl/>
          <w:lang w:val="en-US" w:bidi="ar-EG"/>
        </w:rPr>
        <w:tab/>
        <w:t>يُستعاض عن التعبير "مرحلات راديوية" بالتعبير "أنظمة لا سلكية</w:t>
      </w:r>
      <w:r w:rsidR="00580585">
        <w:rPr>
          <w:rtl/>
          <w:lang w:val="en-US" w:bidi="ar-EG"/>
        </w:rPr>
        <w:t> </w:t>
      </w:r>
      <w:r>
        <w:rPr>
          <w:rtl/>
          <w:lang w:val="en-US" w:bidi="ar-EG"/>
        </w:rPr>
        <w:t>ثابتة"</w:t>
      </w:r>
      <w:r w:rsidR="00261F81">
        <w:rPr>
          <w:rtl/>
          <w:lang w:val="en-US" w:bidi="ar-EG"/>
        </w:rPr>
        <w:t>.</w:t>
      </w:r>
    </w:p>
    <w:p w:rsidR="007311F3" w:rsidRPr="00416965" w:rsidRDefault="007311F3" w:rsidP="00580585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lang w:val="en-US" w:bidi="ar-EG"/>
        </w:rPr>
      </w:pPr>
      <w:r>
        <w:rPr>
          <w:u w:val="single"/>
          <w:rtl/>
          <w:lang w:val="en-US" w:bidi="ar-EG"/>
        </w:rPr>
        <w:t>مش</w:t>
      </w:r>
      <w:r w:rsidRPr="00416965">
        <w:rPr>
          <w:u w:val="single"/>
          <w:rtl/>
          <w:lang w:val="en-US" w:bidi="ar-EG"/>
        </w:rPr>
        <w:t>روع مر</w:t>
      </w:r>
      <w:r>
        <w:rPr>
          <w:u w:val="single"/>
          <w:rtl/>
          <w:lang w:val="en-US" w:bidi="ar-EG"/>
        </w:rPr>
        <w:t>اج</w:t>
      </w:r>
      <w:r w:rsidRPr="00416965">
        <w:rPr>
          <w:u w:val="single"/>
          <w:rtl/>
          <w:lang w:val="en-US" w:bidi="ar-EG"/>
        </w:rPr>
        <w:t xml:space="preserve">عة التوصية </w:t>
      </w:r>
      <w:r w:rsidRPr="00416965">
        <w:rPr>
          <w:u w:val="single"/>
          <w:lang w:val="en-US" w:bidi="ar-EG"/>
        </w:rPr>
        <w:t>ITU</w:t>
      </w:r>
      <w:r w:rsidRPr="00416965">
        <w:rPr>
          <w:u w:val="single"/>
          <w:lang w:val="en-US" w:bidi="ar-EG"/>
        </w:rPr>
        <w:noBreakHyphen/>
        <w:t>R </w:t>
      </w:r>
      <w:r>
        <w:rPr>
          <w:u w:val="single"/>
          <w:lang w:val="en-US" w:bidi="ar-EG"/>
        </w:rPr>
        <w:t>F.1520-2</w:t>
      </w:r>
      <w:r>
        <w:rPr>
          <w:rtl/>
          <w:lang w:val="en-US" w:bidi="ar-EG"/>
        </w:rPr>
        <w:tab/>
        <w:t>الوثي</w:t>
      </w:r>
      <w:r w:rsidRPr="00416965">
        <w:rPr>
          <w:rtl/>
          <w:lang w:val="en-US" w:bidi="ar-EG"/>
        </w:rPr>
        <w:t>ق</w:t>
      </w:r>
      <w:r>
        <w:rPr>
          <w:rtl/>
          <w:lang w:val="en-US" w:bidi="ar-EG"/>
        </w:rPr>
        <w:t>ـ</w:t>
      </w:r>
      <w:r w:rsidRPr="00416965">
        <w:rPr>
          <w:rtl/>
          <w:lang w:val="en-US" w:bidi="ar-EG"/>
        </w:rPr>
        <w:t xml:space="preserve">ة </w:t>
      </w:r>
      <w:r w:rsidRPr="00416965">
        <w:rPr>
          <w:lang w:val="en-US" w:bidi="ar-EG"/>
        </w:rPr>
        <w:t>5/</w:t>
      </w:r>
      <w:r>
        <w:rPr>
          <w:lang w:val="en-US" w:bidi="ar-EG"/>
        </w:rPr>
        <w:t>241</w:t>
      </w:r>
      <w:r w:rsidRPr="00416965">
        <w:rPr>
          <w:lang w:val="en-US" w:bidi="ar-EG"/>
        </w:rPr>
        <w:t>(Rev.1)</w:t>
      </w:r>
    </w:p>
    <w:p w:rsidR="007311F3" w:rsidRPr="00DB418D" w:rsidRDefault="007311F3" w:rsidP="00580585">
      <w:pPr>
        <w:pStyle w:val="Rectitle"/>
        <w:rPr>
          <w:b w:val="0"/>
          <w:bCs w:val="0"/>
          <w:rtl/>
          <w:lang w:val="en-US" w:bidi="ar-EG"/>
        </w:rPr>
      </w:pPr>
      <w:r w:rsidRPr="00DB418D">
        <w:rPr>
          <w:rtl/>
          <w:lang w:val="en-US" w:bidi="ar-EG"/>
        </w:rPr>
        <w:t xml:space="preserve">ترتيبات </w:t>
      </w:r>
      <w:r w:rsidRPr="00580585">
        <w:rPr>
          <w:rtl/>
          <w:lang w:bidi="ar-EG"/>
        </w:rPr>
        <w:t>الترددات</w:t>
      </w:r>
      <w:r w:rsidRPr="00DB418D">
        <w:rPr>
          <w:rtl/>
          <w:lang w:val="en-US" w:bidi="ar-EG"/>
        </w:rPr>
        <w:t xml:space="preserve"> الراديوية للأنظمة في الخدمة الثابتة العاملة في النطاق </w:t>
      </w:r>
      <w:r w:rsidRPr="00DB418D">
        <w:rPr>
          <w:lang w:val="en-US" w:bidi="ar-EG"/>
        </w:rPr>
        <w:t>GHz 33,4-31,8</w:t>
      </w:r>
    </w:p>
    <w:p w:rsidR="00532F56" w:rsidRDefault="007311F3" w:rsidP="00580585">
      <w:pPr>
        <w:spacing w:before="240"/>
        <w:rPr>
          <w:rtl/>
          <w:lang w:val="en-US" w:bidi="ar-EG"/>
        </w:rPr>
      </w:pPr>
      <w:r>
        <w:rPr>
          <w:rtl/>
          <w:lang w:val="en-US" w:bidi="ar-EG"/>
        </w:rPr>
        <w:t>تقدم هذه المراجعة في الملحق</w:t>
      </w:r>
      <w:r w:rsidR="00580585">
        <w:rPr>
          <w:rtl/>
          <w:lang w:val="en-US" w:bidi="ar-EG"/>
        </w:rPr>
        <w:t> </w:t>
      </w:r>
      <w:r>
        <w:rPr>
          <w:lang w:val="en-US" w:bidi="ar-EG"/>
        </w:rPr>
        <w:t>1</w:t>
      </w:r>
      <w:r>
        <w:rPr>
          <w:rtl/>
          <w:lang w:val="en-US" w:bidi="ar-EG"/>
        </w:rPr>
        <w:t xml:space="preserve"> ترتيباً جديداً </w:t>
      </w:r>
      <w:r w:rsidR="00580585">
        <w:rPr>
          <w:rtl/>
          <w:lang w:val="en-US" w:bidi="ar-EG"/>
        </w:rPr>
        <w:t>لقنوات</w:t>
      </w:r>
      <w:r>
        <w:rPr>
          <w:rtl/>
          <w:lang w:val="en-US" w:bidi="ar-EG"/>
        </w:rPr>
        <w:t xml:space="preserve"> التردد الراديوي مع فصل بين القنوات قدره</w:t>
      </w:r>
      <w:r w:rsidR="00580585">
        <w:rPr>
          <w:rtl/>
          <w:lang w:val="en-US" w:bidi="ar-EG"/>
        </w:rPr>
        <w:t> </w:t>
      </w:r>
      <w:r>
        <w:rPr>
          <w:lang w:val="en-US" w:bidi="ar-EG"/>
        </w:rPr>
        <w:t>MHz 112</w:t>
      </w:r>
      <w:r>
        <w:rPr>
          <w:rtl/>
          <w:lang w:val="en-US" w:bidi="ar-EG"/>
        </w:rPr>
        <w:t xml:space="preserve"> في النطاق </w:t>
      </w:r>
      <w:r>
        <w:rPr>
          <w:lang w:val="en-US" w:bidi="ar-EG"/>
        </w:rPr>
        <w:t>GHz 33,4</w:t>
      </w:r>
      <w:r w:rsidR="00580585">
        <w:rPr>
          <w:lang w:val="en-US" w:bidi="ar-EG"/>
        </w:rPr>
        <w:noBreakHyphen/>
      </w:r>
      <w:r>
        <w:rPr>
          <w:lang w:val="en-US" w:bidi="ar-EG"/>
        </w:rPr>
        <w:t>31,8</w:t>
      </w:r>
      <w:r>
        <w:rPr>
          <w:rtl/>
          <w:lang w:val="en-US" w:bidi="ar-EG"/>
        </w:rPr>
        <w:t>. ويجري أيضاً تحديث المعلومات ذات الصلة الواردة في الجدول</w:t>
      </w:r>
      <w:r w:rsidR="00580585">
        <w:rPr>
          <w:rtl/>
          <w:lang w:val="en-US" w:bidi="ar-EG"/>
        </w:rPr>
        <w:t> </w:t>
      </w:r>
      <w:r>
        <w:rPr>
          <w:lang w:val="en-US" w:bidi="ar-EG"/>
        </w:rPr>
        <w:t>1</w:t>
      </w:r>
      <w:r>
        <w:rPr>
          <w:rtl/>
          <w:lang w:val="en-US" w:bidi="ar-EG"/>
        </w:rPr>
        <w:t xml:space="preserve"> والشكل</w:t>
      </w:r>
      <w:r w:rsidR="00580585">
        <w:rPr>
          <w:rtl/>
          <w:lang w:val="en-US" w:bidi="ar-EG"/>
        </w:rPr>
        <w:t> </w:t>
      </w:r>
      <w:r>
        <w:rPr>
          <w:lang w:val="en-US" w:bidi="ar-EG"/>
        </w:rPr>
        <w:t>1</w:t>
      </w:r>
      <w:r>
        <w:rPr>
          <w:rtl/>
          <w:lang w:val="en-US" w:bidi="ar-EG"/>
        </w:rPr>
        <w:t>.</w:t>
      </w:r>
    </w:p>
    <w:p w:rsidR="00532F56" w:rsidRDefault="00532F5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rtl/>
          <w:lang w:val="en-US" w:bidi="ar-EG"/>
        </w:rPr>
      </w:pPr>
      <w:r>
        <w:rPr>
          <w:rtl/>
          <w:lang w:val="en-US" w:bidi="ar-EG"/>
        </w:rPr>
        <w:br w:type="page"/>
      </w:r>
    </w:p>
    <w:p w:rsidR="007311F3" w:rsidRPr="00261F81" w:rsidRDefault="007311F3" w:rsidP="007311F3">
      <w:pPr>
        <w:pStyle w:val="AnnexNotitle"/>
        <w:tabs>
          <w:tab w:val="clear" w:pos="794"/>
          <w:tab w:val="clear" w:pos="1191"/>
          <w:tab w:val="clear" w:pos="1588"/>
          <w:tab w:val="clear" w:pos="1985"/>
        </w:tabs>
        <w:rPr>
          <w:rFonts w:ascii="Times New Roman"/>
          <w:b w:val="0"/>
          <w:bCs w:val="0"/>
          <w:sz w:val="26"/>
          <w:szCs w:val="36"/>
          <w:rtl/>
          <w:lang w:val="en-US" w:eastAsia="zh-CN" w:bidi="ar-EG"/>
        </w:rPr>
      </w:pPr>
      <w:r w:rsidRPr="00261F81">
        <w:rPr>
          <w:rFonts w:ascii="Times New Roman"/>
          <w:b w:val="0"/>
          <w:bCs w:val="0"/>
          <w:sz w:val="26"/>
          <w:szCs w:val="36"/>
          <w:rtl/>
          <w:lang w:val="en-US" w:bidi="ar-EG"/>
        </w:rPr>
        <w:lastRenderedPageBreak/>
        <w:t xml:space="preserve">الملحـق </w:t>
      </w:r>
      <w:r w:rsidRPr="00261F81">
        <w:rPr>
          <w:rFonts w:ascii="Times New Roman"/>
          <w:b w:val="0"/>
          <w:bCs w:val="0"/>
          <w:sz w:val="26"/>
          <w:szCs w:val="36"/>
          <w:lang w:val="en-US" w:eastAsia="zh-CN" w:bidi="ar-EG"/>
        </w:rPr>
        <w:t>2</w:t>
      </w:r>
    </w:p>
    <w:p w:rsidR="007311F3" w:rsidRPr="00DB035B" w:rsidRDefault="007311F3" w:rsidP="007311F3">
      <w:pPr>
        <w:pStyle w:val="Normalaftertitle"/>
        <w:jc w:val="center"/>
        <w:rPr>
          <w:rtl/>
          <w:lang w:val="en-US" w:eastAsia="zh-CN" w:bidi="ar-EG"/>
        </w:rPr>
      </w:pPr>
      <w:r>
        <w:rPr>
          <w:rtl/>
          <w:lang w:val="en-US" w:eastAsia="zh-CN" w:bidi="ar-EG"/>
        </w:rPr>
        <w:t xml:space="preserve">(المصدر: الوثيقتان </w:t>
      </w:r>
      <w:r>
        <w:rPr>
          <w:lang w:val="en-US" w:eastAsia="zh-CN" w:bidi="ar-EG"/>
        </w:rPr>
        <w:t>5/229</w:t>
      </w:r>
      <w:r>
        <w:rPr>
          <w:rtl/>
          <w:lang w:val="en-US" w:eastAsia="zh-CN" w:bidi="ar-EG"/>
        </w:rPr>
        <w:t xml:space="preserve"> و</w:t>
      </w:r>
      <w:r>
        <w:rPr>
          <w:lang w:val="en-US" w:eastAsia="zh-CN" w:bidi="ar-EG"/>
        </w:rPr>
        <w:t>(5/232</w:t>
      </w:r>
    </w:p>
    <w:p w:rsidR="007311F3" w:rsidRPr="00B96C30" w:rsidRDefault="007311F3" w:rsidP="007311F3">
      <w:pPr>
        <w:pStyle w:val="AnnexNotitle"/>
        <w:spacing w:before="240" w:after="240"/>
        <w:rPr>
          <w:sz w:val="26"/>
          <w:szCs w:val="36"/>
          <w:rtl/>
          <w:lang w:val="en-US" w:eastAsia="zh-CN" w:bidi="ar-EG"/>
        </w:rPr>
      </w:pPr>
      <w:r>
        <w:rPr>
          <w:sz w:val="26"/>
          <w:szCs w:val="36"/>
          <w:rtl/>
          <w:lang w:bidi="ar-EG"/>
        </w:rPr>
        <w:t>قائمة التوصي</w:t>
      </w:r>
      <w:r w:rsidRPr="00B96C30">
        <w:rPr>
          <w:sz w:val="26"/>
          <w:szCs w:val="36"/>
          <w:rtl/>
          <w:lang w:bidi="ar-EG"/>
        </w:rPr>
        <w:t>ات</w:t>
      </w:r>
      <w:r w:rsidRPr="00B96C30">
        <w:rPr>
          <w:sz w:val="26"/>
          <w:szCs w:val="36"/>
          <w:rtl/>
          <w:lang w:val="en-US" w:eastAsia="zh-CN" w:bidi="ar-EG"/>
        </w:rPr>
        <w:t xml:space="preserve"> المقترح إلغاؤها</w:t>
      </w:r>
    </w:p>
    <w:tbl>
      <w:tblPr>
        <w:bidiVisual/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47"/>
        <w:gridCol w:w="7992"/>
      </w:tblGrid>
      <w:tr w:rsidR="007311F3" w:rsidRPr="009A28D0" w:rsidTr="00532F56">
        <w:trPr>
          <w:cantSplit/>
          <w:tblHeader/>
          <w:jc w:val="center"/>
        </w:trPr>
        <w:tc>
          <w:tcPr>
            <w:tcW w:w="1747" w:type="dxa"/>
          </w:tcPr>
          <w:p w:rsidR="007311F3" w:rsidRPr="009A28D0" w:rsidRDefault="007311F3" w:rsidP="00580585">
            <w:pPr>
              <w:pStyle w:val="Tablehead"/>
              <w:spacing w:before="60" w:after="60"/>
              <w:rPr>
                <w:rFonts w:ascii="Times New Roman Bold" w:hAnsi="Times New Roman Bold"/>
                <w:bCs/>
                <w:lang w:eastAsia="zh-CN" w:bidi="ar-EG"/>
              </w:rPr>
            </w:pPr>
            <w:r w:rsidRPr="009A28D0">
              <w:rPr>
                <w:rFonts w:ascii="Times New Roman Bold" w:hAnsi="Times New Roman Bold"/>
                <w:bCs/>
                <w:rtl/>
                <w:lang w:bidi="ar-EG"/>
              </w:rPr>
              <w:t>توصيات</w:t>
            </w:r>
            <w:r>
              <w:rPr>
                <w:rFonts w:ascii="Times New Roman Bold" w:hAnsi="Times New Roman Bold"/>
                <w:bCs/>
                <w:rtl/>
                <w:lang w:bidi="ar-EG"/>
              </w:rPr>
              <w:t xml:space="preserve"> </w:t>
            </w:r>
            <w:r w:rsidRPr="009A28D0">
              <w:rPr>
                <w:rFonts w:ascii="Times New Roman Bold" w:hAnsi="Times New Roman Bold"/>
                <w:bCs/>
                <w:lang w:eastAsia="zh-CN" w:bidi="ar-EG"/>
              </w:rPr>
              <w:t>ITU-R</w:t>
            </w:r>
          </w:p>
        </w:tc>
        <w:tc>
          <w:tcPr>
            <w:tcW w:w="7992" w:type="dxa"/>
            <w:vAlign w:val="center"/>
          </w:tcPr>
          <w:p w:rsidR="007311F3" w:rsidRPr="009A28D0" w:rsidRDefault="007311F3" w:rsidP="00580585">
            <w:pPr>
              <w:pStyle w:val="Tablehead"/>
              <w:spacing w:before="60" w:after="60"/>
              <w:rPr>
                <w:rFonts w:ascii="Times New Roman Bold" w:hAnsi="Times New Roman Bold"/>
                <w:bCs/>
                <w:rtl/>
                <w:lang w:bidi="ar-EG"/>
              </w:rPr>
            </w:pPr>
            <w:r w:rsidRPr="009A28D0">
              <w:rPr>
                <w:rFonts w:ascii="Times New Roman Bold" w:hAnsi="Times New Roman Bold"/>
                <w:bCs/>
                <w:rtl/>
                <w:lang w:bidi="ar-EG"/>
              </w:rPr>
              <w:t>العن</w:t>
            </w:r>
            <w:r>
              <w:rPr>
                <w:rFonts w:ascii="Times New Roman Bold" w:hAnsi="Times New Roman Bold"/>
                <w:bCs/>
                <w:rtl/>
                <w:lang w:bidi="ar-EG"/>
              </w:rPr>
              <w:t>ـ</w:t>
            </w:r>
            <w:r w:rsidRPr="009A28D0">
              <w:rPr>
                <w:rFonts w:ascii="Times New Roman Bold" w:hAnsi="Times New Roman Bold"/>
                <w:bCs/>
                <w:rtl/>
                <w:lang w:bidi="ar-EG"/>
              </w:rPr>
              <w:t>وان</w:t>
            </w:r>
          </w:p>
        </w:tc>
      </w:tr>
      <w:tr w:rsidR="007311F3" w:rsidRPr="00F931BB" w:rsidTr="00532F56">
        <w:trPr>
          <w:cantSplit/>
          <w:jc w:val="center"/>
        </w:trPr>
        <w:tc>
          <w:tcPr>
            <w:tcW w:w="1747" w:type="dxa"/>
          </w:tcPr>
          <w:p w:rsidR="007311F3" w:rsidRPr="000D61D1" w:rsidRDefault="007311F3" w:rsidP="00580585">
            <w:pPr>
              <w:pStyle w:val="Tabletext"/>
              <w:bidi w:val="0"/>
              <w:spacing w:before="120" w:after="120"/>
              <w:jc w:val="center"/>
              <w:rPr>
                <w:rFonts w:eastAsia="MS Mincho"/>
                <w:lang w:val="en-US" w:bidi="ar-EG"/>
              </w:rPr>
            </w:pPr>
            <w:r>
              <w:rPr>
                <w:rFonts w:eastAsia="MS Mincho"/>
                <w:lang w:bidi="ar-EG"/>
              </w:rPr>
              <w:t>M.257-3</w:t>
            </w:r>
          </w:p>
        </w:tc>
        <w:tc>
          <w:tcPr>
            <w:tcW w:w="7992" w:type="dxa"/>
          </w:tcPr>
          <w:p w:rsidR="007311F3" w:rsidRPr="000D61D1" w:rsidRDefault="007311F3" w:rsidP="00580585">
            <w:pPr>
              <w:pStyle w:val="Tabletext"/>
              <w:spacing w:before="120" w:after="120"/>
              <w:rPr>
                <w:rtl/>
                <w:lang w:val="en-US" w:bidi="ar-EG"/>
              </w:rPr>
            </w:pPr>
            <w:r w:rsidRPr="00290CC3">
              <w:rPr>
                <w:sz w:val="30"/>
                <w:rtl/>
                <w:lang w:bidi="ar-EG"/>
              </w:rPr>
              <w:t xml:space="preserve">نظام المناداة الانتقائية التتابعية وحيدة التردد </w:t>
            </w:r>
            <w:r>
              <w:rPr>
                <w:sz w:val="30"/>
                <w:rtl/>
                <w:lang w:bidi="ar-EG"/>
              </w:rPr>
              <w:t xml:space="preserve">المستخدم </w:t>
            </w:r>
            <w:r w:rsidRPr="00290CC3">
              <w:rPr>
                <w:sz w:val="30"/>
                <w:rtl/>
                <w:lang w:bidi="ar-EG"/>
              </w:rPr>
              <w:t>في الخدمة المتنقلة البحرية</w:t>
            </w:r>
          </w:p>
        </w:tc>
      </w:tr>
      <w:tr w:rsidR="007311F3" w:rsidRPr="00F931BB" w:rsidTr="00532F56">
        <w:trPr>
          <w:cantSplit/>
          <w:jc w:val="center"/>
        </w:trPr>
        <w:tc>
          <w:tcPr>
            <w:tcW w:w="1747" w:type="dxa"/>
          </w:tcPr>
          <w:p w:rsidR="007311F3" w:rsidRPr="00B01AC8" w:rsidRDefault="007311F3" w:rsidP="00580585">
            <w:pPr>
              <w:pStyle w:val="Tabletext"/>
              <w:bidi w:val="0"/>
              <w:spacing w:before="120" w:after="120"/>
              <w:jc w:val="center"/>
              <w:rPr>
                <w:rFonts w:eastAsia="MS Mincho"/>
                <w:lang w:val="en-US" w:bidi="ar-EG"/>
              </w:rPr>
            </w:pPr>
            <w:r>
              <w:rPr>
                <w:rFonts w:eastAsia="MS Mincho"/>
                <w:lang w:bidi="ar-EG"/>
              </w:rPr>
              <w:t>M.488-1</w:t>
            </w:r>
          </w:p>
        </w:tc>
        <w:tc>
          <w:tcPr>
            <w:tcW w:w="7992" w:type="dxa"/>
          </w:tcPr>
          <w:p w:rsidR="007311F3" w:rsidRPr="000D61D1" w:rsidRDefault="007311F3" w:rsidP="00580585">
            <w:pPr>
              <w:pStyle w:val="Tabletext"/>
              <w:tabs>
                <w:tab w:val="clear" w:pos="3402"/>
                <w:tab w:val="clear" w:pos="3686"/>
                <w:tab w:val="clear" w:pos="3969"/>
                <w:tab w:val="center" w:pos="3937"/>
              </w:tabs>
              <w:spacing w:before="120" w:after="120"/>
              <w:rPr>
                <w:rFonts w:eastAsia="MS Mincho"/>
                <w:spacing w:val="2"/>
                <w:lang w:val="en-US" w:bidi="ar-EG"/>
              </w:rPr>
            </w:pPr>
            <w:r w:rsidRPr="006269C4">
              <w:rPr>
                <w:sz w:val="30"/>
                <w:rtl/>
                <w:lang w:bidi="ar-EG"/>
              </w:rPr>
              <w:t>القدرات المكافئة لإرسالات المهاتفة الراديوية بنطاق جانبي مزدوج ونطاق جانبي وحيد في الخدمة المتنقلة البحرية</w:t>
            </w:r>
          </w:p>
        </w:tc>
      </w:tr>
      <w:tr w:rsidR="007311F3" w:rsidRPr="00F931BB" w:rsidTr="00532F56">
        <w:trPr>
          <w:cantSplit/>
          <w:jc w:val="center"/>
        </w:trPr>
        <w:tc>
          <w:tcPr>
            <w:tcW w:w="1747" w:type="dxa"/>
          </w:tcPr>
          <w:p w:rsidR="007311F3" w:rsidRPr="000D61D1" w:rsidRDefault="007311F3" w:rsidP="00580585">
            <w:pPr>
              <w:pStyle w:val="Tabletext"/>
              <w:bidi w:val="0"/>
              <w:spacing w:before="120" w:after="120"/>
              <w:jc w:val="center"/>
              <w:rPr>
                <w:rFonts w:eastAsia="MS Mincho"/>
                <w:lang w:bidi="ar-EG"/>
              </w:rPr>
            </w:pPr>
            <w:r>
              <w:rPr>
                <w:rFonts w:eastAsia="MS Mincho"/>
                <w:lang w:bidi="ar-EG"/>
              </w:rPr>
              <w:t>M.491-1</w:t>
            </w:r>
          </w:p>
        </w:tc>
        <w:tc>
          <w:tcPr>
            <w:tcW w:w="7992" w:type="dxa"/>
          </w:tcPr>
          <w:p w:rsidR="007311F3" w:rsidRPr="000D61D1" w:rsidRDefault="007311F3" w:rsidP="00580585">
            <w:pPr>
              <w:pStyle w:val="Tabletext"/>
              <w:spacing w:before="120" w:after="120"/>
              <w:rPr>
                <w:lang w:val="en-US" w:bidi="ar-EG"/>
              </w:rPr>
            </w:pPr>
            <w:r w:rsidRPr="007B3D54">
              <w:rPr>
                <w:sz w:val="30"/>
                <w:rtl/>
                <w:lang w:bidi="ar-EG"/>
              </w:rPr>
              <w:t xml:space="preserve">التحويل بين رقم هوية المحطة وهويات </w:t>
            </w:r>
            <w:r>
              <w:rPr>
                <w:sz w:val="30"/>
                <w:rtl/>
                <w:lang w:bidi="ar-EG"/>
              </w:rPr>
              <w:t>ا</w:t>
            </w:r>
            <w:r w:rsidRPr="007B3D54">
              <w:rPr>
                <w:sz w:val="30"/>
                <w:rtl/>
                <w:lang w:bidi="ar-EG"/>
              </w:rPr>
              <w:t>لإبراق بطباعة مباشرة في الخدمة المتنقلة البحرية</w:t>
            </w:r>
          </w:p>
        </w:tc>
      </w:tr>
      <w:tr w:rsidR="007311F3" w:rsidRPr="00F931BB" w:rsidTr="00532F56">
        <w:trPr>
          <w:cantSplit/>
          <w:jc w:val="center"/>
        </w:trPr>
        <w:tc>
          <w:tcPr>
            <w:tcW w:w="1747" w:type="dxa"/>
          </w:tcPr>
          <w:p w:rsidR="007311F3" w:rsidRPr="000D61D1" w:rsidRDefault="007311F3" w:rsidP="00580585">
            <w:pPr>
              <w:pStyle w:val="Tabletext"/>
              <w:bidi w:val="0"/>
              <w:spacing w:before="120" w:after="120"/>
              <w:jc w:val="center"/>
              <w:rPr>
                <w:rFonts w:eastAsia="MS Mincho"/>
                <w:lang w:bidi="ar-EG"/>
              </w:rPr>
            </w:pPr>
            <w:r>
              <w:rPr>
                <w:rFonts w:eastAsia="MS Mincho"/>
                <w:lang w:bidi="ar-EG"/>
              </w:rPr>
              <w:t>M</w:t>
            </w:r>
            <w:r w:rsidR="00532F56">
              <w:rPr>
                <w:rFonts w:eastAsia="MS Mincho"/>
                <w:lang w:val="en-US" w:bidi="ar-EG"/>
              </w:rPr>
              <w:t>.</w:t>
            </w:r>
            <w:r>
              <w:rPr>
                <w:rFonts w:eastAsia="MS Mincho"/>
                <w:lang w:bidi="ar-EG"/>
              </w:rPr>
              <w:t>588</w:t>
            </w:r>
          </w:p>
        </w:tc>
        <w:tc>
          <w:tcPr>
            <w:tcW w:w="7992" w:type="dxa"/>
          </w:tcPr>
          <w:p w:rsidR="007311F3" w:rsidRPr="000D61D1" w:rsidRDefault="007311F3" w:rsidP="00532F56">
            <w:pPr>
              <w:pStyle w:val="Tabletext"/>
              <w:spacing w:before="120" w:after="120"/>
              <w:rPr>
                <w:rtl/>
                <w:lang w:val="en-US" w:bidi="ar-EG"/>
              </w:rPr>
            </w:pPr>
            <w:r w:rsidRPr="00166864">
              <w:rPr>
                <w:rtl/>
                <w:lang w:bidi="ar-EG"/>
              </w:rPr>
              <w:t>خصائص المنارات الراديوية البحرية (الإقليم</w:t>
            </w:r>
            <w:r w:rsidR="00532F56">
              <w:rPr>
                <w:rtl/>
                <w:lang w:bidi="ar-EG"/>
              </w:rPr>
              <w:t> </w:t>
            </w:r>
            <w:r w:rsidRPr="00166864">
              <w:rPr>
                <w:lang w:bidi="ar-EG"/>
              </w:rPr>
              <w:t>1</w:t>
            </w:r>
            <w:r w:rsidRPr="00166864">
              <w:rPr>
                <w:rtl/>
                <w:lang w:bidi="ar-EG"/>
              </w:rPr>
              <w:t>)</w:t>
            </w:r>
          </w:p>
        </w:tc>
      </w:tr>
      <w:tr w:rsidR="007311F3" w:rsidRPr="00F931BB" w:rsidTr="00532F56">
        <w:trPr>
          <w:cantSplit/>
          <w:jc w:val="center"/>
        </w:trPr>
        <w:tc>
          <w:tcPr>
            <w:tcW w:w="1747" w:type="dxa"/>
          </w:tcPr>
          <w:p w:rsidR="007311F3" w:rsidRPr="000D61D1" w:rsidRDefault="007311F3" w:rsidP="00580585">
            <w:pPr>
              <w:pStyle w:val="Tabletext"/>
              <w:bidi w:val="0"/>
              <w:spacing w:before="120" w:after="120"/>
              <w:jc w:val="center"/>
              <w:rPr>
                <w:rFonts w:eastAsia="MS Mincho"/>
                <w:lang w:val="en-US" w:bidi="ar-EG"/>
              </w:rPr>
            </w:pPr>
            <w:r>
              <w:rPr>
                <w:rFonts w:eastAsia="MS Mincho"/>
                <w:lang w:bidi="ar-EG"/>
              </w:rPr>
              <w:t>M.631-1</w:t>
            </w:r>
          </w:p>
        </w:tc>
        <w:tc>
          <w:tcPr>
            <w:tcW w:w="7992" w:type="dxa"/>
          </w:tcPr>
          <w:p w:rsidR="007311F3" w:rsidRPr="005553CB" w:rsidRDefault="007311F3" w:rsidP="00532F56">
            <w:pPr>
              <w:pStyle w:val="Tabletext"/>
              <w:spacing w:before="120" w:after="120"/>
              <w:rPr>
                <w:rtl/>
                <w:lang w:bidi="ar-EG"/>
              </w:rPr>
            </w:pPr>
            <w:r w:rsidRPr="001612F3">
              <w:rPr>
                <w:rtl/>
                <w:lang w:bidi="ar-EG"/>
              </w:rPr>
              <w:t xml:space="preserve">استعمال أنظمة </w:t>
            </w:r>
            <w:r w:rsidR="00532F56">
              <w:rPr>
                <w:rtl/>
                <w:lang w:bidi="ar-EG"/>
              </w:rPr>
              <w:t>موسعة</w:t>
            </w:r>
            <w:r w:rsidRPr="001612F3">
              <w:rPr>
                <w:rtl/>
                <w:lang w:bidi="ar-EG"/>
              </w:rPr>
              <w:t xml:space="preserve"> للملاحة البحرية الراديوية في النطاق</w:t>
            </w:r>
            <w:r>
              <w:rPr>
                <w:rtl/>
                <w:lang w:bidi="ar-EG"/>
              </w:rPr>
              <w:t xml:space="preserve"> </w:t>
            </w:r>
            <w:r w:rsidRPr="001612F3">
              <w:rPr>
                <w:lang w:bidi="ar-EG"/>
              </w:rPr>
              <w:t>kHz</w:t>
            </w:r>
            <w:r>
              <w:rPr>
                <w:lang w:bidi="ar-EG"/>
              </w:rPr>
              <w:t> </w:t>
            </w:r>
            <w:r w:rsidRPr="001612F3">
              <w:rPr>
                <w:lang w:bidi="ar-EG"/>
              </w:rPr>
              <w:t>315</w:t>
            </w:r>
            <w:r w:rsidR="00532F56">
              <w:rPr>
                <w:lang w:bidi="ar-EG"/>
              </w:rPr>
              <w:noBreakHyphen/>
            </w:r>
            <w:r w:rsidRPr="001612F3">
              <w:rPr>
                <w:lang w:bidi="ar-EG"/>
              </w:rPr>
              <w:t>283,5</w:t>
            </w:r>
          </w:p>
        </w:tc>
      </w:tr>
      <w:tr w:rsidR="007311F3" w:rsidRPr="00F931BB" w:rsidTr="00532F56">
        <w:trPr>
          <w:cantSplit/>
          <w:jc w:val="center"/>
        </w:trPr>
        <w:tc>
          <w:tcPr>
            <w:tcW w:w="1747" w:type="dxa"/>
          </w:tcPr>
          <w:p w:rsidR="007311F3" w:rsidRDefault="007311F3" w:rsidP="00580585">
            <w:pPr>
              <w:pStyle w:val="Tabletext"/>
              <w:bidi w:val="0"/>
              <w:spacing w:before="120" w:after="120"/>
              <w:jc w:val="center"/>
              <w:rPr>
                <w:rFonts w:eastAsia="MS Mincho"/>
                <w:lang w:bidi="ar-EG"/>
              </w:rPr>
            </w:pPr>
            <w:r>
              <w:rPr>
                <w:rFonts w:eastAsia="MS Mincho"/>
                <w:lang w:bidi="ar-EG"/>
              </w:rPr>
              <w:t>M.1169</w:t>
            </w:r>
          </w:p>
        </w:tc>
        <w:tc>
          <w:tcPr>
            <w:tcW w:w="7992" w:type="dxa"/>
          </w:tcPr>
          <w:p w:rsidR="007311F3" w:rsidRPr="001612F3" w:rsidRDefault="007311F3" w:rsidP="00580585">
            <w:pPr>
              <w:pStyle w:val="Tabletext"/>
              <w:spacing w:before="120" w:after="120"/>
              <w:rPr>
                <w:rtl/>
                <w:lang w:bidi="ar-EG"/>
              </w:rPr>
            </w:pPr>
            <w:r w:rsidRPr="00811C61">
              <w:rPr>
                <w:sz w:val="30"/>
                <w:rtl/>
                <w:lang w:bidi="ar-EG"/>
              </w:rPr>
              <w:t>ساعات الخدمة لمحطات السفن</w:t>
            </w:r>
          </w:p>
        </w:tc>
      </w:tr>
      <w:tr w:rsidR="007311F3" w:rsidRPr="00F931BB" w:rsidTr="00532F56">
        <w:trPr>
          <w:cantSplit/>
          <w:jc w:val="center"/>
        </w:trPr>
        <w:tc>
          <w:tcPr>
            <w:tcW w:w="1747" w:type="dxa"/>
          </w:tcPr>
          <w:p w:rsidR="007311F3" w:rsidRPr="000D61D1" w:rsidRDefault="00532F56" w:rsidP="00580585">
            <w:pPr>
              <w:pStyle w:val="Tabletext"/>
              <w:bidi w:val="0"/>
              <w:spacing w:before="120" w:after="120"/>
              <w:jc w:val="center"/>
              <w:rPr>
                <w:rFonts w:eastAsia="MS Mincho"/>
                <w:lang w:bidi="ar-EG"/>
              </w:rPr>
            </w:pPr>
            <w:r>
              <w:rPr>
                <w:rStyle w:val="FootnoteReference"/>
                <w:rFonts w:eastAsia="MS Mincho"/>
                <w:rtl/>
                <w:lang w:bidi="ar-EG"/>
              </w:rPr>
              <w:footnoteReference w:customMarkFollows="1" w:id="1"/>
              <w:t>*</w:t>
            </w:r>
            <w:r w:rsidR="007311F3">
              <w:rPr>
                <w:rFonts w:eastAsia="MS Mincho"/>
                <w:lang w:bidi="ar-EG"/>
              </w:rPr>
              <w:t>M.1310</w:t>
            </w:r>
          </w:p>
        </w:tc>
        <w:tc>
          <w:tcPr>
            <w:tcW w:w="7992" w:type="dxa"/>
          </w:tcPr>
          <w:p w:rsidR="007311F3" w:rsidRPr="000D61D1" w:rsidRDefault="007311F3" w:rsidP="00580585">
            <w:pPr>
              <w:pStyle w:val="Tabletext"/>
              <w:spacing w:before="120" w:after="120"/>
              <w:rPr>
                <w:rtl/>
                <w:lang w:bidi="ar-EG"/>
              </w:rPr>
            </w:pPr>
            <w:r w:rsidRPr="005D443E">
              <w:rPr>
                <w:rtl/>
                <w:lang w:bidi="ar-EG"/>
              </w:rPr>
              <w:t xml:space="preserve">أنظمة التحكم ومعلومات النقل </w:t>
            </w:r>
            <w:r w:rsidRPr="005D443E">
              <w:rPr>
                <w:lang w:bidi="ar-EG"/>
              </w:rPr>
              <w:t>(TICS)</w:t>
            </w:r>
            <w:r w:rsidRPr="005D443E">
              <w:rPr>
                <w:rtl/>
                <w:lang w:bidi="ar-EG"/>
              </w:rPr>
              <w:t xml:space="preserve"> - الأهداف والاحتياجات</w:t>
            </w:r>
          </w:p>
        </w:tc>
      </w:tr>
      <w:tr w:rsidR="007311F3" w:rsidRPr="00F931BB" w:rsidTr="00532F56">
        <w:trPr>
          <w:cantSplit/>
          <w:jc w:val="center"/>
        </w:trPr>
        <w:tc>
          <w:tcPr>
            <w:tcW w:w="1747" w:type="dxa"/>
          </w:tcPr>
          <w:p w:rsidR="007311F3" w:rsidRPr="000D61D1" w:rsidRDefault="007311F3" w:rsidP="00580585">
            <w:pPr>
              <w:pStyle w:val="Tabletext"/>
              <w:bidi w:val="0"/>
              <w:spacing w:before="120" w:after="120"/>
              <w:jc w:val="center"/>
              <w:rPr>
                <w:rFonts w:eastAsia="MS Mincho"/>
                <w:lang w:val="en-US" w:bidi="ar-EG"/>
              </w:rPr>
            </w:pPr>
            <w:r w:rsidRPr="000D61D1">
              <w:rPr>
                <w:rFonts w:eastAsia="MS Mincho"/>
                <w:lang w:bidi="ar-EG"/>
              </w:rPr>
              <w:t>SF.</w:t>
            </w:r>
            <w:r>
              <w:rPr>
                <w:rFonts w:eastAsia="MS Mincho"/>
                <w:lang w:bidi="ar-EG"/>
              </w:rPr>
              <w:t>1481-1</w:t>
            </w:r>
          </w:p>
        </w:tc>
        <w:tc>
          <w:tcPr>
            <w:tcW w:w="7992" w:type="dxa"/>
          </w:tcPr>
          <w:p w:rsidR="007311F3" w:rsidRPr="00261F81" w:rsidRDefault="007311F3" w:rsidP="00532F56">
            <w:pPr>
              <w:pStyle w:val="Tabletext"/>
              <w:spacing w:before="120" w:after="120"/>
              <w:rPr>
                <w:spacing w:val="4"/>
                <w:lang w:val="en-US" w:bidi="ar-EG"/>
              </w:rPr>
            </w:pPr>
            <w:r w:rsidRPr="00532F56">
              <w:rPr>
                <w:spacing w:val="4"/>
                <w:rtl/>
                <w:lang w:bidi="ar-EG"/>
              </w:rPr>
              <w:t>تقاسم الترددات بين أنظمة الخدمة الثابتة التي تستخدم محطات المنصات عالية الارتفاع والأنظمة</w:t>
            </w:r>
            <w:r w:rsidR="00532F56">
              <w:rPr>
                <w:spacing w:val="4"/>
                <w:lang w:bidi="ar-EG"/>
              </w:rPr>
              <w:t> </w:t>
            </w:r>
            <w:r w:rsidRPr="00532F56">
              <w:rPr>
                <w:spacing w:val="4"/>
                <w:rtl/>
                <w:lang w:bidi="ar-EG"/>
              </w:rPr>
              <w:t xml:space="preserve">الساتلية المستقرة بالنسبة إلى الأرض في الخدمة الثابتة الساتلية في نطاقي الترددات </w:t>
            </w:r>
            <w:r w:rsidRPr="00532F56">
              <w:rPr>
                <w:spacing w:val="4"/>
                <w:rtl/>
                <w:lang w:bidi="ar-EG"/>
              </w:rPr>
              <w:br/>
            </w:r>
            <w:r w:rsidRPr="00532F56">
              <w:rPr>
                <w:spacing w:val="4"/>
                <w:lang w:bidi="ar-EG"/>
              </w:rPr>
              <w:t>GHz</w:t>
            </w:r>
            <w:r w:rsidR="00532F56" w:rsidRPr="00532F56">
              <w:rPr>
                <w:spacing w:val="4"/>
                <w:lang w:bidi="ar-EG"/>
              </w:rPr>
              <w:t> </w:t>
            </w:r>
            <w:r w:rsidRPr="00532F56">
              <w:rPr>
                <w:spacing w:val="4"/>
                <w:lang w:bidi="ar-EG"/>
              </w:rPr>
              <w:t>47,5</w:t>
            </w:r>
            <w:r w:rsidR="00532F56" w:rsidRPr="00532F56">
              <w:rPr>
                <w:spacing w:val="4"/>
                <w:lang w:bidi="ar-EG"/>
              </w:rPr>
              <w:noBreakHyphen/>
            </w:r>
            <w:r w:rsidRPr="00532F56">
              <w:rPr>
                <w:spacing w:val="4"/>
                <w:lang w:bidi="ar-EG"/>
              </w:rPr>
              <w:t>47,2</w:t>
            </w:r>
            <w:r w:rsidRPr="00532F56">
              <w:rPr>
                <w:spacing w:val="4"/>
                <w:rtl/>
                <w:lang w:bidi="ar-EG"/>
              </w:rPr>
              <w:t xml:space="preserve"> و</w:t>
            </w:r>
            <w:r w:rsidRPr="00532F56">
              <w:rPr>
                <w:spacing w:val="4"/>
                <w:lang w:bidi="ar-EG"/>
              </w:rPr>
              <w:t>GHz</w:t>
            </w:r>
            <w:r w:rsidR="00532F56" w:rsidRPr="00532F56">
              <w:rPr>
                <w:spacing w:val="4"/>
                <w:lang w:bidi="ar-EG"/>
              </w:rPr>
              <w:t> </w:t>
            </w:r>
            <w:r w:rsidRPr="00532F56">
              <w:rPr>
                <w:spacing w:val="4"/>
                <w:lang w:bidi="ar-EG"/>
              </w:rPr>
              <w:t>48,2</w:t>
            </w:r>
            <w:r w:rsidR="00532F56" w:rsidRPr="00532F56">
              <w:rPr>
                <w:spacing w:val="4"/>
                <w:lang w:bidi="ar-EG"/>
              </w:rPr>
              <w:noBreakHyphen/>
            </w:r>
            <w:r w:rsidRPr="00532F56">
              <w:rPr>
                <w:spacing w:val="4"/>
                <w:lang w:bidi="ar-EG"/>
              </w:rPr>
              <w:t>47,9</w:t>
            </w:r>
          </w:p>
        </w:tc>
      </w:tr>
    </w:tbl>
    <w:p w:rsidR="007311F3" w:rsidRPr="007311F3" w:rsidRDefault="007311F3" w:rsidP="00532F56">
      <w:pPr>
        <w:spacing w:before="600"/>
        <w:jc w:val="center"/>
        <w:rPr>
          <w:rtl/>
          <w:lang w:val="en-US" w:bidi="ar-EG"/>
        </w:rPr>
      </w:pPr>
      <w:r>
        <w:rPr>
          <w:rtl/>
          <w:lang w:val="en-US" w:eastAsia="zh-CN" w:bidi="ar-EG"/>
        </w:rPr>
        <w:t>___________</w:t>
      </w:r>
    </w:p>
    <w:sectPr w:rsidR="007311F3" w:rsidRPr="007311F3" w:rsidSect="004C38C2"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720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F56" w:rsidRDefault="00532F56">
      <w:r>
        <w:separator/>
      </w:r>
    </w:p>
  </w:endnote>
  <w:endnote w:type="continuationSeparator" w:id="0">
    <w:p w:rsidR="00532F56" w:rsidRDefault="00532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F56" w:rsidRPr="00195979" w:rsidRDefault="008949E4" w:rsidP="00C54787">
    <w:pPr>
      <w:pStyle w:val="Footer"/>
      <w:rPr>
        <w:szCs w:val="16"/>
        <w:lang w:val="pt-PT"/>
      </w:rPr>
    </w:pPr>
    <w:fldSimple w:instr=" FILENAME \p \* MERGEFORMAT ">
      <w:r w:rsidR="00CD06F1" w:rsidRPr="00CD06F1">
        <w:rPr>
          <w:szCs w:val="16"/>
          <w:lang w:val="fr-FR"/>
        </w:rPr>
        <w:t>Y:\APP\BR\CIRCS_DMS\CAR\300\309</w:t>
      </w:r>
      <w:r w:rsidR="00CD06F1">
        <w:t>\309A.docx</w:t>
      </w:r>
    </w:fldSimple>
    <w:r w:rsidR="00532F56">
      <w:rPr>
        <w:szCs w:val="16"/>
        <w:lang w:val="pt-PT"/>
      </w:rPr>
      <w:t xml:space="preserve">  (300506)</w:t>
    </w:r>
    <w:r w:rsidR="00532F56" w:rsidRPr="00195979">
      <w:rPr>
        <w:szCs w:val="16"/>
        <w:lang w:val="pt-PT"/>
      </w:rPr>
      <w:tab/>
    </w:r>
    <w:r w:rsidRPr="00195979">
      <w:rPr>
        <w:szCs w:val="16"/>
      </w:rPr>
      <w:fldChar w:fldCharType="begin"/>
    </w:r>
    <w:r w:rsidR="00532F56" w:rsidRPr="00195979">
      <w:rPr>
        <w:szCs w:val="16"/>
      </w:rPr>
      <w:instrText xml:space="preserve"> savedate \@ dd.MM.yy </w:instrText>
    </w:r>
    <w:r w:rsidRPr="00195979">
      <w:rPr>
        <w:szCs w:val="16"/>
      </w:rPr>
      <w:fldChar w:fldCharType="separate"/>
    </w:r>
    <w:r w:rsidR="00CD06F1">
      <w:rPr>
        <w:szCs w:val="16"/>
      </w:rPr>
      <w:t>11.01.11</w:t>
    </w:r>
    <w:r w:rsidRPr="00195979">
      <w:rPr>
        <w:szCs w:val="16"/>
      </w:rPr>
      <w:fldChar w:fldCharType="end"/>
    </w:r>
    <w:r w:rsidR="00532F56" w:rsidRPr="00195979">
      <w:rPr>
        <w:szCs w:val="16"/>
        <w:lang w:val="pt-PT"/>
      </w:rPr>
      <w:tab/>
    </w:r>
    <w:r w:rsidRPr="00195979">
      <w:rPr>
        <w:szCs w:val="16"/>
      </w:rPr>
      <w:fldChar w:fldCharType="begin"/>
    </w:r>
    <w:r w:rsidR="00532F56" w:rsidRPr="00195979">
      <w:rPr>
        <w:szCs w:val="16"/>
      </w:rPr>
      <w:instrText xml:space="preserve"> printdate \@ dd.MM.yy </w:instrText>
    </w:r>
    <w:r w:rsidRPr="00195979">
      <w:rPr>
        <w:szCs w:val="16"/>
      </w:rPr>
      <w:fldChar w:fldCharType="separate"/>
    </w:r>
    <w:r w:rsidR="00CD06F1">
      <w:rPr>
        <w:szCs w:val="16"/>
      </w:rPr>
      <w:t>11.01.11</w:t>
    </w:r>
    <w:r w:rsidRPr="00195979">
      <w:rPr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532F56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532F56" w:rsidRDefault="00532F56">
          <w:pPr>
            <w:pStyle w:val="itu"/>
            <w:bidi w:val="0"/>
            <w:spacing w:line="240" w:lineRule="auto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532F56" w:rsidRDefault="00532F56">
          <w:pPr>
            <w:pStyle w:val="itu"/>
            <w:bidi w:val="0"/>
            <w:spacing w:line="240" w:lineRule="auto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532F56" w:rsidRDefault="00532F56">
          <w:pPr>
            <w:pStyle w:val="itu"/>
            <w:bidi w:val="0"/>
            <w:spacing w:line="240" w:lineRule="auto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532F56" w:rsidRDefault="00532F56">
          <w:pPr>
            <w:pStyle w:val="itu"/>
            <w:bidi w:val="0"/>
            <w:spacing w:line="240" w:lineRule="auto"/>
          </w:pPr>
          <w:r>
            <w:t>E-mail:</w:t>
          </w:r>
          <w:r>
            <w:tab/>
            <w:t>itumail@itu.int</w:t>
          </w:r>
        </w:p>
      </w:tc>
    </w:tr>
    <w:tr w:rsidR="00532F56">
      <w:trPr>
        <w:cantSplit/>
      </w:trPr>
      <w:tc>
        <w:tcPr>
          <w:tcW w:w="1062" w:type="pct"/>
        </w:tcPr>
        <w:p w:rsidR="00532F56" w:rsidRDefault="00532F56">
          <w:pPr>
            <w:pStyle w:val="itu"/>
            <w:bidi w:val="0"/>
            <w:spacing w:line="240" w:lineRule="auto"/>
          </w:pPr>
          <w:r>
            <w:t>CH-1211 Geneva 20</w:t>
          </w:r>
        </w:p>
      </w:tc>
      <w:tc>
        <w:tcPr>
          <w:tcW w:w="1583" w:type="pct"/>
        </w:tcPr>
        <w:p w:rsidR="00532F56" w:rsidRDefault="00532F56">
          <w:pPr>
            <w:pStyle w:val="itu"/>
            <w:bidi w:val="0"/>
            <w:spacing w:line="240" w:lineRule="auto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532F56" w:rsidRDefault="00532F56">
          <w:pPr>
            <w:pStyle w:val="itu"/>
            <w:bidi w:val="0"/>
            <w:spacing w:line="240" w:lineRule="auto"/>
          </w:pPr>
          <w:r>
            <w:t>Telegram ITU GENEVE</w:t>
          </w:r>
        </w:p>
      </w:tc>
      <w:tc>
        <w:tcPr>
          <w:tcW w:w="1131" w:type="pct"/>
        </w:tcPr>
        <w:p w:rsidR="00532F56" w:rsidRDefault="00532F56">
          <w:pPr>
            <w:pStyle w:val="itu"/>
            <w:bidi w:val="0"/>
            <w:spacing w:line="240" w:lineRule="auto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532F56">
      <w:trPr>
        <w:cantSplit/>
      </w:trPr>
      <w:tc>
        <w:tcPr>
          <w:tcW w:w="1062" w:type="pct"/>
        </w:tcPr>
        <w:p w:rsidR="00532F56" w:rsidRDefault="00532F56">
          <w:pPr>
            <w:pStyle w:val="itu"/>
            <w:bidi w:val="0"/>
            <w:spacing w:line="240" w:lineRule="auto"/>
          </w:pPr>
          <w:r>
            <w:t>Switzerland</w:t>
          </w:r>
        </w:p>
      </w:tc>
      <w:tc>
        <w:tcPr>
          <w:tcW w:w="1583" w:type="pct"/>
        </w:tcPr>
        <w:p w:rsidR="00532F56" w:rsidRDefault="00532F56">
          <w:pPr>
            <w:pStyle w:val="itu"/>
            <w:bidi w:val="0"/>
            <w:spacing w:line="240" w:lineRule="auto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532F56" w:rsidRDefault="00532F56">
          <w:pPr>
            <w:pStyle w:val="itu"/>
            <w:bidi w:val="0"/>
            <w:spacing w:line="240" w:lineRule="auto"/>
          </w:pPr>
        </w:p>
      </w:tc>
      <w:tc>
        <w:tcPr>
          <w:tcW w:w="1131" w:type="pct"/>
        </w:tcPr>
        <w:p w:rsidR="00532F56" w:rsidRDefault="00532F56">
          <w:pPr>
            <w:pStyle w:val="itu"/>
            <w:bidi w:val="0"/>
            <w:spacing w:line="240" w:lineRule="auto"/>
          </w:pPr>
        </w:p>
      </w:tc>
    </w:tr>
  </w:tbl>
  <w:p w:rsidR="00532F56" w:rsidRPr="009E1957" w:rsidRDefault="00532F56">
    <w:pPr>
      <w:spacing w:before="0"/>
      <w:rPr>
        <w:lang w:val="es-ES_tradnl"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F56" w:rsidRDefault="00532F56">
      <w:r>
        <w:t>____________________</w:t>
      </w:r>
    </w:p>
  </w:footnote>
  <w:footnote w:type="continuationSeparator" w:id="0">
    <w:p w:rsidR="00532F56" w:rsidRDefault="00532F56">
      <w:r>
        <w:continuationSeparator/>
      </w:r>
    </w:p>
  </w:footnote>
  <w:footnote w:id="1">
    <w:p w:rsidR="00532F56" w:rsidRPr="00532F56" w:rsidRDefault="00532F56" w:rsidP="00532F56">
      <w:pPr>
        <w:pStyle w:val="FootnoteText"/>
        <w:jc w:val="left"/>
        <w:rPr>
          <w:lang w:val="en-US"/>
        </w:rPr>
      </w:pPr>
      <w:r w:rsidRPr="00532F56">
        <w:rPr>
          <w:rStyle w:val="FootnoteReference"/>
          <w:rtl/>
        </w:rPr>
        <w:t>*</w:t>
      </w:r>
      <w:r>
        <w:rPr>
          <w:lang w:val="en-US"/>
        </w:rPr>
        <w:tab/>
      </w:r>
      <w:r w:rsidRPr="00532F56">
        <w:rPr>
          <w:rFonts w:hint="cs"/>
          <w:sz w:val="20"/>
          <w:szCs w:val="26"/>
          <w:rtl/>
          <w:lang w:val="en-US" w:bidi="ar-EG"/>
        </w:rPr>
        <w:t xml:space="preserve">بانتظار الموافقة على مشروع التوصية الجديدة </w:t>
      </w:r>
      <w:r w:rsidRPr="00532F56">
        <w:rPr>
          <w:sz w:val="20"/>
          <w:szCs w:val="26"/>
        </w:rPr>
        <w:t>ITU</w:t>
      </w:r>
      <w:r w:rsidRPr="00532F56">
        <w:rPr>
          <w:sz w:val="20"/>
          <w:szCs w:val="26"/>
        </w:rPr>
        <w:noBreakHyphen/>
        <w:t>R M.[LMS.ITSGO]</w:t>
      </w:r>
      <w:r w:rsidRPr="00532F56">
        <w:rPr>
          <w:rFonts w:hint="cs"/>
          <w:sz w:val="20"/>
          <w:szCs w:val="26"/>
          <w:rtl/>
          <w:lang w:val="en-US" w:bidi="ar-EG"/>
        </w:rPr>
        <w:br/>
      </w:r>
      <w:r w:rsidRPr="00532F56">
        <w:rPr>
          <w:rFonts w:hint="cs"/>
          <w:b/>
          <w:sz w:val="20"/>
          <w:szCs w:val="26"/>
          <w:rtl/>
          <w:lang w:val="en-US" w:bidi="ar-EG"/>
        </w:rPr>
        <w:t>الوثيقة</w:t>
      </w:r>
      <w:r w:rsidRPr="00532F56">
        <w:rPr>
          <w:rFonts w:hint="cs"/>
          <w:bCs/>
          <w:sz w:val="20"/>
          <w:szCs w:val="26"/>
          <w:rtl/>
          <w:lang w:val="en-US" w:bidi="ar-EG"/>
        </w:rPr>
        <w:t xml:space="preserve"> </w:t>
      </w:r>
      <w:r w:rsidRPr="00532F56">
        <w:rPr>
          <w:bCs/>
          <w:sz w:val="20"/>
          <w:szCs w:val="26"/>
          <w:lang w:val="en-US"/>
        </w:rPr>
        <w:t>5/224(Rev.1)</w:t>
      </w:r>
      <w:r w:rsidRPr="00532F56">
        <w:rPr>
          <w:rFonts w:hint="cs"/>
          <w:bCs/>
          <w:sz w:val="20"/>
          <w:szCs w:val="26"/>
          <w:rtl/>
          <w:lang w:val="en-US" w:bidi="ar-EG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F56" w:rsidRPr="00195979" w:rsidRDefault="00532F56">
    <w:pPr>
      <w:pStyle w:val="Header"/>
      <w:bidi w:val="0"/>
      <w:rPr>
        <w:rStyle w:val="PageNumber"/>
        <w:sz w:val="20"/>
        <w:szCs w:val="20"/>
      </w:rPr>
    </w:pPr>
    <w:r w:rsidRPr="00195979">
      <w:rPr>
        <w:sz w:val="20"/>
        <w:szCs w:val="20"/>
        <w:lang w:val="en-US"/>
      </w:rPr>
      <w:t xml:space="preserve">- </w:t>
    </w:r>
    <w:r w:rsidR="008949E4" w:rsidRPr="00195979">
      <w:rPr>
        <w:rStyle w:val="PageNumber"/>
        <w:sz w:val="20"/>
        <w:szCs w:val="20"/>
      </w:rPr>
      <w:fldChar w:fldCharType="begin"/>
    </w:r>
    <w:r w:rsidRPr="00195979">
      <w:rPr>
        <w:rStyle w:val="PageNumber"/>
        <w:sz w:val="20"/>
        <w:szCs w:val="20"/>
      </w:rPr>
      <w:instrText xml:space="preserve"> PAGE </w:instrText>
    </w:r>
    <w:r w:rsidR="008949E4" w:rsidRPr="00195979">
      <w:rPr>
        <w:rStyle w:val="PageNumber"/>
        <w:sz w:val="20"/>
        <w:szCs w:val="20"/>
      </w:rPr>
      <w:fldChar w:fldCharType="separate"/>
    </w:r>
    <w:r w:rsidR="00CD06F1">
      <w:rPr>
        <w:rStyle w:val="PageNumber"/>
        <w:noProof/>
        <w:sz w:val="20"/>
        <w:szCs w:val="20"/>
      </w:rPr>
      <w:t>5</w:t>
    </w:r>
    <w:r w:rsidR="008949E4" w:rsidRPr="00195979">
      <w:rPr>
        <w:rStyle w:val="PageNumber"/>
        <w:sz w:val="20"/>
        <w:szCs w:val="20"/>
      </w:rPr>
      <w:fldChar w:fldCharType="end"/>
    </w:r>
    <w:r w:rsidRPr="00195979">
      <w:rPr>
        <w:rStyle w:val="PageNumber"/>
        <w:sz w:val="20"/>
        <w:szCs w:val="20"/>
      </w:rPr>
      <w:t xml:space="preserve"> -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801A0F"/>
    <w:multiLevelType w:val="hybridMultilevel"/>
    <w:tmpl w:val="267CEC0E"/>
    <w:lvl w:ilvl="0" w:tplc="84A2AFF6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ar-SA" w:vendorID="4" w:dllVersion="512" w:checkStyle="0"/>
  <w:activeWritingStyle w:appName="MSWord" w:lang="ar-EG" w:vendorID="4" w:dllVersion="512" w:checkStyle="1"/>
  <w:attachedTemplate r:id="rId1"/>
  <w:stylePaneFormatFilter w:val="30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EA0B45"/>
    <w:rsid w:val="000035F8"/>
    <w:rsid w:val="00011DC7"/>
    <w:rsid w:val="0004517F"/>
    <w:rsid w:val="000B45A4"/>
    <w:rsid w:val="000E2E7A"/>
    <w:rsid w:val="000E67EC"/>
    <w:rsid w:val="00141272"/>
    <w:rsid w:val="00144815"/>
    <w:rsid w:val="00184ADD"/>
    <w:rsid w:val="00195979"/>
    <w:rsid w:val="001C513C"/>
    <w:rsid w:val="001D2668"/>
    <w:rsid w:val="001E2F8D"/>
    <w:rsid w:val="00201FC2"/>
    <w:rsid w:val="00221D32"/>
    <w:rsid w:val="00225857"/>
    <w:rsid w:val="00261F81"/>
    <w:rsid w:val="002A3E66"/>
    <w:rsid w:val="002A4A1A"/>
    <w:rsid w:val="002B3901"/>
    <w:rsid w:val="002D1DC8"/>
    <w:rsid w:val="002E206E"/>
    <w:rsid w:val="003011D8"/>
    <w:rsid w:val="00331BF9"/>
    <w:rsid w:val="00335C94"/>
    <w:rsid w:val="00350D3C"/>
    <w:rsid w:val="00360532"/>
    <w:rsid w:val="00387595"/>
    <w:rsid w:val="003A3BE7"/>
    <w:rsid w:val="003D509C"/>
    <w:rsid w:val="00427528"/>
    <w:rsid w:val="004B4BE1"/>
    <w:rsid w:val="004B5723"/>
    <w:rsid w:val="004B7EAD"/>
    <w:rsid w:val="004C38C2"/>
    <w:rsid w:val="004C5CBE"/>
    <w:rsid w:val="004E25F3"/>
    <w:rsid w:val="00532271"/>
    <w:rsid w:val="00532F56"/>
    <w:rsid w:val="0057506A"/>
    <w:rsid w:val="00580585"/>
    <w:rsid w:val="005B0343"/>
    <w:rsid w:val="005D0636"/>
    <w:rsid w:val="005D4909"/>
    <w:rsid w:val="005D5CFF"/>
    <w:rsid w:val="006225BC"/>
    <w:rsid w:val="00652F8B"/>
    <w:rsid w:val="006831B1"/>
    <w:rsid w:val="00697453"/>
    <w:rsid w:val="006A57C9"/>
    <w:rsid w:val="006A6B97"/>
    <w:rsid w:val="00703CED"/>
    <w:rsid w:val="007311F3"/>
    <w:rsid w:val="007361D5"/>
    <w:rsid w:val="0073626A"/>
    <w:rsid w:val="0073696F"/>
    <w:rsid w:val="00747651"/>
    <w:rsid w:val="007A108A"/>
    <w:rsid w:val="007D2054"/>
    <w:rsid w:val="007D562C"/>
    <w:rsid w:val="007F19A7"/>
    <w:rsid w:val="007F2CD3"/>
    <w:rsid w:val="00802DA9"/>
    <w:rsid w:val="00825DB9"/>
    <w:rsid w:val="0083111C"/>
    <w:rsid w:val="0085443C"/>
    <w:rsid w:val="0086080F"/>
    <w:rsid w:val="00881F42"/>
    <w:rsid w:val="008949E4"/>
    <w:rsid w:val="00931A16"/>
    <w:rsid w:val="00943E8D"/>
    <w:rsid w:val="0095634F"/>
    <w:rsid w:val="009740AB"/>
    <w:rsid w:val="009A6451"/>
    <w:rsid w:val="009C3F74"/>
    <w:rsid w:val="00A6410D"/>
    <w:rsid w:val="00AE79C3"/>
    <w:rsid w:val="00B265C6"/>
    <w:rsid w:val="00B95FE0"/>
    <w:rsid w:val="00BA5FC4"/>
    <w:rsid w:val="00BD63F7"/>
    <w:rsid w:val="00C15DA0"/>
    <w:rsid w:val="00C20A4E"/>
    <w:rsid w:val="00C23EBA"/>
    <w:rsid w:val="00C33DE6"/>
    <w:rsid w:val="00C457C2"/>
    <w:rsid w:val="00C54787"/>
    <w:rsid w:val="00C627B0"/>
    <w:rsid w:val="00C659C5"/>
    <w:rsid w:val="00C772DB"/>
    <w:rsid w:val="00C94352"/>
    <w:rsid w:val="00CA1E90"/>
    <w:rsid w:val="00CC511D"/>
    <w:rsid w:val="00CD06F1"/>
    <w:rsid w:val="00D20B02"/>
    <w:rsid w:val="00D910DC"/>
    <w:rsid w:val="00DF22CA"/>
    <w:rsid w:val="00E00895"/>
    <w:rsid w:val="00E252A8"/>
    <w:rsid w:val="00E276DD"/>
    <w:rsid w:val="00E27E45"/>
    <w:rsid w:val="00E504F3"/>
    <w:rsid w:val="00E52038"/>
    <w:rsid w:val="00E62A0E"/>
    <w:rsid w:val="00EA0B45"/>
    <w:rsid w:val="00EC2498"/>
    <w:rsid w:val="00EE3601"/>
    <w:rsid w:val="00EF1EBF"/>
    <w:rsid w:val="00EF2680"/>
    <w:rsid w:val="00F22BB5"/>
    <w:rsid w:val="00F22DF0"/>
    <w:rsid w:val="00F345B5"/>
    <w:rsid w:val="00F42D45"/>
    <w:rsid w:val="00F45CFB"/>
    <w:rsid w:val="00F92F0F"/>
    <w:rsid w:val="00FE215A"/>
    <w:rsid w:val="00FF0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59C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C659C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659C5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659C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659C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659C5"/>
    <w:pPr>
      <w:outlineLvl w:val="4"/>
    </w:pPr>
  </w:style>
  <w:style w:type="paragraph" w:styleId="Heading6">
    <w:name w:val="heading 6"/>
    <w:basedOn w:val="Heading4"/>
    <w:next w:val="Normal"/>
    <w:qFormat/>
    <w:rsid w:val="00C659C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659C5"/>
    <w:pPr>
      <w:outlineLvl w:val="6"/>
    </w:pPr>
  </w:style>
  <w:style w:type="paragraph" w:styleId="Heading8">
    <w:name w:val="heading 8"/>
    <w:basedOn w:val="Heading6"/>
    <w:next w:val="Normal"/>
    <w:qFormat/>
    <w:rsid w:val="00C659C5"/>
    <w:pPr>
      <w:outlineLvl w:val="7"/>
    </w:pPr>
  </w:style>
  <w:style w:type="paragraph" w:styleId="Heading9">
    <w:name w:val="heading 9"/>
    <w:basedOn w:val="Heading6"/>
    <w:next w:val="Normal"/>
    <w:qFormat/>
    <w:rsid w:val="00C659C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C659C5"/>
    <w:pPr>
      <w:keepNext/>
      <w:keepLines/>
      <w:spacing w:before="4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Normalaftertitle">
    <w:name w:val="Normal_after_title"/>
    <w:basedOn w:val="Normal"/>
    <w:next w:val="Normal"/>
    <w:rsid w:val="00C659C5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C659C5"/>
  </w:style>
  <w:style w:type="paragraph" w:customStyle="1" w:styleId="Figure">
    <w:name w:val="Figure"/>
    <w:basedOn w:val="Normal"/>
    <w:next w:val="FigureNotitle"/>
    <w:rsid w:val="00C659C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C659C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659C5"/>
  </w:style>
  <w:style w:type="paragraph" w:customStyle="1" w:styleId="FigureNotitle">
    <w:name w:val="Figure_No &amp; title"/>
    <w:basedOn w:val="Normal"/>
    <w:next w:val="Normalaftertitle"/>
    <w:rsid w:val="00C659C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C659C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C659C5"/>
    <w:rPr>
      <w:b w:val="0"/>
    </w:rPr>
  </w:style>
  <w:style w:type="paragraph" w:customStyle="1" w:styleId="ASN1">
    <w:name w:val="ASN.1"/>
    <w:basedOn w:val="Normal"/>
    <w:rsid w:val="00C659C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C659C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659C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659C5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C659C5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C659C5"/>
  </w:style>
  <w:style w:type="paragraph" w:customStyle="1" w:styleId="Call">
    <w:name w:val="Call"/>
    <w:basedOn w:val="Normal"/>
    <w:next w:val="Normal"/>
    <w:link w:val="CallChar"/>
    <w:rsid w:val="00C659C5"/>
    <w:pPr>
      <w:keepNext/>
      <w:keepLines/>
      <w:spacing w:before="160"/>
      <w:ind w:left="794"/>
    </w:pPr>
    <w:rPr>
      <w:i/>
      <w:iCs/>
    </w:rPr>
  </w:style>
  <w:style w:type="paragraph" w:customStyle="1" w:styleId="ChapNo">
    <w:name w:val="Chap_No"/>
    <w:basedOn w:val="Normal"/>
    <w:next w:val="Chaptitle"/>
    <w:rsid w:val="00C659C5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C659C5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C659C5"/>
  </w:style>
  <w:style w:type="paragraph" w:customStyle="1" w:styleId="RecNoBR">
    <w:name w:val="Rec_No_BR"/>
    <w:basedOn w:val="Normal"/>
    <w:next w:val="Rectitle"/>
    <w:rsid w:val="00C659C5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qFormat/>
    <w:rsid w:val="00580585"/>
    <w:pPr>
      <w:keepNext/>
      <w:keepLines/>
      <w:spacing w:before="360" w:after="120"/>
      <w:jc w:val="center"/>
    </w:pPr>
    <w:rPr>
      <w:rFonts w:ascii="Times New Roman Bold" w:hAnsi="Times New Roman Bold"/>
      <w:b/>
      <w:bCs/>
      <w:sz w:val="28"/>
      <w:szCs w:val="36"/>
    </w:rPr>
  </w:style>
  <w:style w:type="paragraph" w:customStyle="1" w:styleId="QuestionNoBR">
    <w:name w:val="Question_No_BR"/>
    <w:basedOn w:val="RecNoBR"/>
    <w:next w:val="Questiontitle"/>
    <w:rsid w:val="00C659C5"/>
  </w:style>
  <w:style w:type="paragraph" w:customStyle="1" w:styleId="Questiontitle">
    <w:name w:val="Question_title"/>
    <w:basedOn w:val="Rectitle"/>
    <w:next w:val="Questionref"/>
    <w:rsid w:val="00C659C5"/>
  </w:style>
  <w:style w:type="paragraph" w:customStyle="1" w:styleId="Questionref">
    <w:name w:val="Question_ref"/>
    <w:basedOn w:val="Recref"/>
    <w:next w:val="Questiondate"/>
    <w:rsid w:val="00C659C5"/>
  </w:style>
  <w:style w:type="paragraph" w:customStyle="1" w:styleId="Recref">
    <w:name w:val="Rec_ref"/>
    <w:basedOn w:val="Normal"/>
    <w:next w:val="Recdate"/>
    <w:rsid w:val="00C659C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C659C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C659C5"/>
  </w:style>
  <w:style w:type="character" w:styleId="EndnoteReference">
    <w:name w:val="endnote reference"/>
    <w:basedOn w:val="DefaultParagraphFont"/>
    <w:semiHidden/>
    <w:rsid w:val="00C659C5"/>
    <w:rPr>
      <w:vertAlign w:val="superscript"/>
    </w:rPr>
  </w:style>
  <w:style w:type="paragraph" w:customStyle="1" w:styleId="enumlev1">
    <w:name w:val="enumlev1"/>
    <w:basedOn w:val="Normal"/>
    <w:rsid w:val="00C659C5"/>
    <w:pPr>
      <w:spacing w:before="80"/>
      <w:ind w:left="794" w:hanging="794"/>
    </w:pPr>
  </w:style>
  <w:style w:type="paragraph" w:customStyle="1" w:styleId="enumlev2">
    <w:name w:val="enumlev2"/>
    <w:basedOn w:val="enumlev1"/>
    <w:rsid w:val="00C659C5"/>
    <w:pPr>
      <w:ind w:left="1191" w:hanging="397"/>
    </w:pPr>
  </w:style>
  <w:style w:type="paragraph" w:customStyle="1" w:styleId="enumlev3">
    <w:name w:val="enumlev3"/>
    <w:basedOn w:val="enumlev2"/>
    <w:rsid w:val="00C659C5"/>
    <w:pPr>
      <w:ind w:left="1588"/>
    </w:pPr>
  </w:style>
  <w:style w:type="paragraph" w:customStyle="1" w:styleId="Equation">
    <w:name w:val="Equation"/>
    <w:basedOn w:val="Normal"/>
    <w:rsid w:val="00C659C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659C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C659C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C659C5"/>
  </w:style>
  <w:style w:type="paragraph" w:customStyle="1" w:styleId="Reptitle">
    <w:name w:val="Rep_title"/>
    <w:basedOn w:val="Rectitle"/>
    <w:next w:val="Repref"/>
    <w:rsid w:val="00C659C5"/>
  </w:style>
  <w:style w:type="paragraph" w:customStyle="1" w:styleId="Repref">
    <w:name w:val="Rep_ref"/>
    <w:basedOn w:val="Recref"/>
    <w:next w:val="Repdate"/>
    <w:rsid w:val="00C659C5"/>
  </w:style>
  <w:style w:type="paragraph" w:customStyle="1" w:styleId="Repdate">
    <w:name w:val="Rep_date"/>
    <w:basedOn w:val="Recdate"/>
    <w:next w:val="Normalaftertitle"/>
    <w:rsid w:val="00C659C5"/>
  </w:style>
  <w:style w:type="paragraph" w:customStyle="1" w:styleId="ResNoBR">
    <w:name w:val="Res_No_BR"/>
    <w:basedOn w:val="RecNoBR"/>
    <w:next w:val="Restitle"/>
    <w:rsid w:val="00C659C5"/>
  </w:style>
  <w:style w:type="paragraph" w:customStyle="1" w:styleId="Restitle">
    <w:name w:val="Res_title"/>
    <w:basedOn w:val="Rectitle"/>
    <w:next w:val="Resref"/>
    <w:rsid w:val="00C659C5"/>
  </w:style>
  <w:style w:type="paragraph" w:customStyle="1" w:styleId="Resref">
    <w:name w:val="Res_ref"/>
    <w:basedOn w:val="Recref"/>
    <w:next w:val="Resdate"/>
    <w:rsid w:val="00C659C5"/>
  </w:style>
  <w:style w:type="paragraph" w:customStyle="1" w:styleId="Resdate">
    <w:name w:val="Res_date"/>
    <w:basedOn w:val="Recdate"/>
    <w:next w:val="Normalaftertitle"/>
    <w:rsid w:val="00C659C5"/>
  </w:style>
  <w:style w:type="paragraph" w:customStyle="1" w:styleId="Section1">
    <w:name w:val="Section_1"/>
    <w:basedOn w:val="Normal"/>
    <w:next w:val="Normal"/>
    <w:rsid w:val="00C659C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C659C5"/>
    <w:pPr>
      <w:keepLines/>
      <w:spacing w:before="240" w:after="120"/>
      <w:jc w:val="center"/>
    </w:pPr>
  </w:style>
  <w:style w:type="paragraph" w:styleId="Footer">
    <w:name w:val="footer"/>
    <w:basedOn w:val="Normal"/>
    <w:rsid w:val="00C659C5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C659C5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sid w:val="00C659C5"/>
    <w:rPr>
      <w:position w:val="6"/>
      <w:sz w:val="18"/>
    </w:rPr>
  </w:style>
  <w:style w:type="paragraph" w:styleId="FootnoteText">
    <w:name w:val="footnote text"/>
    <w:basedOn w:val="Note"/>
    <w:semiHidden/>
    <w:rsid w:val="00C659C5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C659C5"/>
    <w:pPr>
      <w:spacing w:before="80"/>
    </w:pPr>
  </w:style>
  <w:style w:type="paragraph" w:styleId="Header">
    <w:name w:val="header"/>
    <w:basedOn w:val="Normal"/>
    <w:rsid w:val="00C659C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659C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659C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C659C5"/>
  </w:style>
  <w:style w:type="paragraph" w:styleId="Index2">
    <w:name w:val="index 2"/>
    <w:basedOn w:val="Normal"/>
    <w:next w:val="Normal"/>
    <w:semiHidden/>
    <w:rsid w:val="00C659C5"/>
    <w:pPr>
      <w:ind w:left="283"/>
    </w:pPr>
  </w:style>
  <w:style w:type="paragraph" w:styleId="Index3">
    <w:name w:val="index 3"/>
    <w:basedOn w:val="Normal"/>
    <w:next w:val="Normal"/>
    <w:semiHidden/>
    <w:rsid w:val="00C659C5"/>
    <w:pPr>
      <w:ind w:left="566"/>
    </w:pPr>
  </w:style>
  <w:style w:type="paragraph" w:customStyle="1" w:styleId="Section2">
    <w:name w:val="Section_2"/>
    <w:basedOn w:val="Normal"/>
    <w:next w:val="Normal"/>
    <w:rsid w:val="00C659C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C659C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C659C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C659C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C659C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C659C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C659C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C659C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C659C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659C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659C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659C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C659C5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659C5"/>
  </w:style>
  <w:style w:type="character" w:customStyle="1" w:styleId="Recdef">
    <w:name w:val="Rec_def"/>
    <w:basedOn w:val="DefaultParagraphFont"/>
    <w:rsid w:val="00C659C5"/>
    <w:rPr>
      <w:b/>
    </w:rPr>
  </w:style>
  <w:style w:type="paragraph" w:customStyle="1" w:styleId="Reftext">
    <w:name w:val="Ref_text"/>
    <w:basedOn w:val="Normal"/>
    <w:rsid w:val="00C659C5"/>
    <w:pPr>
      <w:ind w:left="794" w:hanging="794"/>
    </w:pPr>
  </w:style>
  <w:style w:type="paragraph" w:customStyle="1" w:styleId="Reftitle">
    <w:name w:val="Ref_title"/>
    <w:basedOn w:val="Normal"/>
    <w:next w:val="Reftext"/>
    <w:rsid w:val="00C659C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C659C5"/>
  </w:style>
  <w:style w:type="character" w:customStyle="1" w:styleId="Resdef">
    <w:name w:val="Res_def"/>
    <w:basedOn w:val="DefaultParagraphFont"/>
    <w:rsid w:val="00C659C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659C5"/>
  </w:style>
  <w:style w:type="paragraph" w:customStyle="1" w:styleId="SectionNo">
    <w:name w:val="Section_No"/>
    <w:basedOn w:val="Normal"/>
    <w:next w:val="Sectiontitle"/>
    <w:rsid w:val="00C659C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659C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659C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659C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C659C5"/>
    <w:rPr>
      <w:b/>
      <w:color w:val="auto"/>
    </w:rPr>
  </w:style>
  <w:style w:type="paragraph" w:customStyle="1" w:styleId="Tablelegend">
    <w:name w:val="Table_legend"/>
    <w:basedOn w:val="Normal"/>
    <w:rsid w:val="00C659C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C659C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C659C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659C5"/>
  </w:style>
  <w:style w:type="paragraph" w:customStyle="1" w:styleId="Title3">
    <w:name w:val="Title 3"/>
    <w:basedOn w:val="Title2"/>
    <w:next w:val="Title4"/>
    <w:rsid w:val="00C659C5"/>
    <w:rPr>
      <w:caps w:val="0"/>
    </w:rPr>
  </w:style>
  <w:style w:type="paragraph" w:customStyle="1" w:styleId="Title4">
    <w:name w:val="Title 4"/>
    <w:basedOn w:val="Title3"/>
    <w:next w:val="Heading1"/>
    <w:rsid w:val="00C659C5"/>
    <w:rPr>
      <w:b/>
    </w:rPr>
  </w:style>
  <w:style w:type="paragraph" w:customStyle="1" w:styleId="toc0">
    <w:name w:val="toc 0"/>
    <w:basedOn w:val="Normal"/>
    <w:next w:val="TOC1"/>
    <w:rsid w:val="00C659C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C659C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C659C5"/>
    <w:pPr>
      <w:spacing w:before="80"/>
      <w:ind w:left="1531" w:hanging="851"/>
    </w:pPr>
  </w:style>
  <w:style w:type="paragraph" w:styleId="TOC3">
    <w:name w:val="toc 3"/>
    <w:basedOn w:val="TOC2"/>
    <w:semiHidden/>
    <w:rsid w:val="00C659C5"/>
  </w:style>
  <w:style w:type="paragraph" w:styleId="TOC4">
    <w:name w:val="toc 4"/>
    <w:basedOn w:val="TOC3"/>
    <w:semiHidden/>
    <w:rsid w:val="00C659C5"/>
  </w:style>
  <w:style w:type="paragraph" w:styleId="TOC5">
    <w:name w:val="toc 5"/>
    <w:basedOn w:val="TOC4"/>
    <w:semiHidden/>
    <w:rsid w:val="00C659C5"/>
  </w:style>
  <w:style w:type="paragraph" w:styleId="TOC6">
    <w:name w:val="toc 6"/>
    <w:basedOn w:val="TOC4"/>
    <w:semiHidden/>
    <w:rsid w:val="00C659C5"/>
  </w:style>
  <w:style w:type="paragraph" w:styleId="TOC7">
    <w:name w:val="toc 7"/>
    <w:basedOn w:val="TOC4"/>
    <w:semiHidden/>
    <w:rsid w:val="00C659C5"/>
  </w:style>
  <w:style w:type="paragraph" w:styleId="TOC8">
    <w:name w:val="toc 8"/>
    <w:basedOn w:val="TOC4"/>
    <w:semiHidden/>
    <w:rsid w:val="00C659C5"/>
  </w:style>
  <w:style w:type="paragraph" w:customStyle="1" w:styleId="FiguretitleBR">
    <w:name w:val="Figure_title_BR"/>
    <w:basedOn w:val="TabletitleBR"/>
    <w:next w:val="Figurewithouttitle"/>
    <w:rsid w:val="00C659C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659C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C659C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C659C5"/>
    <w:rPr>
      <w:color w:val="0000FF"/>
      <w:u w:val="single"/>
    </w:rPr>
  </w:style>
  <w:style w:type="paragraph" w:customStyle="1" w:styleId="TableText0">
    <w:name w:val="Table_Text"/>
    <w:basedOn w:val="Normal"/>
    <w:rsid w:val="00C659C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57" w:after="57"/>
    </w:pPr>
    <w:rPr>
      <w:lang w:val="en-US"/>
    </w:rPr>
  </w:style>
  <w:style w:type="paragraph" w:customStyle="1" w:styleId="Annextitle">
    <w:name w:val="Annex_title"/>
    <w:basedOn w:val="Normal"/>
    <w:next w:val="Normal"/>
    <w:rsid w:val="00C659C5"/>
    <w:pPr>
      <w:keepNext/>
      <w:keepLines/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CallChar">
    <w:name w:val="Call Char"/>
    <w:basedOn w:val="DefaultParagraphFont"/>
    <w:link w:val="Call"/>
    <w:rsid w:val="00C659C5"/>
    <w:rPr>
      <w:rFonts w:cs="Traditional Arabic"/>
      <w:i/>
      <w:iCs/>
      <w:sz w:val="22"/>
      <w:szCs w:val="30"/>
      <w:lang w:val="en-GB" w:eastAsia="en-US" w:bidi="ar-SA"/>
    </w:rPr>
  </w:style>
  <w:style w:type="paragraph" w:customStyle="1" w:styleId="Char1CharChar1Char">
    <w:name w:val="Char1 Char Char1 Char"/>
    <w:basedOn w:val="Normal"/>
    <w:rsid w:val="00C659C5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hAnsi="Verdana" w:cs="Times New Roman"/>
      <w:sz w:val="24"/>
      <w:szCs w:val="20"/>
      <w:lang w:val="en-US"/>
    </w:rPr>
  </w:style>
  <w:style w:type="character" w:styleId="FollowedHyperlink">
    <w:name w:val="FollowedHyperlink"/>
    <w:basedOn w:val="DefaultParagraphFont"/>
    <w:rsid w:val="00C20A4E"/>
    <w:rPr>
      <w:color w:val="606420"/>
      <w:u w:val="single"/>
    </w:rPr>
  </w:style>
  <w:style w:type="paragraph" w:customStyle="1" w:styleId="Char">
    <w:name w:val="Char"/>
    <w:basedOn w:val="Normal"/>
    <w:rsid w:val="006225B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eastAsia="MS Mincho" w:hAnsi="Verdana" w:cs="Times New Roman"/>
      <w:sz w:val="24"/>
      <w:szCs w:val="20"/>
      <w:lang w:val="en-US"/>
    </w:rPr>
  </w:style>
  <w:style w:type="character" w:customStyle="1" w:styleId="longtext1">
    <w:name w:val="long_text1"/>
    <w:basedOn w:val="DefaultParagraphFont"/>
    <w:rsid w:val="007311F3"/>
    <w:rPr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http://www.itu.int/ITU-T/dbase/patent/patent-policy.html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lbahnas\Application%20Data\Microsoft\Templates\POOL%20A%20-%20ITU\PA_BRcirc(CA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267DF-B9AE-47BF-BF93-E2E4376F1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PA_BRcirc(CA)</Template>
  <TotalTime>1</TotalTime>
  <Pages>5</Pages>
  <Words>882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5876</CharactersWithSpaces>
  <SharedDoc>false</SharedDoc>
  <HLinks>
    <vt:vector size="48" baseType="variant">
      <vt:variant>
        <vt:i4>3604586</vt:i4>
      </vt:variant>
      <vt:variant>
        <vt:i4>18</vt:i4>
      </vt:variant>
      <vt:variant>
        <vt:i4>0</vt:i4>
      </vt:variant>
      <vt:variant>
        <vt:i4>5</vt:i4>
      </vt:variant>
      <vt:variant>
        <vt:lpwstr>http://www.itu.int/publ/R-QUE-SG01.231</vt:lpwstr>
      </vt:variant>
      <vt:variant>
        <vt:lpwstr/>
      </vt:variant>
      <vt:variant>
        <vt:i4>3342443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http://www.itu.int/publ/R-QUE-SG01.225</vt:lpwstr>
      </vt:variant>
      <vt:variant>
        <vt:lpwstr/>
      </vt:variant>
      <vt:variant>
        <vt:i4>3539051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http://www.itu.int/publ/R-QUE-SG01.220</vt:lpwstr>
      </vt:variant>
      <vt:variant>
        <vt:lpwstr/>
      </vt:variant>
      <vt:variant>
        <vt:i4>3342440</vt:i4>
      </vt:variant>
      <vt:variant>
        <vt:i4>9</vt:i4>
      </vt:variant>
      <vt:variant>
        <vt:i4>0</vt:i4>
      </vt:variant>
      <vt:variant>
        <vt:i4>5</vt:i4>
      </vt:variant>
      <vt:variant>
        <vt:lpwstr>http://www.itu.int/publ/R-QUE-SG01.215</vt:lpwstr>
      </vt:variant>
      <vt:variant>
        <vt:lpwstr/>
      </vt:variant>
      <vt:variant>
        <vt:i4>3407977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http://www.itu.int/publ/R-QUE-SG01.202</vt:lpwstr>
      </vt:variant>
      <vt:variant>
        <vt:lpwstr/>
      </vt:variant>
      <vt:variant>
        <vt:i4>6029399</vt:i4>
      </vt:variant>
      <vt:variant>
        <vt:i4>3</vt:i4>
      </vt:variant>
      <vt:variant>
        <vt:i4>0</vt:i4>
      </vt:variant>
      <vt:variant>
        <vt:i4>5</vt:i4>
      </vt:variant>
      <vt:variant>
        <vt:lpwstr>http://www.itu.int/pub/R-QUE-SG01/en</vt:lpwstr>
      </vt:variant>
      <vt:variant>
        <vt:lpwstr/>
      </vt:variant>
      <vt:variant>
        <vt:i4>1441835</vt:i4>
      </vt:variant>
      <vt:variant>
        <vt:i4>0</vt:i4>
      </vt:variant>
      <vt:variant>
        <vt:i4>0</vt:i4>
      </vt:variant>
      <vt:variant>
        <vt:i4>5</vt:i4>
      </vt:variant>
      <vt:variant>
        <vt:lpwstr>mailto:brsgd@itu.int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bonnici</cp:lastModifiedBy>
  <cp:revision>3</cp:revision>
  <cp:lastPrinted>2011-01-11T15:25:00Z</cp:lastPrinted>
  <dcterms:created xsi:type="dcterms:W3CDTF">2011-01-11T15:25:00Z</dcterms:created>
  <dcterms:modified xsi:type="dcterms:W3CDTF">2011-01-11T15:26:00Z</dcterms:modified>
</cp:coreProperties>
</file>