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76916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303D3D">
              <w:rPr>
                <w:b/>
                <w:bCs/>
                <w:szCs w:val="24"/>
                <w:lang w:val="fr-CH"/>
              </w:rPr>
              <w:t>786</w:t>
            </w:r>
          </w:p>
        </w:tc>
        <w:tc>
          <w:tcPr>
            <w:tcW w:w="2835" w:type="dxa"/>
            <w:shd w:val="clear" w:color="auto" w:fill="auto"/>
          </w:tcPr>
          <w:p w:rsidR="00E53DCE" w:rsidRPr="00416FE8" w:rsidRDefault="00D76916" w:rsidP="00303D3D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03D3D">
                  <w:rPr>
                    <w:rFonts w:cs="Arial"/>
                    <w:szCs w:val="24"/>
                    <w:lang w:val="fr-CH"/>
                  </w:rPr>
                  <w:t xml:space="preserve">19 octobre </w:t>
                </w:r>
                <w:r w:rsidR="00E53DCE" w:rsidRPr="00416FE8">
                  <w:rPr>
                    <w:rFonts w:cs="Arial"/>
                    <w:szCs w:val="24"/>
                    <w:lang w:val="fr-CH"/>
                  </w:rPr>
                  <w:t>201</w:t>
                </w:r>
                <w:r w:rsidR="00416FE8" w:rsidRPr="00416FE8">
                  <w:rPr>
                    <w:rFonts w:cs="Arial"/>
                    <w:szCs w:val="24"/>
                    <w:lang w:val="fr-CH"/>
                  </w:rPr>
                  <w:t>6</w:t>
                </w:r>
              </w:sdtContent>
            </w:sdt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483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303D3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 la Commission</w:t>
            </w:r>
            <w:r w:rsidR="00D76916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D76916">
              <w:rPr>
                <w:b/>
                <w:lang w:val="fr-CH"/>
              </w:rPr>
              <w:t> </w:t>
            </w:r>
            <w:r w:rsidR="00303D3D">
              <w:rPr>
                <w:b/>
                <w:lang w:val="fr-CH"/>
              </w:rPr>
              <w:t>4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07483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483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483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416FE8" w:rsidP="00303D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303D3D">
              <w:rPr>
                <w:b/>
                <w:bCs/>
                <w:lang w:val="fr-CH"/>
              </w:rPr>
              <w:t>4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303D3D" w:rsidRPr="00303D3D">
              <w:rPr>
                <w:b/>
                <w:bCs/>
                <w:lang w:val="fr-CH"/>
              </w:rPr>
              <w:t>Services par satellite</w:t>
            </w:r>
            <w:r>
              <w:rPr>
                <w:b/>
                <w:bCs/>
                <w:lang w:val="fr-CH"/>
              </w:rPr>
              <w:t>)</w:t>
            </w:r>
          </w:p>
          <w:p w:rsidR="00946607" w:rsidRPr="00F748BA" w:rsidRDefault="00416FE8" w:rsidP="00074835">
            <w:pPr>
              <w:pStyle w:val="enumlev1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F748BA" w:rsidRPr="00CB3366">
              <w:rPr>
                <w:b/>
                <w:bCs/>
                <w:lang w:val="fr-CH"/>
              </w:rPr>
              <w:t xml:space="preserve">Proposition </w:t>
            </w:r>
            <w:r w:rsidR="00946607">
              <w:rPr>
                <w:b/>
                <w:bCs/>
                <w:lang w:val="fr-CH"/>
              </w:rPr>
              <w:t>d'approbation d</w:t>
            </w:r>
            <w:r w:rsidR="00074835">
              <w:rPr>
                <w:b/>
                <w:bCs/>
                <w:lang w:val="fr-CH"/>
              </w:rPr>
              <w:t>'un</w:t>
            </w:r>
            <w:r w:rsidR="00946607">
              <w:rPr>
                <w:b/>
                <w:bCs/>
                <w:lang w:val="fr-CH"/>
              </w:rPr>
              <w:t xml:space="preserve"> projet de nouvelle </w:t>
            </w:r>
            <w:r w:rsidR="003D0676">
              <w:rPr>
                <w:b/>
                <w:bCs/>
                <w:lang w:val="fr-CH"/>
              </w:rPr>
              <w:t>Recommandation</w:t>
            </w:r>
            <w:r w:rsidR="00946607">
              <w:rPr>
                <w:b/>
                <w:bCs/>
                <w:lang w:val="fr-CH"/>
              </w:rPr>
              <w:t xml:space="preserve"> </w:t>
            </w:r>
            <w:r w:rsidR="00F748BA">
              <w:rPr>
                <w:b/>
                <w:bCs/>
                <w:lang w:val="fr-CH"/>
              </w:rPr>
              <w:t>UIT</w:t>
            </w:r>
            <w:r w:rsidR="00303D3D">
              <w:rPr>
                <w:b/>
                <w:bCs/>
                <w:lang w:val="fr-CH"/>
              </w:rPr>
              <w:noBreakHyphen/>
            </w:r>
            <w:r w:rsidR="00F748BA">
              <w:rPr>
                <w:b/>
                <w:bCs/>
                <w:lang w:val="fr-CH"/>
              </w:rPr>
              <w:t>R</w:t>
            </w:r>
            <w:r w:rsidR="00946607">
              <w:rPr>
                <w:b/>
                <w:bCs/>
                <w:lang w:val="fr-CH"/>
              </w:rPr>
              <w:t xml:space="preserve"> et </w:t>
            </w:r>
            <w:r w:rsidR="00074835">
              <w:rPr>
                <w:b/>
                <w:bCs/>
                <w:lang w:val="fr-CH"/>
              </w:rPr>
              <w:t>d'un</w:t>
            </w:r>
            <w:r w:rsidR="00946607">
              <w:rPr>
                <w:b/>
                <w:bCs/>
                <w:lang w:val="fr-CH"/>
              </w:rPr>
              <w:t xml:space="preserve"> projet de </w:t>
            </w:r>
            <w:r w:rsidR="003D0676">
              <w:rPr>
                <w:b/>
                <w:bCs/>
                <w:lang w:val="fr-CH"/>
              </w:rPr>
              <w:t>Recommandation</w:t>
            </w:r>
            <w:r w:rsidR="00F748BA" w:rsidRPr="00CB3366">
              <w:rPr>
                <w:b/>
                <w:bCs/>
                <w:lang w:val="fr-CH"/>
              </w:rPr>
              <w:t xml:space="preserve"> </w:t>
            </w:r>
            <w:r w:rsidR="00F748BA">
              <w:rPr>
                <w:b/>
                <w:bCs/>
                <w:lang w:val="fr-CH"/>
              </w:rPr>
              <w:t xml:space="preserve">UIT-R </w:t>
            </w:r>
            <w:r w:rsidR="00F748BA"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07483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483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483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483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A695D" w:rsidRDefault="002A695D" w:rsidP="00074835">
      <w:pPr>
        <w:rPr>
          <w:lang w:val="fr-CH"/>
        </w:rPr>
      </w:pPr>
      <w:proofErr w:type="spellStart"/>
      <w:r>
        <w:rPr>
          <w:lang w:val="fr-CH"/>
        </w:rPr>
        <w:t>A</w:t>
      </w:r>
      <w:proofErr w:type="spellEnd"/>
      <w:r>
        <w:rPr>
          <w:lang w:val="fr-CH"/>
        </w:rPr>
        <w:t xml:space="preserve"> s</w:t>
      </w:r>
      <w:r w:rsidRPr="0010038F">
        <w:rPr>
          <w:lang w:val="fr-CH"/>
        </w:rPr>
        <w:t xml:space="preserve">a réunion </w:t>
      </w:r>
      <w:r w:rsidRPr="0083107E">
        <w:rPr>
          <w:lang w:val="fr-CH"/>
        </w:rPr>
        <w:t xml:space="preserve">tenue </w:t>
      </w:r>
      <w:r w:rsidR="00AE14B2">
        <w:rPr>
          <w:lang w:val="fr-CH"/>
        </w:rPr>
        <w:t>le 7 octobre</w:t>
      </w:r>
      <w:r>
        <w:rPr>
          <w:lang w:val="fr-CH"/>
        </w:rPr>
        <w:t xml:space="preserve"> 2016</w:t>
      </w:r>
      <w:r w:rsidRPr="0083107E">
        <w:rPr>
          <w:lang w:val="fr-CH"/>
        </w:rPr>
        <w:t>, la Commission d</w:t>
      </w:r>
      <w:r>
        <w:rPr>
          <w:lang w:val="fr-CH"/>
        </w:rPr>
        <w:t>'</w:t>
      </w:r>
      <w:r w:rsidRPr="0083107E">
        <w:rPr>
          <w:lang w:val="fr-CH"/>
        </w:rPr>
        <w:t xml:space="preserve">études </w:t>
      </w:r>
      <w:r w:rsidR="00AE14B2">
        <w:rPr>
          <w:lang w:val="fr-CH"/>
        </w:rPr>
        <w:t>4</w:t>
      </w:r>
      <w:r>
        <w:rPr>
          <w:lang w:val="fr-CH"/>
        </w:rPr>
        <w:t xml:space="preserve"> des radiocommunications </w:t>
      </w:r>
      <w:r w:rsidRPr="0083107E">
        <w:rPr>
          <w:lang w:val="fr-CH"/>
        </w:rPr>
        <w:t>a adopté le</w:t>
      </w:r>
      <w:r>
        <w:rPr>
          <w:lang w:val="fr-CH"/>
        </w:rPr>
        <w:t>s</w:t>
      </w:r>
      <w:r w:rsidRPr="0083107E">
        <w:rPr>
          <w:lang w:val="fr-CH"/>
        </w:rPr>
        <w:t xml:space="preserve"> texte</w:t>
      </w:r>
      <w:r>
        <w:rPr>
          <w:lang w:val="fr-CH"/>
        </w:rPr>
        <w:t>s</w:t>
      </w:r>
      <w:r w:rsidRPr="0083107E">
        <w:rPr>
          <w:lang w:val="fr-CH"/>
        </w:rPr>
        <w:t xml:space="preserve"> </w:t>
      </w:r>
      <w:r w:rsidR="00074835" w:rsidRPr="00074835">
        <w:rPr>
          <w:lang w:val="fr-CH"/>
        </w:rPr>
        <w:t>d'un</w:t>
      </w:r>
      <w:r>
        <w:rPr>
          <w:lang w:val="fr-CH"/>
        </w:rPr>
        <w:t xml:space="preserve"> </w:t>
      </w:r>
      <w:r w:rsidRPr="0083107E">
        <w:rPr>
          <w:lang w:val="fr-CH"/>
        </w:rPr>
        <w:t>projet de nouvelle Recommandation</w:t>
      </w:r>
      <w:r w:rsidRPr="002A695D">
        <w:rPr>
          <w:lang w:val="fr-CH"/>
        </w:rPr>
        <w:t xml:space="preserve"> </w:t>
      </w:r>
      <w:r w:rsidRPr="000B0A53">
        <w:rPr>
          <w:lang w:val="fr-CH"/>
        </w:rPr>
        <w:t>UIT-R</w:t>
      </w:r>
      <w:r w:rsidRPr="0083107E">
        <w:rPr>
          <w:lang w:val="fr-CH"/>
        </w:rPr>
        <w:t xml:space="preserve"> et </w:t>
      </w:r>
      <w:r w:rsidR="00074835" w:rsidRPr="00074835">
        <w:rPr>
          <w:lang w:val="fr-CH"/>
        </w:rPr>
        <w:t>d'un</w:t>
      </w:r>
      <w:bookmarkStart w:id="0" w:name="_GoBack"/>
      <w:bookmarkEnd w:id="0"/>
      <w:r>
        <w:rPr>
          <w:lang w:val="fr-CH"/>
        </w:rPr>
        <w:t xml:space="preserve"> </w:t>
      </w:r>
      <w:r w:rsidRPr="0083107E">
        <w:rPr>
          <w:lang w:val="fr-CH"/>
        </w:rPr>
        <w:t>projet de Recommandation</w:t>
      </w:r>
      <w:r w:rsidRPr="002A695D">
        <w:rPr>
          <w:lang w:val="fr-CH"/>
        </w:rPr>
        <w:t xml:space="preserve"> </w:t>
      </w:r>
      <w:r w:rsidRPr="000B0A53">
        <w:rPr>
          <w:lang w:val="fr-CH"/>
        </w:rPr>
        <w:t>UIT-R</w:t>
      </w:r>
      <w:r w:rsidRPr="0083107E">
        <w:rPr>
          <w:lang w:val="fr-CH"/>
        </w:rPr>
        <w:t xml:space="preserve"> révisée et </w:t>
      </w:r>
      <w:r>
        <w:rPr>
          <w:lang w:val="fr-CH"/>
        </w:rPr>
        <w:t>a décidé d'appliquer la procédure prévue dans la Résolution UIT-R 1-7 (voir le § </w:t>
      </w:r>
      <w:proofErr w:type="spellStart"/>
      <w:r w:rsidRPr="002A695D">
        <w:rPr>
          <w:lang w:val="fr-CH"/>
        </w:rPr>
        <w:t>A2.6.2.3</w:t>
      </w:r>
      <w:proofErr w:type="spellEnd"/>
      <w:r w:rsidRPr="0083107E">
        <w:rPr>
          <w:lang w:val="fr-CH"/>
        </w:rPr>
        <w:t>) pour l</w:t>
      </w:r>
      <w:r>
        <w:rPr>
          <w:lang w:val="fr-CH"/>
        </w:rPr>
        <w:t>'</w:t>
      </w:r>
      <w:r w:rsidRPr="0083107E">
        <w:rPr>
          <w:lang w:val="fr-CH"/>
        </w:rPr>
        <w:t>approbation d</w:t>
      </w:r>
      <w:r>
        <w:rPr>
          <w:lang w:val="fr-CH"/>
        </w:rPr>
        <w:t xml:space="preserve">es </w:t>
      </w:r>
      <w:r w:rsidRPr="0083107E">
        <w:rPr>
          <w:lang w:val="fr-CH"/>
        </w:rPr>
        <w:t xml:space="preserve">Recommandations par consultation. </w:t>
      </w:r>
      <w:r>
        <w:rPr>
          <w:lang w:val="fr-CH"/>
        </w:rPr>
        <w:t>Les</w:t>
      </w:r>
      <w:r w:rsidRPr="0083107E">
        <w:rPr>
          <w:lang w:val="fr-CH"/>
        </w:rPr>
        <w:t xml:space="preserve"> titre</w:t>
      </w:r>
      <w:r>
        <w:rPr>
          <w:lang w:val="fr-CH"/>
        </w:rPr>
        <w:t>s</w:t>
      </w:r>
      <w:r w:rsidRPr="0083107E">
        <w:rPr>
          <w:lang w:val="fr-CH"/>
        </w:rPr>
        <w:t xml:space="preserve"> et résumé</w:t>
      </w:r>
      <w:r>
        <w:rPr>
          <w:lang w:val="fr-CH"/>
        </w:rPr>
        <w:t>s</w:t>
      </w:r>
      <w:r w:rsidRPr="0083107E">
        <w:rPr>
          <w:lang w:val="fr-CH"/>
        </w:rPr>
        <w:t xml:space="preserve"> de ces projets de Recommandation sont donnés </w:t>
      </w:r>
      <w:r>
        <w:rPr>
          <w:lang w:val="fr-CH"/>
        </w:rPr>
        <w:t xml:space="preserve">dans </w:t>
      </w:r>
      <w:r w:rsidRPr="00A12B99">
        <w:rPr>
          <w:lang w:val="fr-CH"/>
        </w:rPr>
        <w:t>l'Annexe</w:t>
      </w:r>
      <w:r>
        <w:rPr>
          <w:lang w:val="fr-CH"/>
        </w:rPr>
        <w:t xml:space="preserve"> de la présente Circulaire.</w:t>
      </w:r>
      <w:r w:rsidRPr="000B0A53">
        <w:rPr>
          <w:lang w:val="fr-CH"/>
        </w:rPr>
        <w:t xml:space="preserve"> </w:t>
      </w:r>
      <w:r w:rsidRPr="008C61E2">
        <w:rPr>
          <w:lang w:val="fr-CH"/>
        </w:rPr>
        <w:t xml:space="preserve">Un </w:t>
      </w:r>
      <w:proofErr w:type="spellStart"/>
      <w:r w:rsidRPr="008C61E2">
        <w:rPr>
          <w:lang w:val="fr-CH"/>
        </w:rPr>
        <w:t>Etat</w:t>
      </w:r>
      <w:proofErr w:type="spellEnd"/>
      <w:r w:rsidRPr="008C61E2">
        <w:rPr>
          <w:lang w:val="fr-CH"/>
        </w:rPr>
        <w:t xml:space="preserve"> Membre qui soulève une objection au sujet de l'a</w:t>
      </w:r>
      <w:r>
        <w:rPr>
          <w:lang w:val="fr-CH"/>
        </w:rPr>
        <w:t>pprobation</w:t>
      </w:r>
      <w:r w:rsidRPr="008C61E2">
        <w:rPr>
          <w:lang w:val="fr-CH"/>
        </w:rPr>
        <w:t xml:space="preserve"> d'un projet de Recommandation est prié d'informer le Directeur et le Président de la Commission d'études des raisons de cette objection.</w:t>
      </w:r>
    </w:p>
    <w:p w:rsidR="002A695D" w:rsidRPr="0010038F" w:rsidRDefault="002A695D" w:rsidP="00AE14B2">
      <w:pPr>
        <w:rPr>
          <w:lang w:val="fr-CH"/>
        </w:rPr>
      </w:pPr>
      <w:r w:rsidRPr="0010038F">
        <w:rPr>
          <w:lang w:val="fr-CH"/>
        </w:rPr>
        <w:t>Co</w:t>
      </w:r>
      <w:r>
        <w:rPr>
          <w:lang w:val="fr-CH"/>
        </w:rPr>
        <w:t>mpte tenu des dispositions du § </w:t>
      </w:r>
      <w:proofErr w:type="spellStart"/>
      <w:r w:rsidRPr="002A695D">
        <w:rPr>
          <w:lang w:val="fr-CH"/>
        </w:rPr>
        <w:t>A2.6.2.3</w:t>
      </w:r>
      <w:proofErr w:type="spellEnd"/>
      <w:r w:rsidRPr="002A695D">
        <w:rPr>
          <w:lang w:val="fr-CH"/>
        </w:rPr>
        <w:t xml:space="preserve"> </w:t>
      </w:r>
      <w:r>
        <w:rPr>
          <w:lang w:val="fr-CH"/>
        </w:rPr>
        <w:t xml:space="preserve">de la Résolution UIT-R 1-7, les </w:t>
      </w:r>
      <w:proofErr w:type="spellStart"/>
      <w:r>
        <w:rPr>
          <w:lang w:val="fr-CH"/>
        </w:rPr>
        <w:t>Etats</w:t>
      </w:r>
      <w:proofErr w:type="spellEnd"/>
      <w:r>
        <w:rPr>
          <w:lang w:val="fr-CH"/>
        </w:rPr>
        <w:t xml:space="preserve"> Membres sont priés de </w:t>
      </w:r>
      <w:r w:rsidRPr="0010038F">
        <w:rPr>
          <w:lang w:val="fr-CH"/>
        </w:rPr>
        <w:t>faire savoir au Secrétariat (</w:t>
      </w:r>
      <w:proofErr w:type="spellStart"/>
      <w:r w:rsidR="007D2696">
        <w:fldChar w:fldCharType="begin"/>
      </w:r>
      <w:r w:rsidR="007D2696" w:rsidRPr="00812EF4">
        <w:rPr>
          <w:lang w:val="fr-CH"/>
        </w:rPr>
        <w:instrText xml:space="preserve"> HYPERLINK "mailto:brsgd@itu.int" </w:instrText>
      </w:r>
      <w:r w:rsidR="007D2696">
        <w:fldChar w:fldCharType="separate"/>
      </w:r>
      <w:r w:rsidRPr="0010038F">
        <w:rPr>
          <w:rStyle w:val="Hyperlink"/>
          <w:lang w:val="fr-CH"/>
        </w:rPr>
        <w:t>brsgd@itu.int</w:t>
      </w:r>
      <w:proofErr w:type="spellEnd"/>
      <w:r w:rsidR="007D2696">
        <w:rPr>
          <w:rStyle w:val="Hyperlink"/>
          <w:lang w:val="fr-CH"/>
        </w:rPr>
        <w:fldChar w:fldCharType="end"/>
      </w:r>
      <w:r w:rsidRPr="0010038F">
        <w:rPr>
          <w:lang w:val="fr-CH"/>
        </w:rPr>
        <w:t xml:space="preserve">), au plus tard le </w:t>
      </w:r>
      <w:r w:rsidR="00AE14B2" w:rsidRPr="00AE14B2">
        <w:rPr>
          <w:u w:val="single"/>
          <w:lang w:val="fr-CH"/>
        </w:rPr>
        <w:t xml:space="preserve">19 décembre </w:t>
      </w:r>
      <w:r w:rsidRPr="00AE14B2">
        <w:rPr>
          <w:u w:val="single"/>
          <w:lang w:val="fr-CH"/>
        </w:rPr>
        <w:t>2016</w:t>
      </w:r>
      <w:r w:rsidRPr="0010038F">
        <w:rPr>
          <w:lang w:val="fr-CH"/>
        </w:rPr>
        <w:t xml:space="preserve">, </w:t>
      </w:r>
      <w:r>
        <w:rPr>
          <w:lang w:val="fr-CH"/>
        </w:rPr>
        <w:t>s'ils approuvent ou non les propositions ci-dessus</w:t>
      </w:r>
      <w:r w:rsidRPr="0010038F">
        <w:rPr>
          <w:lang w:val="fr-CH"/>
        </w:rPr>
        <w:t>.</w:t>
      </w:r>
    </w:p>
    <w:p w:rsidR="002A695D" w:rsidRDefault="002A695D" w:rsidP="00AE14B2">
      <w:pPr>
        <w:rPr>
          <w:lang w:val="fr-CH"/>
        </w:rPr>
      </w:pPr>
      <w:r w:rsidRPr="0083107E">
        <w:rPr>
          <w:lang w:val="fr-CH"/>
        </w:rPr>
        <w:t xml:space="preserve">Après la date limite mentionnée ci-dessus, les résultats de la présente consultation seront </w:t>
      </w:r>
      <w:proofErr w:type="gramStart"/>
      <w:r w:rsidRPr="0083107E">
        <w:rPr>
          <w:lang w:val="fr-CH"/>
        </w:rPr>
        <w:t>communiqués</w:t>
      </w:r>
      <w:proofErr w:type="gramEnd"/>
      <w:r w:rsidRPr="0083107E">
        <w:rPr>
          <w:lang w:val="fr-CH"/>
        </w:rPr>
        <w:t xml:space="preserve"> dans une Circulaire administrative et </w:t>
      </w:r>
      <w:r>
        <w:rPr>
          <w:lang w:val="fr-CH"/>
        </w:rPr>
        <w:t xml:space="preserve">les Recommandations seront publiées dans les meilleurs délais </w:t>
      </w:r>
      <w:r w:rsidRPr="00EE4B86">
        <w:rPr>
          <w:lang w:val="fr-CH"/>
        </w:rPr>
        <w:t>(</w:t>
      </w:r>
      <w:r>
        <w:rPr>
          <w:lang w:val="fr-CH"/>
        </w:rPr>
        <w:t xml:space="preserve">voir </w:t>
      </w:r>
      <w:hyperlink r:id="rId8" w:history="1">
        <w:r w:rsidRPr="00EE4B86">
          <w:rPr>
            <w:rStyle w:val="Hyperlink"/>
            <w:lang w:val="fr-CH"/>
          </w:rPr>
          <w:t>http://</w:t>
        </w:r>
        <w:proofErr w:type="spellStart"/>
        <w:r w:rsidRPr="00EE4B86">
          <w:rPr>
            <w:rStyle w:val="Hyperlink"/>
            <w:lang w:val="fr-CH"/>
          </w:rPr>
          <w:t>www.itu.int</w:t>
        </w:r>
        <w:proofErr w:type="spellEnd"/>
        <w:r w:rsidRPr="00EE4B86">
          <w:rPr>
            <w:rStyle w:val="Hyperlink"/>
            <w:lang w:val="fr-CH"/>
          </w:rPr>
          <w:t>/pub/R-</w:t>
        </w:r>
        <w:proofErr w:type="spellStart"/>
        <w:r w:rsidRPr="00EE4B86">
          <w:rPr>
            <w:rStyle w:val="Hyperlink"/>
            <w:lang w:val="fr-CH"/>
          </w:rPr>
          <w:t>REC</w:t>
        </w:r>
        <w:proofErr w:type="spellEnd"/>
      </w:hyperlink>
      <w:r w:rsidRPr="00EE4B86">
        <w:rPr>
          <w:lang w:val="fr-CH"/>
        </w:rPr>
        <w:t>).</w:t>
      </w:r>
    </w:p>
    <w:p w:rsidR="00AE14B2" w:rsidRDefault="00AE14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E5403" w:rsidRDefault="002A695D" w:rsidP="00D76916">
      <w:pPr>
        <w:keepNext/>
        <w:keepLines/>
        <w:rPr>
          <w:lang w:val="fr-CH"/>
        </w:rPr>
      </w:pPr>
      <w:r w:rsidRPr="0083107E">
        <w:rPr>
          <w:lang w:val="fr-CH"/>
        </w:rPr>
        <w:lastRenderedPageBreak/>
        <w:t>Toute organisation membre de l</w:t>
      </w:r>
      <w:r>
        <w:rPr>
          <w:lang w:val="fr-CH"/>
        </w:rPr>
        <w:t>'</w:t>
      </w:r>
      <w:r w:rsidRPr="0083107E">
        <w:rPr>
          <w:lang w:val="fr-CH"/>
        </w:rPr>
        <w:t>UIT ayant connaissance d</w:t>
      </w:r>
      <w:r>
        <w:rPr>
          <w:lang w:val="fr-CH"/>
        </w:rPr>
        <w:t>'</w:t>
      </w:r>
      <w:r w:rsidRPr="0083107E">
        <w:rPr>
          <w:lang w:val="fr-CH"/>
        </w:rPr>
        <w:t>un b</w:t>
      </w:r>
      <w:r>
        <w:rPr>
          <w:lang w:val="fr-CH"/>
        </w:rPr>
        <w:t>revet détenu en son sein ou par</w:t>
      </w:r>
      <w:r w:rsidR="00D76916">
        <w:rPr>
          <w:lang w:val="fr-CH"/>
        </w:rPr>
        <w:t xml:space="preserve"> </w:t>
      </w:r>
      <w:r w:rsidRPr="0083107E">
        <w:rPr>
          <w:lang w:val="fr-CH"/>
        </w:rPr>
        <w:t>d</w:t>
      </w:r>
      <w:r>
        <w:rPr>
          <w:lang w:val="fr-CH"/>
        </w:rPr>
        <w:t>'</w:t>
      </w:r>
      <w:r w:rsidRPr="0083107E">
        <w:rPr>
          <w:lang w:val="fr-CH"/>
        </w:rPr>
        <w:t>autres organismes, et susceptible de se rapporter complètem</w:t>
      </w:r>
      <w:r>
        <w:rPr>
          <w:lang w:val="fr-CH"/>
        </w:rPr>
        <w:t>ent ou en partie à des éléments</w:t>
      </w:r>
      <w:r w:rsidR="00D76916">
        <w:rPr>
          <w:lang w:val="fr-CH"/>
        </w:rPr>
        <w:t xml:space="preserve"> </w:t>
      </w:r>
      <w:r w:rsidRPr="0083107E">
        <w:rPr>
          <w:lang w:val="fr-CH"/>
        </w:rPr>
        <w:t>d</w:t>
      </w:r>
      <w:r>
        <w:rPr>
          <w:lang w:val="fr-CH"/>
        </w:rPr>
        <w:t>'</w:t>
      </w:r>
      <w:r w:rsidRPr="0083107E">
        <w:rPr>
          <w:lang w:val="fr-CH"/>
        </w:rPr>
        <w:t>un ou des projets de Recommandation mentionnés dans l</w:t>
      </w:r>
      <w:r>
        <w:rPr>
          <w:lang w:val="fr-CH"/>
        </w:rPr>
        <w:t>a présente lettre, est priée de</w:t>
      </w:r>
      <w:r w:rsidR="00D76916">
        <w:rPr>
          <w:lang w:val="fr-CH"/>
        </w:rPr>
        <w:t xml:space="preserve"> </w:t>
      </w:r>
      <w:r w:rsidRPr="0083107E">
        <w:rPr>
          <w:lang w:val="fr-CH"/>
        </w:rPr>
        <w:t xml:space="preserve">transmettre lesdites informations au Secrétariat, </w:t>
      </w:r>
      <w:r>
        <w:rPr>
          <w:lang w:val="fr-CH"/>
        </w:rPr>
        <w:t>dans les meilleurs délais. La politique commune </w:t>
      </w:r>
      <w:r w:rsidRPr="0083107E">
        <w:rPr>
          <w:lang w:val="fr-CH"/>
        </w:rPr>
        <w:t>en matière de brevets de l</w:t>
      </w:r>
      <w:r>
        <w:rPr>
          <w:lang w:val="fr-CH"/>
        </w:rPr>
        <w:t>'</w:t>
      </w:r>
      <w:r w:rsidRPr="0083107E">
        <w:rPr>
          <w:lang w:val="fr-CH"/>
        </w:rPr>
        <w:t>UIT</w:t>
      </w:r>
      <w:r w:rsidRPr="0083107E">
        <w:rPr>
          <w:lang w:val="fr-CH"/>
        </w:rPr>
        <w:noBreakHyphen/>
        <w:t>T/UIT</w:t>
      </w:r>
      <w:r w:rsidRPr="0083107E">
        <w:rPr>
          <w:lang w:val="fr-CH"/>
        </w:rPr>
        <w:noBreakHyphen/>
        <w:t>R/ISO/CEI est disponible à l</w:t>
      </w:r>
      <w:r>
        <w:rPr>
          <w:lang w:val="fr-CH"/>
        </w:rPr>
        <w:t>'</w:t>
      </w:r>
      <w:r w:rsidRPr="0083107E">
        <w:rPr>
          <w:lang w:val="fr-CH"/>
        </w:rPr>
        <w:t xml:space="preserve">adresse: </w:t>
      </w:r>
      <w:hyperlink r:id="rId9" w:history="1">
        <w:r w:rsidRPr="002A695D">
          <w:rPr>
            <w:rStyle w:val="Hyperlink"/>
            <w:lang w:val="fr-CH"/>
          </w:rPr>
          <w:t>http://</w:t>
        </w:r>
        <w:proofErr w:type="spellStart"/>
        <w:r w:rsidRPr="002A695D">
          <w:rPr>
            <w:rStyle w:val="Hyperlink"/>
            <w:lang w:val="fr-CH"/>
          </w:rPr>
          <w:t>www.itu.int</w:t>
        </w:r>
        <w:proofErr w:type="spellEnd"/>
        <w:r w:rsidRPr="002A695D">
          <w:rPr>
            <w:rStyle w:val="Hyperlink"/>
            <w:lang w:val="fr-CH"/>
          </w:rPr>
          <w:t>/en/ITU-T/</w:t>
        </w:r>
        <w:proofErr w:type="spellStart"/>
        <w:r w:rsidRPr="002A695D">
          <w:rPr>
            <w:rStyle w:val="Hyperlink"/>
            <w:lang w:val="fr-CH"/>
          </w:rPr>
          <w:t>ipr</w:t>
        </w:r>
        <w:proofErr w:type="spellEnd"/>
        <w:r w:rsidRPr="002A695D">
          <w:rPr>
            <w:rStyle w:val="Hyperlink"/>
            <w:lang w:val="fr-CH"/>
          </w:rPr>
          <w:t>/Pages/</w:t>
        </w:r>
        <w:proofErr w:type="spellStart"/>
        <w:r w:rsidRPr="002A695D">
          <w:rPr>
            <w:rStyle w:val="Hyperlink"/>
            <w:lang w:val="fr-CH"/>
          </w:rPr>
          <w:t>policy.aspx</w:t>
        </w:r>
        <w:proofErr w:type="spellEnd"/>
      </w:hyperlink>
      <w:r w:rsidRPr="002A695D">
        <w:rPr>
          <w:lang w:val="fr-CH"/>
        </w:rPr>
        <w:t>.</w:t>
      </w:r>
    </w:p>
    <w:p w:rsidR="002569F7" w:rsidRDefault="00E53DCE" w:rsidP="00812EF4">
      <w:pPr>
        <w:keepNext/>
        <w:keepLines/>
        <w:spacing w:before="156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2A695D" w:rsidRPr="00B44E23" w:rsidRDefault="002A695D" w:rsidP="007D2696">
      <w:pPr>
        <w:tabs>
          <w:tab w:val="clear" w:pos="1191"/>
          <w:tab w:val="clear" w:pos="1588"/>
          <w:tab w:val="clear" w:pos="1985"/>
          <w:tab w:val="left" w:pos="1701"/>
        </w:tabs>
        <w:spacing w:before="1680"/>
        <w:rPr>
          <w:bCs/>
          <w:lang w:val="fr-CH"/>
        </w:rPr>
      </w:pPr>
      <w:r w:rsidRPr="002A695D">
        <w:rPr>
          <w:b/>
          <w:bCs/>
          <w:lang w:val="fr-CH"/>
        </w:rPr>
        <w:t>Annexe:</w:t>
      </w:r>
      <w:r w:rsidR="00D76916">
        <w:rPr>
          <w:b/>
          <w:bCs/>
          <w:lang w:val="fr-CH"/>
        </w:rPr>
        <w:tab/>
      </w:r>
      <w:r w:rsidRPr="00B44E23">
        <w:rPr>
          <w:bCs/>
          <w:lang w:val="fr-CH"/>
        </w:rPr>
        <w:t>Titres et résumés des projets de Recommandation</w:t>
      </w:r>
    </w:p>
    <w:p w:rsidR="002A695D" w:rsidRDefault="00B44E23" w:rsidP="007D2696">
      <w:pPr>
        <w:tabs>
          <w:tab w:val="clear" w:pos="1191"/>
          <w:tab w:val="clear" w:pos="1588"/>
          <w:tab w:val="clear" w:pos="1985"/>
          <w:tab w:val="left" w:pos="1701"/>
          <w:tab w:val="center" w:pos="7939"/>
          <w:tab w:val="right" w:pos="8505"/>
        </w:tabs>
        <w:spacing w:before="1200"/>
        <w:rPr>
          <w:lang w:val="fr-CH"/>
        </w:rPr>
      </w:pPr>
      <w:r>
        <w:rPr>
          <w:b/>
          <w:bCs/>
          <w:lang w:val="fr-CH"/>
        </w:rPr>
        <w:t>Documents</w:t>
      </w:r>
      <w:r w:rsidR="002A695D" w:rsidRPr="00005977">
        <w:rPr>
          <w:b/>
          <w:bCs/>
          <w:lang w:val="fr-CH"/>
        </w:rPr>
        <w:t xml:space="preserve">: </w:t>
      </w:r>
      <w:r w:rsidR="00571BD7">
        <w:rPr>
          <w:b/>
          <w:bCs/>
          <w:lang w:val="fr-CH"/>
        </w:rPr>
        <w:tab/>
      </w:r>
      <w:r w:rsidR="002A695D" w:rsidRPr="00005977">
        <w:rPr>
          <w:lang w:val="fr-CH"/>
        </w:rPr>
        <w:t xml:space="preserve">Documents </w:t>
      </w:r>
      <w:r w:rsidR="00571BD7">
        <w:rPr>
          <w:lang w:val="fr-CH"/>
        </w:rPr>
        <w:t>4/7</w:t>
      </w:r>
      <w:r w:rsidR="0084617F">
        <w:rPr>
          <w:lang w:val="fr-CH"/>
        </w:rPr>
        <w:t>(</w:t>
      </w:r>
      <w:proofErr w:type="spellStart"/>
      <w:r w:rsidR="0084617F">
        <w:rPr>
          <w:lang w:val="fr-CH"/>
        </w:rPr>
        <w:t>Rév.1</w:t>
      </w:r>
      <w:proofErr w:type="spellEnd"/>
      <w:r w:rsidR="0084617F">
        <w:rPr>
          <w:lang w:val="fr-CH"/>
        </w:rPr>
        <w:t>) et</w:t>
      </w:r>
      <w:r w:rsidR="003D73E3">
        <w:rPr>
          <w:lang w:val="fr-CH"/>
        </w:rPr>
        <w:t xml:space="preserve"> </w:t>
      </w:r>
      <w:r w:rsidR="00571BD7">
        <w:rPr>
          <w:lang w:val="fr-CH"/>
        </w:rPr>
        <w:t>4/8</w:t>
      </w:r>
      <w:r w:rsidR="003D73E3">
        <w:rPr>
          <w:lang w:val="fr-CH"/>
        </w:rPr>
        <w:t>(</w:t>
      </w:r>
      <w:proofErr w:type="spellStart"/>
      <w:r w:rsidR="003D73E3">
        <w:rPr>
          <w:lang w:val="fr-CH"/>
        </w:rPr>
        <w:t>Ré</w:t>
      </w:r>
      <w:r w:rsidR="002A695D">
        <w:rPr>
          <w:lang w:val="fr-CH"/>
        </w:rPr>
        <w:t>v.1</w:t>
      </w:r>
      <w:proofErr w:type="spellEnd"/>
      <w:r w:rsidR="002A695D">
        <w:rPr>
          <w:lang w:val="fr-CH"/>
        </w:rPr>
        <w:t>)</w:t>
      </w:r>
    </w:p>
    <w:p w:rsidR="002A695D" w:rsidRPr="00005977" w:rsidRDefault="002A695D" w:rsidP="00AD5B26">
      <w:pPr>
        <w:spacing w:before="120" w:line="240" w:lineRule="auto"/>
        <w:jc w:val="left"/>
        <w:rPr>
          <w:lang w:val="fr-CH"/>
        </w:rPr>
      </w:pPr>
      <w:r w:rsidRPr="002A695D">
        <w:rPr>
          <w:color w:val="000000"/>
          <w:lang w:val="fr-CH"/>
        </w:rPr>
        <w:t>Les documents sont disponibles en format électronique à l'adresse</w:t>
      </w:r>
      <w:r w:rsidR="00AD5B26">
        <w:rPr>
          <w:color w:val="000000"/>
          <w:lang w:val="fr-CH"/>
        </w:rPr>
        <w:t xml:space="preserve">: </w:t>
      </w:r>
      <w:r w:rsidR="00AD5B26">
        <w:rPr>
          <w:color w:val="000000"/>
          <w:lang w:val="fr-CH"/>
        </w:rPr>
        <w:br/>
      </w:r>
      <w:hyperlink r:id="rId10" w:history="1">
        <w:r w:rsidR="00AD5B26" w:rsidRPr="00333604">
          <w:rPr>
            <w:rStyle w:val="Hyperlink"/>
            <w:lang w:val="fr-CH"/>
          </w:rPr>
          <w:t>http://</w:t>
        </w:r>
        <w:proofErr w:type="spellStart"/>
        <w:r w:rsidR="00AD5B26" w:rsidRPr="00333604">
          <w:rPr>
            <w:rStyle w:val="Hyperlink"/>
            <w:lang w:val="fr-CH"/>
          </w:rPr>
          <w:t>www.itu.int</w:t>
        </w:r>
        <w:proofErr w:type="spellEnd"/>
        <w:r w:rsidR="00AD5B26" w:rsidRPr="00333604">
          <w:rPr>
            <w:rStyle w:val="Hyperlink"/>
            <w:lang w:val="fr-CH"/>
          </w:rPr>
          <w:t>/md/</w:t>
        </w:r>
        <w:proofErr w:type="spellStart"/>
        <w:r w:rsidR="00AD5B26" w:rsidRPr="00333604">
          <w:rPr>
            <w:rStyle w:val="Hyperlink"/>
            <w:lang w:val="fr-CH"/>
          </w:rPr>
          <w:t>R15</w:t>
        </w:r>
        <w:proofErr w:type="spellEnd"/>
        <w:r w:rsidR="00AD5B26" w:rsidRPr="00333604">
          <w:rPr>
            <w:rStyle w:val="Hyperlink"/>
            <w:lang w:val="fr-CH"/>
          </w:rPr>
          <w:t>-</w:t>
        </w:r>
        <w:proofErr w:type="spellStart"/>
        <w:r w:rsidR="00AD5B26" w:rsidRPr="00333604">
          <w:rPr>
            <w:rStyle w:val="Hyperlink"/>
            <w:lang w:val="fr-CH"/>
          </w:rPr>
          <w:t>SG04</w:t>
        </w:r>
        <w:proofErr w:type="spellEnd"/>
        <w:r w:rsidR="00AD5B26" w:rsidRPr="00333604">
          <w:rPr>
            <w:rStyle w:val="Hyperlink"/>
            <w:lang w:val="fr-CH"/>
          </w:rPr>
          <w:t>-C/en</w:t>
        </w:r>
      </w:hyperlink>
      <w:r w:rsidR="00AD5B26">
        <w:rPr>
          <w:color w:val="000000"/>
          <w:lang w:val="fr-CH"/>
        </w:rPr>
        <w:t xml:space="preserve"> </w:t>
      </w:r>
    </w:p>
    <w:p w:rsidR="002A695D" w:rsidRPr="002A695D" w:rsidRDefault="002A695D" w:rsidP="00AD5B26">
      <w:pPr>
        <w:tabs>
          <w:tab w:val="left" w:pos="284"/>
          <w:tab w:val="left" w:pos="568"/>
        </w:tabs>
        <w:spacing w:before="3960" w:line="240" w:lineRule="auto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2A695D">
        <w:rPr>
          <w:b/>
          <w:bCs/>
          <w:sz w:val="18"/>
          <w:szCs w:val="18"/>
          <w:lang w:val="fr-CH"/>
        </w:rPr>
        <w:t>Distribution:</w:t>
      </w:r>
    </w:p>
    <w:p w:rsidR="00970468" w:rsidRDefault="002A695D" w:rsidP="00812EF4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Administrations des </w:t>
      </w:r>
      <w:proofErr w:type="spellStart"/>
      <w:r w:rsidRPr="002A695D">
        <w:t>Etats</w:t>
      </w:r>
      <w:proofErr w:type="spellEnd"/>
      <w:r w:rsidRPr="002A695D">
        <w:t xml:space="preserve"> Membres de l'UIT et Membres du Secteur des radiocommunications</w:t>
      </w:r>
      <w:r w:rsidR="00970468">
        <w:t xml:space="preserve"> participant aux travaux de </w:t>
      </w:r>
      <w:r w:rsidR="00970468">
        <w:tab/>
        <w:t xml:space="preserve">la </w:t>
      </w:r>
      <w:r w:rsidRPr="002A695D">
        <w:t xml:space="preserve">Commission d'études </w:t>
      </w:r>
      <w:r w:rsidR="00812EF4">
        <w:t>4</w:t>
      </w:r>
      <w:r w:rsidRPr="002A695D">
        <w:t xml:space="preserve"> des radiocommunications</w:t>
      </w:r>
    </w:p>
    <w:p w:rsidR="00970468" w:rsidRDefault="002A695D" w:rsidP="00812EF4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Associés de l'UIT-R participant aux travaux de la Commission d'études </w:t>
      </w:r>
      <w:r w:rsidR="00812EF4">
        <w:t>4</w:t>
      </w:r>
      <w:r w:rsidRPr="002A695D">
        <w:t xml:space="preserve"> des radiocommunications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</w:r>
      <w:proofErr w:type="spellStart"/>
      <w:r w:rsidRPr="002A695D">
        <w:t>Etablissements</w:t>
      </w:r>
      <w:proofErr w:type="spellEnd"/>
      <w:r w:rsidRPr="002A695D">
        <w:t xml:space="preserve"> universitaires participant aux travaux de l'UIT </w:t>
      </w:r>
    </w:p>
    <w:p w:rsidR="00970468" w:rsidRDefault="002A695D" w:rsidP="00812EF4">
      <w:pPr>
        <w:pStyle w:val="enumlev19pt"/>
        <w:spacing w:before="0" w:line="240" w:lineRule="auto"/>
      </w:pPr>
      <w:r w:rsidRPr="002A695D">
        <w:t>–</w:t>
      </w:r>
      <w:r w:rsidRPr="002A695D">
        <w:tab/>
        <w:t>Présidents et Vice</w:t>
      </w:r>
      <w:r w:rsidRPr="002A695D">
        <w:noBreakHyphen/>
        <w:t xml:space="preserve">Présidents des Commissions d'études </w:t>
      </w:r>
      <w:r w:rsidR="00812EF4">
        <w:t>des radiocommunications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>Membres du Comité du Règlement des radiocommunications</w:t>
      </w:r>
    </w:p>
    <w:p w:rsidR="002A695D" w:rsidRPr="002A695D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Secrétaire général de l'UIT, Directeur du Bureau de la normalisation des télécommunications, Directeur du Bureau de </w:t>
      </w:r>
      <w:r w:rsidRPr="002A695D">
        <w:tab/>
        <w:t>développement des télécommunications</w:t>
      </w:r>
    </w:p>
    <w:p w:rsidR="00F748BA" w:rsidRPr="00F748BA" w:rsidRDefault="00F748BA" w:rsidP="003D73E3">
      <w:pPr>
        <w:spacing w:before="0"/>
        <w:rPr>
          <w:lang w:val="fr-CH"/>
        </w:rPr>
      </w:pPr>
      <w:r w:rsidRPr="00F748BA">
        <w:rPr>
          <w:lang w:val="fr-CH"/>
        </w:rPr>
        <w:br w:type="page"/>
      </w:r>
    </w:p>
    <w:p w:rsidR="003D73E3" w:rsidRPr="000E1160" w:rsidRDefault="003D73E3" w:rsidP="00425588">
      <w:pPr>
        <w:pStyle w:val="AnnexNotitle0"/>
      </w:pPr>
      <w:r w:rsidRPr="003D73E3">
        <w:rPr>
          <w:rFonts w:asciiTheme="minorHAnsi" w:hAnsiTheme="minorHAnsi"/>
          <w:lang w:val="fr-CH"/>
        </w:rPr>
        <w:lastRenderedPageBreak/>
        <w:t>Annexe</w:t>
      </w:r>
      <w:r w:rsidR="00D76916">
        <w:rPr>
          <w:rFonts w:asciiTheme="minorHAnsi" w:hAnsiTheme="minorHAnsi"/>
          <w:lang w:val="fr-CH"/>
        </w:rPr>
        <w:br/>
      </w:r>
      <w:r w:rsidR="00D76916">
        <w:rPr>
          <w:rFonts w:asciiTheme="minorHAnsi" w:hAnsiTheme="minorHAnsi"/>
          <w:lang w:val="fr-CH"/>
        </w:rPr>
        <w:br/>
      </w:r>
      <w:r w:rsidRPr="003D73E3">
        <w:rPr>
          <w:rFonts w:asciiTheme="minorHAnsi" w:hAnsiTheme="minorHAnsi"/>
        </w:rPr>
        <w:t>Titres et résumé</w:t>
      </w:r>
      <w:r w:rsidR="00AD5B26">
        <w:rPr>
          <w:rFonts w:asciiTheme="minorHAnsi" w:hAnsiTheme="minorHAnsi"/>
        </w:rPr>
        <w:t>s</w:t>
      </w:r>
      <w:r w:rsidRPr="003D73E3">
        <w:rPr>
          <w:rFonts w:asciiTheme="minorHAnsi" w:hAnsiTheme="minorHAnsi"/>
        </w:rPr>
        <w:t xml:space="preserve"> des projets de Recommandation</w:t>
      </w:r>
      <w:r w:rsidR="00425588">
        <w:rPr>
          <w:rFonts w:asciiTheme="minorHAnsi" w:hAnsiTheme="minorHAnsi"/>
        </w:rPr>
        <w:t xml:space="preserve"> </w:t>
      </w:r>
      <w:r w:rsidRPr="003D73E3">
        <w:rPr>
          <w:rFonts w:asciiTheme="minorHAnsi" w:hAnsiTheme="minorHAnsi"/>
        </w:rPr>
        <w:t xml:space="preserve">adoptés par la </w:t>
      </w:r>
      <w:r w:rsidR="00425588">
        <w:rPr>
          <w:rFonts w:asciiTheme="minorHAnsi" w:hAnsiTheme="minorHAnsi"/>
        </w:rPr>
        <w:br/>
      </w:r>
      <w:r w:rsidRPr="003D73E3">
        <w:rPr>
          <w:rFonts w:asciiTheme="minorHAnsi" w:hAnsiTheme="minorHAnsi"/>
        </w:rPr>
        <w:t xml:space="preserve">Commission d'études </w:t>
      </w:r>
      <w:r w:rsidR="00AD5B26">
        <w:rPr>
          <w:rFonts w:asciiTheme="minorHAnsi" w:hAnsiTheme="minorHAnsi"/>
        </w:rPr>
        <w:t>4</w:t>
      </w:r>
      <w:r w:rsidRPr="003D73E3">
        <w:rPr>
          <w:rFonts w:asciiTheme="minorHAnsi" w:hAnsiTheme="minorHAnsi"/>
        </w:rPr>
        <w:t xml:space="preserve"> des radiocommunications</w:t>
      </w:r>
    </w:p>
    <w:p w:rsidR="004102C8" w:rsidRPr="00CE3ECA" w:rsidRDefault="004102C8" w:rsidP="00A536F2">
      <w:pPr>
        <w:tabs>
          <w:tab w:val="right" w:pos="9639"/>
        </w:tabs>
        <w:spacing w:before="600" w:line="240" w:lineRule="auto"/>
        <w:rPr>
          <w:lang w:val="fr-CH"/>
        </w:rPr>
      </w:pPr>
      <w:r w:rsidRPr="004F5140">
        <w:rPr>
          <w:u w:val="single"/>
          <w:lang w:val="fr-CH"/>
        </w:rPr>
        <w:t>Projet de nouvelle Recommandation UIT-R BO</w:t>
      </w:r>
      <w:proofErr w:type="gramStart"/>
      <w:r w:rsidRPr="004F5140">
        <w:rPr>
          <w:u w:val="single"/>
          <w:lang w:val="fr-CH"/>
        </w:rPr>
        <w:t>.[</w:t>
      </w:r>
      <w:proofErr w:type="spellStart"/>
      <w:proofErr w:type="gramEnd"/>
      <w:r w:rsidRPr="004F5140">
        <w:rPr>
          <w:u w:val="single"/>
          <w:lang w:val="fr-CH"/>
        </w:rPr>
        <w:t>UHDTV_TRANSMISSION</w:t>
      </w:r>
      <w:proofErr w:type="spellEnd"/>
      <w:r w:rsidRPr="004F5140">
        <w:rPr>
          <w:u w:val="single"/>
          <w:lang w:val="fr-CH"/>
        </w:rPr>
        <w:t>]</w:t>
      </w:r>
      <w:r w:rsidRPr="00CE3ECA">
        <w:rPr>
          <w:lang w:val="fr-CH"/>
        </w:rPr>
        <w:tab/>
        <w:t>Doc. 4/7</w:t>
      </w:r>
      <w:r>
        <w:rPr>
          <w:lang w:val="fr-CH"/>
        </w:rPr>
        <w:t>(</w:t>
      </w:r>
      <w:proofErr w:type="spellStart"/>
      <w:r>
        <w:rPr>
          <w:lang w:val="fr-CH"/>
        </w:rPr>
        <w:t>Rév.1</w:t>
      </w:r>
      <w:proofErr w:type="spellEnd"/>
      <w:r>
        <w:rPr>
          <w:lang w:val="fr-CH"/>
        </w:rPr>
        <w:t>)</w:t>
      </w:r>
    </w:p>
    <w:p w:rsidR="004102C8" w:rsidRPr="00CE3ECA" w:rsidRDefault="004102C8" w:rsidP="004102C8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  <w:lang w:val="fr-CH"/>
        </w:rPr>
      </w:pPr>
      <w:r w:rsidRPr="00CE3ECA">
        <w:rPr>
          <w:b/>
          <w:bCs/>
          <w:sz w:val="28"/>
          <w:szCs w:val="28"/>
          <w:lang w:val="fr-CH"/>
        </w:rPr>
        <w:t xml:space="preserve">Système de transmission pour la radiodiffusion télévisuelle </w:t>
      </w:r>
      <w:r>
        <w:rPr>
          <w:b/>
          <w:bCs/>
          <w:sz w:val="28"/>
          <w:szCs w:val="28"/>
          <w:lang w:val="fr-CH"/>
        </w:rPr>
        <w:br/>
      </w:r>
      <w:r w:rsidRPr="00CE3ECA">
        <w:rPr>
          <w:b/>
          <w:bCs/>
          <w:sz w:val="28"/>
          <w:szCs w:val="28"/>
          <w:lang w:val="fr-CH"/>
        </w:rPr>
        <w:t>à ultra-haute définition par satellite</w:t>
      </w:r>
    </w:p>
    <w:p w:rsidR="004102C8" w:rsidRPr="004F5140" w:rsidRDefault="004102C8" w:rsidP="00AF6ACF">
      <w:pPr>
        <w:pStyle w:val="Normalaftertitle0"/>
        <w:jc w:val="both"/>
        <w:rPr>
          <w:rFonts w:asciiTheme="minorHAnsi" w:hAnsiTheme="minorHAnsi"/>
          <w:lang w:val="fr-CH"/>
        </w:rPr>
      </w:pPr>
      <w:r w:rsidRPr="004F5140">
        <w:rPr>
          <w:rFonts w:asciiTheme="minorHAnsi" w:hAnsiTheme="minorHAnsi"/>
          <w:lang w:val="fr-CH"/>
        </w:rPr>
        <w:t>On a besoin pour la radiodiffusion télévisuelle à ultra-haute définition (</w:t>
      </w:r>
      <w:proofErr w:type="spellStart"/>
      <w:r w:rsidRPr="004F5140">
        <w:rPr>
          <w:rFonts w:asciiTheme="minorHAnsi" w:hAnsiTheme="minorHAnsi"/>
          <w:lang w:val="fr-CH"/>
        </w:rPr>
        <w:t>TVUHD</w:t>
      </w:r>
      <w:proofErr w:type="spellEnd"/>
      <w:r w:rsidRPr="004F5140">
        <w:rPr>
          <w:rFonts w:asciiTheme="minorHAnsi" w:hAnsiTheme="minorHAnsi"/>
          <w:lang w:val="fr-CH"/>
        </w:rPr>
        <w:t>) d'une capacité de transmission supérieure à celle nécessaire pour un système de radiodiffusion télévisuelle à haute définition (</w:t>
      </w:r>
      <w:proofErr w:type="spellStart"/>
      <w:r w:rsidRPr="004F5140">
        <w:rPr>
          <w:rFonts w:asciiTheme="minorHAnsi" w:hAnsiTheme="minorHAnsi"/>
          <w:lang w:val="fr-CH"/>
        </w:rPr>
        <w:t>TVHD</w:t>
      </w:r>
      <w:proofErr w:type="spellEnd"/>
      <w:r w:rsidRPr="004F5140">
        <w:rPr>
          <w:rFonts w:asciiTheme="minorHAnsi" w:hAnsiTheme="minorHAnsi"/>
          <w:lang w:val="fr-CH"/>
        </w:rPr>
        <w:t>) classique. Cette Recommandation définit un système de transmission pour la radiodiffusion télévisuelle à ultra-haute définition par satellite.</w:t>
      </w:r>
    </w:p>
    <w:p w:rsidR="004102C8" w:rsidRDefault="004102C8" w:rsidP="004102C8">
      <w:pPr>
        <w:tabs>
          <w:tab w:val="right" w:pos="9639"/>
        </w:tabs>
        <w:spacing w:before="480" w:line="240" w:lineRule="auto"/>
        <w:rPr>
          <w:lang w:val="fr-CH"/>
        </w:rPr>
      </w:pPr>
      <w:r w:rsidRPr="004F5140">
        <w:rPr>
          <w:u w:val="single"/>
          <w:lang w:val="fr-CH"/>
        </w:rPr>
        <w:t xml:space="preserve">Projet de révision de la Recommandation UIT-R </w:t>
      </w:r>
      <w:proofErr w:type="spellStart"/>
      <w:r w:rsidRPr="004F5140">
        <w:rPr>
          <w:u w:val="single"/>
          <w:lang w:val="fr-CH"/>
        </w:rPr>
        <w:t>BO.1784</w:t>
      </w:r>
      <w:proofErr w:type="spellEnd"/>
      <w:r w:rsidRPr="008F3C73">
        <w:rPr>
          <w:lang w:val="fr-CH"/>
        </w:rPr>
        <w:tab/>
      </w:r>
      <w:r w:rsidRPr="00B33212">
        <w:rPr>
          <w:lang w:val="fr-CH"/>
        </w:rPr>
        <w:t>Doc. 4/8</w:t>
      </w:r>
      <w:r>
        <w:rPr>
          <w:lang w:val="fr-CH"/>
        </w:rPr>
        <w:t>(</w:t>
      </w:r>
      <w:proofErr w:type="spellStart"/>
      <w:r>
        <w:rPr>
          <w:lang w:val="fr-CH"/>
        </w:rPr>
        <w:t>Rév.1</w:t>
      </w:r>
      <w:proofErr w:type="spellEnd"/>
      <w:r>
        <w:rPr>
          <w:lang w:val="fr-CH"/>
        </w:rPr>
        <w:t>)</w:t>
      </w:r>
    </w:p>
    <w:p w:rsidR="004102C8" w:rsidRPr="006B3E13" w:rsidRDefault="004102C8" w:rsidP="004102C8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/>
          <w:b/>
          <w:bCs/>
          <w:sz w:val="28"/>
          <w:szCs w:val="28"/>
          <w:lang w:val="fr-CH"/>
        </w:rPr>
      </w:pPr>
      <w:r w:rsidRPr="00B33212">
        <w:rPr>
          <w:rFonts w:asciiTheme="minorHAnsi" w:hAnsiTheme="minorHAnsi"/>
          <w:b/>
          <w:bCs/>
          <w:sz w:val="28"/>
          <w:szCs w:val="28"/>
          <w:lang w:val="fr-CH"/>
        </w:rPr>
        <w:t>Système numérique de radiodiffusion par satellite avec configuration souple</w:t>
      </w:r>
      <w:r w:rsidR="00A536F2">
        <w:rPr>
          <w:rFonts w:asciiTheme="minorHAnsi" w:hAnsiTheme="minorHAnsi"/>
          <w:b/>
          <w:bCs/>
          <w:sz w:val="28"/>
          <w:szCs w:val="28"/>
          <w:lang w:val="fr-CH"/>
        </w:rPr>
        <w:t xml:space="preserve"> </w:t>
      </w:r>
      <w:r w:rsidRPr="006B3E13">
        <w:rPr>
          <w:rFonts w:asciiTheme="minorHAnsi" w:hAnsiTheme="minorHAnsi"/>
          <w:b/>
          <w:bCs/>
          <w:sz w:val="28"/>
          <w:szCs w:val="28"/>
          <w:lang w:val="fr-CH"/>
        </w:rPr>
        <w:br/>
      </w:r>
      <w:r w:rsidRPr="00B33212">
        <w:rPr>
          <w:rFonts w:asciiTheme="minorHAnsi" w:hAnsiTheme="minorHAnsi"/>
          <w:b/>
          <w:bCs/>
          <w:sz w:val="28"/>
          <w:szCs w:val="28"/>
          <w:lang w:val="fr-CH"/>
        </w:rPr>
        <w:t>(télévision, son et données)</w:t>
      </w:r>
    </w:p>
    <w:p w:rsidR="004102C8" w:rsidRDefault="004102C8" w:rsidP="00AF6ACF">
      <w:pPr>
        <w:pStyle w:val="Normalaftertitle0"/>
        <w:jc w:val="both"/>
        <w:rPr>
          <w:rFonts w:asciiTheme="minorHAnsi" w:hAnsiTheme="minorHAnsi"/>
          <w:lang w:val="fr-CH"/>
        </w:rPr>
      </w:pPr>
      <w:r w:rsidRPr="00B04DBA">
        <w:rPr>
          <w:rFonts w:asciiTheme="minorHAnsi" w:hAnsiTheme="minorHAnsi"/>
          <w:lang w:val="fr-CH"/>
        </w:rPr>
        <w:t xml:space="preserve">Cette révision vise à ajouter les spécifications du système </w:t>
      </w:r>
      <w:proofErr w:type="spellStart"/>
      <w:r w:rsidRPr="00B04DBA">
        <w:rPr>
          <w:rFonts w:asciiTheme="minorHAnsi" w:hAnsiTheme="minorHAnsi"/>
          <w:lang w:val="fr-CH"/>
        </w:rPr>
        <w:t>DVB-S2X</w:t>
      </w:r>
      <w:proofErr w:type="spellEnd"/>
      <w:r w:rsidRPr="00B04DBA">
        <w:rPr>
          <w:rFonts w:asciiTheme="minorHAnsi" w:hAnsiTheme="minorHAnsi"/>
          <w:lang w:val="fr-CH"/>
        </w:rPr>
        <w:t xml:space="preserve">. Le système </w:t>
      </w:r>
      <w:proofErr w:type="spellStart"/>
      <w:r w:rsidRPr="00B04DBA">
        <w:rPr>
          <w:rFonts w:asciiTheme="minorHAnsi" w:hAnsiTheme="minorHAnsi"/>
          <w:lang w:val="fr-CH"/>
        </w:rPr>
        <w:t>DVB-S2X</w:t>
      </w:r>
      <w:proofErr w:type="spellEnd"/>
      <w:r w:rsidRPr="00B04DBA">
        <w:rPr>
          <w:rFonts w:asciiTheme="minorHAnsi" w:hAnsiTheme="minorHAnsi"/>
          <w:lang w:val="fr-CH"/>
        </w:rPr>
        <w:t xml:space="preserve"> est une extension du système </w:t>
      </w:r>
      <w:proofErr w:type="spellStart"/>
      <w:r w:rsidRPr="00B04DBA">
        <w:rPr>
          <w:rFonts w:asciiTheme="minorHAnsi" w:hAnsiTheme="minorHAnsi"/>
          <w:lang w:val="fr-CH"/>
        </w:rPr>
        <w:t>DVB-S2</w:t>
      </w:r>
      <w:proofErr w:type="spellEnd"/>
      <w:r w:rsidRPr="00B04DBA">
        <w:rPr>
          <w:rFonts w:asciiTheme="minorHAnsi" w:hAnsiTheme="minorHAnsi"/>
          <w:lang w:val="fr-CH"/>
        </w:rPr>
        <w:t xml:space="preserve">, tel que défini dans la Recommandation UIT-R </w:t>
      </w:r>
      <w:proofErr w:type="spellStart"/>
      <w:r w:rsidRPr="00B04DBA">
        <w:rPr>
          <w:rFonts w:asciiTheme="minorHAnsi" w:hAnsiTheme="minorHAnsi"/>
          <w:lang w:val="fr-CH"/>
        </w:rPr>
        <w:t>BO.1784</w:t>
      </w:r>
      <w:proofErr w:type="spellEnd"/>
      <w:r w:rsidRPr="00B04DBA">
        <w:rPr>
          <w:rFonts w:asciiTheme="minorHAnsi" w:hAnsiTheme="minorHAnsi"/>
          <w:lang w:val="fr-CH"/>
        </w:rPr>
        <w:t xml:space="preserve">, pour les applications large bande par satellite. Il met en </w:t>
      </w:r>
      <w:proofErr w:type="spellStart"/>
      <w:r w:rsidRPr="00B04DBA">
        <w:rPr>
          <w:rFonts w:asciiTheme="minorHAnsi" w:hAnsiTheme="minorHAnsi"/>
          <w:lang w:val="fr-CH"/>
        </w:rPr>
        <w:t>oeuvre</w:t>
      </w:r>
      <w:proofErr w:type="spellEnd"/>
      <w:r w:rsidRPr="00B04DBA">
        <w:rPr>
          <w:rFonts w:asciiTheme="minorHAnsi" w:hAnsiTheme="minorHAnsi"/>
          <w:lang w:val="fr-CH"/>
        </w:rPr>
        <w:t xml:space="preserve"> d'autres technologies et offre</w:t>
      </w:r>
      <w:r>
        <w:rPr>
          <w:rFonts w:asciiTheme="minorHAnsi" w:hAnsiTheme="minorHAnsi"/>
          <w:lang w:val="fr-CH"/>
        </w:rPr>
        <w:t xml:space="preserve"> des fonctions supplémentaires.</w:t>
      </w:r>
    </w:p>
    <w:p w:rsidR="00A536F2" w:rsidRDefault="00A536F2" w:rsidP="00A536F2">
      <w:pPr>
        <w:rPr>
          <w:lang w:val="fr-CH"/>
        </w:rPr>
      </w:pPr>
    </w:p>
    <w:p w:rsidR="00A536F2" w:rsidRPr="00A536F2" w:rsidRDefault="00A536F2" w:rsidP="00A536F2">
      <w:pPr>
        <w:rPr>
          <w:lang w:val="fr-CH"/>
        </w:rPr>
      </w:pPr>
    </w:p>
    <w:p w:rsidR="00D76916" w:rsidRPr="00A536F2" w:rsidRDefault="00D76916" w:rsidP="00A536F2">
      <w:pPr>
        <w:jc w:val="center"/>
      </w:pPr>
      <w:r>
        <w:t>______________</w:t>
      </w:r>
    </w:p>
    <w:sectPr w:rsidR="00D76916" w:rsidRPr="00A536F2" w:rsidSect="006C529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  <w:lang w:val="es-ES_tradnl"/>
      </w:rPr>
      <w:t>P:\FRA\ITU-R\BR\SGD\393776F.docx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074835">
      <w:rPr>
        <w:noProof/>
        <w:sz w:val="16"/>
        <w:szCs w:val="16"/>
      </w:rPr>
      <w:t>18.10.16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416FE8">
      <w:rPr>
        <w:color w:val="3E8EDE"/>
        <w:sz w:val="18"/>
        <w:szCs w:val="18"/>
        <w:lang w:val="fr-CH"/>
      </w:rPr>
      <w:t>Union internationale des télécommunications • Place des Nations • CH</w:t>
    </w:r>
    <w:r w:rsidRPr="00416FE8">
      <w:rPr>
        <w:color w:val="3E8EDE"/>
        <w:sz w:val="18"/>
        <w:szCs w:val="18"/>
        <w:lang w:val="fr-CH"/>
      </w:rPr>
      <w:noBreakHyphen/>
      <w:t xml:space="preserve">1211 Genève 20 • Suisse </w:t>
    </w:r>
    <w:r w:rsidRPr="00416FE8">
      <w:rPr>
        <w:color w:val="3E8EDE"/>
        <w:sz w:val="18"/>
        <w:szCs w:val="18"/>
        <w:lang w:val="fr-CH"/>
      </w:rPr>
      <w:br/>
      <w:t>Tél</w:t>
    </w:r>
    <w:r w:rsidR="00D76916">
      <w:rPr>
        <w:color w:val="3E8EDE"/>
        <w:sz w:val="18"/>
        <w:szCs w:val="18"/>
        <w:lang w:val="fr-CH"/>
      </w:rPr>
      <w:t>.</w:t>
    </w:r>
    <w:r w:rsidRPr="00416FE8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416FE8">
      <w:rPr>
        <w:color w:val="3E8EDE"/>
        <w:sz w:val="18"/>
        <w:szCs w:val="18"/>
        <w:lang w:val="fr-CH"/>
      </w:rPr>
      <w:br/>
    </w:r>
    <w:r w:rsidRPr="00416FE8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proofErr w:type="spellStart"/>
      <w:r w:rsidR="00C236AF" w:rsidRPr="00416FE8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="00C236AF" w:rsidRPr="00416FE8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="00C236AF" w:rsidRPr="00416FE8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="00C236AF" w:rsidRPr="00416FE8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="00C236AF" w:rsidRPr="00416FE8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  <w:r w:rsidR="00C236AF" w:rsidRPr="00416FE8">
        <w:rPr>
          <w:rStyle w:val="Hyperlink"/>
          <w:color w:val="3E8EDE"/>
          <w:sz w:val="18"/>
          <w:szCs w:val="18"/>
          <w:lang w:val="fr-CH"/>
        </w:rPr>
        <w:t>/go/</w:t>
      </w:r>
      <w:proofErr w:type="spellStart"/>
      <w:r w:rsidR="00C236AF" w:rsidRPr="00416FE8">
        <w:rPr>
          <w:rStyle w:val="Hyperlink"/>
          <w:color w:val="3E8EDE"/>
          <w:sz w:val="18"/>
          <w:szCs w:val="18"/>
          <w:lang w:val="fr-CH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AF3325" w:rsidRDefault="00D76916" w:rsidP="00AE14B2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074835">
          <w:rPr>
            <w:rStyle w:val="PageNumber"/>
            <w:noProof/>
            <w:sz w:val="18"/>
            <w:szCs w:val="16"/>
          </w:rPr>
          <w:t>3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4835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587A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062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2B37"/>
    <w:rsid w:val="002443A2"/>
    <w:rsid w:val="002569F7"/>
    <w:rsid w:val="00266E74"/>
    <w:rsid w:val="00283C3B"/>
    <w:rsid w:val="002861E6"/>
    <w:rsid w:val="00287D18"/>
    <w:rsid w:val="002A2618"/>
    <w:rsid w:val="002A5DD7"/>
    <w:rsid w:val="002A695D"/>
    <w:rsid w:val="002B0CAC"/>
    <w:rsid w:val="002D00BF"/>
    <w:rsid w:val="002D5A15"/>
    <w:rsid w:val="002D5BDD"/>
    <w:rsid w:val="002E3D27"/>
    <w:rsid w:val="002F0890"/>
    <w:rsid w:val="002F2531"/>
    <w:rsid w:val="002F4967"/>
    <w:rsid w:val="002F5AA5"/>
    <w:rsid w:val="00303D3D"/>
    <w:rsid w:val="00316935"/>
    <w:rsid w:val="003266ED"/>
    <w:rsid w:val="00326C68"/>
    <w:rsid w:val="003370B8"/>
    <w:rsid w:val="00345D38"/>
    <w:rsid w:val="003471C9"/>
    <w:rsid w:val="00352097"/>
    <w:rsid w:val="00352CA8"/>
    <w:rsid w:val="003534B5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0676"/>
    <w:rsid w:val="003D4418"/>
    <w:rsid w:val="003D4A69"/>
    <w:rsid w:val="003D73E3"/>
    <w:rsid w:val="003E504F"/>
    <w:rsid w:val="003E78D6"/>
    <w:rsid w:val="00400573"/>
    <w:rsid w:val="004007A3"/>
    <w:rsid w:val="00406D71"/>
    <w:rsid w:val="004102C8"/>
    <w:rsid w:val="00411CB3"/>
    <w:rsid w:val="00416FE8"/>
    <w:rsid w:val="004228FA"/>
    <w:rsid w:val="00425588"/>
    <w:rsid w:val="004326DB"/>
    <w:rsid w:val="0043682E"/>
    <w:rsid w:val="00447ECB"/>
    <w:rsid w:val="00451F33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1BD7"/>
    <w:rsid w:val="0057325A"/>
    <w:rsid w:val="0057469A"/>
    <w:rsid w:val="00580814"/>
    <w:rsid w:val="00583A0B"/>
    <w:rsid w:val="005842B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6E3B03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2696"/>
    <w:rsid w:val="007D43D0"/>
    <w:rsid w:val="007E1833"/>
    <w:rsid w:val="007E3F13"/>
    <w:rsid w:val="007F751A"/>
    <w:rsid w:val="00800012"/>
    <w:rsid w:val="0080261F"/>
    <w:rsid w:val="00806160"/>
    <w:rsid w:val="00812EF4"/>
    <w:rsid w:val="008143A4"/>
    <w:rsid w:val="0081513E"/>
    <w:rsid w:val="0084617F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63D9D"/>
    <w:rsid w:val="00970468"/>
    <w:rsid w:val="0097645A"/>
    <w:rsid w:val="0098013E"/>
    <w:rsid w:val="00981B54"/>
    <w:rsid w:val="009842C3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536F2"/>
    <w:rsid w:val="00A63355"/>
    <w:rsid w:val="00A7596D"/>
    <w:rsid w:val="00A963DF"/>
    <w:rsid w:val="00AA211B"/>
    <w:rsid w:val="00AC0C22"/>
    <w:rsid w:val="00AC3896"/>
    <w:rsid w:val="00AD2CF2"/>
    <w:rsid w:val="00AD5B26"/>
    <w:rsid w:val="00AE14B2"/>
    <w:rsid w:val="00AE2D88"/>
    <w:rsid w:val="00AE6F6F"/>
    <w:rsid w:val="00AF05CC"/>
    <w:rsid w:val="00AF3325"/>
    <w:rsid w:val="00AF34D9"/>
    <w:rsid w:val="00AF6ACF"/>
    <w:rsid w:val="00AF70DA"/>
    <w:rsid w:val="00B019D3"/>
    <w:rsid w:val="00B34CF9"/>
    <w:rsid w:val="00B37559"/>
    <w:rsid w:val="00B4054B"/>
    <w:rsid w:val="00B44E23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91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customStyle="1" w:styleId="Normalaftertitle0">
    <w:name w:val="Normal after title"/>
    <w:basedOn w:val="Normal"/>
    <w:next w:val="Normal"/>
    <w:link w:val="NormalaftertitleChar"/>
    <w:rsid w:val="004102C8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4102C8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5-SG04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490E95" w:rsidRDefault="00490E95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5"/>
    <w:rsid w:val="004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2D85B2FC847AF97C2EAA1E9F82E44">
    <w:name w:val="C0A2D85B2FC847AF97C2EAA1E9F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A7E1-F340-4FD1-AC74-D7B19509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12</TotalTime>
  <Pages>3</Pages>
  <Words>570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I .T. U.</cp:lastModifiedBy>
  <cp:revision>15</cp:revision>
  <cp:lastPrinted>2016-02-09T08:52:00Z</cp:lastPrinted>
  <dcterms:created xsi:type="dcterms:W3CDTF">2016-10-17T05:56:00Z</dcterms:created>
  <dcterms:modified xsi:type="dcterms:W3CDTF">2016-10-18T09:33:00Z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