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3011"/>
      </w:tblGrid>
      <w:tr w:rsidR="00EA15B3" w:rsidRPr="007B3DB1" w:rsidTr="003F51AA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D7FE7" w:rsidTr="003F51A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6D7FE7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6D7FE7">
              <w:rPr>
                <w:szCs w:val="24"/>
                <w:lang w:val="fr-CH"/>
              </w:rPr>
              <w:t xml:space="preserve">Administrative </w:t>
            </w:r>
            <w:r w:rsidR="008B35A3" w:rsidRPr="006D7FE7">
              <w:rPr>
                <w:szCs w:val="24"/>
                <w:lang w:val="fr-CH"/>
              </w:rPr>
              <w:t>C</w:t>
            </w:r>
            <w:r w:rsidR="00C76D7F" w:rsidRPr="006D7FE7">
              <w:rPr>
                <w:szCs w:val="24"/>
                <w:lang w:val="fr-CH"/>
              </w:rPr>
              <w:t>ircular</w:t>
            </w:r>
          </w:p>
          <w:p w:rsidR="00651777" w:rsidRPr="006D7FE7" w:rsidRDefault="00E17344" w:rsidP="00A1160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D7FE7">
              <w:rPr>
                <w:b/>
                <w:bCs/>
                <w:szCs w:val="24"/>
                <w:lang w:val="fr-CH"/>
              </w:rPr>
              <w:t>CA</w:t>
            </w:r>
            <w:r w:rsidR="00FA64B2" w:rsidRPr="006D7FE7">
              <w:rPr>
                <w:b/>
                <w:bCs/>
                <w:szCs w:val="24"/>
                <w:lang w:val="fr-CH"/>
              </w:rPr>
              <w:t>CE</w:t>
            </w:r>
            <w:r w:rsidR="003836D4" w:rsidRPr="006D7FE7">
              <w:rPr>
                <w:b/>
                <w:bCs/>
                <w:szCs w:val="24"/>
                <w:lang w:val="fr-CH"/>
              </w:rPr>
              <w:t>/</w:t>
            </w:r>
            <w:r w:rsidR="00A11608" w:rsidRPr="006D7FE7">
              <w:rPr>
                <w:b/>
                <w:bCs/>
                <w:szCs w:val="24"/>
                <w:lang w:val="fr-CH"/>
              </w:rPr>
              <w:t>782</w:t>
            </w:r>
          </w:p>
        </w:tc>
        <w:tc>
          <w:tcPr>
            <w:tcW w:w="3011" w:type="dxa"/>
            <w:shd w:val="clear" w:color="auto" w:fill="auto"/>
          </w:tcPr>
          <w:p w:rsidR="00651777" w:rsidRPr="006D7FE7" w:rsidRDefault="00E959CB" w:rsidP="00034340">
            <w:pPr>
              <w:keepNext/>
              <w:keepLines/>
              <w:spacing w:before="0" w:after="120"/>
              <w:jc w:val="right"/>
              <w:rPr>
                <w:b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 September</w:t>
            </w:r>
            <w:r w:rsidR="00A11608" w:rsidRPr="006D7FE7">
              <w:rPr>
                <w:szCs w:val="24"/>
                <w:lang w:val="en-GB"/>
              </w:rPr>
              <w:t xml:space="preserve"> 2016</w:t>
            </w:r>
          </w:p>
        </w:tc>
      </w:tr>
      <w:tr w:rsidR="0037309C" w:rsidRPr="006D7FE7" w:rsidTr="003F51AA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37309C" w:rsidRPr="006D7FE7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D7FE7" w:rsidTr="003F51AA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37309C" w:rsidRPr="006D7FE7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6D7FE7" w:rsidTr="003F51AA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D21694" w:rsidRPr="006D7FE7" w:rsidRDefault="0037309C" w:rsidP="003F51AA">
            <w:pPr>
              <w:keepNext/>
              <w:keepLines/>
              <w:spacing w:before="0" w:after="120"/>
              <w:jc w:val="left"/>
              <w:rPr>
                <w:b/>
                <w:bCs/>
                <w:szCs w:val="24"/>
              </w:rPr>
            </w:pPr>
            <w:r w:rsidRPr="006D7FE7">
              <w:rPr>
                <w:b/>
                <w:bCs/>
                <w:szCs w:val="24"/>
              </w:rPr>
              <w:t>To Administrations of Member States of the ITU,</w:t>
            </w:r>
            <w:r w:rsidR="008B35A3" w:rsidRPr="006D7FE7">
              <w:rPr>
                <w:b/>
                <w:bCs/>
                <w:szCs w:val="24"/>
              </w:rPr>
              <w:t xml:space="preserve"> </w:t>
            </w:r>
            <w:r w:rsidR="00FA64B2" w:rsidRPr="006D7FE7">
              <w:rPr>
                <w:rFonts w:asciiTheme="minorHAnsi" w:hAnsiTheme="minorHAnsi" w:cstheme="minorHAnsi"/>
                <w:b/>
              </w:rPr>
              <w:t>Radiocommunication Sector Members</w:t>
            </w:r>
            <w:r w:rsidR="00EB1EFB" w:rsidRPr="006D7FE7">
              <w:rPr>
                <w:rFonts w:asciiTheme="minorHAnsi" w:hAnsiTheme="minorHAnsi" w:cstheme="minorHAnsi"/>
                <w:b/>
              </w:rPr>
              <w:t>,</w:t>
            </w:r>
            <w:r w:rsidR="00573679">
              <w:rPr>
                <w:rFonts w:asciiTheme="minorHAnsi" w:hAnsiTheme="minorHAnsi" w:cstheme="minorHAnsi"/>
                <w:b/>
              </w:rPr>
              <w:t xml:space="preserve"> </w:t>
            </w:r>
            <w:r w:rsidR="00FA64B2" w:rsidRPr="006D7FE7">
              <w:rPr>
                <w:rFonts w:asciiTheme="minorHAnsi" w:hAnsiTheme="minorHAnsi" w:cstheme="minorHAnsi"/>
                <w:b/>
              </w:rPr>
              <w:t xml:space="preserve">ITU-R Associates participating in the work of the Radiocommunication Study Group </w:t>
            </w:r>
            <w:r w:rsidR="00A11608" w:rsidRPr="006D7FE7">
              <w:rPr>
                <w:rFonts w:asciiTheme="minorHAnsi" w:hAnsiTheme="minorHAnsi" w:cstheme="minorHAnsi"/>
                <w:b/>
              </w:rPr>
              <w:t>1</w:t>
            </w:r>
            <w:r w:rsidR="00FA64B2" w:rsidRPr="006D7FE7">
              <w:rPr>
                <w:rFonts w:asciiTheme="minorHAnsi" w:hAnsiTheme="minorHAnsi" w:cstheme="minorHAnsi"/>
                <w:b/>
              </w:rPr>
              <w:t xml:space="preserve"> </w:t>
            </w:r>
            <w:r w:rsidR="00EB1EFB" w:rsidRPr="006D7FE7">
              <w:rPr>
                <w:rFonts w:asciiTheme="minorHAnsi" w:hAnsiTheme="minorHAnsi" w:cstheme="minorHAnsi"/>
                <w:b/>
              </w:rPr>
              <w:t>and ITU Academia</w:t>
            </w:r>
          </w:p>
        </w:tc>
      </w:tr>
      <w:tr w:rsidR="0037309C" w:rsidRPr="006D7FE7" w:rsidTr="003F51AA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37309C" w:rsidRPr="006D7FE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6D7FE7" w:rsidTr="003F51AA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6D7FE7" w:rsidRDefault="00B4054B" w:rsidP="006A0053">
            <w:pPr>
              <w:keepNext/>
              <w:keepLines/>
              <w:spacing w:before="0" w:after="120"/>
              <w:jc w:val="left"/>
              <w:rPr>
                <w:b/>
                <w:szCs w:val="24"/>
                <w:lang w:val="en-GB"/>
              </w:rPr>
            </w:pPr>
            <w:r w:rsidRPr="006D7FE7">
              <w:rPr>
                <w:szCs w:val="24"/>
              </w:rPr>
              <w:t>Subject:</w:t>
            </w:r>
          </w:p>
        </w:tc>
        <w:tc>
          <w:tcPr>
            <w:tcW w:w="8539" w:type="dxa"/>
            <w:gridSpan w:val="2"/>
            <w:vMerge w:val="restart"/>
            <w:shd w:val="clear" w:color="auto" w:fill="auto"/>
          </w:tcPr>
          <w:p w:rsidR="00FA64B2" w:rsidRPr="006D7FE7" w:rsidRDefault="00FA64B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 w:after="120"/>
              <w:rPr>
                <w:b/>
                <w:bCs/>
              </w:rPr>
            </w:pPr>
            <w:r w:rsidRPr="006D7FE7">
              <w:rPr>
                <w:b/>
                <w:bCs/>
              </w:rPr>
              <w:t xml:space="preserve">Radiocommunication Study Group </w:t>
            </w:r>
            <w:r w:rsidR="00A11608" w:rsidRPr="006D7FE7">
              <w:rPr>
                <w:b/>
                <w:bCs/>
              </w:rPr>
              <w:t>1</w:t>
            </w:r>
            <w:r w:rsidRPr="006D7FE7">
              <w:rPr>
                <w:b/>
                <w:bCs/>
              </w:rPr>
              <w:t xml:space="preserve"> (</w:t>
            </w:r>
            <w:r w:rsidR="00A11608" w:rsidRPr="006D7FE7">
              <w:rPr>
                <w:b/>
                <w:bCs/>
                <w:szCs w:val="24"/>
              </w:rPr>
              <w:t>Spectrum Management</w:t>
            </w:r>
            <w:r w:rsidRPr="006D7FE7">
              <w:rPr>
                <w:b/>
                <w:bCs/>
              </w:rPr>
              <w:t>)</w:t>
            </w:r>
          </w:p>
          <w:p w:rsidR="00FA64B2" w:rsidRPr="008446EA" w:rsidRDefault="00FA64B2" w:rsidP="008446EA">
            <w:pPr>
              <w:tabs>
                <w:tab w:val="clear" w:pos="794"/>
                <w:tab w:val="clear" w:pos="1588"/>
                <w:tab w:val="clear" w:pos="1985"/>
                <w:tab w:val="left" w:pos="34"/>
                <w:tab w:val="left" w:pos="317"/>
                <w:tab w:val="left" w:pos="1418"/>
              </w:tabs>
              <w:ind w:left="794" w:right="-567" w:hanging="794"/>
              <w:jc w:val="left"/>
              <w:rPr>
                <w:b/>
              </w:rPr>
            </w:pPr>
            <w:r w:rsidRPr="006D7FE7">
              <w:rPr>
                <w:b/>
              </w:rPr>
              <w:t>–</w:t>
            </w:r>
            <w:r w:rsidRPr="006D7FE7">
              <w:rPr>
                <w:b/>
              </w:rPr>
              <w:tab/>
              <w:t xml:space="preserve">Approval of </w:t>
            </w:r>
            <w:r w:rsidR="00A11608" w:rsidRPr="006D7FE7">
              <w:rPr>
                <w:b/>
              </w:rPr>
              <w:t>1</w:t>
            </w:r>
            <w:r w:rsidRPr="006D7FE7">
              <w:rPr>
                <w:b/>
              </w:rPr>
              <w:t xml:space="preserve"> </w:t>
            </w:r>
            <w:r w:rsidRPr="006D7FE7">
              <w:rPr>
                <w:b/>
                <w:bCs/>
              </w:rPr>
              <w:t>new ITU-R Question</w:t>
            </w:r>
          </w:p>
          <w:p w:rsidR="00FA64B2" w:rsidRPr="006D7FE7" w:rsidRDefault="00FA64B2">
            <w:pPr>
              <w:pStyle w:val="BodyTextIndent2"/>
              <w:tabs>
                <w:tab w:val="left" w:pos="274"/>
                <w:tab w:val="left" w:pos="1843"/>
              </w:tabs>
              <w:rPr>
                <w:b/>
                <w:bCs/>
                <w:szCs w:val="24"/>
              </w:rPr>
            </w:pPr>
          </w:p>
        </w:tc>
      </w:tr>
      <w:tr w:rsidR="00B4054B" w:rsidRPr="006D7FE7" w:rsidTr="003F51AA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6D7FE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539" w:type="dxa"/>
            <w:gridSpan w:val="2"/>
            <w:vMerge/>
            <w:shd w:val="clear" w:color="auto" w:fill="auto"/>
          </w:tcPr>
          <w:p w:rsidR="00B4054B" w:rsidRPr="006D7FE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D7FE7" w:rsidTr="003F51AA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6D7FE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539" w:type="dxa"/>
            <w:gridSpan w:val="2"/>
            <w:vMerge/>
            <w:shd w:val="clear" w:color="auto" w:fill="auto"/>
          </w:tcPr>
          <w:p w:rsidR="00B4054B" w:rsidRPr="006D7FE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6D7FE7" w:rsidTr="003F51AA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C51E92" w:rsidRPr="006D7FE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FA64B2" w:rsidRPr="006D7FE7" w:rsidRDefault="00FA64B2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6D7FE7">
        <w:rPr>
          <w:rFonts w:asciiTheme="minorHAnsi" w:hAnsiTheme="minorHAnsi" w:cstheme="minorHAnsi"/>
        </w:rPr>
        <w:t>By Administrative Circular CACE/</w:t>
      </w:r>
      <w:r w:rsidR="009A07F4" w:rsidRPr="006D7FE7">
        <w:rPr>
          <w:rFonts w:asciiTheme="minorHAnsi" w:hAnsiTheme="minorHAnsi" w:cstheme="minorHAnsi"/>
        </w:rPr>
        <w:t>775</w:t>
      </w:r>
      <w:r w:rsidRPr="006D7FE7">
        <w:rPr>
          <w:rFonts w:asciiTheme="minorHAnsi" w:hAnsiTheme="minorHAnsi" w:cstheme="minorHAnsi"/>
        </w:rPr>
        <w:t xml:space="preserve"> of </w:t>
      </w:r>
      <w:r w:rsidR="009A07F4" w:rsidRPr="006D7FE7">
        <w:rPr>
          <w:rFonts w:asciiTheme="minorHAnsi" w:hAnsiTheme="minorHAnsi" w:cstheme="minorHAnsi"/>
        </w:rPr>
        <w:t xml:space="preserve">24 June </w:t>
      </w:r>
      <w:r w:rsidR="00202B1B" w:rsidRPr="006D7FE7">
        <w:rPr>
          <w:rFonts w:asciiTheme="minorHAnsi" w:hAnsiTheme="minorHAnsi" w:cstheme="minorHAnsi"/>
        </w:rPr>
        <w:t>2016</w:t>
      </w:r>
      <w:r w:rsidRPr="006D7FE7">
        <w:rPr>
          <w:rFonts w:asciiTheme="minorHAnsi" w:hAnsiTheme="minorHAnsi" w:cstheme="minorHAnsi"/>
        </w:rPr>
        <w:t xml:space="preserve">, </w:t>
      </w:r>
      <w:r w:rsidR="009A07F4" w:rsidRPr="006D7FE7">
        <w:rPr>
          <w:rFonts w:asciiTheme="minorHAnsi" w:hAnsiTheme="minorHAnsi" w:cstheme="minorHAnsi"/>
        </w:rPr>
        <w:t>1</w:t>
      </w:r>
      <w:r w:rsidRPr="006D7FE7">
        <w:rPr>
          <w:rFonts w:asciiTheme="minorHAnsi" w:hAnsiTheme="minorHAnsi" w:cstheme="minorHAnsi"/>
        </w:rPr>
        <w:t xml:space="preserve"> draft new ITU-R Question </w:t>
      </w:r>
      <w:r w:rsidR="00A022FB">
        <w:rPr>
          <w:rFonts w:asciiTheme="minorHAnsi" w:hAnsiTheme="minorHAnsi" w:cstheme="minorHAnsi"/>
        </w:rPr>
        <w:t>was</w:t>
      </w:r>
      <w:r w:rsidR="00A022FB" w:rsidRPr="006D7FE7">
        <w:rPr>
          <w:rFonts w:asciiTheme="minorHAnsi" w:hAnsiTheme="minorHAnsi" w:cstheme="minorHAnsi"/>
        </w:rPr>
        <w:t xml:space="preserve"> </w:t>
      </w:r>
      <w:r w:rsidRPr="006D7FE7">
        <w:rPr>
          <w:rFonts w:asciiTheme="minorHAnsi" w:hAnsiTheme="minorHAnsi" w:cstheme="minorHAnsi"/>
        </w:rPr>
        <w:t>submitted for approval by correspondence in accordance with Resolution ITU</w:t>
      </w:r>
      <w:r w:rsidRPr="006D7FE7">
        <w:rPr>
          <w:rFonts w:asciiTheme="minorHAnsi" w:hAnsiTheme="minorHAnsi" w:cstheme="minorHAnsi"/>
        </w:rPr>
        <w:noBreakHyphen/>
        <w:t>R 1</w:t>
      </w:r>
      <w:r w:rsidRPr="006D7FE7">
        <w:rPr>
          <w:rFonts w:asciiTheme="minorHAnsi" w:hAnsiTheme="minorHAnsi" w:cstheme="minorHAnsi"/>
        </w:rPr>
        <w:noBreakHyphen/>
      </w:r>
      <w:r w:rsidR="00202B1B" w:rsidRPr="006D7FE7">
        <w:rPr>
          <w:rFonts w:asciiTheme="minorHAnsi" w:hAnsiTheme="minorHAnsi" w:cstheme="minorHAnsi"/>
        </w:rPr>
        <w:t>7</w:t>
      </w:r>
      <w:r w:rsidRPr="006D7FE7">
        <w:rPr>
          <w:rFonts w:asciiTheme="minorHAnsi" w:hAnsiTheme="minorHAnsi" w:cstheme="minorHAnsi"/>
        </w:rPr>
        <w:t xml:space="preserve"> (§</w:t>
      </w:r>
      <w:r w:rsidR="00B50811">
        <w:rPr>
          <w:rFonts w:asciiTheme="minorHAnsi" w:hAnsiTheme="minorHAnsi" w:cstheme="minorHAnsi"/>
        </w:rPr>
        <w:t xml:space="preserve"> </w:t>
      </w:r>
      <w:r w:rsidR="00202B1B" w:rsidRPr="006D7FE7">
        <w:rPr>
          <w:rFonts w:asciiTheme="minorHAnsi" w:hAnsiTheme="minorHAnsi" w:cstheme="minorHAnsi"/>
        </w:rPr>
        <w:t>A2.5.2.3</w:t>
      </w:r>
      <w:r w:rsidRPr="006D7FE7">
        <w:rPr>
          <w:rFonts w:asciiTheme="minorHAnsi" w:hAnsiTheme="minorHAnsi" w:cstheme="minorHAnsi"/>
        </w:rPr>
        <w:t>).</w:t>
      </w:r>
    </w:p>
    <w:p w:rsidR="00FA64B2" w:rsidRPr="006D7FE7" w:rsidRDefault="00FA64B2" w:rsidP="003F51AA">
      <w:pPr>
        <w:rPr>
          <w:rFonts w:asciiTheme="minorHAnsi" w:hAnsiTheme="minorHAnsi" w:cstheme="minorHAnsi"/>
        </w:rPr>
      </w:pPr>
      <w:r w:rsidRPr="006D7FE7">
        <w:rPr>
          <w:rFonts w:asciiTheme="minorHAnsi" w:hAnsiTheme="minorHAnsi" w:cstheme="minorHAnsi"/>
        </w:rPr>
        <w:t xml:space="preserve">The conditions governing this procedure were met on </w:t>
      </w:r>
      <w:r w:rsidR="0051077E">
        <w:rPr>
          <w:rFonts w:asciiTheme="minorHAnsi" w:hAnsiTheme="minorHAnsi" w:cstheme="minorHAnsi"/>
        </w:rPr>
        <w:t>24 A</w:t>
      </w:r>
      <w:r w:rsidR="00BB0369" w:rsidRPr="006D7FE7">
        <w:rPr>
          <w:rFonts w:asciiTheme="minorHAnsi" w:hAnsiTheme="minorHAnsi" w:cstheme="minorHAnsi"/>
        </w:rPr>
        <w:t xml:space="preserve">ugust </w:t>
      </w:r>
      <w:r w:rsidR="00202B1B" w:rsidRPr="006D7FE7">
        <w:rPr>
          <w:rFonts w:asciiTheme="minorHAnsi" w:hAnsiTheme="minorHAnsi" w:cstheme="minorHAnsi"/>
        </w:rPr>
        <w:t>2016</w:t>
      </w:r>
      <w:r w:rsidRPr="006D7FE7">
        <w:rPr>
          <w:rFonts w:asciiTheme="minorHAnsi" w:hAnsiTheme="minorHAnsi" w:cstheme="minorHAnsi"/>
        </w:rPr>
        <w:t>.</w:t>
      </w:r>
    </w:p>
    <w:p w:rsidR="00FA64B2" w:rsidRPr="006D7FE7" w:rsidRDefault="00FA64B2" w:rsidP="004E128C">
      <w:pPr>
        <w:rPr>
          <w:rFonts w:asciiTheme="minorHAnsi" w:hAnsiTheme="minorHAnsi" w:cstheme="minorHAnsi"/>
        </w:rPr>
      </w:pPr>
      <w:r w:rsidRPr="006D7FE7">
        <w:rPr>
          <w:rFonts w:asciiTheme="minorHAnsi" w:hAnsiTheme="minorHAnsi" w:cstheme="minorHAnsi"/>
        </w:rPr>
        <w:t>The text of the approved Question</w:t>
      </w:r>
      <w:r w:rsidR="008446EA">
        <w:rPr>
          <w:rFonts w:asciiTheme="minorHAnsi" w:hAnsiTheme="minorHAnsi" w:cstheme="minorHAnsi"/>
        </w:rPr>
        <w:t xml:space="preserve"> </w:t>
      </w:r>
      <w:r w:rsidR="00063BD9" w:rsidRPr="006D7FE7">
        <w:rPr>
          <w:rFonts w:asciiTheme="minorHAnsi" w:hAnsiTheme="minorHAnsi" w:cstheme="minorHAnsi"/>
        </w:rPr>
        <w:t>is</w:t>
      </w:r>
      <w:r w:rsidRPr="006D7FE7">
        <w:rPr>
          <w:rFonts w:asciiTheme="minorHAnsi" w:hAnsiTheme="minorHAnsi" w:cstheme="minorHAnsi"/>
        </w:rPr>
        <w:t xml:space="preserve"> attached for your reference </w:t>
      </w:r>
      <w:r w:rsidR="00FA2340" w:rsidRPr="006D7FE7">
        <w:rPr>
          <w:rFonts w:asciiTheme="minorHAnsi" w:hAnsiTheme="minorHAnsi" w:cstheme="minorHAnsi"/>
        </w:rPr>
        <w:t>in the Annex to this letter</w:t>
      </w:r>
      <w:r w:rsidRPr="006D7FE7">
        <w:rPr>
          <w:rFonts w:asciiTheme="minorHAnsi" w:hAnsiTheme="minorHAnsi" w:cstheme="minorHAnsi"/>
        </w:rPr>
        <w:t xml:space="preserve"> and will be published </w:t>
      </w:r>
      <w:r w:rsidR="004E128C" w:rsidRPr="006D7FE7">
        <w:rPr>
          <w:rFonts w:asciiTheme="minorHAnsi" w:hAnsiTheme="minorHAnsi" w:cstheme="minorHAnsi"/>
        </w:rPr>
        <w:t>by the ITU</w:t>
      </w:r>
      <w:r w:rsidRPr="006D7FE7">
        <w:rPr>
          <w:rFonts w:asciiTheme="minorHAnsi" w:hAnsiTheme="minorHAnsi" w:cstheme="minorHAnsi"/>
        </w:rPr>
        <w:t>.</w:t>
      </w:r>
    </w:p>
    <w:p w:rsidR="00FA64B2" w:rsidRPr="006D7FE7" w:rsidRDefault="00FA64B2" w:rsidP="008446EA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bookmarkStart w:id="0" w:name="StartTyping_E"/>
      <w:bookmarkEnd w:id="0"/>
      <w:r w:rsidRPr="006D7FE7">
        <w:rPr>
          <w:rFonts w:asciiTheme="minorHAnsi" w:hAnsiTheme="minorHAnsi" w:cstheme="minorHAnsi"/>
          <w:szCs w:val="24"/>
          <w:lang w:val="fr-CH"/>
        </w:rPr>
        <w:t>François Rancy</w:t>
      </w:r>
    </w:p>
    <w:p w:rsidR="00FA64B2" w:rsidRPr="006D7FE7" w:rsidRDefault="00FA64B2" w:rsidP="00FA64B2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6D7FE7">
        <w:rPr>
          <w:rFonts w:asciiTheme="minorHAnsi" w:hAnsiTheme="minorHAnsi" w:cstheme="minorHAnsi"/>
          <w:szCs w:val="24"/>
          <w:lang w:val="fr-CH"/>
        </w:rPr>
        <w:t>Director</w:t>
      </w:r>
    </w:p>
    <w:p w:rsidR="00FA64B2" w:rsidRPr="006D7FE7" w:rsidRDefault="00FA64B2" w:rsidP="008446EA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480"/>
        <w:ind w:left="1140" w:hanging="1140"/>
        <w:rPr>
          <w:bCs/>
          <w:lang w:val="fr-CH"/>
        </w:rPr>
      </w:pPr>
      <w:r w:rsidRPr="006D7FE7">
        <w:rPr>
          <w:b/>
          <w:lang w:val="fr-CH"/>
        </w:rPr>
        <w:t>Annex:</w:t>
      </w:r>
      <w:r w:rsidR="008D0EB7">
        <w:rPr>
          <w:bCs/>
          <w:lang w:val="fr-CH"/>
        </w:rPr>
        <w:t xml:space="preserve"> </w:t>
      </w:r>
      <w:r w:rsidR="00BB0369" w:rsidRPr="006D7FE7">
        <w:rPr>
          <w:bCs/>
          <w:lang w:val="fr-CH"/>
        </w:rPr>
        <w:t>1</w:t>
      </w:r>
    </w:p>
    <w:p w:rsidR="00FA64B2" w:rsidRPr="00754BD3" w:rsidRDefault="00FA64B2" w:rsidP="008446EA">
      <w:pPr>
        <w:tabs>
          <w:tab w:val="left" w:pos="284"/>
          <w:tab w:val="left" w:pos="568"/>
        </w:tabs>
        <w:spacing w:before="720" w:after="180"/>
        <w:rPr>
          <w:b/>
          <w:bCs/>
          <w:sz w:val="18"/>
          <w:szCs w:val="18"/>
          <w:lang w:val="fr-CH"/>
        </w:rPr>
      </w:pPr>
      <w:r w:rsidRPr="00754BD3">
        <w:rPr>
          <w:b/>
          <w:bCs/>
          <w:sz w:val="18"/>
          <w:szCs w:val="18"/>
          <w:lang w:val="fr-CH"/>
        </w:rPr>
        <w:t>Distribution:</w:t>
      </w:r>
    </w:p>
    <w:p w:rsidR="00FA64B2" w:rsidRPr="006D7FE7" w:rsidRDefault="00FA64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6D7FE7">
        <w:rPr>
          <w:sz w:val="18"/>
          <w:szCs w:val="18"/>
        </w:rPr>
        <w:t>–</w:t>
      </w:r>
      <w:r w:rsidRPr="006D7FE7">
        <w:rPr>
          <w:sz w:val="18"/>
          <w:szCs w:val="18"/>
        </w:rPr>
        <w:tab/>
        <w:t xml:space="preserve">Administrations of Member States </w:t>
      </w:r>
      <w:r w:rsidR="00D50C44" w:rsidRPr="006D7FE7">
        <w:rPr>
          <w:sz w:val="18"/>
          <w:szCs w:val="18"/>
        </w:rPr>
        <w:t xml:space="preserve">of the ITU </w:t>
      </w:r>
      <w:r w:rsidRPr="006D7FE7">
        <w:rPr>
          <w:sz w:val="18"/>
          <w:szCs w:val="18"/>
        </w:rPr>
        <w:t xml:space="preserve">and Radiocommunication Sector Members participating in the work of Radiocommunication Study Group </w:t>
      </w:r>
      <w:r w:rsidR="00BB0369" w:rsidRPr="006D7FE7">
        <w:rPr>
          <w:sz w:val="18"/>
          <w:szCs w:val="18"/>
        </w:rPr>
        <w:t>1</w:t>
      </w:r>
    </w:p>
    <w:p w:rsidR="00FA64B2" w:rsidRPr="006D7FE7" w:rsidRDefault="00FA64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6D7FE7">
        <w:rPr>
          <w:sz w:val="18"/>
          <w:szCs w:val="18"/>
        </w:rPr>
        <w:t>–</w:t>
      </w:r>
      <w:r w:rsidRPr="006D7FE7">
        <w:rPr>
          <w:sz w:val="18"/>
          <w:szCs w:val="18"/>
        </w:rPr>
        <w:tab/>
        <w:t xml:space="preserve">ITU-R Associates participating in the work of Radiocommunication Study Group </w:t>
      </w:r>
      <w:r w:rsidR="00BB0369" w:rsidRPr="006D7FE7">
        <w:rPr>
          <w:sz w:val="18"/>
          <w:szCs w:val="18"/>
        </w:rPr>
        <w:t>1</w:t>
      </w:r>
    </w:p>
    <w:p w:rsidR="00EB1EFB" w:rsidRPr="006D7FE7" w:rsidRDefault="00EB1EFB" w:rsidP="00FA64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6D7FE7">
        <w:rPr>
          <w:sz w:val="18"/>
          <w:szCs w:val="18"/>
        </w:rPr>
        <w:t>–</w:t>
      </w:r>
      <w:r w:rsidRPr="006D7FE7">
        <w:rPr>
          <w:sz w:val="18"/>
          <w:szCs w:val="18"/>
        </w:rPr>
        <w:tab/>
        <w:t>ITU Academia</w:t>
      </w:r>
    </w:p>
    <w:p w:rsidR="00FA64B2" w:rsidRPr="006D7FE7" w:rsidRDefault="00FA64B2" w:rsidP="00237E2B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6D7FE7">
        <w:rPr>
          <w:sz w:val="18"/>
          <w:szCs w:val="18"/>
        </w:rPr>
        <w:t>–</w:t>
      </w:r>
      <w:r w:rsidRPr="006D7FE7">
        <w:rPr>
          <w:sz w:val="18"/>
          <w:szCs w:val="18"/>
        </w:rPr>
        <w:tab/>
        <w:t>Chairmen and Vice-Chairmen of Radiocommunication Study Group</w:t>
      </w:r>
      <w:r w:rsidR="00237E2B" w:rsidRPr="006D7FE7">
        <w:rPr>
          <w:rFonts w:asciiTheme="minorHAnsi" w:hAnsiTheme="minorHAnsi" w:cstheme="minorHAnsi"/>
          <w:sz w:val="18"/>
          <w:szCs w:val="18"/>
        </w:rPr>
        <w:t>s</w:t>
      </w:r>
    </w:p>
    <w:p w:rsidR="00FA64B2" w:rsidRPr="006D7FE7" w:rsidRDefault="00FA64B2" w:rsidP="00FA64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6D7FE7">
        <w:rPr>
          <w:sz w:val="18"/>
          <w:szCs w:val="18"/>
        </w:rPr>
        <w:t>–</w:t>
      </w:r>
      <w:r w:rsidRPr="006D7FE7">
        <w:rPr>
          <w:sz w:val="18"/>
          <w:szCs w:val="18"/>
        </w:rPr>
        <w:tab/>
        <w:t>Chairman and Vice-Chairmen of the Conference Preparatory Meeting</w:t>
      </w:r>
    </w:p>
    <w:p w:rsidR="00FA64B2" w:rsidRPr="006D7FE7" w:rsidRDefault="00FA64B2" w:rsidP="00FA64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6D7FE7">
        <w:rPr>
          <w:sz w:val="18"/>
          <w:szCs w:val="18"/>
        </w:rPr>
        <w:t>–</w:t>
      </w:r>
      <w:r w:rsidRPr="006D7FE7">
        <w:rPr>
          <w:sz w:val="18"/>
          <w:szCs w:val="18"/>
        </w:rPr>
        <w:tab/>
        <w:t>Members of the Radio Regulations Board</w:t>
      </w:r>
    </w:p>
    <w:p w:rsidR="00FA64B2" w:rsidRPr="006D7FE7" w:rsidRDefault="00FA64B2" w:rsidP="00FA64B2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</w:rPr>
      </w:pPr>
      <w:r w:rsidRPr="006D7FE7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D610CF" w:rsidRPr="008446EA" w:rsidRDefault="009C712F" w:rsidP="00D610CF">
      <w:pPr>
        <w:pStyle w:val="AnnexNotitle0"/>
        <w:spacing w:before="120"/>
        <w:rPr>
          <w:rFonts w:asciiTheme="minorHAnsi" w:hAnsiTheme="minorHAnsi" w:cstheme="minorHAnsi"/>
          <w:lang w:val="en-US"/>
        </w:rPr>
      </w:pPr>
      <w:bookmarkStart w:id="1" w:name="recibido"/>
      <w:bookmarkEnd w:id="1"/>
      <w:r>
        <w:rPr>
          <w:rFonts w:asciiTheme="minorHAnsi" w:hAnsiTheme="minorHAnsi" w:cstheme="minorHAnsi"/>
          <w:lang w:val="en-US"/>
        </w:rPr>
        <w:lastRenderedPageBreak/>
        <w:t>Annex</w:t>
      </w:r>
    </w:p>
    <w:p w:rsidR="005F24F2" w:rsidRPr="008446EA" w:rsidRDefault="005F24F2" w:rsidP="008446EA">
      <w:pPr>
        <w:pStyle w:val="QuestionNo"/>
        <w:spacing w:before="480"/>
        <w:ind w:left="108"/>
        <w:jc w:val="center"/>
        <w:rPr>
          <w:rFonts w:asciiTheme="majorBidi" w:hAnsiTheme="majorBidi" w:cstheme="majorBidi"/>
          <w:b w:val="0"/>
          <w:bCs/>
          <w:szCs w:val="28"/>
          <w:lang w:eastAsia="zh-CN"/>
        </w:rPr>
      </w:pPr>
      <w:bookmarkStart w:id="2" w:name="drec" w:colFirst="0" w:colLast="0"/>
      <w:r w:rsidRPr="008446EA">
        <w:rPr>
          <w:rFonts w:asciiTheme="majorBidi" w:hAnsiTheme="majorBidi" w:cstheme="majorBidi"/>
          <w:b w:val="0"/>
          <w:bCs/>
          <w:szCs w:val="28"/>
          <w:lang w:eastAsia="zh-CN"/>
        </w:rPr>
        <w:t xml:space="preserve">QUESTION ITU-R </w:t>
      </w:r>
      <w:r>
        <w:rPr>
          <w:rFonts w:asciiTheme="majorBidi" w:hAnsiTheme="majorBidi" w:cstheme="majorBidi"/>
          <w:b w:val="0"/>
          <w:bCs/>
          <w:szCs w:val="28"/>
          <w:lang w:eastAsia="zh-CN"/>
        </w:rPr>
        <w:t>239</w:t>
      </w:r>
      <w:r w:rsidRPr="008446EA">
        <w:rPr>
          <w:rFonts w:asciiTheme="majorBidi" w:hAnsiTheme="majorBidi" w:cstheme="majorBidi"/>
          <w:b w:val="0"/>
          <w:bCs/>
          <w:szCs w:val="28"/>
          <w:lang w:eastAsia="zh-CN"/>
        </w:rPr>
        <w:t>/1</w:t>
      </w:r>
      <w:r w:rsidRPr="008446EA">
        <w:rPr>
          <w:rStyle w:val="FootnoteReference"/>
          <w:rFonts w:asciiTheme="majorBidi" w:hAnsiTheme="majorBidi" w:cstheme="majorBidi"/>
          <w:b w:val="0"/>
          <w:bCs/>
          <w:sz w:val="28"/>
          <w:szCs w:val="28"/>
          <w:lang w:eastAsia="zh-CN"/>
        </w:rPr>
        <w:footnoteReference w:customMarkFollows="1" w:id="1"/>
        <w:t>*</w:t>
      </w:r>
    </w:p>
    <w:p w:rsidR="005F24F2" w:rsidRDefault="005F24F2" w:rsidP="008446EA">
      <w:pPr>
        <w:pStyle w:val="Questiontitle"/>
        <w:ind w:left="108"/>
        <w:rPr>
          <w:rFonts w:asciiTheme="majorBidi" w:hAnsiTheme="majorBidi" w:cstheme="majorBidi"/>
          <w:szCs w:val="28"/>
        </w:rPr>
      </w:pPr>
      <w:bookmarkStart w:id="3" w:name="dtitle1" w:colFirst="0" w:colLast="0"/>
      <w:bookmarkEnd w:id="2"/>
      <w:r w:rsidRPr="008446EA">
        <w:rPr>
          <w:rFonts w:asciiTheme="majorBidi" w:hAnsiTheme="majorBidi" w:cstheme="majorBidi"/>
          <w:szCs w:val="28"/>
        </w:rPr>
        <w:t>Electromagnetic field measurements to assess human exposure</w:t>
      </w:r>
    </w:p>
    <w:p w:rsidR="005F24F2" w:rsidRPr="00A879E5" w:rsidRDefault="005F24F2" w:rsidP="005F24F2">
      <w:pPr>
        <w:pStyle w:val="Normalaftertitle0"/>
        <w:spacing w:before="400"/>
        <w:rPr>
          <w:rFonts w:asciiTheme="majorBidi" w:hAnsiTheme="majorBidi" w:cstheme="majorBidi"/>
          <w:szCs w:val="24"/>
          <w:lang w:val="en-US"/>
        </w:rPr>
      </w:pPr>
      <w:bookmarkStart w:id="4" w:name="dbreak"/>
      <w:bookmarkEnd w:id="3"/>
      <w:bookmarkEnd w:id="4"/>
      <w:r w:rsidRPr="00A879E5">
        <w:rPr>
          <w:rFonts w:asciiTheme="majorBidi" w:hAnsiTheme="majorBidi" w:cstheme="majorBidi"/>
          <w:szCs w:val="24"/>
          <w:lang w:val="en-US"/>
        </w:rPr>
        <w:t>The ITU Radiocommunication Assembly,</w:t>
      </w:r>
    </w:p>
    <w:p w:rsidR="005F24F2" w:rsidRPr="00437C8C" w:rsidRDefault="005F24F2" w:rsidP="005F24F2">
      <w:pPr>
        <w:pStyle w:val="Call"/>
        <w:tabs>
          <w:tab w:val="clear" w:pos="794"/>
          <w:tab w:val="clear" w:pos="1191"/>
          <w:tab w:val="left" w:pos="1134"/>
        </w:tabs>
        <w:spacing w:before="160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437C8C">
        <w:rPr>
          <w:rFonts w:asciiTheme="majorBidi" w:hAnsiTheme="majorBidi" w:cstheme="majorBidi"/>
        </w:rPr>
        <w:t>considering</w:t>
      </w:r>
    </w:p>
    <w:p w:rsidR="005F24F2" w:rsidRPr="00A879E5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bookmarkStart w:id="5" w:name="_GoBack"/>
      <w:r w:rsidRPr="00A879E5">
        <w:rPr>
          <w:rFonts w:asciiTheme="majorBidi" w:hAnsiTheme="majorBidi" w:cstheme="majorBidi"/>
          <w:i/>
          <w:iCs/>
          <w:szCs w:val="24"/>
        </w:rPr>
        <w:t>a)</w:t>
      </w:r>
      <w:r w:rsidRPr="00A879E5">
        <w:rPr>
          <w:rFonts w:asciiTheme="majorBidi" w:hAnsiTheme="majorBidi" w:cstheme="majorBidi"/>
          <w:szCs w:val="24"/>
        </w:rPr>
        <w:tab/>
        <w:t>ITU Plenipotentiary Resolution 176 (</w:t>
      </w:r>
      <w:hyperlink r:id="rId8" w:history="1">
        <w:r w:rsidRPr="00A879E5">
          <w:rPr>
            <w:rStyle w:val="Hyperlink"/>
            <w:rFonts w:asciiTheme="majorBidi" w:hAnsiTheme="majorBidi" w:cstheme="majorBidi"/>
            <w:szCs w:val="24"/>
          </w:rPr>
          <w:t>Rev. Busan, 2014</w:t>
        </w:r>
      </w:hyperlink>
      <w:r w:rsidRPr="00A879E5">
        <w:rPr>
          <w:rFonts w:asciiTheme="majorBidi" w:hAnsiTheme="majorBidi" w:cstheme="majorBidi"/>
          <w:szCs w:val="24"/>
        </w:rPr>
        <w:t>) on “Human exposure to and measurement of elect</w:t>
      </w:r>
      <w:r>
        <w:rPr>
          <w:rFonts w:asciiTheme="majorBidi" w:hAnsiTheme="majorBidi" w:cstheme="majorBidi"/>
          <w:szCs w:val="24"/>
        </w:rPr>
        <w:t>romagnetic fields”;</w:t>
      </w:r>
    </w:p>
    <w:p w:rsidR="005F24F2" w:rsidRPr="00A879E5" w:rsidRDefault="005F24F2" w:rsidP="00AB0FDE">
      <w:pPr>
        <w:pStyle w:val="enumlev1"/>
        <w:tabs>
          <w:tab w:val="clear" w:pos="794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b)</w:t>
      </w:r>
      <w:r w:rsidRPr="00A879E5">
        <w:rPr>
          <w:rFonts w:asciiTheme="majorBidi" w:hAnsiTheme="majorBidi" w:cstheme="majorBidi"/>
          <w:szCs w:val="24"/>
        </w:rPr>
        <w:tab/>
        <w:t xml:space="preserve">ITU WTDC-14 </w:t>
      </w:r>
      <w:hyperlink r:id="rId9" w:history="1">
        <w:r w:rsidRPr="00A879E5">
          <w:rPr>
            <w:rStyle w:val="Hyperlink"/>
            <w:rFonts w:asciiTheme="majorBidi" w:hAnsiTheme="majorBidi" w:cstheme="majorBidi"/>
            <w:szCs w:val="24"/>
          </w:rPr>
          <w:t>Resolution 62</w:t>
        </w:r>
      </w:hyperlink>
      <w:r>
        <w:rPr>
          <w:rFonts w:asciiTheme="majorBidi" w:hAnsiTheme="majorBidi" w:cstheme="majorBidi"/>
          <w:szCs w:val="24"/>
        </w:rPr>
        <w:t xml:space="preserve"> (Rev. Dubai, 2014) on </w:t>
      </w:r>
      <w:r w:rsidRPr="00A879E5">
        <w:rPr>
          <w:rFonts w:asciiTheme="majorBidi" w:hAnsiTheme="majorBidi" w:cstheme="majorBidi"/>
          <w:szCs w:val="24"/>
        </w:rPr>
        <w:t>“Measurement concerns related to human exposure to electromagnetic fields”;</w:t>
      </w:r>
    </w:p>
    <w:p w:rsidR="005F24F2" w:rsidRPr="00A879E5" w:rsidRDefault="005F24F2" w:rsidP="00AB0FDE">
      <w:pPr>
        <w:pStyle w:val="enumlev1"/>
        <w:tabs>
          <w:tab w:val="clear" w:pos="794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c)</w:t>
      </w:r>
      <w:r w:rsidRPr="00A879E5">
        <w:rPr>
          <w:rFonts w:asciiTheme="majorBidi" w:hAnsiTheme="majorBidi" w:cstheme="majorBidi"/>
          <w:szCs w:val="24"/>
        </w:rPr>
        <w:tab/>
        <w:t xml:space="preserve">ITU WTSA-12 </w:t>
      </w:r>
      <w:hyperlink r:id="rId10" w:history="1">
        <w:r w:rsidRPr="00A879E5">
          <w:rPr>
            <w:rStyle w:val="Hyperlink"/>
            <w:rFonts w:asciiTheme="majorBidi" w:hAnsiTheme="majorBidi" w:cstheme="majorBidi"/>
            <w:szCs w:val="24"/>
          </w:rPr>
          <w:t>Resolution 72</w:t>
        </w:r>
      </w:hyperlink>
      <w:r w:rsidRPr="00A879E5">
        <w:rPr>
          <w:rFonts w:asciiTheme="majorBidi" w:hAnsiTheme="majorBidi" w:cstheme="majorBidi"/>
          <w:szCs w:val="24"/>
        </w:rPr>
        <w:t xml:space="preserve"> (Johannesburg, 2008; Dubai, 2012) on “Measurement concerns related to human exposure to electromagnetic fields”;</w:t>
      </w:r>
    </w:p>
    <w:p w:rsidR="005F24F2" w:rsidRPr="00A879E5" w:rsidRDefault="005F24F2" w:rsidP="00AB0FDE">
      <w:pPr>
        <w:pStyle w:val="enumlev1"/>
        <w:tabs>
          <w:tab w:val="clear" w:pos="794"/>
          <w:tab w:val="left" w:pos="1134"/>
        </w:tabs>
        <w:spacing w:before="12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d)</w:t>
      </w:r>
      <w:r w:rsidRPr="00A879E5">
        <w:rPr>
          <w:rFonts w:asciiTheme="majorBidi" w:hAnsiTheme="majorBidi" w:cstheme="majorBidi"/>
          <w:szCs w:val="24"/>
        </w:rPr>
        <w:tab/>
        <w:t xml:space="preserve">ITU-T Study Group 5 (Environment and Climate Change) Question </w:t>
      </w:r>
      <w:hyperlink r:id="rId11" w:history="1">
        <w:r w:rsidR="00E959CB">
          <w:rPr>
            <w:rStyle w:val="Hyperlink"/>
            <w:rFonts w:asciiTheme="majorBidi" w:hAnsiTheme="majorBidi" w:cstheme="majorBidi"/>
            <w:szCs w:val="24"/>
          </w:rPr>
          <w:t>7</w:t>
        </w:r>
        <w:r w:rsidRPr="00A879E5">
          <w:rPr>
            <w:rStyle w:val="Hyperlink"/>
            <w:rFonts w:asciiTheme="majorBidi" w:hAnsiTheme="majorBidi" w:cstheme="majorBidi"/>
            <w:szCs w:val="24"/>
          </w:rPr>
          <w:t>/5</w:t>
        </w:r>
      </w:hyperlink>
      <w:r w:rsidR="00E959CB">
        <w:rPr>
          <w:rFonts w:asciiTheme="majorBidi" w:hAnsiTheme="majorBidi" w:cstheme="majorBidi"/>
          <w:szCs w:val="24"/>
        </w:rPr>
        <w:t xml:space="preserve"> </w:t>
      </w:r>
      <w:r w:rsidRPr="00A879E5">
        <w:rPr>
          <w:rFonts w:asciiTheme="majorBidi" w:hAnsiTheme="majorBidi" w:cstheme="majorBidi"/>
          <w:szCs w:val="24"/>
        </w:rPr>
        <w:t>on “Human exposure to electromagnetic fields (EMFs) due to radio systems and mobile equipment”;</w:t>
      </w:r>
    </w:p>
    <w:p w:rsidR="005F24F2" w:rsidRPr="00A879E5" w:rsidRDefault="005F24F2" w:rsidP="00AB0FDE">
      <w:pPr>
        <w:pStyle w:val="enumlev1"/>
        <w:tabs>
          <w:tab w:val="clear" w:pos="794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e)</w:t>
      </w:r>
      <w:r>
        <w:rPr>
          <w:rFonts w:asciiTheme="majorBidi" w:hAnsiTheme="majorBidi" w:cstheme="majorBidi"/>
          <w:szCs w:val="24"/>
        </w:rPr>
        <w:tab/>
        <w:t>t</w:t>
      </w:r>
      <w:r w:rsidRPr="00A879E5">
        <w:rPr>
          <w:rFonts w:asciiTheme="majorBidi" w:hAnsiTheme="majorBidi" w:cstheme="majorBidi"/>
          <w:szCs w:val="24"/>
        </w:rPr>
        <w:t xml:space="preserve">he ITU </w:t>
      </w:r>
      <w:hyperlink r:id="rId12" w:history="1">
        <w:r w:rsidRPr="00A879E5">
          <w:rPr>
            <w:rStyle w:val="Hyperlink"/>
            <w:rFonts w:asciiTheme="majorBidi" w:hAnsiTheme="majorBidi" w:cstheme="majorBidi"/>
            <w:szCs w:val="24"/>
          </w:rPr>
          <w:t>Handbook on Spectrum Monitoring</w:t>
        </w:r>
      </w:hyperlink>
      <w:r w:rsidRPr="00A879E5">
        <w:rPr>
          <w:rFonts w:asciiTheme="majorBidi" w:hAnsiTheme="majorBidi" w:cstheme="majorBidi"/>
          <w:szCs w:val="24"/>
        </w:rPr>
        <w:t xml:space="preserve"> (Edition 2011), section 5.6 on “Non</w:t>
      </w:r>
      <w:r w:rsidRPr="00A879E5">
        <w:rPr>
          <w:rFonts w:asciiTheme="majorBidi" w:hAnsiTheme="majorBidi" w:cstheme="majorBidi"/>
          <w:szCs w:val="24"/>
        </w:rPr>
        <w:noBreakHyphen/>
        <w:t>ionizing radiation measurements”,</w:t>
      </w:r>
    </w:p>
    <w:p w:rsidR="005F24F2" w:rsidRPr="00A879E5" w:rsidRDefault="005F24F2" w:rsidP="00AB0FDE">
      <w:pPr>
        <w:pStyle w:val="Call"/>
        <w:tabs>
          <w:tab w:val="clear" w:pos="794"/>
          <w:tab w:val="clear" w:pos="1191"/>
          <w:tab w:val="left" w:pos="1134"/>
        </w:tabs>
        <w:spacing w:before="160"/>
        <w:ind w:left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>noting</w:t>
      </w:r>
    </w:p>
    <w:p w:rsidR="005F24F2" w:rsidRPr="00A879E5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a)</w:t>
      </w:r>
      <w:r w:rsidRPr="00A879E5">
        <w:rPr>
          <w:rFonts w:asciiTheme="majorBidi" w:hAnsiTheme="majorBidi" w:cstheme="majorBidi"/>
          <w:szCs w:val="24"/>
        </w:rPr>
        <w:tab/>
        <w:t>that Electromagnetic Field (EMF) exposure limits are implemented at a national level;</w:t>
      </w:r>
    </w:p>
    <w:p w:rsidR="005F24F2" w:rsidRPr="00A879E5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b)</w:t>
      </w:r>
      <w:r w:rsidRPr="00A879E5">
        <w:rPr>
          <w:rFonts w:asciiTheme="majorBidi" w:hAnsiTheme="majorBidi" w:cstheme="majorBidi"/>
          <w:szCs w:val="24"/>
        </w:rPr>
        <w:tab/>
        <w:t>that the exposure limits are different for the general public and workers accessing areas close to wireless installations;</w:t>
      </w:r>
    </w:p>
    <w:p w:rsidR="005F24F2" w:rsidRPr="00A879E5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c)</w:t>
      </w:r>
      <w:r w:rsidRPr="00A879E5">
        <w:rPr>
          <w:rFonts w:asciiTheme="majorBidi" w:hAnsiTheme="majorBidi" w:cstheme="majorBidi"/>
          <w:szCs w:val="24"/>
        </w:rPr>
        <w:tab/>
        <w:t>that the ITU and the World Health Organization encourage Member States to adopt the EMF exposure guidelines developed by the International Commission for Non-Ionizing Radiation Protection (ICNIRP);</w:t>
      </w:r>
    </w:p>
    <w:p w:rsidR="005F24F2" w:rsidRPr="00A879E5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d)</w:t>
      </w:r>
      <w:r w:rsidRPr="00A879E5">
        <w:rPr>
          <w:rFonts w:asciiTheme="majorBidi" w:hAnsiTheme="majorBidi" w:cstheme="majorBidi"/>
          <w:szCs w:val="24"/>
        </w:rPr>
        <w:tab/>
        <w:t>that compliance with EMF limits should be assessed;</w:t>
      </w:r>
    </w:p>
    <w:p w:rsidR="005F24F2" w:rsidRPr="00A879E5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e)</w:t>
      </w:r>
      <w:r w:rsidRPr="00A879E5">
        <w:rPr>
          <w:rFonts w:asciiTheme="majorBidi" w:hAnsiTheme="majorBidi" w:cstheme="majorBidi"/>
          <w:szCs w:val="24"/>
        </w:rPr>
        <w:tab/>
        <w:t>that power density and field strength are aggregated from different sources;</w:t>
      </w:r>
    </w:p>
    <w:p w:rsidR="005F24F2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f)</w:t>
      </w:r>
      <w:r w:rsidRPr="00A879E5">
        <w:rPr>
          <w:rFonts w:asciiTheme="majorBidi" w:hAnsiTheme="majorBidi" w:cstheme="majorBidi"/>
          <w:szCs w:val="24"/>
        </w:rPr>
        <w:tab/>
        <w:t>that exposure levels in the close proximity of wireless installations may occur in the near-field;</w:t>
      </w:r>
    </w:p>
    <w:p w:rsidR="005F24F2" w:rsidRPr="00A879E5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g)</w:t>
      </w:r>
      <w:r w:rsidRPr="00A879E5">
        <w:rPr>
          <w:rFonts w:asciiTheme="majorBidi" w:hAnsiTheme="majorBidi" w:cstheme="majorBidi"/>
          <w:szCs w:val="24"/>
        </w:rPr>
        <w:tab/>
        <w:t>that may be a need to measure exposure levels in the main beam;</w:t>
      </w:r>
    </w:p>
    <w:p w:rsidR="005F24F2" w:rsidRDefault="005F24F2" w:rsidP="00AB0F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ajorBidi" w:hAnsiTheme="majorBidi" w:cstheme="majorBidi"/>
          <w:i/>
          <w:iCs/>
          <w:szCs w:val="24"/>
        </w:rPr>
      </w:pPr>
      <w:r>
        <w:rPr>
          <w:rFonts w:asciiTheme="majorBidi" w:hAnsiTheme="majorBidi" w:cstheme="majorBidi"/>
          <w:i/>
          <w:iCs/>
          <w:szCs w:val="24"/>
        </w:rPr>
        <w:br w:type="page"/>
      </w:r>
    </w:p>
    <w:p w:rsidR="005F24F2" w:rsidRPr="00A879E5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lastRenderedPageBreak/>
        <w:t>h)</w:t>
      </w:r>
      <w:r w:rsidRPr="00A879E5">
        <w:rPr>
          <w:rFonts w:asciiTheme="majorBidi" w:hAnsiTheme="majorBidi" w:cstheme="majorBidi"/>
          <w:szCs w:val="24"/>
        </w:rPr>
        <w:tab/>
        <w:t>that there may be a need for separate measurements of both the E and the H fields, especially when in the near-field domain, which behaves differently to the far field;</w:t>
      </w:r>
    </w:p>
    <w:p w:rsidR="005F24F2" w:rsidRPr="00A879E5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i)</w:t>
      </w:r>
      <w:r w:rsidRPr="00A879E5">
        <w:rPr>
          <w:rFonts w:asciiTheme="majorBidi" w:hAnsiTheme="majorBidi" w:cstheme="majorBidi"/>
          <w:szCs w:val="24"/>
        </w:rPr>
        <w:tab/>
        <w:t>that wireless installations may not transmit with their maximum power at the time of measurement;</w:t>
      </w:r>
    </w:p>
    <w:p w:rsidR="005F24F2" w:rsidRPr="00A879E5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j)</w:t>
      </w:r>
      <w:r w:rsidRPr="00A879E5">
        <w:rPr>
          <w:rFonts w:asciiTheme="majorBidi" w:hAnsiTheme="majorBidi" w:cstheme="majorBidi"/>
          <w:szCs w:val="24"/>
        </w:rPr>
        <w:tab/>
        <w:t>that the results of the measurements may be presented in</w:t>
      </w:r>
      <w:r>
        <w:rPr>
          <w:rFonts w:asciiTheme="majorBidi" w:hAnsiTheme="majorBidi" w:cstheme="majorBidi"/>
          <w:szCs w:val="24"/>
        </w:rPr>
        <w:t xml:space="preserve"> a</w:t>
      </w:r>
      <w:r w:rsidRPr="00A879E5">
        <w:rPr>
          <w:rFonts w:asciiTheme="majorBidi" w:hAnsiTheme="majorBidi" w:cstheme="majorBidi"/>
          <w:szCs w:val="24"/>
        </w:rPr>
        <w:t xml:space="preserve"> variety of formats with reference to the intended use and potential audience;</w:t>
      </w:r>
    </w:p>
    <w:p w:rsidR="005F24F2" w:rsidRPr="00A879E5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k)</w:t>
      </w:r>
      <w:r w:rsidRPr="00A879E5">
        <w:rPr>
          <w:rFonts w:asciiTheme="majorBidi" w:hAnsiTheme="majorBidi" w:cstheme="majorBidi"/>
          <w:szCs w:val="24"/>
        </w:rPr>
        <w:tab/>
        <w:t>the work already covered by existing ITU-T K-series</w:t>
      </w:r>
      <w:r>
        <w:rPr>
          <w:rFonts w:asciiTheme="majorBidi" w:hAnsiTheme="majorBidi" w:cstheme="majorBidi"/>
          <w:szCs w:val="24"/>
        </w:rPr>
        <w:t xml:space="preserve"> R</w:t>
      </w:r>
      <w:r w:rsidRPr="00A879E5">
        <w:rPr>
          <w:rFonts w:asciiTheme="majorBidi" w:hAnsiTheme="majorBidi" w:cstheme="majorBidi"/>
          <w:szCs w:val="24"/>
        </w:rPr>
        <w:t>ecommendations or IEC 62232 or IEC 62311,</w:t>
      </w:r>
    </w:p>
    <w:p w:rsidR="005F24F2" w:rsidRPr="00A879E5" w:rsidRDefault="005F24F2" w:rsidP="00AB0FDE">
      <w:pPr>
        <w:pStyle w:val="Call"/>
        <w:tabs>
          <w:tab w:val="clear" w:pos="794"/>
          <w:tab w:val="left" w:pos="1134"/>
        </w:tabs>
        <w:spacing w:before="160"/>
        <w:ind w:left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>noting further</w:t>
      </w:r>
    </w:p>
    <w:p w:rsidR="005F24F2" w:rsidRPr="00A879E5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a)</w:t>
      </w:r>
      <w:r w:rsidRPr="00A879E5">
        <w:rPr>
          <w:rFonts w:asciiTheme="majorBidi" w:hAnsiTheme="majorBidi" w:cstheme="majorBidi"/>
          <w:szCs w:val="24"/>
        </w:rPr>
        <w:tab/>
        <w:t>the proliferation of wireless installations of all types around the world;</w:t>
      </w:r>
    </w:p>
    <w:p w:rsidR="005F24F2" w:rsidRPr="00A879E5" w:rsidRDefault="005F24F2" w:rsidP="00AB0FDE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b)</w:t>
      </w:r>
      <w:r w:rsidRPr="00A879E5">
        <w:rPr>
          <w:rFonts w:asciiTheme="majorBidi" w:hAnsiTheme="majorBidi" w:cstheme="majorBidi"/>
          <w:szCs w:val="24"/>
        </w:rPr>
        <w:tab/>
        <w:t>that compliance of portable wireless devices intended for use close to the head or body is outside the scope of this question,</w:t>
      </w:r>
    </w:p>
    <w:p w:rsidR="005F24F2" w:rsidRPr="00A879E5" w:rsidRDefault="005F24F2" w:rsidP="00AB0FDE">
      <w:pPr>
        <w:pStyle w:val="Call"/>
        <w:tabs>
          <w:tab w:val="left" w:pos="1134"/>
        </w:tabs>
        <w:spacing w:before="160"/>
        <w:jc w:val="both"/>
        <w:rPr>
          <w:rFonts w:asciiTheme="majorBidi" w:hAnsiTheme="majorBidi" w:cstheme="majorBidi"/>
          <w:i w:val="0"/>
          <w:iCs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 xml:space="preserve">decides </w:t>
      </w:r>
      <w:r w:rsidRPr="00A879E5">
        <w:rPr>
          <w:rFonts w:asciiTheme="majorBidi" w:hAnsiTheme="majorBidi" w:cstheme="majorBidi"/>
          <w:i w:val="0"/>
          <w:iCs/>
          <w:szCs w:val="24"/>
        </w:rPr>
        <w:t>that the following Questions should be studied</w:t>
      </w:r>
    </w:p>
    <w:p w:rsidR="005F24F2" w:rsidRPr="00A879E5" w:rsidRDefault="005F24F2" w:rsidP="00AB0FDE">
      <w:pPr>
        <w:tabs>
          <w:tab w:val="clear" w:pos="794"/>
          <w:tab w:val="clear" w:pos="1191"/>
          <w:tab w:val="left" w:pos="1134"/>
          <w:tab w:val="left" w:pos="2552"/>
        </w:tabs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1</w:t>
      </w:r>
      <w:r w:rsidRPr="00A879E5">
        <w:rPr>
          <w:rFonts w:asciiTheme="majorBidi" w:hAnsiTheme="majorBidi" w:cstheme="majorBidi"/>
          <w:szCs w:val="24"/>
        </w:rPr>
        <w:tab/>
        <w:t>What are the measurements techniques to assess the human exposure from wireless installations of all types?</w:t>
      </w:r>
    </w:p>
    <w:p w:rsidR="005F24F2" w:rsidRPr="00A879E5" w:rsidRDefault="005F24F2" w:rsidP="00AB0FDE">
      <w:pPr>
        <w:tabs>
          <w:tab w:val="clear" w:pos="794"/>
          <w:tab w:val="clear" w:pos="1191"/>
          <w:tab w:val="left" w:pos="1134"/>
          <w:tab w:val="left" w:pos="2552"/>
        </w:tabs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2</w:t>
      </w:r>
      <w:r w:rsidRPr="00A879E5">
        <w:rPr>
          <w:rFonts w:asciiTheme="majorBidi" w:hAnsiTheme="majorBidi" w:cstheme="majorBidi"/>
          <w:szCs w:val="24"/>
        </w:rPr>
        <w:tab/>
        <w:t xml:space="preserve">How can measurement results be presented? </w:t>
      </w:r>
    </w:p>
    <w:p w:rsidR="005F24F2" w:rsidRPr="00A879E5" w:rsidRDefault="005F24F2" w:rsidP="00AB0FDE">
      <w:pPr>
        <w:pStyle w:val="Call"/>
        <w:keepNext w:val="0"/>
        <w:keepLines w:val="0"/>
        <w:tabs>
          <w:tab w:val="clear" w:pos="794"/>
          <w:tab w:val="clear" w:pos="1191"/>
          <w:tab w:val="left" w:pos="1134"/>
        </w:tabs>
        <w:spacing w:before="160"/>
        <w:ind w:left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>further decides</w:t>
      </w:r>
    </w:p>
    <w:p w:rsidR="005F24F2" w:rsidRPr="00A879E5" w:rsidRDefault="005F24F2" w:rsidP="00AB0FDE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1</w:t>
      </w:r>
      <w:r w:rsidRPr="00A879E5">
        <w:rPr>
          <w:rFonts w:asciiTheme="majorBidi" w:hAnsiTheme="majorBidi" w:cstheme="majorBidi"/>
          <w:b/>
          <w:bCs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>that the results of the above studies shall be included in (a) Recommendation(s) and/or (a) Report(s);</w:t>
      </w:r>
    </w:p>
    <w:p w:rsidR="005F24F2" w:rsidRPr="00A879E5" w:rsidRDefault="005F24F2" w:rsidP="00AB0FDE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2</w:t>
      </w:r>
      <w:r w:rsidRPr="00A879E5">
        <w:rPr>
          <w:rFonts w:asciiTheme="majorBidi" w:hAnsiTheme="majorBidi" w:cstheme="majorBidi"/>
          <w:b/>
          <w:bCs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>that the above studies should be completed by 2018.</w:t>
      </w:r>
    </w:p>
    <w:p w:rsidR="005F24F2" w:rsidRPr="00A879E5" w:rsidRDefault="005F24F2" w:rsidP="00AB0FDE">
      <w:pPr>
        <w:tabs>
          <w:tab w:val="left" w:pos="1134"/>
        </w:tabs>
        <w:spacing w:before="36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  <w:lang w:eastAsia="zh-CN"/>
        </w:rPr>
        <w:t>Category:</w:t>
      </w:r>
      <w:r w:rsidRPr="00A879E5">
        <w:rPr>
          <w:rFonts w:asciiTheme="majorBidi" w:hAnsiTheme="majorBidi" w:cstheme="majorBidi"/>
          <w:szCs w:val="24"/>
          <w:lang w:eastAsia="zh-CN"/>
        </w:rPr>
        <w:tab/>
        <w:t>S3</w:t>
      </w:r>
    </w:p>
    <w:bookmarkEnd w:id="5"/>
    <w:p w:rsidR="005F24F2" w:rsidRPr="008B4A32" w:rsidRDefault="005F24F2" w:rsidP="005F24F2">
      <w:pPr>
        <w:spacing w:before="600"/>
        <w:jc w:val="center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______________</w:t>
      </w:r>
    </w:p>
    <w:p w:rsidR="005F24F2" w:rsidRPr="005F24F2" w:rsidRDefault="005F24F2" w:rsidP="005F24F2">
      <w:pPr>
        <w:pStyle w:val="Normalaftertitle"/>
        <w:rPr>
          <w:lang w:val="fr-CH"/>
        </w:rPr>
      </w:pPr>
    </w:p>
    <w:sectPr w:rsidR="005F24F2" w:rsidRPr="005F24F2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B2" w:rsidRDefault="00FA64B2">
      <w:r>
        <w:separator/>
      </w:r>
    </w:p>
  </w:endnote>
  <w:endnote w:type="continuationSeparator" w:id="0">
    <w:p w:rsidR="00FA64B2" w:rsidRDefault="00FA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3F5" w:rsidRPr="00E56A94" w:rsidRDefault="00E56A94" w:rsidP="00E56A9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B2" w:rsidRDefault="00FA64B2">
      <w:r>
        <w:t>____________________</w:t>
      </w:r>
    </w:p>
  </w:footnote>
  <w:footnote w:type="continuationSeparator" w:id="0">
    <w:p w:rsidR="00FA64B2" w:rsidRDefault="00FA64B2">
      <w:r>
        <w:continuationSeparator/>
      </w:r>
    </w:p>
  </w:footnote>
  <w:footnote w:id="1">
    <w:p w:rsidR="005F24F2" w:rsidRPr="00795E80" w:rsidRDefault="005F24F2" w:rsidP="005F24F2">
      <w:pPr>
        <w:pStyle w:val="FootnoteText"/>
        <w:tabs>
          <w:tab w:val="clear" w:pos="255"/>
          <w:tab w:val="left" w:pos="284"/>
        </w:tabs>
        <w:ind w:left="0" w:firstLine="0"/>
        <w:jc w:val="left"/>
      </w:pPr>
      <w:r>
        <w:rPr>
          <w:rStyle w:val="FootnoteReference"/>
        </w:rPr>
        <w:t>*</w:t>
      </w:r>
      <w:r>
        <w:tab/>
      </w:r>
      <w:r w:rsidRPr="00437C8C">
        <w:rPr>
          <w:rFonts w:asciiTheme="majorBidi" w:hAnsiTheme="majorBidi" w:cstheme="majorBidi"/>
          <w:sz w:val="24"/>
          <w:szCs w:val="24"/>
        </w:rPr>
        <w:t>This Question should be brought to the attention of ITU-T Study Group 5 and ITU-D Study Group 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A2340" w:rsidRDefault="00FA2340" w:rsidP="00FA2340">
    <w:pPr>
      <w:pStyle w:val="Header"/>
      <w:jc w:val="center"/>
      <w:rPr>
        <w:sz w:val="18"/>
        <w:szCs w:val="18"/>
      </w:rPr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 w:rsidR="00AB0FDE">
      <w:rPr>
        <w:rStyle w:val="PageNumber"/>
        <w:noProof/>
        <w:sz w:val="18"/>
        <w:szCs w:val="18"/>
      </w:rPr>
      <w:t>2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F24F2" w:rsidRDefault="00E915AF">
    <w:pPr>
      <w:pStyle w:val="Header"/>
      <w:rPr>
        <w:iCs/>
        <w:sz w:val="18"/>
        <w:szCs w:val="18"/>
        <w:rPrChange w:id="6" w:author="Jovet, Nathalie" w:date="2016-08-23T11:39:00Z">
          <w:rPr/>
        </w:rPrChange>
      </w:rPr>
    </w:pPr>
    <w:r>
      <w:tab/>
    </w:r>
    <w:r>
      <w:tab/>
    </w:r>
    <w:r w:rsidR="006D7FE7" w:rsidRPr="00FA2340">
      <w:rPr>
        <w:sz w:val="18"/>
        <w:szCs w:val="18"/>
      </w:rPr>
      <w:t xml:space="preserve">- </w:t>
    </w:r>
    <w:r w:rsidRPr="005F24F2">
      <w:rPr>
        <w:iCs/>
        <w:sz w:val="18"/>
        <w:szCs w:val="18"/>
        <w:rPrChange w:id="7" w:author="Jovet, Nathalie" w:date="2016-08-23T11:39:00Z">
          <w:rPr>
            <w:i/>
          </w:rPr>
        </w:rPrChange>
      </w:rPr>
      <w:fldChar w:fldCharType="begin"/>
    </w:r>
    <w:r w:rsidRPr="005F24F2">
      <w:rPr>
        <w:iCs/>
        <w:sz w:val="18"/>
        <w:szCs w:val="18"/>
        <w:rPrChange w:id="8" w:author="Jovet, Nathalie" w:date="2016-08-23T11:39:00Z">
          <w:rPr>
            <w:i/>
          </w:rPr>
        </w:rPrChange>
      </w:rPr>
      <w:instrText xml:space="preserve"> PAGE  \* MERGEFORMAT </w:instrText>
    </w:r>
    <w:r w:rsidRPr="005F24F2">
      <w:rPr>
        <w:iCs/>
        <w:sz w:val="18"/>
        <w:szCs w:val="18"/>
        <w:rPrChange w:id="9" w:author="Jovet, Nathalie" w:date="2016-08-23T11:39:00Z">
          <w:rPr>
            <w:i/>
          </w:rPr>
        </w:rPrChange>
      </w:rPr>
      <w:fldChar w:fldCharType="separate"/>
    </w:r>
    <w:r w:rsidR="00AB0FDE">
      <w:rPr>
        <w:iCs/>
        <w:noProof/>
        <w:sz w:val="18"/>
        <w:szCs w:val="18"/>
      </w:rPr>
      <w:t>3</w:t>
    </w:r>
    <w:r w:rsidRPr="005F24F2">
      <w:rPr>
        <w:iCs/>
        <w:sz w:val="18"/>
        <w:szCs w:val="18"/>
        <w:rPrChange w:id="10" w:author="Jovet, Nathalie" w:date="2016-08-23T11:39:00Z">
          <w:rPr>
            <w:i/>
          </w:rPr>
        </w:rPrChange>
      </w:rPr>
      <w:fldChar w:fldCharType="end"/>
    </w:r>
    <w:r w:rsidR="005F24F2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176"/>
    </w:tblGrid>
    <w:tr w:rsidR="00E56A94" w:rsidTr="003F51AA">
      <w:trPr>
        <w:jc w:val="center"/>
      </w:trPr>
      <w:tc>
        <w:tcPr>
          <w:tcW w:w="4889" w:type="dxa"/>
        </w:tcPr>
        <w:p w:rsidR="00E56A94" w:rsidRDefault="00E56A94" w:rsidP="00E56A94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</w:rPr>
            <w:drawing>
              <wp:inline distT="0" distB="0" distL="0" distR="0" wp14:anchorId="1854C31C" wp14:editId="06CDBB74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6" w:type="dxa"/>
        </w:tcPr>
        <w:p w:rsidR="00E56A94" w:rsidRDefault="00E56A94" w:rsidP="00E56A94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</w:rPr>
            <w:drawing>
              <wp:inline distT="0" distB="0" distL="0" distR="0" wp14:anchorId="1D9D000C" wp14:editId="2B179AF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F03F5" w:rsidRDefault="00E915AF" w:rsidP="000F0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vet, Nathalie">
    <w15:presenceInfo w15:providerId="AD" w15:userId="S-1-5-21-8740799-900759487-1415713722-59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A64B2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BD9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3F5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5770A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B1B"/>
    <w:rsid w:val="002302B3"/>
    <w:rsid w:val="00230C66"/>
    <w:rsid w:val="00235A29"/>
    <w:rsid w:val="00237E2B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2BA1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0357"/>
    <w:rsid w:val="003D4A69"/>
    <w:rsid w:val="003E504F"/>
    <w:rsid w:val="003E78D6"/>
    <w:rsid w:val="003F51AA"/>
    <w:rsid w:val="00400573"/>
    <w:rsid w:val="004007A3"/>
    <w:rsid w:val="00401E47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08CD"/>
    <w:rsid w:val="00496864"/>
    <w:rsid w:val="00496920"/>
    <w:rsid w:val="004A009E"/>
    <w:rsid w:val="004A4496"/>
    <w:rsid w:val="004B11AB"/>
    <w:rsid w:val="004B7C9A"/>
    <w:rsid w:val="004C6779"/>
    <w:rsid w:val="004D733B"/>
    <w:rsid w:val="004E0DC4"/>
    <w:rsid w:val="004E0FB5"/>
    <w:rsid w:val="004E128C"/>
    <w:rsid w:val="004E43BB"/>
    <w:rsid w:val="004E460D"/>
    <w:rsid w:val="004F178E"/>
    <w:rsid w:val="004F4543"/>
    <w:rsid w:val="004F57BB"/>
    <w:rsid w:val="00505309"/>
    <w:rsid w:val="0050789B"/>
    <w:rsid w:val="0051077E"/>
    <w:rsid w:val="005224A1"/>
    <w:rsid w:val="00534372"/>
    <w:rsid w:val="00543DF8"/>
    <w:rsid w:val="00546101"/>
    <w:rsid w:val="00553DD7"/>
    <w:rsid w:val="005638CF"/>
    <w:rsid w:val="0056741E"/>
    <w:rsid w:val="0057325A"/>
    <w:rsid w:val="00573679"/>
    <w:rsid w:val="0057469A"/>
    <w:rsid w:val="00580814"/>
    <w:rsid w:val="00583A0B"/>
    <w:rsid w:val="005A03A3"/>
    <w:rsid w:val="005A2B92"/>
    <w:rsid w:val="005A79E9"/>
    <w:rsid w:val="005B214C"/>
    <w:rsid w:val="005B7341"/>
    <w:rsid w:val="005D3669"/>
    <w:rsid w:val="005E5EB3"/>
    <w:rsid w:val="005F24F2"/>
    <w:rsid w:val="005F3CB6"/>
    <w:rsid w:val="005F657C"/>
    <w:rsid w:val="00602D53"/>
    <w:rsid w:val="006047E5"/>
    <w:rsid w:val="006231F2"/>
    <w:rsid w:val="0064371D"/>
    <w:rsid w:val="00643AC6"/>
    <w:rsid w:val="00650B2A"/>
    <w:rsid w:val="00651777"/>
    <w:rsid w:val="006550F8"/>
    <w:rsid w:val="00656226"/>
    <w:rsid w:val="00675974"/>
    <w:rsid w:val="006829F3"/>
    <w:rsid w:val="006A518B"/>
    <w:rsid w:val="006B0590"/>
    <w:rsid w:val="006B49DA"/>
    <w:rsid w:val="006C53F8"/>
    <w:rsid w:val="006C7CDE"/>
    <w:rsid w:val="006D7FE7"/>
    <w:rsid w:val="007234B1"/>
    <w:rsid w:val="00723D08"/>
    <w:rsid w:val="00725FDA"/>
    <w:rsid w:val="00727816"/>
    <w:rsid w:val="00730B9A"/>
    <w:rsid w:val="00750CFA"/>
    <w:rsid w:val="00754BD3"/>
    <w:rsid w:val="007553DA"/>
    <w:rsid w:val="007776A0"/>
    <w:rsid w:val="00782354"/>
    <w:rsid w:val="007921A7"/>
    <w:rsid w:val="00795474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46EA"/>
    <w:rsid w:val="008535E4"/>
    <w:rsid w:val="00854131"/>
    <w:rsid w:val="0085652D"/>
    <w:rsid w:val="0085781C"/>
    <w:rsid w:val="0087694B"/>
    <w:rsid w:val="00880F4D"/>
    <w:rsid w:val="008B35A3"/>
    <w:rsid w:val="008B37E1"/>
    <w:rsid w:val="008B45F8"/>
    <w:rsid w:val="008C2E74"/>
    <w:rsid w:val="008D0EB7"/>
    <w:rsid w:val="008D5409"/>
    <w:rsid w:val="008E006D"/>
    <w:rsid w:val="008E38B4"/>
    <w:rsid w:val="008F4F21"/>
    <w:rsid w:val="00904D4A"/>
    <w:rsid w:val="009151BA"/>
    <w:rsid w:val="00925023"/>
    <w:rsid w:val="009262D7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07F4"/>
    <w:rsid w:val="009A6BB6"/>
    <w:rsid w:val="009B3F43"/>
    <w:rsid w:val="009B5CFA"/>
    <w:rsid w:val="009B5D49"/>
    <w:rsid w:val="009C161F"/>
    <w:rsid w:val="009C56B4"/>
    <w:rsid w:val="009C712F"/>
    <w:rsid w:val="009D51A2"/>
    <w:rsid w:val="009E04A8"/>
    <w:rsid w:val="009E4AEC"/>
    <w:rsid w:val="009E5BD8"/>
    <w:rsid w:val="009E681E"/>
    <w:rsid w:val="00A022FB"/>
    <w:rsid w:val="00A11608"/>
    <w:rsid w:val="00A119E6"/>
    <w:rsid w:val="00A20FBC"/>
    <w:rsid w:val="00A31370"/>
    <w:rsid w:val="00A34D6F"/>
    <w:rsid w:val="00A41F91"/>
    <w:rsid w:val="00A63355"/>
    <w:rsid w:val="00A6527B"/>
    <w:rsid w:val="00A7596D"/>
    <w:rsid w:val="00A963DF"/>
    <w:rsid w:val="00AB0FDE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811"/>
    <w:rsid w:val="00B579B0"/>
    <w:rsid w:val="00B57D11"/>
    <w:rsid w:val="00B649D7"/>
    <w:rsid w:val="00B81C2F"/>
    <w:rsid w:val="00B90743"/>
    <w:rsid w:val="00B90C45"/>
    <w:rsid w:val="00B933BE"/>
    <w:rsid w:val="00BB0369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0C44"/>
    <w:rsid w:val="00D5123C"/>
    <w:rsid w:val="00D55560"/>
    <w:rsid w:val="00D610CF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56A94"/>
    <w:rsid w:val="00E64254"/>
    <w:rsid w:val="00E67928"/>
    <w:rsid w:val="00E70FB5"/>
    <w:rsid w:val="00E83497"/>
    <w:rsid w:val="00E915AF"/>
    <w:rsid w:val="00E959CB"/>
    <w:rsid w:val="00E96415"/>
    <w:rsid w:val="00EA15B3"/>
    <w:rsid w:val="00EB1EFB"/>
    <w:rsid w:val="00EB2358"/>
    <w:rsid w:val="00EB3EB8"/>
    <w:rsid w:val="00EC02FE"/>
    <w:rsid w:val="00EC4A96"/>
    <w:rsid w:val="00ED0B09"/>
    <w:rsid w:val="00F22073"/>
    <w:rsid w:val="00F424BF"/>
    <w:rsid w:val="00F44FC3"/>
    <w:rsid w:val="00F46107"/>
    <w:rsid w:val="00F468C5"/>
    <w:rsid w:val="00F52F39"/>
    <w:rsid w:val="00F6184F"/>
    <w:rsid w:val="00F8310E"/>
    <w:rsid w:val="00F914DD"/>
    <w:rsid w:val="00FA2340"/>
    <w:rsid w:val="00FA2358"/>
    <w:rsid w:val="00FA64B2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85037FE0-53E1-4D71-A11D-FBC9038C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A64B2"/>
    <w:pPr>
      <w:ind w:left="720"/>
      <w:contextualSpacing/>
    </w:p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D610CF"/>
    <w:rPr>
      <w:sz w:val="24"/>
      <w:szCs w:val="22"/>
      <w:lang w:val="en-US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D610CF"/>
    <w:rPr>
      <w:szCs w:val="22"/>
      <w:lang w:val="en-US" w:eastAsia="en-US"/>
    </w:rPr>
  </w:style>
  <w:style w:type="character" w:customStyle="1" w:styleId="QuestiontitleChar">
    <w:name w:val="Question_title Char"/>
    <w:link w:val="Questiontitle"/>
    <w:locked/>
    <w:rsid w:val="00D610CF"/>
    <w:rPr>
      <w:b/>
      <w:sz w:val="28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D610CF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610CF"/>
    <w:rPr>
      <w:lang w:val="en-US" w:eastAsia="en-US"/>
    </w:rPr>
  </w:style>
  <w:style w:type="paragraph" w:customStyle="1" w:styleId="call0">
    <w:name w:val="call"/>
    <w:basedOn w:val="Normal"/>
    <w:next w:val="Normal"/>
    <w:rsid w:val="00D610CF"/>
    <w:pPr>
      <w:keepNext/>
      <w:keepLines/>
      <w:overflowPunct/>
      <w:autoSpaceDE/>
      <w:autoSpaceDN/>
      <w:adjustRightInd/>
      <w:spacing w:line="240" w:lineRule="auto"/>
      <w:ind w:left="794"/>
      <w:jc w:val="left"/>
      <w:textAlignment w:val="auto"/>
    </w:pPr>
    <w:rPr>
      <w:rFonts w:ascii="Times New Roman" w:hAnsi="Times New Roman" w:cs="Times New Roman"/>
      <w:i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E2BA1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0F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Documents/final-acts/pp14-final-acts-en.pdf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HDB-23-20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5/Pages/q7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T/wtsa12/Documents/resolutions/Resolution%207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TIES_Protected/WTDC14/WTDC14-FinalReport-E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DD77-136C-4C17-86D5-05F95D69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596</Words>
  <Characters>3877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Jovet, Nathalie</cp:lastModifiedBy>
  <cp:revision>20</cp:revision>
  <cp:lastPrinted>2016-08-30T08:39:00Z</cp:lastPrinted>
  <dcterms:created xsi:type="dcterms:W3CDTF">2016-08-23T09:18:00Z</dcterms:created>
  <dcterms:modified xsi:type="dcterms:W3CDTF">2016-08-30T08:40:00Z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