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D53845" w:rsidTr="00FA46C3">
        <w:tc>
          <w:tcPr>
            <w:tcW w:w="9889" w:type="dxa"/>
            <w:gridSpan w:val="3"/>
            <w:shd w:val="clear" w:color="auto" w:fill="auto"/>
          </w:tcPr>
          <w:p w:rsidR="00E53DCE" w:rsidRPr="00D53845" w:rsidRDefault="009C6A12" w:rsidP="00CC6399">
            <w:pPr>
              <w:spacing w:before="0" w:line="240" w:lineRule="auto"/>
              <w:jc w:val="left"/>
              <w:rPr>
                <w:rFonts w:eastAsia="SimSun" w:cstheme="minorHAnsi"/>
                <w:b/>
                <w:bCs/>
                <w:color w:val="808080"/>
                <w:sz w:val="28"/>
                <w:szCs w:val="28"/>
                <w:lang w:val="en-GB"/>
              </w:rPr>
            </w:pPr>
            <w:r w:rsidRPr="00D53845">
              <w:rPr>
                <w:rFonts w:eastAsia="SimSun" w:cstheme="minorHAnsi"/>
                <w:b/>
                <w:bCs/>
                <w:color w:val="808080"/>
                <w:sz w:val="28"/>
                <w:lang w:val="en-GB" w:eastAsia="zh-CN"/>
              </w:rPr>
              <w:t>无线电通信局（</w:t>
            </w:r>
            <w:r w:rsidRPr="00D53845">
              <w:rPr>
                <w:rFonts w:eastAsia="SimSun" w:cstheme="minorHAnsi"/>
                <w:b/>
                <w:bCs/>
                <w:color w:val="808080"/>
                <w:sz w:val="28"/>
                <w:lang w:val="en-GB" w:eastAsia="zh-CN"/>
              </w:rPr>
              <w:t>BR</w:t>
            </w:r>
            <w:r w:rsidRPr="00D53845">
              <w:rPr>
                <w:rFonts w:eastAsia="SimSun" w:cstheme="minorHAnsi"/>
                <w:b/>
                <w:bCs/>
                <w:color w:val="808080"/>
                <w:sz w:val="28"/>
                <w:lang w:val="en-GB" w:eastAsia="zh-CN"/>
              </w:rPr>
              <w:t>）</w:t>
            </w:r>
          </w:p>
          <w:p w:rsidR="00E53DCE" w:rsidRPr="00D53845" w:rsidRDefault="00E53DCE" w:rsidP="00CC6399">
            <w:pPr>
              <w:spacing w:before="0" w:line="240" w:lineRule="auto"/>
              <w:jc w:val="left"/>
              <w:rPr>
                <w:rFonts w:eastAsia="SimSun" w:cstheme="minorHAnsi"/>
                <w:b/>
                <w:bCs/>
                <w:color w:val="808080"/>
                <w:sz w:val="28"/>
                <w:szCs w:val="28"/>
                <w:lang w:val="en-GB"/>
              </w:rPr>
            </w:pPr>
          </w:p>
          <w:p w:rsidR="00E53DCE" w:rsidRPr="00D53845" w:rsidRDefault="00E53DCE" w:rsidP="00CC6399">
            <w:pPr>
              <w:spacing w:before="0" w:line="240" w:lineRule="auto"/>
              <w:jc w:val="left"/>
              <w:rPr>
                <w:rFonts w:eastAsia="SimSun" w:cs="Times New Roman Bold"/>
                <w:b/>
                <w:bCs/>
                <w:color w:val="808080"/>
                <w:sz w:val="28"/>
                <w:szCs w:val="28"/>
                <w:lang w:val="en-GB"/>
              </w:rPr>
            </w:pPr>
          </w:p>
        </w:tc>
      </w:tr>
      <w:tr w:rsidR="00E53DCE" w:rsidRPr="00D53845" w:rsidTr="00FA46C3">
        <w:tc>
          <w:tcPr>
            <w:tcW w:w="7054" w:type="dxa"/>
            <w:gridSpan w:val="2"/>
            <w:shd w:val="clear" w:color="auto" w:fill="auto"/>
          </w:tcPr>
          <w:p w:rsidR="00E53DCE" w:rsidRPr="00D53845" w:rsidRDefault="009C6A12" w:rsidP="00CC6399">
            <w:pPr>
              <w:spacing w:before="0" w:line="240" w:lineRule="auto"/>
              <w:jc w:val="left"/>
              <w:rPr>
                <w:rFonts w:eastAsia="SimSun"/>
                <w:szCs w:val="24"/>
                <w:lang w:val="fr-CH"/>
              </w:rPr>
            </w:pPr>
            <w:r w:rsidRPr="00D53845">
              <w:rPr>
                <w:rFonts w:eastAsia="SimSun" w:hint="eastAsia"/>
                <w:szCs w:val="24"/>
                <w:lang w:eastAsia="zh-CN"/>
              </w:rPr>
              <w:t>行政通函</w:t>
            </w:r>
          </w:p>
          <w:p w:rsidR="00E53DCE" w:rsidRPr="00D53845" w:rsidRDefault="00E53DCE" w:rsidP="00CC6399">
            <w:pPr>
              <w:spacing w:before="0" w:line="240" w:lineRule="auto"/>
              <w:jc w:val="left"/>
              <w:rPr>
                <w:rFonts w:eastAsia="SimSun"/>
                <w:b/>
                <w:bCs/>
                <w:szCs w:val="24"/>
                <w:lang w:val="fr-CH" w:eastAsia="zh-CN"/>
              </w:rPr>
            </w:pPr>
            <w:r w:rsidRPr="00D53845">
              <w:rPr>
                <w:rFonts w:eastAsia="SimSun"/>
                <w:b/>
                <w:bCs/>
                <w:szCs w:val="24"/>
                <w:lang w:val="fr-CH"/>
              </w:rPr>
              <w:t>CA</w:t>
            </w:r>
            <w:r w:rsidR="00E91EDF" w:rsidRPr="00D53845">
              <w:rPr>
                <w:rFonts w:eastAsia="SimSun" w:hint="eastAsia"/>
                <w:b/>
                <w:bCs/>
                <w:szCs w:val="24"/>
                <w:lang w:val="fr-CH" w:eastAsia="zh-CN"/>
              </w:rPr>
              <w:t>CE</w:t>
            </w:r>
            <w:r w:rsidR="00D631CE" w:rsidRPr="00D53845">
              <w:rPr>
                <w:rFonts w:eastAsia="SimSun"/>
                <w:b/>
                <w:bCs/>
                <w:szCs w:val="24"/>
                <w:lang w:val="fr-CH"/>
              </w:rPr>
              <w:t>/</w:t>
            </w:r>
            <w:r w:rsidR="001A24B7" w:rsidRPr="00D53845">
              <w:rPr>
                <w:rFonts w:eastAsia="SimSun"/>
                <w:b/>
                <w:bCs/>
                <w:szCs w:val="24"/>
                <w:lang w:val="fr-CH" w:eastAsia="zh-CN"/>
              </w:rPr>
              <w:t>7</w:t>
            </w:r>
            <w:r w:rsidR="00B5137A">
              <w:rPr>
                <w:rFonts w:eastAsia="SimSun"/>
                <w:b/>
                <w:bCs/>
                <w:szCs w:val="24"/>
                <w:lang w:val="fr-CH" w:eastAsia="zh-CN"/>
              </w:rPr>
              <w:t>42</w:t>
            </w:r>
          </w:p>
        </w:tc>
        <w:tc>
          <w:tcPr>
            <w:tcW w:w="2835" w:type="dxa"/>
            <w:shd w:val="clear" w:color="auto" w:fill="auto"/>
          </w:tcPr>
          <w:p w:rsidR="00E53DCE" w:rsidRPr="00D53845" w:rsidRDefault="001A24B7" w:rsidP="00CC6399">
            <w:pPr>
              <w:spacing w:before="0" w:line="240" w:lineRule="auto"/>
              <w:jc w:val="right"/>
              <w:rPr>
                <w:rFonts w:eastAsia="SimSun"/>
                <w:szCs w:val="24"/>
                <w:lang w:val="en-GB"/>
              </w:rPr>
            </w:pPr>
            <w:r w:rsidRPr="00D53845">
              <w:rPr>
                <w:rFonts w:eastAsia="SimSun" w:hint="eastAsia"/>
                <w:szCs w:val="24"/>
                <w:lang w:eastAsia="zh-CN"/>
              </w:rPr>
              <w:t>2015</w:t>
            </w:r>
            <w:r w:rsidRPr="00D53845">
              <w:rPr>
                <w:rFonts w:eastAsia="SimSun" w:hint="eastAsia"/>
                <w:szCs w:val="24"/>
                <w:lang w:eastAsia="zh-CN"/>
              </w:rPr>
              <w:t>年</w:t>
            </w:r>
            <w:r w:rsidR="00706265" w:rsidRPr="00D53845">
              <w:rPr>
                <w:rFonts w:eastAsia="SimSun"/>
                <w:szCs w:val="24"/>
                <w:lang w:eastAsia="zh-CN"/>
              </w:rPr>
              <w:t>7</w:t>
            </w:r>
            <w:r w:rsidRPr="00D53845">
              <w:rPr>
                <w:rFonts w:eastAsia="SimSun" w:hint="eastAsia"/>
                <w:szCs w:val="24"/>
                <w:lang w:eastAsia="zh-CN"/>
              </w:rPr>
              <w:t>月</w:t>
            </w:r>
            <w:r w:rsidR="00B5137A">
              <w:rPr>
                <w:rFonts w:eastAsia="SimSun" w:hint="eastAsia"/>
                <w:szCs w:val="24"/>
                <w:lang w:eastAsia="zh-CN"/>
              </w:rPr>
              <w:t>2</w:t>
            </w:r>
            <w:r w:rsidR="00706265" w:rsidRPr="00D53845">
              <w:rPr>
                <w:rFonts w:eastAsia="SimSun"/>
                <w:szCs w:val="24"/>
                <w:lang w:eastAsia="zh-CN"/>
              </w:rPr>
              <w:t>8</w:t>
            </w:r>
            <w:r w:rsidRPr="00D53845">
              <w:rPr>
                <w:rFonts w:eastAsia="SimSun" w:hint="eastAsia"/>
                <w:szCs w:val="24"/>
                <w:lang w:eastAsia="zh-CN"/>
              </w:rPr>
              <w:t>日</w:t>
            </w:r>
          </w:p>
        </w:tc>
      </w:tr>
      <w:tr w:rsidR="00E53DCE" w:rsidRPr="00D53845" w:rsidTr="00FA46C3">
        <w:tc>
          <w:tcPr>
            <w:tcW w:w="9889" w:type="dxa"/>
            <w:gridSpan w:val="3"/>
            <w:shd w:val="clear" w:color="auto" w:fill="auto"/>
          </w:tcPr>
          <w:p w:rsidR="00E53DCE" w:rsidRPr="00D53845" w:rsidRDefault="00E53DCE" w:rsidP="00CC6399">
            <w:pPr>
              <w:spacing w:before="0" w:line="240" w:lineRule="auto"/>
              <w:jc w:val="left"/>
              <w:rPr>
                <w:rFonts w:eastAsia="SimSun" w:cs="Arial"/>
                <w:szCs w:val="24"/>
                <w:lang w:val="en-GB"/>
              </w:rPr>
            </w:pPr>
          </w:p>
        </w:tc>
      </w:tr>
      <w:tr w:rsidR="00E53DCE" w:rsidRPr="00D53845" w:rsidTr="00FA46C3">
        <w:tc>
          <w:tcPr>
            <w:tcW w:w="9889" w:type="dxa"/>
            <w:gridSpan w:val="3"/>
            <w:shd w:val="clear" w:color="auto" w:fill="auto"/>
          </w:tcPr>
          <w:p w:rsidR="00E53DCE" w:rsidRPr="00D53845" w:rsidRDefault="00E53DCE" w:rsidP="00CC6399">
            <w:pPr>
              <w:spacing w:before="0" w:line="240" w:lineRule="auto"/>
              <w:jc w:val="left"/>
              <w:rPr>
                <w:rFonts w:eastAsia="SimSun"/>
                <w:szCs w:val="24"/>
              </w:rPr>
            </w:pPr>
          </w:p>
        </w:tc>
      </w:tr>
      <w:tr w:rsidR="00E53DCE" w:rsidRPr="00D53845" w:rsidTr="00FA46C3">
        <w:tc>
          <w:tcPr>
            <w:tcW w:w="9889" w:type="dxa"/>
            <w:gridSpan w:val="3"/>
            <w:shd w:val="clear" w:color="auto" w:fill="auto"/>
          </w:tcPr>
          <w:p w:rsidR="00E53DCE" w:rsidRPr="00B5137A" w:rsidRDefault="00B5137A" w:rsidP="00CC6399">
            <w:pPr>
              <w:pStyle w:val="Head"/>
              <w:tabs>
                <w:tab w:val="left" w:pos="7513"/>
              </w:tabs>
              <w:spacing w:before="120"/>
              <w:rPr>
                <w:b/>
                <w:bCs/>
                <w:szCs w:val="24"/>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w:t>
            </w:r>
            <w:r>
              <w:rPr>
                <w:rFonts w:ascii="SimSun" w:hAnsi="SimSun" w:hint="eastAsia"/>
                <w:b/>
                <w:bCs/>
                <w:lang w:val="en-US" w:eastAsia="zh-CN"/>
              </w:rPr>
              <w:t>、</w:t>
            </w:r>
            <w:r>
              <w:rPr>
                <w:rFonts w:ascii="SimSun" w:hAnsi="SimSun" w:hint="eastAsia"/>
                <w:b/>
                <w:bCs/>
                <w:lang w:eastAsia="zh-CN"/>
              </w:rPr>
              <w:t>参加无线电通信</w:t>
            </w:r>
            <w:r>
              <w:rPr>
                <w:rFonts w:ascii="SimSun" w:hAnsi="SimSun" w:hint="eastAsia"/>
                <w:b/>
                <w:bCs/>
                <w:lang w:val="fr-CH" w:eastAsia="zh-CN"/>
              </w:rPr>
              <w:t>第</w:t>
            </w:r>
            <w:r>
              <w:rPr>
                <w:rFonts w:hint="eastAsia"/>
                <w:b/>
                <w:bCs/>
                <w:lang w:val="fr-CH" w:eastAsia="zh-CN"/>
              </w:rPr>
              <w:t>5</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p>
        </w:tc>
      </w:tr>
      <w:tr w:rsidR="00E53DCE" w:rsidRPr="00D53845" w:rsidTr="00FA46C3">
        <w:tc>
          <w:tcPr>
            <w:tcW w:w="9889" w:type="dxa"/>
            <w:gridSpan w:val="3"/>
            <w:shd w:val="clear" w:color="auto" w:fill="auto"/>
          </w:tcPr>
          <w:p w:rsidR="00E53DCE" w:rsidRPr="00D53845" w:rsidRDefault="00E53DCE" w:rsidP="00CC6399">
            <w:pPr>
              <w:spacing w:before="0" w:line="240" w:lineRule="auto"/>
              <w:jc w:val="left"/>
              <w:rPr>
                <w:rFonts w:eastAsia="SimSun"/>
                <w:szCs w:val="24"/>
                <w:lang w:eastAsia="zh-CN"/>
              </w:rPr>
            </w:pPr>
          </w:p>
        </w:tc>
      </w:tr>
      <w:tr w:rsidR="00E53DCE" w:rsidRPr="00D53845" w:rsidTr="00FA46C3">
        <w:tc>
          <w:tcPr>
            <w:tcW w:w="9889" w:type="dxa"/>
            <w:gridSpan w:val="3"/>
            <w:shd w:val="clear" w:color="auto" w:fill="auto"/>
          </w:tcPr>
          <w:p w:rsidR="00E53DCE" w:rsidRPr="00D53845" w:rsidRDefault="00E53DCE" w:rsidP="00CC6399">
            <w:pPr>
              <w:spacing w:before="0" w:line="240" w:lineRule="auto"/>
              <w:jc w:val="left"/>
              <w:rPr>
                <w:rFonts w:eastAsia="SimSun"/>
                <w:szCs w:val="24"/>
                <w:lang w:eastAsia="zh-CN"/>
              </w:rPr>
            </w:pPr>
          </w:p>
        </w:tc>
      </w:tr>
      <w:tr w:rsidR="00E53DCE" w:rsidRPr="00D53845" w:rsidTr="00FA46C3">
        <w:tc>
          <w:tcPr>
            <w:tcW w:w="1526" w:type="dxa"/>
            <w:shd w:val="clear" w:color="auto" w:fill="auto"/>
          </w:tcPr>
          <w:p w:rsidR="00E53DCE" w:rsidRPr="00D53845" w:rsidRDefault="009C6A12" w:rsidP="00CC6399">
            <w:pPr>
              <w:tabs>
                <w:tab w:val="clear" w:pos="1588"/>
                <w:tab w:val="left" w:pos="1560"/>
              </w:tabs>
              <w:spacing w:before="0" w:line="240" w:lineRule="auto"/>
              <w:jc w:val="left"/>
              <w:rPr>
                <w:rFonts w:eastAsia="SimSun"/>
                <w:szCs w:val="24"/>
              </w:rPr>
            </w:pPr>
            <w:r w:rsidRPr="00D53845">
              <w:rPr>
                <w:rFonts w:eastAsia="SimSun" w:hint="eastAsia"/>
                <w:szCs w:val="24"/>
                <w:lang w:val="en-CA"/>
              </w:rPr>
              <w:t>事由：</w:t>
            </w:r>
          </w:p>
        </w:tc>
        <w:tc>
          <w:tcPr>
            <w:tcW w:w="8363" w:type="dxa"/>
            <w:gridSpan w:val="2"/>
            <w:vMerge w:val="restart"/>
            <w:shd w:val="clear" w:color="auto" w:fill="auto"/>
          </w:tcPr>
          <w:p w:rsidR="00B5137A" w:rsidRPr="00BE22CE" w:rsidRDefault="00B5137A" w:rsidP="00CC6399">
            <w:pPr>
              <w:tabs>
                <w:tab w:val="clear" w:pos="794"/>
                <w:tab w:val="clear" w:pos="1191"/>
                <w:tab w:val="clear" w:pos="1588"/>
                <w:tab w:val="clear" w:pos="1985"/>
                <w:tab w:val="left" w:pos="709"/>
              </w:tabs>
              <w:spacing w:before="0" w:line="240" w:lineRule="auto"/>
              <w:ind w:left="1418" w:hanging="1418"/>
              <w:jc w:val="left"/>
              <w:rPr>
                <w:b/>
                <w:bCs/>
                <w:lang w:eastAsia="zh-CN"/>
              </w:rPr>
            </w:pPr>
            <w:r w:rsidRPr="00B5137A">
              <w:rPr>
                <w:rFonts w:hint="eastAsia"/>
                <w:b/>
                <w:bCs/>
                <w:lang w:val="fr-FR" w:eastAsia="zh-CN"/>
              </w:rPr>
              <w:t>无线电通信</w:t>
            </w:r>
            <w:r w:rsidRPr="00B5137A">
              <w:rPr>
                <w:rFonts w:hint="eastAsia"/>
                <w:b/>
                <w:bCs/>
                <w:lang w:val="en-GB" w:eastAsia="zh-CN"/>
              </w:rPr>
              <w:t>第</w:t>
            </w:r>
            <w:r w:rsidRPr="00B5137A">
              <w:rPr>
                <w:rFonts w:hint="eastAsia"/>
                <w:b/>
                <w:bCs/>
                <w:lang w:val="en-GB" w:eastAsia="zh-CN"/>
              </w:rPr>
              <w:t>5</w:t>
            </w:r>
            <w:r w:rsidRPr="00B5137A">
              <w:rPr>
                <w:rFonts w:hint="eastAsia"/>
                <w:b/>
                <w:bCs/>
                <w:lang w:val="en-GB" w:eastAsia="zh-CN"/>
              </w:rPr>
              <w:t>研究组（地面业务）</w:t>
            </w:r>
          </w:p>
          <w:p w:rsidR="00E53DCE" w:rsidRPr="00D53845" w:rsidRDefault="00B5137A" w:rsidP="00CC6399">
            <w:pPr>
              <w:pStyle w:val="enumlev1"/>
              <w:spacing w:line="240" w:lineRule="auto"/>
              <w:rPr>
                <w:rFonts w:eastAsia="SimSun"/>
                <w:b/>
                <w:bCs/>
                <w:lang w:val="en-GB" w:eastAsia="zh-CN"/>
              </w:rPr>
            </w:pPr>
            <w:r w:rsidRPr="00BE22CE">
              <w:rPr>
                <w:b/>
                <w:bCs/>
                <w:lang w:eastAsia="zh-CN"/>
              </w:rPr>
              <w:t>–</w:t>
            </w:r>
            <w:r w:rsidRPr="00BE22CE">
              <w:rPr>
                <w:b/>
                <w:bCs/>
                <w:lang w:eastAsia="zh-CN"/>
              </w:rPr>
              <w:tab/>
            </w:r>
            <w:r w:rsidRPr="00B5137A">
              <w:rPr>
                <w:rFonts w:hint="eastAsia"/>
                <w:b/>
                <w:bCs/>
                <w:lang w:val="en-GB" w:eastAsia="zh-CN"/>
              </w:rPr>
              <w:t>建议</w:t>
            </w:r>
            <w:r w:rsidRPr="00B5137A">
              <w:rPr>
                <w:rFonts w:hint="eastAsia"/>
                <w:b/>
                <w:bCs/>
                <w:lang w:val="es-ES_tradnl" w:eastAsia="zh-CN"/>
              </w:rPr>
              <w:t>以信函方式通过</w:t>
            </w:r>
            <w:r w:rsidRPr="00B5137A">
              <w:rPr>
                <w:rFonts w:hint="eastAsia"/>
                <w:b/>
                <w:bCs/>
                <w:lang w:val="en-GB" w:eastAsia="zh-CN"/>
              </w:rPr>
              <w:t>1</w:t>
            </w:r>
            <w:r w:rsidRPr="00B5137A">
              <w:rPr>
                <w:rFonts w:hint="eastAsia"/>
                <w:b/>
                <w:bCs/>
                <w:lang w:val="en-GB" w:eastAsia="zh-CN"/>
              </w:rPr>
              <w:t>份建议书修订草案</w:t>
            </w:r>
          </w:p>
        </w:tc>
      </w:tr>
      <w:tr w:rsidR="00E53DCE" w:rsidRPr="00D53845" w:rsidTr="00FA46C3">
        <w:tc>
          <w:tcPr>
            <w:tcW w:w="1526" w:type="dxa"/>
            <w:shd w:val="clear" w:color="auto" w:fill="auto"/>
          </w:tcPr>
          <w:p w:rsidR="00E53DCE" w:rsidRPr="00D53845" w:rsidRDefault="00E53DCE" w:rsidP="00CC6399">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D53845" w:rsidRDefault="00E53DCE" w:rsidP="00CC6399">
            <w:pPr>
              <w:tabs>
                <w:tab w:val="clear" w:pos="1588"/>
                <w:tab w:val="left" w:pos="1560"/>
              </w:tabs>
              <w:spacing w:before="0" w:line="240" w:lineRule="auto"/>
              <w:rPr>
                <w:rFonts w:eastAsia="SimSun"/>
                <w:b/>
                <w:bCs/>
                <w:szCs w:val="24"/>
                <w:lang w:val="en-GB" w:eastAsia="zh-CN"/>
              </w:rPr>
            </w:pPr>
          </w:p>
        </w:tc>
      </w:tr>
      <w:tr w:rsidR="00E53DCE" w:rsidRPr="00D53845" w:rsidTr="00FA46C3">
        <w:tc>
          <w:tcPr>
            <w:tcW w:w="1526" w:type="dxa"/>
            <w:shd w:val="clear" w:color="auto" w:fill="auto"/>
          </w:tcPr>
          <w:p w:rsidR="00E53DCE" w:rsidRPr="00D53845" w:rsidRDefault="00E53DCE" w:rsidP="00CC6399">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D53845" w:rsidRDefault="00E53DCE" w:rsidP="00CC6399">
            <w:pPr>
              <w:tabs>
                <w:tab w:val="clear" w:pos="1588"/>
                <w:tab w:val="left" w:pos="1560"/>
              </w:tabs>
              <w:spacing w:before="0" w:line="240" w:lineRule="auto"/>
              <w:rPr>
                <w:rFonts w:eastAsia="SimSun"/>
                <w:b/>
                <w:bCs/>
                <w:szCs w:val="24"/>
                <w:lang w:val="en-GB" w:eastAsia="zh-CN"/>
              </w:rPr>
            </w:pPr>
          </w:p>
        </w:tc>
      </w:tr>
      <w:tr w:rsidR="00E53DCE" w:rsidRPr="00D53845" w:rsidTr="00FA46C3">
        <w:tc>
          <w:tcPr>
            <w:tcW w:w="9889" w:type="dxa"/>
            <w:gridSpan w:val="3"/>
            <w:shd w:val="clear" w:color="auto" w:fill="auto"/>
          </w:tcPr>
          <w:p w:rsidR="00E53DCE" w:rsidRPr="00D53845" w:rsidRDefault="00E53DCE" w:rsidP="00CC6399">
            <w:pPr>
              <w:tabs>
                <w:tab w:val="clear" w:pos="1588"/>
                <w:tab w:val="left" w:pos="1560"/>
              </w:tabs>
              <w:spacing w:before="0" w:line="240" w:lineRule="auto"/>
              <w:jc w:val="left"/>
              <w:rPr>
                <w:rFonts w:eastAsia="SimSun"/>
                <w:szCs w:val="24"/>
                <w:lang w:eastAsia="zh-CN"/>
              </w:rPr>
            </w:pPr>
          </w:p>
        </w:tc>
      </w:tr>
      <w:tr w:rsidR="00E53DCE" w:rsidRPr="00D53845" w:rsidTr="00FA46C3">
        <w:tc>
          <w:tcPr>
            <w:tcW w:w="9889" w:type="dxa"/>
            <w:gridSpan w:val="3"/>
            <w:shd w:val="clear" w:color="auto" w:fill="auto"/>
          </w:tcPr>
          <w:p w:rsidR="00E53DCE" w:rsidRPr="00D53845" w:rsidRDefault="00E53DCE" w:rsidP="00CC6399">
            <w:pPr>
              <w:spacing w:before="0" w:line="240" w:lineRule="auto"/>
              <w:jc w:val="left"/>
              <w:rPr>
                <w:rFonts w:eastAsia="SimSun"/>
                <w:b/>
                <w:bCs/>
                <w:szCs w:val="24"/>
                <w:lang w:eastAsia="zh-CN"/>
              </w:rPr>
            </w:pPr>
          </w:p>
        </w:tc>
      </w:tr>
    </w:tbl>
    <w:p w:rsidR="00B5137A" w:rsidRDefault="00B5137A" w:rsidP="00CC6399">
      <w:pPr>
        <w:pStyle w:val="Normalaftertitle0"/>
        <w:ind w:firstLineChars="200" w:firstLine="480"/>
        <w:rPr>
          <w:lang w:eastAsia="zh-CN"/>
        </w:rPr>
      </w:pPr>
      <w:r>
        <w:rPr>
          <w:rFonts w:hint="eastAsia"/>
          <w:lang w:eastAsia="zh-CN"/>
        </w:rPr>
        <w:t>在</w:t>
      </w:r>
      <w:r>
        <w:rPr>
          <w:lang w:eastAsia="zh-CN"/>
        </w:rPr>
        <w:t>201</w:t>
      </w:r>
      <w:r>
        <w:rPr>
          <w:rFonts w:hint="eastAsia"/>
          <w:lang w:eastAsia="zh-CN"/>
        </w:rPr>
        <w:t>5</w:t>
      </w:r>
      <w:r>
        <w:rPr>
          <w:rFonts w:hint="eastAsia"/>
          <w:lang w:eastAsia="zh-CN"/>
        </w:rPr>
        <w:t>年</w:t>
      </w:r>
      <w:r>
        <w:rPr>
          <w:rFonts w:hint="eastAsia"/>
          <w:lang w:eastAsia="zh-CN"/>
        </w:rPr>
        <w:t>7</w:t>
      </w:r>
      <w:r>
        <w:rPr>
          <w:rFonts w:hint="eastAsia"/>
          <w:lang w:eastAsia="zh-CN"/>
        </w:rPr>
        <w:t>月</w:t>
      </w:r>
      <w:r>
        <w:rPr>
          <w:rFonts w:hint="eastAsia"/>
          <w:lang w:eastAsia="zh-CN"/>
        </w:rPr>
        <w:t>20</w:t>
      </w:r>
      <w:r>
        <w:rPr>
          <w:rFonts w:hint="eastAsia"/>
          <w:lang w:eastAsia="zh-CN"/>
        </w:rPr>
        <w:t>日和</w:t>
      </w:r>
      <w:r>
        <w:rPr>
          <w:rFonts w:hint="eastAsia"/>
          <w:lang w:eastAsia="zh-CN"/>
        </w:rPr>
        <w:t>21</w:t>
      </w:r>
      <w:r>
        <w:rPr>
          <w:rFonts w:hint="eastAsia"/>
          <w:lang w:eastAsia="zh-CN"/>
        </w:rPr>
        <w:t>日召开的无线电通信第</w:t>
      </w:r>
      <w:r>
        <w:rPr>
          <w:rFonts w:hint="eastAsia"/>
          <w:lang w:eastAsia="zh-CN"/>
        </w:rPr>
        <w:t>5</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.2.3</w:t>
      </w:r>
      <w:r>
        <w:rPr>
          <w:rFonts w:hint="eastAsia"/>
          <w:lang w:eastAsia="zh-CN"/>
        </w:rPr>
        <w:t>段（研究组采用信函通过的方式），寻求通过</w:t>
      </w:r>
      <w:r>
        <w:rPr>
          <w:rFonts w:hint="eastAsia"/>
          <w:lang w:eastAsia="zh-CN"/>
        </w:rPr>
        <w:t>1</w:t>
      </w:r>
      <w:r>
        <w:rPr>
          <w:rFonts w:hint="eastAsia"/>
          <w:lang w:eastAsia="zh-CN"/>
        </w:rPr>
        <w:t>份建议书</w:t>
      </w:r>
      <w:r w:rsidRPr="00252AE3">
        <w:rPr>
          <w:rFonts w:hint="eastAsia"/>
          <w:lang w:eastAsia="zh-CN"/>
        </w:rPr>
        <w:t>修订草案</w:t>
      </w:r>
      <w:r>
        <w:rPr>
          <w:rFonts w:hint="eastAsia"/>
          <w:lang w:eastAsia="zh-CN"/>
        </w:rPr>
        <w:t>。</w:t>
      </w:r>
      <w:r>
        <w:rPr>
          <w:rFonts w:hint="eastAsia"/>
          <w:lang w:val="en-US" w:eastAsia="zh-CN"/>
        </w:rPr>
        <w:t>建议书草案的标题和摘要见附件</w:t>
      </w:r>
      <w:r w:rsidRPr="00252AE3">
        <w:rPr>
          <w:rFonts w:hint="eastAsia"/>
          <w:lang w:eastAsia="zh-CN"/>
        </w:rPr>
        <w:t>。</w:t>
      </w:r>
    </w:p>
    <w:p w:rsidR="00B5137A" w:rsidRPr="00252AE3" w:rsidRDefault="00B5137A" w:rsidP="00CC6399">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r>
        <w:rPr>
          <w:rFonts w:hint="eastAsia"/>
          <w:lang w:eastAsia="zh-CN"/>
        </w:rPr>
        <w:t>考虑期为两个月，将于</w:t>
      </w:r>
      <w:r w:rsidRPr="001A2E37">
        <w:rPr>
          <w:u w:val="single"/>
          <w:lang w:eastAsia="zh-CN"/>
        </w:rPr>
        <w:t>201</w:t>
      </w:r>
      <w:r>
        <w:rPr>
          <w:rFonts w:hint="eastAsia"/>
          <w:u w:val="single"/>
          <w:lang w:eastAsia="zh-CN"/>
        </w:rPr>
        <w:t>5</w:t>
      </w:r>
      <w:r w:rsidRPr="001A2E37">
        <w:rPr>
          <w:rFonts w:hint="eastAsia"/>
          <w:u w:val="single"/>
          <w:lang w:eastAsia="zh-CN"/>
        </w:rPr>
        <w:t>年</w:t>
      </w:r>
      <w:r>
        <w:rPr>
          <w:rFonts w:hint="eastAsia"/>
          <w:u w:val="single"/>
          <w:lang w:eastAsia="zh-CN"/>
        </w:rPr>
        <w:t>9</w:t>
      </w:r>
      <w:r w:rsidRPr="001A2E37">
        <w:rPr>
          <w:rFonts w:hint="eastAsia"/>
          <w:u w:val="single"/>
          <w:lang w:eastAsia="zh-CN"/>
        </w:rPr>
        <w:t>月</w:t>
      </w:r>
      <w:r>
        <w:rPr>
          <w:rFonts w:hint="eastAsia"/>
          <w:u w:val="single"/>
          <w:lang w:eastAsia="zh-CN"/>
        </w:rPr>
        <w:t>28</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w:t>
      </w:r>
      <w:r>
        <w:rPr>
          <w:rFonts w:hint="eastAsia"/>
          <w:lang w:eastAsia="zh-CN"/>
        </w:rPr>
        <w:t>4.2</w:t>
      </w:r>
      <w:r>
        <w:rPr>
          <w:rFonts w:hint="eastAsia"/>
          <w:lang w:eastAsia="zh-CN"/>
        </w:rPr>
        <w:t>段规定的批准程序进行批准。</w:t>
      </w:r>
    </w:p>
    <w:p w:rsidR="00B5137A" w:rsidRDefault="00B5137A" w:rsidP="00CC6399">
      <w:pPr>
        <w:spacing w:line="240" w:lineRule="auto"/>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B5137A" w:rsidRDefault="00B5137A" w:rsidP="00CC6399">
      <w:pPr>
        <w:tabs>
          <w:tab w:val="clear" w:pos="794"/>
          <w:tab w:val="clear" w:pos="1191"/>
          <w:tab w:val="clear" w:pos="1588"/>
          <w:tab w:val="clear" w:pos="1985"/>
        </w:tabs>
        <w:overflowPunct/>
        <w:autoSpaceDE/>
        <w:autoSpaceDN/>
        <w:adjustRightInd/>
        <w:spacing w:before="0" w:line="240" w:lineRule="auto"/>
        <w:textAlignment w:val="auto"/>
        <w:rPr>
          <w:lang w:eastAsia="zh-CN"/>
        </w:rPr>
      </w:pPr>
      <w:r>
        <w:rPr>
          <w:lang w:eastAsia="zh-CN"/>
        </w:rPr>
        <w:br w:type="page"/>
      </w:r>
    </w:p>
    <w:p w:rsidR="00B5137A" w:rsidRDefault="00B5137A" w:rsidP="00CC6399">
      <w:pPr>
        <w:spacing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B5137A" w:rsidRDefault="00B5137A" w:rsidP="00CC6399">
      <w:pPr>
        <w:tabs>
          <w:tab w:val="clear" w:pos="794"/>
          <w:tab w:val="clear" w:pos="1191"/>
          <w:tab w:val="clear" w:pos="1588"/>
          <w:tab w:val="clear" w:pos="1985"/>
          <w:tab w:val="center" w:pos="7088"/>
        </w:tabs>
        <w:spacing w:before="1440" w:line="240" w:lineRule="auto"/>
        <w:rPr>
          <w:lang w:eastAsia="zh-CN"/>
        </w:rPr>
      </w:pPr>
      <w:r>
        <w:rPr>
          <w:lang w:eastAsia="zh-CN"/>
        </w:rPr>
        <w:tab/>
      </w:r>
      <w:r>
        <w:rPr>
          <w:rFonts w:hint="eastAsia"/>
          <w:lang w:eastAsia="zh-CN"/>
        </w:rPr>
        <w:t>无线电通信局主任</w:t>
      </w:r>
      <w:r>
        <w:rPr>
          <w:lang w:eastAsia="zh-CN"/>
        </w:rPr>
        <w:br/>
      </w:r>
      <w:r>
        <w:rPr>
          <w:lang w:eastAsia="zh-CN"/>
        </w:rPr>
        <w:tab/>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B5137A" w:rsidRPr="00FC7B7F" w:rsidRDefault="00B5137A" w:rsidP="00CC6399">
      <w:pPr>
        <w:spacing w:line="240" w:lineRule="auto"/>
        <w:rPr>
          <w:lang w:eastAsia="zh-CN"/>
        </w:rPr>
      </w:pPr>
    </w:p>
    <w:p w:rsidR="00B5137A" w:rsidRPr="00FC7B7F" w:rsidRDefault="00B5137A" w:rsidP="00CC6399">
      <w:pPr>
        <w:spacing w:line="240" w:lineRule="auto"/>
        <w:rPr>
          <w:lang w:eastAsia="zh-CN"/>
        </w:rPr>
      </w:pPr>
    </w:p>
    <w:p w:rsidR="00B5137A" w:rsidRDefault="00B5137A" w:rsidP="00CC6399">
      <w:pPr>
        <w:spacing w:line="240" w:lineRule="auto"/>
        <w:rPr>
          <w:lang w:eastAsia="zh-CN"/>
        </w:rPr>
      </w:pPr>
      <w:r>
        <w:rPr>
          <w:rFonts w:hint="eastAsia"/>
          <w:b/>
          <w:lang w:val="fr-FR" w:eastAsia="zh-CN"/>
        </w:rPr>
        <w:t>附件</w:t>
      </w:r>
      <w:r>
        <w:rPr>
          <w:rFonts w:hint="eastAsia"/>
          <w:b/>
          <w:lang w:eastAsia="zh-CN"/>
        </w:rPr>
        <w:t>：</w:t>
      </w:r>
      <w:r>
        <w:rPr>
          <w:rFonts w:hint="eastAsia"/>
          <w:lang w:eastAsia="zh-CN"/>
        </w:rPr>
        <w:t>建议书草案的标题和摘要</w:t>
      </w:r>
    </w:p>
    <w:p w:rsidR="00B5137A" w:rsidRDefault="00B5137A" w:rsidP="00CC6399">
      <w:pPr>
        <w:tabs>
          <w:tab w:val="clear" w:pos="794"/>
          <w:tab w:val="clear" w:pos="1191"/>
          <w:tab w:val="clear" w:pos="1588"/>
          <w:tab w:val="clear" w:pos="1985"/>
        </w:tabs>
        <w:spacing w:line="240" w:lineRule="auto"/>
        <w:ind w:left="709" w:hanging="709"/>
        <w:rPr>
          <w:lang w:eastAsia="zh-CN"/>
        </w:rPr>
      </w:pPr>
      <w:r w:rsidRPr="008A6235">
        <w:rPr>
          <w:rFonts w:hint="eastAsia"/>
          <w:b/>
          <w:bCs/>
          <w:lang w:eastAsia="zh-CN"/>
        </w:rPr>
        <w:t>文件：</w:t>
      </w:r>
      <w:r>
        <w:rPr>
          <w:rFonts w:hint="eastAsia"/>
          <w:lang w:eastAsia="zh-CN"/>
        </w:rPr>
        <w:t>第</w:t>
      </w:r>
      <w:hyperlink r:id="rId9" w:history="1">
        <w:r>
          <w:rPr>
            <w:rStyle w:val="Hyperlink"/>
            <w:lang w:eastAsia="zh-CN"/>
          </w:rPr>
          <w:t>5/267</w:t>
        </w:r>
      </w:hyperlink>
      <w:r>
        <w:rPr>
          <w:lang w:eastAsia="zh-CN"/>
        </w:rPr>
        <w:t>(Rev.1)</w:t>
      </w:r>
      <w:r>
        <w:rPr>
          <w:rFonts w:hint="eastAsia"/>
          <w:lang w:eastAsia="zh-CN"/>
        </w:rPr>
        <w:t>号文件</w:t>
      </w:r>
    </w:p>
    <w:p w:rsidR="00B5137A" w:rsidRDefault="00B5137A" w:rsidP="00CC6399">
      <w:pPr>
        <w:spacing w:line="240" w:lineRule="auto"/>
        <w:ind w:firstLineChars="200" w:firstLine="480"/>
        <w:rPr>
          <w:szCs w:val="24"/>
          <w:lang w:eastAsia="zh-CN"/>
        </w:rPr>
      </w:pPr>
    </w:p>
    <w:p w:rsidR="00B5137A" w:rsidRPr="00EF26AB" w:rsidRDefault="00B5137A" w:rsidP="00CC6399">
      <w:pPr>
        <w:spacing w:line="240" w:lineRule="auto"/>
        <w:rPr>
          <w:szCs w:val="24"/>
          <w:lang w:eastAsia="zh-CN"/>
        </w:rPr>
      </w:pPr>
      <w:r>
        <w:rPr>
          <w:rFonts w:hint="eastAsia"/>
          <w:szCs w:val="24"/>
          <w:lang w:eastAsia="zh-CN"/>
        </w:rPr>
        <w:t>可在此处查到这些文件的电子版：</w:t>
      </w:r>
      <w:r w:rsidRPr="00EF26AB">
        <w:rPr>
          <w:rFonts w:eastAsia="Times New Roman"/>
          <w:rPrChange w:id="0" w:author="Mostyn-Jones, Elizabeth" w:date="2015-07-22T15:30:00Z">
            <w:rPr/>
          </w:rPrChange>
        </w:rPr>
        <w:fldChar w:fldCharType="begin"/>
      </w:r>
      <w:r w:rsidRPr="00EF26AB">
        <w:rPr>
          <w:rFonts w:eastAsia="Times New Roman"/>
        </w:rPr>
        <w:instrText xml:space="preserve"> HYPERLINK "http://www.itu.int/md/R12-SG05-C/en" </w:instrText>
      </w:r>
      <w:r w:rsidRPr="00EF26AB">
        <w:rPr>
          <w:rFonts w:eastAsia="Times New Roman"/>
          <w:rPrChange w:id="1" w:author="Mostyn-Jones, Elizabeth" w:date="2015-07-22T15:30:00Z">
            <w:rPr/>
          </w:rPrChange>
        </w:rPr>
        <w:fldChar w:fldCharType="separate"/>
      </w:r>
      <w:r w:rsidRPr="00EF26AB">
        <w:rPr>
          <w:rFonts w:eastAsia="Times New Roman"/>
          <w:color w:val="0000FF"/>
          <w:u w:val="single"/>
        </w:rPr>
        <w:t>http://www.itu.int/md/R12-SG05-C/en</w:t>
      </w:r>
      <w:r w:rsidRPr="00EF26AB">
        <w:rPr>
          <w:rFonts w:eastAsia="Times New Roman"/>
          <w:rPrChange w:id="2" w:author="Mostyn-Jones, Elizabeth" w:date="2015-07-22T15:30:00Z">
            <w:rPr/>
          </w:rPrChange>
        </w:rPr>
        <w:fldChar w:fldCharType="end"/>
      </w:r>
      <w:r>
        <w:rPr>
          <w:rFonts w:hint="eastAsia"/>
          <w:lang w:eastAsia="zh-CN"/>
        </w:rPr>
        <w:t>。</w:t>
      </w:r>
    </w:p>
    <w:p w:rsidR="00B5137A" w:rsidRDefault="00B5137A" w:rsidP="00CC6399">
      <w:pPr>
        <w:tabs>
          <w:tab w:val="left" w:pos="4820"/>
        </w:tabs>
        <w:spacing w:after="120" w:line="240" w:lineRule="auto"/>
        <w:rPr>
          <w:u w:val="single"/>
          <w:lang w:eastAsia="zh-CN"/>
        </w:rPr>
      </w:pPr>
    </w:p>
    <w:p w:rsidR="00B5137A" w:rsidRDefault="00B5137A" w:rsidP="00CC6399">
      <w:pPr>
        <w:tabs>
          <w:tab w:val="left" w:pos="4820"/>
        </w:tabs>
        <w:spacing w:after="120" w:line="240" w:lineRule="auto"/>
        <w:rPr>
          <w:u w:val="single"/>
          <w:lang w:eastAsia="zh-CN"/>
        </w:rPr>
      </w:pPr>
    </w:p>
    <w:p w:rsidR="00B5137A" w:rsidRDefault="00B5137A" w:rsidP="00CC6399">
      <w:pPr>
        <w:tabs>
          <w:tab w:val="left" w:pos="6237"/>
        </w:tabs>
        <w:spacing w:line="240" w:lineRule="auto"/>
        <w:rPr>
          <w:b/>
          <w:bCs/>
          <w:sz w:val="16"/>
          <w:lang w:eastAsia="zh-CN"/>
        </w:rPr>
      </w:pPr>
      <w:r>
        <w:rPr>
          <w:rFonts w:hint="eastAsia"/>
          <w:b/>
          <w:bCs/>
          <w:sz w:val="16"/>
          <w:lang w:eastAsia="zh-CN"/>
        </w:rPr>
        <w:t>分发：</w:t>
      </w:r>
    </w:p>
    <w:p w:rsidR="00B5137A" w:rsidRDefault="00B5137A" w:rsidP="00CC6399">
      <w:pPr>
        <w:tabs>
          <w:tab w:val="left" w:pos="567"/>
          <w:tab w:val="left" w:pos="6237"/>
        </w:tabs>
        <w:spacing w:line="240" w:lineRule="auto"/>
        <w:rPr>
          <w:sz w:val="16"/>
          <w:lang w:eastAsia="zh-CN"/>
        </w:rPr>
      </w:pPr>
      <w:r>
        <w:rPr>
          <w:sz w:val="16"/>
          <w:lang w:eastAsia="zh-CN"/>
        </w:rPr>
        <w:t>–</w:t>
      </w:r>
      <w:r>
        <w:rPr>
          <w:sz w:val="16"/>
          <w:lang w:eastAsia="zh-CN"/>
        </w:rPr>
        <w:tab/>
      </w:r>
      <w:r>
        <w:rPr>
          <w:rFonts w:hint="eastAsia"/>
          <w:sz w:val="16"/>
          <w:lang w:eastAsia="zh-CN"/>
        </w:rPr>
        <w:t>国际电联各成员国主管部门和参加无线电通信第</w:t>
      </w:r>
      <w:r>
        <w:rPr>
          <w:rFonts w:hint="eastAsia"/>
          <w:sz w:val="16"/>
          <w:lang w:eastAsia="zh-CN"/>
        </w:rPr>
        <w:t>5</w:t>
      </w:r>
      <w:r>
        <w:rPr>
          <w:rFonts w:hint="eastAsia"/>
          <w:sz w:val="16"/>
          <w:lang w:eastAsia="zh-CN"/>
        </w:rPr>
        <w:t>研究组工作的无线电通信部门部门成员</w:t>
      </w:r>
    </w:p>
    <w:p w:rsidR="00B5137A" w:rsidRDefault="00B5137A" w:rsidP="00CC6399">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参加无线电通信第</w:t>
      </w:r>
      <w:r>
        <w:rPr>
          <w:rFonts w:hint="eastAsia"/>
          <w:sz w:val="16"/>
          <w:lang w:eastAsia="zh-CN"/>
        </w:rPr>
        <w:t>5</w:t>
      </w:r>
      <w:r>
        <w:rPr>
          <w:rFonts w:hint="eastAsia"/>
          <w:sz w:val="16"/>
          <w:lang w:eastAsia="zh-CN"/>
        </w:rPr>
        <w:t>研究组工作</w:t>
      </w:r>
      <w:r>
        <w:rPr>
          <w:rFonts w:asciiTheme="majorBidi" w:hAnsiTheme="majorBidi" w:cstheme="majorBidi" w:hint="eastAsia"/>
          <w:sz w:val="16"/>
          <w:lang w:eastAsia="zh-CN"/>
        </w:rPr>
        <w:t>的</w:t>
      </w:r>
      <w:r>
        <w:rPr>
          <w:rFonts w:asciiTheme="majorBidi" w:hAnsiTheme="majorBidi" w:cstheme="majorBidi"/>
          <w:sz w:val="16"/>
          <w:lang w:eastAsia="zh-CN"/>
        </w:rPr>
        <w:t>ITU-R</w:t>
      </w:r>
      <w:r>
        <w:rPr>
          <w:rFonts w:hint="eastAsia"/>
          <w:sz w:val="16"/>
          <w:lang w:eastAsia="zh-CN"/>
        </w:rPr>
        <w:t>部门准成员</w:t>
      </w:r>
    </w:p>
    <w:p w:rsidR="00B5137A" w:rsidRDefault="00B5137A" w:rsidP="00CC6399">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无线电通信第</w:t>
      </w:r>
      <w:r>
        <w:rPr>
          <w:rFonts w:hint="eastAsia"/>
          <w:sz w:val="16"/>
          <w:lang w:eastAsia="zh-CN"/>
        </w:rPr>
        <w:t>5</w:t>
      </w:r>
      <w:r>
        <w:rPr>
          <w:rFonts w:hint="eastAsia"/>
          <w:sz w:val="16"/>
          <w:lang w:eastAsia="zh-CN"/>
        </w:rPr>
        <w:t>研究组的正副主席</w:t>
      </w:r>
    </w:p>
    <w:p w:rsidR="00B5137A" w:rsidRDefault="00B5137A" w:rsidP="00CC6399">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大会筹备会议的正副主席</w:t>
      </w:r>
    </w:p>
    <w:p w:rsidR="00B5137A" w:rsidRDefault="00B5137A" w:rsidP="00CC6399">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5137A" w:rsidRDefault="00B5137A" w:rsidP="00CC6399">
      <w:pPr>
        <w:tabs>
          <w:tab w:val="clear" w:pos="794"/>
          <w:tab w:val="clear" w:pos="1191"/>
          <w:tab w:val="clear" w:pos="1588"/>
          <w:tab w:val="clear" w:pos="1985"/>
        </w:tabs>
        <w:overflowPunct/>
        <w:autoSpaceDE/>
        <w:autoSpaceDN/>
        <w:adjustRightInd/>
        <w:spacing w:before="0" w:line="240" w:lineRule="auto"/>
        <w:textAlignment w:val="auto"/>
        <w:rPr>
          <w:b/>
          <w:sz w:val="28"/>
          <w:lang w:eastAsia="zh-CN"/>
        </w:rPr>
      </w:pPr>
      <w:r>
        <w:rPr>
          <w:lang w:eastAsia="zh-CN"/>
        </w:rPr>
        <w:br w:type="page"/>
      </w:r>
    </w:p>
    <w:p w:rsidR="00B5137A" w:rsidRPr="00B5137A" w:rsidRDefault="00B5137A" w:rsidP="00CC6399">
      <w:pPr>
        <w:pStyle w:val="AnnexNotitle0"/>
        <w:rPr>
          <w:rFonts w:ascii="Calibri" w:eastAsia="SimSun" w:hAnsi="Calibri"/>
          <w:lang w:eastAsia="zh-CN"/>
        </w:rPr>
      </w:pPr>
      <w:r w:rsidRPr="00B5137A">
        <w:rPr>
          <w:rFonts w:ascii="Calibri" w:eastAsia="SimSun" w:hAnsi="Calibri" w:hint="eastAsia"/>
          <w:lang w:eastAsia="zh-CN"/>
        </w:rPr>
        <w:lastRenderedPageBreak/>
        <w:t>附件</w:t>
      </w:r>
      <w:r w:rsidRPr="00B5137A">
        <w:rPr>
          <w:rFonts w:ascii="Calibri" w:eastAsia="SimSun" w:hAnsi="Calibri"/>
          <w:lang w:eastAsia="zh-CN"/>
        </w:rPr>
        <w:br/>
      </w:r>
      <w:r w:rsidRPr="00B5137A">
        <w:rPr>
          <w:rFonts w:ascii="Calibri" w:eastAsia="SimSun" w:hAnsi="Calibri"/>
          <w:lang w:eastAsia="zh-CN"/>
        </w:rPr>
        <w:br/>
      </w:r>
      <w:r w:rsidRPr="00B5137A">
        <w:rPr>
          <w:rFonts w:ascii="Calibri" w:eastAsia="SimSun" w:hAnsi="Calibri" w:hint="eastAsia"/>
          <w:lang w:val="en-US" w:eastAsia="zh-CN"/>
        </w:rPr>
        <w:t>建议书草案的标题和摘要</w:t>
      </w:r>
    </w:p>
    <w:p w:rsidR="00B5137A" w:rsidRPr="00FC7B7F" w:rsidRDefault="00B5137A" w:rsidP="00CC6399">
      <w:pPr>
        <w:spacing w:line="240" w:lineRule="auto"/>
        <w:rPr>
          <w:lang w:eastAsia="zh-CN"/>
        </w:rPr>
      </w:pPr>
    </w:p>
    <w:p w:rsidR="00B5137A" w:rsidRDefault="00B5137A" w:rsidP="00CC6399">
      <w:pPr>
        <w:tabs>
          <w:tab w:val="left" w:pos="6946"/>
        </w:tabs>
        <w:spacing w:line="240" w:lineRule="auto"/>
        <w:rPr>
          <w:lang w:eastAsia="zh-CN"/>
        </w:rPr>
      </w:pPr>
      <w:r>
        <w:rPr>
          <w:u w:val="single"/>
          <w:lang w:eastAsia="zh-CN"/>
        </w:rPr>
        <w:t>ITU-R M.541-9</w:t>
      </w:r>
      <w:r w:rsidRPr="00B04E42">
        <w:rPr>
          <w:rFonts w:hint="eastAsia"/>
          <w:u w:val="single"/>
          <w:lang w:eastAsia="zh-CN"/>
        </w:rPr>
        <w:t>建议书草案</w:t>
      </w:r>
      <w:r>
        <w:rPr>
          <w:lang w:eastAsia="zh-CN"/>
        </w:rPr>
        <w:tab/>
        <w:t>5/267(Rev.1)</w:t>
      </w:r>
      <w:r>
        <w:rPr>
          <w:rFonts w:hint="eastAsia"/>
          <w:lang w:eastAsia="zh-CN"/>
        </w:rPr>
        <w:t>号文件</w:t>
      </w:r>
    </w:p>
    <w:p w:rsidR="00B5137A" w:rsidRPr="00FC7B7F" w:rsidRDefault="00B5137A" w:rsidP="00CC6399">
      <w:pPr>
        <w:spacing w:line="240" w:lineRule="auto"/>
        <w:rPr>
          <w:lang w:eastAsia="zh-CN"/>
        </w:rPr>
      </w:pPr>
    </w:p>
    <w:p w:rsidR="00B5137A" w:rsidRPr="00FC7B7F" w:rsidRDefault="00B5137A" w:rsidP="00CC6399">
      <w:pPr>
        <w:pStyle w:val="Rectitle"/>
        <w:rPr>
          <w:lang w:eastAsia="zh-CN"/>
        </w:rPr>
      </w:pPr>
      <w:r>
        <w:rPr>
          <w:rFonts w:asciiTheme="minorHAnsi" w:hAnsiTheme="minorHAnsi" w:cstheme="minorHAnsi" w:hint="eastAsia"/>
          <w:szCs w:val="24"/>
          <w:lang w:eastAsia="zh-CN"/>
        </w:rPr>
        <w:t>水上移动业务中使用的数字选择呼叫设备的操作程序</w:t>
      </w:r>
    </w:p>
    <w:p w:rsidR="001A6B64" w:rsidRDefault="00B5137A" w:rsidP="00CC6399">
      <w:pPr>
        <w:spacing w:line="240" w:lineRule="auto"/>
        <w:ind w:firstLineChars="200" w:firstLine="480"/>
        <w:rPr>
          <w:lang w:eastAsia="zh-CN"/>
        </w:rPr>
      </w:pPr>
      <w:r>
        <w:rPr>
          <w:rFonts w:hint="eastAsia"/>
          <w:lang w:eastAsia="zh-CN"/>
        </w:rPr>
        <w:t>根据附件</w:t>
      </w:r>
      <w:r>
        <w:rPr>
          <w:rFonts w:hint="eastAsia"/>
          <w:lang w:eastAsia="zh-CN"/>
        </w:rPr>
        <w:t>5</w:t>
      </w:r>
      <w:r>
        <w:rPr>
          <w:rFonts w:hint="eastAsia"/>
          <w:lang w:eastAsia="zh-CN"/>
        </w:rPr>
        <w:t>的定义，更新了《无线电规则》现行状况的程序和救生设备的操作程序。对此文件进行了编辑性更新，扩大了范围，增加了关键词和术语。</w:t>
      </w:r>
    </w:p>
    <w:p w:rsidR="00B5137A" w:rsidRDefault="00B5137A" w:rsidP="00CC6399">
      <w:pPr>
        <w:pStyle w:val="Reasons"/>
      </w:pPr>
    </w:p>
    <w:p w:rsidR="00240F1B" w:rsidRDefault="00240F1B" w:rsidP="00CC6399">
      <w:pPr>
        <w:pStyle w:val="Reasons"/>
      </w:pPr>
    </w:p>
    <w:p w:rsidR="00B5137A" w:rsidRPr="00B5137A" w:rsidRDefault="00B5137A" w:rsidP="00CC6399">
      <w:pPr>
        <w:spacing w:line="240" w:lineRule="auto"/>
        <w:jc w:val="center"/>
      </w:pPr>
      <w:r>
        <w:t>______________</w:t>
      </w:r>
    </w:p>
    <w:sectPr w:rsidR="00B5137A" w:rsidRPr="00B5137A" w:rsidSect="004F0C15">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E9" w:rsidRDefault="006A6EE9">
      <w:r>
        <w:separator/>
      </w:r>
    </w:p>
  </w:endnote>
  <w:endnote w:type="continuationSeparator" w:id="0">
    <w:p w:rsidR="006A6EE9" w:rsidRDefault="006A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B41396" w:rsidRDefault="00AE203A" w:rsidP="005914B1">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sidR="00CA7EA0">
      <w:rPr>
        <w:noProof/>
        <w:sz w:val="16"/>
        <w:szCs w:val="16"/>
      </w:rPr>
      <w:t>P:\CHI\ITU-R\BR\DIR\CACE\700\733C.docx</w:t>
    </w:r>
    <w:r w:rsidRPr="00B41396">
      <w:rPr>
        <w:noProof/>
        <w:sz w:val="16"/>
        <w:szCs w:val="16"/>
      </w:rPr>
      <w:fldChar w:fldCharType="end"/>
    </w:r>
    <w:r w:rsidR="002600C6">
      <w:rPr>
        <w:rFonts w:hint="eastAsia"/>
        <w:noProof/>
        <w:sz w:val="16"/>
        <w:szCs w:val="16"/>
        <w:lang w:eastAsia="zh-CN"/>
      </w:rPr>
      <w:t xml:space="preserve"> (3</w:t>
    </w:r>
    <w:r w:rsidR="002600C6">
      <w:rPr>
        <w:noProof/>
        <w:sz w:val="16"/>
        <w:szCs w:val="16"/>
        <w:lang w:eastAsia="zh-CN"/>
      </w:rPr>
      <w:t>828</w:t>
    </w:r>
    <w:r w:rsidR="005914B1">
      <w:rPr>
        <w:noProof/>
        <w:sz w:val="16"/>
        <w:szCs w:val="16"/>
        <w:lang w:eastAsia="zh-CN"/>
      </w:rPr>
      <w:t>00</w:t>
    </w:r>
    <w:r>
      <w:rPr>
        <w:rFonts w:hint="eastAsia"/>
        <w:noProof/>
        <w:sz w:val="16"/>
        <w:szCs w:val="16"/>
        <w:lang w:eastAsia="zh-CN"/>
      </w:rPr>
      <w:t>)</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B9272C">
      <w:rPr>
        <w:noProof/>
        <w:sz w:val="16"/>
        <w:szCs w:val="16"/>
      </w:rPr>
      <w:t>24.07.15</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sidR="00CA7EA0">
      <w:rPr>
        <w:noProof/>
        <w:sz w:val="16"/>
        <w:szCs w:val="16"/>
      </w:rPr>
      <w:t>19.06.15</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B9272C" w:rsidRDefault="00AE203A" w:rsidP="00B9272C">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E53DCE" w:rsidRDefault="007A5335" w:rsidP="009C6A12">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E9" w:rsidRDefault="006A6EE9">
      <w:r>
        <w:t>____________________</w:t>
      </w:r>
    </w:p>
  </w:footnote>
  <w:footnote w:type="continuationSeparator" w:id="0">
    <w:p w:rsidR="006A6EE9" w:rsidRDefault="006A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pPr>
      <w:pStyle w:val="Header"/>
      <w:rPr>
        <w:sz w:val="18"/>
        <w:szCs w:val="18"/>
      </w:rPr>
    </w:pPr>
    <w:r w:rsidRPr="00FF3739">
      <w:rPr>
        <w:sz w:val="18"/>
        <w:szCs w:val="18"/>
      </w:rPr>
      <w:tab/>
    </w:r>
    <w:r w:rsidRPr="00FF3739">
      <w:rPr>
        <w:sz w:val="18"/>
        <w:szCs w:val="18"/>
      </w:rPr>
      <w:tab/>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4F0C15">
      <w:rPr>
        <w:rStyle w:val="PageNumber"/>
        <w:noProof/>
        <w:sz w:val="18"/>
        <w:szCs w:val="18"/>
      </w:rPr>
      <w:t>2</w:t>
    </w:r>
    <w:r w:rsidRPr="00FF3739">
      <w:rPr>
        <w:rStyle w:val="PageNumber"/>
        <w:sz w:val="18"/>
        <w:szCs w:val="18"/>
      </w:rPr>
      <w:fldChar w:fldCharType="end"/>
    </w:r>
    <w:r w:rsidRPr="00FF373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D4" w:rsidRPr="00FF3739" w:rsidRDefault="003F34D4" w:rsidP="003F34D4">
    <w:pPr>
      <w:pStyle w:val="Header"/>
      <w:rPr>
        <w:sz w:val="18"/>
        <w:szCs w:val="18"/>
      </w:rPr>
    </w:pPr>
    <w:r w:rsidRPr="00FF3739">
      <w:rPr>
        <w:sz w:val="18"/>
        <w:szCs w:val="18"/>
      </w:rPr>
      <w:tab/>
    </w:r>
    <w:r w:rsidRPr="00FF3739">
      <w:rPr>
        <w:sz w:val="18"/>
        <w:szCs w:val="18"/>
      </w:rPr>
      <w:tab/>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B9272C">
      <w:rPr>
        <w:rStyle w:val="PageNumber"/>
        <w:noProof/>
        <w:sz w:val="18"/>
        <w:szCs w:val="18"/>
      </w:rPr>
      <w:t>3</w:t>
    </w:r>
    <w:r w:rsidRPr="00FF3739">
      <w:rPr>
        <w:rStyle w:val="PageNumber"/>
        <w:sz w:val="18"/>
        <w:szCs w:val="18"/>
      </w:rPr>
      <w:fldChar w:fldCharType="end"/>
    </w:r>
    <w:r w:rsidRPr="00FF3739">
      <w:rPr>
        <w:rStyle w:val="PageNumber"/>
        <w:sz w:val="18"/>
        <w:szCs w:val="18"/>
      </w:rPr>
      <w:t xml:space="preserve"> –</w:t>
    </w:r>
  </w:p>
  <w:p w:rsidR="00AE203A" w:rsidRPr="003F34D4" w:rsidRDefault="00AE203A" w:rsidP="003F3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E7F46" w:rsidTr="00651D3A">
      <w:trPr>
        <w:jc w:val="center"/>
      </w:trPr>
      <w:tc>
        <w:tcPr>
          <w:tcW w:w="4889" w:type="dxa"/>
        </w:tcPr>
        <w:p w:rsidR="001E7F46" w:rsidRDefault="001E7F46" w:rsidP="001E7F46">
          <w:pPr>
            <w:pStyle w:val="Header"/>
            <w:tabs>
              <w:tab w:val="clear" w:pos="794"/>
              <w:tab w:val="clear" w:pos="4820"/>
            </w:tabs>
            <w:spacing w:before="120" w:line="360" w:lineRule="auto"/>
          </w:pPr>
          <w:r>
            <w:rPr>
              <w:b/>
              <w:bCs/>
              <w:noProof/>
              <w:lang w:eastAsia="zh-CN"/>
            </w:rPr>
            <w:drawing>
              <wp:inline distT="0" distB="0" distL="0" distR="0" wp14:anchorId="51C35B3E" wp14:editId="4E902F1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E7F46" w:rsidRDefault="001E7F46" w:rsidP="001E7F46">
          <w:pPr>
            <w:pStyle w:val="Header"/>
            <w:tabs>
              <w:tab w:val="clear" w:pos="794"/>
              <w:tab w:val="clear" w:pos="4820"/>
            </w:tabs>
            <w:spacing w:line="360" w:lineRule="auto"/>
            <w:jc w:val="right"/>
          </w:pPr>
          <w:r>
            <w:rPr>
              <w:noProof/>
              <w:lang w:eastAsia="zh-CN"/>
            </w:rPr>
            <w:drawing>
              <wp:inline distT="0" distB="0" distL="0" distR="0" wp14:anchorId="0C6B6FD5" wp14:editId="10ADF62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E203A" w:rsidRPr="001E7F46" w:rsidRDefault="00AE203A" w:rsidP="001E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81C"/>
    <w:rsid w:val="00010E30"/>
    <w:rsid w:val="00015C76"/>
    <w:rsid w:val="00026CF8"/>
    <w:rsid w:val="00030BD7"/>
    <w:rsid w:val="00031E64"/>
    <w:rsid w:val="00034340"/>
    <w:rsid w:val="000347F9"/>
    <w:rsid w:val="00035CB3"/>
    <w:rsid w:val="00042434"/>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EBE"/>
    <w:rsid w:val="000D43C6"/>
    <w:rsid w:val="000D5B55"/>
    <w:rsid w:val="000D725D"/>
    <w:rsid w:val="000E3DEE"/>
    <w:rsid w:val="00100B72"/>
    <w:rsid w:val="00101F7D"/>
    <w:rsid w:val="00103C76"/>
    <w:rsid w:val="0011265F"/>
    <w:rsid w:val="00117282"/>
    <w:rsid w:val="00117389"/>
    <w:rsid w:val="00121C2D"/>
    <w:rsid w:val="00134404"/>
    <w:rsid w:val="00144DFB"/>
    <w:rsid w:val="00147D64"/>
    <w:rsid w:val="00154F15"/>
    <w:rsid w:val="00155D1B"/>
    <w:rsid w:val="0017097E"/>
    <w:rsid w:val="00187CA3"/>
    <w:rsid w:val="00196710"/>
    <w:rsid w:val="00196770"/>
    <w:rsid w:val="00197324"/>
    <w:rsid w:val="001A24B7"/>
    <w:rsid w:val="001A6B64"/>
    <w:rsid w:val="001B351B"/>
    <w:rsid w:val="001B42C9"/>
    <w:rsid w:val="001C06DB"/>
    <w:rsid w:val="001C6971"/>
    <w:rsid w:val="001D075D"/>
    <w:rsid w:val="001D2785"/>
    <w:rsid w:val="001D7070"/>
    <w:rsid w:val="001E031F"/>
    <w:rsid w:val="001E1FE0"/>
    <w:rsid w:val="001E7F46"/>
    <w:rsid w:val="001F2170"/>
    <w:rsid w:val="001F3948"/>
    <w:rsid w:val="001F5A49"/>
    <w:rsid w:val="00201097"/>
    <w:rsid w:val="00201B6E"/>
    <w:rsid w:val="002248CB"/>
    <w:rsid w:val="002302B3"/>
    <w:rsid w:val="00230C66"/>
    <w:rsid w:val="00235A29"/>
    <w:rsid w:val="00240F1B"/>
    <w:rsid w:val="00241526"/>
    <w:rsid w:val="002443A2"/>
    <w:rsid w:val="002600C6"/>
    <w:rsid w:val="0026540A"/>
    <w:rsid w:val="00266E74"/>
    <w:rsid w:val="00283C3B"/>
    <w:rsid w:val="002861E6"/>
    <w:rsid w:val="00287D18"/>
    <w:rsid w:val="002A2618"/>
    <w:rsid w:val="002A5DD7"/>
    <w:rsid w:val="002B0CAC"/>
    <w:rsid w:val="002C4476"/>
    <w:rsid w:val="002D5A15"/>
    <w:rsid w:val="002D5BDD"/>
    <w:rsid w:val="002E0DC8"/>
    <w:rsid w:val="002E3D27"/>
    <w:rsid w:val="002F071F"/>
    <w:rsid w:val="002F0890"/>
    <w:rsid w:val="002F2531"/>
    <w:rsid w:val="002F4967"/>
    <w:rsid w:val="00316935"/>
    <w:rsid w:val="003266ED"/>
    <w:rsid w:val="00326C68"/>
    <w:rsid w:val="00332C4E"/>
    <w:rsid w:val="0033345E"/>
    <w:rsid w:val="00334544"/>
    <w:rsid w:val="003370B8"/>
    <w:rsid w:val="00345D38"/>
    <w:rsid w:val="00352097"/>
    <w:rsid w:val="00353D2E"/>
    <w:rsid w:val="003666FF"/>
    <w:rsid w:val="00370EFF"/>
    <w:rsid w:val="0037309C"/>
    <w:rsid w:val="00380A6E"/>
    <w:rsid w:val="003836D4"/>
    <w:rsid w:val="003A1F49"/>
    <w:rsid w:val="003A55ED"/>
    <w:rsid w:val="003A5D52"/>
    <w:rsid w:val="003B1F3A"/>
    <w:rsid w:val="003B2BDA"/>
    <w:rsid w:val="003B55EC"/>
    <w:rsid w:val="003C2EA7"/>
    <w:rsid w:val="003C4471"/>
    <w:rsid w:val="003C7D41"/>
    <w:rsid w:val="003D4A69"/>
    <w:rsid w:val="003E504F"/>
    <w:rsid w:val="003E78D6"/>
    <w:rsid w:val="003E7D9D"/>
    <w:rsid w:val="003F34D4"/>
    <w:rsid w:val="00400573"/>
    <w:rsid w:val="004007A3"/>
    <w:rsid w:val="004012D4"/>
    <w:rsid w:val="00404F4A"/>
    <w:rsid w:val="00406D71"/>
    <w:rsid w:val="00426D17"/>
    <w:rsid w:val="004326DB"/>
    <w:rsid w:val="00434010"/>
    <w:rsid w:val="0043682E"/>
    <w:rsid w:val="00447ECB"/>
    <w:rsid w:val="004623F7"/>
    <w:rsid w:val="004730D5"/>
    <w:rsid w:val="00480F51"/>
    <w:rsid w:val="00481124"/>
    <w:rsid w:val="004815EB"/>
    <w:rsid w:val="004839CC"/>
    <w:rsid w:val="00487569"/>
    <w:rsid w:val="004940BD"/>
    <w:rsid w:val="00496864"/>
    <w:rsid w:val="00496920"/>
    <w:rsid w:val="004A2BBB"/>
    <w:rsid w:val="004A4496"/>
    <w:rsid w:val="004A5423"/>
    <w:rsid w:val="004B11AB"/>
    <w:rsid w:val="004B7C9A"/>
    <w:rsid w:val="004C64AB"/>
    <w:rsid w:val="004C6779"/>
    <w:rsid w:val="004D733B"/>
    <w:rsid w:val="004E0DC4"/>
    <w:rsid w:val="004E0FB5"/>
    <w:rsid w:val="004E43BB"/>
    <w:rsid w:val="004E460D"/>
    <w:rsid w:val="004F0C15"/>
    <w:rsid w:val="004F178E"/>
    <w:rsid w:val="004F4543"/>
    <w:rsid w:val="004F57BB"/>
    <w:rsid w:val="00505309"/>
    <w:rsid w:val="0050789B"/>
    <w:rsid w:val="00521225"/>
    <w:rsid w:val="005224A1"/>
    <w:rsid w:val="00531233"/>
    <w:rsid w:val="00534372"/>
    <w:rsid w:val="00543DF8"/>
    <w:rsid w:val="00546101"/>
    <w:rsid w:val="0055231A"/>
    <w:rsid w:val="00553DD7"/>
    <w:rsid w:val="0056381F"/>
    <w:rsid w:val="005638CF"/>
    <w:rsid w:val="00566D6E"/>
    <w:rsid w:val="0056741E"/>
    <w:rsid w:val="005721A8"/>
    <w:rsid w:val="0057325A"/>
    <w:rsid w:val="0057469A"/>
    <w:rsid w:val="00576ADD"/>
    <w:rsid w:val="00580814"/>
    <w:rsid w:val="00583A0B"/>
    <w:rsid w:val="005914B1"/>
    <w:rsid w:val="005A03A3"/>
    <w:rsid w:val="005A2B92"/>
    <w:rsid w:val="005A3F66"/>
    <w:rsid w:val="005A79E9"/>
    <w:rsid w:val="005B214C"/>
    <w:rsid w:val="005B4CDA"/>
    <w:rsid w:val="005C3DBB"/>
    <w:rsid w:val="005C6522"/>
    <w:rsid w:val="005D3669"/>
    <w:rsid w:val="005E5EB3"/>
    <w:rsid w:val="005F3CB6"/>
    <w:rsid w:val="005F657C"/>
    <w:rsid w:val="00602D53"/>
    <w:rsid w:val="006047E5"/>
    <w:rsid w:val="00626C54"/>
    <w:rsid w:val="0064371D"/>
    <w:rsid w:val="00650543"/>
    <w:rsid w:val="00650B2A"/>
    <w:rsid w:val="00651777"/>
    <w:rsid w:val="006550F8"/>
    <w:rsid w:val="006829F3"/>
    <w:rsid w:val="006A518B"/>
    <w:rsid w:val="006A6EE9"/>
    <w:rsid w:val="006B0590"/>
    <w:rsid w:val="006B0759"/>
    <w:rsid w:val="006B49DA"/>
    <w:rsid w:val="006C53F8"/>
    <w:rsid w:val="006C7CDE"/>
    <w:rsid w:val="006F0BC3"/>
    <w:rsid w:val="00706265"/>
    <w:rsid w:val="007234B1"/>
    <w:rsid w:val="00723D08"/>
    <w:rsid w:val="00725FDA"/>
    <w:rsid w:val="00726FB7"/>
    <w:rsid w:val="00727816"/>
    <w:rsid w:val="00730B9A"/>
    <w:rsid w:val="00742D0B"/>
    <w:rsid w:val="00750CFA"/>
    <w:rsid w:val="007553DA"/>
    <w:rsid w:val="007616E7"/>
    <w:rsid w:val="00770091"/>
    <w:rsid w:val="00775DB8"/>
    <w:rsid w:val="007761D2"/>
    <w:rsid w:val="00782354"/>
    <w:rsid w:val="007921A7"/>
    <w:rsid w:val="00796CD6"/>
    <w:rsid w:val="007A1B91"/>
    <w:rsid w:val="007A5335"/>
    <w:rsid w:val="007B3DB1"/>
    <w:rsid w:val="007C0812"/>
    <w:rsid w:val="007C2E6A"/>
    <w:rsid w:val="007D183E"/>
    <w:rsid w:val="007D43D0"/>
    <w:rsid w:val="007E1833"/>
    <w:rsid w:val="007E3F13"/>
    <w:rsid w:val="007F751A"/>
    <w:rsid w:val="00800012"/>
    <w:rsid w:val="0080261F"/>
    <w:rsid w:val="00806160"/>
    <w:rsid w:val="008078E3"/>
    <w:rsid w:val="008143A4"/>
    <w:rsid w:val="0081513E"/>
    <w:rsid w:val="0081790A"/>
    <w:rsid w:val="00826CD5"/>
    <w:rsid w:val="00854131"/>
    <w:rsid w:val="0085652D"/>
    <w:rsid w:val="00861EB6"/>
    <w:rsid w:val="00875F8B"/>
    <w:rsid w:val="0087694B"/>
    <w:rsid w:val="00880F4D"/>
    <w:rsid w:val="00883DFA"/>
    <w:rsid w:val="008B35A3"/>
    <w:rsid w:val="008B37E1"/>
    <w:rsid w:val="008B4227"/>
    <w:rsid w:val="008B45F8"/>
    <w:rsid w:val="008C2E74"/>
    <w:rsid w:val="008D5409"/>
    <w:rsid w:val="008E006D"/>
    <w:rsid w:val="008E38B4"/>
    <w:rsid w:val="008F4F21"/>
    <w:rsid w:val="00904D4A"/>
    <w:rsid w:val="009076D7"/>
    <w:rsid w:val="009151BA"/>
    <w:rsid w:val="00922BEC"/>
    <w:rsid w:val="00925023"/>
    <w:rsid w:val="009277BC"/>
    <w:rsid w:val="00927D57"/>
    <w:rsid w:val="00931A51"/>
    <w:rsid w:val="00936E1F"/>
    <w:rsid w:val="009458D8"/>
    <w:rsid w:val="00947185"/>
    <w:rsid w:val="009518B3"/>
    <w:rsid w:val="00963D9D"/>
    <w:rsid w:val="0098013E"/>
    <w:rsid w:val="00981B54"/>
    <w:rsid w:val="009842C3"/>
    <w:rsid w:val="0099436B"/>
    <w:rsid w:val="009A009A"/>
    <w:rsid w:val="009A6BB6"/>
    <w:rsid w:val="009B3F43"/>
    <w:rsid w:val="009B5CFA"/>
    <w:rsid w:val="009C161F"/>
    <w:rsid w:val="009C56B4"/>
    <w:rsid w:val="009C6A12"/>
    <w:rsid w:val="009C7E95"/>
    <w:rsid w:val="009D51A2"/>
    <w:rsid w:val="009E04A8"/>
    <w:rsid w:val="009E4AEC"/>
    <w:rsid w:val="009E5BD8"/>
    <w:rsid w:val="009E681E"/>
    <w:rsid w:val="009E7D82"/>
    <w:rsid w:val="00A106E3"/>
    <w:rsid w:val="00A119E6"/>
    <w:rsid w:val="00A20FBC"/>
    <w:rsid w:val="00A31370"/>
    <w:rsid w:val="00A34D6F"/>
    <w:rsid w:val="00A40D53"/>
    <w:rsid w:val="00A410C1"/>
    <w:rsid w:val="00A41AA1"/>
    <w:rsid w:val="00A41F91"/>
    <w:rsid w:val="00A62C6B"/>
    <w:rsid w:val="00A63355"/>
    <w:rsid w:val="00A713A0"/>
    <w:rsid w:val="00A7596D"/>
    <w:rsid w:val="00A963DF"/>
    <w:rsid w:val="00AC0C22"/>
    <w:rsid w:val="00AC3896"/>
    <w:rsid w:val="00AC6AED"/>
    <w:rsid w:val="00AD2CF2"/>
    <w:rsid w:val="00AE203A"/>
    <w:rsid w:val="00AE2D88"/>
    <w:rsid w:val="00AE6F6F"/>
    <w:rsid w:val="00AF3325"/>
    <w:rsid w:val="00AF34D9"/>
    <w:rsid w:val="00AF70DA"/>
    <w:rsid w:val="00B019D3"/>
    <w:rsid w:val="00B11DA6"/>
    <w:rsid w:val="00B34CF9"/>
    <w:rsid w:val="00B37559"/>
    <w:rsid w:val="00B4054B"/>
    <w:rsid w:val="00B41396"/>
    <w:rsid w:val="00B5137A"/>
    <w:rsid w:val="00B579B0"/>
    <w:rsid w:val="00B57D11"/>
    <w:rsid w:val="00B649D7"/>
    <w:rsid w:val="00B70CD7"/>
    <w:rsid w:val="00B81C2F"/>
    <w:rsid w:val="00B90743"/>
    <w:rsid w:val="00B90C45"/>
    <w:rsid w:val="00B9272C"/>
    <w:rsid w:val="00B933BE"/>
    <w:rsid w:val="00BA1AAC"/>
    <w:rsid w:val="00BD6738"/>
    <w:rsid w:val="00BD7E5E"/>
    <w:rsid w:val="00BE1A14"/>
    <w:rsid w:val="00BE2949"/>
    <w:rsid w:val="00BE63DB"/>
    <w:rsid w:val="00BE6574"/>
    <w:rsid w:val="00BF73A6"/>
    <w:rsid w:val="00C07319"/>
    <w:rsid w:val="00C1183B"/>
    <w:rsid w:val="00C16FD2"/>
    <w:rsid w:val="00C4395E"/>
    <w:rsid w:val="00C47FFD"/>
    <w:rsid w:val="00C504F5"/>
    <w:rsid w:val="00C51E92"/>
    <w:rsid w:val="00C53B44"/>
    <w:rsid w:val="00C57515"/>
    <w:rsid w:val="00C57E2C"/>
    <w:rsid w:val="00C608B7"/>
    <w:rsid w:val="00C66F24"/>
    <w:rsid w:val="00C76D7F"/>
    <w:rsid w:val="00C813AA"/>
    <w:rsid w:val="00C9291E"/>
    <w:rsid w:val="00C939CF"/>
    <w:rsid w:val="00C941F8"/>
    <w:rsid w:val="00CA3F44"/>
    <w:rsid w:val="00CA4E58"/>
    <w:rsid w:val="00CA7EA0"/>
    <w:rsid w:val="00CB2F15"/>
    <w:rsid w:val="00CB3771"/>
    <w:rsid w:val="00CB44BF"/>
    <w:rsid w:val="00CB5153"/>
    <w:rsid w:val="00CC6399"/>
    <w:rsid w:val="00CE076A"/>
    <w:rsid w:val="00CE463D"/>
    <w:rsid w:val="00CE4721"/>
    <w:rsid w:val="00CE491F"/>
    <w:rsid w:val="00D10BA0"/>
    <w:rsid w:val="00D122FC"/>
    <w:rsid w:val="00D2015F"/>
    <w:rsid w:val="00D21694"/>
    <w:rsid w:val="00D24EB5"/>
    <w:rsid w:val="00D35761"/>
    <w:rsid w:val="00D35AB9"/>
    <w:rsid w:val="00D41571"/>
    <w:rsid w:val="00D416A0"/>
    <w:rsid w:val="00D47672"/>
    <w:rsid w:val="00D5123C"/>
    <w:rsid w:val="00D53845"/>
    <w:rsid w:val="00D55560"/>
    <w:rsid w:val="00D61C5A"/>
    <w:rsid w:val="00D631CE"/>
    <w:rsid w:val="00D6790C"/>
    <w:rsid w:val="00D70CFC"/>
    <w:rsid w:val="00D73277"/>
    <w:rsid w:val="00D76586"/>
    <w:rsid w:val="00D774D5"/>
    <w:rsid w:val="00D82657"/>
    <w:rsid w:val="00D85BF4"/>
    <w:rsid w:val="00D87E20"/>
    <w:rsid w:val="00D9120C"/>
    <w:rsid w:val="00DA2D56"/>
    <w:rsid w:val="00DA4037"/>
    <w:rsid w:val="00DC054C"/>
    <w:rsid w:val="00DE66A5"/>
    <w:rsid w:val="00DE78CE"/>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0C27"/>
    <w:rsid w:val="00E915AF"/>
    <w:rsid w:val="00E91EDF"/>
    <w:rsid w:val="00E96415"/>
    <w:rsid w:val="00EA15B3"/>
    <w:rsid w:val="00EB2358"/>
    <w:rsid w:val="00EB3EB8"/>
    <w:rsid w:val="00EC00EF"/>
    <w:rsid w:val="00EC02FE"/>
    <w:rsid w:val="00EC4A96"/>
    <w:rsid w:val="00EE03A0"/>
    <w:rsid w:val="00F424BF"/>
    <w:rsid w:val="00F42836"/>
    <w:rsid w:val="00F448CC"/>
    <w:rsid w:val="00F44FC3"/>
    <w:rsid w:val="00F46107"/>
    <w:rsid w:val="00F468C5"/>
    <w:rsid w:val="00F52F39"/>
    <w:rsid w:val="00F6184F"/>
    <w:rsid w:val="00F8310E"/>
    <w:rsid w:val="00F914DD"/>
    <w:rsid w:val="00F95FD0"/>
    <w:rsid w:val="00FA2358"/>
    <w:rsid w:val="00FA46C3"/>
    <w:rsid w:val="00FB2592"/>
    <w:rsid w:val="00FB2810"/>
    <w:rsid w:val="00FB7A2C"/>
    <w:rsid w:val="00FC2947"/>
    <w:rsid w:val="00FC60E1"/>
    <w:rsid w:val="00FE0818"/>
    <w:rsid w:val="00FE24D3"/>
    <w:rsid w:val="00FE365E"/>
    <w:rsid w:val="00FE3F8F"/>
    <w:rsid w:val="00FE6FB1"/>
    <w:rsid w:val="00FF33EF"/>
    <w:rsid w:val="00FF37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9F9725C-7050-4C67-B393-97213B7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table" w:styleId="TableGrid">
    <w:name w:val="Table Grid"/>
    <w:basedOn w:val="TableNormal"/>
    <w:rsid w:val="001E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D2EBE"/>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0"/>
    <w:rsid w:val="000D2EBE"/>
    <w:rPr>
      <w:rFonts w:ascii="Times New Roman" w:eastAsia="SimSun" w:hAnsi="Times New Roman" w:cs="Times New Roman"/>
      <w:sz w:val="24"/>
      <w:lang w:val="en-GB" w:eastAsia="en-US"/>
    </w:rPr>
  </w:style>
  <w:style w:type="character" w:customStyle="1" w:styleId="CallChar">
    <w:name w:val="Call Char"/>
    <w:link w:val="Call"/>
    <w:rsid w:val="000D2EBE"/>
    <w:rPr>
      <w:i/>
      <w:sz w:val="24"/>
      <w:szCs w:val="22"/>
      <w:lang w:val="en-US" w:eastAsia="en-US"/>
    </w:rPr>
  </w:style>
  <w:style w:type="paragraph" w:customStyle="1" w:styleId="call0">
    <w:name w:val="call"/>
    <w:basedOn w:val="Normal"/>
    <w:next w:val="Normal"/>
    <w:rsid w:val="000D2EBE"/>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0D2EBE"/>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0D2EBE"/>
    <w:rPr>
      <w:b/>
      <w:sz w:val="28"/>
      <w:szCs w:val="22"/>
      <w:lang w:val="en-US" w:eastAsia="en-US"/>
    </w:rPr>
  </w:style>
  <w:style w:type="character" w:customStyle="1" w:styleId="FootnoteTextChar">
    <w:name w:val="Footnote Text Char"/>
    <w:aliases w:val="footnote text Char"/>
    <w:basedOn w:val="DefaultParagraphFont"/>
    <w:link w:val="FootnoteText"/>
    <w:uiPriority w:val="99"/>
    <w:rsid w:val="00DE78CE"/>
    <w:rPr>
      <w:szCs w:val="22"/>
      <w:lang w:val="en-US" w:eastAsia="en-US"/>
    </w:rPr>
  </w:style>
  <w:style w:type="character" w:customStyle="1" w:styleId="TableheadChar">
    <w:name w:val="Table_head Char"/>
    <w:basedOn w:val="DefaultParagraphFont"/>
    <w:link w:val="Tablehead"/>
    <w:uiPriority w:val="99"/>
    <w:locked/>
    <w:rsid w:val="00BF73A6"/>
    <w:rPr>
      <w:b/>
      <w:szCs w:val="22"/>
      <w:lang w:val="en-US" w:eastAsia="en-US"/>
    </w:rPr>
  </w:style>
  <w:style w:type="character" w:customStyle="1" w:styleId="TabletextChar">
    <w:name w:val="Table_text Char"/>
    <w:link w:val="Tabletext"/>
    <w:locked/>
    <w:rsid w:val="00BF73A6"/>
    <w:rPr>
      <w:szCs w:val="22"/>
      <w:lang w:val="en-US" w:eastAsia="en-US"/>
    </w:rPr>
  </w:style>
  <w:style w:type="paragraph" w:customStyle="1" w:styleId="AnnexNotitle0">
    <w:name w:val="Annex_No &amp; title"/>
    <w:basedOn w:val="Normal"/>
    <w:next w:val="Normalaftertitle"/>
    <w:uiPriority w:val="99"/>
    <w:rsid w:val="00FE3F8F"/>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rsid w:val="00FE3F8F"/>
    <w:rPr>
      <w:b/>
      <w:sz w:val="28"/>
      <w:szCs w:val="22"/>
      <w:lang w:val="en-US" w:eastAsia="en-US"/>
    </w:rPr>
  </w:style>
  <w:style w:type="character" w:customStyle="1" w:styleId="enumlev1Char">
    <w:name w:val="enumlev1 Char"/>
    <w:basedOn w:val="DefaultParagraphFont"/>
    <w:link w:val="enumlev1"/>
    <w:uiPriority w:val="99"/>
    <w:locked/>
    <w:rsid w:val="00FE3F8F"/>
    <w:rPr>
      <w:sz w:val="24"/>
      <w:szCs w:val="22"/>
      <w:lang w:val="en-US" w:eastAsia="en-US"/>
    </w:rPr>
  </w:style>
  <w:style w:type="paragraph" w:customStyle="1" w:styleId="Callkaiti">
    <w:name w:val="Call kaiti"/>
    <w:basedOn w:val="call0"/>
    <w:rsid w:val="001A6B64"/>
    <w:pPr>
      <w:overflowPunct w:val="0"/>
      <w:autoSpaceDE w:val="0"/>
      <w:autoSpaceDN w:val="0"/>
      <w:adjustRightInd w:val="0"/>
      <w:textAlignment w:val="baseline"/>
    </w:pPr>
    <w:rPr>
      <w:rFonts w:eastAsia="STKaiti"/>
      <w:i w:val="0"/>
      <w:iCs/>
      <w:lang w:eastAsia="zh-CN"/>
    </w:rPr>
  </w:style>
  <w:style w:type="paragraph" w:customStyle="1" w:styleId="Head">
    <w:name w:val="Head"/>
    <w:basedOn w:val="Normal"/>
    <w:uiPriority w:val="99"/>
    <w:rsid w:val="00B5137A"/>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5-C-0267/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FCBD-5596-47A7-83FA-ACAD54FA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3</Pages>
  <Words>165</Words>
  <Characters>942</Characters>
  <Application>Microsoft Office Word</Application>
  <DocSecurity>4</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Detraz, Laurence</cp:lastModifiedBy>
  <cp:revision>2</cp:revision>
  <cp:lastPrinted>2015-06-19T13:28:00Z</cp:lastPrinted>
  <dcterms:created xsi:type="dcterms:W3CDTF">2015-07-24T12:38:00Z</dcterms:created>
  <dcterms:modified xsi:type="dcterms:W3CDTF">2015-07-24T12:38:00Z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