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9B7439" w:rsidTr="006160CB">
        <w:tc>
          <w:tcPr>
            <w:tcW w:w="9889" w:type="dxa"/>
            <w:gridSpan w:val="3"/>
            <w:shd w:val="clear" w:color="auto" w:fill="auto"/>
          </w:tcPr>
          <w:p w:rsidR="00E53DCE" w:rsidRPr="009B7439" w:rsidRDefault="00E53DCE" w:rsidP="006160CB">
            <w:pPr>
              <w:spacing w:before="0"/>
              <w:jc w:val="left"/>
              <w:rPr>
                <w:rFonts w:cstheme="minorHAnsi"/>
                <w:b/>
                <w:bCs/>
                <w:color w:val="808080"/>
                <w:sz w:val="28"/>
                <w:szCs w:val="28"/>
                <w:lang w:val="fr-CH"/>
              </w:rPr>
            </w:pPr>
            <w:r w:rsidRPr="009B7439">
              <w:rPr>
                <w:rFonts w:cstheme="minorHAnsi"/>
                <w:b/>
                <w:bCs/>
                <w:color w:val="808080"/>
                <w:sz w:val="28"/>
                <w:szCs w:val="28"/>
                <w:lang w:val="fr-CH"/>
              </w:rPr>
              <w:t>Bureau des radiocommunications (BR)</w:t>
            </w:r>
          </w:p>
          <w:p w:rsidR="00E53DCE" w:rsidRPr="009B7439" w:rsidRDefault="00E53DCE" w:rsidP="006160CB">
            <w:pPr>
              <w:spacing w:before="0"/>
              <w:jc w:val="left"/>
              <w:rPr>
                <w:rFonts w:cstheme="minorHAnsi"/>
                <w:b/>
                <w:bCs/>
                <w:color w:val="808080"/>
                <w:sz w:val="28"/>
                <w:szCs w:val="28"/>
                <w:lang w:val="fr-CH"/>
              </w:rPr>
            </w:pPr>
          </w:p>
          <w:p w:rsidR="00E53DCE" w:rsidRPr="009B7439" w:rsidRDefault="00E53DCE" w:rsidP="006160CB">
            <w:pPr>
              <w:spacing w:before="0"/>
              <w:jc w:val="left"/>
              <w:rPr>
                <w:rFonts w:cs="Times New Roman Bold"/>
                <w:b/>
                <w:bCs/>
                <w:color w:val="808080"/>
                <w:sz w:val="28"/>
                <w:szCs w:val="28"/>
                <w:lang w:val="fr-CH"/>
              </w:rPr>
            </w:pPr>
          </w:p>
        </w:tc>
      </w:tr>
      <w:tr w:rsidR="00E53DCE" w:rsidRPr="009B7439" w:rsidTr="006160CB">
        <w:tc>
          <w:tcPr>
            <w:tcW w:w="7054" w:type="dxa"/>
            <w:gridSpan w:val="2"/>
            <w:shd w:val="clear" w:color="auto" w:fill="auto"/>
          </w:tcPr>
          <w:p w:rsidR="00E53DCE" w:rsidRPr="009B7439" w:rsidRDefault="00E53DCE" w:rsidP="006160CB">
            <w:pPr>
              <w:spacing w:before="0"/>
              <w:jc w:val="left"/>
              <w:rPr>
                <w:sz w:val="28"/>
                <w:szCs w:val="28"/>
                <w:lang w:val="fr-CH"/>
              </w:rPr>
            </w:pPr>
            <w:r w:rsidRPr="009B7439">
              <w:rPr>
                <w:szCs w:val="24"/>
                <w:lang w:val="fr-CH"/>
              </w:rPr>
              <w:t>Circulaire administrative</w:t>
            </w:r>
          </w:p>
          <w:p w:rsidR="00E53DCE" w:rsidRPr="009B7439" w:rsidRDefault="00F05F59" w:rsidP="009B7439">
            <w:pPr>
              <w:spacing w:before="0"/>
              <w:jc w:val="left"/>
              <w:rPr>
                <w:b/>
                <w:bCs/>
                <w:sz w:val="28"/>
                <w:szCs w:val="28"/>
                <w:lang w:val="fr-CH"/>
              </w:rPr>
            </w:pPr>
            <w:bookmarkStart w:id="0" w:name="dnum"/>
            <w:bookmarkEnd w:id="0"/>
            <w:r w:rsidRPr="009B7439">
              <w:rPr>
                <w:b/>
                <w:bCs/>
                <w:lang w:val="fr-CH"/>
              </w:rPr>
              <w:t>CACE/</w:t>
            </w:r>
            <w:r w:rsidR="009B7439" w:rsidRPr="009B7439">
              <w:rPr>
                <w:b/>
                <w:bCs/>
                <w:lang w:val="fr-CH"/>
              </w:rPr>
              <w:t>685</w:t>
            </w:r>
          </w:p>
        </w:tc>
        <w:tc>
          <w:tcPr>
            <w:tcW w:w="2835" w:type="dxa"/>
            <w:shd w:val="clear" w:color="auto" w:fill="auto"/>
          </w:tcPr>
          <w:p w:rsidR="00E53DCE" w:rsidRPr="009B7439" w:rsidRDefault="004A3224" w:rsidP="006160CB">
            <w:pPr>
              <w:spacing w:before="0"/>
              <w:jc w:val="right"/>
              <w:rPr>
                <w:szCs w:val="24"/>
                <w:lang w:val="fr-CH"/>
              </w:rPr>
            </w:pPr>
            <w:r>
              <w:rPr>
                <w:szCs w:val="24"/>
                <w:lang w:val="fr-CH"/>
              </w:rPr>
              <w:t xml:space="preserve">Le </w:t>
            </w:r>
            <w:r w:rsidR="009B7439" w:rsidRPr="009B7439">
              <w:rPr>
                <w:szCs w:val="24"/>
                <w:lang w:val="fr-CH"/>
              </w:rPr>
              <w:t>29 juillet 2014</w:t>
            </w:r>
          </w:p>
        </w:tc>
      </w:tr>
      <w:tr w:rsidR="00E53DCE" w:rsidRPr="009B7439" w:rsidTr="006160CB">
        <w:tc>
          <w:tcPr>
            <w:tcW w:w="9889" w:type="dxa"/>
            <w:gridSpan w:val="3"/>
            <w:shd w:val="clear" w:color="auto" w:fill="auto"/>
          </w:tcPr>
          <w:p w:rsidR="00E53DCE" w:rsidRPr="009B7439" w:rsidRDefault="00E53DCE" w:rsidP="006160CB">
            <w:pPr>
              <w:spacing w:before="0"/>
              <w:jc w:val="left"/>
              <w:rPr>
                <w:rFonts w:cs="Arial"/>
                <w:szCs w:val="24"/>
                <w:lang w:val="fr-CH"/>
              </w:rPr>
            </w:pPr>
          </w:p>
        </w:tc>
      </w:tr>
      <w:tr w:rsidR="00E53DCE" w:rsidRPr="009B7439" w:rsidTr="006160CB">
        <w:tc>
          <w:tcPr>
            <w:tcW w:w="9889" w:type="dxa"/>
            <w:gridSpan w:val="3"/>
            <w:shd w:val="clear" w:color="auto" w:fill="auto"/>
          </w:tcPr>
          <w:p w:rsidR="00E53DCE" w:rsidRPr="009B7439" w:rsidRDefault="00E53DCE" w:rsidP="006160CB">
            <w:pPr>
              <w:spacing w:before="0"/>
              <w:jc w:val="left"/>
              <w:rPr>
                <w:szCs w:val="24"/>
                <w:lang w:val="fr-CH"/>
              </w:rPr>
            </w:pPr>
          </w:p>
        </w:tc>
      </w:tr>
      <w:tr w:rsidR="00E53DCE" w:rsidRPr="004A3224" w:rsidTr="006160CB">
        <w:tc>
          <w:tcPr>
            <w:tcW w:w="9889" w:type="dxa"/>
            <w:gridSpan w:val="3"/>
            <w:shd w:val="clear" w:color="auto" w:fill="auto"/>
          </w:tcPr>
          <w:p w:rsidR="00E53DCE" w:rsidRPr="009B7439" w:rsidRDefault="00F05F59" w:rsidP="00497FCE">
            <w:pPr>
              <w:spacing w:before="0"/>
              <w:jc w:val="left"/>
              <w:rPr>
                <w:b/>
                <w:bCs/>
                <w:szCs w:val="24"/>
                <w:lang w:val="fr-CH"/>
              </w:rPr>
            </w:pPr>
            <w:r w:rsidRPr="009B7439">
              <w:rPr>
                <w:b/>
                <w:lang w:val="fr-CH"/>
              </w:rPr>
              <w:t>Aux Administrations des Etats Membres de l'</w:t>
            </w:r>
            <w:r w:rsidR="005E65C3" w:rsidRPr="009B7439">
              <w:rPr>
                <w:b/>
                <w:lang w:val="fr-CH"/>
              </w:rPr>
              <w:t>UIT, aux Membres du Secteur des </w:t>
            </w:r>
            <w:r w:rsidRPr="009B7439">
              <w:rPr>
                <w:b/>
                <w:lang w:val="fr-CH"/>
              </w:rPr>
              <w:t xml:space="preserve">radiocommunications et </w:t>
            </w:r>
            <w:r w:rsidRPr="009B7439">
              <w:rPr>
                <w:b/>
                <w:bCs/>
                <w:lang w:val="fr-CH"/>
              </w:rPr>
              <w:t>aux</w:t>
            </w:r>
            <w:r w:rsidRPr="009B7439">
              <w:rPr>
                <w:b/>
                <w:lang w:val="fr-CH"/>
              </w:rPr>
              <w:t xml:space="preserve"> </w:t>
            </w:r>
            <w:r w:rsidRPr="009B7439">
              <w:rPr>
                <w:b/>
                <w:bCs/>
                <w:lang w:val="fr-CH"/>
              </w:rPr>
              <w:t>Associés de l'UIT-R</w:t>
            </w:r>
            <w:r w:rsidRPr="009B7439">
              <w:rPr>
                <w:b/>
                <w:lang w:val="fr-CH"/>
              </w:rPr>
              <w:t xml:space="preserve"> participant aux travaux</w:t>
            </w:r>
            <w:r w:rsidRPr="009B7439">
              <w:rPr>
                <w:b/>
                <w:lang w:val="fr-CH"/>
              </w:rPr>
              <w:br/>
              <w:t>de la Commission d'études </w:t>
            </w:r>
            <w:r w:rsidR="009B7439">
              <w:rPr>
                <w:b/>
                <w:lang w:val="fr-CH"/>
              </w:rPr>
              <w:t>4</w:t>
            </w:r>
            <w:r w:rsidRPr="009B7439">
              <w:rPr>
                <w:b/>
                <w:lang w:val="fr-CH"/>
              </w:rPr>
              <w:t xml:space="preserve"> des radiocommunications</w:t>
            </w:r>
          </w:p>
          <w:p w:rsidR="00E53DCE" w:rsidRPr="009B7439" w:rsidRDefault="00E53DCE" w:rsidP="006160CB">
            <w:pPr>
              <w:spacing w:before="0"/>
              <w:jc w:val="left"/>
              <w:rPr>
                <w:b/>
                <w:bCs/>
                <w:szCs w:val="24"/>
                <w:lang w:val="fr-CH"/>
              </w:rPr>
            </w:pPr>
          </w:p>
        </w:tc>
      </w:tr>
      <w:tr w:rsidR="00E53DCE" w:rsidRPr="004A3224" w:rsidTr="006160CB">
        <w:tc>
          <w:tcPr>
            <w:tcW w:w="9889" w:type="dxa"/>
            <w:gridSpan w:val="3"/>
            <w:shd w:val="clear" w:color="auto" w:fill="auto"/>
          </w:tcPr>
          <w:p w:rsidR="00E53DCE" w:rsidRPr="009B7439" w:rsidRDefault="00E53DCE" w:rsidP="006160CB">
            <w:pPr>
              <w:spacing w:before="0"/>
              <w:jc w:val="left"/>
              <w:rPr>
                <w:szCs w:val="24"/>
                <w:lang w:val="fr-CH"/>
              </w:rPr>
            </w:pPr>
          </w:p>
        </w:tc>
      </w:tr>
      <w:tr w:rsidR="00E53DCE" w:rsidRPr="004A3224" w:rsidTr="006160CB">
        <w:tc>
          <w:tcPr>
            <w:tcW w:w="9889" w:type="dxa"/>
            <w:gridSpan w:val="3"/>
            <w:shd w:val="clear" w:color="auto" w:fill="auto"/>
          </w:tcPr>
          <w:p w:rsidR="00E53DCE" w:rsidRPr="009B7439" w:rsidRDefault="00E53DCE" w:rsidP="006160CB">
            <w:pPr>
              <w:spacing w:before="0"/>
              <w:jc w:val="left"/>
              <w:rPr>
                <w:szCs w:val="24"/>
                <w:lang w:val="fr-CH"/>
              </w:rPr>
            </w:pPr>
          </w:p>
        </w:tc>
      </w:tr>
      <w:tr w:rsidR="00E53DCE" w:rsidRPr="004A3224" w:rsidTr="006160CB">
        <w:tc>
          <w:tcPr>
            <w:tcW w:w="1526" w:type="dxa"/>
            <w:shd w:val="clear" w:color="auto" w:fill="auto"/>
          </w:tcPr>
          <w:p w:rsidR="00E53DCE" w:rsidRPr="009B7439" w:rsidRDefault="00E53DCE" w:rsidP="006160CB">
            <w:pPr>
              <w:tabs>
                <w:tab w:val="clear" w:pos="1588"/>
                <w:tab w:val="left" w:pos="1560"/>
              </w:tabs>
              <w:spacing w:before="0"/>
              <w:jc w:val="left"/>
              <w:rPr>
                <w:szCs w:val="24"/>
                <w:lang w:val="fr-CH"/>
              </w:rPr>
            </w:pPr>
            <w:r w:rsidRPr="009B7439">
              <w:rPr>
                <w:szCs w:val="24"/>
                <w:lang w:val="fr-CH"/>
              </w:rPr>
              <w:t>Sujet:</w:t>
            </w:r>
          </w:p>
        </w:tc>
        <w:tc>
          <w:tcPr>
            <w:tcW w:w="8363" w:type="dxa"/>
            <w:gridSpan w:val="2"/>
            <w:vMerge w:val="restart"/>
            <w:shd w:val="clear" w:color="auto" w:fill="auto"/>
          </w:tcPr>
          <w:p w:rsidR="00F05F59" w:rsidRPr="009B7439" w:rsidRDefault="00F05F59" w:rsidP="00497FCE">
            <w:pPr>
              <w:tabs>
                <w:tab w:val="clear" w:pos="794"/>
                <w:tab w:val="clear" w:pos="1191"/>
                <w:tab w:val="clear" w:pos="1588"/>
                <w:tab w:val="clear" w:pos="1985"/>
                <w:tab w:val="left" w:pos="1134"/>
              </w:tabs>
              <w:spacing w:before="0"/>
              <w:ind w:left="34"/>
              <w:jc w:val="left"/>
              <w:rPr>
                <w:b/>
                <w:bCs/>
                <w:lang w:val="fr-CH"/>
              </w:rPr>
            </w:pPr>
            <w:r w:rsidRPr="009B7439">
              <w:rPr>
                <w:b/>
                <w:bCs/>
                <w:lang w:val="fr-CH"/>
              </w:rPr>
              <w:t xml:space="preserve">Commission d'études </w:t>
            </w:r>
            <w:r w:rsidR="009B7439">
              <w:rPr>
                <w:b/>
                <w:bCs/>
                <w:lang w:val="fr-CH"/>
              </w:rPr>
              <w:t>4</w:t>
            </w:r>
            <w:r w:rsidRPr="009B7439">
              <w:rPr>
                <w:b/>
                <w:bCs/>
                <w:lang w:val="fr-CH"/>
              </w:rPr>
              <w:t xml:space="preserve"> des radiocommunications </w:t>
            </w:r>
            <w:r w:rsidR="004A3224">
              <w:rPr>
                <w:b/>
                <w:bCs/>
                <w:lang w:val="fr-CH"/>
              </w:rPr>
              <w:t>(</w:t>
            </w:r>
            <w:r w:rsidR="009B7439" w:rsidRPr="009B7439">
              <w:rPr>
                <w:b/>
                <w:bCs/>
                <w:lang w:val="fr-CH"/>
              </w:rPr>
              <w:t>Services par satellite</w:t>
            </w:r>
            <w:r w:rsidR="004A3224">
              <w:rPr>
                <w:b/>
                <w:bCs/>
                <w:lang w:val="fr-CH"/>
              </w:rPr>
              <w:t>)</w:t>
            </w:r>
          </w:p>
          <w:p w:rsidR="00F05F59" w:rsidRPr="009B7439" w:rsidRDefault="00F05F59" w:rsidP="00DD0556">
            <w:pPr>
              <w:pStyle w:val="enumlev2"/>
              <w:tabs>
                <w:tab w:val="clear" w:pos="1588"/>
                <w:tab w:val="left" w:pos="439"/>
              </w:tabs>
              <w:spacing w:after="80"/>
              <w:ind w:left="443" w:hanging="403"/>
              <w:jc w:val="left"/>
              <w:rPr>
                <w:b/>
                <w:lang w:val="fr-CH"/>
              </w:rPr>
            </w:pPr>
            <w:r w:rsidRPr="009B7439">
              <w:rPr>
                <w:b/>
                <w:lang w:val="fr-CH"/>
              </w:rPr>
              <w:t>–</w:t>
            </w:r>
            <w:r w:rsidRPr="009B7439">
              <w:rPr>
                <w:b/>
                <w:lang w:val="fr-CH"/>
              </w:rPr>
              <w:tab/>
              <w:t>Proposition d'approbation d</w:t>
            </w:r>
            <w:r w:rsidR="00DD0556">
              <w:rPr>
                <w:b/>
                <w:lang w:val="fr-CH"/>
              </w:rPr>
              <w:t>'un</w:t>
            </w:r>
            <w:r w:rsidRPr="009B7439">
              <w:rPr>
                <w:b/>
                <w:lang w:val="fr-CH"/>
              </w:rPr>
              <w:t xml:space="preserve"> projet de nouvelle Recommandation UIT-R et de </w:t>
            </w:r>
            <w:r w:rsidR="00DD0556">
              <w:rPr>
                <w:b/>
                <w:lang w:val="fr-CH"/>
              </w:rPr>
              <w:t>deux</w:t>
            </w:r>
            <w:r w:rsidRPr="009B7439">
              <w:rPr>
                <w:b/>
                <w:lang w:val="fr-CH"/>
              </w:rPr>
              <w:t xml:space="preserve"> projets de Recommandation UIT-R révisée </w:t>
            </w:r>
          </w:p>
          <w:p w:rsidR="00E53DCE" w:rsidRPr="009B7439" w:rsidRDefault="00E53DCE" w:rsidP="005E65C3">
            <w:pPr>
              <w:tabs>
                <w:tab w:val="clear" w:pos="1588"/>
                <w:tab w:val="left" w:pos="439"/>
                <w:tab w:val="left" w:pos="1560"/>
              </w:tabs>
              <w:spacing w:before="0"/>
              <w:ind w:left="34" w:firstLine="5"/>
              <w:jc w:val="left"/>
              <w:rPr>
                <w:b/>
                <w:bCs/>
                <w:szCs w:val="24"/>
                <w:lang w:val="fr-CH"/>
              </w:rPr>
            </w:pPr>
          </w:p>
        </w:tc>
      </w:tr>
      <w:tr w:rsidR="00E53DCE" w:rsidRPr="004A3224" w:rsidTr="006160CB">
        <w:tc>
          <w:tcPr>
            <w:tcW w:w="1526" w:type="dxa"/>
            <w:shd w:val="clear" w:color="auto" w:fill="auto"/>
          </w:tcPr>
          <w:p w:rsidR="00E53DCE" w:rsidRPr="009B7439"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9B7439" w:rsidRDefault="00E53DCE" w:rsidP="006160CB">
            <w:pPr>
              <w:tabs>
                <w:tab w:val="clear" w:pos="1588"/>
                <w:tab w:val="left" w:pos="1560"/>
              </w:tabs>
              <w:spacing w:before="0"/>
              <w:rPr>
                <w:b/>
                <w:bCs/>
                <w:szCs w:val="24"/>
                <w:lang w:val="fr-CH"/>
              </w:rPr>
            </w:pPr>
          </w:p>
        </w:tc>
      </w:tr>
      <w:tr w:rsidR="00E53DCE" w:rsidRPr="004A3224" w:rsidTr="006160CB">
        <w:tc>
          <w:tcPr>
            <w:tcW w:w="1526" w:type="dxa"/>
            <w:shd w:val="clear" w:color="auto" w:fill="auto"/>
          </w:tcPr>
          <w:p w:rsidR="00E53DCE" w:rsidRPr="009B7439"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9B7439" w:rsidRDefault="00E53DCE" w:rsidP="006160CB">
            <w:pPr>
              <w:tabs>
                <w:tab w:val="clear" w:pos="1588"/>
                <w:tab w:val="left" w:pos="1560"/>
              </w:tabs>
              <w:spacing w:before="0"/>
              <w:rPr>
                <w:b/>
                <w:bCs/>
                <w:szCs w:val="24"/>
                <w:lang w:val="fr-CH"/>
              </w:rPr>
            </w:pPr>
          </w:p>
        </w:tc>
      </w:tr>
      <w:tr w:rsidR="00E53DCE" w:rsidRPr="004A3224" w:rsidTr="006160CB">
        <w:tc>
          <w:tcPr>
            <w:tcW w:w="9889" w:type="dxa"/>
            <w:gridSpan w:val="3"/>
            <w:shd w:val="clear" w:color="auto" w:fill="auto"/>
          </w:tcPr>
          <w:p w:rsidR="00E53DCE" w:rsidRPr="009B7439" w:rsidRDefault="00E53DCE" w:rsidP="00E53DCE">
            <w:pPr>
              <w:tabs>
                <w:tab w:val="clear" w:pos="1588"/>
                <w:tab w:val="left" w:pos="1560"/>
              </w:tabs>
              <w:spacing w:before="0"/>
              <w:jc w:val="left"/>
              <w:rPr>
                <w:szCs w:val="24"/>
                <w:lang w:val="fr-CH"/>
              </w:rPr>
            </w:pPr>
          </w:p>
        </w:tc>
      </w:tr>
      <w:tr w:rsidR="00E53DCE" w:rsidRPr="004A3224" w:rsidTr="006160CB">
        <w:tc>
          <w:tcPr>
            <w:tcW w:w="9889" w:type="dxa"/>
            <w:gridSpan w:val="3"/>
            <w:shd w:val="clear" w:color="auto" w:fill="auto"/>
          </w:tcPr>
          <w:p w:rsidR="00E53DCE" w:rsidRPr="009B7439" w:rsidRDefault="00E53DCE" w:rsidP="006160CB">
            <w:pPr>
              <w:spacing w:before="0"/>
              <w:jc w:val="left"/>
              <w:rPr>
                <w:b/>
                <w:bCs/>
                <w:szCs w:val="24"/>
                <w:lang w:val="fr-CH"/>
              </w:rPr>
            </w:pPr>
          </w:p>
        </w:tc>
      </w:tr>
    </w:tbl>
    <w:p w:rsidR="00F05F59" w:rsidRPr="009B7439" w:rsidRDefault="00F05F59" w:rsidP="004A3224">
      <w:pPr>
        <w:pStyle w:val="Normalaftertitle"/>
        <w:rPr>
          <w:lang w:val="fr-CH"/>
        </w:rPr>
      </w:pPr>
      <w:r w:rsidRPr="009B7439">
        <w:rPr>
          <w:lang w:val="fr-CH"/>
        </w:rPr>
        <w:t xml:space="preserve">A sa réunion tenue </w:t>
      </w:r>
      <w:r w:rsidR="009B7439">
        <w:rPr>
          <w:lang w:val="fr-CH"/>
        </w:rPr>
        <w:t>le 11 juillet 2014</w:t>
      </w:r>
      <w:r w:rsidRPr="009B7439">
        <w:rPr>
          <w:lang w:val="fr-CH"/>
        </w:rPr>
        <w:t xml:space="preserve">, la Commission d'études </w:t>
      </w:r>
      <w:r w:rsidR="009B7439">
        <w:rPr>
          <w:lang w:val="fr-CH"/>
        </w:rPr>
        <w:t>4</w:t>
      </w:r>
      <w:r w:rsidRPr="009B7439">
        <w:rPr>
          <w:lang w:val="fr-CH"/>
        </w:rPr>
        <w:t xml:space="preserve"> des radiocommunications </w:t>
      </w:r>
      <w:r w:rsidR="005E65C3" w:rsidRPr="009B7439">
        <w:rPr>
          <w:lang w:val="fr-CH"/>
        </w:rPr>
        <w:t>a </w:t>
      </w:r>
      <w:r w:rsidRPr="009B7439">
        <w:rPr>
          <w:lang w:val="fr-CH"/>
        </w:rPr>
        <w:t>adopté les textes d</w:t>
      </w:r>
      <w:r w:rsidR="00DD0556">
        <w:rPr>
          <w:lang w:val="fr-CH"/>
        </w:rPr>
        <w:t>'un</w:t>
      </w:r>
      <w:r w:rsidRPr="009B7439">
        <w:rPr>
          <w:lang w:val="fr-CH"/>
        </w:rPr>
        <w:t xml:space="preserve"> projet de nouvelle Recommandation UIT-R et de </w:t>
      </w:r>
      <w:r w:rsidR="00DD0556">
        <w:rPr>
          <w:lang w:val="fr-CH"/>
        </w:rPr>
        <w:t>deux</w:t>
      </w:r>
      <w:r w:rsidRPr="009B7439">
        <w:rPr>
          <w:lang w:val="fr-CH"/>
        </w:rPr>
        <w:t xml:space="preserve"> projets</w:t>
      </w:r>
      <w:r w:rsidR="005E65C3" w:rsidRPr="009B7439">
        <w:rPr>
          <w:lang w:val="fr-CH"/>
        </w:rPr>
        <w:t xml:space="preserve"> de </w:t>
      </w:r>
      <w:r w:rsidRPr="009B7439">
        <w:rPr>
          <w:lang w:val="fr-CH"/>
        </w:rPr>
        <w:t xml:space="preserve">Recommandation UIT-R </w:t>
      </w:r>
      <w:r w:rsidR="004A3224" w:rsidRPr="009B7439">
        <w:rPr>
          <w:lang w:val="fr-CH"/>
        </w:rPr>
        <w:t xml:space="preserve">révisée </w:t>
      </w:r>
      <w:r w:rsidRPr="009B7439">
        <w:rPr>
          <w:lang w:val="fr-CH"/>
        </w:rPr>
        <w:t>et a décidé d'appliq</w:t>
      </w:r>
      <w:r w:rsidR="005E65C3" w:rsidRPr="009B7439">
        <w:rPr>
          <w:lang w:val="fr-CH"/>
        </w:rPr>
        <w:t>uer la procédure prévue dans la Résolution </w:t>
      </w:r>
      <w:r w:rsidRPr="009B7439">
        <w:rPr>
          <w:lang w:val="fr-CH"/>
        </w:rPr>
        <w:t>UIT-R 1-6 (voir le § 10.4.5) pour l'approbation des Recommandations par consultation. Les titres et résumés de ces projets de Recommandation sont donnés dans</w:t>
      </w:r>
      <w:r w:rsidR="004A3224">
        <w:rPr>
          <w:lang w:val="fr-CH"/>
        </w:rPr>
        <w:t xml:space="preserve"> l'Annexe de la présente lettre.</w:t>
      </w:r>
    </w:p>
    <w:p w:rsidR="00F05F59" w:rsidRPr="009B7439" w:rsidRDefault="00F05F59" w:rsidP="00497FCE">
      <w:pPr>
        <w:rPr>
          <w:lang w:val="fr-CH"/>
        </w:rPr>
      </w:pPr>
      <w:r w:rsidRPr="009B7439">
        <w:rPr>
          <w:lang w:val="fr-CH"/>
        </w:rPr>
        <w:t>Compte tenu des dispositions du § 10.</w:t>
      </w:r>
      <w:r w:rsidR="005E65C3" w:rsidRPr="009B7439">
        <w:rPr>
          <w:lang w:val="fr-CH"/>
        </w:rPr>
        <w:t>4.5.1</w:t>
      </w:r>
      <w:r w:rsidRPr="009B7439">
        <w:rPr>
          <w:lang w:val="fr-CH"/>
        </w:rPr>
        <w:t xml:space="preserve"> de la Résolution UIT-R 1-6, les Etats Membres sont priés de faire savoir au Secrétariat (</w:t>
      </w:r>
      <w:hyperlink r:id="rId8" w:history="1">
        <w:r w:rsidRPr="009B7439">
          <w:rPr>
            <w:rStyle w:val="Hyperlink"/>
            <w:lang w:val="fr-CH"/>
          </w:rPr>
          <w:t>brsgd@itu.int</w:t>
        </w:r>
      </w:hyperlink>
      <w:r w:rsidRPr="009B7439">
        <w:rPr>
          <w:lang w:val="fr-CH"/>
        </w:rPr>
        <w:t xml:space="preserve">), au plus tard le </w:t>
      </w:r>
      <w:r w:rsidR="009B7439" w:rsidRPr="004A3224">
        <w:rPr>
          <w:u w:val="single"/>
          <w:lang w:val="fr-CH"/>
        </w:rPr>
        <w:t>29 septembre</w:t>
      </w:r>
      <w:r w:rsidRPr="004A3224">
        <w:rPr>
          <w:u w:val="single"/>
          <w:lang w:val="fr-CH"/>
        </w:rPr>
        <w:t xml:space="preserve"> 201</w:t>
      </w:r>
      <w:r w:rsidR="009B7439" w:rsidRPr="004A3224">
        <w:rPr>
          <w:u w:val="single"/>
          <w:lang w:val="fr-CH"/>
        </w:rPr>
        <w:t>4</w:t>
      </w:r>
      <w:r w:rsidRPr="009B7439">
        <w:rPr>
          <w:lang w:val="fr-CH"/>
        </w:rPr>
        <w:t>, s'ils acceptent ou non les propositions ci-dessus.</w:t>
      </w:r>
    </w:p>
    <w:p w:rsidR="00F05F59" w:rsidRPr="009B7439" w:rsidRDefault="00F05F59" w:rsidP="00F05F59">
      <w:pPr>
        <w:rPr>
          <w:lang w:val="fr-CH"/>
        </w:rPr>
      </w:pPr>
      <w:r w:rsidRPr="009B7439">
        <w:rPr>
          <w:lang w:val="fr-CH"/>
        </w:rPr>
        <w:t>Un Etat Membre qui soulève une objection au sujet de l'approbation d'un projet de Recommandation est prié d'informer le Directeur et le Président de la Commission d'études des raisons de cette objection</w:t>
      </w:r>
      <w:r w:rsidR="00497FCE">
        <w:rPr>
          <w:lang w:val="fr-CH"/>
        </w:rPr>
        <w:t>.</w:t>
      </w:r>
    </w:p>
    <w:p w:rsidR="00F05F59" w:rsidRPr="009B7439" w:rsidRDefault="00F05F59" w:rsidP="001E0FE7">
      <w:pPr>
        <w:rPr>
          <w:lang w:val="fr-CH"/>
        </w:rPr>
      </w:pPr>
      <w:r w:rsidRPr="009B7439">
        <w:rPr>
          <w:lang w:val="fr-CH"/>
        </w:rPr>
        <w:t xml:space="preserve">Après la date limite mentionnée ci-dessus, les résultats de la présente consultation seront communiqués dans une Circulaire administrative et les Recommandations approuvées seront publiées dans les meilleurs délais (voir </w:t>
      </w:r>
      <w:hyperlink r:id="rId9" w:history="1">
        <w:r w:rsidRPr="009B7439">
          <w:rPr>
            <w:rStyle w:val="Hyperlink"/>
            <w:lang w:val="fr-CH"/>
          </w:rPr>
          <w:t>http://www.itu.int/pub/R-REC</w:t>
        </w:r>
      </w:hyperlink>
      <w:r w:rsidRPr="009B7439">
        <w:rPr>
          <w:lang w:val="fr-CH"/>
        </w:rPr>
        <w:t>).</w:t>
      </w:r>
    </w:p>
    <w:p w:rsidR="00F05F59" w:rsidRPr="009B7439" w:rsidRDefault="00F05F59" w:rsidP="00497FCE">
      <w:pPr>
        <w:keepNext/>
        <w:keepLines/>
        <w:rPr>
          <w:lang w:val="fr-CH"/>
        </w:rPr>
      </w:pPr>
      <w:r w:rsidRPr="009B7439">
        <w:rPr>
          <w:lang w:val="fr-CH"/>
        </w:rPr>
        <w:lastRenderedPageBreak/>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l'UIT</w:t>
      </w:r>
      <w:r w:rsidRPr="009B7439">
        <w:rPr>
          <w:lang w:val="fr-CH"/>
        </w:rPr>
        <w:noBreakHyphen/>
        <w:t>T/UIT</w:t>
      </w:r>
      <w:r w:rsidRPr="009B7439">
        <w:rPr>
          <w:lang w:val="fr-CH"/>
        </w:rPr>
        <w:noBreakHyphen/>
        <w:t xml:space="preserve">R/ISO/CEI est disponible à l'adresse: </w:t>
      </w:r>
      <w:hyperlink r:id="rId10" w:history="1">
        <w:r w:rsidRPr="009B7439">
          <w:rPr>
            <w:rStyle w:val="Hyperlink"/>
            <w:lang w:val="fr-CH"/>
          </w:rPr>
          <w:t>http://www.itu.int/en/ITU-T/ipr/Pages/policy.aspx</w:t>
        </w:r>
      </w:hyperlink>
      <w:r w:rsidRPr="009B7439">
        <w:rPr>
          <w:lang w:val="fr-CH"/>
        </w:rPr>
        <w:t>.</w:t>
      </w:r>
    </w:p>
    <w:p w:rsidR="00F05F59" w:rsidRPr="009B7439" w:rsidRDefault="007269C7" w:rsidP="00497FCE">
      <w:pPr>
        <w:tabs>
          <w:tab w:val="clear" w:pos="794"/>
          <w:tab w:val="clear" w:pos="1191"/>
          <w:tab w:val="clear" w:pos="1588"/>
          <w:tab w:val="clear" w:pos="1985"/>
          <w:tab w:val="center" w:pos="7088"/>
        </w:tabs>
        <w:spacing w:before="1440" w:line="240" w:lineRule="auto"/>
        <w:jc w:val="left"/>
        <w:rPr>
          <w:lang w:val="fr-CH"/>
        </w:rPr>
      </w:pPr>
      <w:r w:rsidRPr="009B7439">
        <w:rPr>
          <w:lang w:val="fr-CH"/>
        </w:rPr>
        <w:t>François Rancy</w:t>
      </w:r>
      <w:r w:rsidRPr="009B7439">
        <w:rPr>
          <w:lang w:val="fr-CH"/>
        </w:rPr>
        <w:br/>
      </w:r>
      <w:r w:rsidR="00F05F59" w:rsidRPr="009B7439">
        <w:rPr>
          <w:lang w:val="fr-CH"/>
        </w:rPr>
        <w:t xml:space="preserve">Directeur </w:t>
      </w:r>
    </w:p>
    <w:p w:rsidR="00F05F59" w:rsidRPr="009B7439" w:rsidRDefault="00F05F59" w:rsidP="00497FCE">
      <w:pPr>
        <w:tabs>
          <w:tab w:val="clear" w:pos="1191"/>
          <w:tab w:val="left" w:pos="1134"/>
          <w:tab w:val="left" w:pos="1418"/>
        </w:tabs>
        <w:spacing w:before="1800"/>
        <w:rPr>
          <w:bCs/>
          <w:lang w:val="fr-CH"/>
        </w:rPr>
      </w:pPr>
      <w:r w:rsidRPr="009B7439">
        <w:rPr>
          <w:b/>
          <w:bCs/>
          <w:lang w:val="fr-CH"/>
        </w:rPr>
        <w:t>Annexe</w:t>
      </w:r>
      <w:r w:rsidRPr="009B7439">
        <w:rPr>
          <w:lang w:val="fr-CH"/>
        </w:rPr>
        <w:t>:</w:t>
      </w:r>
      <w:r w:rsidRPr="009B7439">
        <w:rPr>
          <w:b/>
          <w:bCs/>
          <w:lang w:val="fr-CH"/>
        </w:rPr>
        <w:tab/>
      </w:r>
      <w:r w:rsidRPr="009B7439">
        <w:rPr>
          <w:bCs/>
          <w:lang w:val="fr-CH"/>
        </w:rPr>
        <w:t>Titres et résumés des projets de Recommandation</w:t>
      </w:r>
    </w:p>
    <w:p w:rsidR="00F05F59" w:rsidRPr="009B7439" w:rsidRDefault="00F05F59" w:rsidP="00497FCE">
      <w:pPr>
        <w:spacing w:before="600"/>
        <w:rPr>
          <w:lang w:val="fr-CH"/>
        </w:rPr>
      </w:pPr>
      <w:r w:rsidRPr="009B7439">
        <w:rPr>
          <w:b/>
          <w:bCs/>
          <w:lang w:val="fr-CH"/>
        </w:rPr>
        <w:t xml:space="preserve">Documents: </w:t>
      </w:r>
      <w:r w:rsidRPr="009B7439">
        <w:rPr>
          <w:lang w:val="fr-CH"/>
        </w:rPr>
        <w:t xml:space="preserve">Documents </w:t>
      </w:r>
      <w:r w:rsidR="009B7439">
        <w:rPr>
          <w:lang w:val="fr-CH"/>
        </w:rPr>
        <w:t>4</w:t>
      </w:r>
      <w:r w:rsidRPr="009B7439">
        <w:rPr>
          <w:lang w:val="fr-CH"/>
        </w:rPr>
        <w:t>/BL/</w:t>
      </w:r>
      <w:r w:rsidR="009B7439">
        <w:rPr>
          <w:lang w:val="fr-CH"/>
        </w:rPr>
        <w:t>5</w:t>
      </w:r>
      <w:r w:rsidRPr="009B7439">
        <w:rPr>
          <w:lang w:val="fr-CH"/>
        </w:rPr>
        <w:t xml:space="preserve"> à </w:t>
      </w:r>
      <w:r w:rsidR="009B7439">
        <w:rPr>
          <w:lang w:val="fr-CH"/>
        </w:rPr>
        <w:t>4</w:t>
      </w:r>
      <w:r w:rsidRPr="009B7439">
        <w:rPr>
          <w:lang w:val="fr-CH"/>
        </w:rPr>
        <w:t>/BL/</w:t>
      </w:r>
      <w:r w:rsidR="009B7439">
        <w:rPr>
          <w:lang w:val="fr-CH"/>
        </w:rPr>
        <w:t>7</w:t>
      </w:r>
      <w:r w:rsidRPr="009B7439">
        <w:rPr>
          <w:lang w:val="fr-CH"/>
        </w:rPr>
        <w:t xml:space="preserve"> </w:t>
      </w:r>
    </w:p>
    <w:p w:rsidR="00F05F59" w:rsidRPr="009B7439" w:rsidRDefault="00F05F59" w:rsidP="00F05F59">
      <w:pPr>
        <w:rPr>
          <w:lang w:val="fr-CH"/>
        </w:rPr>
      </w:pPr>
      <w:r w:rsidRPr="009B7439">
        <w:rPr>
          <w:lang w:val="fr-CH"/>
        </w:rPr>
        <w:t>Ces documents sont disponibles en format électronique à l'adresse:</w:t>
      </w:r>
      <w:r w:rsidR="009B7439">
        <w:rPr>
          <w:lang w:val="fr-CH"/>
        </w:rPr>
        <w:t xml:space="preserve"> </w:t>
      </w:r>
      <w:hyperlink r:id="rId11" w:history="1">
        <w:r w:rsidR="009B7439" w:rsidRPr="009B7439">
          <w:rPr>
            <w:rStyle w:val="Hyperlink"/>
            <w:lang w:val="fr-CH"/>
          </w:rPr>
          <w:t>http://www.itu.int/pub/R-REC</w:t>
        </w:r>
      </w:hyperlink>
    </w:p>
    <w:p w:rsidR="00F05F59" w:rsidRPr="009B7439" w:rsidRDefault="00F05F59" w:rsidP="00F05F59">
      <w:pPr>
        <w:tabs>
          <w:tab w:val="left" w:pos="284"/>
          <w:tab w:val="left" w:pos="568"/>
        </w:tabs>
        <w:spacing w:before="3480" w:line="240" w:lineRule="auto"/>
        <w:jc w:val="left"/>
        <w:rPr>
          <w:b/>
          <w:bCs/>
          <w:sz w:val="18"/>
          <w:szCs w:val="18"/>
          <w:lang w:val="fr-CH"/>
        </w:rPr>
      </w:pPr>
      <w:bookmarkStart w:id="1" w:name="ddistribution"/>
      <w:bookmarkEnd w:id="1"/>
      <w:r w:rsidRPr="009B7439">
        <w:rPr>
          <w:b/>
          <w:bCs/>
          <w:sz w:val="18"/>
          <w:szCs w:val="18"/>
          <w:lang w:val="fr-CH"/>
        </w:rPr>
        <w:t>Distribution:</w:t>
      </w:r>
    </w:p>
    <w:p w:rsidR="00F05F59" w:rsidRDefault="00F05F59" w:rsidP="00497FCE">
      <w:pPr>
        <w:tabs>
          <w:tab w:val="left" w:pos="284"/>
          <w:tab w:val="left" w:pos="568"/>
        </w:tabs>
        <w:spacing w:before="0" w:line="240" w:lineRule="auto"/>
        <w:jc w:val="left"/>
        <w:rPr>
          <w:sz w:val="18"/>
          <w:szCs w:val="18"/>
          <w:lang w:val="fr-CH"/>
        </w:rPr>
      </w:pPr>
      <w:r w:rsidRPr="009B7439">
        <w:rPr>
          <w:sz w:val="18"/>
          <w:szCs w:val="18"/>
          <w:lang w:val="fr-CH"/>
        </w:rPr>
        <w:t>–</w:t>
      </w:r>
      <w:r w:rsidRPr="009B7439">
        <w:rPr>
          <w:sz w:val="18"/>
          <w:szCs w:val="18"/>
          <w:lang w:val="fr-CH"/>
        </w:rPr>
        <w:tab/>
        <w:t xml:space="preserve">Administrations des Etats Membres de l'UIT et Membres du Secteur des radiocommunications participant aux travaux de la </w:t>
      </w:r>
      <w:r w:rsidRPr="009B7439">
        <w:rPr>
          <w:sz w:val="18"/>
          <w:szCs w:val="18"/>
          <w:lang w:val="fr-CH"/>
        </w:rPr>
        <w:tab/>
        <w:t xml:space="preserve">Commission d'études </w:t>
      </w:r>
      <w:r w:rsidR="00995F14">
        <w:rPr>
          <w:sz w:val="18"/>
          <w:szCs w:val="18"/>
          <w:lang w:val="fr-CH"/>
        </w:rPr>
        <w:t>4</w:t>
      </w:r>
      <w:r w:rsidRPr="009B7439">
        <w:rPr>
          <w:sz w:val="18"/>
          <w:szCs w:val="18"/>
          <w:lang w:val="fr-CH"/>
        </w:rPr>
        <w:t xml:space="preserve"> des radiocommunications</w:t>
      </w:r>
      <w:r w:rsidRPr="009B7439">
        <w:rPr>
          <w:sz w:val="18"/>
          <w:szCs w:val="18"/>
          <w:lang w:val="fr-CH"/>
        </w:rPr>
        <w:br/>
        <w:t>–</w:t>
      </w:r>
      <w:r w:rsidRPr="009B7439">
        <w:rPr>
          <w:sz w:val="18"/>
          <w:szCs w:val="18"/>
          <w:lang w:val="fr-CH"/>
        </w:rPr>
        <w:tab/>
        <w:t xml:space="preserve">Associés de l'UIT-R participant aux travaux de la Commission d'études </w:t>
      </w:r>
      <w:r w:rsidR="00995F14">
        <w:rPr>
          <w:sz w:val="18"/>
          <w:szCs w:val="18"/>
          <w:lang w:val="fr-CH"/>
        </w:rPr>
        <w:t>4</w:t>
      </w:r>
      <w:r w:rsidRPr="009B7439">
        <w:rPr>
          <w:sz w:val="18"/>
          <w:szCs w:val="18"/>
          <w:lang w:val="fr-CH"/>
        </w:rPr>
        <w:t xml:space="preserve"> des radiocommunications</w:t>
      </w:r>
      <w:r w:rsidRPr="009B7439">
        <w:rPr>
          <w:sz w:val="18"/>
          <w:szCs w:val="18"/>
          <w:lang w:val="fr-CH"/>
        </w:rPr>
        <w:br/>
        <w:t>–</w:t>
      </w:r>
      <w:r w:rsidRPr="009B7439">
        <w:rPr>
          <w:sz w:val="18"/>
          <w:szCs w:val="18"/>
          <w:lang w:val="fr-CH"/>
        </w:rPr>
        <w:tab/>
        <w:t>Présidents et Vice</w:t>
      </w:r>
      <w:r w:rsidRPr="009B7439">
        <w:rPr>
          <w:sz w:val="18"/>
          <w:szCs w:val="18"/>
          <w:lang w:val="fr-CH"/>
        </w:rPr>
        <w:noBreakHyphen/>
        <w:t xml:space="preserve">Présidents des Commissions d'études des radiocommunications et de la Commission spéciale chargée </w:t>
      </w:r>
      <w:r w:rsidRPr="009B7439">
        <w:rPr>
          <w:sz w:val="18"/>
          <w:szCs w:val="18"/>
          <w:lang w:val="fr-CH"/>
        </w:rPr>
        <w:tab/>
        <w:t>d'examiner les questions réglementaires et de procédure</w:t>
      </w:r>
      <w:r w:rsidRPr="009B7439">
        <w:rPr>
          <w:sz w:val="18"/>
          <w:szCs w:val="18"/>
          <w:lang w:val="fr-CH"/>
        </w:rPr>
        <w:br/>
        <w:t>–</w:t>
      </w:r>
      <w:r w:rsidRPr="009B7439">
        <w:rPr>
          <w:sz w:val="18"/>
          <w:szCs w:val="18"/>
          <w:lang w:val="fr-CH"/>
        </w:rPr>
        <w:tab/>
        <w:t>Président et Vice</w:t>
      </w:r>
      <w:r w:rsidRPr="009B7439">
        <w:rPr>
          <w:sz w:val="18"/>
          <w:szCs w:val="18"/>
          <w:lang w:val="fr-CH"/>
        </w:rPr>
        <w:noBreakHyphen/>
        <w:t>Présidents de la Réunion de préparation à la Conférence</w:t>
      </w:r>
      <w:r w:rsidRPr="009B7439">
        <w:rPr>
          <w:sz w:val="18"/>
          <w:szCs w:val="18"/>
          <w:lang w:val="fr-CH"/>
        </w:rPr>
        <w:br/>
        <w:t>–</w:t>
      </w:r>
      <w:r w:rsidRPr="009B7439">
        <w:rPr>
          <w:sz w:val="18"/>
          <w:szCs w:val="18"/>
          <w:lang w:val="fr-CH"/>
        </w:rPr>
        <w:tab/>
        <w:t>Membres du Comité du Règlement des radiocommunications</w:t>
      </w:r>
      <w:r w:rsidRPr="009B7439">
        <w:rPr>
          <w:sz w:val="18"/>
          <w:szCs w:val="18"/>
          <w:lang w:val="fr-CH"/>
        </w:rPr>
        <w:br/>
        <w:t>–</w:t>
      </w:r>
      <w:r w:rsidRPr="009B7439">
        <w:rPr>
          <w:sz w:val="18"/>
          <w:szCs w:val="18"/>
          <w:lang w:val="fr-CH"/>
        </w:rPr>
        <w:tab/>
        <w:t xml:space="preserve">Secrétaire général de l'UIT, Directeur du Bureau de la normalisation des télécommunications, Directeur du Bureau de </w:t>
      </w:r>
      <w:r w:rsidRPr="009B7439">
        <w:rPr>
          <w:sz w:val="18"/>
          <w:szCs w:val="18"/>
          <w:lang w:val="fr-CH"/>
        </w:rPr>
        <w:tab/>
        <w:t>développement des télécommunications</w:t>
      </w:r>
    </w:p>
    <w:p w:rsidR="004C7F86" w:rsidRDefault="004C7F86">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fr-CH"/>
        </w:rPr>
      </w:pPr>
      <w:r>
        <w:rPr>
          <w:sz w:val="18"/>
          <w:szCs w:val="18"/>
          <w:lang w:val="fr-CH"/>
        </w:rPr>
        <w:br w:type="page"/>
      </w:r>
    </w:p>
    <w:p w:rsidR="004C7F86" w:rsidRDefault="004C7F86" w:rsidP="004C7F86">
      <w:pPr>
        <w:pStyle w:val="AnnexNotitle0"/>
        <w:spacing w:before="0"/>
        <w:rPr>
          <w:rFonts w:ascii="Calibri" w:hAnsi="Calibri"/>
          <w:lang w:val="fr-CH"/>
        </w:rPr>
      </w:pPr>
      <w:r>
        <w:rPr>
          <w:rFonts w:ascii="Calibri" w:hAnsi="Calibri"/>
          <w:lang w:val="fr-CH"/>
        </w:rPr>
        <w:lastRenderedPageBreak/>
        <w:t xml:space="preserve">Annexe </w:t>
      </w:r>
      <w:r>
        <w:rPr>
          <w:rFonts w:ascii="Calibri" w:hAnsi="Calibri"/>
          <w:lang w:val="fr-CH"/>
        </w:rPr>
        <w:br/>
      </w:r>
      <w:r>
        <w:rPr>
          <w:rFonts w:ascii="Calibri" w:hAnsi="Calibri"/>
          <w:lang w:val="fr-CH"/>
        </w:rPr>
        <w:br/>
        <w:t>Titres et résumés des projets de Recommandation adoptés par la Commission d'études 4 des radiocommunications</w:t>
      </w:r>
    </w:p>
    <w:p w:rsidR="004C7F86" w:rsidRPr="004A3224" w:rsidRDefault="004C7F86" w:rsidP="004C7F86">
      <w:pPr>
        <w:pStyle w:val="Headingb"/>
        <w:keepLines/>
        <w:tabs>
          <w:tab w:val="right" w:pos="9639"/>
        </w:tabs>
        <w:spacing w:line="240" w:lineRule="auto"/>
        <w:jc w:val="left"/>
        <w:rPr>
          <w:b w:val="0"/>
          <w:bCs/>
          <w:lang w:val="fr-CH"/>
        </w:rPr>
      </w:pPr>
      <w:r w:rsidRPr="004A3224">
        <w:rPr>
          <w:b w:val="0"/>
          <w:bCs/>
          <w:u w:val="single"/>
          <w:lang w:val="fr-CH"/>
        </w:rPr>
        <w:t xml:space="preserve">Projet de nouvelle </w:t>
      </w:r>
      <w:r w:rsidRPr="002B6227">
        <w:rPr>
          <w:b w:val="0"/>
          <w:bCs/>
          <w:u w:val="single"/>
          <w:lang w:val="fr-FR"/>
        </w:rPr>
        <w:t>Recommandation</w:t>
      </w:r>
      <w:r w:rsidRPr="004A3224">
        <w:rPr>
          <w:b w:val="0"/>
          <w:bCs/>
          <w:u w:val="single"/>
          <w:lang w:val="fr-CH"/>
        </w:rPr>
        <w:t xml:space="preserve"> UIT-R BO.[ALT_BSS_ANT_DIAG]</w:t>
      </w:r>
      <w:r w:rsidRPr="004A3224">
        <w:rPr>
          <w:b w:val="0"/>
          <w:bCs/>
          <w:lang w:val="fr-CH"/>
        </w:rPr>
        <w:tab/>
        <w:t>Doc. 4/BL/5</w:t>
      </w:r>
    </w:p>
    <w:p w:rsidR="004C7F86" w:rsidRPr="001C09B4" w:rsidRDefault="004C7F86" w:rsidP="004C7F86">
      <w:pPr>
        <w:pStyle w:val="Rectitle"/>
        <w:rPr>
          <w:szCs w:val="28"/>
          <w:lang w:val="fr-CH"/>
        </w:rPr>
      </w:pPr>
      <w:r w:rsidRPr="004C7F86">
        <w:rPr>
          <w:lang w:val="fr-CH"/>
        </w:rPr>
        <w:t>Diagramme</w:t>
      </w:r>
      <w:r w:rsidRPr="008329A9">
        <w:rPr>
          <w:szCs w:val="28"/>
          <w:lang w:val="fr-CH"/>
        </w:rPr>
        <w:t xml:space="preserve"> de rayonnement d'antenne de station terrienne du SRS de remplacement pour les attributions du SRS dans la bande des 12 GHz, </w:t>
      </w:r>
      <w:r>
        <w:rPr>
          <w:szCs w:val="28"/>
          <w:lang w:val="fr-CH"/>
        </w:rPr>
        <w:br/>
      </w:r>
      <w:r w:rsidRPr="008329A9">
        <w:rPr>
          <w:szCs w:val="28"/>
          <w:lang w:val="fr-CH"/>
        </w:rPr>
        <w:t>pour des ouvertures d'antenne équivalentes comprises entre 55 et 75 cm</w:t>
      </w:r>
    </w:p>
    <w:p w:rsidR="004C7F86" w:rsidRPr="00CB1FAD" w:rsidRDefault="004C7F86" w:rsidP="004C7F86">
      <w:pPr>
        <w:pStyle w:val="Normalaftertitle"/>
        <w:rPr>
          <w:lang w:val="fr-FR"/>
        </w:rPr>
      </w:pPr>
      <w:r w:rsidRPr="00CB1FAD">
        <w:rPr>
          <w:lang w:val="fr-FR"/>
        </w:rPr>
        <w:t xml:space="preserve">Cette </w:t>
      </w:r>
      <w:r>
        <w:rPr>
          <w:lang w:val="fr-FR"/>
        </w:rPr>
        <w:t>Recomma</w:t>
      </w:r>
      <w:r w:rsidRPr="00CB1FAD">
        <w:rPr>
          <w:lang w:val="fr-FR"/>
        </w:rPr>
        <w:t xml:space="preserve">ndation </w:t>
      </w:r>
      <w:r>
        <w:rPr>
          <w:lang w:val="fr-FR"/>
        </w:rPr>
        <w:t xml:space="preserve">a pour objet de définir un diagramme de rayonnement d'antenne de remplacement pour les stations terriennes de réception du service de radiodiffusion par </w:t>
      </w:r>
      <w:r w:rsidRPr="00CB1FAD">
        <w:rPr>
          <w:lang w:val="fr-FR"/>
        </w:rPr>
        <w:t>satellite (</w:t>
      </w:r>
      <w:r>
        <w:rPr>
          <w:lang w:val="fr-FR"/>
        </w:rPr>
        <w:t>SRS</w:t>
      </w:r>
      <w:r w:rsidRPr="00CB1FAD">
        <w:rPr>
          <w:lang w:val="fr-FR"/>
        </w:rPr>
        <w:t xml:space="preserve">) </w:t>
      </w:r>
      <w:r>
        <w:rPr>
          <w:lang w:val="fr-FR"/>
        </w:rPr>
        <w:t xml:space="preserve">ayant une ouverture d'antenne équivalente comprise entre </w:t>
      </w:r>
      <w:r w:rsidRPr="00CB1FAD">
        <w:rPr>
          <w:lang w:val="fr-FR"/>
        </w:rPr>
        <w:t>55</w:t>
      </w:r>
      <w:r>
        <w:rPr>
          <w:lang w:val="fr-FR"/>
        </w:rPr>
        <w:t xml:space="preserve"> et </w:t>
      </w:r>
      <w:r w:rsidRPr="00CB1FAD">
        <w:rPr>
          <w:lang w:val="fr-FR"/>
        </w:rPr>
        <w:t>75</w:t>
      </w:r>
      <w:r>
        <w:rPr>
          <w:lang w:val="fr-FR"/>
        </w:rPr>
        <w:t> </w:t>
      </w:r>
      <w:r w:rsidRPr="00CB1FAD">
        <w:rPr>
          <w:lang w:val="fr-FR"/>
        </w:rPr>
        <w:t xml:space="preserve">cm. </w:t>
      </w:r>
      <w:r>
        <w:rPr>
          <w:lang w:val="fr-FR"/>
        </w:rPr>
        <w:t xml:space="preserve">Ce diagramme de remplacement, qui est fondé sur un </w:t>
      </w:r>
      <w:r w:rsidRPr="00CB1FAD">
        <w:rPr>
          <w:lang w:val="fr-FR"/>
        </w:rPr>
        <w:t xml:space="preserve">gain </w:t>
      </w:r>
      <w:r>
        <w:rPr>
          <w:lang w:val="fr-FR"/>
        </w:rPr>
        <w:t xml:space="preserve">relatif </w:t>
      </w:r>
      <w:r w:rsidRPr="00CB1FAD">
        <w:rPr>
          <w:lang w:val="fr-FR"/>
        </w:rPr>
        <w:t>(dB)</w:t>
      </w:r>
      <w:r>
        <w:rPr>
          <w:lang w:val="fr-FR"/>
        </w:rPr>
        <w:t>,</w:t>
      </w:r>
      <w:r w:rsidRPr="00CB1FAD">
        <w:rPr>
          <w:lang w:val="fr-FR"/>
        </w:rPr>
        <w:t xml:space="preserve"> </w:t>
      </w:r>
      <w:r>
        <w:rPr>
          <w:lang w:val="fr-FR"/>
        </w:rPr>
        <w:t xml:space="preserve">présente une suppression des lobes latéraux </w:t>
      </w:r>
      <w:r w:rsidRPr="00CB1FAD">
        <w:rPr>
          <w:lang w:val="fr-FR"/>
        </w:rPr>
        <w:t>copola</w:t>
      </w:r>
      <w:r>
        <w:rPr>
          <w:lang w:val="fr-FR"/>
        </w:rPr>
        <w:t xml:space="preserve">ires </w:t>
      </w:r>
      <w:r w:rsidRPr="00CB1FAD">
        <w:rPr>
          <w:lang w:val="fr-FR"/>
        </w:rPr>
        <w:t>(</w:t>
      </w:r>
      <w:r>
        <w:rPr>
          <w:lang w:val="fr-FR"/>
        </w:rPr>
        <w:t xml:space="preserve">en particulier pour les angles hors axe compris entre </w:t>
      </w:r>
      <w:r w:rsidRPr="00CB1FAD">
        <w:rPr>
          <w:lang w:val="fr-FR"/>
        </w:rPr>
        <w:t>2</w:t>
      </w:r>
      <w:r>
        <w:rPr>
          <w:lang w:val="fr-FR"/>
        </w:rPr>
        <w:t>,</w:t>
      </w:r>
      <w:r w:rsidRPr="00CB1FAD">
        <w:rPr>
          <w:lang w:val="fr-FR"/>
        </w:rPr>
        <w:t>5°</w:t>
      </w:r>
      <w:r>
        <w:rPr>
          <w:lang w:val="fr-FR"/>
        </w:rPr>
        <w:t xml:space="preserve"> et </w:t>
      </w:r>
      <w:r w:rsidRPr="00CB1FAD">
        <w:rPr>
          <w:lang w:val="fr-FR"/>
        </w:rPr>
        <w:t xml:space="preserve">9°) </w:t>
      </w:r>
      <w:r>
        <w:rPr>
          <w:lang w:val="fr-FR"/>
        </w:rPr>
        <w:t xml:space="preserve">et une </w:t>
      </w:r>
      <w:r w:rsidRPr="00CB1FAD">
        <w:rPr>
          <w:lang w:val="fr-FR"/>
        </w:rPr>
        <w:t xml:space="preserve">discrimination </w:t>
      </w:r>
      <w:r>
        <w:rPr>
          <w:lang w:val="fr-FR"/>
        </w:rPr>
        <w:t xml:space="preserve">contrapolaire qui sont meilleures que dans le cas du diagramme de rayonnement d'antenne de référence existant défini dans la </w:t>
      </w:r>
      <w:r w:rsidRPr="00CB1FAD">
        <w:rPr>
          <w:lang w:val="fr-FR"/>
        </w:rPr>
        <w:t>Recomm</w:t>
      </w:r>
      <w:r>
        <w:rPr>
          <w:lang w:val="fr-FR"/>
        </w:rPr>
        <w:t>a</w:t>
      </w:r>
      <w:r w:rsidRPr="00CB1FAD">
        <w:rPr>
          <w:lang w:val="fr-FR"/>
        </w:rPr>
        <w:t xml:space="preserve">ndation </w:t>
      </w:r>
      <w:r>
        <w:rPr>
          <w:lang w:val="fr-FR"/>
        </w:rPr>
        <w:t>UIT</w:t>
      </w:r>
      <w:r w:rsidRPr="00CB1FAD">
        <w:rPr>
          <w:lang w:val="fr-FR"/>
        </w:rPr>
        <w:t xml:space="preserve">-R BO.1213, </w:t>
      </w:r>
      <w:r>
        <w:rPr>
          <w:lang w:val="fr-FR"/>
        </w:rPr>
        <w:t xml:space="preserve">qui est fondé sur un </w:t>
      </w:r>
      <w:r w:rsidRPr="00CB1FAD">
        <w:rPr>
          <w:lang w:val="fr-FR"/>
        </w:rPr>
        <w:t>gain</w:t>
      </w:r>
      <w:r>
        <w:rPr>
          <w:lang w:val="fr-FR"/>
        </w:rPr>
        <w:t xml:space="preserve"> absolu</w:t>
      </w:r>
      <w:r w:rsidRPr="00CB1FAD">
        <w:rPr>
          <w:lang w:val="fr-FR"/>
        </w:rPr>
        <w:t xml:space="preserve">. </w:t>
      </w:r>
      <w:r>
        <w:rPr>
          <w:lang w:val="fr-FR"/>
        </w:rPr>
        <w:t xml:space="preserve">Le diagramme de remplacement pourrait être utilisé lors des négociations </w:t>
      </w:r>
      <w:r w:rsidRPr="00CB1FAD">
        <w:rPr>
          <w:lang w:val="fr-FR"/>
        </w:rPr>
        <w:t>bilat</w:t>
      </w:r>
      <w:r>
        <w:rPr>
          <w:lang w:val="fr-FR"/>
        </w:rPr>
        <w:t>é</w:t>
      </w:r>
      <w:r w:rsidRPr="00CB1FAD">
        <w:rPr>
          <w:lang w:val="fr-FR"/>
        </w:rPr>
        <w:t>ral</w:t>
      </w:r>
      <w:r>
        <w:rPr>
          <w:lang w:val="fr-FR"/>
        </w:rPr>
        <w:t>es</w:t>
      </w:r>
      <w:r w:rsidRPr="00CB1FAD">
        <w:rPr>
          <w:lang w:val="fr-FR"/>
        </w:rPr>
        <w:t>/multilat</w:t>
      </w:r>
      <w:r>
        <w:rPr>
          <w:lang w:val="fr-FR"/>
        </w:rPr>
        <w:t>é</w:t>
      </w:r>
      <w:r w:rsidRPr="00CB1FAD">
        <w:rPr>
          <w:lang w:val="fr-FR"/>
        </w:rPr>
        <w:t>ral</w:t>
      </w:r>
      <w:r>
        <w:rPr>
          <w:lang w:val="fr-FR"/>
        </w:rPr>
        <w:t>es</w:t>
      </w:r>
      <w:r w:rsidRPr="00CB1FAD">
        <w:rPr>
          <w:lang w:val="fr-FR"/>
        </w:rPr>
        <w:t xml:space="preserve"> </w:t>
      </w:r>
      <w:r>
        <w:rPr>
          <w:lang w:val="fr-FR"/>
        </w:rPr>
        <w:t xml:space="preserve">concernant les assignations nouvelles ou modifiées dans le Plan pour la </w:t>
      </w:r>
      <w:r w:rsidRPr="00CB1FAD">
        <w:rPr>
          <w:lang w:val="fr-FR"/>
        </w:rPr>
        <w:t>R</w:t>
      </w:r>
      <w:r>
        <w:rPr>
          <w:lang w:val="fr-FR"/>
        </w:rPr>
        <w:t>é</w:t>
      </w:r>
      <w:r w:rsidRPr="00CB1FAD">
        <w:rPr>
          <w:lang w:val="fr-FR"/>
        </w:rPr>
        <w:t xml:space="preserve">gion 2 </w:t>
      </w:r>
      <w:r>
        <w:rPr>
          <w:lang w:val="fr-FR"/>
        </w:rPr>
        <w:t xml:space="preserve">ou dans la Liste des utilisations additionnelles pour les </w:t>
      </w:r>
      <w:r w:rsidRPr="00CB1FAD">
        <w:rPr>
          <w:lang w:val="fr-FR"/>
        </w:rPr>
        <w:t>R</w:t>
      </w:r>
      <w:r>
        <w:rPr>
          <w:lang w:val="fr-FR"/>
        </w:rPr>
        <w:t>é</w:t>
      </w:r>
      <w:r w:rsidRPr="00CB1FAD">
        <w:rPr>
          <w:lang w:val="fr-FR"/>
        </w:rPr>
        <w:t xml:space="preserve">gions 1 </w:t>
      </w:r>
      <w:r>
        <w:rPr>
          <w:lang w:val="fr-FR"/>
        </w:rPr>
        <w:t xml:space="preserve">et </w:t>
      </w:r>
      <w:r w:rsidRPr="00CB1FAD">
        <w:rPr>
          <w:lang w:val="fr-FR"/>
        </w:rPr>
        <w:t>3.</w:t>
      </w:r>
    </w:p>
    <w:p w:rsidR="004C7F86" w:rsidRPr="004C7F86" w:rsidRDefault="004C7F86" w:rsidP="004C7F86">
      <w:pPr>
        <w:pStyle w:val="Headingb"/>
        <w:keepLines/>
        <w:tabs>
          <w:tab w:val="right" w:pos="9639"/>
        </w:tabs>
        <w:spacing w:line="240" w:lineRule="auto"/>
        <w:jc w:val="left"/>
        <w:rPr>
          <w:b w:val="0"/>
          <w:bCs/>
          <w:lang w:val="fr-CH"/>
        </w:rPr>
      </w:pPr>
      <w:r w:rsidRPr="004C7F86">
        <w:rPr>
          <w:b w:val="0"/>
          <w:bCs/>
          <w:u w:val="single"/>
          <w:lang w:val="fr-CH"/>
        </w:rPr>
        <w:t xml:space="preserve">Projet de révision de la </w:t>
      </w:r>
      <w:r w:rsidRPr="002B6227">
        <w:rPr>
          <w:b w:val="0"/>
          <w:bCs/>
          <w:u w:val="single"/>
          <w:lang w:val="fr-FR"/>
        </w:rPr>
        <w:t>Recommandation</w:t>
      </w:r>
      <w:r w:rsidRPr="004C7F86">
        <w:rPr>
          <w:b w:val="0"/>
          <w:bCs/>
          <w:u w:val="single"/>
          <w:lang w:val="fr-CH"/>
        </w:rPr>
        <w:t xml:space="preserve"> UIT-R M.1787-1</w:t>
      </w:r>
      <w:r>
        <w:rPr>
          <w:b w:val="0"/>
          <w:bCs/>
          <w:lang w:val="fr-CH"/>
        </w:rPr>
        <w:tab/>
      </w:r>
      <w:r w:rsidRPr="004C7F86">
        <w:rPr>
          <w:b w:val="0"/>
          <w:bCs/>
          <w:lang w:val="fr-CH"/>
        </w:rPr>
        <w:t>Doc. 4/BL/6</w:t>
      </w:r>
    </w:p>
    <w:p w:rsidR="004C7F86" w:rsidRPr="001C09B4" w:rsidRDefault="004C7F86" w:rsidP="004C7F86">
      <w:pPr>
        <w:pStyle w:val="Rectitle"/>
        <w:rPr>
          <w:lang w:val="fr-CH"/>
        </w:rPr>
      </w:pPr>
      <w:r w:rsidRPr="001C09B4">
        <w:rPr>
          <w:lang w:val="fr-CH"/>
        </w:rPr>
        <w:t xml:space="preserve">Description des systèmes et réseaux du service de radionavigation par satellite (espace vers Terre et espace-espace) et caractéristiques techniques </w:t>
      </w:r>
      <w:r w:rsidRPr="001C09B4">
        <w:rPr>
          <w:lang w:val="fr-CH"/>
        </w:rPr>
        <w:br/>
        <w:t xml:space="preserve">des stations spatiales d'émission fonctionnant dans les bandes </w:t>
      </w:r>
      <w:r w:rsidRPr="001C09B4">
        <w:rPr>
          <w:lang w:val="fr-CH"/>
        </w:rPr>
        <w:br/>
        <w:t>1 164-1 215 MHz, 1 215-1 300 MHz et 1 559-1 610 MHz</w:t>
      </w:r>
    </w:p>
    <w:p w:rsidR="004C7F86" w:rsidRPr="0039351A" w:rsidRDefault="004C7F86" w:rsidP="004C7F86">
      <w:pPr>
        <w:pStyle w:val="Normalaftertitle"/>
        <w:rPr>
          <w:lang w:val="fr-CH"/>
        </w:rPr>
      </w:pPr>
      <w:r w:rsidRPr="0039351A">
        <w:rPr>
          <w:lang w:val="fr-CH"/>
        </w:rPr>
        <w:t xml:space="preserve">Cette révision comporte 1) des corrections de forme apportées à la Recommandation proprement dite et un alignement des parties </w:t>
      </w:r>
      <w:r w:rsidRPr="0039351A">
        <w:rPr>
          <w:i/>
          <w:iCs/>
          <w:lang w:val="fr-CH"/>
        </w:rPr>
        <w:t>considérant</w:t>
      </w:r>
      <w:r w:rsidRPr="0039351A">
        <w:rPr>
          <w:lang w:val="fr-CH"/>
        </w:rPr>
        <w:t xml:space="preserve"> et </w:t>
      </w:r>
      <w:r w:rsidRPr="0039351A">
        <w:rPr>
          <w:i/>
          <w:iCs/>
          <w:lang w:val="fr-CH"/>
        </w:rPr>
        <w:t>reconnaissant</w:t>
      </w:r>
      <w:r w:rsidRPr="0039351A">
        <w:rPr>
          <w:lang w:val="fr-CH"/>
        </w:rPr>
        <w:t xml:space="preserve"> compte tenu des lignes directrices sur le format des Recommandations UIT-R; 2) l'ajout d'un nouveau point </w:t>
      </w:r>
      <w:r w:rsidRPr="0039351A">
        <w:rPr>
          <w:i/>
          <w:iCs/>
          <w:lang w:val="fr-CH"/>
        </w:rPr>
        <w:t>h</w:t>
      </w:r>
      <w:r w:rsidRPr="0039351A">
        <w:rPr>
          <w:lang w:val="fr-CH"/>
        </w:rPr>
        <w:t xml:space="preserve">) sous </w:t>
      </w:r>
      <w:r w:rsidRPr="0039351A">
        <w:rPr>
          <w:i/>
          <w:iCs/>
          <w:lang w:val="fr-CH"/>
        </w:rPr>
        <w:t>reconnaissant</w:t>
      </w:r>
      <w:r w:rsidRPr="0039351A">
        <w:rPr>
          <w:lang w:val="fr-CH"/>
        </w:rPr>
        <w:t xml:space="preserve"> afin d'inclure une référence à la nouvelle Recommandation UIT-R M.2030 sur les brouillages par impulsions; 3) des mises à jour mineures des informations concernant le système de localisation mondial Navstar figurant dans l'Annexe 2; 4) des mises à jour des informations concernant le système Galileo figurant dans l'Annexe 3; 5) des mises à jour des informations concernant le système QZSS figurant dans l'Annexe 4; et 6) des mises à jour des informations concernant les systèmes IRNSS et GAGAN figurant dans l'Annexe 10 pour mettre à disposition les données détaillées les plus récentes concernant ces systèmes. Par ailleurs, toutes les occurrences du mot </w:t>
      </w:r>
      <w:r>
        <w:rPr>
          <w:lang w:val="fr-CH"/>
        </w:rPr>
        <w:t>"</w:t>
      </w:r>
      <w:r w:rsidRPr="0039351A">
        <w:rPr>
          <w:lang w:val="fr-CH"/>
        </w:rPr>
        <w:t>tri</w:t>
      </w:r>
      <w:r>
        <w:rPr>
          <w:lang w:val="fr-CH"/>
        </w:rPr>
        <w:t>angulation" ont été remplac</w:t>
      </w:r>
      <w:r w:rsidRPr="0039351A">
        <w:rPr>
          <w:lang w:val="fr-CH"/>
        </w:rPr>
        <w:t>ées par le terme plus approprié de </w:t>
      </w:r>
      <w:r>
        <w:rPr>
          <w:lang w:val="fr-CH"/>
        </w:rPr>
        <w:t>"</w:t>
      </w:r>
      <w:r w:rsidRPr="0039351A">
        <w:rPr>
          <w:lang w:val="fr-CH"/>
        </w:rPr>
        <w:t>trilatération</w:t>
      </w:r>
      <w:r>
        <w:rPr>
          <w:lang w:val="fr-CH"/>
        </w:rPr>
        <w:t>"</w:t>
      </w:r>
      <w:r w:rsidRPr="0039351A">
        <w:rPr>
          <w:lang w:val="fr-CH"/>
        </w:rPr>
        <w:t>.</w:t>
      </w:r>
    </w:p>
    <w:p w:rsidR="004C7F86" w:rsidRDefault="004C7F86">
      <w:pPr>
        <w:tabs>
          <w:tab w:val="clear" w:pos="794"/>
          <w:tab w:val="clear" w:pos="1191"/>
          <w:tab w:val="clear" w:pos="1588"/>
          <w:tab w:val="clear" w:pos="1985"/>
        </w:tabs>
        <w:overflowPunct/>
        <w:autoSpaceDE/>
        <w:autoSpaceDN/>
        <w:adjustRightInd/>
        <w:spacing w:before="0" w:line="240" w:lineRule="auto"/>
        <w:jc w:val="left"/>
        <w:textAlignment w:val="auto"/>
        <w:rPr>
          <w:bCs/>
          <w:szCs w:val="24"/>
          <w:u w:val="single"/>
          <w:lang w:val="fr-CH"/>
        </w:rPr>
      </w:pPr>
      <w:r>
        <w:rPr>
          <w:b/>
          <w:bCs/>
          <w:szCs w:val="24"/>
          <w:u w:val="single"/>
          <w:lang w:val="fr-CH"/>
        </w:rPr>
        <w:br w:type="page"/>
      </w:r>
    </w:p>
    <w:p w:rsidR="004C7F86" w:rsidRPr="002B6227" w:rsidRDefault="004C7F86" w:rsidP="004C7F86">
      <w:pPr>
        <w:pStyle w:val="Headingb"/>
        <w:keepLines/>
        <w:tabs>
          <w:tab w:val="right" w:pos="9639"/>
        </w:tabs>
        <w:spacing w:line="240" w:lineRule="auto"/>
        <w:jc w:val="left"/>
        <w:rPr>
          <w:b w:val="0"/>
          <w:bCs/>
          <w:szCs w:val="24"/>
          <w:lang w:val="fr-CH"/>
        </w:rPr>
      </w:pPr>
      <w:r w:rsidRPr="002B6227">
        <w:rPr>
          <w:b w:val="0"/>
          <w:bCs/>
          <w:szCs w:val="24"/>
          <w:u w:val="single"/>
          <w:lang w:val="fr-CH"/>
        </w:rPr>
        <w:lastRenderedPageBreak/>
        <w:t xml:space="preserve">Projet de révision de la </w:t>
      </w:r>
      <w:r w:rsidRPr="002B6227">
        <w:rPr>
          <w:b w:val="0"/>
          <w:bCs/>
          <w:szCs w:val="24"/>
          <w:u w:val="single"/>
          <w:lang w:val="fr-FR"/>
        </w:rPr>
        <w:t>Recommandation</w:t>
      </w:r>
      <w:r w:rsidRPr="002B6227">
        <w:rPr>
          <w:b w:val="0"/>
          <w:bCs/>
          <w:szCs w:val="24"/>
          <w:u w:val="single"/>
          <w:lang w:val="fr-CH"/>
        </w:rPr>
        <w:t xml:space="preserve"> UIT-R M.1850-1</w:t>
      </w:r>
      <w:r>
        <w:rPr>
          <w:b w:val="0"/>
          <w:bCs/>
          <w:szCs w:val="24"/>
          <w:lang w:val="fr-CH"/>
        </w:rPr>
        <w:tab/>
        <w:t>Doc. 4/BL/7</w:t>
      </w:r>
    </w:p>
    <w:p w:rsidR="004C7F86" w:rsidRPr="001C09B4" w:rsidRDefault="004C7F86" w:rsidP="004C7F86">
      <w:pPr>
        <w:pStyle w:val="Rectitle"/>
        <w:rPr>
          <w:szCs w:val="28"/>
          <w:lang w:val="fr-CH"/>
        </w:rPr>
      </w:pPr>
      <w:r w:rsidRPr="001C09B4">
        <w:rPr>
          <w:szCs w:val="28"/>
          <w:lang w:val="fr-CH"/>
        </w:rPr>
        <w:t xml:space="preserve">Spécifications détaillées </w:t>
      </w:r>
      <w:r w:rsidRPr="004C7F86">
        <w:rPr>
          <w:lang w:val="fr-CH"/>
        </w:rPr>
        <w:t>de</w:t>
      </w:r>
      <w:r w:rsidRPr="001C09B4">
        <w:rPr>
          <w:szCs w:val="28"/>
          <w:lang w:val="fr-CH"/>
        </w:rPr>
        <w:t xml:space="preserve"> l'interface radioélectrique de la composante satellite des télécommunications mobiles internationales 2000 (IMT-2000)</w:t>
      </w:r>
    </w:p>
    <w:p w:rsidR="004C7F86" w:rsidRPr="0039351A" w:rsidRDefault="004C7F86" w:rsidP="001E0FE7">
      <w:pPr>
        <w:pStyle w:val="Normalaftertitle"/>
        <w:rPr>
          <w:lang w:val="fr-CH"/>
        </w:rPr>
      </w:pPr>
      <w:r>
        <w:rPr>
          <w:lang w:val="fr-CH"/>
        </w:rPr>
        <w:t xml:space="preserve">Cette </w:t>
      </w:r>
      <w:r w:rsidRPr="0039351A">
        <w:rPr>
          <w:lang w:val="fr-CH"/>
        </w:rPr>
        <w:t>Recommandation donne les spécifications de l'interface radioélectrique de la composante satellite des IMT-2000, qui, au départ, ont été définies à partir des principales caractéristiques mises en évidence dans les résultats de travaux menés en dehors de l'UIT. Le développement de l'interface radioélectrique de la composante satellite des systèmes à satellites mobiles de 3ème génération s'est poursuivi à un rythme rapide et la dernière version de cette interface a été publiée par l'ETSI en décembre 2012. Cette révision consiste en une mise à jour du paragraphe 4.3.7 (Spécifications de l'interface radioélectrique H) afin que la Recommandation UIT-R M.1850 soit alignée sur les</w:t>
      </w:r>
      <w:r w:rsidR="001E0FE7">
        <w:rPr>
          <w:lang w:val="fr-CH"/>
        </w:rPr>
        <w:t> </w:t>
      </w:r>
      <w:bookmarkStart w:id="2" w:name="_GoBack"/>
      <w:bookmarkEnd w:id="2"/>
      <w:r w:rsidRPr="0039351A">
        <w:rPr>
          <w:lang w:val="fr-CH"/>
        </w:rPr>
        <w:t>spécifications GMR-1 (Geo-Mobile-Radio-1) actuellement en vigueur. Aucun formulaire d'auto</w:t>
      </w:r>
      <w:r w:rsidR="001E0FE7">
        <w:rPr>
          <w:lang w:val="fr-CH"/>
        </w:rPr>
        <w:noBreakHyphen/>
      </w:r>
      <w:r w:rsidRPr="0039351A">
        <w:rPr>
          <w:lang w:val="fr-CH"/>
        </w:rPr>
        <w:t xml:space="preserve">évaluation n'est nécessaire pour cette </w:t>
      </w:r>
      <w:r>
        <w:rPr>
          <w:lang w:val="fr-CH"/>
        </w:rPr>
        <w:t xml:space="preserve">soumission </w:t>
      </w:r>
      <w:r w:rsidRPr="0039351A">
        <w:rPr>
          <w:lang w:val="fr-CH"/>
        </w:rPr>
        <w:t>étant donné qu'aucune des modifications n'influe sur les réponses apportées à ce formulaire présenté avec la version de la Recommandation en vigueur.</w:t>
      </w:r>
    </w:p>
    <w:p w:rsidR="004C7F86" w:rsidRPr="0039351A" w:rsidRDefault="004C7F86" w:rsidP="004C7F86">
      <w:pPr>
        <w:rPr>
          <w:lang w:val="fr-CH"/>
        </w:rPr>
      </w:pPr>
      <w:r w:rsidRPr="0039351A">
        <w:rPr>
          <w:lang w:val="fr-CH"/>
        </w:rPr>
        <w:t>Les mises à j</w:t>
      </w:r>
      <w:r>
        <w:rPr>
          <w:lang w:val="fr-CH"/>
        </w:rPr>
        <w:t>our consistent en deux nouveaux</w:t>
      </w:r>
      <w:r w:rsidRPr="0039351A">
        <w:rPr>
          <w:lang w:val="fr-CH"/>
        </w:rPr>
        <w:t xml:space="preserve"> sous-</w:t>
      </w:r>
      <w:r>
        <w:rPr>
          <w:lang w:val="fr-CH"/>
        </w:rPr>
        <w:t>paragraphes</w:t>
      </w:r>
      <w:r w:rsidRPr="0039351A">
        <w:rPr>
          <w:lang w:val="fr-CH"/>
        </w:rPr>
        <w:t>, en l'ajout d'un texte qui décrit les principales caractéristiques des versions plus récentes de ces interfaces ainsi qu'en une actualisation des chiffres et tableaux afin de mieux décrire la norme actuellement en vigueur. Ces modifications portent sur les sujets suivants: mise en oeuvre efficace de la multidiffusion, couverture par faisceau souple, nouvelles variantes PDTCH et mise en oeuvre des canaux de commande. Les références aux documents de l'ETSI sont mises à jour tout au long du texte. D'autres modifications de forme mineures ont également été apportées.</w:t>
      </w:r>
    </w:p>
    <w:p w:rsidR="004C7F86" w:rsidRDefault="004C7F86" w:rsidP="004C7F86">
      <w:pPr>
        <w:pStyle w:val="Reasons"/>
      </w:pPr>
    </w:p>
    <w:p w:rsidR="004C7F86" w:rsidRDefault="004C7F86" w:rsidP="004C7F86">
      <w:pPr>
        <w:jc w:val="center"/>
      </w:pPr>
      <w:r>
        <w:t>______________</w:t>
      </w:r>
    </w:p>
    <w:p w:rsidR="004C7F86" w:rsidRPr="001C09B4" w:rsidRDefault="004C7F86" w:rsidP="004C7F86">
      <w:pPr>
        <w:spacing w:line="240" w:lineRule="auto"/>
        <w:jc w:val="center"/>
        <w:rPr>
          <w:rFonts w:asciiTheme="minorHAnsi" w:hAnsiTheme="minorHAnsi" w:cstheme="minorHAnsi"/>
          <w:szCs w:val="24"/>
          <w:lang w:val="fr-CH"/>
        </w:rPr>
      </w:pPr>
    </w:p>
    <w:p w:rsidR="00031E64" w:rsidRPr="009B7439" w:rsidRDefault="00031E64" w:rsidP="004C7F86">
      <w:pPr>
        <w:pStyle w:val="AnnexNotitle0"/>
        <w:rPr>
          <w:rFonts w:asciiTheme="minorHAnsi" w:hAnsiTheme="minorHAnsi" w:cstheme="minorHAnsi"/>
          <w:szCs w:val="28"/>
          <w:lang w:val="fr-CH"/>
        </w:rPr>
      </w:pPr>
    </w:p>
    <w:sectPr w:rsidR="00031E64" w:rsidRPr="009B7439"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F59" w:rsidRDefault="00F05F59">
      <w:r>
        <w:separator/>
      </w:r>
    </w:p>
  </w:endnote>
  <w:endnote w:type="continuationSeparator" w:id="0">
    <w:p w:rsidR="00F05F59" w:rsidRDefault="00F0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F59" w:rsidRDefault="00F05F59">
      <w:r>
        <w:t>____________________</w:t>
      </w:r>
    </w:p>
  </w:footnote>
  <w:footnote w:type="continuationSeparator" w:id="0">
    <w:p w:rsidR="00F05F59" w:rsidRDefault="00F05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65C3" w:rsidRDefault="00497FCE" w:rsidP="005E65C3">
    <w:pPr>
      <w:pStyle w:val="Header"/>
      <w:jc w:val="center"/>
      <w:rPr>
        <w:sz w:val="18"/>
        <w:szCs w:val="18"/>
      </w:rPr>
    </w:pPr>
    <w:r>
      <w:rPr>
        <w:rStyle w:val="PageNumber"/>
        <w:sz w:val="18"/>
        <w:szCs w:val="18"/>
      </w:rPr>
      <w:t xml:space="preserve">- </w:t>
    </w:r>
    <w:r w:rsidR="001B42C9" w:rsidRPr="005E65C3">
      <w:rPr>
        <w:rStyle w:val="PageNumber"/>
        <w:sz w:val="18"/>
        <w:szCs w:val="18"/>
      </w:rPr>
      <w:fldChar w:fldCharType="begin"/>
    </w:r>
    <w:r w:rsidR="00E915AF" w:rsidRPr="005E65C3">
      <w:rPr>
        <w:rStyle w:val="PageNumber"/>
        <w:sz w:val="18"/>
        <w:szCs w:val="18"/>
      </w:rPr>
      <w:instrText xml:space="preserve"> PAGE </w:instrText>
    </w:r>
    <w:r w:rsidR="001B42C9" w:rsidRPr="005E65C3">
      <w:rPr>
        <w:rStyle w:val="PageNumber"/>
        <w:sz w:val="18"/>
        <w:szCs w:val="18"/>
      </w:rPr>
      <w:fldChar w:fldCharType="separate"/>
    </w:r>
    <w:r w:rsidR="001E0FE7">
      <w:rPr>
        <w:rStyle w:val="PageNumber"/>
        <w:noProof/>
        <w:sz w:val="18"/>
        <w:szCs w:val="18"/>
      </w:rPr>
      <w:t>2</w:t>
    </w:r>
    <w:r w:rsidR="001B42C9" w:rsidRPr="005E65C3">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4C7F86" w:rsidRDefault="00497FCE" w:rsidP="004C7F86">
    <w:pPr>
      <w:pStyle w:val="Header"/>
      <w:jc w:val="center"/>
      <w:rPr>
        <w:sz w:val="18"/>
        <w:szCs w:val="18"/>
      </w:rPr>
    </w:pPr>
    <w:r>
      <w:rPr>
        <w:rStyle w:val="PageNumber"/>
        <w:sz w:val="18"/>
        <w:szCs w:val="18"/>
      </w:rPr>
      <w:t xml:space="preserve">- </w:t>
    </w:r>
    <w:r w:rsidRPr="005E65C3">
      <w:rPr>
        <w:rStyle w:val="PageNumber"/>
        <w:sz w:val="18"/>
        <w:szCs w:val="18"/>
      </w:rPr>
      <w:fldChar w:fldCharType="begin"/>
    </w:r>
    <w:r w:rsidRPr="005E65C3">
      <w:rPr>
        <w:rStyle w:val="PageNumber"/>
        <w:sz w:val="18"/>
        <w:szCs w:val="18"/>
      </w:rPr>
      <w:instrText xml:space="preserve"> PAGE </w:instrText>
    </w:r>
    <w:r w:rsidRPr="005E65C3">
      <w:rPr>
        <w:rStyle w:val="PageNumber"/>
        <w:sz w:val="18"/>
        <w:szCs w:val="18"/>
      </w:rPr>
      <w:fldChar w:fldCharType="separate"/>
    </w:r>
    <w:r w:rsidR="001E0FE7">
      <w:rPr>
        <w:rStyle w:val="PageNumber"/>
        <w:noProof/>
        <w:sz w:val="18"/>
        <w:szCs w:val="18"/>
      </w:rPr>
      <w:t>3</w:t>
    </w:r>
    <w:r w:rsidRPr="005E65C3">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1EE6B8"/>
    <w:lvl w:ilvl="0">
      <w:start w:val="1"/>
      <w:numFmt w:val="decimal"/>
      <w:lvlText w:val="%1."/>
      <w:lvlJc w:val="left"/>
      <w:pPr>
        <w:tabs>
          <w:tab w:val="num" w:pos="1492"/>
        </w:tabs>
        <w:ind w:left="1492" w:hanging="360"/>
      </w:pPr>
    </w:lvl>
  </w:abstractNum>
  <w:abstractNum w:abstractNumId="1">
    <w:nsid w:val="FFFFFF7D"/>
    <w:multiLevelType w:val="singleLevel"/>
    <w:tmpl w:val="F4A64864"/>
    <w:lvl w:ilvl="0">
      <w:start w:val="1"/>
      <w:numFmt w:val="decimal"/>
      <w:lvlText w:val="%1."/>
      <w:lvlJc w:val="left"/>
      <w:pPr>
        <w:tabs>
          <w:tab w:val="num" w:pos="1209"/>
        </w:tabs>
        <w:ind w:left="1209" w:hanging="360"/>
      </w:pPr>
    </w:lvl>
  </w:abstractNum>
  <w:abstractNum w:abstractNumId="2">
    <w:nsid w:val="FFFFFF7E"/>
    <w:multiLevelType w:val="singleLevel"/>
    <w:tmpl w:val="0114C74A"/>
    <w:lvl w:ilvl="0">
      <w:start w:val="1"/>
      <w:numFmt w:val="decimal"/>
      <w:lvlText w:val="%1."/>
      <w:lvlJc w:val="left"/>
      <w:pPr>
        <w:tabs>
          <w:tab w:val="num" w:pos="926"/>
        </w:tabs>
        <w:ind w:left="926" w:hanging="360"/>
      </w:pPr>
    </w:lvl>
  </w:abstractNum>
  <w:abstractNum w:abstractNumId="3">
    <w:nsid w:val="FFFFFF7F"/>
    <w:multiLevelType w:val="singleLevel"/>
    <w:tmpl w:val="F75C0688"/>
    <w:lvl w:ilvl="0">
      <w:start w:val="1"/>
      <w:numFmt w:val="decimal"/>
      <w:lvlText w:val="%1."/>
      <w:lvlJc w:val="left"/>
      <w:pPr>
        <w:tabs>
          <w:tab w:val="num" w:pos="643"/>
        </w:tabs>
        <w:ind w:left="643" w:hanging="360"/>
      </w:pPr>
    </w:lvl>
  </w:abstractNum>
  <w:abstractNum w:abstractNumId="4">
    <w:nsid w:val="FFFFFF80"/>
    <w:multiLevelType w:val="singleLevel"/>
    <w:tmpl w:val="E5E071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06B9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A26B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98FC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CE1416"/>
    <w:lvl w:ilvl="0">
      <w:start w:val="1"/>
      <w:numFmt w:val="decimal"/>
      <w:lvlText w:val="%1."/>
      <w:lvlJc w:val="left"/>
      <w:pPr>
        <w:tabs>
          <w:tab w:val="num" w:pos="360"/>
        </w:tabs>
        <w:ind w:left="360" w:hanging="360"/>
      </w:pPr>
    </w:lvl>
  </w:abstractNum>
  <w:abstractNum w:abstractNumId="9">
    <w:nsid w:val="FFFFFF89"/>
    <w:multiLevelType w:val="singleLevel"/>
    <w:tmpl w:val="C6F4210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05F5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0ECB"/>
    <w:rsid w:val="00101F7D"/>
    <w:rsid w:val="00103C76"/>
    <w:rsid w:val="0011265F"/>
    <w:rsid w:val="00117282"/>
    <w:rsid w:val="00117389"/>
    <w:rsid w:val="00121C2D"/>
    <w:rsid w:val="00134404"/>
    <w:rsid w:val="00141660"/>
    <w:rsid w:val="00144DFB"/>
    <w:rsid w:val="00187CA3"/>
    <w:rsid w:val="00196710"/>
    <w:rsid w:val="00196770"/>
    <w:rsid w:val="00197324"/>
    <w:rsid w:val="001B351B"/>
    <w:rsid w:val="001B42C9"/>
    <w:rsid w:val="001C06DB"/>
    <w:rsid w:val="001C6971"/>
    <w:rsid w:val="001D2785"/>
    <w:rsid w:val="001D7070"/>
    <w:rsid w:val="001E0FE7"/>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5C55"/>
    <w:rsid w:val="00311E19"/>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76559"/>
    <w:rsid w:val="00480F51"/>
    <w:rsid w:val="00481124"/>
    <w:rsid w:val="004815EB"/>
    <w:rsid w:val="00487569"/>
    <w:rsid w:val="00490022"/>
    <w:rsid w:val="00496864"/>
    <w:rsid w:val="00496920"/>
    <w:rsid w:val="00497FCE"/>
    <w:rsid w:val="004A3224"/>
    <w:rsid w:val="004A4496"/>
    <w:rsid w:val="004B11AB"/>
    <w:rsid w:val="004B7C9A"/>
    <w:rsid w:val="004C6779"/>
    <w:rsid w:val="004C7F86"/>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E65C3"/>
    <w:rsid w:val="005F3CB6"/>
    <w:rsid w:val="005F3F7B"/>
    <w:rsid w:val="005F657C"/>
    <w:rsid w:val="00602D53"/>
    <w:rsid w:val="006047E5"/>
    <w:rsid w:val="0064371D"/>
    <w:rsid w:val="00650543"/>
    <w:rsid w:val="00650B2A"/>
    <w:rsid w:val="00651777"/>
    <w:rsid w:val="006550F8"/>
    <w:rsid w:val="006829F3"/>
    <w:rsid w:val="0069183B"/>
    <w:rsid w:val="006A518B"/>
    <w:rsid w:val="006B0590"/>
    <w:rsid w:val="006B49DA"/>
    <w:rsid w:val="006C53F8"/>
    <w:rsid w:val="006C7CDE"/>
    <w:rsid w:val="007117AE"/>
    <w:rsid w:val="007234B1"/>
    <w:rsid w:val="00723D08"/>
    <w:rsid w:val="00725FDA"/>
    <w:rsid w:val="007269C7"/>
    <w:rsid w:val="00727816"/>
    <w:rsid w:val="00730B9A"/>
    <w:rsid w:val="00750CFA"/>
    <w:rsid w:val="007553DA"/>
    <w:rsid w:val="00773F7E"/>
    <w:rsid w:val="00775DB8"/>
    <w:rsid w:val="00782354"/>
    <w:rsid w:val="007921A7"/>
    <w:rsid w:val="007B3DB1"/>
    <w:rsid w:val="007C2E1E"/>
    <w:rsid w:val="007D183E"/>
    <w:rsid w:val="007D43D0"/>
    <w:rsid w:val="007D75BE"/>
    <w:rsid w:val="007E1833"/>
    <w:rsid w:val="007E3F13"/>
    <w:rsid w:val="007F751A"/>
    <w:rsid w:val="00800012"/>
    <w:rsid w:val="0080261F"/>
    <w:rsid w:val="00806160"/>
    <w:rsid w:val="008143A4"/>
    <w:rsid w:val="0081513E"/>
    <w:rsid w:val="00854131"/>
    <w:rsid w:val="0085652D"/>
    <w:rsid w:val="00861A89"/>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95F14"/>
    <w:rsid w:val="009A009A"/>
    <w:rsid w:val="009A6BB6"/>
    <w:rsid w:val="009B3F43"/>
    <w:rsid w:val="009B5CFA"/>
    <w:rsid w:val="009B7439"/>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C7F52"/>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C541A"/>
    <w:rsid w:val="00BD6738"/>
    <w:rsid w:val="00BD7E5E"/>
    <w:rsid w:val="00BE63DB"/>
    <w:rsid w:val="00BE6574"/>
    <w:rsid w:val="00C07319"/>
    <w:rsid w:val="00C16F89"/>
    <w:rsid w:val="00C16FD2"/>
    <w:rsid w:val="00C36176"/>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C0906"/>
    <w:rsid w:val="00DD0556"/>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67D09"/>
    <w:rsid w:val="00E70FB5"/>
    <w:rsid w:val="00E915AF"/>
    <w:rsid w:val="00E96415"/>
    <w:rsid w:val="00EA15B3"/>
    <w:rsid w:val="00EB2358"/>
    <w:rsid w:val="00EB3EB8"/>
    <w:rsid w:val="00EC00EF"/>
    <w:rsid w:val="00EC02FE"/>
    <w:rsid w:val="00EC4A96"/>
    <w:rsid w:val="00EE03A0"/>
    <w:rsid w:val="00EE1A57"/>
    <w:rsid w:val="00F05F59"/>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51CA730-1D98-4832-9A61-309AB441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0"/>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link w:val="AnnexNotitleChar0"/>
    <w:uiPriority w:val="99"/>
    <w:rsid w:val="00F05F59"/>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F05F59"/>
    <w:rPr>
      <w:szCs w:val="22"/>
      <w:lang w:val="en-US" w:eastAsia="en-US"/>
    </w:rPr>
  </w:style>
  <w:style w:type="character" w:customStyle="1" w:styleId="TableheadChar">
    <w:name w:val="Table_head Char"/>
    <w:basedOn w:val="DefaultParagraphFont"/>
    <w:link w:val="Tablehead"/>
    <w:uiPriority w:val="99"/>
    <w:locked/>
    <w:rsid w:val="00F05F59"/>
    <w:rPr>
      <w:b/>
      <w:szCs w:val="22"/>
      <w:lang w:val="en-US" w:eastAsia="en-US"/>
    </w:rPr>
  </w:style>
  <w:style w:type="character" w:customStyle="1" w:styleId="AnnexNoTitleChar">
    <w:name w:val="Annex_NoTitle Char"/>
    <w:basedOn w:val="DefaultParagraphFont"/>
    <w:link w:val="AnnexNoTitle"/>
    <w:uiPriority w:val="99"/>
    <w:locked/>
    <w:rsid w:val="00F05F59"/>
    <w:rPr>
      <w:b/>
      <w:sz w:val="24"/>
      <w:szCs w:val="22"/>
      <w:lang w:val="en-US" w:eastAsia="en-US"/>
    </w:rPr>
  </w:style>
  <w:style w:type="paragraph" w:customStyle="1" w:styleId="Reasons">
    <w:name w:val="Reasons"/>
    <w:basedOn w:val="Normal"/>
    <w:qFormat/>
    <w:rsid w:val="00F05F5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0">
    <w:name w:val="Annex_No &amp; title Char"/>
    <w:basedOn w:val="DefaultParagraphFont"/>
    <w:link w:val="AnnexNotitle0"/>
    <w:uiPriority w:val="99"/>
    <w:rsid w:val="004C7F86"/>
    <w:rPr>
      <w:rFonts w:ascii="Times New Roman" w:hAnsi="Times New Roman" w:cs="Times New Roman"/>
      <w:b/>
      <w:sz w:val="28"/>
      <w:lang w:val="fr-FR" w:eastAsia="en-US"/>
    </w:rPr>
  </w:style>
  <w:style w:type="character" w:customStyle="1" w:styleId="Rectitle0">
    <w:name w:val="Rec_title Знак"/>
    <w:basedOn w:val="DefaultParagraphFont"/>
    <w:link w:val="Rectitle"/>
    <w:locked/>
    <w:rsid w:val="004C7F86"/>
    <w:rPr>
      <w:b/>
      <w:sz w:val="28"/>
      <w:szCs w:val="22"/>
      <w:lang w:val="en-US" w:eastAsia="en-US"/>
    </w:rPr>
  </w:style>
  <w:style w:type="paragraph" w:customStyle="1" w:styleId="Headingb0">
    <w:name w:val="Heading b"/>
    <w:basedOn w:val="Headingb"/>
    <w:rsid w:val="004C7F86"/>
    <w:pPr>
      <w:spacing w:before="360" w:line="480" w:lineRule="auto"/>
      <w:jc w:val="left"/>
    </w:pPr>
    <w:rPr>
      <w:szCs w:val="24"/>
      <w:lang w:val="fr-CH"/>
    </w:rPr>
  </w:style>
  <w:style w:type="character" w:customStyle="1" w:styleId="CommentTextChar">
    <w:name w:val="Comment Text Char"/>
    <w:basedOn w:val="DefaultParagraphFont"/>
    <w:link w:val="CommentText"/>
    <w:semiHidden/>
    <w:rsid w:val="004C7F86"/>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39D8F-4AB9-4D1D-8A27-046E8C72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81</TotalTime>
  <Pages>4</Pages>
  <Words>1169</Words>
  <Characters>6664</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7818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ITU</cp:lastModifiedBy>
  <cp:revision>16</cp:revision>
  <cp:lastPrinted>2014-07-28T10:05:00Z</cp:lastPrinted>
  <dcterms:created xsi:type="dcterms:W3CDTF">2014-07-21T13:48:00Z</dcterms:created>
  <dcterms:modified xsi:type="dcterms:W3CDTF">2014-07-28T13:50:00Z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