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D93A5C" w:rsidTr="006160CB">
        <w:tc>
          <w:tcPr>
            <w:tcW w:w="9889" w:type="dxa"/>
            <w:gridSpan w:val="3"/>
            <w:shd w:val="clear" w:color="auto" w:fill="auto"/>
          </w:tcPr>
          <w:p w:rsidR="00154A1B" w:rsidRPr="00D93A5C" w:rsidRDefault="00B83DAF" w:rsidP="00E673B8">
            <w:pPr>
              <w:rPr>
                <w:b/>
                <w:bCs/>
                <w:color w:val="808080"/>
                <w:sz w:val="28"/>
                <w:szCs w:val="36"/>
                <w:rtl/>
                <w:lang w:eastAsia="fr-CH" w:bidi="ar-SA"/>
              </w:rPr>
            </w:pPr>
            <w:bookmarkStart w:id="0" w:name="_GoBack"/>
            <w:bookmarkEnd w:id="0"/>
            <w:r w:rsidRPr="00D93A5C">
              <w:rPr>
                <w:b/>
                <w:bCs/>
                <w:color w:val="808080"/>
                <w:sz w:val="28"/>
                <w:szCs w:val="36"/>
                <w:rtl/>
                <w:lang w:val="ru-RU" w:eastAsia="fr-CH" w:bidi="ar-SA"/>
              </w:rPr>
              <w:t>مكتب</w:t>
            </w:r>
            <w:r w:rsidRPr="00D93A5C">
              <w:rPr>
                <w:rFonts w:hint="cs"/>
                <w:b/>
                <w:bCs/>
                <w:color w:val="808080"/>
                <w:sz w:val="28"/>
                <w:szCs w:val="36"/>
                <w:rtl/>
                <w:lang w:val="ru-RU" w:eastAsia="fr-CH" w:bidi="ar-SA"/>
              </w:rPr>
              <w:t xml:space="preserve"> </w:t>
            </w:r>
            <w:r w:rsidRPr="00D93A5C">
              <w:rPr>
                <w:b/>
                <w:bCs/>
                <w:color w:val="808080"/>
                <w:sz w:val="28"/>
                <w:szCs w:val="36"/>
                <w:rtl/>
                <w:lang w:val="ru-RU" w:eastAsia="fr-CH" w:bidi="ar-SA"/>
              </w:rPr>
              <w:t>الاتصالات</w:t>
            </w:r>
            <w:r w:rsidRPr="00D93A5C">
              <w:rPr>
                <w:rFonts w:hint="cs"/>
                <w:b/>
                <w:bCs/>
                <w:color w:val="808080"/>
                <w:sz w:val="28"/>
                <w:szCs w:val="36"/>
                <w:rtl/>
                <w:lang w:val="ru-RU" w:eastAsia="fr-CH" w:bidi="ar-SA"/>
              </w:rPr>
              <w:t xml:space="preserve"> </w:t>
            </w:r>
            <w:r w:rsidRPr="00D93A5C">
              <w:rPr>
                <w:b/>
                <w:bCs/>
                <w:color w:val="808080"/>
                <w:sz w:val="28"/>
                <w:szCs w:val="36"/>
                <w:rtl/>
                <w:lang w:val="ru-RU" w:eastAsia="fr-CH" w:bidi="ar-SA"/>
              </w:rPr>
              <w:t>الراديوية</w:t>
            </w:r>
            <w:r w:rsidR="00A974D1" w:rsidRPr="00D93A5C">
              <w:rPr>
                <w:rFonts w:hint="eastAsia"/>
                <w:b/>
                <w:bCs/>
                <w:color w:val="808080"/>
                <w:sz w:val="28"/>
                <w:szCs w:val="36"/>
                <w:rtl/>
                <w:lang w:val="ru-RU" w:eastAsia="fr-CH" w:bidi="ar-SA"/>
              </w:rPr>
              <w:t> </w:t>
            </w:r>
            <w:r w:rsidRPr="00D93A5C">
              <w:rPr>
                <w:b/>
                <w:bCs/>
                <w:color w:val="808080"/>
                <w:sz w:val="28"/>
                <w:szCs w:val="36"/>
                <w:lang w:val="ru-RU" w:eastAsia="fr-CH" w:bidi="ar-SA"/>
              </w:rPr>
              <w:t>(BR)</w:t>
            </w:r>
          </w:p>
          <w:p w:rsidR="00E673B8" w:rsidRPr="00D93A5C" w:rsidRDefault="00E673B8" w:rsidP="00E673B8">
            <w:pPr>
              <w:spacing w:before="0"/>
              <w:rPr>
                <w:b/>
                <w:bCs/>
                <w:color w:val="808080"/>
                <w:sz w:val="28"/>
                <w:szCs w:val="36"/>
                <w:rtl/>
                <w:lang w:eastAsia="fr-CH" w:bidi="ar-SY"/>
              </w:rPr>
            </w:pPr>
          </w:p>
        </w:tc>
      </w:tr>
      <w:tr w:rsidR="00B83DAF" w:rsidRPr="00D93A5C" w:rsidTr="006160CB">
        <w:tc>
          <w:tcPr>
            <w:tcW w:w="9889" w:type="dxa"/>
            <w:gridSpan w:val="3"/>
            <w:shd w:val="clear" w:color="auto" w:fill="auto"/>
          </w:tcPr>
          <w:p w:rsidR="00B83DAF" w:rsidRPr="00D93A5C" w:rsidRDefault="00B83DAF" w:rsidP="00E673B8">
            <w:pPr>
              <w:spacing w:before="0"/>
              <w:rPr>
                <w:lang w:val="fr-FR"/>
              </w:rPr>
            </w:pPr>
          </w:p>
        </w:tc>
      </w:tr>
      <w:tr w:rsidR="00B83DAF" w:rsidRPr="00D93A5C" w:rsidTr="00BF3448">
        <w:tc>
          <w:tcPr>
            <w:tcW w:w="6912" w:type="dxa"/>
            <w:gridSpan w:val="2"/>
            <w:shd w:val="clear" w:color="auto" w:fill="auto"/>
          </w:tcPr>
          <w:p w:rsidR="00213605" w:rsidRPr="00D93A5C" w:rsidRDefault="00B77485" w:rsidP="00213605">
            <w:pPr>
              <w:rPr>
                <w:rtl/>
                <w:lang w:bidi="ar-AE"/>
              </w:rPr>
            </w:pPr>
            <w:r w:rsidRPr="00D93A5C">
              <w:rPr>
                <w:rFonts w:hint="cs"/>
                <w:rtl/>
                <w:lang w:bidi="ar-AE"/>
              </w:rPr>
              <w:t xml:space="preserve">الرسالة </w:t>
            </w:r>
            <w:r w:rsidR="00FB05F7" w:rsidRPr="00D93A5C">
              <w:rPr>
                <w:rFonts w:hint="cs"/>
                <w:rtl/>
                <w:lang w:bidi="ar-AE"/>
              </w:rPr>
              <w:t xml:space="preserve">الإدارية </w:t>
            </w:r>
            <w:r w:rsidRPr="00D93A5C">
              <w:rPr>
                <w:rFonts w:hint="cs"/>
                <w:rtl/>
                <w:lang w:bidi="ar-AE"/>
              </w:rPr>
              <w:t>ال</w:t>
            </w:r>
            <w:r w:rsidR="003F47F3" w:rsidRPr="00D93A5C">
              <w:rPr>
                <w:rFonts w:hint="cs"/>
                <w:rtl/>
                <w:lang w:bidi="ar-AE"/>
              </w:rPr>
              <w:t>‍</w:t>
            </w:r>
            <w:r w:rsidRPr="00D93A5C">
              <w:rPr>
                <w:rFonts w:hint="cs"/>
                <w:rtl/>
                <w:lang w:bidi="ar-AE"/>
              </w:rPr>
              <w:t>معممة</w:t>
            </w:r>
          </w:p>
          <w:p w:rsidR="00B77485" w:rsidRPr="00D93A5C" w:rsidRDefault="00FB05F7" w:rsidP="005E36DB">
            <w:pPr>
              <w:spacing w:before="0"/>
              <w:rPr>
                <w:rtl/>
                <w:lang w:bidi="ar-SY"/>
              </w:rPr>
            </w:pPr>
            <w:r w:rsidRPr="00D93A5C">
              <w:rPr>
                <w:b/>
                <w:bCs/>
              </w:rPr>
              <w:t>CACE</w:t>
            </w:r>
            <w:r w:rsidR="00B77485" w:rsidRPr="00D93A5C">
              <w:rPr>
                <w:b/>
                <w:bCs/>
              </w:rPr>
              <w:t>/</w:t>
            </w:r>
            <w:r w:rsidR="005E36DB" w:rsidRPr="00D93A5C">
              <w:rPr>
                <w:b/>
                <w:bCs/>
              </w:rPr>
              <w:t>670</w:t>
            </w:r>
          </w:p>
        </w:tc>
        <w:tc>
          <w:tcPr>
            <w:tcW w:w="2977" w:type="dxa"/>
            <w:shd w:val="clear" w:color="auto" w:fill="auto"/>
          </w:tcPr>
          <w:p w:rsidR="00B83DAF" w:rsidRPr="00D93A5C" w:rsidRDefault="005E36DB" w:rsidP="005E36DB">
            <w:pPr>
              <w:jc w:val="right"/>
            </w:pPr>
            <w:r w:rsidRPr="00D93A5C">
              <w:t>30</w:t>
            </w:r>
            <w:r w:rsidR="00125B91" w:rsidRPr="00D93A5C">
              <w:rPr>
                <w:rFonts w:hint="cs"/>
                <w:rtl/>
              </w:rPr>
              <w:t xml:space="preserve"> </w:t>
            </w:r>
            <w:r w:rsidRPr="00D93A5C">
              <w:rPr>
                <w:rFonts w:hint="cs"/>
                <w:rtl/>
              </w:rPr>
              <w:t xml:space="preserve">أبريل </w:t>
            </w:r>
            <w:r w:rsidR="00196CC7" w:rsidRPr="00D93A5C">
              <w:t>2014</w:t>
            </w:r>
          </w:p>
        </w:tc>
      </w:tr>
      <w:tr w:rsidR="00B77485" w:rsidRPr="00D93A5C" w:rsidTr="006803F9">
        <w:tc>
          <w:tcPr>
            <w:tcW w:w="9889" w:type="dxa"/>
            <w:gridSpan w:val="3"/>
            <w:shd w:val="clear" w:color="auto" w:fill="auto"/>
          </w:tcPr>
          <w:p w:rsidR="00B77485" w:rsidRPr="00D93A5C" w:rsidRDefault="00B77485" w:rsidP="002F5120">
            <w:pPr>
              <w:spacing w:before="0"/>
            </w:pPr>
          </w:p>
        </w:tc>
      </w:tr>
      <w:tr w:rsidR="00B77485" w:rsidRPr="00D93A5C" w:rsidTr="00AA497A">
        <w:tc>
          <w:tcPr>
            <w:tcW w:w="9889" w:type="dxa"/>
            <w:gridSpan w:val="3"/>
            <w:shd w:val="clear" w:color="auto" w:fill="auto"/>
          </w:tcPr>
          <w:p w:rsidR="00B77485" w:rsidRPr="00D93A5C" w:rsidRDefault="00B77485" w:rsidP="002F5120">
            <w:pPr>
              <w:spacing w:before="0"/>
            </w:pPr>
          </w:p>
        </w:tc>
      </w:tr>
      <w:tr w:rsidR="00B77485" w:rsidRPr="00D93A5C" w:rsidTr="00302AE5">
        <w:tc>
          <w:tcPr>
            <w:tcW w:w="9889" w:type="dxa"/>
            <w:gridSpan w:val="3"/>
            <w:shd w:val="clear" w:color="auto" w:fill="auto"/>
          </w:tcPr>
          <w:p w:rsidR="00B77485" w:rsidRPr="00D93A5C" w:rsidRDefault="00213605" w:rsidP="008964FD">
            <w:pPr>
              <w:spacing w:before="60" w:after="60"/>
              <w:jc w:val="left"/>
              <w:rPr>
                <w:b/>
                <w:bCs/>
                <w:rtl/>
              </w:rPr>
            </w:pPr>
            <w:r w:rsidRPr="00D93A5C">
              <w:rPr>
                <w:rFonts w:hint="cs"/>
                <w:b/>
                <w:bCs/>
                <w:rtl/>
                <w:lang w:val="fr-FR"/>
              </w:rPr>
              <w:t>إلى إدارات الدول الأعضاء في الات‍حاد وأعضاء قطاع الاتصالات الراديوية</w:t>
            </w:r>
            <w:r w:rsidR="002E41A6" w:rsidRPr="00D93A5C">
              <w:rPr>
                <w:rFonts w:hint="cs"/>
                <w:b/>
                <w:bCs/>
                <w:rtl/>
                <w:lang w:val="fr-FR"/>
              </w:rPr>
              <w:t xml:space="preserve"> </w:t>
            </w:r>
            <w:r w:rsidRPr="00D93A5C">
              <w:rPr>
                <w:rFonts w:hint="cs"/>
                <w:b/>
                <w:bCs/>
                <w:rtl/>
                <w:lang w:val="fr-FR"/>
              </w:rPr>
              <w:t>وال‍منتسبين إليه</w:t>
            </w:r>
            <w:r w:rsidR="002E41A6" w:rsidRPr="00D93A5C">
              <w:rPr>
                <w:b/>
                <w:bCs/>
                <w:rtl/>
                <w:lang w:val="fr-FR"/>
              </w:rPr>
              <w:br/>
            </w:r>
            <w:r w:rsidRPr="00D93A5C">
              <w:rPr>
                <w:rFonts w:hint="cs"/>
                <w:b/>
                <w:bCs/>
                <w:rtl/>
                <w:lang w:val="fr-FR"/>
              </w:rPr>
              <w:t>ال‍مشاركين في أعمال ل‍جنة</w:t>
            </w:r>
            <w:r w:rsidRPr="00D93A5C">
              <w:rPr>
                <w:rFonts w:hint="eastAsia"/>
                <w:b/>
                <w:bCs/>
                <w:rtl/>
                <w:lang w:val="fr-FR"/>
              </w:rPr>
              <w:t> </w:t>
            </w:r>
            <w:r w:rsidRPr="00D93A5C">
              <w:rPr>
                <w:rFonts w:hint="cs"/>
                <w:b/>
                <w:bCs/>
                <w:rtl/>
                <w:lang w:val="fr-FR"/>
              </w:rPr>
              <w:t>الدراسات</w:t>
            </w:r>
            <w:r w:rsidRPr="00D93A5C">
              <w:rPr>
                <w:rFonts w:hint="eastAsia"/>
                <w:b/>
                <w:bCs/>
                <w:rtl/>
                <w:lang w:val="fr-FR"/>
              </w:rPr>
              <w:t> </w:t>
            </w:r>
            <w:r w:rsidR="008964FD">
              <w:rPr>
                <w:b/>
                <w:bCs/>
              </w:rPr>
              <w:t>6</w:t>
            </w:r>
            <w:r w:rsidRPr="00D93A5C">
              <w:rPr>
                <w:rFonts w:hint="cs"/>
                <w:b/>
                <w:bCs/>
                <w:rtl/>
                <w:lang w:val="fr-FR"/>
              </w:rPr>
              <w:t xml:space="preserve"> للاتصالات الراديوية</w:t>
            </w:r>
          </w:p>
        </w:tc>
      </w:tr>
      <w:tr w:rsidR="00CD4A9B" w:rsidRPr="00D93A5C" w:rsidTr="00752666">
        <w:tc>
          <w:tcPr>
            <w:tcW w:w="9889" w:type="dxa"/>
            <w:gridSpan w:val="3"/>
            <w:shd w:val="clear" w:color="auto" w:fill="auto"/>
          </w:tcPr>
          <w:p w:rsidR="00CD4A9B" w:rsidRPr="00D93A5C" w:rsidRDefault="00CD4A9B" w:rsidP="00B14E56">
            <w:pPr>
              <w:spacing w:before="0"/>
            </w:pPr>
          </w:p>
        </w:tc>
      </w:tr>
      <w:tr w:rsidR="0096482F" w:rsidRPr="00D93A5C" w:rsidTr="00752666">
        <w:tc>
          <w:tcPr>
            <w:tcW w:w="9889" w:type="dxa"/>
            <w:gridSpan w:val="3"/>
            <w:shd w:val="clear" w:color="auto" w:fill="auto"/>
          </w:tcPr>
          <w:p w:rsidR="0096482F" w:rsidRPr="00D93A5C" w:rsidRDefault="0096482F" w:rsidP="00B14E56">
            <w:pPr>
              <w:spacing w:before="0"/>
            </w:pPr>
          </w:p>
        </w:tc>
      </w:tr>
      <w:tr w:rsidR="00B77485" w:rsidRPr="00D93A5C" w:rsidTr="00213605">
        <w:trPr>
          <w:trHeight w:val="496"/>
        </w:trPr>
        <w:tc>
          <w:tcPr>
            <w:tcW w:w="1383" w:type="dxa"/>
            <w:shd w:val="clear" w:color="auto" w:fill="auto"/>
          </w:tcPr>
          <w:p w:rsidR="00B77485" w:rsidRPr="00D93A5C" w:rsidRDefault="00B77485" w:rsidP="00CF61A8">
            <w:pPr>
              <w:spacing w:after="120"/>
              <w:rPr>
                <w:lang w:val="fr-FR"/>
              </w:rPr>
            </w:pPr>
            <w:r w:rsidRPr="00D93A5C">
              <w:rPr>
                <w:rtl/>
              </w:rPr>
              <w:t>ال</w:t>
            </w:r>
            <w:r w:rsidR="00125B91" w:rsidRPr="00D93A5C">
              <w:rPr>
                <w:rFonts w:hint="cs"/>
                <w:rtl/>
              </w:rPr>
              <w:t>‍</w:t>
            </w:r>
            <w:r w:rsidRPr="00D93A5C">
              <w:rPr>
                <w:rtl/>
              </w:rPr>
              <w:t>موضوع</w:t>
            </w:r>
            <w:r w:rsidRPr="00D93A5C">
              <w:t>:</w:t>
            </w:r>
          </w:p>
        </w:tc>
        <w:tc>
          <w:tcPr>
            <w:tcW w:w="8506" w:type="dxa"/>
            <w:gridSpan w:val="2"/>
            <w:vMerge w:val="restart"/>
            <w:shd w:val="clear" w:color="auto" w:fill="auto"/>
          </w:tcPr>
          <w:p w:rsidR="005E36DB" w:rsidRPr="00D93A5C" w:rsidRDefault="005E36DB" w:rsidP="005E36DB">
            <w:pPr>
              <w:jc w:val="left"/>
              <w:rPr>
                <w:b/>
                <w:bCs/>
                <w:rtl/>
              </w:rPr>
            </w:pPr>
            <w:r w:rsidRPr="00D93A5C">
              <w:rPr>
                <w:rFonts w:hint="cs"/>
                <w:b/>
                <w:bCs/>
                <w:rtl/>
              </w:rPr>
              <w:t>اجتماع ل‍جنة الدراسات</w:t>
            </w:r>
            <w:r w:rsidRPr="00D93A5C">
              <w:rPr>
                <w:rFonts w:hint="eastAsia"/>
                <w:b/>
                <w:bCs/>
                <w:rtl/>
              </w:rPr>
              <w:t> </w:t>
            </w:r>
            <w:r w:rsidRPr="00D93A5C">
              <w:rPr>
                <w:b/>
                <w:bCs/>
              </w:rPr>
              <w:t>6</w:t>
            </w:r>
            <w:r w:rsidRPr="00D93A5C">
              <w:rPr>
                <w:rFonts w:hint="cs"/>
                <w:b/>
                <w:bCs/>
                <w:rtl/>
              </w:rPr>
              <w:t xml:space="preserve"> للاتصالات الراديوية (ال‍خدمة الإذاعية)</w:t>
            </w:r>
          </w:p>
          <w:p w:rsidR="005E36DB" w:rsidRPr="00D93A5C" w:rsidRDefault="005E36DB" w:rsidP="00ED2AF1">
            <w:pPr>
              <w:spacing w:before="60" w:after="120"/>
              <w:ind w:left="459" w:hanging="425"/>
              <w:rPr>
                <w:b/>
                <w:bCs/>
                <w:spacing w:val="2"/>
                <w:rtl/>
                <w:lang w:val="fr-FR"/>
              </w:rPr>
            </w:pPr>
            <w:r w:rsidRPr="00D93A5C">
              <w:rPr>
                <w:rFonts w:hint="cs"/>
                <w:b/>
                <w:bCs/>
                <w:spacing w:val="2"/>
                <w:rtl/>
              </w:rPr>
              <w:t>-</w:t>
            </w:r>
            <w:r w:rsidRPr="00D93A5C">
              <w:rPr>
                <w:b/>
                <w:bCs/>
                <w:spacing w:val="2"/>
                <w:rtl/>
              </w:rPr>
              <w:tab/>
            </w:r>
            <w:r w:rsidRPr="00D93A5C">
              <w:rPr>
                <w:rFonts w:hint="cs"/>
                <w:b/>
                <w:bCs/>
                <w:spacing w:val="2"/>
                <w:rtl/>
              </w:rPr>
              <w:t xml:space="preserve">اقتراح </w:t>
            </w:r>
            <w:r w:rsidRPr="00D93A5C">
              <w:rPr>
                <w:b/>
                <w:bCs/>
                <w:spacing w:val="2"/>
                <w:rtl/>
              </w:rPr>
              <w:t>اعتماد</w:t>
            </w:r>
            <w:r w:rsidRPr="00D93A5C">
              <w:rPr>
                <w:rFonts w:hint="cs"/>
                <w:b/>
                <w:bCs/>
                <w:spacing w:val="2"/>
                <w:rtl/>
              </w:rPr>
              <w:t xml:space="preserve"> مشاريع مراجعة </w:t>
            </w:r>
            <w:r w:rsidRPr="00D93A5C">
              <w:rPr>
                <w:b/>
                <w:bCs/>
                <w:spacing w:val="2"/>
              </w:rPr>
              <w:t>8</w:t>
            </w:r>
            <w:r w:rsidRPr="00D93A5C">
              <w:rPr>
                <w:rFonts w:hint="cs"/>
                <w:b/>
                <w:bCs/>
                <w:spacing w:val="2"/>
                <w:rtl/>
                <w:lang w:bidi="ar-SY"/>
              </w:rPr>
              <w:t xml:space="preserve"> </w:t>
            </w:r>
            <w:r w:rsidRPr="00D93A5C">
              <w:rPr>
                <w:rFonts w:hint="cs"/>
                <w:b/>
                <w:bCs/>
                <w:spacing w:val="2"/>
                <w:rtl/>
              </w:rPr>
              <w:t xml:space="preserve">توصيات لقطاع الاتصالات الراديوية </w:t>
            </w:r>
            <w:r w:rsidRPr="00D93A5C">
              <w:rPr>
                <w:b/>
                <w:bCs/>
                <w:spacing w:val="2"/>
                <w:rtl/>
              </w:rPr>
              <w:t>وال</w:t>
            </w:r>
            <w:r w:rsidR="00ED2AF1">
              <w:rPr>
                <w:rFonts w:hint="cs"/>
                <w:b/>
                <w:bCs/>
                <w:spacing w:val="2"/>
                <w:rtl/>
              </w:rPr>
              <w:t>‍</w:t>
            </w:r>
            <w:r w:rsidRPr="00D93A5C">
              <w:rPr>
                <w:b/>
                <w:bCs/>
                <w:spacing w:val="2"/>
                <w:rtl/>
              </w:rPr>
              <w:t>موافقة عليها في</w:t>
            </w:r>
            <w:r w:rsidRPr="00D93A5C">
              <w:rPr>
                <w:rFonts w:hint="eastAsia"/>
                <w:b/>
                <w:bCs/>
                <w:spacing w:val="2"/>
                <w:rtl/>
              </w:rPr>
              <w:t> </w:t>
            </w:r>
            <w:r w:rsidRPr="00D93A5C">
              <w:rPr>
                <w:b/>
                <w:bCs/>
                <w:spacing w:val="2"/>
                <w:rtl/>
              </w:rPr>
              <w:t>نفس الوقت</w:t>
            </w:r>
            <w:r w:rsidRPr="00D93A5C">
              <w:rPr>
                <w:rFonts w:hint="cs"/>
                <w:b/>
                <w:bCs/>
                <w:spacing w:val="2"/>
                <w:rtl/>
              </w:rPr>
              <w:t xml:space="preserve"> بال</w:t>
            </w:r>
            <w:r w:rsidR="00ED2AF1">
              <w:rPr>
                <w:rFonts w:hint="cs"/>
                <w:b/>
                <w:bCs/>
                <w:spacing w:val="2"/>
                <w:rtl/>
              </w:rPr>
              <w:t>‍</w:t>
            </w:r>
            <w:r w:rsidRPr="00D93A5C">
              <w:rPr>
                <w:rFonts w:hint="cs"/>
                <w:b/>
                <w:bCs/>
                <w:spacing w:val="2"/>
                <w:rtl/>
              </w:rPr>
              <w:t>مراسلة</w:t>
            </w:r>
            <w:r w:rsidRPr="00D93A5C">
              <w:rPr>
                <w:b/>
                <w:bCs/>
                <w:spacing w:val="2"/>
                <w:rtl/>
              </w:rPr>
              <w:t xml:space="preserve"> وفقاً للفقرة</w:t>
            </w:r>
            <w:r w:rsidRPr="00D93A5C">
              <w:rPr>
                <w:rFonts w:hint="cs"/>
                <w:b/>
                <w:bCs/>
                <w:spacing w:val="2"/>
                <w:rtl/>
              </w:rPr>
              <w:t> </w:t>
            </w:r>
            <w:r w:rsidRPr="00D93A5C">
              <w:rPr>
                <w:b/>
                <w:bCs/>
                <w:spacing w:val="2"/>
                <w:lang w:val="fr-FR"/>
              </w:rPr>
              <w:t>3.10</w:t>
            </w:r>
            <w:r w:rsidRPr="00D93A5C">
              <w:rPr>
                <w:b/>
                <w:bCs/>
                <w:spacing w:val="2"/>
                <w:rtl/>
              </w:rPr>
              <w:t xml:space="preserve"> من القرار </w:t>
            </w:r>
            <w:r w:rsidRPr="00D93A5C">
              <w:rPr>
                <w:b/>
                <w:bCs/>
                <w:spacing w:val="2"/>
                <w:lang w:val="fr-FR"/>
              </w:rPr>
              <w:t>ITU-R 1-6</w:t>
            </w:r>
            <w:r w:rsidRPr="00D93A5C">
              <w:rPr>
                <w:b/>
                <w:bCs/>
                <w:spacing w:val="2"/>
                <w:rtl/>
              </w:rPr>
              <w:t xml:space="preserve"> (إجراء الاعتماد وال</w:t>
            </w:r>
            <w:r w:rsidR="00ED2AF1">
              <w:rPr>
                <w:rFonts w:hint="cs"/>
                <w:b/>
                <w:bCs/>
                <w:spacing w:val="2"/>
                <w:rtl/>
              </w:rPr>
              <w:t>‍</w:t>
            </w:r>
            <w:r w:rsidRPr="00D93A5C">
              <w:rPr>
                <w:b/>
                <w:bCs/>
                <w:spacing w:val="2"/>
                <w:rtl/>
              </w:rPr>
              <w:t>موافقة في</w:t>
            </w:r>
            <w:r w:rsidRPr="00D93A5C">
              <w:rPr>
                <w:rFonts w:hint="eastAsia"/>
                <w:b/>
                <w:bCs/>
                <w:spacing w:val="2"/>
                <w:rtl/>
              </w:rPr>
              <w:t> </w:t>
            </w:r>
            <w:r w:rsidRPr="00D93A5C">
              <w:rPr>
                <w:b/>
                <w:bCs/>
                <w:spacing w:val="2"/>
                <w:rtl/>
              </w:rPr>
              <w:t>نفس الوقت بال</w:t>
            </w:r>
            <w:r w:rsidR="00ED2AF1">
              <w:rPr>
                <w:rFonts w:hint="cs"/>
                <w:b/>
                <w:bCs/>
                <w:spacing w:val="2"/>
                <w:rtl/>
              </w:rPr>
              <w:t>‍</w:t>
            </w:r>
            <w:r w:rsidRPr="00D93A5C">
              <w:rPr>
                <w:b/>
                <w:bCs/>
                <w:spacing w:val="2"/>
                <w:rtl/>
              </w:rPr>
              <w:t>مراسلة)</w:t>
            </w:r>
          </w:p>
          <w:p w:rsidR="00F130A4" w:rsidRPr="00D93A5C" w:rsidRDefault="005E36DB" w:rsidP="005E36DB">
            <w:pPr>
              <w:tabs>
                <w:tab w:val="clear" w:pos="794"/>
                <w:tab w:val="left" w:pos="459"/>
              </w:tabs>
              <w:spacing w:after="120"/>
              <w:jc w:val="left"/>
              <w:rPr>
                <w:b/>
                <w:bCs/>
                <w:rtl/>
                <w:lang w:bidi="ar-SY"/>
              </w:rPr>
            </w:pPr>
            <w:r w:rsidRPr="00D93A5C">
              <w:rPr>
                <w:rFonts w:hint="cs"/>
                <w:b/>
                <w:bCs/>
                <w:rtl/>
                <w:lang w:val="fr-FR"/>
              </w:rPr>
              <w:t>-</w:t>
            </w:r>
            <w:r w:rsidRPr="00D93A5C">
              <w:rPr>
                <w:rFonts w:hint="cs"/>
                <w:b/>
                <w:bCs/>
                <w:rtl/>
                <w:lang w:val="fr-FR"/>
              </w:rPr>
              <w:tab/>
              <w:t>اقتراح ال</w:t>
            </w:r>
            <w:r w:rsidR="00ED2AF1">
              <w:rPr>
                <w:rFonts w:hint="cs"/>
                <w:b/>
                <w:bCs/>
                <w:rtl/>
                <w:lang w:val="fr-FR"/>
              </w:rPr>
              <w:t>‍</w:t>
            </w:r>
            <w:r w:rsidRPr="00D93A5C">
              <w:rPr>
                <w:rFonts w:hint="cs"/>
                <w:b/>
                <w:bCs/>
                <w:rtl/>
                <w:lang w:val="fr-FR"/>
              </w:rPr>
              <w:t>موافقة على إلغاء توصيتين لقطاع الاتصالات الراديوية</w:t>
            </w:r>
          </w:p>
        </w:tc>
      </w:tr>
      <w:tr w:rsidR="00B77485" w:rsidRPr="00D93A5C" w:rsidTr="00213605">
        <w:trPr>
          <w:trHeight w:val="428"/>
        </w:trPr>
        <w:tc>
          <w:tcPr>
            <w:tcW w:w="1383" w:type="dxa"/>
            <w:shd w:val="clear" w:color="auto" w:fill="auto"/>
          </w:tcPr>
          <w:p w:rsidR="00B77485" w:rsidRPr="00D93A5C" w:rsidRDefault="00B77485" w:rsidP="00CD4A9B">
            <w:pPr>
              <w:spacing w:before="40"/>
              <w:rPr>
                <w:lang w:val="fr-FR"/>
              </w:rPr>
            </w:pPr>
          </w:p>
        </w:tc>
        <w:tc>
          <w:tcPr>
            <w:tcW w:w="8506" w:type="dxa"/>
            <w:gridSpan w:val="2"/>
            <w:vMerge/>
            <w:shd w:val="clear" w:color="auto" w:fill="auto"/>
          </w:tcPr>
          <w:p w:rsidR="00B77485" w:rsidRPr="00D93A5C" w:rsidRDefault="00B77485" w:rsidP="00CD4A9B">
            <w:pPr>
              <w:spacing w:before="40"/>
              <w:rPr>
                <w:lang w:val="fr-FR"/>
              </w:rPr>
            </w:pPr>
          </w:p>
        </w:tc>
      </w:tr>
    </w:tbl>
    <w:p w:rsidR="005E36DB" w:rsidRPr="00D93A5C" w:rsidRDefault="005E36DB" w:rsidP="009B3194">
      <w:pPr>
        <w:spacing w:before="480"/>
        <w:rPr>
          <w:rtl/>
        </w:rPr>
      </w:pPr>
      <w:bookmarkStart w:id="1" w:name="CurrentLocation"/>
      <w:bookmarkEnd w:id="1"/>
      <w:r w:rsidRPr="00D93A5C">
        <w:rPr>
          <w:rtl/>
        </w:rPr>
        <w:t>قررت ل</w:t>
      </w:r>
      <w:r w:rsidR="009B3194">
        <w:rPr>
          <w:rFonts w:hint="cs"/>
          <w:rtl/>
        </w:rPr>
        <w:t>‍</w:t>
      </w:r>
      <w:r w:rsidRPr="00D93A5C">
        <w:rPr>
          <w:rtl/>
        </w:rPr>
        <w:t>جنة الدراسات</w:t>
      </w:r>
      <w:r w:rsidRPr="00D93A5C">
        <w:rPr>
          <w:rFonts w:hint="cs"/>
          <w:rtl/>
        </w:rPr>
        <w:t> </w:t>
      </w:r>
      <w:r w:rsidRPr="00D93A5C">
        <w:t>6</w:t>
      </w:r>
      <w:r w:rsidRPr="00D93A5C">
        <w:rPr>
          <w:rtl/>
        </w:rPr>
        <w:t xml:space="preserve"> للاتصالات الراديوية في اجتماعها ال</w:t>
      </w:r>
      <w:r w:rsidR="009B3194">
        <w:rPr>
          <w:rFonts w:hint="cs"/>
          <w:rtl/>
        </w:rPr>
        <w:t>‍</w:t>
      </w:r>
      <w:r w:rsidRPr="00D93A5C">
        <w:rPr>
          <w:rtl/>
        </w:rPr>
        <w:t xml:space="preserve">منعقد </w:t>
      </w:r>
      <w:r w:rsidRPr="00D93A5C">
        <w:rPr>
          <w:rFonts w:hint="cs"/>
          <w:rtl/>
        </w:rPr>
        <w:t xml:space="preserve">في </w:t>
      </w:r>
      <w:r w:rsidRPr="00D93A5C">
        <w:t>4</w:t>
      </w:r>
      <w:r w:rsidRPr="00D93A5C">
        <w:rPr>
          <w:rFonts w:hint="eastAsia"/>
          <w:rtl/>
        </w:rPr>
        <w:t> </w:t>
      </w:r>
      <w:r w:rsidRPr="00D93A5C">
        <w:rPr>
          <w:rFonts w:hint="cs"/>
          <w:rtl/>
        </w:rPr>
        <w:t>أبريل</w:t>
      </w:r>
      <w:r w:rsidRPr="00D93A5C">
        <w:rPr>
          <w:rFonts w:hint="eastAsia"/>
          <w:rtl/>
        </w:rPr>
        <w:t> </w:t>
      </w:r>
      <w:r w:rsidRPr="00D93A5C">
        <w:t>2014</w:t>
      </w:r>
      <w:r w:rsidRPr="00D93A5C">
        <w:rPr>
          <w:rtl/>
        </w:rPr>
        <w:t xml:space="preserve"> أن تلتمس اعتماد </w:t>
      </w:r>
      <w:r w:rsidRPr="00D93A5C">
        <w:rPr>
          <w:rFonts w:hint="cs"/>
          <w:rtl/>
        </w:rPr>
        <w:t xml:space="preserve">مشاريع مراجعة </w:t>
      </w:r>
      <w:r w:rsidRPr="00D93A5C">
        <w:t>8</w:t>
      </w:r>
      <w:r w:rsidR="009B3194">
        <w:rPr>
          <w:rFonts w:hint="eastAsia"/>
          <w:rtl/>
          <w:lang w:bidi="ar-SY"/>
        </w:rPr>
        <w:t> </w:t>
      </w:r>
      <w:r w:rsidRPr="00D93A5C">
        <w:rPr>
          <w:rFonts w:hint="cs"/>
          <w:rtl/>
        </w:rPr>
        <w:t>توصيات لقطاع الاتصالات الراديوية عن طريق ال</w:t>
      </w:r>
      <w:r w:rsidR="009B3194">
        <w:rPr>
          <w:rFonts w:hint="cs"/>
          <w:rtl/>
        </w:rPr>
        <w:t>‍</w:t>
      </w:r>
      <w:r w:rsidRPr="00D93A5C">
        <w:rPr>
          <w:rFonts w:hint="cs"/>
          <w:rtl/>
        </w:rPr>
        <w:t>مراسلة (الفقرة</w:t>
      </w:r>
      <w:r w:rsidRPr="00D93A5C">
        <w:rPr>
          <w:rFonts w:hint="eastAsia"/>
          <w:rtl/>
        </w:rPr>
        <w:t> </w:t>
      </w:r>
      <w:r w:rsidRPr="00D93A5C">
        <w:t>3.2.10</w:t>
      </w:r>
      <w:r w:rsidRPr="00D93A5C">
        <w:rPr>
          <w:rFonts w:hint="cs"/>
          <w:rtl/>
        </w:rPr>
        <w:t xml:space="preserve"> من القرار </w:t>
      </w:r>
      <w:r w:rsidRPr="00D93A5C">
        <w:t>ITU</w:t>
      </w:r>
      <w:r w:rsidRPr="00D93A5C">
        <w:noBreakHyphen/>
        <w:t>R 1</w:t>
      </w:r>
      <w:r w:rsidRPr="00D93A5C">
        <w:noBreakHyphen/>
        <w:t>6</w:t>
      </w:r>
      <w:r w:rsidRPr="00D93A5C">
        <w:rPr>
          <w:rFonts w:hint="cs"/>
          <w:rtl/>
        </w:rPr>
        <w:t>) وقررت كذلك تطبيق إجراء الاعتماد وال</w:t>
      </w:r>
      <w:r w:rsidR="009B3194">
        <w:rPr>
          <w:rFonts w:hint="cs"/>
          <w:rtl/>
        </w:rPr>
        <w:t>‍</w:t>
      </w:r>
      <w:r w:rsidRPr="00D93A5C">
        <w:rPr>
          <w:rFonts w:hint="cs"/>
          <w:rtl/>
        </w:rPr>
        <w:t>موافقة في نفس الوقت عن طريق ال</w:t>
      </w:r>
      <w:r w:rsidR="009B3194">
        <w:rPr>
          <w:rFonts w:hint="cs"/>
          <w:rtl/>
        </w:rPr>
        <w:t>‍</w:t>
      </w:r>
      <w:r w:rsidRPr="00D93A5C">
        <w:rPr>
          <w:rFonts w:hint="cs"/>
          <w:rtl/>
        </w:rPr>
        <w:t>مراسلة</w:t>
      </w:r>
      <w:r w:rsidRPr="00D93A5C">
        <w:rPr>
          <w:rFonts w:hint="eastAsia"/>
          <w:rtl/>
        </w:rPr>
        <w:t> </w:t>
      </w:r>
      <w:r w:rsidRPr="00D93A5C">
        <w:t>(PSAA)</w:t>
      </w:r>
      <w:r w:rsidRPr="00D93A5C">
        <w:rPr>
          <w:rFonts w:hint="cs"/>
          <w:rtl/>
        </w:rPr>
        <w:t xml:space="preserve"> (الفقرة </w:t>
      </w:r>
      <w:r w:rsidRPr="00D93A5C">
        <w:t>3.10</w:t>
      </w:r>
      <w:r w:rsidRPr="00D93A5C">
        <w:rPr>
          <w:rFonts w:hint="cs"/>
          <w:rtl/>
        </w:rPr>
        <w:t xml:space="preserve"> من القرار </w:t>
      </w:r>
      <w:r w:rsidRPr="00D93A5C">
        <w:t>ITU</w:t>
      </w:r>
      <w:r w:rsidRPr="00D93A5C">
        <w:noBreakHyphen/>
        <w:t>R 1</w:t>
      </w:r>
      <w:r w:rsidRPr="00D93A5C">
        <w:noBreakHyphen/>
        <w:t>6</w:t>
      </w:r>
      <w:r w:rsidRPr="00D93A5C">
        <w:rPr>
          <w:rFonts w:hint="cs"/>
          <w:rtl/>
        </w:rPr>
        <w:t>). ويرد</w:t>
      </w:r>
      <w:r w:rsidR="009B3194">
        <w:rPr>
          <w:rFonts w:hint="eastAsia"/>
          <w:rtl/>
        </w:rPr>
        <w:t> </w:t>
      </w:r>
      <w:r w:rsidRPr="00D93A5C">
        <w:rPr>
          <w:rFonts w:hint="cs"/>
          <w:rtl/>
        </w:rPr>
        <w:t>في</w:t>
      </w:r>
      <w:r w:rsidR="009B3194">
        <w:rPr>
          <w:rFonts w:hint="eastAsia"/>
          <w:rtl/>
        </w:rPr>
        <w:t> </w:t>
      </w:r>
      <w:r w:rsidRPr="00D93A5C">
        <w:rPr>
          <w:rFonts w:hint="cs"/>
          <w:rtl/>
        </w:rPr>
        <w:t>ال</w:t>
      </w:r>
      <w:r w:rsidR="009B3194">
        <w:rPr>
          <w:rFonts w:hint="cs"/>
          <w:rtl/>
        </w:rPr>
        <w:t>‍</w:t>
      </w:r>
      <w:r w:rsidRPr="00D93A5C">
        <w:rPr>
          <w:rFonts w:hint="cs"/>
          <w:rtl/>
        </w:rPr>
        <w:t>ملحق</w:t>
      </w:r>
      <w:r w:rsidR="00D93A5C">
        <w:rPr>
          <w:rFonts w:hint="eastAsia"/>
          <w:rtl/>
        </w:rPr>
        <w:t> </w:t>
      </w:r>
      <w:r w:rsidRPr="00D93A5C">
        <w:t>1</w:t>
      </w:r>
      <w:r w:rsidRPr="00D93A5C">
        <w:rPr>
          <w:rFonts w:hint="cs"/>
          <w:rtl/>
        </w:rPr>
        <w:t xml:space="preserve"> عناوين وملخصات مشاريع التوصيات. وعلاوة على ذلك، اقترحت ل</w:t>
      </w:r>
      <w:r w:rsidR="009B3194">
        <w:rPr>
          <w:rFonts w:hint="cs"/>
          <w:rtl/>
        </w:rPr>
        <w:t>‍</w:t>
      </w:r>
      <w:r w:rsidRPr="00D93A5C">
        <w:rPr>
          <w:rFonts w:hint="cs"/>
          <w:rtl/>
        </w:rPr>
        <w:t>جنة الدراسات إلغاء توصيتين مبينتين في</w:t>
      </w:r>
      <w:r w:rsidR="009B3194">
        <w:rPr>
          <w:rFonts w:hint="eastAsia"/>
          <w:rtl/>
        </w:rPr>
        <w:t> </w:t>
      </w:r>
      <w:r w:rsidRPr="00D93A5C">
        <w:rPr>
          <w:rFonts w:hint="cs"/>
          <w:rtl/>
        </w:rPr>
        <w:t>ال</w:t>
      </w:r>
      <w:r w:rsidR="009B3194">
        <w:rPr>
          <w:rFonts w:hint="cs"/>
          <w:rtl/>
        </w:rPr>
        <w:t>‍</w:t>
      </w:r>
      <w:r w:rsidRPr="00D93A5C">
        <w:rPr>
          <w:rFonts w:hint="cs"/>
          <w:rtl/>
        </w:rPr>
        <w:t>ملحق</w:t>
      </w:r>
      <w:r w:rsidR="009B3194">
        <w:rPr>
          <w:rFonts w:hint="eastAsia"/>
          <w:rtl/>
        </w:rPr>
        <w:t> </w:t>
      </w:r>
      <w:r w:rsidRPr="00D93A5C">
        <w:t>2</w:t>
      </w:r>
      <w:r w:rsidRPr="00D93A5C">
        <w:rPr>
          <w:rFonts w:hint="cs"/>
          <w:rtl/>
        </w:rPr>
        <w:t>.</w:t>
      </w:r>
    </w:p>
    <w:p w:rsidR="005E36DB" w:rsidRPr="00D93A5C" w:rsidRDefault="005E36DB" w:rsidP="009B3194">
      <w:pPr>
        <w:rPr>
          <w:rtl/>
        </w:rPr>
      </w:pPr>
      <w:r w:rsidRPr="00D93A5C">
        <w:rPr>
          <w:rtl/>
        </w:rPr>
        <w:t>وت</w:t>
      </w:r>
      <w:r w:rsidR="009B3194">
        <w:rPr>
          <w:rFonts w:hint="cs"/>
          <w:rtl/>
        </w:rPr>
        <w:t>‍</w:t>
      </w:r>
      <w:r w:rsidRPr="00D93A5C">
        <w:rPr>
          <w:rtl/>
        </w:rPr>
        <w:t xml:space="preserve">متد فترة النظر </w:t>
      </w:r>
      <w:r w:rsidRPr="00D93A5C">
        <w:rPr>
          <w:rFonts w:hint="cs"/>
          <w:rtl/>
        </w:rPr>
        <w:t>ل</w:t>
      </w:r>
      <w:r w:rsidR="009B3194">
        <w:rPr>
          <w:rFonts w:hint="cs"/>
          <w:rtl/>
        </w:rPr>
        <w:t>‍</w:t>
      </w:r>
      <w:r w:rsidRPr="00D93A5C">
        <w:rPr>
          <w:rFonts w:hint="cs"/>
          <w:rtl/>
        </w:rPr>
        <w:t xml:space="preserve">مدة شهرين </w:t>
      </w:r>
      <w:r w:rsidRPr="00D93A5C">
        <w:rPr>
          <w:rtl/>
        </w:rPr>
        <w:t>تنتهي في</w:t>
      </w:r>
      <w:r w:rsidRPr="00D93A5C">
        <w:rPr>
          <w:rFonts w:hint="cs"/>
          <w:rtl/>
        </w:rPr>
        <w:t xml:space="preserve"> </w:t>
      </w:r>
      <w:r w:rsidRPr="00D93A5C">
        <w:rPr>
          <w:u w:val="single"/>
        </w:rPr>
        <w:t>30</w:t>
      </w:r>
      <w:r w:rsidRPr="00D93A5C">
        <w:rPr>
          <w:rFonts w:hint="cs"/>
          <w:u w:val="single"/>
          <w:rtl/>
        </w:rPr>
        <w:t xml:space="preserve"> يونيو </w:t>
      </w:r>
      <w:r w:rsidRPr="00D93A5C">
        <w:rPr>
          <w:u w:val="single"/>
        </w:rPr>
        <w:t>2014</w:t>
      </w:r>
      <w:r w:rsidRPr="00D93A5C">
        <w:rPr>
          <w:rtl/>
        </w:rPr>
        <w:t>. وإذا لم ترد أي اعتراضات من الدول الأعضاء خلال هذه الفترة فإن</w:t>
      </w:r>
      <w:r w:rsidR="009B3194">
        <w:rPr>
          <w:rFonts w:hint="cs"/>
          <w:rtl/>
        </w:rPr>
        <w:t> </w:t>
      </w:r>
      <w:r w:rsidRPr="00D93A5C">
        <w:rPr>
          <w:rFonts w:hint="cs"/>
          <w:rtl/>
        </w:rPr>
        <w:t>مشاريع التوصيات تعتبر قد اعتمدتها</w:t>
      </w:r>
      <w:r w:rsidRPr="00D93A5C">
        <w:rPr>
          <w:rtl/>
        </w:rPr>
        <w:t xml:space="preserve"> ل</w:t>
      </w:r>
      <w:r w:rsidR="009B3194">
        <w:rPr>
          <w:rFonts w:hint="cs"/>
          <w:rtl/>
        </w:rPr>
        <w:t>‍</w:t>
      </w:r>
      <w:r w:rsidRPr="00D93A5C">
        <w:rPr>
          <w:rtl/>
        </w:rPr>
        <w:t>جنة الدراسات</w:t>
      </w:r>
      <w:r w:rsidRPr="00D93A5C">
        <w:rPr>
          <w:rFonts w:hint="eastAsia"/>
          <w:rtl/>
        </w:rPr>
        <w:t> </w:t>
      </w:r>
      <w:r w:rsidRPr="00D93A5C">
        <w:t>6</w:t>
      </w:r>
      <w:r w:rsidRPr="00D93A5C">
        <w:rPr>
          <w:rtl/>
        </w:rPr>
        <w:t xml:space="preserve">. </w:t>
      </w:r>
      <w:r w:rsidRPr="00D93A5C">
        <w:rPr>
          <w:rFonts w:hint="cs"/>
          <w:rtl/>
        </w:rPr>
        <w:t>وعلاوة</w:t>
      </w:r>
      <w:r w:rsidR="009B3194">
        <w:rPr>
          <w:rFonts w:hint="cs"/>
          <w:rtl/>
        </w:rPr>
        <w:t>ً</w:t>
      </w:r>
      <w:r w:rsidRPr="00D93A5C">
        <w:rPr>
          <w:rFonts w:hint="cs"/>
          <w:rtl/>
        </w:rPr>
        <w:t xml:space="preserve"> على</w:t>
      </w:r>
      <w:r w:rsidRPr="00D93A5C">
        <w:rPr>
          <w:rtl/>
        </w:rPr>
        <w:t xml:space="preserve"> ذلك، ول</w:t>
      </w:r>
      <w:r w:rsidR="009B3194">
        <w:rPr>
          <w:rFonts w:hint="cs"/>
          <w:rtl/>
        </w:rPr>
        <w:t>‍</w:t>
      </w:r>
      <w:r w:rsidRPr="00D93A5C">
        <w:rPr>
          <w:rtl/>
        </w:rPr>
        <w:t>ما كان قد ت</w:t>
      </w:r>
      <w:r w:rsidR="009B3194">
        <w:rPr>
          <w:rFonts w:hint="cs"/>
          <w:rtl/>
        </w:rPr>
        <w:t>‍</w:t>
      </w:r>
      <w:r w:rsidRPr="00D93A5C">
        <w:rPr>
          <w:rtl/>
        </w:rPr>
        <w:t>م اتباع إجراء الاعتماد وال</w:t>
      </w:r>
      <w:r w:rsidR="009B3194">
        <w:rPr>
          <w:rFonts w:hint="cs"/>
          <w:rtl/>
        </w:rPr>
        <w:t>‍</w:t>
      </w:r>
      <w:r w:rsidRPr="00D93A5C">
        <w:rPr>
          <w:rtl/>
        </w:rPr>
        <w:t>موافقة في</w:t>
      </w:r>
      <w:r w:rsidRPr="00D93A5C">
        <w:rPr>
          <w:rFonts w:hint="cs"/>
          <w:rtl/>
        </w:rPr>
        <w:t> </w:t>
      </w:r>
      <w:r w:rsidRPr="00D93A5C">
        <w:rPr>
          <w:rtl/>
        </w:rPr>
        <w:t>نفس الوقت عن طريق ال</w:t>
      </w:r>
      <w:r w:rsidR="009B3194">
        <w:rPr>
          <w:rFonts w:hint="cs"/>
          <w:rtl/>
        </w:rPr>
        <w:t>‍</w:t>
      </w:r>
      <w:r w:rsidRPr="00D93A5C">
        <w:rPr>
          <w:rtl/>
        </w:rPr>
        <w:t xml:space="preserve">مراسلة، فإن </w:t>
      </w:r>
      <w:r w:rsidRPr="00D93A5C">
        <w:rPr>
          <w:rFonts w:hint="cs"/>
          <w:rtl/>
        </w:rPr>
        <w:t xml:space="preserve">مشاريع التوصيات ستعتبر </w:t>
      </w:r>
      <w:r w:rsidRPr="00D93A5C">
        <w:rPr>
          <w:rtl/>
        </w:rPr>
        <w:t>أيضاً ب</w:t>
      </w:r>
      <w:r w:rsidR="009B3194">
        <w:rPr>
          <w:rFonts w:hint="cs"/>
          <w:rtl/>
        </w:rPr>
        <w:t>‍</w:t>
      </w:r>
      <w:r w:rsidRPr="00D93A5C">
        <w:rPr>
          <w:rtl/>
        </w:rPr>
        <w:t>حكم ال</w:t>
      </w:r>
      <w:r w:rsidR="009B3194">
        <w:rPr>
          <w:rFonts w:hint="cs"/>
          <w:rtl/>
        </w:rPr>
        <w:t>‍</w:t>
      </w:r>
      <w:r w:rsidRPr="00D93A5C">
        <w:rPr>
          <w:rtl/>
        </w:rPr>
        <w:t>مواف</w:t>
      </w:r>
      <w:r w:rsidR="00A61276">
        <w:rPr>
          <w:rFonts w:hint="cs"/>
          <w:rtl/>
        </w:rPr>
        <w:t>َ</w:t>
      </w:r>
      <w:r w:rsidRPr="00D93A5C">
        <w:rPr>
          <w:rtl/>
        </w:rPr>
        <w:t xml:space="preserve">ق </w:t>
      </w:r>
      <w:r w:rsidRPr="00D93A5C">
        <w:rPr>
          <w:rFonts w:hint="cs"/>
          <w:rtl/>
        </w:rPr>
        <w:t>عليها</w:t>
      </w:r>
      <w:r w:rsidRPr="00D93A5C">
        <w:rPr>
          <w:rtl/>
        </w:rPr>
        <w:t>.</w:t>
      </w:r>
    </w:p>
    <w:p w:rsidR="005E36DB" w:rsidRPr="00D93A5C" w:rsidRDefault="005E36DB" w:rsidP="005E36DB">
      <w:pPr>
        <w:rPr>
          <w:rtl/>
        </w:rPr>
      </w:pPr>
      <w:r w:rsidRPr="00D93A5C">
        <w:rPr>
          <w:rFonts w:hint="cs"/>
          <w:rtl/>
        </w:rPr>
        <w:t>ويُطلب من أي دولة عضو تعترض على اعتماد مشروع توصية أو ال</w:t>
      </w:r>
      <w:r w:rsidR="009B3194">
        <w:rPr>
          <w:rFonts w:hint="cs"/>
          <w:rtl/>
        </w:rPr>
        <w:t>‍</w:t>
      </w:r>
      <w:r w:rsidRPr="00D93A5C">
        <w:rPr>
          <w:rFonts w:hint="cs"/>
          <w:rtl/>
        </w:rPr>
        <w:t>موافقة على إلغاء توصية أن ت</w:t>
      </w:r>
      <w:r w:rsidR="009B3194">
        <w:rPr>
          <w:rFonts w:hint="cs"/>
          <w:rtl/>
        </w:rPr>
        <w:t>‍</w:t>
      </w:r>
      <w:r w:rsidRPr="00D93A5C">
        <w:rPr>
          <w:rFonts w:hint="cs"/>
          <w:rtl/>
        </w:rPr>
        <w:t>خبر ال</w:t>
      </w:r>
      <w:r w:rsidR="009B3194">
        <w:rPr>
          <w:rFonts w:hint="cs"/>
          <w:rtl/>
        </w:rPr>
        <w:t>‍</w:t>
      </w:r>
      <w:r w:rsidRPr="00D93A5C">
        <w:rPr>
          <w:rFonts w:hint="cs"/>
          <w:rtl/>
        </w:rPr>
        <w:t>مدير ورئيس ل</w:t>
      </w:r>
      <w:r w:rsidR="009B3194">
        <w:rPr>
          <w:rFonts w:hint="cs"/>
          <w:rtl/>
        </w:rPr>
        <w:t>‍</w:t>
      </w:r>
      <w:r w:rsidRPr="00D93A5C">
        <w:rPr>
          <w:rFonts w:hint="cs"/>
          <w:rtl/>
        </w:rPr>
        <w:t>جنة الدراسات بأسباب اعتراضها.</w:t>
      </w:r>
    </w:p>
    <w:p w:rsidR="005E36DB" w:rsidRPr="00D93A5C" w:rsidRDefault="005E36DB" w:rsidP="009B3194">
      <w:pPr>
        <w:rPr>
          <w:rtl/>
        </w:rPr>
      </w:pPr>
      <w:r w:rsidRPr="00D93A5C">
        <w:rPr>
          <w:rtl/>
        </w:rPr>
        <w:t>وبعد ال</w:t>
      </w:r>
      <w:r w:rsidR="009B3194">
        <w:rPr>
          <w:rFonts w:hint="cs"/>
          <w:rtl/>
        </w:rPr>
        <w:t>‍</w:t>
      </w:r>
      <w:r w:rsidRPr="00D93A5C">
        <w:rPr>
          <w:rtl/>
        </w:rPr>
        <w:t>مهلة ال</w:t>
      </w:r>
      <w:r w:rsidR="009B3194">
        <w:rPr>
          <w:rFonts w:hint="cs"/>
          <w:rtl/>
        </w:rPr>
        <w:t>‍</w:t>
      </w:r>
      <w:r w:rsidRPr="00D93A5C">
        <w:rPr>
          <w:rtl/>
        </w:rPr>
        <w:t>محددة أعلاه</w:t>
      </w:r>
      <w:r w:rsidRPr="00D93A5C">
        <w:rPr>
          <w:rFonts w:hint="cs"/>
          <w:rtl/>
        </w:rPr>
        <w:t>،</w:t>
      </w:r>
      <w:r w:rsidRPr="00D93A5C">
        <w:rPr>
          <w:rtl/>
        </w:rPr>
        <w:t xml:space="preserve"> ستعلن نتائج هذا الإجراء في </w:t>
      </w:r>
      <w:r w:rsidR="009B3194">
        <w:rPr>
          <w:rFonts w:hint="cs"/>
          <w:rtl/>
        </w:rPr>
        <w:t>رسالة</w:t>
      </w:r>
      <w:r w:rsidRPr="00D93A5C">
        <w:rPr>
          <w:rtl/>
        </w:rPr>
        <w:t xml:space="preserve"> إدارية</w:t>
      </w:r>
      <w:r w:rsidRPr="00D93A5C">
        <w:rPr>
          <w:rFonts w:hint="cs"/>
          <w:rtl/>
        </w:rPr>
        <w:t xml:space="preserve"> معممة</w:t>
      </w:r>
      <w:r w:rsidRPr="00D93A5C">
        <w:rPr>
          <w:rtl/>
        </w:rPr>
        <w:t xml:space="preserve"> وستنشر التوص</w:t>
      </w:r>
      <w:r w:rsidRPr="00D93A5C">
        <w:rPr>
          <w:rFonts w:hint="cs"/>
          <w:rtl/>
        </w:rPr>
        <w:t>يات</w:t>
      </w:r>
      <w:r w:rsidRPr="00D93A5C">
        <w:rPr>
          <w:rtl/>
        </w:rPr>
        <w:t xml:space="preserve"> </w:t>
      </w:r>
      <w:r w:rsidRPr="00D93A5C">
        <w:rPr>
          <w:rFonts w:hint="cs"/>
          <w:rtl/>
        </w:rPr>
        <w:t>ال</w:t>
      </w:r>
      <w:r w:rsidR="009B3194">
        <w:rPr>
          <w:rFonts w:hint="cs"/>
          <w:rtl/>
        </w:rPr>
        <w:t>‍</w:t>
      </w:r>
      <w:r w:rsidRPr="00D93A5C">
        <w:rPr>
          <w:rFonts w:hint="cs"/>
          <w:rtl/>
        </w:rPr>
        <w:t xml:space="preserve">موافَق </w:t>
      </w:r>
      <w:r w:rsidRPr="00D93A5C">
        <w:rPr>
          <w:rtl/>
        </w:rPr>
        <w:t>عليها في</w:t>
      </w:r>
      <w:r w:rsidRPr="00D93A5C">
        <w:rPr>
          <w:rFonts w:hint="cs"/>
          <w:rtl/>
        </w:rPr>
        <w:t> </w:t>
      </w:r>
      <w:r w:rsidRPr="00D93A5C">
        <w:rPr>
          <w:rtl/>
        </w:rPr>
        <w:t>أقرب وقت</w:t>
      </w:r>
      <w:r w:rsidRPr="00D93A5C">
        <w:rPr>
          <w:rFonts w:hint="cs"/>
          <w:rtl/>
        </w:rPr>
        <w:t> </w:t>
      </w:r>
      <w:r w:rsidRPr="00D93A5C">
        <w:rPr>
          <w:rtl/>
        </w:rPr>
        <w:t>م</w:t>
      </w:r>
      <w:r w:rsidR="009B3194">
        <w:rPr>
          <w:rFonts w:hint="cs"/>
          <w:rtl/>
        </w:rPr>
        <w:t>‍</w:t>
      </w:r>
      <w:r w:rsidRPr="00D93A5C">
        <w:rPr>
          <w:rtl/>
        </w:rPr>
        <w:t>مكن</w:t>
      </w:r>
      <w:r w:rsidRPr="00D93A5C">
        <w:rPr>
          <w:rFonts w:hint="cs"/>
          <w:rtl/>
        </w:rPr>
        <w:t xml:space="preserve"> (انظر </w:t>
      </w:r>
      <w:hyperlink r:id="rId9" w:history="1">
        <w:r w:rsidRPr="00D93A5C">
          <w:rPr>
            <w:rStyle w:val="Hyperlink"/>
          </w:rPr>
          <w:t>http://www.itu.int/pub/R-REC</w:t>
        </w:r>
      </w:hyperlink>
      <w:r w:rsidRPr="00D93A5C">
        <w:rPr>
          <w:rFonts w:hint="cs"/>
          <w:rtl/>
        </w:rPr>
        <w:t>).</w:t>
      </w:r>
    </w:p>
    <w:p w:rsidR="005E36DB" w:rsidRPr="00B827FE" w:rsidRDefault="005E36DB" w:rsidP="00B827FE">
      <w:pPr>
        <w:pageBreakBefore/>
        <w:rPr>
          <w:rFonts w:eastAsia="PMingLiU"/>
          <w:spacing w:val="-3"/>
          <w:rtl/>
        </w:rPr>
      </w:pPr>
      <w:r w:rsidRPr="00B827FE">
        <w:rPr>
          <w:spacing w:val="-3"/>
          <w:rtl/>
        </w:rPr>
        <w:lastRenderedPageBreak/>
        <w:t>ويرجى من أي منظمة عضو في الات</w:t>
      </w:r>
      <w:r w:rsidR="00B827FE" w:rsidRPr="00B827FE">
        <w:rPr>
          <w:rFonts w:hint="cs"/>
          <w:spacing w:val="-3"/>
          <w:rtl/>
        </w:rPr>
        <w:t>‍</w:t>
      </w:r>
      <w:r w:rsidRPr="00B827FE">
        <w:rPr>
          <w:spacing w:val="-3"/>
          <w:rtl/>
        </w:rPr>
        <w:t>حاد تعلم بوجود براءة اختراع لديها أو لدى غيرها تغطي كلياً أو جزئياً بعض عناصر مشاريع التوصيات ال</w:t>
      </w:r>
      <w:r w:rsidR="00B827FE" w:rsidRPr="00B827FE">
        <w:rPr>
          <w:rFonts w:hint="cs"/>
          <w:spacing w:val="-3"/>
          <w:rtl/>
        </w:rPr>
        <w:t>‍</w:t>
      </w:r>
      <w:r w:rsidRPr="00B827FE">
        <w:rPr>
          <w:spacing w:val="-3"/>
          <w:rtl/>
        </w:rPr>
        <w:t>مذكورة في هذه الرسالة أن تبلغ الأمانة بهذه ال</w:t>
      </w:r>
      <w:r w:rsidR="003529C0">
        <w:rPr>
          <w:rFonts w:hint="cs"/>
          <w:spacing w:val="-3"/>
          <w:rtl/>
        </w:rPr>
        <w:t>‍</w:t>
      </w:r>
      <w:r w:rsidRPr="00B827FE">
        <w:rPr>
          <w:spacing w:val="-3"/>
          <w:rtl/>
        </w:rPr>
        <w:t>معلومات بأسرع ما ي</w:t>
      </w:r>
      <w:r w:rsidR="00B827FE" w:rsidRPr="00B827FE">
        <w:rPr>
          <w:rFonts w:hint="cs"/>
          <w:spacing w:val="-3"/>
          <w:rtl/>
        </w:rPr>
        <w:t>‍</w:t>
      </w:r>
      <w:r w:rsidRPr="00B827FE">
        <w:rPr>
          <w:spacing w:val="-3"/>
          <w:rtl/>
        </w:rPr>
        <w:t>مكن. وي</w:t>
      </w:r>
      <w:r w:rsidR="00B827FE" w:rsidRPr="00B827FE">
        <w:rPr>
          <w:rFonts w:hint="cs"/>
          <w:spacing w:val="-3"/>
          <w:rtl/>
        </w:rPr>
        <w:t>‍</w:t>
      </w:r>
      <w:r w:rsidRPr="00B827FE">
        <w:rPr>
          <w:spacing w:val="-3"/>
          <w:rtl/>
        </w:rPr>
        <w:t>مكن الاطلاع على السياسة ال</w:t>
      </w:r>
      <w:r w:rsidR="00B827FE" w:rsidRPr="00B827FE">
        <w:rPr>
          <w:rFonts w:hint="cs"/>
          <w:spacing w:val="-3"/>
          <w:rtl/>
        </w:rPr>
        <w:t>‍</w:t>
      </w:r>
      <w:r w:rsidRPr="00B827FE">
        <w:rPr>
          <w:spacing w:val="-3"/>
          <w:rtl/>
        </w:rPr>
        <w:t xml:space="preserve">مشتركة للبراءات </w:t>
      </w:r>
      <w:r w:rsidRPr="00B827FE">
        <w:rPr>
          <w:spacing w:val="-3"/>
        </w:rPr>
        <w:t>"ITU</w:t>
      </w:r>
      <w:r w:rsidRPr="00B827FE">
        <w:rPr>
          <w:spacing w:val="-3"/>
        </w:rPr>
        <w:noBreakHyphen/>
        <w:t>T/ITU</w:t>
      </w:r>
      <w:r w:rsidRPr="00B827FE">
        <w:rPr>
          <w:spacing w:val="-3"/>
        </w:rPr>
        <w:noBreakHyphen/>
        <w:t>R/ISO/IEC"</w:t>
      </w:r>
      <w:r w:rsidRPr="00B827FE">
        <w:rPr>
          <w:spacing w:val="-3"/>
          <w:rtl/>
        </w:rPr>
        <w:t xml:space="preserve"> في ال</w:t>
      </w:r>
      <w:r w:rsidR="00B827FE" w:rsidRPr="00B827FE">
        <w:rPr>
          <w:rFonts w:hint="cs"/>
          <w:spacing w:val="-3"/>
          <w:rtl/>
        </w:rPr>
        <w:t>‍</w:t>
      </w:r>
      <w:r w:rsidRPr="00B827FE">
        <w:rPr>
          <w:spacing w:val="-3"/>
          <w:rtl/>
        </w:rPr>
        <w:t>موقع الإلكتروني</w:t>
      </w:r>
      <w:r w:rsidRPr="00B827FE">
        <w:rPr>
          <w:rFonts w:hint="cs"/>
          <w:spacing w:val="-3"/>
          <w:rtl/>
        </w:rPr>
        <w:t>:</w:t>
      </w:r>
      <w:r w:rsidR="00B827FE" w:rsidRPr="00B827FE">
        <w:rPr>
          <w:rFonts w:hint="cs"/>
          <w:spacing w:val="-3"/>
          <w:rtl/>
        </w:rPr>
        <w:t xml:space="preserve"> </w:t>
      </w:r>
      <w:hyperlink r:id="rId10" w:history="1">
        <w:r w:rsidR="00B827FE" w:rsidRPr="00B827FE">
          <w:rPr>
            <w:rStyle w:val="Hyperlink"/>
            <w:rFonts w:eastAsia="PMingLiU"/>
            <w:spacing w:val="-3"/>
          </w:rPr>
          <w:t>http://www.itu.int/en/ITU-T/ipr/Pages/policy.aspx</w:t>
        </w:r>
      </w:hyperlink>
      <w:r w:rsidRPr="00B827FE">
        <w:rPr>
          <w:rFonts w:eastAsia="PMingLiU" w:hint="cs"/>
          <w:spacing w:val="-3"/>
          <w:rtl/>
        </w:rPr>
        <w:t>.</w:t>
      </w:r>
    </w:p>
    <w:p w:rsidR="005E36DB" w:rsidRPr="00D93A5C" w:rsidRDefault="005E36DB" w:rsidP="005E36DB">
      <w:pPr>
        <w:spacing w:before="1440"/>
        <w:jc w:val="left"/>
        <w:rPr>
          <w:rtl/>
        </w:rPr>
      </w:pPr>
      <w:r w:rsidRPr="00D93A5C">
        <w:rPr>
          <w:rFonts w:hint="cs"/>
          <w:rtl/>
        </w:rPr>
        <w:t>فرانسوا رانسي</w:t>
      </w:r>
      <w:r w:rsidRPr="00D93A5C">
        <w:rPr>
          <w:rFonts w:hint="cs"/>
          <w:rtl/>
        </w:rPr>
        <w:br/>
        <w:t>ال‍مدير</w:t>
      </w:r>
    </w:p>
    <w:p w:rsidR="005E36DB" w:rsidRPr="00D93A5C" w:rsidRDefault="005E36DB" w:rsidP="005E36DB">
      <w:pPr>
        <w:tabs>
          <w:tab w:val="clear" w:pos="794"/>
          <w:tab w:val="clear" w:pos="1191"/>
          <w:tab w:val="clear" w:pos="1588"/>
          <w:tab w:val="clear" w:pos="1985"/>
          <w:tab w:val="left" w:pos="1275"/>
          <w:tab w:val="left" w:pos="1701"/>
        </w:tabs>
        <w:spacing w:before="1080"/>
        <w:rPr>
          <w:rtl/>
        </w:rPr>
      </w:pPr>
      <w:r w:rsidRPr="00D93A5C">
        <w:rPr>
          <w:rFonts w:hint="cs"/>
          <w:b/>
          <w:bCs/>
          <w:rtl/>
        </w:rPr>
        <w:t xml:space="preserve">ال‍ملحق </w:t>
      </w:r>
      <w:r w:rsidRPr="00D93A5C">
        <w:rPr>
          <w:b/>
          <w:bCs/>
        </w:rPr>
        <w:t>1</w:t>
      </w:r>
      <w:r w:rsidRPr="00D93A5C">
        <w:rPr>
          <w:rtl/>
        </w:rPr>
        <w:t>:</w:t>
      </w:r>
      <w:r w:rsidRPr="00D93A5C">
        <w:rPr>
          <w:rFonts w:hint="cs"/>
          <w:rtl/>
        </w:rPr>
        <w:tab/>
        <w:t>عناوين وملخصات مشاريع التوصيات</w:t>
      </w:r>
    </w:p>
    <w:p w:rsidR="005E36DB" w:rsidRPr="00D93A5C" w:rsidRDefault="005E36DB" w:rsidP="005E36DB">
      <w:pPr>
        <w:tabs>
          <w:tab w:val="clear" w:pos="794"/>
          <w:tab w:val="clear" w:pos="1191"/>
          <w:tab w:val="clear" w:pos="1588"/>
          <w:tab w:val="clear" w:pos="1985"/>
          <w:tab w:val="left" w:pos="1275"/>
          <w:tab w:val="left" w:pos="1701"/>
        </w:tabs>
        <w:rPr>
          <w:rtl/>
        </w:rPr>
      </w:pPr>
      <w:r w:rsidRPr="00D93A5C">
        <w:rPr>
          <w:rFonts w:hint="cs"/>
          <w:b/>
          <w:bCs/>
          <w:rtl/>
        </w:rPr>
        <w:t xml:space="preserve">ال‍ملحق </w:t>
      </w:r>
      <w:r w:rsidRPr="00D93A5C">
        <w:rPr>
          <w:b/>
          <w:bCs/>
        </w:rPr>
        <w:t>2</w:t>
      </w:r>
      <w:r w:rsidRPr="00D93A5C">
        <w:rPr>
          <w:rtl/>
        </w:rPr>
        <w:t>:</w:t>
      </w:r>
      <w:r w:rsidRPr="00D93A5C">
        <w:rPr>
          <w:rFonts w:hint="cs"/>
          <w:rtl/>
        </w:rPr>
        <w:tab/>
        <w:t>التوصيتان ال</w:t>
      </w:r>
      <w:r w:rsidR="00B621C1">
        <w:rPr>
          <w:rFonts w:hint="cs"/>
          <w:rtl/>
        </w:rPr>
        <w:t>‍</w:t>
      </w:r>
      <w:r w:rsidRPr="00D93A5C">
        <w:rPr>
          <w:rFonts w:hint="cs"/>
          <w:rtl/>
        </w:rPr>
        <w:t>مقترح إلغاؤه</w:t>
      </w:r>
      <w:r w:rsidR="00B621C1">
        <w:rPr>
          <w:rFonts w:hint="cs"/>
          <w:rtl/>
        </w:rPr>
        <w:t>‍</w:t>
      </w:r>
      <w:r w:rsidRPr="00D93A5C">
        <w:rPr>
          <w:rFonts w:hint="cs"/>
          <w:rtl/>
        </w:rPr>
        <w:t>ما</w:t>
      </w:r>
    </w:p>
    <w:p w:rsidR="005E36DB" w:rsidRPr="00D93A5C" w:rsidRDefault="005E36DB" w:rsidP="007402F2">
      <w:pPr>
        <w:tabs>
          <w:tab w:val="clear" w:pos="794"/>
          <w:tab w:val="clear" w:pos="1191"/>
          <w:tab w:val="clear" w:pos="1588"/>
          <w:tab w:val="clear" w:pos="1985"/>
          <w:tab w:val="left" w:pos="1275"/>
          <w:tab w:val="left" w:pos="1701"/>
        </w:tabs>
        <w:spacing w:before="480"/>
        <w:ind w:left="1276" w:hanging="1276"/>
        <w:jc w:val="left"/>
        <w:rPr>
          <w:rtl/>
        </w:rPr>
      </w:pPr>
      <w:r w:rsidRPr="00D93A5C">
        <w:rPr>
          <w:rFonts w:hint="cs"/>
          <w:b/>
          <w:bCs/>
          <w:rtl/>
        </w:rPr>
        <w:t>الوثائق</w:t>
      </w:r>
      <w:r w:rsidRPr="00D93A5C">
        <w:rPr>
          <w:rtl/>
        </w:rPr>
        <w:t>:</w:t>
      </w:r>
      <w:r w:rsidRPr="00D93A5C">
        <w:rPr>
          <w:rFonts w:hint="cs"/>
          <w:rtl/>
        </w:rPr>
        <w:tab/>
        <w:t xml:space="preserve">الوثائق </w:t>
      </w:r>
      <w:r w:rsidRPr="00D93A5C">
        <w:t>6/224(Rev.1)</w:t>
      </w:r>
      <w:r w:rsidRPr="00D93A5C">
        <w:rPr>
          <w:rFonts w:hint="cs"/>
          <w:rtl/>
        </w:rPr>
        <w:t xml:space="preserve">، </w:t>
      </w:r>
      <w:r w:rsidRPr="00D93A5C">
        <w:t>6/226(Rev.1)</w:t>
      </w:r>
      <w:r w:rsidRPr="00D93A5C">
        <w:rPr>
          <w:rFonts w:hint="cs"/>
          <w:rtl/>
        </w:rPr>
        <w:t xml:space="preserve">، </w:t>
      </w:r>
      <w:r w:rsidRPr="00D93A5C">
        <w:t>6/229(Rev.1)</w:t>
      </w:r>
      <w:r w:rsidRPr="00D93A5C">
        <w:rPr>
          <w:rFonts w:hint="cs"/>
          <w:rtl/>
        </w:rPr>
        <w:t xml:space="preserve">، </w:t>
      </w:r>
      <w:r w:rsidRPr="00D93A5C">
        <w:t>6/230(Rev.1)</w:t>
      </w:r>
      <w:r w:rsidRPr="00D93A5C">
        <w:rPr>
          <w:rFonts w:hint="cs"/>
          <w:rtl/>
        </w:rPr>
        <w:t xml:space="preserve">، </w:t>
      </w:r>
      <w:r w:rsidRPr="00D93A5C">
        <w:rPr>
          <w:rtl/>
        </w:rPr>
        <w:br/>
      </w:r>
      <w:r w:rsidRPr="00D93A5C">
        <w:t>6/232(Rev.1)</w:t>
      </w:r>
      <w:r w:rsidRPr="00D93A5C">
        <w:rPr>
          <w:rFonts w:hint="cs"/>
          <w:rtl/>
        </w:rPr>
        <w:t xml:space="preserve">، </w:t>
      </w:r>
      <w:r w:rsidRPr="00D93A5C">
        <w:t>6/235(Rev.1)</w:t>
      </w:r>
    </w:p>
    <w:p w:rsidR="005E36DB" w:rsidRPr="00D93A5C" w:rsidRDefault="005E36DB" w:rsidP="005E36DB">
      <w:pPr>
        <w:tabs>
          <w:tab w:val="clear" w:pos="794"/>
          <w:tab w:val="clear" w:pos="1191"/>
          <w:tab w:val="clear" w:pos="1588"/>
          <w:tab w:val="clear" w:pos="1985"/>
          <w:tab w:val="left" w:pos="1275"/>
          <w:tab w:val="left" w:pos="1701"/>
        </w:tabs>
        <w:ind w:left="1275" w:hanging="1275"/>
        <w:jc w:val="left"/>
        <w:rPr>
          <w:rtl/>
        </w:rPr>
      </w:pPr>
      <w:r w:rsidRPr="00D93A5C">
        <w:rPr>
          <w:rFonts w:hint="cs"/>
          <w:rtl/>
        </w:rPr>
        <w:t>هذه الوثائق متاحة في نسق إلكتروني في ال</w:t>
      </w:r>
      <w:r w:rsidR="007402F2">
        <w:rPr>
          <w:rFonts w:hint="cs"/>
          <w:rtl/>
        </w:rPr>
        <w:t>‍</w:t>
      </w:r>
      <w:r w:rsidRPr="00D93A5C">
        <w:rPr>
          <w:rFonts w:hint="cs"/>
          <w:rtl/>
        </w:rPr>
        <w:t xml:space="preserve">موقع الإلكتروني التالي: </w:t>
      </w:r>
      <w:hyperlink r:id="rId11" w:history="1">
        <w:r w:rsidRPr="00D93A5C">
          <w:rPr>
            <w:rStyle w:val="Hyperlink"/>
          </w:rPr>
          <w:t>http://www.itu.int/md/R12-SG06-C/en</w:t>
        </w:r>
      </w:hyperlink>
    </w:p>
    <w:p w:rsidR="005E36DB" w:rsidRPr="00D93A5C" w:rsidRDefault="005E36DB" w:rsidP="00D93A5C">
      <w:pPr>
        <w:spacing w:before="2220"/>
        <w:rPr>
          <w:b/>
          <w:bCs/>
          <w:sz w:val="18"/>
          <w:szCs w:val="24"/>
          <w:rtl/>
        </w:rPr>
      </w:pPr>
      <w:r w:rsidRPr="00D93A5C">
        <w:rPr>
          <w:rFonts w:hint="cs"/>
          <w:b/>
          <w:bCs/>
          <w:sz w:val="18"/>
          <w:szCs w:val="24"/>
          <w:rtl/>
        </w:rPr>
        <w:t>التوزيع:</w:t>
      </w:r>
    </w:p>
    <w:p w:rsidR="005E36DB" w:rsidRPr="00D93A5C" w:rsidRDefault="005E36DB" w:rsidP="005E36DB">
      <w:pPr>
        <w:tabs>
          <w:tab w:val="left" w:pos="425"/>
        </w:tabs>
        <w:spacing w:before="60"/>
        <w:rPr>
          <w:sz w:val="18"/>
          <w:szCs w:val="24"/>
          <w:rtl/>
        </w:rPr>
      </w:pPr>
      <w:r w:rsidRPr="00D93A5C">
        <w:rPr>
          <w:rFonts w:hint="cs"/>
          <w:sz w:val="18"/>
          <w:szCs w:val="24"/>
          <w:rtl/>
        </w:rPr>
        <w:t>-</w:t>
      </w:r>
      <w:r w:rsidRPr="00D93A5C">
        <w:rPr>
          <w:rFonts w:hint="cs"/>
          <w:sz w:val="18"/>
          <w:szCs w:val="24"/>
          <w:rtl/>
        </w:rPr>
        <w:tab/>
        <w:t>إدارات الدول الأعضاء في الات‍حاد وأعضاء قطاع الاتصالات الراديوية ال‍مشاركون في أعمال ل‍جنة الدراسات </w:t>
      </w:r>
      <w:r w:rsidRPr="00D93A5C">
        <w:rPr>
          <w:sz w:val="18"/>
          <w:szCs w:val="24"/>
        </w:rPr>
        <w:t>6</w:t>
      </w:r>
      <w:r w:rsidRPr="00D93A5C">
        <w:rPr>
          <w:rFonts w:hint="cs"/>
          <w:sz w:val="18"/>
          <w:szCs w:val="24"/>
          <w:rtl/>
        </w:rPr>
        <w:t xml:space="preserve"> للاتصالات الراديوية</w:t>
      </w:r>
    </w:p>
    <w:p w:rsidR="005E36DB" w:rsidRPr="00D93A5C" w:rsidRDefault="005E36DB" w:rsidP="005E36DB">
      <w:pPr>
        <w:tabs>
          <w:tab w:val="left" w:pos="425"/>
        </w:tabs>
        <w:spacing w:before="0"/>
        <w:rPr>
          <w:sz w:val="18"/>
          <w:szCs w:val="24"/>
          <w:rtl/>
        </w:rPr>
      </w:pPr>
      <w:r w:rsidRPr="00D93A5C">
        <w:rPr>
          <w:rFonts w:hint="cs"/>
          <w:sz w:val="18"/>
          <w:szCs w:val="24"/>
          <w:rtl/>
        </w:rPr>
        <w:t>-</w:t>
      </w:r>
      <w:r w:rsidRPr="00D93A5C">
        <w:rPr>
          <w:rFonts w:hint="cs"/>
          <w:sz w:val="18"/>
          <w:szCs w:val="24"/>
          <w:rtl/>
        </w:rPr>
        <w:tab/>
        <w:t xml:space="preserve">ال‍منتسبون إلى قطاع الاتصالات الراديوية ال‍مشاركون في أعمال ل‍جنة الدراسات </w:t>
      </w:r>
      <w:r w:rsidRPr="00D93A5C">
        <w:rPr>
          <w:sz w:val="18"/>
          <w:szCs w:val="24"/>
        </w:rPr>
        <w:t>6</w:t>
      </w:r>
      <w:r w:rsidRPr="00D93A5C">
        <w:rPr>
          <w:rFonts w:hint="cs"/>
          <w:sz w:val="18"/>
          <w:szCs w:val="24"/>
          <w:rtl/>
        </w:rPr>
        <w:t xml:space="preserve"> للاتصالات الراديوية</w:t>
      </w:r>
    </w:p>
    <w:p w:rsidR="005E36DB" w:rsidRPr="00D93A5C" w:rsidRDefault="005E36DB" w:rsidP="00B621C1">
      <w:pPr>
        <w:tabs>
          <w:tab w:val="left" w:pos="425"/>
        </w:tabs>
        <w:spacing w:before="0"/>
        <w:rPr>
          <w:sz w:val="18"/>
          <w:szCs w:val="24"/>
          <w:rtl/>
        </w:rPr>
      </w:pPr>
      <w:r w:rsidRPr="00D93A5C">
        <w:rPr>
          <w:rFonts w:hint="cs"/>
          <w:sz w:val="18"/>
          <w:szCs w:val="24"/>
          <w:rtl/>
        </w:rPr>
        <w:t>-</w:t>
      </w:r>
      <w:r w:rsidRPr="00D93A5C">
        <w:rPr>
          <w:rFonts w:hint="cs"/>
          <w:sz w:val="18"/>
          <w:szCs w:val="24"/>
          <w:rtl/>
        </w:rPr>
        <w:tab/>
        <w:t xml:space="preserve">رؤساء ل‍جان دراسات الاتصالات الراديوية واللجنة ال‍خاصة ال‍معنية بالمسائل التنظيمية والإجرائية </w:t>
      </w:r>
      <w:r w:rsidR="00B621C1">
        <w:rPr>
          <w:rFonts w:hint="cs"/>
          <w:sz w:val="18"/>
          <w:szCs w:val="24"/>
          <w:rtl/>
        </w:rPr>
        <w:t>ونوابهم</w:t>
      </w:r>
    </w:p>
    <w:p w:rsidR="005E36DB" w:rsidRPr="00D93A5C" w:rsidRDefault="005E36DB" w:rsidP="005E36DB">
      <w:pPr>
        <w:tabs>
          <w:tab w:val="left" w:pos="425"/>
        </w:tabs>
        <w:spacing w:before="0"/>
        <w:rPr>
          <w:sz w:val="18"/>
          <w:szCs w:val="24"/>
          <w:rtl/>
        </w:rPr>
      </w:pPr>
      <w:r w:rsidRPr="00D93A5C">
        <w:rPr>
          <w:rFonts w:hint="cs"/>
          <w:sz w:val="18"/>
          <w:szCs w:val="24"/>
          <w:rtl/>
        </w:rPr>
        <w:t>-</w:t>
      </w:r>
      <w:r w:rsidRPr="00D93A5C">
        <w:rPr>
          <w:rFonts w:hint="cs"/>
          <w:sz w:val="18"/>
          <w:szCs w:val="24"/>
          <w:rtl/>
        </w:rPr>
        <w:tab/>
        <w:t>رئيس الاجتماع التحضيري للمؤت‍مر ونوابه</w:t>
      </w:r>
    </w:p>
    <w:p w:rsidR="005E36DB" w:rsidRPr="00D93A5C" w:rsidRDefault="005E36DB" w:rsidP="005E36DB">
      <w:pPr>
        <w:tabs>
          <w:tab w:val="left" w:pos="425"/>
        </w:tabs>
        <w:spacing w:before="0"/>
        <w:rPr>
          <w:sz w:val="18"/>
          <w:szCs w:val="24"/>
          <w:rtl/>
        </w:rPr>
      </w:pPr>
      <w:r w:rsidRPr="00D93A5C">
        <w:rPr>
          <w:rFonts w:hint="cs"/>
          <w:sz w:val="18"/>
          <w:szCs w:val="24"/>
          <w:rtl/>
        </w:rPr>
        <w:t>-</w:t>
      </w:r>
      <w:r w:rsidRPr="00D93A5C">
        <w:rPr>
          <w:rFonts w:hint="cs"/>
          <w:sz w:val="18"/>
          <w:szCs w:val="24"/>
          <w:rtl/>
        </w:rPr>
        <w:tab/>
        <w:t>أعضاء ل‍جنة لوائح الراديو</w:t>
      </w:r>
    </w:p>
    <w:p w:rsidR="007402F2" w:rsidRDefault="005E36DB" w:rsidP="005E36DB">
      <w:pPr>
        <w:tabs>
          <w:tab w:val="left" w:pos="425"/>
        </w:tabs>
        <w:spacing w:before="0"/>
        <w:rPr>
          <w:rtl/>
        </w:rPr>
      </w:pPr>
      <w:r w:rsidRPr="00D93A5C">
        <w:rPr>
          <w:rFonts w:hint="cs"/>
          <w:sz w:val="18"/>
          <w:szCs w:val="24"/>
          <w:rtl/>
        </w:rPr>
        <w:t>-</w:t>
      </w:r>
      <w:r w:rsidRPr="00D93A5C">
        <w:rPr>
          <w:rFonts w:hint="cs"/>
          <w:sz w:val="18"/>
          <w:szCs w:val="24"/>
          <w:rtl/>
        </w:rPr>
        <w:tab/>
        <w:t>الأمين العام للات‍حاد، ومدير مكتب تقييس الاتصالات، ومدير مكتب تنمية الاتصالات</w:t>
      </w:r>
    </w:p>
    <w:p w:rsidR="005E36DB" w:rsidRPr="00D93A5C" w:rsidRDefault="005E36DB" w:rsidP="005E36DB">
      <w:pPr>
        <w:tabs>
          <w:tab w:val="left" w:pos="425"/>
        </w:tabs>
        <w:spacing w:before="0"/>
        <w:rPr>
          <w:rtl/>
        </w:rPr>
      </w:pPr>
      <w:r w:rsidRPr="00D93A5C">
        <w:rPr>
          <w:rtl/>
        </w:rPr>
        <w:br w:type="page"/>
      </w:r>
    </w:p>
    <w:p w:rsidR="005E36DB" w:rsidRPr="00D93A5C" w:rsidRDefault="005E36DB" w:rsidP="00545CBC">
      <w:pPr>
        <w:pStyle w:val="AnnexNo"/>
        <w:pageBreakBefore/>
        <w:spacing w:after="120"/>
      </w:pPr>
      <w:r w:rsidRPr="00D93A5C">
        <w:rPr>
          <w:rFonts w:hint="cs"/>
          <w:rtl/>
        </w:rPr>
        <w:lastRenderedPageBreak/>
        <w:t xml:space="preserve">ال‍ملحـق </w:t>
      </w:r>
      <w:r w:rsidRPr="00D93A5C">
        <w:t>1</w:t>
      </w:r>
    </w:p>
    <w:p w:rsidR="005E36DB" w:rsidRPr="00D93A5C" w:rsidRDefault="005E36DB" w:rsidP="005E36DB">
      <w:pPr>
        <w:pStyle w:val="Annextitle"/>
        <w:spacing w:after="0"/>
        <w:rPr>
          <w:w w:val="100"/>
          <w:rtl/>
        </w:rPr>
      </w:pPr>
      <w:r w:rsidRPr="00D93A5C">
        <w:rPr>
          <w:rFonts w:hint="cs"/>
          <w:rtl/>
        </w:rPr>
        <w:t>عناوين وملخصات مشاريع التوصيات</w:t>
      </w:r>
    </w:p>
    <w:p w:rsidR="005E36DB" w:rsidRPr="00D93A5C" w:rsidRDefault="005E36DB" w:rsidP="005E36DB">
      <w:pPr>
        <w:keepNext/>
        <w:keepLines/>
        <w:tabs>
          <w:tab w:val="right" w:pos="9639"/>
        </w:tabs>
        <w:spacing w:before="600"/>
        <w:rPr>
          <w:rtl/>
          <w:lang w:bidi="ar-SA"/>
        </w:rPr>
      </w:pPr>
      <w:r w:rsidRPr="00D93A5C">
        <w:rPr>
          <w:rFonts w:hint="cs"/>
          <w:u w:val="single"/>
          <w:rtl/>
        </w:rPr>
        <w:t>مشروع</w:t>
      </w:r>
      <w:r w:rsidRPr="00D93A5C">
        <w:rPr>
          <w:rFonts w:hint="cs"/>
          <w:u w:val="single"/>
          <w:rtl/>
          <w:lang w:bidi="ar-SY"/>
        </w:rPr>
        <w:t xml:space="preserve"> مراجَعة التوصية </w:t>
      </w:r>
      <w:r w:rsidRPr="00D93A5C">
        <w:rPr>
          <w:u w:val="single"/>
          <w:lang w:bidi="ar-SY"/>
        </w:rPr>
        <w:t>ITU-R BS.774-3</w:t>
      </w:r>
      <w:r w:rsidRPr="00D93A5C">
        <w:rPr>
          <w:rFonts w:hint="cs"/>
          <w:rtl/>
        </w:rPr>
        <w:tab/>
        <w:t xml:space="preserve">الوثيقة </w:t>
      </w:r>
      <w:r w:rsidRPr="00D93A5C">
        <w:t>6/224</w:t>
      </w:r>
      <w:r w:rsidRPr="00D93A5C">
        <w:rPr>
          <w:lang w:bidi="ar-SA"/>
        </w:rPr>
        <w:t>(Rev.1)</w:t>
      </w:r>
    </w:p>
    <w:p w:rsidR="005E36DB" w:rsidRPr="00D93A5C" w:rsidRDefault="005E36DB" w:rsidP="005E36DB">
      <w:pPr>
        <w:pStyle w:val="Rectitle"/>
        <w:rPr>
          <w:rtl/>
        </w:rPr>
      </w:pPr>
      <w:r w:rsidRPr="00D93A5C">
        <w:rPr>
          <w:rFonts w:hint="cs"/>
          <w:rtl/>
        </w:rPr>
        <w:t>متطلبات الخدمة للإذاعة الصوتية الرقمية الموجهة إلى مستقبلات ثابتة ومحمولة</w:t>
      </w:r>
      <w:r w:rsidRPr="00D93A5C">
        <w:rPr>
          <w:rtl/>
        </w:rPr>
        <w:br/>
      </w:r>
      <w:r w:rsidRPr="00D93A5C">
        <w:rPr>
          <w:rFonts w:hint="cs"/>
          <w:rtl/>
        </w:rPr>
        <w:t>ومركبة على متن مركبات باستعمال أجهزة إرسال للأرض</w:t>
      </w:r>
      <w:r w:rsidRPr="00D93A5C">
        <w:rPr>
          <w:rtl/>
        </w:rPr>
        <w:br/>
      </w:r>
      <w:r w:rsidRPr="00D93A5C">
        <w:rPr>
          <w:rFonts w:hint="cs"/>
          <w:rtl/>
        </w:rPr>
        <w:t xml:space="preserve">في نطاقات الموجات المترية والديسمترية </w:t>
      </w:r>
      <w:r w:rsidRPr="00D93A5C">
        <w:t>(VHF/UHF)</w:t>
      </w:r>
    </w:p>
    <w:p w:rsidR="005E36DB" w:rsidRPr="00D93A5C" w:rsidRDefault="005E36DB" w:rsidP="005E36DB">
      <w:pPr>
        <w:keepNext/>
        <w:keepLines/>
        <w:tabs>
          <w:tab w:val="right" w:pos="9639"/>
        </w:tabs>
        <w:spacing w:before="600"/>
        <w:rPr>
          <w:rtl/>
          <w:lang w:bidi="ar-SA"/>
        </w:rPr>
      </w:pPr>
      <w:r w:rsidRPr="00D93A5C">
        <w:rPr>
          <w:rFonts w:hint="cs"/>
          <w:u w:val="single"/>
          <w:rtl/>
        </w:rPr>
        <w:t>مشروع</w:t>
      </w:r>
      <w:r w:rsidRPr="00D93A5C">
        <w:rPr>
          <w:rFonts w:hint="cs"/>
          <w:u w:val="single"/>
          <w:rtl/>
          <w:lang w:bidi="ar-SY"/>
        </w:rPr>
        <w:t xml:space="preserve"> مراجَعة التوصية </w:t>
      </w:r>
      <w:r w:rsidRPr="00D93A5C">
        <w:rPr>
          <w:u w:val="single"/>
          <w:lang w:bidi="ar-SY"/>
        </w:rPr>
        <w:t>ITU-R BS.1114-7</w:t>
      </w:r>
      <w:r w:rsidRPr="00D93A5C">
        <w:rPr>
          <w:rFonts w:hint="cs"/>
          <w:rtl/>
        </w:rPr>
        <w:tab/>
      </w:r>
    </w:p>
    <w:p w:rsidR="005E36DB" w:rsidRPr="00D93A5C" w:rsidRDefault="005E36DB" w:rsidP="005E36DB">
      <w:pPr>
        <w:pStyle w:val="Rectitle"/>
        <w:spacing w:line="175" w:lineRule="auto"/>
        <w:rPr>
          <w:rtl/>
        </w:rPr>
      </w:pPr>
      <w:r w:rsidRPr="00D93A5C">
        <w:rPr>
          <w:rFonts w:hint="cs"/>
          <w:rtl/>
          <w:lang w:bidi="ar-SA"/>
        </w:rPr>
        <w:t>أنظمة الإذاعة الصوتية الرقمية للأرض الموجهة إلى مستقبلات</w:t>
      </w:r>
      <w:r w:rsidRPr="00D93A5C">
        <w:rPr>
          <w:rtl/>
          <w:lang w:bidi="ar-SA"/>
        </w:rPr>
        <w:br/>
      </w:r>
      <w:r w:rsidRPr="00D93A5C">
        <w:rPr>
          <w:rFonts w:hint="cs"/>
          <w:rtl/>
          <w:lang w:bidi="ar-SA"/>
        </w:rPr>
        <w:t>ثابتة ومحمولة ومركبة على متن مركبات، في مدى</w:t>
      </w:r>
      <w:r w:rsidRPr="00D93A5C">
        <w:rPr>
          <w:rFonts w:hint="cs"/>
          <w:rtl/>
          <w:lang w:bidi="ar-SA"/>
        </w:rPr>
        <w:br/>
        <w:t xml:space="preserve">التردد </w:t>
      </w:r>
      <w:r w:rsidRPr="00D93A5C">
        <w:t>MHz 3 000-30</w:t>
      </w:r>
    </w:p>
    <w:p w:rsidR="005E36DB" w:rsidRPr="00D93A5C" w:rsidRDefault="005E36DB" w:rsidP="005E36DB">
      <w:pPr>
        <w:keepNext/>
        <w:keepLines/>
        <w:tabs>
          <w:tab w:val="right" w:pos="9639"/>
        </w:tabs>
        <w:spacing w:before="600"/>
        <w:rPr>
          <w:rtl/>
          <w:lang w:bidi="ar-SA"/>
        </w:rPr>
      </w:pPr>
      <w:r w:rsidRPr="00D93A5C">
        <w:rPr>
          <w:rFonts w:hint="cs"/>
          <w:u w:val="single"/>
          <w:rtl/>
        </w:rPr>
        <w:t>مشروع</w:t>
      </w:r>
      <w:r w:rsidRPr="00D93A5C">
        <w:rPr>
          <w:rFonts w:hint="cs"/>
          <w:u w:val="single"/>
          <w:rtl/>
          <w:lang w:bidi="ar-SY"/>
        </w:rPr>
        <w:t xml:space="preserve"> مراجَعة التوصية </w:t>
      </w:r>
      <w:r w:rsidRPr="00D93A5C">
        <w:rPr>
          <w:u w:val="single"/>
          <w:lang w:bidi="ar-SY"/>
        </w:rPr>
        <w:t>ITU-R BS.1348-2</w:t>
      </w:r>
      <w:r w:rsidRPr="00D93A5C">
        <w:rPr>
          <w:rFonts w:hint="cs"/>
          <w:rtl/>
        </w:rPr>
        <w:tab/>
      </w:r>
    </w:p>
    <w:p w:rsidR="005E36DB" w:rsidRPr="00D93A5C" w:rsidRDefault="005E36DB" w:rsidP="005E36DB">
      <w:pPr>
        <w:pStyle w:val="Rectitle"/>
      </w:pPr>
      <w:r w:rsidRPr="00D93A5C">
        <w:rPr>
          <w:rFonts w:hint="cs"/>
          <w:rtl/>
        </w:rPr>
        <w:t xml:space="preserve">متطلبات الخدمة للإذاعة الصوتية الرقمية عند ترددات دون </w:t>
      </w:r>
      <w:r w:rsidRPr="00D93A5C">
        <w:t>MHz 30</w:t>
      </w:r>
    </w:p>
    <w:p w:rsidR="005E36DB" w:rsidRPr="00D93A5C" w:rsidRDefault="005E36DB" w:rsidP="00D93A5C">
      <w:pPr>
        <w:pStyle w:val="Normalaftertitle"/>
        <w:rPr>
          <w:rtl/>
          <w:lang w:bidi="ar-SA"/>
        </w:rPr>
      </w:pPr>
      <w:r w:rsidRPr="00D93A5C">
        <w:rPr>
          <w:rFonts w:hint="cs"/>
          <w:rtl/>
          <w:lang w:bidi="ar-SY"/>
        </w:rPr>
        <w:t xml:space="preserve">تشمل المراجعة تعديل الفقرة "تدعو" في كل من التوصيات </w:t>
      </w:r>
      <w:r w:rsidRPr="00D93A5C">
        <w:rPr>
          <w:lang w:bidi="ar-SY"/>
        </w:rPr>
        <w:t>ITU</w:t>
      </w:r>
      <w:r w:rsidR="00D93A5C" w:rsidRPr="00D93A5C">
        <w:rPr>
          <w:lang w:bidi="ar-SY"/>
        </w:rPr>
        <w:noBreakHyphen/>
      </w:r>
      <w:r w:rsidRPr="00D93A5C">
        <w:rPr>
          <w:lang w:bidi="ar-SY"/>
        </w:rPr>
        <w:t>R BS.774</w:t>
      </w:r>
      <w:r w:rsidRPr="00D93A5C">
        <w:rPr>
          <w:rFonts w:hint="cs"/>
          <w:rtl/>
          <w:lang w:bidi="ar-SA"/>
        </w:rPr>
        <w:t>، و</w:t>
      </w:r>
      <w:r w:rsidRPr="00D93A5C">
        <w:rPr>
          <w:lang w:bidi="ar-SY"/>
        </w:rPr>
        <w:t>ITU</w:t>
      </w:r>
      <w:r w:rsidRPr="00D93A5C">
        <w:rPr>
          <w:lang w:bidi="ar-SY"/>
        </w:rPr>
        <w:noBreakHyphen/>
        <w:t>R BS.1114</w:t>
      </w:r>
      <w:r w:rsidRPr="00D93A5C">
        <w:rPr>
          <w:rFonts w:hint="cs"/>
          <w:rtl/>
          <w:lang w:bidi="ar-SA"/>
        </w:rPr>
        <w:t>، و</w:t>
      </w:r>
      <w:r w:rsidRPr="00D93A5C">
        <w:rPr>
          <w:lang w:bidi="ar-SY"/>
        </w:rPr>
        <w:t>ITU</w:t>
      </w:r>
      <w:r w:rsidR="00D93A5C" w:rsidRPr="00D93A5C">
        <w:rPr>
          <w:lang w:bidi="ar-SY"/>
        </w:rPr>
        <w:noBreakHyphen/>
      </w:r>
      <w:r w:rsidRPr="00D93A5C">
        <w:rPr>
          <w:lang w:bidi="ar-SY"/>
        </w:rPr>
        <w:t>R BS.1348</w:t>
      </w:r>
      <w:r w:rsidRPr="00D93A5C">
        <w:rPr>
          <w:rFonts w:hint="cs"/>
          <w:rtl/>
          <w:lang w:bidi="ar-SA"/>
        </w:rPr>
        <w:t>، والنص المنقح النهائي للفقرة "تدعو" هو كالآتي.</w:t>
      </w:r>
    </w:p>
    <w:p w:rsidR="005E36DB" w:rsidRPr="00D93A5C" w:rsidRDefault="005E36DB" w:rsidP="005E36DB">
      <w:pPr>
        <w:pStyle w:val="Call"/>
        <w:rPr>
          <w:rtl/>
        </w:rPr>
      </w:pPr>
      <w:r w:rsidRPr="00D93A5C">
        <w:rPr>
          <w:rFonts w:hint="cs"/>
          <w:rtl/>
        </w:rPr>
        <w:t>تدعو الدول الأعضاء في الاتحاد والجهات المصنعة للمستقبلات الراديوية إلى دراسة</w:t>
      </w:r>
    </w:p>
    <w:p w:rsidR="005E36DB" w:rsidRPr="00D93A5C" w:rsidRDefault="005E36DB" w:rsidP="005E36DB">
      <w:pPr>
        <w:rPr>
          <w:rtl/>
          <w:lang w:bidi="ar"/>
        </w:rPr>
      </w:pPr>
      <w:r w:rsidRPr="00D93A5C">
        <w:t>1</w:t>
      </w:r>
      <w:r w:rsidRPr="00D93A5C">
        <w:rPr>
          <w:rFonts w:hint="cs"/>
          <w:rtl/>
        </w:rPr>
        <w:tab/>
        <w:t>إمكانية تطوير مستقبلات راديوية مجدية من الناحية ال</w:t>
      </w:r>
      <w:r w:rsidRPr="00D93A5C">
        <w:rPr>
          <w:rFonts w:hint="cs"/>
          <w:rtl/>
          <w:lang w:bidi="ar"/>
        </w:rPr>
        <w:t>اقتصادية ومحمولة ومتعددة النطاقات والمعايير معدّة لغرض تشغيلها، من خلال اختيار يدوي أو يُفضّل أن يكون تلقائياً، مع جميع ما هو مُستعمل حالياً من أنظمة إذاعية تماثلية ورقمية على اختلاف أنواعها في جميع نطاقات التردد ذات الصلة؛</w:t>
      </w:r>
    </w:p>
    <w:p w:rsidR="005E36DB" w:rsidRPr="00D93A5C" w:rsidRDefault="005E36DB" w:rsidP="005E36DB">
      <w:pPr>
        <w:rPr>
          <w:rtl/>
        </w:rPr>
      </w:pPr>
      <w:r w:rsidRPr="00D93A5C">
        <w:t>2</w:t>
      </w:r>
      <w:r w:rsidRPr="00D93A5C">
        <w:rPr>
          <w:rFonts w:hint="cs"/>
          <w:rtl/>
        </w:rPr>
        <w:tab/>
        <w:t xml:space="preserve">إمكانية تطوير مستقبلات </w:t>
      </w:r>
      <w:r w:rsidRPr="00D93A5C">
        <w:rPr>
          <w:rFonts w:hint="cs"/>
          <w:rtl/>
          <w:lang w:bidi="ar"/>
        </w:rPr>
        <w:t>راديوية رقمية تسمح باستجلاب تحديثات لبعض وظائفها المحددة، من قبيل قدرات فك التشفير والملاحة والإدارة، وما إلى</w:t>
      </w:r>
      <w:r w:rsidRPr="00D93A5C">
        <w:rPr>
          <w:rFonts w:hint="eastAsia"/>
          <w:rtl/>
        </w:rPr>
        <w:t> </w:t>
      </w:r>
      <w:r w:rsidRPr="00D93A5C">
        <w:rPr>
          <w:rFonts w:hint="cs"/>
          <w:rtl/>
          <w:lang w:bidi="ar"/>
        </w:rPr>
        <w:t>ذلك</w:t>
      </w:r>
      <w:r w:rsidRPr="00D93A5C">
        <w:rPr>
          <w:rFonts w:hint="cs"/>
          <w:rtl/>
        </w:rPr>
        <w:t>؛</w:t>
      </w:r>
    </w:p>
    <w:p w:rsidR="005E36DB" w:rsidRPr="00D93A5C" w:rsidRDefault="005E36DB" w:rsidP="005E36DB">
      <w:pPr>
        <w:rPr>
          <w:rtl/>
        </w:rPr>
      </w:pPr>
      <w:r w:rsidRPr="00D93A5C">
        <w:t>3</w:t>
      </w:r>
      <w:r w:rsidRPr="00D93A5C">
        <w:rPr>
          <w:rFonts w:hint="cs"/>
          <w:rtl/>
        </w:rPr>
        <w:tab/>
        <w:t>مؤشر بسيط لمستوى مجال التردد الراديوي المستقبَل ولمعدل الخطأ في البتات.</w:t>
      </w:r>
    </w:p>
    <w:p w:rsidR="005E36DB" w:rsidRPr="00D93A5C" w:rsidRDefault="005E36DB" w:rsidP="007A572D">
      <w:pPr>
        <w:keepNext/>
        <w:keepLines/>
        <w:tabs>
          <w:tab w:val="right" w:pos="9639"/>
        </w:tabs>
        <w:spacing w:before="600"/>
        <w:rPr>
          <w:rtl/>
          <w:lang w:bidi="ar-SA"/>
        </w:rPr>
      </w:pPr>
      <w:r w:rsidRPr="00D93A5C">
        <w:rPr>
          <w:rFonts w:hint="cs"/>
          <w:u w:val="single"/>
          <w:rtl/>
        </w:rPr>
        <w:lastRenderedPageBreak/>
        <w:t>مشروع</w:t>
      </w:r>
      <w:r w:rsidRPr="00D93A5C">
        <w:rPr>
          <w:rFonts w:hint="cs"/>
          <w:u w:val="single"/>
          <w:rtl/>
          <w:lang w:bidi="ar-SY"/>
        </w:rPr>
        <w:t xml:space="preserve"> مراجَعة التوصية </w:t>
      </w:r>
      <w:r w:rsidRPr="00D93A5C">
        <w:rPr>
          <w:u w:val="single"/>
          <w:lang w:bidi="ar-SY"/>
        </w:rPr>
        <w:t>ITU-R BS.1116-1</w:t>
      </w:r>
      <w:r w:rsidRPr="00D93A5C">
        <w:rPr>
          <w:rFonts w:hint="cs"/>
          <w:rtl/>
        </w:rPr>
        <w:tab/>
        <w:t xml:space="preserve">الوثيقة </w:t>
      </w:r>
      <w:r w:rsidRPr="00D93A5C">
        <w:t>6/226</w:t>
      </w:r>
      <w:r w:rsidRPr="00D93A5C">
        <w:rPr>
          <w:lang w:bidi="ar-SA"/>
        </w:rPr>
        <w:t>(Rev.1)</w:t>
      </w:r>
    </w:p>
    <w:p w:rsidR="005E36DB" w:rsidRPr="00D93A5C" w:rsidRDefault="005E36DB" w:rsidP="005E36DB">
      <w:pPr>
        <w:pStyle w:val="Rectitle"/>
        <w:rPr>
          <w:rtl/>
        </w:rPr>
      </w:pPr>
      <w:r w:rsidRPr="00D93A5C">
        <w:rPr>
          <w:rtl/>
        </w:rPr>
        <w:t xml:space="preserve">طرائق التقييم الشخصي للانحطاط الضعيف في الأنظمة </w:t>
      </w:r>
      <w:r w:rsidRPr="00D93A5C">
        <w:rPr>
          <w:rFonts w:hint="cs"/>
          <w:rtl/>
        </w:rPr>
        <w:t>السمعية</w:t>
      </w:r>
      <w:r w:rsidRPr="00D93A5C">
        <w:rPr>
          <w:rFonts w:hint="cs"/>
          <w:rtl/>
        </w:rPr>
        <w:br/>
      </w:r>
      <w:r w:rsidRPr="00D93A5C">
        <w:rPr>
          <w:rtl/>
        </w:rPr>
        <w:t>بما في ذلك الأنظمة الصوتية متعددة القنوات</w:t>
      </w:r>
    </w:p>
    <w:p w:rsidR="005E36DB" w:rsidRPr="00D93A5C" w:rsidRDefault="005E36DB" w:rsidP="00D93A5C">
      <w:pPr>
        <w:rPr>
          <w:rtl/>
        </w:rPr>
      </w:pPr>
      <w:r w:rsidRPr="00D93A5C">
        <w:rPr>
          <w:rFonts w:hint="cs"/>
          <w:rtl/>
        </w:rPr>
        <w:t xml:space="preserve">الغرض من هذه المراجعة توسيع مجال التوصية </w:t>
      </w:r>
      <w:r w:rsidRPr="00D93A5C">
        <w:t>ITU</w:t>
      </w:r>
      <w:r w:rsidR="00D93A5C" w:rsidRPr="00D93A5C">
        <w:noBreakHyphen/>
      </w:r>
      <w:r w:rsidRPr="00D93A5C">
        <w:t>R BS.1116</w:t>
      </w:r>
      <w:r w:rsidRPr="00D93A5C">
        <w:rPr>
          <w:rFonts w:hint="cs"/>
          <w:rtl/>
        </w:rPr>
        <w:t xml:space="preserve"> ليشمل تقييم نوعية الانحطاط الضعيف في الأنظمة الصوتية المتقدمة التي تتجاوز تلك المحددة في التوصية </w:t>
      </w:r>
      <w:r w:rsidRPr="00D93A5C">
        <w:t>ITU</w:t>
      </w:r>
      <w:r w:rsidR="00D93A5C" w:rsidRPr="00D93A5C">
        <w:noBreakHyphen/>
      </w:r>
      <w:r w:rsidRPr="00D93A5C">
        <w:t>R BS.775</w:t>
      </w:r>
      <w:r w:rsidRPr="00D93A5C">
        <w:rPr>
          <w:rFonts w:hint="cs"/>
          <w:rtl/>
        </w:rPr>
        <w:t>.</w:t>
      </w:r>
    </w:p>
    <w:p w:rsidR="005E36DB" w:rsidRPr="00D93A5C" w:rsidRDefault="005E36DB" w:rsidP="00B35C9A">
      <w:pPr>
        <w:keepNext/>
        <w:keepLines/>
        <w:tabs>
          <w:tab w:val="right" w:pos="9639"/>
        </w:tabs>
        <w:spacing w:before="600"/>
        <w:rPr>
          <w:rtl/>
          <w:lang w:bidi="ar-SA"/>
        </w:rPr>
      </w:pPr>
      <w:r w:rsidRPr="00D93A5C">
        <w:rPr>
          <w:rFonts w:hint="cs"/>
          <w:u w:val="single"/>
          <w:rtl/>
        </w:rPr>
        <w:t>مشروع</w:t>
      </w:r>
      <w:r w:rsidRPr="00D93A5C">
        <w:rPr>
          <w:rFonts w:hint="cs"/>
          <w:u w:val="single"/>
          <w:rtl/>
          <w:lang w:bidi="ar-SY"/>
        </w:rPr>
        <w:t xml:space="preserve"> مراجَعة التوصية </w:t>
      </w:r>
      <w:r w:rsidRPr="00D93A5C">
        <w:rPr>
          <w:u w:val="single"/>
          <w:lang w:bidi="ar-SY"/>
        </w:rPr>
        <w:t>ITU-R BT.1680-0</w:t>
      </w:r>
      <w:r w:rsidRPr="00D93A5C">
        <w:rPr>
          <w:rFonts w:hint="cs"/>
          <w:rtl/>
        </w:rPr>
        <w:tab/>
        <w:t xml:space="preserve">الوثيقة </w:t>
      </w:r>
      <w:r w:rsidRPr="00D93A5C">
        <w:t>6/229</w:t>
      </w:r>
      <w:r w:rsidRPr="00D93A5C">
        <w:rPr>
          <w:lang w:bidi="ar-SA"/>
        </w:rPr>
        <w:t>(Rev.1)</w:t>
      </w:r>
    </w:p>
    <w:p w:rsidR="005E36DB" w:rsidRPr="00D93A5C" w:rsidRDefault="005E36DB" w:rsidP="005E36DB">
      <w:pPr>
        <w:pStyle w:val="Rectitle"/>
        <w:rPr>
          <w:rtl/>
        </w:rPr>
      </w:pPr>
      <w:r w:rsidRPr="00D93A5C">
        <w:rPr>
          <w:rFonts w:hint="cs"/>
          <w:rtl/>
        </w:rPr>
        <w:t>نسق النطاق الأساسي لتكوين الصور اللازم لتوزيع تطبيقات</w:t>
      </w:r>
      <w:r w:rsidRPr="00D93A5C">
        <w:rPr>
          <w:rtl/>
        </w:rPr>
        <w:br/>
      </w:r>
      <w:r w:rsidRPr="00D93A5C">
        <w:rPr>
          <w:rFonts w:hint="cs"/>
          <w:rtl/>
        </w:rPr>
        <w:t>الصور الرقمية المخصصة للعرض على شاشة كبيرة في بيئة مسرحية</w:t>
      </w:r>
    </w:p>
    <w:p w:rsidR="005E36DB" w:rsidRPr="00D93A5C" w:rsidRDefault="005E36DB" w:rsidP="00951370">
      <w:pPr>
        <w:rPr>
          <w:rtl/>
        </w:rPr>
      </w:pPr>
      <w:r w:rsidRPr="00D93A5C">
        <w:rPr>
          <w:rFonts w:hint="cs"/>
          <w:rtl/>
        </w:rPr>
        <w:t xml:space="preserve">تشمل هذه المراجعة إضافة أنظمة الصور المحددة في التوصية </w:t>
      </w:r>
      <w:r w:rsidRPr="00D93A5C">
        <w:t>ITU</w:t>
      </w:r>
      <w:r w:rsidR="00D93A5C" w:rsidRPr="00D93A5C">
        <w:noBreakHyphen/>
      </w:r>
      <w:r w:rsidRPr="00D93A5C">
        <w:t>R BT.2020</w:t>
      </w:r>
      <w:r w:rsidRPr="00D93A5C">
        <w:rPr>
          <w:rFonts w:hint="cs"/>
          <w:rtl/>
        </w:rPr>
        <w:t xml:space="preserve"> لاستعمالها في تطبيقات الصور الرقمية المخصصة للعرض على شاشة كبيرة </w:t>
      </w:r>
      <w:r w:rsidRPr="00D93A5C">
        <w:t>(</w:t>
      </w:r>
      <w:r w:rsidR="00951370">
        <w:t>LSDI</w:t>
      </w:r>
      <w:r w:rsidRPr="00D93A5C">
        <w:t>)</w:t>
      </w:r>
      <w:r w:rsidRPr="00D93A5C">
        <w:rPr>
          <w:rFonts w:hint="cs"/>
          <w:rtl/>
        </w:rPr>
        <w:t xml:space="preserve"> التي تتطلب زاوية عرض واسعة جداً. والشرط الذي يقضي بأن تكون هناك علاقة تراتبية بين أنظمة الصور المستقبلية التي يجب استعمالها من أجل التطبيقات </w:t>
      </w:r>
      <w:r w:rsidR="00951370">
        <w:t>LSDI</w:t>
      </w:r>
      <w:r w:rsidRPr="00D93A5C">
        <w:rPr>
          <w:rFonts w:hint="cs"/>
          <w:rtl/>
        </w:rPr>
        <w:t xml:space="preserve"> والأنظمة المحددة في التوصيات الحالية لقطاع الاتصالات الراديوية قد أُلغي علماً أن هذا الشرط قد استوفي من خلال التوصية </w:t>
      </w:r>
      <w:r w:rsidRPr="00D93A5C">
        <w:t>ITU</w:t>
      </w:r>
      <w:r w:rsidR="00D93A5C" w:rsidRPr="00D93A5C">
        <w:noBreakHyphen/>
      </w:r>
      <w:r w:rsidRPr="00D93A5C">
        <w:t>R BT.2020</w:t>
      </w:r>
      <w:r w:rsidRPr="00D93A5C">
        <w:rPr>
          <w:rFonts w:hint="cs"/>
          <w:rtl/>
        </w:rPr>
        <w:t>.</w:t>
      </w:r>
    </w:p>
    <w:p w:rsidR="005E36DB" w:rsidRPr="00D93A5C" w:rsidRDefault="005E36DB" w:rsidP="00B35C9A">
      <w:pPr>
        <w:keepNext/>
        <w:keepLines/>
        <w:tabs>
          <w:tab w:val="right" w:pos="9639"/>
        </w:tabs>
        <w:spacing w:before="600"/>
        <w:rPr>
          <w:rtl/>
          <w:lang w:bidi="ar-SA"/>
        </w:rPr>
      </w:pPr>
      <w:r w:rsidRPr="00D93A5C">
        <w:rPr>
          <w:rFonts w:hint="cs"/>
          <w:u w:val="single"/>
          <w:rtl/>
        </w:rPr>
        <w:t>مشروع</w:t>
      </w:r>
      <w:r w:rsidRPr="00D93A5C">
        <w:rPr>
          <w:rFonts w:hint="cs"/>
          <w:u w:val="single"/>
          <w:rtl/>
          <w:lang w:bidi="ar-SY"/>
        </w:rPr>
        <w:t xml:space="preserve"> مراجَعة التوصية </w:t>
      </w:r>
      <w:r w:rsidRPr="00D93A5C">
        <w:rPr>
          <w:u w:val="single"/>
          <w:lang w:bidi="ar-SY"/>
        </w:rPr>
        <w:t>ITU-R BT.2020-0</w:t>
      </w:r>
      <w:r w:rsidRPr="00D93A5C">
        <w:rPr>
          <w:rFonts w:hint="cs"/>
          <w:rtl/>
        </w:rPr>
        <w:tab/>
        <w:t xml:space="preserve">الوثيقة </w:t>
      </w:r>
      <w:r w:rsidRPr="00D93A5C">
        <w:t>6/230</w:t>
      </w:r>
      <w:r w:rsidRPr="00D93A5C">
        <w:rPr>
          <w:lang w:bidi="ar-SA"/>
        </w:rPr>
        <w:t>(Rev.1)</w:t>
      </w:r>
    </w:p>
    <w:p w:rsidR="005E36DB" w:rsidRPr="00D93A5C" w:rsidRDefault="005E36DB" w:rsidP="005E36DB">
      <w:pPr>
        <w:pStyle w:val="Rectitle"/>
        <w:rPr>
          <w:rtl/>
        </w:rPr>
      </w:pPr>
      <w:r w:rsidRPr="00D93A5C">
        <w:rPr>
          <w:rFonts w:hint="cs"/>
          <w:rtl/>
        </w:rPr>
        <w:t xml:space="preserve">قيم معلمات أنظمة التلفزيون فائق الوضوح </w:t>
      </w:r>
      <w:r w:rsidRPr="00D93A5C">
        <w:t>(UHDTV)</w:t>
      </w:r>
      <w:r w:rsidRPr="00D93A5C">
        <w:rPr>
          <w:rtl/>
        </w:rPr>
        <w:br/>
      </w:r>
      <w:r w:rsidRPr="00D93A5C">
        <w:rPr>
          <w:rFonts w:hint="cs"/>
          <w:rtl/>
        </w:rPr>
        <w:t>لإنتاج البرامج وتبادلها دولياً</w:t>
      </w:r>
    </w:p>
    <w:p w:rsidR="005E36DB" w:rsidRPr="00D93A5C" w:rsidRDefault="005E36DB" w:rsidP="00D93A5C">
      <w:pPr>
        <w:rPr>
          <w:rtl/>
        </w:rPr>
      </w:pPr>
      <w:r w:rsidRPr="00D93A5C">
        <w:rPr>
          <w:rFonts w:hint="cs"/>
          <w:rtl/>
        </w:rPr>
        <w:t xml:space="preserve">تتناول هذه المراجعة المقترحة للتوصية </w:t>
      </w:r>
      <w:r w:rsidRPr="00D93A5C">
        <w:t>ITU</w:t>
      </w:r>
      <w:r w:rsidR="00D93A5C" w:rsidRPr="00D93A5C">
        <w:noBreakHyphen/>
      </w:r>
      <w:r w:rsidRPr="00D93A5C">
        <w:t>R BT.2020</w:t>
      </w:r>
      <w:r w:rsidRPr="00D93A5C">
        <w:rPr>
          <w:rFonts w:hint="cs"/>
          <w:rtl/>
        </w:rPr>
        <w:t xml:space="preserve"> مسألتين رئيسيتين مع إدخال تعديلات على الجدولين </w:t>
      </w:r>
      <w:r w:rsidRPr="00D93A5C">
        <w:t>2</w:t>
      </w:r>
      <w:r w:rsidRPr="00D93A5C">
        <w:rPr>
          <w:rFonts w:hint="cs"/>
          <w:rtl/>
        </w:rPr>
        <w:t xml:space="preserve"> و</w:t>
      </w:r>
      <w:r w:rsidRPr="00D93A5C">
        <w:t>4</w:t>
      </w:r>
      <w:r w:rsidRPr="00D93A5C">
        <w:rPr>
          <w:rFonts w:hint="cs"/>
          <w:rtl/>
        </w:rPr>
        <w:t>.</w:t>
      </w:r>
    </w:p>
    <w:p w:rsidR="005E36DB" w:rsidRPr="00D93A5C" w:rsidRDefault="005E36DB" w:rsidP="00FB0264">
      <w:pPr>
        <w:rPr>
          <w:rtl/>
        </w:rPr>
      </w:pPr>
      <w:r w:rsidRPr="00D93A5C">
        <w:rPr>
          <w:rFonts w:hint="cs"/>
          <w:rtl/>
        </w:rPr>
        <w:t xml:space="preserve">وتتعلق المسألة الأولى بإضافة ترددَي الرتل </w:t>
      </w:r>
      <w:r w:rsidRPr="00D93A5C">
        <w:t>Hz 100</w:t>
      </w:r>
      <w:r w:rsidRPr="00D93A5C">
        <w:rPr>
          <w:rFonts w:hint="cs"/>
          <w:rtl/>
        </w:rPr>
        <w:t xml:space="preserve"> و</w:t>
      </w:r>
      <w:r w:rsidRPr="00D93A5C">
        <w:t>Hz 1,001/120</w:t>
      </w:r>
      <w:r w:rsidRPr="00D93A5C">
        <w:rPr>
          <w:rFonts w:hint="cs"/>
          <w:rtl/>
        </w:rPr>
        <w:t xml:space="preserve"> إلى الحواشي الإعلامية المتعلقة بالجدول</w:t>
      </w:r>
      <w:r w:rsidR="00D93A5C" w:rsidRPr="00D93A5C">
        <w:rPr>
          <w:rFonts w:hint="eastAsia"/>
          <w:rtl/>
        </w:rPr>
        <w:t> </w:t>
      </w:r>
      <w:r w:rsidRPr="00D93A5C">
        <w:t>2</w:t>
      </w:r>
      <w:r w:rsidRPr="00D93A5C">
        <w:rPr>
          <w:rFonts w:hint="cs"/>
          <w:rtl/>
        </w:rPr>
        <w:t xml:space="preserve">. واتضح أن القاعدة المثبتة على نحو واسع لتقنيات الإضاءة المحددة في الأقاليم التي تستخدم </w:t>
      </w:r>
      <w:r w:rsidRPr="00D93A5C">
        <w:t>Hz 50</w:t>
      </w:r>
      <w:r w:rsidRPr="00D93A5C">
        <w:rPr>
          <w:rFonts w:hint="cs"/>
          <w:rtl/>
        </w:rPr>
        <w:t xml:space="preserve"> ستعيق في كثير من الحالات اعتماد نظام</w:t>
      </w:r>
      <w:r w:rsidR="0029108E">
        <w:rPr>
          <w:rFonts w:hint="eastAsia"/>
          <w:rtl/>
        </w:rPr>
        <w:t> </w:t>
      </w:r>
      <w:r w:rsidRPr="00D93A5C">
        <w:t>UHDTV</w:t>
      </w:r>
      <w:r w:rsidRPr="00D93A5C">
        <w:rPr>
          <w:rFonts w:hint="cs"/>
          <w:rtl/>
        </w:rPr>
        <w:t xml:space="preserve"> بمعدل ترتيل عالٍ عند معدل أكبر من </w:t>
      </w:r>
      <w:r w:rsidRPr="00D93A5C">
        <w:t>fps 100</w:t>
      </w:r>
      <w:r w:rsidRPr="00D93A5C">
        <w:rPr>
          <w:rFonts w:hint="cs"/>
          <w:rtl/>
        </w:rPr>
        <w:t>. ويعزى ذلك إلى إمكانية حدوث تأثيرات ومضية مرئية وومضات غير مدركة أيضاً قد تؤدي إلى انخفاض كفاءة التشفير. ويتم أيضاً تبسيط مسائل تحويل الإشارات في</w:t>
      </w:r>
      <w:r w:rsidR="00FB0264">
        <w:rPr>
          <w:rFonts w:hint="eastAsia"/>
          <w:rtl/>
        </w:rPr>
        <w:t> </w:t>
      </w:r>
      <w:r w:rsidRPr="00D93A5C">
        <w:rPr>
          <w:rFonts w:hint="cs"/>
          <w:rtl/>
        </w:rPr>
        <w:t>الأنظمة التلفزيونية</w:t>
      </w:r>
      <w:r w:rsidR="00FB0264">
        <w:rPr>
          <w:rFonts w:hint="eastAsia"/>
          <w:rtl/>
        </w:rPr>
        <w:t> </w:t>
      </w:r>
      <w:r w:rsidRPr="00D93A5C">
        <w:rPr>
          <w:rFonts w:hint="cs"/>
          <w:rtl/>
        </w:rPr>
        <w:t>الحالية.</w:t>
      </w:r>
    </w:p>
    <w:p w:rsidR="005E36DB" w:rsidRPr="00D93A5C" w:rsidRDefault="005E36DB" w:rsidP="00D93A5C">
      <w:pPr>
        <w:rPr>
          <w:rtl/>
        </w:rPr>
      </w:pPr>
      <w:r w:rsidRPr="00D93A5C">
        <w:rPr>
          <w:rFonts w:hint="cs"/>
          <w:rtl/>
        </w:rPr>
        <w:t>وتتعلق المسألة الثانية بتعديل صياغي محض لتوضيح الدقة الحسابية لدالة التحويل غير الخطي الواردة في الجدول</w:t>
      </w:r>
      <w:r w:rsidR="00D93A5C" w:rsidRPr="00D93A5C">
        <w:rPr>
          <w:rFonts w:hint="eastAsia"/>
          <w:rtl/>
        </w:rPr>
        <w:t> </w:t>
      </w:r>
      <w:r w:rsidRPr="00D93A5C">
        <w:t>4</w:t>
      </w:r>
      <w:r w:rsidRPr="00D93A5C">
        <w:rPr>
          <w:rFonts w:hint="cs"/>
          <w:rtl/>
        </w:rPr>
        <w:t>.</w:t>
      </w:r>
    </w:p>
    <w:p w:rsidR="005E36DB" w:rsidRPr="00D93A5C" w:rsidRDefault="005E36DB" w:rsidP="00E23714">
      <w:pPr>
        <w:rPr>
          <w:rtl/>
        </w:rPr>
      </w:pPr>
      <w:r w:rsidRPr="00D93A5C">
        <w:rPr>
          <w:rFonts w:hint="cs"/>
          <w:rtl/>
        </w:rPr>
        <w:t xml:space="preserve">وأضيفت أيضاً حاشية للإشارة إلى دالة النقل الكهربصري المرجعية المبينة في التوصية </w:t>
      </w:r>
      <w:r w:rsidRPr="00D93A5C">
        <w:t>ITU</w:t>
      </w:r>
      <w:r w:rsidR="00D93A5C" w:rsidRPr="00D93A5C">
        <w:noBreakHyphen/>
      </w:r>
      <w:r w:rsidRPr="00D93A5C">
        <w:t>R BT.1886</w:t>
      </w:r>
      <w:r w:rsidRPr="00D93A5C">
        <w:rPr>
          <w:rFonts w:hint="cs"/>
          <w:rtl/>
        </w:rPr>
        <w:t xml:space="preserve"> وبيئة المشاهدة المرجعية المبينة في</w:t>
      </w:r>
      <w:r w:rsidR="00E23714">
        <w:rPr>
          <w:rFonts w:hint="eastAsia"/>
          <w:rtl/>
        </w:rPr>
        <w:t> </w:t>
      </w:r>
      <w:r w:rsidRPr="00D93A5C">
        <w:rPr>
          <w:rFonts w:hint="cs"/>
          <w:rtl/>
        </w:rPr>
        <w:t xml:space="preserve">التوصية </w:t>
      </w:r>
      <w:r w:rsidRPr="00D93A5C">
        <w:t>ITU</w:t>
      </w:r>
      <w:r w:rsidR="00D93A5C" w:rsidRPr="00D93A5C">
        <w:noBreakHyphen/>
      </w:r>
      <w:r w:rsidRPr="00D93A5C">
        <w:t>R BT.2035</w:t>
      </w:r>
      <w:r w:rsidRPr="00D93A5C">
        <w:rPr>
          <w:rFonts w:hint="cs"/>
          <w:rtl/>
        </w:rPr>
        <w:t>.</w:t>
      </w:r>
    </w:p>
    <w:p w:rsidR="005E36DB" w:rsidRPr="00D93A5C" w:rsidRDefault="005E36DB" w:rsidP="00D93A5C">
      <w:pPr>
        <w:keepNext/>
        <w:keepLines/>
        <w:tabs>
          <w:tab w:val="right" w:pos="9639"/>
        </w:tabs>
        <w:spacing w:before="600"/>
        <w:rPr>
          <w:rtl/>
          <w:lang w:bidi="ar-SA"/>
        </w:rPr>
      </w:pPr>
      <w:r w:rsidRPr="00D93A5C">
        <w:rPr>
          <w:rFonts w:hint="cs"/>
          <w:u w:val="single"/>
          <w:rtl/>
        </w:rPr>
        <w:lastRenderedPageBreak/>
        <w:t>مشروع</w:t>
      </w:r>
      <w:r w:rsidRPr="00D93A5C">
        <w:rPr>
          <w:rFonts w:hint="cs"/>
          <w:u w:val="single"/>
          <w:rtl/>
          <w:lang w:bidi="ar-SY"/>
        </w:rPr>
        <w:t xml:space="preserve"> مراجَعة التوصية </w:t>
      </w:r>
      <w:r w:rsidRPr="00D93A5C">
        <w:rPr>
          <w:u w:val="single"/>
          <w:lang w:bidi="ar-SY"/>
        </w:rPr>
        <w:t>ITU-R BS.1534-1</w:t>
      </w:r>
      <w:r w:rsidRPr="00D93A5C">
        <w:rPr>
          <w:rFonts w:hint="cs"/>
          <w:rtl/>
        </w:rPr>
        <w:tab/>
        <w:t xml:space="preserve">الوثيقة </w:t>
      </w:r>
      <w:r w:rsidRPr="00D93A5C">
        <w:t>6/232</w:t>
      </w:r>
      <w:r w:rsidRPr="00D93A5C">
        <w:rPr>
          <w:lang w:bidi="ar-SA"/>
        </w:rPr>
        <w:t>(Rev.1)</w:t>
      </w:r>
    </w:p>
    <w:p w:rsidR="005E36DB" w:rsidRPr="00D93A5C" w:rsidRDefault="005E36DB" w:rsidP="005E36DB">
      <w:pPr>
        <w:pStyle w:val="Rectitle"/>
        <w:rPr>
          <w:rtl/>
        </w:rPr>
      </w:pPr>
      <w:r w:rsidRPr="00D93A5C">
        <w:rPr>
          <w:rFonts w:hint="cs"/>
          <w:rtl/>
        </w:rPr>
        <w:t>طريقة التقييم الشخصي لسويات النوعية ال‍متوسطة لأنظمة التشفير</w:t>
      </w:r>
    </w:p>
    <w:p w:rsidR="005E36DB" w:rsidRPr="00D93A5C" w:rsidRDefault="005E36DB" w:rsidP="008E0468">
      <w:pPr>
        <w:rPr>
          <w:rtl/>
        </w:rPr>
      </w:pPr>
      <w:r w:rsidRPr="00D93A5C">
        <w:rPr>
          <w:rFonts w:hint="cs"/>
          <w:rtl/>
        </w:rPr>
        <w:t xml:space="preserve">روجعت هذه التوصية لتقليل احتمال </w:t>
      </w:r>
      <w:r w:rsidR="00D93A5C" w:rsidRPr="00D93A5C">
        <w:rPr>
          <w:rFonts w:hint="cs"/>
          <w:rtl/>
        </w:rPr>
        <w:t>حدوث</w:t>
      </w:r>
      <w:r w:rsidRPr="00D93A5C">
        <w:rPr>
          <w:rFonts w:hint="cs"/>
          <w:rtl/>
        </w:rPr>
        <w:t xml:space="preserve"> الأخطاء </w:t>
      </w:r>
      <w:r w:rsidR="00D93A5C" w:rsidRPr="00D93A5C">
        <w:rPr>
          <w:rFonts w:hint="cs"/>
          <w:rtl/>
        </w:rPr>
        <w:t xml:space="preserve">المتكررة </w:t>
      </w:r>
      <w:r w:rsidRPr="00D93A5C">
        <w:rPr>
          <w:rFonts w:hint="cs"/>
          <w:rtl/>
        </w:rPr>
        <w:t xml:space="preserve">وجوانب التحيز في البيانات الناتجة. وتسمح هذه التعديلات بتحسين صحة وموثوقية البيانات التي </w:t>
      </w:r>
      <w:r w:rsidR="00D93A5C" w:rsidRPr="00D93A5C">
        <w:rPr>
          <w:rFonts w:hint="cs"/>
          <w:rtl/>
        </w:rPr>
        <w:t>ي</w:t>
      </w:r>
      <w:r w:rsidRPr="00D93A5C">
        <w:rPr>
          <w:rFonts w:hint="cs"/>
          <w:rtl/>
        </w:rPr>
        <w:t xml:space="preserve">تم تجميعها من خلال الاختبارات التي </w:t>
      </w:r>
      <w:r w:rsidR="00D93A5C" w:rsidRPr="00D93A5C">
        <w:rPr>
          <w:rFonts w:hint="cs"/>
          <w:rtl/>
        </w:rPr>
        <w:t xml:space="preserve">تجرى </w:t>
      </w:r>
      <w:r w:rsidRPr="00D93A5C">
        <w:rPr>
          <w:rFonts w:hint="cs"/>
          <w:rtl/>
        </w:rPr>
        <w:t>باستعمال أسلوب الاختبار الوارد في</w:t>
      </w:r>
      <w:r w:rsidR="008E0468">
        <w:rPr>
          <w:rFonts w:hint="eastAsia"/>
          <w:rtl/>
        </w:rPr>
        <w:t> </w:t>
      </w:r>
      <w:r w:rsidRPr="00D93A5C">
        <w:rPr>
          <w:rFonts w:hint="cs"/>
          <w:rtl/>
        </w:rPr>
        <w:t>التوصية</w:t>
      </w:r>
      <w:r w:rsidR="008E0468">
        <w:rPr>
          <w:rFonts w:hint="eastAsia"/>
          <w:rtl/>
        </w:rPr>
        <w:t> </w:t>
      </w:r>
      <w:r w:rsidRPr="00D93A5C">
        <w:t>ITU</w:t>
      </w:r>
      <w:r w:rsidR="00D93A5C" w:rsidRPr="00D93A5C">
        <w:noBreakHyphen/>
      </w:r>
      <w:r w:rsidRPr="00D93A5C">
        <w:t>R BS.1534</w:t>
      </w:r>
      <w:r w:rsidRPr="00D93A5C">
        <w:rPr>
          <w:rFonts w:hint="cs"/>
          <w:rtl/>
        </w:rPr>
        <w:t>.</w:t>
      </w:r>
    </w:p>
    <w:p w:rsidR="005E36DB" w:rsidRPr="00D93A5C" w:rsidRDefault="005E36DB" w:rsidP="005E36DB">
      <w:pPr>
        <w:rPr>
          <w:rtl/>
        </w:rPr>
      </w:pPr>
      <w:r w:rsidRPr="00D93A5C">
        <w:rPr>
          <w:rFonts w:hint="cs"/>
          <w:rtl/>
        </w:rPr>
        <w:t xml:space="preserve">ويشار بوضوح إلى الحالات التي ينبغي فيها تطبيق أسلوب </w:t>
      </w:r>
      <w:r w:rsidRPr="00D93A5C">
        <w:t>MUSHRA</w:t>
      </w:r>
      <w:r w:rsidRPr="00D93A5C">
        <w:rPr>
          <w:rFonts w:hint="cs"/>
          <w:rtl/>
        </w:rPr>
        <w:t xml:space="preserve"> وأنه لا يُسمح باستعمال منهجية الاختبار هذه بدون مثبتات أو مرجع خفيّ.</w:t>
      </w:r>
    </w:p>
    <w:p w:rsidR="005E36DB" w:rsidRPr="00D93A5C" w:rsidRDefault="005E36DB" w:rsidP="00D93A5C">
      <w:pPr>
        <w:rPr>
          <w:rtl/>
        </w:rPr>
      </w:pPr>
      <w:r w:rsidRPr="00D93A5C">
        <w:rPr>
          <w:rFonts w:hint="cs"/>
          <w:rtl/>
        </w:rPr>
        <w:t xml:space="preserve">ويُحدد محتوى تقرير الاختبار بالتفصيل. وتم إجراء فحص شامل </w:t>
      </w:r>
      <w:r w:rsidR="00D93A5C" w:rsidRPr="00D93A5C">
        <w:rPr>
          <w:rFonts w:hint="cs"/>
          <w:rtl/>
        </w:rPr>
        <w:t>للمراجَع والإحالات المرجعية</w:t>
      </w:r>
      <w:r w:rsidRPr="00D93A5C">
        <w:rPr>
          <w:rFonts w:hint="cs"/>
          <w:rtl/>
        </w:rPr>
        <w:t>. وتم أيضاً الاستعاضة عن كلمة "</w:t>
      </w:r>
      <w:r w:rsidR="00D93A5C" w:rsidRPr="00D93A5C">
        <w:rPr>
          <w:rFonts w:hint="cs"/>
          <w:rtl/>
        </w:rPr>
        <w:t>الفرد</w:t>
      </w:r>
      <w:r w:rsidRPr="00D93A5C">
        <w:rPr>
          <w:rFonts w:hint="cs"/>
          <w:rtl/>
        </w:rPr>
        <w:t>" بكلمة "</w:t>
      </w:r>
      <w:r w:rsidR="00D93A5C" w:rsidRPr="00D93A5C">
        <w:rPr>
          <w:rFonts w:hint="cs"/>
          <w:rtl/>
        </w:rPr>
        <w:t>القائم بالتقييم</w:t>
      </w:r>
      <w:r w:rsidRPr="00D93A5C">
        <w:rPr>
          <w:rFonts w:hint="cs"/>
          <w:rtl/>
        </w:rPr>
        <w:t>".</w:t>
      </w:r>
    </w:p>
    <w:p w:rsidR="005E36DB" w:rsidRPr="00D93A5C" w:rsidRDefault="005E36DB" w:rsidP="005E36DB">
      <w:pPr>
        <w:keepNext/>
        <w:keepLines/>
        <w:tabs>
          <w:tab w:val="right" w:pos="9639"/>
        </w:tabs>
        <w:spacing w:before="600"/>
        <w:rPr>
          <w:rtl/>
          <w:lang w:bidi="ar-SA"/>
        </w:rPr>
      </w:pPr>
      <w:r w:rsidRPr="00D93A5C">
        <w:rPr>
          <w:rFonts w:hint="cs"/>
          <w:u w:val="single"/>
          <w:rtl/>
        </w:rPr>
        <w:t>مشروع</w:t>
      </w:r>
      <w:r w:rsidRPr="00D93A5C">
        <w:rPr>
          <w:rFonts w:hint="cs"/>
          <w:u w:val="single"/>
          <w:rtl/>
          <w:lang w:bidi="ar-SY"/>
        </w:rPr>
        <w:t xml:space="preserve"> مراجَعة التوصية </w:t>
      </w:r>
      <w:r w:rsidRPr="00D93A5C">
        <w:rPr>
          <w:u w:val="single"/>
          <w:lang w:bidi="ar-SY"/>
        </w:rPr>
        <w:t>ITU-R BT.1206-1</w:t>
      </w:r>
      <w:r w:rsidRPr="00D93A5C">
        <w:rPr>
          <w:rFonts w:hint="cs"/>
          <w:rtl/>
        </w:rPr>
        <w:tab/>
        <w:t xml:space="preserve">الوثيقة </w:t>
      </w:r>
      <w:r w:rsidRPr="00D93A5C">
        <w:t>6/235</w:t>
      </w:r>
      <w:r w:rsidRPr="00D93A5C">
        <w:rPr>
          <w:lang w:bidi="ar-SA"/>
        </w:rPr>
        <w:t>(Rev.1)</w:t>
      </w:r>
    </w:p>
    <w:p w:rsidR="005E36DB" w:rsidRPr="00D93A5C" w:rsidRDefault="005E36DB" w:rsidP="00D93A5C">
      <w:pPr>
        <w:pStyle w:val="Rectitle"/>
        <w:rPr>
          <w:rtl/>
        </w:rPr>
      </w:pPr>
      <w:r w:rsidRPr="00D93A5C">
        <w:rPr>
          <w:rFonts w:hint="cs"/>
          <w:rtl/>
        </w:rPr>
        <w:t xml:space="preserve">أقنعة حد الطيف للإذاعة التلفزيونية الرقمية </w:t>
      </w:r>
      <w:r w:rsidR="00D93A5C" w:rsidRPr="00D93A5C">
        <w:rPr>
          <w:rFonts w:hint="cs"/>
          <w:rtl/>
        </w:rPr>
        <w:t>للأرض</w:t>
      </w:r>
    </w:p>
    <w:p w:rsidR="005E36DB" w:rsidRPr="00D93A5C" w:rsidRDefault="005E36DB" w:rsidP="00E23714">
      <w:pPr>
        <w:rPr>
          <w:rtl/>
        </w:rPr>
      </w:pPr>
      <w:r w:rsidRPr="00D93A5C">
        <w:rPr>
          <w:rFonts w:hint="cs"/>
          <w:rtl/>
        </w:rPr>
        <w:t xml:space="preserve">أُدرجت الإذاعة التلفزيونية الرقمية للأرض متعددة الوسائط </w:t>
      </w:r>
      <w:r w:rsidRPr="00D93A5C">
        <w:t>(DTMB)</w:t>
      </w:r>
      <w:r w:rsidRPr="00D93A5C">
        <w:rPr>
          <w:rFonts w:hint="cs"/>
          <w:rtl/>
        </w:rPr>
        <w:t xml:space="preserve"> في التوصية </w:t>
      </w:r>
      <w:r w:rsidRPr="00D93A5C">
        <w:t>ITU</w:t>
      </w:r>
      <w:r w:rsidR="00D93A5C" w:rsidRPr="00D93A5C">
        <w:noBreakHyphen/>
      </w:r>
      <w:r w:rsidRPr="00D93A5C">
        <w:t>R BT.1306</w:t>
      </w:r>
      <w:r w:rsidR="00D93A5C" w:rsidRPr="00D93A5C">
        <w:noBreakHyphen/>
      </w:r>
      <w:r w:rsidRPr="00D93A5C">
        <w:t>6</w:t>
      </w:r>
      <w:r w:rsidRPr="00D93A5C">
        <w:rPr>
          <w:rFonts w:hint="cs"/>
          <w:rtl/>
        </w:rPr>
        <w:t xml:space="preserve">. ويدعم النظام عرض نطاق القناة البالغ </w:t>
      </w:r>
      <w:r w:rsidRPr="00D93A5C">
        <w:t>MHz 8/7/6</w:t>
      </w:r>
      <w:r w:rsidRPr="00D93A5C">
        <w:rPr>
          <w:rFonts w:hint="cs"/>
          <w:rtl/>
        </w:rPr>
        <w:t xml:space="preserve">. وتقتصر التوصية </w:t>
      </w:r>
      <w:r w:rsidRPr="00D93A5C">
        <w:t>ITU</w:t>
      </w:r>
      <w:r w:rsidR="00D93A5C" w:rsidRPr="00D93A5C">
        <w:noBreakHyphen/>
      </w:r>
      <w:r w:rsidRPr="00D93A5C">
        <w:t>R BT.1206</w:t>
      </w:r>
      <w:r w:rsidR="00D93A5C" w:rsidRPr="00D93A5C">
        <w:noBreakHyphen/>
      </w:r>
      <w:r w:rsidRPr="00D93A5C">
        <w:t>1</w:t>
      </w:r>
      <w:r w:rsidRPr="00D93A5C">
        <w:rPr>
          <w:rFonts w:hint="cs"/>
          <w:rtl/>
        </w:rPr>
        <w:t xml:space="preserve"> على تحديد قناع طيف </w:t>
      </w:r>
      <w:r w:rsidR="00D93A5C" w:rsidRPr="00D93A5C">
        <w:rPr>
          <w:rFonts w:hint="cs"/>
          <w:rtl/>
        </w:rPr>
        <w:t xml:space="preserve">لنظام </w:t>
      </w:r>
      <w:r w:rsidRPr="00D93A5C">
        <w:rPr>
          <w:rFonts w:hint="cs"/>
          <w:rtl/>
        </w:rPr>
        <w:t>بعرض نطاق قدره</w:t>
      </w:r>
      <w:r w:rsidR="008E0468">
        <w:rPr>
          <w:rFonts w:hint="eastAsia"/>
          <w:rtl/>
        </w:rPr>
        <w:t> </w:t>
      </w:r>
      <w:r w:rsidRPr="00D93A5C">
        <w:t>MHz 8</w:t>
      </w:r>
      <w:r w:rsidRPr="00D93A5C">
        <w:rPr>
          <w:rFonts w:hint="cs"/>
          <w:rtl/>
        </w:rPr>
        <w:t xml:space="preserve"> من أجل الإذاعة</w:t>
      </w:r>
      <w:r w:rsidR="00E23714">
        <w:rPr>
          <w:rFonts w:hint="eastAsia"/>
          <w:rtl/>
        </w:rPr>
        <w:t> </w:t>
      </w:r>
      <w:r w:rsidRPr="00D93A5C">
        <w:t>DTMB</w:t>
      </w:r>
      <w:r w:rsidRPr="00D93A5C">
        <w:rPr>
          <w:rFonts w:hint="cs"/>
          <w:rtl/>
        </w:rPr>
        <w:t xml:space="preserve"> (النظام</w:t>
      </w:r>
      <w:r w:rsidR="00E23714">
        <w:rPr>
          <w:rFonts w:hint="eastAsia"/>
          <w:rtl/>
        </w:rPr>
        <w:t> </w:t>
      </w:r>
      <w:r w:rsidRPr="00D93A5C">
        <w:t>(D</w:t>
      </w:r>
      <w:r w:rsidRPr="00D93A5C">
        <w:rPr>
          <w:rFonts w:hint="cs"/>
          <w:rtl/>
        </w:rPr>
        <w:t>.</w:t>
      </w:r>
    </w:p>
    <w:p w:rsidR="005E36DB" w:rsidRPr="00D93A5C" w:rsidRDefault="005E36DB" w:rsidP="0090258D">
      <w:pPr>
        <w:rPr>
          <w:rtl/>
        </w:rPr>
      </w:pPr>
      <w:r w:rsidRPr="00D93A5C">
        <w:rPr>
          <w:rFonts w:hint="cs"/>
          <w:rtl/>
        </w:rPr>
        <w:t>شملت مراجعة هذه التوصية إضافة أقنعة الطيف للإذاعة</w:t>
      </w:r>
      <w:r w:rsidR="0090258D">
        <w:rPr>
          <w:rFonts w:hint="eastAsia"/>
          <w:rtl/>
        </w:rPr>
        <w:t> </w:t>
      </w:r>
      <w:r w:rsidRPr="00D93A5C">
        <w:t>DTMB</w:t>
      </w:r>
      <w:r w:rsidRPr="00D93A5C">
        <w:rPr>
          <w:rFonts w:hint="cs"/>
          <w:rtl/>
        </w:rPr>
        <w:t xml:space="preserve"> مع عرض نطاق للنظام قدره </w:t>
      </w:r>
      <w:r w:rsidRPr="00D93A5C">
        <w:t>6</w:t>
      </w:r>
      <w:r w:rsidRPr="00D93A5C">
        <w:rPr>
          <w:rFonts w:hint="cs"/>
          <w:rtl/>
        </w:rPr>
        <w:t xml:space="preserve"> و</w:t>
      </w:r>
      <w:r w:rsidRPr="00D93A5C">
        <w:t>MHz 7</w:t>
      </w:r>
      <w:r w:rsidRPr="00D93A5C">
        <w:rPr>
          <w:rFonts w:hint="cs"/>
          <w:rtl/>
        </w:rPr>
        <w:t>.</w:t>
      </w:r>
    </w:p>
    <w:p w:rsidR="005E36DB" w:rsidRPr="00D93A5C" w:rsidRDefault="005E36DB" w:rsidP="005E36DB">
      <w:pPr>
        <w:rPr>
          <w:rtl/>
        </w:rPr>
      </w:pPr>
      <w:r w:rsidRPr="00D93A5C">
        <w:rPr>
          <w:rtl/>
        </w:rPr>
        <w:br w:type="page"/>
      </w:r>
    </w:p>
    <w:p w:rsidR="005E36DB" w:rsidRPr="00D93A5C" w:rsidRDefault="005E36DB" w:rsidP="00B35C9A">
      <w:pPr>
        <w:pStyle w:val="AnnexNo"/>
        <w:pageBreakBefore/>
        <w:spacing w:after="120"/>
        <w:rPr>
          <w:b/>
          <w:bCs/>
          <w:rtl/>
        </w:rPr>
      </w:pPr>
      <w:r w:rsidRPr="00D93A5C">
        <w:rPr>
          <w:rFonts w:hint="cs"/>
          <w:rtl/>
        </w:rPr>
        <w:lastRenderedPageBreak/>
        <w:t xml:space="preserve">ال‍ملحـق </w:t>
      </w:r>
      <w:r w:rsidRPr="00D93A5C">
        <w:t>2</w:t>
      </w:r>
    </w:p>
    <w:p w:rsidR="005E36DB" w:rsidRPr="00D93A5C" w:rsidRDefault="005E36DB" w:rsidP="005E36DB">
      <w:pPr>
        <w:jc w:val="center"/>
        <w:rPr>
          <w:rtl/>
        </w:rPr>
      </w:pPr>
      <w:r w:rsidRPr="00D93A5C">
        <w:rPr>
          <w:rFonts w:hint="cs"/>
          <w:rtl/>
        </w:rPr>
        <w:t>(ال</w:t>
      </w:r>
      <w:r w:rsidR="00B35C9A">
        <w:rPr>
          <w:rFonts w:hint="cs"/>
          <w:rtl/>
        </w:rPr>
        <w:t>‍</w:t>
      </w:r>
      <w:r w:rsidRPr="00D93A5C">
        <w:rPr>
          <w:rFonts w:hint="cs"/>
          <w:rtl/>
        </w:rPr>
        <w:t xml:space="preserve">مصدر: الوثيقتان </w:t>
      </w:r>
      <w:r w:rsidRPr="00D93A5C">
        <w:t>6/220</w:t>
      </w:r>
      <w:r w:rsidRPr="00D93A5C">
        <w:rPr>
          <w:rFonts w:hint="cs"/>
          <w:rtl/>
        </w:rPr>
        <w:t xml:space="preserve"> و</w:t>
      </w:r>
      <w:r w:rsidRPr="00D93A5C">
        <w:t>(6/231</w:t>
      </w:r>
    </w:p>
    <w:p w:rsidR="005E36DB" w:rsidRPr="00D93A5C" w:rsidRDefault="005E36DB" w:rsidP="005E36DB">
      <w:pPr>
        <w:pStyle w:val="Annextitle"/>
        <w:spacing w:after="0"/>
        <w:rPr>
          <w:rtl/>
          <w:lang w:bidi="ar-SA"/>
        </w:rPr>
      </w:pPr>
      <w:r w:rsidRPr="00D93A5C">
        <w:rPr>
          <w:rFonts w:hint="cs"/>
          <w:rtl/>
        </w:rPr>
        <w:t>التوصيتان ال</w:t>
      </w:r>
      <w:r w:rsidR="00B86AF2">
        <w:rPr>
          <w:rFonts w:hint="cs"/>
          <w:rtl/>
        </w:rPr>
        <w:t>‍</w:t>
      </w:r>
      <w:r w:rsidRPr="00D93A5C">
        <w:rPr>
          <w:rFonts w:hint="cs"/>
          <w:rtl/>
        </w:rPr>
        <w:t>مقترح إلغاؤه</w:t>
      </w:r>
      <w:r w:rsidR="00B86AF2">
        <w:rPr>
          <w:rFonts w:hint="cs"/>
          <w:rtl/>
        </w:rPr>
        <w:t>‍</w:t>
      </w:r>
      <w:r w:rsidRPr="00D93A5C">
        <w:rPr>
          <w:rFonts w:hint="cs"/>
          <w:rtl/>
        </w:rPr>
        <w:t>ما</w:t>
      </w:r>
    </w:p>
    <w:p w:rsidR="005E36DB" w:rsidRPr="00D93A5C" w:rsidRDefault="005E36DB"/>
    <w:tbl>
      <w:tblPr>
        <w:tblStyle w:val="TableGrid"/>
        <w:bidiVisual/>
        <w:tblW w:w="0" w:type="auto"/>
        <w:jc w:val="center"/>
        <w:tblLook w:val="04A0" w:firstRow="1" w:lastRow="0" w:firstColumn="1" w:lastColumn="0" w:noHBand="0" w:noVBand="1"/>
      </w:tblPr>
      <w:tblGrid>
        <w:gridCol w:w="2376"/>
        <w:gridCol w:w="7479"/>
      </w:tblGrid>
      <w:tr w:rsidR="005E36DB" w:rsidRPr="00D93A5C" w:rsidTr="00D93A5C">
        <w:trPr>
          <w:jc w:val="center"/>
        </w:trPr>
        <w:tc>
          <w:tcPr>
            <w:tcW w:w="2376" w:type="dxa"/>
            <w:tcBorders>
              <w:top w:val="single" w:sz="4" w:space="0" w:color="auto"/>
              <w:left w:val="single" w:sz="4" w:space="0" w:color="auto"/>
              <w:bottom w:val="single" w:sz="4" w:space="0" w:color="auto"/>
              <w:right w:val="single" w:sz="4" w:space="0" w:color="auto"/>
            </w:tcBorders>
            <w:hideMark/>
          </w:tcPr>
          <w:p w:rsidR="005E36DB" w:rsidRPr="00D93A5C" w:rsidRDefault="005E36DB" w:rsidP="003917D3">
            <w:pPr>
              <w:pStyle w:val="Tablehead"/>
              <w:spacing w:before="60" w:after="60" w:line="300" w:lineRule="exact"/>
              <w:rPr>
                <w:b w:val="0"/>
                <w:bCs/>
                <w:sz w:val="20"/>
                <w:szCs w:val="26"/>
                <w:lang w:val="en-GB"/>
              </w:rPr>
            </w:pPr>
            <w:r w:rsidRPr="00D93A5C">
              <w:rPr>
                <w:rFonts w:hint="cs"/>
                <w:b w:val="0"/>
                <w:bCs/>
                <w:sz w:val="20"/>
                <w:szCs w:val="26"/>
                <w:rtl/>
                <w:lang w:val="en-GB"/>
              </w:rPr>
              <w:t>توصية قطاع</w:t>
            </w:r>
            <w:r w:rsidR="00D93A5C" w:rsidRPr="00D93A5C">
              <w:rPr>
                <w:b w:val="0"/>
                <w:bCs/>
                <w:sz w:val="20"/>
                <w:szCs w:val="26"/>
                <w:rtl/>
                <w:lang w:val="en-GB"/>
              </w:rPr>
              <w:br/>
            </w:r>
            <w:r w:rsidRPr="00D93A5C">
              <w:rPr>
                <w:rFonts w:hint="cs"/>
                <w:b w:val="0"/>
                <w:bCs/>
                <w:sz w:val="20"/>
                <w:szCs w:val="26"/>
                <w:rtl/>
                <w:lang w:val="en-GB"/>
              </w:rPr>
              <w:t>الاتصالات الراديوية</w:t>
            </w:r>
          </w:p>
        </w:tc>
        <w:tc>
          <w:tcPr>
            <w:tcW w:w="7479" w:type="dxa"/>
            <w:tcBorders>
              <w:top w:val="single" w:sz="4" w:space="0" w:color="auto"/>
              <w:left w:val="single" w:sz="4" w:space="0" w:color="auto"/>
              <w:bottom w:val="single" w:sz="4" w:space="0" w:color="auto"/>
              <w:right w:val="single" w:sz="4" w:space="0" w:color="auto"/>
            </w:tcBorders>
            <w:hideMark/>
          </w:tcPr>
          <w:p w:rsidR="005E36DB" w:rsidRPr="00D93A5C" w:rsidRDefault="005E36DB" w:rsidP="003917D3">
            <w:pPr>
              <w:pStyle w:val="Tablehead"/>
              <w:spacing w:before="60" w:after="60" w:line="300" w:lineRule="exact"/>
              <w:rPr>
                <w:sz w:val="20"/>
                <w:szCs w:val="26"/>
                <w:lang w:val="en-GB"/>
              </w:rPr>
            </w:pPr>
            <w:r w:rsidRPr="00D93A5C">
              <w:rPr>
                <w:rFonts w:hint="cs"/>
                <w:b w:val="0"/>
                <w:bCs/>
                <w:sz w:val="20"/>
                <w:szCs w:val="26"/>
                <w:rtl/>
                <w:lang w:val="en-GB"/>
              </w:rPr>
              <w:t>عنوان التوصية</w:t>
            </w:r>
          </w:p>
        </w:tc>
      </w:tr>
      <w:tr w:rsidR="005E36DB" w:rsidRPr="00D93A5C" w:rsidTr="00D93A5C">
        <w:trPr>
          <w:jc w:val="center"/>
        </w:trPr>
        <w:tc>
          <w:tcPr>
            <w:tcW w:w="2376" w:type="dxa"/>
            <w:tcBorders>
              <w:top w:val="single" w:sz="4" w:space="0" w:color="auto"/>
              <w:left w:val="single" w:sz="4" w:space="0" w:color="auto"/>
              <w:bottom w:val="single" w:sz="4" w:space="0" w:color="auto"/>
              <w:right w:val="single" w:sz="4" w:space="0" w:color="auto"/>
            </w:tcBorders>
          </w:tcPr>
          <w:p w:rsidR="005E36DB" w:rsidRPr="00D93A5C" w:rsidRDefault="005E36DB" w:rsidP="003917D3">
            <w:pPr>
              <w:pStyle w:val="Tabletext"/>
              <w:spacing w:before="60" w:after="60" w:line="300" w:lineRule="exact"/>
              <w:jc w:val="center"/>
              <w:rPr>
                <w:rFonts w:eastAsia="SimSun"/>
                <w:sz w:val="20"/>
                <w:szCs w:val="26"/>
                <w:lang w:val="fr-CH"/>
              </w:rPr>
            </w:pPr>
            <w:r w:rsidRPr="00D93A5C">
              <w:rPr>
                <w:rFonts w:eastAsia="SimSun"/>
                <w:sz w:val="20"/>
                <w:szCs w:val="26"/>
                <w:lang w:val="fr-CH"/>
              </w:rPr>
              <w:t>BT.1201-1</w:t>
            </w:r>
          </w:p>
        </w:tc>
        <w:tc>
          <w:tcPr>
            <w:tcW w:w="7479" w:type="dxa"/>
            <w:tcBorders>
              <w:top w:val="single" w:sz="4" w:space="0" w:color="auto"/>
              <w:left w:val="single" w:sz="4" w:space="0" w:color="auto"/>
              <w:bottom w:val="single" w:sz="4" w:space="0" w:color="auto"/>
              <w:right w:val="single" w:sz="4" w:space="0" w:color="auto"/>
            </w:tcBorders>
          </w:tcPr>
          <w:p w:rsidR="005E36DB" w:rsidRPr="00D93A5C" w:rsidRDefault="005E36DB" w:rsidP="003917D3">
            <w:pPr>
              <w:pStyle w:val="Tabletext"/>
              <w:spacing w:before="60" w:after="60" w:line="300" w:lineRule="exact"/>
              <w:jc w:val="left"/>
              <w:rPr>
                <w:sz w:val="20"/>
                <w:szCs w:val="26"/>
              </w:rPr>
            </w:pPr>
            <w:r w:rsidRPr="00D93A5C">
              <w:rPr>
                <w:sz w:val="20"/>
                <w:szCs w:val="26"/>
                <w:rtl/>
              </w:rPr>
              <w:t>خصائص الصورة عالية الاستبانة جداً</w:t>
            </w:r>
          </w:p>
        </w:tc>
      </w:tr>
      <w:tr w:rsidR="005E36DB" w:rsidRPr="00D93A5C" w:rsidTr="00D93A5C">
        <w:trPr>
          <w:jc w:val="center"/>
        </w:trPr>
        <w:tc>
          <w:tcPr>
            <w:tcW w:w="2376" w:type="dxa"/>
            <w:tcBorders>
              <w:top w:val="single" w:sz="4" w:space="0" w:color="auto"/>
              <w:left w:val="single" w:sz="4" w:space="0" w:color="auto"/>
              <w:bottom w:val="single" w:sz="4" w:space="0" w:color="auto"/>
              <w:right w:val="single" w:sz="4" w:space="0" w:color="auto"/>
            </w:tcBorders>
          </w:tcPr>
          <w:p w:rsidR="005E36DB" w:rsidRPr="00D93A5C" w:rsidRDefault="005E36DB" w:rsidP="003917D3">
            <w:pPr>
              <w:pStyle w:val="Tabletext"/>
              <w:spacing w:before="60" w:after="60" w:line="300" w:lineRule="exact"/>
              <w:jc w:val="center"/>
              <w:rPr>
                <w:rFonts w:eastAsia="SimSun"/>
                <w:sz w:val="20"/>
                <w:szCs w:val="26"/>
                <w:lang w:val="fr-CH"/>
              </w:rPr>
            </w:pPr>
            <w:r w:rsidRPr="00D93A5C">
              <w:rPr>
                <w:rFonts w:eastAsia="SimSun"/>
                <w:sz w:val="20"/>
                <w:szCs w:val="26"/>
                <w:lang w:val="fr-CH"/>
              </w:rPr>
              <w:t>BT.1769-0</w:t>
            </w:r>
          </w:p>
        </w:tc>
        <w:tc>
          <w:tcPr>
            <w:tcW w:w="7479" w:type="dxa"/>
            <w:tcBorders>
              <w:top w:val="single" w:sz="4" w:space="0" w:color="auto"/>
              <w:left w:val="single" w:sz="4" w:space="0" w:color="auto"/>
              <w:bottom w:val="single" w:sz="4" w:space="0" w:color="auto"/>
              <w:right w:val="single" w:sz="4" w:space="0" w:color="auto"/>
            </w:tcBorders>
          </w:tcPr>
          <w:p w:rsidR="005E36DB" w:rsidRPr="00D93A5C" w:rsidRDefault="005E36DB" w:rsidP="003917D3">
            <w:pPr>
              <w:pStyle w:val="Tabletext"/>
              <w:spacing w:before="60" w:after="60" w:line="300" w:lineRule="exact"/>
              <w:rPr>
                <w:sz w:val="20"/>
                <w:szCs w:val="26"/>
              </w:rPr>
            </w:pPr>
            <w:r w:rsidRPr="00D93A5C">
              <w:rPr>
                <w:rFonts w:hint="cs"/>
                <w:sz w:val="20"/>
                <w:szCs w:val="26"/>
                <w:rtl/>
              </w:rPr>
              <w:t xml:space="preserve">قيم معلمات التراتب الموسع لأنساق الصور الرقمية على الشاشات الكبيرة </w:t>
            </w:r>
            <w:r w:rsidRPr="00D93A5C">
              <w:rPr>
                <w:sz w:val="20"/>
                <w:szCs w:val="26"/>
              </w:rPr>
              <w:t>(LSDI)</w:t>
            </w:r>
            <w:r w:rsidRPr="00D93A5C">
              <w:rPr>
                <w:rFonts w:hint="cs"/>
                <w:sz w:val="20"/>
                <w:szCs w:val="26"/>
                <w:rtl/>
              </w:rPr>
              <w:t xml:space="preserve"> من أجل الإنتاج وتبادل البرامج دولياً</w:t>
            </w:r>
          </w:p>
        </w:tc>
      </w:tr>
    </w:tbl>
    <w:p w:rsidR="00E367AB" w:rsidRPr="00D93A5C" w:rsidRDefault="00E367AB" w:rsidP="007C6614">
      <w:pPr>
        <w:spacing w:before="600"/>
        <w:jc w:val="center"/>
        <w:rPr>
          <w:rtl/>
        </w:rPr>
      </w:pPr>
      <w:r w:rsidRPr="00D93A5C">
        <w:rPr>
          <w:rFonts w:hint="cs"/>
          <w:rtl/>
          <w:lang w:bidi="ar-SY"/>
        </w:rPr>
        <w:t>___________</w:t>
      </w:r>
    </w:p>
    <w:sectPr w:rsidR="00E367AB" w:rsidRPr="00D93A5C" w:rsidSect="007D1415">
      <w:headerReference w:type="default" r:id="rId12"/>
      <w:footerReference w:type="default" r:id="rId13"/>
      <w:headerReference w:type="first" r:id="rId14"/>
      <w:footerReference w:type="first" r:id="rId15"/>
      <w:pgSz w:w="11907" w:h="16834" w:code="9"/>
      <w:pgMar w:top="1418"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15" w:rsidRPr="003D5BA3" w:rsidRDefault="00496D15" w:rsidP="008E4B75">
    <w:pPr>
      <w:pStyle w:val="Footer"/>
      <w:tabs>
        <w:tab w:val="clear" w:pos="6379"/>
        <w:tab w:val="center" w:pos="5670"/>
        <w:tab w:val="right" w:pos="14317"/>
      </w:tabs>
      <w:spacing w:before="0"/>
      <w:rPr>
        <w:szCs w:val="16"/>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FE7B59" w:rsidRDefault="00702A71" w:rsidP="0040641C">
    <w:pPr>
      <w:pStyle w:val="Header"/>
      <w:bidi w:val="0"/>
      <w:rPr>
        <w:rStyle w:val="PageNumber"/>
        <w:rFonts w:cs="Calibri"/>
        <w:szCs w:val="18"/>
      </w:rPr>
    </w:pPr>
    <w:r w:rsidRPr="00FE7B59">
      <w:rPr>
        <w:szCs w:val="18"/>
      </w:rPr>
      <w:t xml:space="preserve">- </w:t>
    </w:r>
    <w:r w:rsidRPr="00FE7B59">
      <w:rPr>
        <w:rStyle w:val="PageNumber"/>
        <w:rFonts w:cs="Calibri"/>
        <w:szCs w:val="18"/>
      </w:rPr>
      <w:fldChar w:fldCharType="begin"/>
    </w:r>
    <w:r w:rsidRPr="00FE7B59">
      <w:rPr>
        <w:rStyle w:val="PageNumber"/>
        <w:rFonts w:cs="Calibri"/>
        <w:szCs w:val="18"/>
      </w:rPr>
      <w:instrText xml:space="preserve"> PAGE </w:instrText>
    </w:r>
    <w:r w:rsidRPr="00FE7B59">
      <w:rPr>
        <w:rStyle w:val="PageNumber"/>
        <w:rFonts w:cs="Calibri"/>
        <w:szCs w:val="18"/>
      </w:rPr>
      <w:fldChar w:fldCharType="separate"/>
    </w:r>
    <w:r w:rsidR="00FE7B59">
      <w:rPr>
        <w:rStyle w:val="PageNumber"/>
        <w:rFonts w:cs="Calibri"/>
        <w:noProof/>
        <w:szCs w:val="18"/>
      </w:rPr>
      <w:t>4</w:t>
    </w:r>
    <w:r w:rsidRPr="00FE7B59">
      <w:rPr>
        <w:rStyle w:val="PageNumber"/>
        <w:rFonts w:cs="Calibri"/>
        <w:szCs w:val="18"/>
      </w:rPr>
      <w:fldChar w:fldCharType="end"/>
    </w:r>
    <w:r w:rsidRPr="00FE7B59">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3DDAED84" wp14:editId="12D6B4F3">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1209E"/>
    <w:rsid w:val="00016557"/>
    <w:rsid w:val="000169D1"/>
    <w:rsid w:val="00017A26"/>
    <w:rsid w:val="0002125E"/>
    <w:rsid w:val="00026A37"/>
    <w:rsid w:val="00026FF4"/>
    <w:rsid w:val="000279B5"/>
    <w:rsid w:val="00031D4D"/>
    <w:rsid w:val="00035AC9"/>
    <w:rsid w:val="000426E3"/>
    <w:rsid w:val="0004450B"/>
    <w:rsid w:val="00045059"/>
    <w:rsid w:val="000508A6"/>
    <w:rsid w:val="00050F94"/>
    <w:rsid w:val="00054872"/>
    <w:rsid w:val="00067CA9"/>
    <w:rsid w:val="00072C95"/>
    <w:rsid w:val="00073B79"/>
    <w:rsid w:val="00077EC4"/>
    <w:rsid w:val="000803BC"/>
    <w:rsid w:val="00083ED6"/>
    <w:rsid w:val="000A1733"/>
    <w:rsid w:val="000A35C5"/>
    <w:rsid w:val="000A6C6C"/>
    <w:rsid w:val="000A6F21"/>
    <w:rsid w:val="000B1297"/>
    <w:rsid w:val="000B1BBB"/>
    <w:rsid w:val="000B2D9C"/>
    <w:rsid w:val="000B4F36"/>
    <w:rsid w:val="000B6EB6"/>
    <w:rsid w:val="000B7BE9"/>
    <w:rsid w:val="000C4981"/>
    <w:rsid w:val="000D0AE5"/>
    <w:rsid w:val="000E15C1"/>
    <w:rsid w:val="000E64DA"/>
    <w:rsid w:val="000E7F52"/>
    <w:rsid w:val="000F527D"/>
    <w:rsid w:val="000F5476"/>
    <w:rsid w:val="000F730F"/>
    <w:rsid w:val="001003AC"/>
    <w:rsid w:val="00101648"/>
    <w:rsid w:val="00101A92"/>
    <w:rsid w:val="0010737B"/>
    <w:rsid w:val="00110801"/>
    <w:rsid w:val="00110E6F"/>
    <w:rsid w:val="00113392"/>
    <w:rsid w:val="001164DF"/>
    <w:rsid w:val="00121478"/>
    <w:rsid w:val="001214B1"/>
    <w:rsid w:val="00125B91"/>
    <w:rsid w:val="00126A16"/>
    <w:rsid w:val="00127558"/>
    <w:rsid w:val="00131BC2"/>
    <w:rsid w:val="00135138"/>
    <w:rsid w:val="00144FDC"/>
    <w:rsid w:val="00146BCD"/>
    <w:rsid w:val="001510F1"/>
    <w:rsid w:val="001515F9"/>
    <w:rsid w:val="00151719"/>
    <w:rsid w:val="00151B87"/>
    <w:rsid w:val="00154A1B"/>
    <w:rsid w:val="00154DCC"/>
    <w:rsid w:val="0017442C"/>
    <w:rsid w:val="0017621F"/>
    <w:rsid w:val="001809BF"/>
    <w:rsid w:val="00182849"/>
    <w:rsid w:val="00183510"/>
    <w:rsid w:val="00183E52"/>
    <w:rsid w:val="001860BE"/>
    <w:rsid w:val="001907F7"/>
    <w:rsid w:val="00192777"/>
    <w:rsid w:val="00194644"/>
    <w:rsid w:val="00195371"/>
    <w:rsid w:val="00196CC7"/>
    <w:rsid w:val="001A0493"/>
    <w:rsid w:val="001A0D98"/>
    <w:rsid w:val="001B06F2"/>
    <w:rsid w:val="001B0B68"/>
    <w:rsid w:val="001B20D0"/>
    <w:rsid w:val="001B2272"/>
    <w:rsid w:val="001B22F8"/>
    <w:rsid w:val="001B2DBA"/>
    <w:rsid w:val="001B5816"/>
    <w:rsid w:val="001B6696"/>
    <w:rsid w:val="001C5B42"/>
    <w:rsid w:val="001C608C"/>
    <w:rsid w:val="001D1D48"/>
    <w:rsid w:val="001D31D8"/>
    <w:rsid w:val="001D4D82"/>
    <w:rsid w:val="001E15AA"/>
    <w:rsid w:val="001F045C"/>
    <w:rsid w:val="001F472F"/>
    <w:rsid w:val="001F51CE"/>
    <w:rsid w:val="002014D0"/>
    <w:rsid w:val="00206E2B"/>
    <w:rsid w:val="00210B45"/>
    <w:rsid w:val="00213605"/>
    <w:rsid w:val="00214333"/>
    <w:rsid w:val="00215D39"/>
    <w:rsid w:val="002162E8"/>
    <w:rsid w:val="0021748E"/>
    <w:rsid w:val="00227F65"/>
    <w:rsid w:val="00233C28"/>
    <w:rsid w:val="0023797B"/>
    <w:rsid w:val="00245428"/>
    <w:rsid w:val="002518EE"/>
    <w:rsid w:val="00253D08"/>
    <w:rsid w:val="00253EA4"/>
    <w:rsid w:val="00263682"/>
    <w:rsid w:val="002678FF"/>
    <w:rsid w:val="0027690C"/>
    <w:rsid w:val="0027799D"/>
    <w:rsid w:val="00280F6C"/>
    <w:rsid w:val="0028363A"/>
    <w:rsid w:val="0029108E"/>
    <w:rsid w:val="002917EF"/>
    <w:rsid w:val="00291BE8"/>
    <w:rsid w:val="00293629"/>
    <w:rsid w:val="00293C01"/>
    <w:rsid w:val="002A26AD"/>
    <w:rsid w:val="002A4BA8"/>
    <w:rsid w:val="002A52A0"/>
    <w:rsid w:val="002B0D66"/>
    <w:rsid w:val="002B2044"/>
    <w:rsid w:val="002C090D"/>
    <w:rsid w:val="002C3EED"/>
    <w:rsid w:val="002C753A"/>
    <w:rsid w:val="002D166F"/>
    <w:rsid w:val="002D24F3"/>
    <w:rsid w:val="002D34D0"/>
    <w:rsid w:val="002E3792"/>
    <w:rsid w:val="002E413E"/>
    <w:rsid w:val="002E41A6"/>
    <w:rsid w:val="002F09E5"/>
    <w:rsid w:val="002F1732"/>
    <w:rsid w:val="002F5120"/>
    <w:rsid w:val="00316B78"/>
    <w:rsid w:val="00317D3A"/>
    <w:rsid w:val="00320DD1"/>
    <w:rsid w:val="0032158B"/>
    <w:rsid w:val="0032177C"/>
    <w:rsid w:val="00322AF8"/>
    <w:rsid w:val="003411F3"/>
    <w:rsid w:val="00343581"/>
    <w:rsid w:val="00345C9C"/>
    <w:rsid w:val="003529C0"/>
    <w:rsid w:val="00355A52"/>
    <w:rsid w:val="00362963"/>
    <w:rsid w:val="00362E1A"/>
    <w:rsid w:val="0036449B"/>
    <w:rsid w:val="003674A6"/>
    <w:rsid w:val="00367BBB"/>
    <w:rsid w:val="0037417F"/>
    <w:rsid w:val="003757CC"/>
    <w:rsid w:val="00377082"/>
    <w:rsid w:val="00377341"/>
    <w:rsid w:val="0038391B"/>
    <w:rsid w:val="003917D3"/>
    <w:rsid w:val="003A59BD"/>
    <w:rsid w:val="003B097B"/>
    <w:rsid w:val="003B1B5D"/>
    <w:rsid w:val="003B1FBA"/>
    <w:rsid w:val="003C2347"/>
    <w:rsid w:val="003C6569"/>
    <w:rsid w:val="003D18B7"/>
    <w:rsid w:val="003D3993"/>
    <w:rsid w:val="003D44A1"/>
    <w:rsid w:val="003D5BA3"/>
    <w:rsid w:val="003D60CD"/>
    <w:rsid w:val="003D72F8"/>
    <w:rsid w:val="003E0E63"/>
    <w:rsid w:val="003E10AB"/>
    <w:rsid w:val="003E2ED5"/>
    <w:rsid w:val="003F18DA"/>
    <w:rsid w:val="003F34DC"/>
    <w:rsid w:val="003F47F3"/>
    <w:rsid w:val="00401D1F"/>
    <w:rsid w:val="0040641C"/>
    <w:rsid w:val="004100F4"/>
    <w:rsid w:val="00411A4F"/>
    <w:rsid w:val="004124FE"/>
    <w:rsid w:val="004140EA"/>
    <w:rsid w:val="00414A48"/>
    <w:rsid w:val="00417155"/>
    <w:rsid w:val="00433307"/>
    <w:rsid w:val="004345F3"/>
    <w:rsid w:val="00434805"/>
    <w:rsid w:val="00436EDB"/>
    <w:rsid w:val="004406E3"/>
    <w:rsid w:val="00445331"/>
    <w:rsid w:val="0044634B"/>
    <w:rsid w:val="00453D4D"/>
    <w:rsid w:val="00457565"/>
    <w:rsid w:val="004646F6"/>
    <w:rsid w:val="00466806"/>
    <w:rsid w:val="00471862"/>
    <w:rsid w:val="0047220A"/>
    <w:rsid w:val="0047339A"/>
    <w:rsid w:val="00473950"/>
    <w:rsid w:val="00484F14"/>
    <w:rsid w:val="004858AB"/>
    <w:rsid w:val="00496D15"/>
    <w:rsid w:val="004976B3"/>
    <w:rsid w:val="004A1BA7"/>
    <w:rsid w:val="004A1E69"/>
    <w:rsid w:val="004A5AB1"/>
    <w:rsid w:val="004B04D5"/>
    <w:rsid w:val="004B114C"/>
    <w:rsid w:val="004C1881"/>
    <w:rsid w:val="004C270F"/>
    <w:rsid w:val="004D4294"/>
    <w:rsid w:val="004D624F"/>
    <w:rsid w:val="004D75FF"/>
    <w:rsid w:val="004D77CF"/>
    <w:rsid w:val="004E1D11"/>
    <w:rsid w:val="004E74BF"/>
    <w:rsid w:val="004F26AE"/>
    <w:rsid w:val="00501B47"/>
    <w:rsid w:val="00502A18"/>
    <w:rsid w:val="0050504B"/>
    <w:rsid w:val="00514374"/>
    <w:rsid w:val="005160B1"/>
    <w:rsid w:val="0051634A"/>
    <w:rsid w:val="0051686A"/>
    <w:rsid w:val="005176E4"/>
    <w:rsid w:val="0053317C"/>
    <w:rsid w:val="00535AFB"/>
    <w:rsid w:val="0053780B"/>
    <w:rsid w:val="00545A60"/>
    <w:rsid w:val="00545CBC"/>
    <w:rsid w:val="00550968"/>
    <w:rsid w:val="005536CD"/>
    <w:rsid w:val="00554B1F"/>
    <w:rsid w:val="0055521C"/>
    <w:rsid w:val="00555296"/>
    <w:rsid w:val="005611F9"/>
    <w:rsid w:val="005643B1"/>
    <w:rsid w:val="00566F8C"/>
    <w:rsid w:val="00574E6F"/>
    <w:rsid w:val="005817C5"/>
    <w:rsid w:val="00582A10"/>
    <w:rsid w:val="00584C09"/>
    <w:rsid w:val="00584E0D"/>
    <w:rsid w:val="00587AD2"/>
    <w:rsid w:val="00593FED"/>
    <w:rsid w:val="00595800"/>
    <w:rsid w:val="005A2120"/>
    <w:rsid w:val="005B13A8"/>
    <w:rsid w:val="005B4154"/>
    <w:rsid w:val="005B7E8A"/>
    <w:rsid w:val="005C18FF"/>
    <w:rsid w:val="005C263D"/>
    <w:rsid w:val="005C3863"/>
    <w:rsid w:val="005C39FE"/>
    <w:rsid w:val="005C6634"/>
    <w:rsid w:val="005D30B1"/>
    <w:rsid w:val="005E0656"/>
    <w:rsid w:val="005E36DB"/>
    <w:rsid w:val="005E4BF8"/>
    <w:rsid w:val="005E72AF"/>
    <w:rsid w:val="005E77F8"/>
    <w:rsid w:val="005E7A2B"/>
    <w:rsid w:val="005F130D"/>
    <w:rsid w:val="005F43FE"/>
    <w:rsid w:val="005F7D34"/>
    <w:rsid w:val="005F7F4C"/>
    <w:rsid w:val="00601980"/>
    <w:rsid w:val="00603B07"/>
    <w:rsid w:val="0060519A"/>
    <w:rsid w:val="006051A6"/>
    <w:rsid w:val="006136BC"/>
    <w:rsid w:val="006140FC"/>
    <w:rsid w:val="00614BB4"/>
    <w:rsid w:val="00616897"/>
    <w:rsid w:val="006178BB"/>
    <w:rsid w:val="00617D81"/>
    <w:rsid w:val="006230BD"/>
    <w:rsid w:val="00624358"/>
    <w:rsid w:val="00624A69"/>
    <w:rsid w:val="0062794A"/>
    <w:rsid w:val="00630566"/>
    <w:rsid w:val="00630828"/>
    <w:rsid w:val="00637C9D"/>
    <w:rsid w:val="00637CD7"/>
    <w:rsid w:val="0064068A"/>
    <w:rsid w:val="0064333A"/>
    <w:rsid w:val="00644787"/>
    <w:rsid w:val="0065160C"/>
    <w:rsid w:val="0066315C"/>
    <w:rsid w:val="0067004A"/>
    <w:rsid w:val="00673F81"/>
    <w:rsid w:val="00676338"/>
    <w:rsid w:val="00677831"/>
    <w:rsid w:val="00677A51"/>
    <w:rsid w:val="00680001"/>
    <w:rsid w:val="00684D90"/>
    <w:rsid w:val="006924A4"/>
    <w:rsid w:val="00696236"/>
    <w:rsid w:val="006A067F"/>
    <w:rsid w:val="006A089A"/>
    <w:rsid w:val="006A41E6"/>
    <w:rsid w:val="006A6CAA"/>
    <w:rsid w:val="006B3F95"/>
    <w:rsid w:val="006B46DE"/>
    <w:rsid w:val="006B73A8"/>
    <w:rsid w:val="006C2683"/>
    <w:rsid w:val="006D31F5"/>
    <w:rsid w:val="006D4E72"/>
    <w:rsid w:val="006D65A4"/>
    <w:rsid w:val="006D716C"/>
    <w:rsid w:val="006D777A"/>
    <w:rsid w:val="006E30A7"/>
    <w:rsid w:val="006E365F"/>
    <w:rsid w:val="006E439B"/>
    <w:rsid w:val="006E5584"/>
    <w:rsid w:val="006F5A94"/>
    <w:rsid w:val="006F6DD0"/>
    <w:rsid w:val="007016A3"/>
    <w:rsid w:val="00701C59"/>
    <w:rsid w:val="00702A71"/>
    <w:rsid w:val="00702B45"/>
    <w:rsid w:val="00706736"/>
    <w:rsid w:val="0071106C"/>
    <w:rsid w:val="00714C2F"/>
    <w:rsid w:val="00714F54"/>
    <w:rsid w:val="00723795"/>
    <w:rsid w:val="00737537"/>
    <w:rsid w:val="007402F2"/>
    <w:rsid w:val="00741561"/>
    <w:rsid w:val="007452D6"/>
    <w:rsid w:val="00745C10"/>
    <w:rsid w:val="00746900"/>
    <w:rsid w:val="0075378D"/>
    <w:rsid w:val="00753BD1"/>
    <w:rsid w:val="00753FFD"/>
    <w:rsid w:val="0075479D"/>
    <w:rsid w:val="00756479"/>
    <w:rsid w:val="007641BB"/>
    <w:rsid w:val="0076544C"/>
    <w:rsid w:val="00771C1E"/>
    <w:rsid w:val="0077256B"/>
    <w:rsid w:val="00777D00"/>
    <w:rsid w:val="00785D50"/>
    <w:rsid w:val="00786005"/>
    <w:rsid w:val="00786603"/>
    <w:rsid w:val="00790041"/>
    <w:rsid w:val="007A5579"/>
    <w:rsid w:val="007A56AC"/>
    <w:rsid w:val="007A572D"/>
    <w:rsid w:val="007A59D7"/>
    <w:rsid w:val="007A7518"/>
    <w:rsid w:val="007B00A1"/>
    <w:rsid w:val="007C0174"/>
    <w:rsid w:val="007C2ADA"/>
    <w:rsid w:val="007C6614"/>
    <w:rsid w:val="007D1415"/>
    <w:rsid w:val="007D2EBF"/>
    <w:rsid w:val="007E02F9"/>
    <w:rsid w:val="007E6CD5"/>
    <w:rsid w:val="007F2EC0"/>
    <w:rsid w:val="007F3CB0"/>
    <w:rsid w:val="0080744B"/>
    <w:rsid w:val="00811467"/>
    <w:rsid w:val="00813125"/>
    <w:rsid w:val="00832D29"/>
    <w:rsid w:val="00837C3E"/>
    <w:rsid w:val="00840C1F"/>
    <w:rsid w:val="00843537"/>
    <w:rsid w:val="00851629"/>
    <w:rsid w:val="008566F2"/>
    <w:rsid w:val="00856E49"/>
    <w:rsid w:val="008663FF"/>
    <w:rsid w:val="008667A4"/>
    <w:rsid w:val="0087580E"/>
    <w:rsid w:val="00876468"/>
    <w:rsid w:val="00881D43"/>
    <w:rsid w:val="00882803"/>
    <w:rsid w:val="00886BD4"/>
    <w:rsid w:val="00887F2D"/>
    <w:rsid w:val="00890E63"/>
    <w:rsid w:val="0089168D"/>
    <w:rsid w:val="00895F88"/>
    <w:rsid w:val="00896197"/>
    <w:rsid w:val="008964FD"/>
    <w:rsid w:val="008A2811"/>
    <w:rsid w:val="008A5573"/>
    <w:rsid w:val="008B4D20"/>
    <w:rsid w:val="008C09DD"/>
    <w:rsid w:val="008C29C9"/>
    <w:rsid w:val="008D3CC4"/>
    <w:rsid w:val="008D4874"/>
    <w:rsid w:val="008E0468"/>
    <w:rsid w:val="008E0AB8"/>
    <w:rsid w:val="008E27BB"/>
    <w:rsid w:val="008E2B88"/>
    <w:rsid w:val="008E2D04"/>
    <w:rsid w:val="008E31CA"/>
    <w:rsid w:val="008E4B75"/>
    <w:rsid w:val="008E7667"/>
    <w:rsid w:val="008F1DA5"/>
    <w:rsid w:val="008F5BE4"/>
    <w:rsid w:val="008F5C85"/>
    <w:rsid w:val="008F6032"/>
    <w:rsid w:val="008F6223"/>
    <w:rsid w:val="0090114E"/>
    <w:rsid w:val="0090232E"/>
    <w:rsid w:val="0090258D"/>
    <w:rsid w:val="00903856"/>
    <w:rsid w:val="00906E4B"/>
    <w:rsid w:val="0091067F"/>
    <w:rsid w:val="00910AE4"/>
    <w:rsid w:val="00911B58"/>
    <w:rsid w:val="00912E3F"/>
    <w:rsid w:val="00917A34"/>
    <w:rsid w:val="009216B2"/>
    <w:rsid w:val="00921C09"/>
    <w:rsid w:val="00927B62"/>
    <w:rsid w:val="009320CD"/>
    <w:rsid w:val="00933F5D"/>
    <w:rsid w:val="0093776F"/>
    <w:rsid w:val="00941806"/>
    <w:rsid w:val="00942FE4"/>
    <w:rsid w:val="009463F8"/>
    <w:rsid w:val="00951370"/>
    <w:rsid w:val="00960FD3"/>
    <w:rsid w:val="00962157"/>
    <w:rsid w:val="00962804"/>
    <w:rsid w:val="0096482F"/>
    <w:rsid w:val="009676DC"/>
    <w:rsid w:val="00970E06"/>
    <w:rsid w:val="009746CA"/>
    <w:rsid w:val="00977AF9"/>
    <w:rsid w:val="009802A4"/>
    <w:rsid w:val="0098036F"/>
    <w:rsid w:val="00980D6F"/>
    <w:rsid w:val="00983A83"/>
    <w:rsid w:val="009846D5"/>
    <w:rsid w:val="00985D70"/>
    <w:rsid w:val="0099072C"/>
    <w:rsid w:val="00996765"/>
    <w:rsid w:val="009A20CA"/>
    <w:rsid w:val="009A369E"/>
    <w:rsid w:val="009B3194"/>
    <w:rsid w:val="009B785F"/>
    <w:rsid w:val="009C16B7"/>
    <w:rsid w:val="009C6484"/>
    <w:rsid w:val="009D3F00"/>
    <w:rsid w:val="009D4DB1"/>
    <w:rsid w:val="009D4F69"/>
    <w:rsid w:val="009E068B"/>
    <w:rsid w:val="009E14F3"/>
    <w:rsid w:val="009E1957"/>
    <w:rsid w:val="009E63FC"/>
    <w:rsid w:val="009E69A1"/>
    <w:rsid w:val="009F5D29"/>
    <w:rsid w:val="009F664B"/>
    <w:rsid w:val="00A06093"/>
    <w:rsid w:val="00A10B59"/>
    <w:rsid w:val="00A11E76"/>
    <w:rsid w:val="00A13759"/>
    <w:rsid w:val="00A14171"/>
    <w:rsid w:val="00A14BB7"/>
    <w:rsid w:val="00A15980"/>
    <w:rsid w:val="00A202F6"/>
    <w:rsid w:val="00A2139B"/>
    <w:rsid w:val="00A23E17"/>
    <w:rsid w:val="00A25867"/>
    <w:rsid w:val="00A26AA8"/>
    <w:rsid w:val="00A32E03"/>
    <w:rsid w:val="00A32EEF"/>
    <w:rsid w:val="00A46274"/>
    <w:rsid w:val="00A47673"/>
    <w:rsid w:val="00A61276"/>
    <w:rsid w:val="00A62D1F"/>
    <w:rsid w:val="00A64BD3"/>
    <w:rsid w:val="00A71C23"/>
    <w:rsid w:val="00A77413"/>
    <w:rsid w:val="00A82657"/>
    <w:rsid w:val="00A82941"/>
    <w:rsid w:val="00A849DB"/>
    <w:rsid w:val="00A874ED"/>
    <w:rsid w:val="00A900CE"/>
    <w:rsid w:val="00A974D1"/>
    <w:rsid w:val="00AA488A"/>
    <w:rsid w:val="00AA6DD8"/>
    <w:rsid w:val="00AB05FA"/>
    <w:rsid w:val="00AB07C5"/>
    <w:rsid w:val="00AB3CD0"/>
    <w:rsid w:val="00AC47FB"/>
    <w:rsid w:val="00AC62A7"/>
    <w:rsid w:val="00AC6687"/>
    <w:rsid w:val="00AC72E1"/>
    <w:rsid w:val="00AD0DA4"/>
    <w:rsid w:val="00AD5754"/>
    <w:rsid w:val="00AD6D51"/>
    <w:rsid w:val="00AD7B05"/>
    <w:rsid w:val="00AE1F6F"/>
    <w:rsid w:val="00AE736C"/>
    <w:rsid w:val="00AF260B"/>
    <w:rsid w:val="00AF3604"/>
    <w:rsid w:val="00AF46D6"/>
    <w:rsid w:val="00AF4F7D"/>
    <w:rsid w:val="00B00BF1"/>
    <w:rsid w:val="00B02760"/>
    <w:rsid w:val="00B05BCE"/>
    <w:rsid w:val="00B11172"/>
    <w:rsid w:val="00B12C70"/>
    <w:rsid w:val="00B14E56"/>
    <w:rsid w:val="00B1559B"/>
    <w:rsid w:val="00B17FA6"/>
    <w:rsid w:val="00B226BE"/>
    <w:rsid w:val="00B25394"/>
    <w:rsid w:val="00B27185"/>
    <w:rsid w:val="00B27320"/>
    <w:rsid w:val="00B30EEC"/>
    <w:rsid w:val="00B35C9A"/>
    <w:rsid w:val="00B37C92"/>
    <w:rsid w:val="00B37E88"/>
    <w:rsid w:val="00B437BF"/>
    <w:rsid w:val="00B43876"/>
    <w:rsid w:val="00B447E6"/>
    <w:rsid w:val="00B45FA0"/>
    <w:rsid w:val="00B46FCF"/>
    <w:rsid w:val="00B55891"/>
    <w:rsid w:val="00B56018"/>
    <w:rsid w:val="00B57344"/>
    <w:rsid w:val="00B57DA2"/>
    <w:rsid w:val="00B611D2"/>
    <w:rsid w:val="00B6187F"/>
    <w:rsid w:val="00B61B2F"/>
    <w:rsid w:val="00B621C1"/>
    <w:rsid w:val="00B658E8"/>
    <w:rsid w:val="00B6766E"/>
    <w:rsid w:val="00B71A53"/>
    <w:rsid w:val="00B746B9"/>
    <w:rsid w:val="00B77485"/>
    <w:rsid w:val="00B827FE"/>
    <w:rsid w:val="00B83795"/>
    <w:rsid w:val="00B83DAF"/>
    <w:rsid w:val="00B84527"/>
    <w:rsid w:val="00B851FF"/>
    <w:rsid w:val="00B86AF2"/>
    <w:rsid w:val="00B87E04"/>
    <w:rsid w:val="00BA062E"/>
    <w:rsid w:val="00BA0FF4"/>
    <w:rsid w:val="00BA183E"/>
    <w:rsid w:val="00BA62CA"/>
    <w:rsid w:val="00BB4C56"/>
    <w:rsid w:val="00BB58C9"/>
    <w:rsid w:val="00BC0450"/>
    <w:rsid w:val="00BC0B60"/>
    <w:rsid w:val="00BC2598"/>
    <w:rsid w:val="00BC7796"/>
    <w:rsid w:val="00BD393E"/>
    <w:rsid w:val="00BD601B"/>
    <w:rsid w:val="00BE3483"/>
    <w:rsid w:val="00BE3FD7"/>
    <w:rsid w:val="00BE5F6F"/>
    <w:rsid w:val="00BE6E26"/>
    <w:rsid w:val="00BF1A36"/>
    <w:rsid w:val="00BF3448"/>
    <w:rsid w:val="00C019B1"/>
    <w:rsid w:val="00C024BD"/>
    <w:rsid w:val="00C14758"/>
    <w:rsid w:val="00C148B3"/>
    <w:rsid w:val="00C1691A"/>
    <w:rsid w:val="00C2024A"/>
    <w:rsid w:val="00C37B75"/>
    <w:rsid w:val="00C4487E"/>
    <w:rsid w:val="00C44AF9"/>
    <w:rsid w:val="00C46998"/>
    <w:rsid w:val="00C47EB5"/>
    <w:rsid w:val="00C50B61"/>
    <w:rsid w:val="00C52643"/>
    <w:rsid w:val="00C531B1"/>
    <w:rsid w:val="00C5730D"/>
    <w:rsid w:val="00C60D6E"/>
    <w:rsid w:val="00C626AC"/>
    <w:rsid w:val="00C6289D"/>
    <w:rsid w:val="00C70ACD"/>
    <w:rsid w:val="00C75D64"/>
    <w:rsid w:val="00C76AFF"/>
    <w:rsid w:val="00C7718A"/>
    <w:rsid w:val="00C77E1E"/>
    <w:rsid w:val="00C81F32"/>
    <w:rsid w:val="00C820D1"/>
    <w:rsid w:val="00C90B49"/>
    <w:rsid w:val="00CA031D"/>
    <w:rsid w:val="00CA31D5"/>
    <w:rsid w:val="00CA481F"/>
    <w:rsid w:val="00CA787B"/>
    <w:rsid w:val="00CB1311"/>
    <w:rsid w:val="00CB4CC7"/>
    <w:rsid w:val="00CB4F19"/>
    <w:rsid w:val="00CC5722"/>
    <w:rsid w:val="00CC7BB1"/>
    <w:rsid w:val="00CD00B4"/>
    <w:rsid w:val="00CD1E88"/>
    <w:rsid w:val="00CD3ED5"/>
    <w:rsid w:val="00CD4376"/>
    <w:rsid w:val="00CD4A9B"/>
    <w:rsid w:val="00CD4B68"/>
    <w:rsid w:val="00CD7339"/>
    <w:rsid w:val="00CE05A9"/>
    <w:rsid w:val="00CE5A31"/>
    <w:rsid w:val="00CF153D"/>
    <w:rsid w:val="00CF61A8"/>
    <w:rsid w:val="00D06594"/>
    <w:rsid w:val="00D06E04"/>
    <w:rsid w:val="00D10118"/>
    <w:rsid w:val="00D148B4"/>
    <w:rsid w:val="00D21455"/>
    <w:rsid w:val="00D22B60"/>
    <w:rsid w:val="00D272C1"/>
    <w:rsid w:val="00D30547"/>
    <w:rsid w:val="00D32C4B"/>
    <w:rsid w:val="00D332B2"/>
    <w:rsid w:val="00D340D1"/>
    <w:rsid w:val="00D35752"/>
    <w:rsid w:val="00D4383B"/>
    <w:rsid w:val="00D463D0"/>
    <w:rsid w:val="00D5513C"/>
    <w:rsid w:val="00D611C7"/>
    <w:rsid w:val="00D61395"/>
    <w:rsid w:val="00D63D34"/>
    <w:rsid w:val="00D6756E"/>
    <w:rsid w:val="00D70F15"/>
    <w:rsid w:val="00D7111F"/>
    <w:rsid w:val="00D744B4"/>
    <w:rsid w:val="00D77C0A"/>
    <w:rsid w:val="00D84194"/>
    <w:rsid w:val="00D85C32"/>
    <w:rsid w:val="00D93A5C"/>
    <w:rsid w:val="00D97E0B"/>
    <w:rsid w:val="00DB34B9"/>
    <w:rsid w:val="00DB37F6"/>
    <w:rsid w:val="00DB44A0"/>
    <w:rsid w:val="00DB75F6"/>
    <w:rsid w:val="00DC1F44"/>
    <w:rsid w:val="00DC31AF"/>
    <w:rsid w:val="00DC327A"/>
    <w:rsid w:val="00DC5857"/>
    <w:rsid w:val="00DC601C"/>
    <w:rsid w:val="00DC6C14"/>
    <w:rsid w:val="00DD2F93"/>
    <w:rsid w:val="00DE3C02"/>
    <w:rsid w:val="00DE5184"/>
    <w:rsid w:val="00DF21FB"/>
    <w:rsid w:val="00E0259A"/>
    <w:rsid w:val="00E03013"/>
    <w:rsid w:val="00E039FF"/>
    <w:rsid w:val="00E20064"/>
    <w:rsid w:val="00E23714"/>
    <w:rsid w:val="00E241FC"/>
    <w:rsid w:val="00E267ED"/>
    <w:rsid w:val="00E27CE4"/>
    <w:rsid w:val="00E30F98"/>
    <w:rsid w:val="00E331F6"/>
    <w:rsid w:val="00E3357F"/>
    <w:rsid w:val="00E367AB"/>
    <w:rsid w:val="00E423E7"/>
    <w:rsid w:val="00E47842"/>
    <w:rsid w:val="00E5049F"/>
    <w:rsid w:val="00E51D3F"/>
    <w:rsid w:val="00E60422"/>
    <w:rsid w:val="00E65502"/>
    <w:rsid w:val="00E673B8"/>
    <w:rsid w:val="00E67F70"/>
    <w:rsid w:val="00E77927"/>
    <w:rsid w:val="00E814C3"/>
    <w:rsid w:val="00E8544E"/>
    <w:rsid w:val="00E95B4D"/>
    <w:rsid w:val="00E962CA"/>
    <w:rsid w:val="00E9773E"/>
    <w:rsid w:val="00EA0CD9"/>
    <w:rsid w:val="00EA3486"/>
    <w:rsid w:val="00EB2911"/>
    <w:rsid w:val="00EB3613"/>
    <w:rsid w:val="00EB7A7B"/>
    <w:rsid w:val="00EC0837"/>
    <w:rsid w:val="00EC2925"/>
    <w:rsid w:val="00EC4130"/>
    <w:rsid w:val="00EC710F"/>
    <w:rsid w:val="00EC731E"/>
    <w:rsid w:val="00ED09ED"/>
    <w:rsid w:val="00ED2AF1"/>
    <w:rsid w:val="00ED40B8"/>
    <w:rsid w:val="00ED75BE"/>
    <w:rsid w:val="00EE30A5"/>
    <w:rsid w:val="00EE5525"/>
    <w:rsid w:val="00EF0BB2"/>
    <w:rsid w:val="00F00A50"/>
    <w:rsid w:val="00F03257"/>
    <w:rsid w:val="00F0695C"/>
    <w:rsid w:val="00F10BB0"/>
    <w:rsid w:val="00F12052"/>
    <w:rsid w:val="00F130A4"/>
    <w:rsid w:val="00F22FAC"/>
    <w:rsid w:val="00F24131"/>
    <w:rsid w:val="00F31AB4"/>
    <w:rsid w:val="00F31C78"/>
    <w:rsid w:val="00F332E5"/>
    <w:rsid w:val="00F3354A"/>
    <w:rsid w:val="00F35601"/>
    <w:rsid w:val="00F42740"/>
    <w:rsid w:val="00F47641"/>
    <w:rsid w:val="00F51414"/>
    <w:rsid w:val="00F5255B"/>
    <w:rsid w:val="00F54343"/>
    <w:rsid w:val="00F55599"/>
    <w:rsid w:val="00F60216"/>
    <w:rsid w:val="00F6100D"/>
    <w:rsid w:val="00F61324"/>
    <w:rsid w:val="00F7302E"/>
    <w:rsid w:val="00F731B0"/>
    <w:rsid w:val="00F769F8"/>
    <w:rsid w:val="00F80461"/>
    <w:rsid w:val="00F80E3E"/>
    <w:rsid w:val="00F82F1D"/>
    <w:rsid w:val="00F87CD1"/>
    <w:rsid w:val="00F9404E"/>
    <w:rsid w:val="00FB0264"/>
    <w:rsid w:val="00FB05F7"/>
    <w:rsid w:val="00FB1538"/>
    <w:rsid w:val="00FB360A"/>
    <w:rsid w:val="00FB5847"/>
    <w:rsid w:val="00FC0B0D"/>
    <w:rsid w:val="00FC23A6"/>
    <w:rsid w:val="00FC5D4C"/>
    <w:rsid w:val="00FC6453"/>
    <w:rsid w:val="00FD08D7"/>
    <w:rsid w:val="00FD3426"/>
    <w:rsid w:val="00FD441D"/>
    <w:rsid w:val="00FD5E20"/>
    <w:rsid w:val="00FE4524"/>
    <w:rsid w:val="00FE5275"/>
    <w:rsid w:val="00FE7B59"/>
    <w:rsid w:val="00FF048A"/>
    <w:rsid w:val="00FF27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213605"/>
    <w:pPr>
      <w:keepNext/>
      <w:keepLines/>
      <w:spacing w:before="240"/>
      <w:ind w:left="794" w:hanging="794"/>
      <w:outlineLvl w:val="0"/>
    </w:pPr>
    <w:rPr>
      <w:b/>
      <w:bCs/>
    </w:rPr>
  </w:style>
  <w:style w:type="paragraph" w:styleId="Heading2">
    <w:name w:val="heading 2"/>
    <w:basedOn w:val="Heading1"/>
    <w:next w:val="Normal"/>
    <w:qFormat/>
    <w:pPr>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0803BC"/>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0"/>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139B"/>
    <w:pPr>
      <w:keepNext/>
      <w:spacing w:before="160"/>
    </w:pPr>
    <w:rPr>
      <w:b/>
      <w:bCs/>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rsid w:val="00A2139B"/>
    <w:pPr>
      <w:spacing w:before="840" w:after="200"/>
      <w:jc w:val="center"/>
    </w:pPr>
    <w:rPr>
      <w:b/>
    </w:rPr>
  </w:style>
  <w:style w:type="paragraph" w:customStyle="1" w:styleId="FooterSpecial">
    <w:name w:val="Footer Special"/>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0803BC"/>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496D15"/>
    <w:rPr>
      <w:rFonts w:ascii="Calibri" w:hAnsi="Calibri" w:cs="Traditional Arabic"/>
      <w:noProof/>
      <w:sz w:val="16"/>
      <w:szCs w:val="30"/>
      <w:lang w:eastAsia="en-US" w:bidi="ar-EG"/>
    </w:rPr>
  </w:style>
  <w:style w:type="paragraph" w:customStyle="1" w:styleId="AnnexTitel">
    <w:name w:val="Annex_Titel"/>
    <w:basedOn w:val="Normal"/>
    <w:next w:val="Normal"/>
    <w:link w:val="AnnexTitelChar"/>
    <w:rsid w:val="00213605"/>
    <w:pPr>
      <w:keepNext/>
      <w:tabs>
        <w:tab w:val="clear" w:pos="794"/>
        <w:tab w:val="clear" w:pos="1191"/>
        <w:tab w:val="clear" w:pos="1588"/>
        <w:tab w:val="clear" w:pos="1985"/>
      </w:tabs>
      <w:spacing w:after="360"/>
      <w:jc w:val="center"/>
    </w:pPr>
    <w:rPr>
      <w:rFonts w:ascii="Times New Roman Bold" w:hAnsi="Times New Roman Bold"/>
      <w:b/>
      <w:bCs/>
      <w:sz w:val="28"/>
      <w:szCs w:val="40"/>
      <w:lang w:val="en-GB" w:bidi="ar-SA"/>
    </w:rPr>
  </w:style>
  <w:style w:type="character" w:customStyle="1" w:styleId="AnnexNoChar">
    <w:name w:val="Annex_No Char"/>
    <w:basedOn w:val="DefaultParagraphFont"/>
    <w:link w:val="AnnexNo"/>
    <w:rsid w:val="00213605"/>
    <w:rPr>
      <w:rFonts w:ascii="Calibri" w:hAnsi="Calibri" w:cs="Traditional Arabic"/>
      <w:sz w:val="26"/>
      <w:szCs w:val="36"/>
      <w:lang w:eastAsia="en-US" w:bidi="ar-EG"/>
    </w:rPr>
  </w:style>
  <w:style w:type="paragraph" w:customStyle="1" w:styleId="Normalaftertitle0">
    <w:name w:val="Normal after title"/>
    <w:basedOn w:val="Normal"/>
    <w:next w:val="Normal"/>
    <w:rsid w:val="00213605"/>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character" w:customStyle="1" w:styleId="AnnexTitelChar">
    <w:name w:val="Annex_Titel Char"/>
    <w:basedOn w:val="DefaultParagraphFont"/>
    <w:link w:val="AnnexTitel"/>
    <w:locked/>
    <w:rsid w:val="00213605"/>
    <w:rPr>
      <w:rFonts w:ascii="Times New Roman Bold" w:hAnsi="Times New Roman Bold" w:cs="Traditional Arabic"/>
      <w:b/>
      <w:bCs/>
      <w:sz w:val="28"/>
      <w:szCs w:val="40"/>
      <w:lang w:val="en-GB" w:eastAsia="en-US"/>
    </w:rPr>
  </w:style>
  <w:style w:type="character" w:customStyle="1" w:styleId="Rectitle0">
    <w:name w:val="Rec_title Знак"/>
    <w:basedOn w:val="DefaultParagraphFont"/>
    <w:link w:val="Rectitle"/>
    <w:locked/>
    <w:rsid w:val="00213605"/>
    <w:rPr>
      <w:rFonts w:ascii="Calibri" w:hAnsi="Calibri" w:cs="Traditional Arabic"/>
      <w:b/>
      <w:bCs/>
      <w:sz w:val="26"/>
      <w:szCs w:val="36"/>
      <w:lang w:eastAsia="en-US" w:bidi="ar-EG"/>
    </w:rPr>
  </w:style>
  <w:style w:type="character" w:customStyle="1" w:styleId="AnnextitleChar">
    <w:name w:val="Annex_title Char"/>
    <w:basedOn w:val="DefaultParagraphFont"/>
    <w:link w:val="Annextitle"/>
    <w:locked/>
    <w:rsid w:val="005E36DB"/>
    <w:rPr>
      <w:rFonts w:ascii="Calibri" w:hAnsi="Calibri" w:cs="Traditional Arabic"/>
      <w:b/>
      <w:bCs/>
      <w:w w:val="110"/>
      <w:sz w:val="28"/>
      <w:szCs w:val="40"/>
      <w:lang w:eastAsia="en-US" w:bidi="ar-EG"/>
    </w:rPr>
  </w:style>
  <w:style w:type="character" w:customStyle="1" w:styleId="TableheadChar">
    <w:name w:val="Table_head Char"/>
    <w:basedOn w:val="DefaultParagraphFont"/>
    <w:link w:val="Tablehead"/>
    <w:uiPriority w:val="99"/>
    <w:locked/>
    <w:rsid w:val="005E36DB"/>
    <w:rPr>
      <w:rFonts w:ascii="Calibri" w:hAnsi="Calibri" w:cs="Traditional Arabic"/>
      <w:b/>
      <w:sz w:val="22"/>
      <w:szCs w:val="30"/>
      <w:lang w:eastAsia="en-US" w:bidi="ar-EG"/>
    </w:rPr>
  </w:style>
  <w:style w:type="character" w:customStyle="1" w:styleId="TabletextChar">
    <w:name w:val="Table_text Char"/>
    <w:link w:val="Tabletext"/>
    <w:locked/>
    <w:rsid w:val="005E36DB"/>
    <w:rPr>
      <w:rFonts w:ascii="Calibri" w:hAnsi="Calibri" w:cs="Traditional Arabic"/>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213605"/>
    <w:pPr>
      <w:keepNext/>
      <w:keepLines/>
      <w:spacing w:before="240"/>
      <w:ind w:left="794" w:hanging="794"/>
      <w:outlineLvl w:val="0"/>
    </w:pPr>
    <w:rPr>
      <w:b/>
      <w:bCs/>
    </w:rPr>
  </w:style>
  <w:style w:type="paragraph" w:styleId="Heading2">
    <w:name w:val="heading 2"/>
    <w:basedOn w:val="Heading1"/>
    <w:next w:val="Normal"/>
    <w:qFormat/>
    <w:pPr>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0803BC"/>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0"/>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2139B"/>
    <w:pPr>
      <w:keepNext/>
      <w:spacing w:before="160"/>
    </w:pPr>
    <w:rPr>
      <w:b/>
      <w:bCs/>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99"/>
    <w:rsid w:val="00A2139B"/>
    <w:pPr>
      <w:spacing w:before="840" w:after="200"/>
      <w:jc w:val="center"/>
    </w:pPr>
    <w:rPr>
      <w:b/>
    </w:rPr>
  </w:style>
  <w:style w:type="paragraph" w:customStyle="1" w:styleId="FooterSpecial">
    <w:name w:val="Footer Special"/>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0803BC"/>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496D15"/>
    <w:rPr>
      <w:rFonts w:ascii="Calibri" w:hAnsi="Calibri" w:cs="Traditional Arabic"/>
      <w:noProof/>
      <w:sz w:val="16"/>
      <w:szCs w:val="30"/>
      <w:lang w:eastAsia="en-US" w:bidi="ar-EG"/>
    </w:rPr>
  </w:style>
  <w:style w:type="paragraph" w:customStyle="1" w:styleId="AnnexTitel">
    <w:name w:val="Annex_Titel"/>
    <w:basedOn w:val="Normal"/>
    <w:next w:val="Normal"/>
    <w:link w:val="AnnexTitelChar"/>
    <w:rsid w:val="00213605"/>
    <w:pPr>
      <w:keepNext/>
      <w:tabs>
        <w:tab w:val="clear" w:pos="794"/>
        <w:tab w:val="clear" w:pos="1191"/>
        <w:tab w:val="clear" w:pos="1588"/>
        <w:tab w:val="clear" w:pos="1985"/>
      </w:tabs>
      <w:spacing w:after="360"/>
      <w:jc w:val="center"/>
    </w:pPr>
    <w:rPr>
      <w:rFonts w:ascii="Times New Roman Bold" w:hAnsi="Times New Roman Bold"/>
      <w:b/>
      <w:bCs/>
      <w:sz w:val="28"/>
      <w:szCs w:val="40"/>
      <w:lang w:val="en-GB" w:bidi="ar-SA"/>
    </w:rPr>
  </w:style>
  <w:style w:type="character" w:customStyle="1" w:styleId="AnnexNoChar">
    <w:name w:val="Annex_No Char"/>
    <w:basedOn w:val="DefaultParagraphFont"/>
    <w:link w:val="AnnexNo"/>
    <w:rsid w:val="00213605"/>
    <w:rPr>
      <w:rFonts w:ascii="Calibri" w:hAnsi="Calibri" w:cs="Traditional Arabic"/>
      <w:sz w:val="26"/>
      <w:szCs w:val="36"/>
      <w:lang w:eastAsia="en-US" w:bidi="ar-EG"/>
    </w:rPr>
  </w:style>
  <w:style w:type="paragraph" w:customStyle="1" w:styleId="Normalaftertitle0">
    <w:name w:val="Normal after title"/>
    <w:basedOn w:val="Normal"/>
    <w:next w:val="Normal"/>
    <w:rsid w:val="00213605"/>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 w:type="character" w:customStyle="1" w:styleId="AnnexTitelChar">
    <w:name w:val="Annex_Titel Char"/>
    <w:basedOn w:val="DefaultParagraphFont"/>
    <w:link w:val="AnnexTitel"/>
    <w:locked/>
    <w:rsid w:val="00213605"/>
    <w:rPr>
      <w:rFonts w:ascii="Times New Roman Bold" w:hAnsi="Times New Roman Bold" w:cs="Traditional Arabic"/>
      <w:b/>
      <w:bCs/>
      <w:sz w:val="28"/>
      <w:szCs w:val="40"/>
      <w:lang w:val="en-GB" w:eastAsia="en-US"/>
    </w:rPr>
  </w:style>
  <w:style w:type="character" w:customStyle="1" w:styleId="Rectitle0">
    <w:name w:val="Rec_title Знак"/>
    <w:basedOn w:val="DefaultParagraphFont"/>
    <w:link w:val="Rectitle"/>
    <w:locked/>
    <w:rsid w:val="00213605"/>
    <w:rPr>
      <w:rFonts w:ascii="Calibri" w:hAnsi="Calibri" w:cs="Traditional Arabic"/>
      <w:b/>
      <w:bCs/>
      <w:sz w:val="26"/>
      <w:szCs w:val="36"/>
      <w:lang w:eastAsia="en-US" w:bidi="ar-EG"/>
    </w:rPr>
  </w:style>
  <w:style w:type="character" w:customStyle="1" w:styleId="AnnextitleChar">
    <w:name w:val="Annex_title Char"/>
    <w:basedOn w:val="DefaultParagraphFont"/>
    <w:link w:val="Annextitle"/>
    <w:locked/>
    <w:rsid w:val="005E36DB"/>
    <w:rPr>
      <w:rFonts w:ascii="Calibri" w:hAnsi="Calibri" w:cs="Traditional Arabic"/>
      <w:b/>
      <w:bCs/>
      <w:w w:val="110"/>
      <w:sz w:val="28"/>
      <w:szCs w:val="40"/>
      <w:lang w:eastAsia="en-US" w:bidi="ar-EG"/>
    </w:rPr>
  </w:style>
  <w:style w:type="character" w:customStyle="1" w:styleId="TableheadChar">
    <w:name w:val="Table_head Char"/>
    <w:basedOn w:val="DefaultParagraphFont"/>
    <w:link w:val="Tablehead"/>
    <w:uiPriority w:val="99"/>
    <w:locked/>
    <w:rsid w:val="005E36DB"/>
    <w:rPr>
      <w:rFonts w:ascii="Calibri" w:hAnsi="Calibri" w:cs="Traditional Arabic"/>
      <w:b/>
      <w:sz w:val="22"/>
      <w:szCs w:val="30"/>
      <w:lang w:eastAsia="en-US" w:bidi="ar-EG"/>
    </w:rPr>
  </w:style>
  <w:style w:type="character" w:customStyle="1" w:styleId="TabletextChar">
    <w:name w:val="Table_text Char"/>
    <w:link w:val="Tabletext"/>
    <w:locked/>
    <w:rsid w:val="005E36DB"/>
    <w:rPr>
      <w:rFonts w:ascii="Calibri" w:hAnsi="Calibri"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BE81-A52F-4993-B077-CAA3F934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1083</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7402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dc:creator>
  <cp:lastModifiedBy>Song, Xiaojing</cp:lastModifiedBy>
  <cp:revision>31</cp:revision>
  <cp:lastPrinted>2014-04-28T06:11:00Z</cp:lastPrinted>
  <dcterms:created xsi:type="dcterms:W3CDTF">2014-04-25T13:26:00Z</dcterms:created>
  <dcterms:modified xsi:type="dcterms:W3CDTF">2014-04-28T09:05:00Z</dcterms:modified>
</cp:coreProperties>
</file>