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A748F4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2153F8">
            <w:pPr>
              <w:spacing w:before="0" w:line="240" w:lineRule="auto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2153F8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2153F8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A748F4"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2153F8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1F5F72" w:rsidP="00790D99">
            <w:pPr>
              <w:spacing w:before="0" w:line="240" w:lineRule="auto"/>
              <w:jc w:val="left"/>
              <w:rPr>
                <w:b/>
                <w:bCs/>
                <w:szCs w:val="24"/>
                <w:lang w:val="fr-CH" w:eastAsia="zh-CN"/>
              </w:rPr>
            </w:pPr>
            <w:r w:rsidRPr="001F5F72">
              <w:rPr>
                <w:b/>
                <w:bCs/>
                <w:szCs w:val="24"/>
                <w:lang w:val="fr-CH"/>
              </w:rPr>
              <w:t>CACE/</w:t>
            </w:r>
            <w:r w:rsidR="00596868">
              <w:rPr>
                <w:b/>
                <w:bCs/>
                <w:szCs w:val="24"/>
                <w:lang w:val="fr-CH" w:eastAsia="zh-CN"/>
              </w:rPr>
              <w:t>66</w:t>
            </w:r>
            <w:r w:rsidR="00790D99">
              <w:rPr>
                <w:rFonts w:hint="eastAsia"/>
                <w:b/>
                <w:bCs/>
                <w:szCs w:val="24"/>
                <w:lang w:val="fr-CH" w:eastAsia="zh-C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596868" w:rsidP="00E972B5">
            <w:pPr>
              <w:spacing w:before="0" w:line="240" w:lineRule="auto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eastAsia="zh-CN"/>
              </w:rPr>
              <w:t>2014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rFonts w:hint="eastAsia"/>
                <w:szCs w:val="24"/>
                <w:lang w:eastAsia="zh-CN"/>
              </w:rPr>
              <w:t>2</w:t>
            </w:r>
            <w:r>
              <w:rPr>
                <w:rFonts w:hint="eastAsia"/>
                <w:szCs w:val="24"/>
                <w:lang w:eastAsia="zh-CN"/>
              </w:rPr>
              <w:t>月</w:t>
            </w:r>
            <w:r>
              <w:rPr>
                <w:rFonts w:hint="eastAsia"/>
                <w:szCs w:val="24"/>
                <w:lang w:eastAsia="zh-CN"/>
              </w:rPr>
              <w:t>1</w:t>
            </w:r>
            <w:r w:rsidR="00835ABA">
              <w:rPr>
                <w:szCs w:val="24"/>
                <w:lang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A748F4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153F8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A748F4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153F8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334544" w:rsidTr="00A748F4">
        <w:tc>
          <w:tcPr>
            <w:tcW w:w="9889" w:type="dxa"/>
            <w:gridSpan w:val="3"/>
            <w:shd w:val="clear" w:color="auto" w:fill="auto"/>
          </w:tcPr>
          <w:p w:rsidR="00E53DCE" w:rsidRPr="00A75268" w:rsidRDefault="00E972B5" w:rsidP="0089358C">
            <w:pPr>
              <w:jc w:val="left"/>
              <w:rPr>
                <w:b/>
                <w:bCs/>
                <w:lang w:eastAsia="zh-CN"/>
              </w:rPr>
            </w:pPr>
            <w:r w:rsidRPr="00A75268">
              <w:rPr>
                <w:rFonts w:hint="eastAsia"/>
                <w:b/>
                <w:bCs/>
                <w:lang w:eastAsia="zh-CN"/>
              </w:rPr>
              <w:t>致国际电联各成员国主管部门、无线电通信部门部门成员和</w:t>
            </w:r>
            <w:r w:rsidRPr="00A75268">
              <w:rPr>
                <w:b/>
                <w:bCs/>
                <w:lang w:eastAsia="zh-CN"/>
              </w:rPr>
              <w:br/>
            </w:r>
            <w:r w:rsidRPr="00A75268">
              <w:rPr>
                <w:rFonts w:hint="eastAsia"/>
                <w:b/>
                <w:bCs/>
                <w:lang w:eastAsia="zh-CN"/>
              </w:rPr>
              <w:t>参加无线电通信第</w:t>
            </w:r>
            <w:r w:rsidRPr="00A75268">
              <w:rPr>
                <w:rFonts w:hint="eastAsia"/>
                <w:b/>
                <w:bCs/>
                <w:lang w:eastAsia="zh-CN"/>
              </w:rPr>
              <w:t>6</w:t>
            </w:r>
            <w:r w:rsidRPr="00A75268">
              <w:rPr>
                <w:rFonts w:hint="eastAsia"/>
                <w:b/>
                <w:bCs/>
                <w:lang w:eastAsia="zh-CN"/>
              </w:rPr>
              <w:t>研究组工作的</w:t>
            </w:r>
            <w:r w:rsidRPr="00A75268">
              <w:rPr>
                <w:rFonts w:hint="eastAsia"/>
                <w:b/>
                <w:bCs/>
                <w:lang w:eastAsia="zh-CN"/>
              </w:rPr>
              <w:t>ITU-R</w:t>
            </w:r>
            <w:r w:rsidRPr="00A75268">
              <w:rPr>
                <w:rFonts w:hint="eastAsia"/>
                <w:b/>
                <w:bCs/>
                <w:lang w:eastAsia="zh-CN"/>
              </w:rPr>
              <w:t>部门准成员及</w:t>
            </w:r>
            <w:r w:rsidRPr="00A75268">
              <w:rPr>
                <w:rFonts w:hint="eastAsia"/>
                <w:b/>
                <w:bCs/>
                <w:lang w:eastAsia="zh-CN"/>
              </w:rPr>
              <w:t>ITU-R</w:t>
            </w:r>
            <w:r w:rsidRPr="00A75268">
              <w:rPr>
                <w:rFonts w:hint="eastAsia"/>
                <w:b/>
                <w:bCs/>
                <w:lang w:eastAsia="zh-CN"/>
              </w:rPr>
              <w:t>学术成员</w:t>
            </w:r>
          </w:p>
          <w:p w:rsidR="00E53DCE" w:rsidRPr="00334544" w:rsidRDefault="00E53DCE" w:rsidP="002153F8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A748F4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153F8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A748F4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153F8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A748F4">
        <w:tc>
          <w:tcPr>
            <w:tcW w:w="1526" w:type="dxa"/>
            <w:shd w:val="clear" w:color="auto" w:fill="auto"/>
          </w:tcPr>
          <w:p w:rsidR="00E53DCE" w:rsidRPr="00334544" w:rsidRDefault="009C6A12" w:rsidP="002153F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91EDF" w:rsidRPr="00A75268" w:rsidRDefault="00E972B5" w:rsidP="002153F8">
            <w:pPr>
              <w:spacing w:before="0" w:line="240" w:lineRule="auto"/>
              <w:rPr>
                <w:b/>
                <w:bCs/>
                <w:lang w:eastAsia="zh-CN"/>
              </w:rPr>
            </w:pPr>
            <w:r w:rsidRPr="00A75268">
              <w:rPr>
                <w:rFonts w:hint="eastAsia"/>
                <w:b/>
                <w:bCs/>
                <w:lang w:eastAsia="zh-CN"/>
              </w:rPr>
              <w:t>无线电通信第</w:t>
            </w:r>
            <w:r w:rsidRPr="00A75268">
              <w:rPr>
                <w:rFonts w:hint="eastAsia"/>
                <w:b/>
                <w:bCs/>
                <w:lang w:eastAsia="zh-CN"/>
              </w:rPr>
              <w:t>6</w:t>
            </w:r>
            <w:r w:rsidRPr="00A75268">
              <w:rPr>
                <w:rFonts w:hint="eastAsia"/>
                <w:b/>
                <w:bCs/>
                <w:lang w:eastAsia="zh-CN"/>
              </w:rPr>
              <w:t>研究组（广播业务）</w:t>
            </w:r>
          </w:p>
          <w:p w:rsidR="00E972B5" w:rsidRPr="00A75268" w:rsidRDefault="00E91EDF" w:rsidP="00E972B5">
            <w:pPr>
              <w:pStyle w:val="enumlev1"/>
              <w:rPr>
                <w:b/>
                <w:bCs/>
                <w:lang w:eastAsia="zh-CN"/>
              </w:rPr>
            </w:pPr>
            <w:r w:rsidRPr="00A75268">
              <w:rPr>
                <w:b/>
                <w:bCs/>
                <w:lang w:eastAsia="zh-CN"/>
              </w:rPr>
              <w:t>–</w:t>
            </w:r>
            <w:r w:rsidRPr="00A75268">
              <w:rPr>
                <w:b/>
                <w:bCs/>
                <w:lang w:eastAsia="zh-CN"/>
              </w:rPr>
              <w:tab/>
            </w:r>
            <w:r w:rsidR="00E972B5" w:rsidRPr="00A75268">
              <w:rPr>
                <w:rFonts w:hint="eastAsia"/>
                <w:b/>
                <w:bCs/>
                <w:lang w:eastAsia="zh-CN"/>
              </w:rPr>
              <w:t>根据</w:t>
            </w:r>
            <w:r w:rsidR="00E972B5" w:rsidRPr="00A75268">
              <w:rPr>
                <w:rFonts w:hint="eastAsia"/>
                <w:b/>
                <w:bCs/>
                <w:lang w:eastAsia="zh-CN"/>
              </w:rPr>
              <w:t>ITU-R</w:t>
            </w:r>
            <w:r w:rsidR="00E972B5" w:rsidRPr="00A75268">
              <w:rPr>
                <w:rFonts w:hint="eastAsia"/>
                <w:b/>
                <w:bCs/>
                <w:lang w:eastAsia="zh-CN"/>
              </w:rPr>
              <w:t>第</w:t>
            </w:r>
            <w:r w:rsidR="00E972B5" w:rsidRPr="00A75268">
              <w:rPr>
                <w:rFonts w:hint="eastAsia"/>
                <w:b/>
                <w:bCs/>
                <w:lang w:eastAsia="zh-CN"/>
              </w:rPr>
              <w:t>1-6</w:t>
            </w:r>
            <w:r w:rsidR="00E972B5" w:rsidRPr="00A75268">
              <w:rPr>
                <w:rFonts w:hint="eastAsia"/>
                <w:b/>
                <w:bCs/>
                <w:lang w:eastAsia="zh-CN"/>
              </w:rPr>
              <w:t>号决议第</w:t>
            </w:r>
            <w:r w:rsidR="00E972B5" w:rsidRPr="00A75268">
              <w:rPr>
                <w:rFonts w:hint="eastAsia"/>
                <w:b/>
                <w:bCs/>
                <w:lang w:eastAsia="zh-CN"/>
              </w:rPr>
              <w:t>10.3</w:t>
            </w:r>
            <w:r w:rsidR="00E972B5" w:rsidRPr="00A75268">
              <w:rPr>
                <w:rFonts w:hint="eastAsia"/>
                <w:b/>
                <w:bCs/>
                <w:lang w:eastAsia="zh-CN"/>
              </w:rPr>
              <w:t>段（以信函方式同时通过和批准程序）</w:t>
            </w:r>
            <w:r w:rsidR="00A75268">
              <w:rPr>
                <w:b/>
                <w:bCs/>
                <w:lang w:eastAsia="zh-CN"/>
              </w:rPr>
              <w:br/>
            </w:r>
            <w:r w:rsidR="00E972B5" w:rsidRPr="00A75268">
              <w:rPr>
                <w:rFonts w:hint="eastAsia"/>
                <w:b/>
                <w:bCs/>
                <w:lang w:eastAsia="zh-CN"/>
              </w:rPr>
              <w:t>以信函方式通过</w:t>
            </w:r>
            <w:r w:rsidR="00E972B5" w:rsidRPr="00A75268">
              <w:rPr>
                <w:rFonts w:hint="eastAsia"/>
                <w:b/>
                <w:bCs/>
                <w:lang w:eastAsia="zh-CN"/>
              </w:rPr>
              <w:t>7</w:t>
            </w:r>
            <w:r w:rsidR="00E972B5" w:rsidRPr="00A75268">
              <w:rPr>
                <w:rFonts w:hint="eastAsia"/>
                <w:b/>
                <w:bCs/>
                <w:lang w:eastAsia="zh-CN"/>
              </w:rPr>
              <w:t>份新建议书和</w:t>
            </w:r>
            <w:r w:rsidR="00E972B5" w:rsidRPr="00A75268">
              <w:rPr>
                <w:rFonts w:hint="eastAsia"/>
                <w:b/>
                <w:bCs/>
                <w:lang w:eastAsia="zh-CN"/>
              </w:rPr>
              <w:t>3</w:t>
            </w:r>
            <w:r w:rsidR="00E972B5" w:rsidRPr="00A75268">
              <w:rPr>
                <w:rFonts w:hint="eastAsia"/>
                <w:b/>
                <w:bCs/>
                <w:lang w:eastAsia="zh-CN"/>
              </w:rPr>
              <w:t>份经修订的建议书，并同时予以批准</w:t>
            </w:r>
          </w:p>
          <w:p w:rsidR="00E53DCE" w:rsidRPr="00334544" w:rsidRDefault="00E972B5" w:rsidP="00E972B5">
            <w:pPr>
              <w:pStyle w:val="enumlev1"/>
              <w:rPr>
                <w:lang w:eastAsia="zh-CN"/>
              </w:rPr>
            </w:pPr>
            <w:r w:rsidRPr="00A75268">
              <w:rPr>
                <w:b/>
                <w:bCs/>
              </w:rPr>
              <w:t>–</w:t>
            </w:r>
            <w:r w:rsidRPr="00A75268">
              <w:rPr>
                <w:b/>
                <w:bCs/>
              </w:rPr>
              <w:tab/>
            </w:r>
            <w:r w:rsidRPr="00A75268">
              <w:rPr>
                <w:rFonts w:hint="eastAsia"/>
                <w:b/>
                <w:bCs/>
              </w:rPr>
              <w:t>废止</w:t>
            </w:r>
            <w:r w:rsidRPr="00A75268">
              <w:rPr>
                <w:rFonts w:hint="eastAsia"/>
                <w:b/>
                <w:bCs/>
              </w:rPr>
              <w:t>1</w:t>
            </w:r>
            <w:r w:rsidRPr="00A75268">
              <w:rPr>
                <w:rFonts w:hint="eastAsia"/>
                <w:b/>
                <w:bCs/>
              </w:rPr>
              <w:t>份建议书</w:t>
            </w:r>
          </w:p>
        </w:tc>
      </w:tr>
      <w:tr w:rsidR="00E53DCE" w:rsidRPr="00334544" w:rsidTr="00A748F4">
        <w:tc>
          <w:tcPr>
            <w:tcW w:w="1526" w:type="dxa"/>
            <w:shd w:val="clear" w:color="auto" w:fill="auto"/>
          </w:tcPr>
          <w:p w:rsidR="00E53DCE" w:rsidRPr="00334544" w:rsidRDefault="00E53DCE" w:rsidP="002153F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2153F8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A748F4">
        <w:tc>
          <w:tcPr>
            <w:tcW w:w="1526" w:type="dxa"/>
            <w:shd w:val="clear" w:color="auto" w:fill="auto"/>
          </w:tcPr>
          <w:p w:rsidR="00E53DCE" w:rsidRPr="00334544" w:rsidRDefault="00E53DCE" w:rsidP="002153F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2153F8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A748F4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153F8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A748F4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2153F8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E972B5" w:rsidRPr="00E972B5" w:rsidRDefault="00E972B5" w:rsidP="008202E4">
      <w:pPr>
        <w:ind w:firstLineChars="200" w:firstLine="480"/>
        <w:rPr>
          <w:lang w:eastAsia="zh-CN"/>
        </w:rPr>
      </w:pPr>
      <w:r w:rsidRPr="00E972B5">
        <w:rPr>
          <w:lang w:eastAsia="zh-CN"/>
        </w:rPr>
        <w:t>根据</w:t>
      </w:r>
      <w:r w:rsidRPr="00E972B5">
        <w:rPr>
          <w:lang w:eastAsia="zh-CN"/>
        </w:rPr>
        <w:t>ITU-R</w:t>
      </w:r>
      <w:r w:rsidRPr="00E972B5">
        <w:rPr>
          <w:lang w:eastAsia="zh-CN"/>
        </w:rPr>
        <w:t>第</w:t>
      </w:r>
      <w:r w:rsidRPr="00E972B5">
        <w:rPr>
          <w:lang w:eastAsia="zh-CN"/>
        </w:rPr>
        <w:t>1-6</w:t>
      </w:r>
      <w:r w:rsidRPr="00E972B5">
        <w:rPr>
          <w:lang w:eastAsia="zh-CN"/>
        </w:rPr>
        <w:t>号决议（第</w:t>
      </w:r>
      <w:r w:rsidRPr="00E972B5">
        <w:rPr>
          <w:lang w:eastAsia="zh-CN"/>
        </w:rPr>
        <w:t>10.3</w:t>
      </w:r>
      <w:r w:rsidRPr="00E972B5">
        <w:rPr>
          <w:lang w:eastAsia="zh-CN"/>
        </w:rPr>
        <w:t>段）规定的程序，通过</w:t>
      </w:r>
      <w:r w:rsidRPr="00E972B5">
        <w:rPr>
          <w:lang w:eastAsia="zh-CN"/>
        </w:rPr>
        <w:t>201</w:t>
      </w:r>
      <w:r w:rsidRPr="00E972B5">
        <w:rPr>
          <w:rFonts w:hint="eastAsia"/>
          <w:lang w:eastAsia="zh-CN"/>
        </w:rPr>
        <w:t>3</w:t>
      </w:r>
      <w:r w:rsidRPr="00E972B5">
        <w:rPr>
          <w:lang w:eastAsia="zh-CN"/>
        </w:rPr>
        <w:t>年</w:t>
      </w:r>
      <w:r w:rsidRPr="00E972B5">
        <w:rPr>
          <w:rFonts w:hint="eastAsia"/>
          <w:lang w:eastAsia="zh-CN"/>
        </w:rPr>
        <w:t>12</w:t>
      </w:r>
      <w:r w:rsidRPr="00E972B5">
        <w:rPr>
          <w:lang w:eastAsia="zh-CN"/>
        </w:rPr>
        <w:t>月</w:t>
      </w:r>
      <w:r w:rsidRPr="00E972B5">
        <w:rPr>
          <w:rFonts w:hint="eastAsia"/>
          <w:lang w:eastAsia="zh-CN"/>
        </w:rPr>
        <w:t>6</w:t>
      </w:r>
      <w:r w:rsidRPr="00E972B5">
        <w:rPr>
          <w:lang w:eastAsia="zh-CN"/>
        </w:rPr>
        <w:t>日的第</w:t>
      </w:r>
      <w:r w:rsidR="008202E4" w:rsidRPr="008202E4">
        <w:rPr>
          <w:lang w:eastAsia="zh-CN"/>
        </w:rPr>
        <w:t>CACE/644</w:t>
      </w:r>
      <w:r w:rsidRPr="00E972B5">
        <w:rPr>
          <w:lang w:eastAsia="zh-CN"/>
        </w:rPr>
        <w:t>号行政通函，提交了</w:t>
      </w:r>
      <w:r w:rsidRPr="00E972B5">
        <w:rPr>
          <w:rFonts w:hint="eastAsia"/>
          <w:lang w:eastAsia="zh-CN"/>
        </w:rPr>
        <w:t>7</w:t>
      </w:r>
      <w:r w:rsidRPr="00E972B5">
        <w:rPr>
          <w:lang w:eastAsia="zh-CN"/>
        </w:rPr>
        <w:t>份新建议书草案和</w:t>
      </w:r>
      <w:r w:rsidRPr="00E972B5">
        <w:rPr>
          <w:rFonts w:hint="eastAsia"/>
          <w:lang w:eastAsia="zh-CN"/>
        </w:rPr>
        <w:t>3</w:t>
      </w:r>
      <w:r w:rsidRPr="00E972B5">
        <w:rPr>
          <w:lang w:eastAsia="zh-CN"/>
        </w:rPr>
        <w:t>份经修订的建议书草案，以便以信函方式同时通过和批准（</w:t>
      </w:r>
      <w:r w:rsidRPr="00E972B5">
        <w:rPr>
          <w:lang w:eastAsia="zh-CN"/>
        </w:rPr>
        <w:t>PSAA</w:t>
      </w:r>
      <w:r w:rsidRPr="00E972B5">
        <w:rPr>
          <w:lang w:eastAsia="zh-CN"/>
        </w:rPr>
        <w:t>）。另外，研究组建议废止</w:t>
      </w:r>
      <w:r w:rsidRPr="00E972B5">
        <w:rPr>
          <w:rFonts w:hint="eastAsia"/>
          <w:lang w:eastAsia="zh-CN"/>
        </w:rPr>
        <w:t>1</w:t>
      </w:r>
      <w:r w:rsidRPr="00E972B5">
        <w:rPr>
          <w:lang w:eastAsia="zh-CN"/>
        </w:rPr>
        <w:t>份建议书。</w:t>
      </w:r>
    </w:p>
    <w:p w:rsidR="00E972B5" w:rsidRPr="00E972B5" w:rsidRDefault="00E972B5" w:rsidP="00E972B5">
      <w:pPr>
        <w:ind w:firstLineChars="200" w:firstLine="480"/>
        <w:rPr>
          <w:lang w:eastAsia="zh-CN"/>
        </w:rPr>
      </w:pPr>
      <w:r w:rsidRPr="00E972B5">
        <w:rPr>
          <w:lang w:eastAsia="zh-CN"/>
        </w:rPr>
        <w:t>有关该程序的条件已于</w:t>
      </w:r>
      <w:r w:rsidRPr="00E972B5">
        <w:rPr>
          <w:lang w:eastAsia="zh-CN"/>
        </w:rPr>
        <w:t>201</w:t>
      </w:r>
      <w:r w:rsidRPr="00E972B5">
        <w:rPr>
          <w:rFonts w:hint="eastAsia"/>
          <w:lang w:eastAsia="zh-CN"/>
        </w:rPr>
        <w:t>4</w:t>
      </w:r>
      <w:r w:rsidRPr="00E972B5">
        <w:rPr>
          <w:lang w:eastAsia="zh-CN"/>
        </w:rPr>
        <w:t>年</w:t>
      </w:r>
      <w:r w:rsidRPr="00E972B5">
        <w:rPr>
          <w:rFonts w:hint="eastAsia"/>
          <w:lang w:eastAsia="zh-CN"/>
        </w:rPr>
        <w:t>2</w:t>
      </w:r>
      <w:r w:rsidRPr="00E972B5">
        <w:rPr>
          <w:lang w:eastAsia="zh-CN"/>
        </w:rPr>
        <w:t>月</w:t>
      </w:r>
      <w:r w:rsidRPr="00E972B5">
        <w:rPr>
          <w:rFonts w:hint="eastAsia"/>
          <w:lang w:eastAsia="zh-CN"/>
        </w:rPr>
        <w:t>6</w:t>
      </w:r>
      <w:r w:rsidRPr="00E972B5">
        <w:rPr>
          <w:lang w:eastAsia="zh-CN"/>
        </w:rPr>
        <w:t>日得到满足。</w:t>
      </w:r>
    </w:p>
    <w:p w:rsidR="00E972B5" w:rsidRPr="00E972B5" w:rsidRDefault="00E972B5" w:rsidP="00E972B5">
      <w:pPr>
        <w:ind w:firstLineChars="200" w:firstLine="480"/>
        <w:rPr>
          <w:lang w:eastAsia="zh-CN"/>
        </w:rPr>
      </w:pPr>
      <w:r w:rsidRPr="00E972B5">
        <w:rPr>
          <w:lang w:eastAsia="zh-CN"/>
        </w:rPr>
        <w:t>已经批准的建议书将由国际电联公布出版。本通函附件</w:t>
      </w:r>
      <w:r w:rsidRPr="00E972B5">
        <w:rPr>
          <w:lang w:eastAsia="zh-CN"/>
        </w:rPr>
        <w:t>1</w:t>
      </w:r>
      <w:r w:rsidRPr="00E972B5">
        <w:rPr>
          <w:rFonts w:hint="eastAsia"/>
          <w:lang w:eastAsia="zh-CN"/>
        </w:rPr>
        <w:t>提供</w:t>
      </w:r>
      <w:r w:rsidRPr="00E972B5">
        <w:rPr>
          <w:lang w:eastAsia="zh-CN"/>
        </w:rPr>
        <w:t>了这些建议书的标题和分配的编号。</w:t>
      </w:r>
      <w:bookmarkStart w:id="1" w:name="StartTyping_E"/>
      <w:bookmarkEnd w:id="1"/>
      <w:r w:rsidRPr="00E972B5">
        <w:rPr>
          <w:lang w:eastAsia="zh-CN"/>
        </w:rPr>
        <w:t>附件</w:t>
      </w:r>
      <w:r w:rsidRPr="00E972B5">
        <w:rPr>
          <w:lang w:eastAsia="zh-CN"/>
        </w:rPr>
        <w:t>2</w:t>
      </w:r>
      <w:r w:rsidRPr="00E972B5">
        <w:rPr>
          <w:lang w:eastAsia="zh-CN"/>
        </w:rPr>
        <w:t>提供了废</w:t>
      </w:r>
      <w:r w:rsidRPr="00E972B5">
        <w:rPr>
          <w:rFonts w:hint="eastAsia"/>
          <w:lang w:eastAsia="zh-CN"/>
        </w:rPr>
        <w:t>止的</w:t>
      </w:r>
      <w:r w:rsidRPr="00E972B5">
        <w:rPr>
          <w:lang w:eastAsia="zh-CN"/>
        </w:rPr>
        <w:t>建议书。</w:t>
      </w:r>
    </w:p>
    <w:p w:rsidR="00E972B5" w:rsidRDefault="00E972B5" w:rsidP="00E972B5">
      <w:pPr>
        <w:spacing w:line="240" w:lineRule="auto"/>
        <w:rPr>
          <w:rFonts w:asciiTheme="minorHAnsi" w:hAnsiTheme="minorHAnsi" w:cstheme="minorHAnsi"/>
          <w:szCs w:val="24"/>
          <w:lang w:eastAsia="zh-CN"/>
        </w:rPr>
      </w:pPr>
    </w:p>
    <w:p w:rsidR="00E972B5" w:rsidRPr="00334544" w:rsidRDefault="00E972B5" w:rsidP="00E972B5">
      <w:pPr>
        <w:spacing w:line="240" w:lineRule="auto"/>
        <w:rPr>
          <w:rFonts w:asciiTheme="minorHAnsi" w:hAnsiTheme="minorHAnsi" w:cstheme="minorHAnsi"/>
          <w:szCs w:val="24"/>
          <w:lang w:eastAsia="zh-CN"/>
        </w:rPr>
      </w:pPr>
    </w:p>
    <w:p w:rsidR="00E972B5" w:rsidRPr="00E91EDF" w:rsidRDefault="00E972B5" w:rsidP="00E972B5">
      <w:pPr>
        <w:spacing w:before="0" w:line="240" w:lineRule="auto"/>
        <w:jc w:val="left"/>
        <w:rPr>
          <w:rFonts w:eastAsiaTheme="majorEastAsia"/>
          <w:szCs w:val="24"/>
          <w:lang w:eastAsia="zh-CN"/>
        </w:rPr>
      </w:pPr>
      <w:r w:rsidRPr="00E91EDF">
        <w:rPr>
          <w:rFonts w:eastAsiaTheme="majorEastAsia"/>
          <w:szCs w:val="24"/>
          <w:lang w:eastAsia="zh-CN"/>
        </w:rPr>
        <w:t>主任</w:t>
      </w:r>
      <w:r w:rsidRPr="00834BC8">
        <w:rPr>
          <w:rFonts w:eastAsiaTheme="majorEastAsia"/>
          <w:szCs w:val="24"/>
          <w:lang w:eastAsia="zh-CN"/>
        </w:rPr>
        <w:br/>
      </w:r>
      <w:r w:rsidRPr="00E91EDF">
        <w:rPr>
          <w:rFonts w:eastAsiaTheme="majorEastAsia"/>
          <w:szCs w:val="24"/>
          <w:lang w:eastAsia="zh-CN"/>
        </w:rPr>
        <w:t>弗朗索瓦</w:t>
      </w:r>
      <w:r w:rsidRPr="009A3EEA">
        <w:rPr>
          <w:rFonts w:eastAsiaTheme="majorEastAsia"/>
          <w:sz w:val="20"/>
          <w:szCs w:val="20"/>
          <w:lang w:eastAsia="zh-CN"/>
        </w:rPr>
        <w:t>•</w:t>
      </w:r>
      <w:r w:rsidRPr="00E91EDF">
        <w:rPr>
          <w:rFonts w:eastAsiaTheme="majorEastAsia"/>
          <w:szCs w:val="24"/>
          <w:lang w:eastAsia="zh-CN"/>
        </w:rPr>
        <w:t>朗西</w:t>
      </w:r>
    </w:p>
    <w:p w:rsidR="00E972B5" w:rsidRPr="00E91EDF" w:rsidRDefault="00E972B5" w:rsidP="00E972B5">
      <w:pPr>
        <w:spacing w:line="240" w:lineRule="auto"/>
        <w:rPr>
          <w:lang w:eastAsia="zh-CN"/>
        </w:rPr>
      </w:pPr>
    </w:p>
    <w:p w:rsidR="00E972B5" w:rsidRPr="00E91EDF" w:rsidRDefault="00E972B5" w:rsidP="00E972B5">
      <w:pPr>
        <w:spacing w:line="240" w:lineRule="auto"/>
        <w:rPr>
          <w:lang w:eastAsia="zh-CN"/>
        </w:rPr>
      </w:pPr>
    </w:p>
    <w:p w:rsidR="00E972B5" w:rsidRPr="00596868" w:rsidRDefault="00E972B5" w:rsidP="00E972B5">
      <w:pPr>
        <w:spacing w:line="240" w:lineRule="auto"/>
      </w:pPr>
      <w:r w:rsidRPr="003E744E">
        <w:rPr>
          <w:rFonts w:ascii="SimSun" w:eastAsia="SimSun" w:hAnsi="SimSun" w:cs="SimSun" w:hint="eastAsia"/>
          <w:b/>
          <w:szCs w:val="24"/>
          <w:lang w:eastAsia="zh-CN"/>
        </w:rPr>
        <w:t>附件：</w:t>
      </w:r>
      <w:r>
        <w:rPr>
          <w:rFonts w:hint="eastAsia"/>
          <w:lang w:eastAsia="zh-CN"/>
        </w:rPr>
        <w:t>2</w:t>
      </w:r>
      <w:r w:rsidRPr="00596868">
        <w:rPr>
          <w:rFonts w:hint="eastAsia"/>
        </w:rPr>
        <w:t>件</w:t>
      </w:r>
    </w:p>
    <w:p w:rsidR="00E972B5" w:rsidRPr="001F5F72" w:rsidRDefault="00E972B5" w:rsidP="00E972B5">
      <w:pPr>
        <w:spacing w:line="240" w:lineRule="auto"/>
        <w:rPr>
          <w:lang w:val="en-GB" w:eastAsia="zh-CN"/>
        </w:rPr>
      </w:pPr>
    </w:p>
    <w:p w:rsidR="00E972B5" w:rsidRPr="00E91EDF" w:rsidRDefault="00E972B5" w:rsidP="00E972B5">
      <w:pPr>
        <w:spacing w:line="240" w:lineRule="auto"/>
        <w:rPr>
          <w:b/>
          <w:bCs/>
          <w:sz w:val="16"/>
          <w:szCs w:val="16"/>
          <w:lang w:eastAsia="zh-CN"/>
        </w:rPr>
      </w:pPr>
      <w:r w:rsidRPr="00E91EDF">
        <w:rPr>
          <w:rFonts w:hint="eastAsia"/>
          <w:b/>
          <w:bCs/>
          <w:sz w:val="16"/>
          <w:szCs w:val="16"/>
          <w:lang w:eastAsia="zh-CN"/>
        </w:rPr>
        <w:t>分发：</w:t>
      </w:r>
    </w:p>
    <w:p w:rsidR="00E972B5" w:rsidRPr="00E972B5" w:rsidRDefault="00E972B5" w:rsidP="00E972B5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E972B5">
        <w:rPr>
          <w:sz w:val="16"/>
          <w:szCs w:val="16"/>
          <w:lang w:eastAsia="zh-CN"/>
        </w:rPr>
        <w:t>–</w:t>
      </w:r>
      <w:r w:rsidRPr="00E972B5">
        <w:rPr>
          <w:sz w:val="16"/>
          <w:szCs w:val="16"/>
          <w:lang w:eastAsia="zh-CN"/>
        </w:rPr>
        <w:tab/>
      </w:r>
      <w:r w:rsidRPr="00E972B5">
        <w:rPr>
          <w:sz w:val="16"/>
          <w:szCs w:val="16"/>
          <w:lang w:eastAsia="zh-CN"/>
        </w:rPr>
        <w:t>国际电联成员国各主管部门和参与无线电通信第</w:t>
      </w:r>
      <w:r w:rsidRPr="00E972B5">
        <w:rPr>
          <w:sz w:val="16"/>
          <w:szCs w:val="16"/>
          <w:lang w:eastAsia="zh-CN"/>
        </w:rPr>
        <w:t>6</w:t>
      </w:r>
      <w:r w:rsidRPr="00E972B5">
        <w:rPr>
          <w:sz w:val="16"/>
          <w:szCs w:val="16"/>
          <w:lang w:eastAsia="zh-CN"/>
        </w:rPr>
        <w:t>研究组工作的无线电通信部门成员</w:t>
      </w:r>
    </w:p>
    <w:p w:rsidR="00E972B5" w:rsidRPr="00E972B5" w:rsidRDefault="00E972B5" w:rsidP="00E972B5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E972B5">
        <w:rPr>
          <w:sz w:val="16"/>
          <w:szCs w:val="16"/>
          <w:lang w:eastAsia="zh-CN"/>
        </w:rPr>
        <w:t>–</w:t>
      </w:r>
      <w:r w:rsidRPr="00E972B5">
        <w:rPr>
          <w:sz w:val="16"/>
          <w:szCs w:val="16"/>
          <w:lang w:eastAsia="zh-CN"/>
        </w:rPr>
        <w:tab/>
      </w:r>
      <w:r w:rsidRPr="00E972B5">
        <w:rPr>
          <w:sz w:val="16"/>
          <w:szCs w:val="16"/>
          <w:lang w:eastAsia="zh-CN"/>
        </w:rPr>
        <w:t>参加无线电通信第</w:t>
      </w:r>
      <w:r w:rsidRPr="00E972B5">
        <w:rPr>
          <w:sz w:val="16"/>
          <w:szCs w:val="16"/>
          <w:lang w:eastAsia="zh-CN"/>
        </w:rPr>
        <w:t>6</w:t>
      </w:r>
      <w:r w:rsidRPr="00E972B5">
        <w:rPr>
          <w:sz w:val="16"/>
          <w:szCs w:val="16"/>
          <w:lang w:eastAsia="zh-CN"/>
        </w:rPr>
        <w:t>研究组工作的</w:t>
      </w:r>
      <w:r w:rsidRPr="00E972B5">
        <w:rPr>
          <w:sz w:val="16"/>
          <w:szCs w:val="16"/>
          <w:lang w:eastAsia="zh-CN"/>
        </w:rPr>
        <w:t>ITU-R</w:t>
      </w:r>
      <w:r w:rsidRPr="00E972B5">
        <w:rPr>
          <w:sz w:val="16"/>
          <w:szCs w:val="16"/>
          <w:lang w:eastAsia="zh-CN"/>
        </w:rPr>
        <w:t>部门准成员</w:t>
      </w:r>
    </w:p>
    <w:p w:rsidR="00E972B5" w:rsidRPr="00E972B5" w:rsidRDefault="00E972B5" w:rsidP="00E972B5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E972B5">
        <w:rPr>
          <w:sz w:val="16"/>
          <w:szCs w:val="16"/>
          <w:lang w:eastAsia="zh-CN"/>
        </w:rPr>
        <w:t>–</w:t>
      </w:r>
      <w:r w:rsidRPr="00E972B5">
        <w:rPr>
          <w:sz w:val="16"/>
          <w:szCs w:val="16"/>
          <w:lang w:eastAsia="zh-CN"/>
        </w:rPr>
        <w:tab/>
      </w:r>
      <w:r w:rsidRPr="00E972B5">
        <w:rPr>
          <w:sz w:val="16"/>
          <w:szCs w:val="16"/>
          <w:lang w:eastAsia="zh-CN"/>
        </w:rPr>
        <w:t>无线电通信研究组和规则</w:t>
      </w:r>
      <w:r w:rsidRPr="00E972B5">
        <w:rPr>
          <w:sz w:val="16"/>
          <w:szCs w:val="16"/>
          <w:lang w:eastAsia="zh-CN"/>
        </w:rPr>
        <w:t>/</w:t>
      </w:r>
      <w:r w:rsidRPr="00E972B5">
        <w:rPr>
          <w:sz w:val="16"/>
          <w:szCs w:val="16"/>
          <w:lang w:eastAsia="zh-CN"/>
        </w:rPr>
        <w:t>程序问题特别委员会</w:t>
      </w:r>
      <w:r w:rsidRPr="00E972B5">
        <w:rPr>
          <w:rFonts w:hint="eastAsia"/>
          <w:sz w:val="16"/>
          <w:szCs w:val="16"/>
          <w:lang w:eastAsia="zh-CN"/>
        </w:rPr>
        <w:t>的</w:t>
      </w:r>
      <w:r w:rsidRPr="00E972B5">
        <w:rPr>
          <w:sz w:val="16"/>
          <w:szCs w:val="16"/>
          <w:lang w:eastAsia="zh-CN"/>
        </w:rPr>
        <w:t>正副主席</w:t>
      </w:r>
    </w:p>
    <w:p w:rsidR="00E972B5" w:rsidRPr="00E972B5" w:rsidRDefault="00E972B5" w:rsidP="00E972B5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E972B5">
        <w:rPr>
          <w:sz w:val="16"/>
          <w:szCs w:val="16"/>
          <w:lang w:eastAsia="zh-CN"/>
        </w:rPr>
        <w:t>–</w:t>
      </w:r>
      <w:r w:rsidRPr="00E972B5">
        <w:rPr>
          <w:sz w:val="16"/>
          <w:szCs w:val="16"/>
          <w:lang w:eastAsia="zh-CN"/>
        </w:rPr>
        <w:tab/>
      </w:r>
      <w:r w:rsidRPr="00E972B5">
        <w:rPr>
          <w:sz w:val="16"/>
          <w:szCs w:val="16"/>
          <w:lang w:eastAsia="zh-CN"/>
        </w:rPr>
        <w:t>大会筹备会议正副主席</w:t>
      </w:r>
    </w:p>
    <w:p w:rsidR="00E972B5" w:rsidRPr="00E972B5" w:rsidRDefault="00E972B5" w:rsidP="00E972B5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E972B5">
        <w:rPr>
          <w:sz w:val="16"/>
          <w:szCs w:val="16"/>
          <w:lang w:eastAsia="zh-CN"/>
        </w:rPr>
        <w:t>–</w:t>
      </w:r>
      <w:r w:rsidRPr="00E972B5">
        <w:rPr>
          <w:sz w:val="16"/>
          <w:szCs w:val="16"/>
          <w:lang w:eastAsia="zh-CN"/>
        </w:rPr>
        <w:tab/>
      </w:r>
      <w:r w:rsidRPr="00E972B5">
        <w:rPr>
          <w:sz w:val="16"/>
          <w:szCs w:val="16"/>
          <w:lang w:eastAsia="zh-CN"/>
        </w:rPr>
        <w:t>无线电规则委员会委员</w:t>
      </w:r>
    </w:p>
    <w:p w:rsidR="00E972B5" w:rsidRPr="00E972B5" w:rsidRDefault="00E972B5" w:rsidP="00E972B5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E972B5">
        <w:rPr>
          <w:sz w:val="16"/>
          <w:szCs w:val="16"/>
          <w:lang w:eastAsia="zh-CN"/>
        </w:rPr>
        <w:t>–</w:t>
      </w:r>
      <w:r w:rsidRPr="00E972B5">
        <w:rPr>
          <w:sz w:val="16"/>
          <w:szCs w:val="16"/>
          <w:lang w:eastAsia="zh-CN"/>
        </w:rPr>
        <w:tab/>
      </w:r>
      <w:r w:rsidRPr="00E972B5">
        <w:rPr>
          <w:sz w:val="16"/>
          <w:szCs w:val="16"/>
          <w:lang w:eastAsia="zh-CN"/>
        </w:rPr>
        <w:t>国际电联秘书长、电信标准化局主任、电信发展局主任</w:t>
      </w:r>
    </w:p>
    <w:p w:rsidR="00E972B5" w:rsidRPr="00E972B5" w:rsidRDefault="00E972B5" w:rsidP="00E972B5">
      <w:pPr>
        <w:pStyle w:val="AnnexNoTitle"/>
        <w:spacing w:before="840"/>
        <w:rPr>
          <w:rFonts w:eastAsia="SimSun"/>
          <w:lang w:val="en-GB" w:eastAsia="zh-CN"/>
        </w:rPr>
      </w:pPr>
      <w:r w:rsidRPr="00E972B5">
        <w:rPr>
          <w:rFonts w:eastAsia="SimSun"/>
          <w:lang w:val="en-GB" w:eastAsia="zh-CN"/>
        </w:rPr>
        <w:lastRenderedPageBreak/>
        <w:t>附件</w:t>
      </w:r>
      <w:r w:rsidRPr="00E972B5">
        <w:rPr>
          <w:rFonts w:eastAsia="SimSun" w:hint="eastAsia"/>
          <w:lang w:val="en-GB" w:eastAsia="zh-CN"/>
        </w:rPr>
        <w:t>1</w:t>
      </w:r>
      <w:r w:rsidRPr="00E972B5">
        <w:rPr>
          <w:rFonts w:eastAsia="SimSun"/>
          <w:lang w:val="en-GB" w:eastAsia="zh-CN"/>
        </w:rPr>
        <w:br/>
      </w:r>
      <w:r w:rsidRPr="00E972B5">
        <w:rPr>
          <w:rFonts w:eastAsia="SimSun"/>
          <w:lang w:val="en-GB" w:eastAsia="zh-CN"/>
        </w:rPr>
        <w:br/>
      </w:r>
      <w:r w:rsidRPr="00E972B5">
        <w:rPr>
          <w:rFonts w:eastAsia="SimSun" w:hint="eastAsia"/>
          <w:lang w:val="en-GB" w:eastAsia="zh-CN"/>
        </w:rPr>
        <w:t>经批准的</w:t>
      </w:r>
      <w:r w:rsidRPr="00E972B5">
        <w:rPr>
          <w:rFonts w:eastAsia="SimSun"/>
          <w:lang w:val="en-GB" w:eastAsia="zh-CN"/>
        </w:rPr>
        <w:t>建议书的标题</w:t>
      </w:r>
    </w:p>
    <w:p w:rsidR="00E972B5" w:rsidRPr="003E744E" w:rsidRDefault="00E972B5" w:rsidP="00E972B5">
      <w:pPr>
        <w:spacing w:before="120" w:line="240" w:lineRule="auto"/>
        <w:jc w:val="left"/>
        <w:rPr>
          <w:rFonts w:eastAsia="SimSun"/>
          <w:szCs w:val="20"/>
          <w:lang w:val="en-GB" w:eastAsia="zh-CN"/>
        </w:rPr>
      </w:pPr>
    </w:p>
    <w:p w:rsidR="00E972B5" w:rsidRPr="003E744E" w:rsidRDefault="00E972B5" w:rsidP="00E972B5">
      <w:pPr>
        <w:tabs>
          <w:tab w:val="left" w:pos="7513"/>
        </w:tabs>
        <w:spacing w:before="120" w:line="240" w:lineRule="auto"/>
        <w:jc w:val="left"/>
        <w:rPr>
          <w:rFonts w:eastAsia="SimSun"/>
          <w:szCs w:val="20"/>
          <w:lang w:val="en-GB" w:eastAsia="zh-CN"/>
        </w:rPr>
      </w:pPr>
      <w:r w:rsidRPr="00E972B5">
        <w:rPr>
          <w:rFonts w:eastAsia="SimSun" w:hint="eastAsia"/>
          <w:szCs w:val="20"/>
          <w:u w:val="single"/>
          <w:lang w:val="en-GB" w:eastAsia="zh-CN"/>
        </w:rPr>
        <w:t>ITU-R BT.2050</w:t>
      </w:r>
      <w:r w:rsidRPr="00E972B5">
        <w:rPr>
          <w:rFonts w:eastAsia="SimSun" w:hint="eastAsia"/>
          <w:szCs w:val="20"/>
          <w:u w:val="single"/>
          <w:lang w:val="en-GB" w:eastAsia="zh-CN"/>
        </w:rPr>
        <w:t>建议书</w:t>
      </w:r>
      <w:r>
        <w:rPr>
          <w:rFonts w:eastAsia="SimSun" w:hint="eastAsia"/>
          <w:szCs w:val="20"/>
          <w:lang w:val="en-GB" w:eastAsia="zh-CN"/>
        </w:rPr>
        <w:tab/>
      </w:r>
      <w:r w:rsidRPr="00E972B5">
        <w:rPr>
          <w:rFonts w:eastAsia="SimSun" w:hint="eastAsia"/>
          <w:szCs w:val="20"/>
          <w:lang w:val="en-GB" w:eastAsia="zh-CN"/>
        </w:rPr>
        <w:t>6/164(Rev.1)</w:t>
      </w:r>
      <w:r w:rsidRPr="00E972B5">
        <w:rPr>
          <w:rFonts w:eastAsia="SimSun" w:hint="eastAsia"/>
          <w:szCs w:val="20"/>
          <w:lang w:val="en-GB" w:eastAsia="zh-CN"/>
        </w:rPr>
        <w:t>号文件</w:t>
      </w:r>
    </w:p>
    <w:p w:rsidR="00E972B5" w:rsidRPr="003E744E" w:rsidRDefault="00E972B5" w:rsidP="00E972B5">
      <w:pPr>
        <w:spacing w:before="120" w:line="240" w:lineRule="auto"/>
        <w:jc w:val="left"/>
        <w:rPr>
          <w:rFonts w:eastAsia="SimSun"/>
          <w:szCs w:val="20"/>
          <w:lang w:val="en-GB" w:eastAsia="zh-CN"/>
        </w:rPr>
      </w:pPr>
    </w:p>
    <w:p w:rsidR="00E972B5" w:rsidRPr="003E744E" w:rsidRDefault="00E972B5" w:rsidP="00E972B5">
      <w:pPr>
        <w:keepNext/>
        <w:keepLines/>
        <w:spacing w:before="360" w:line="240" w:lineRule="auto"/>
        <w:jc w:val="center"/>
        <w:rPr>
          <w:rFonts w:eastAsia="SimSun"/>
          <w:b/>
          <w:sz w:val="28"/>
          <w:szCs w:val="20"/>
          <w:lang w:val="en-GB" w:eastAsia="zh-CN"/>
        </w:rPr>
      </w:pPr>
      <w:r w:rsidRPr="00E972B5">
        <w:rPr>
          <w:rFonts w:eastAsia="SimSun" w:hint="eastAsia"/>
          <w:b/>
          <w:sz w:val="28"/>
          <w:szCs w:val="20"/>
          <w:lang w:val="en-GB" w:eastAsia="zh-CN"/>
        </w:rPr>
        <w:t>UHDTV</w:t>
      </w:r>
      <w:r w:rsidRPr="00E972B5">
        <w:rPr>
          <w:rFonts w:eastAsia="SimSun" w:hint="eastAsia"/>
          <w:b/>
          <w:sz w:val="28"/>
          <w:szCs w:val="20"/>
          <w:lang w:val="en-GB" w:eastAsia="zh-CN"/>
        </w:rPr>
        <w:t>图像系统用于记录、编辑、完成和</w:t>
      </w:r>
      <w:r>
        <w:rPr>
          <w:rFonts w:eastAsia="SimSun"/>
          <w:b/>
          <w:sz w:val="28"/>
          <w:szCs w:val="20"/>
          <w:lang w:val="en-GB" w:eastAsia="zh-CN"/>
        </w:rPr>
        <w:br/>
      </w:r>
      <w:r w:rsidRPr="00E972B5">
        <w:rPr>
          <w:rFonts w:eastAsia="SimSun" w:hint="eastAsia"/>
          <w:b/>
          <w:sz w:val="28"/>
          <w:szCs w:val="20"/>
          <w:lang w:val="en-GB" w:eastAsia="zh-CN"/>
        </w:rPr>
        <w:t>存档高质量</w:t>
      </w:r>
      <w:r w:rsidRPr="00E972B5">
        <w:rPr>
          <w:rFonts w:eastAsia="SimSun" w:hint="eastAsia"/>
          <w:b/>
          <w:sz w:val="28"/>
          <w:szCs w:val="20"/>
          <w:lang w:val="en-GB" w:eastAsia="zh-CN"/>
        </w:rPr>
        <w:t>HDTV</w:t>
      </w:r>
      <w:r w:rsidRPr="00E972B5">
        <w:rPr>
          <w:rFonts w:eastAsia="SimSun" w:hint="eastAsia"/>
          <w:b/>
          <w:sz w:val="28"/>
          <w:szCs w:val="20"/>
          <w:lang w:val="en-GB" w:eastAsia="zh-CN"/>
        </w:rPr>
        <w:t>节目</w:t>
      </w:r>
    </w:p>
    <w:p w:rsidR="00E972B5" w:rsidRPr="003E744E" w:rsidRDefault="00E972B5" w:rsidP="00E972B5">
      <w:pPr>
        <w:spacing w:before="120" w:line="240" w:lineRule="auto"/>
        <w:jc w:val="left"/>
        <w:rPr>
          <w:rFonts w:eastAsia="SimSun"/>
          <w:szCs w:val="20"/>
          <w:lang w:val="en-GB" w:eastAsia="zh-CN"/>
        </w:rPr>
      </w:pPr>
    </w:p>
    <w:p w:rsidR="00E972B5" w:rsidRPr="003E744E" w:rsidRDefault="00E972B5" w:rsidP="00E972B5">
      <w:pPr>
        <w:tabs>
          <w:tab w:val="left" w:pos="7513"/>
        </w:tabs>
        <w:spacing w:before="120" w:line="240" w:lineRule="auto"/>
        <w:jc w:val="left"/>
        <w:rPr>
          <w:rFonts w:eastAsia="SimSun"/>
          <w:szCs w:val="20"/>
          <w:lang w:val="en-GB" w:eastAsia="zh-CN"/>
        </w:rPr>
      </w:pPr>
      <w:r w:rsidRPr="00E972B5">
        <w:rPr>
          <w:rFonts w:eastAsia="SimSun" w:hint="eastAsia"/>
          <w:szCs w:val="20"/>
          <w:u w:val="single"/>
          <w:lang w:val="en-GB" w:eastAsia="zh-CN"/>
        </w:rPr>
        <w:t>ITU-R BS.2051</w:t>
      </w:r>
      <w:r w:rsidRPr="00E972B5">
        <w:rPr>
          <w:rFonts w:eastAsia="SimSun" w:hint="eastAsia"/>
          <w:szCs w:val="20"/>
          <w:u w:val="single"/>
          <w:lang w:val="en-GB" w:eastAsia="zh-CN"/>
        </w:rPr>
        <w:t>建议书</w:t>
      </w:r>
      <w:r w:rsidRPr="00596868">
        <w:rPr>
          <w:rFonts w:eastAsia="SimSun" w:hint="eastAsia"/>
          <w:szCs w:val="20"/>
          <w:lang w:val="en-GB" w:eastAsia="zh-CN"/>
        </w:rPr>
        <w:tab/>
      </w:r>
      <w:r w:rsidRPr="00E972B5">
        <w:rPr>
          <w:rFonts w:eastAsia="SimSun" w:hint="eastAsia"/>
          <w:szCs w:val="20"/>
          <w:lang w:val="en-GB" w:eastAsia="zh-CN"/>
        </w:rPr>
        <w:t>6/170(Rev.1)</w:t>
      </w:r>
      <w:r w:rsidRPr="00E972B5">
        <w:rPr>
          <w:rFonts w:eastAsia="SimSun" w:hint="eastAsia"/>
          <w:szCs w:val="20"/>
          <w:lang w:val="en-GB" w:eastAsia="zh-CN"/>
        </w:rPr>
        <w:t>号文件</w:t>
      </w:r>
    </w:p>
    <w:p w:rsidR="00E972B5" w:rsidRPr="003E744E" w:rsidRDefault="00E972B5" w:rsidP="00E972B5">
      <w:pPr>
        <w:tabs>
          <w:tab w:val="left" w:pos="6946"/>
        </w:tabs>
        <w:spacing w:before="120" w:line="240" w:lineRule="auto"/>
        <w:jc w:val="left"/>
        <w:rPr>
          <w:rFonts w:eastAsia="SimSun"/>
          <w:szCs w:val="20"/>
          <w:u w:val="single"/>
          <w:lang w:val="en-GB" w:eastAsia="zh-CN"/>
        </w:rPr>
      </w:pPr>
    </w:p>
    <w:p w:rsidR="00E972B5" w:rsidRPr="003E744E" w:rsidRDefault="00E972B5" w:rsidP="00E972B5">
      <w:pPr>
        <w:keepNext/>
        <w:keepLines/>
        <w:spacing w:before="360" w:line="240" w:lineRule="auto"/>
        <w:jc w:val="center"/>
        <w:rPr>
          <w:rFonts w:eastAsia="SimSun"/>
          <w:b/>
          <w:sz w:val="28"/>
          <w:szCs w:val="20"/>
          <w:lang w:val="en-GB" w:eastAsia="zh-CN"/>
        </w:rPr>
      </w:pPr>
      <w:r w:rsidRPr="00E972B5">
        <w:rPr>
          <w:rFonts w:eastAsia="SimSun" w:hint="eastAsia"/>
          <w:b/>
          <w:sz w:val="28"/>
          <w:szCs w:val="20"/>
          <w:lang w:val="en-GB" w:eastAsia="zh-CN"/>
        </w:rPr>
        <w:t>用于节目制作的高级音响系统</w:t>
      </w:r>
    </w:p>
    <w:p w:rsidR="00E972B5" w:rsidRPr="003E744E" w:rsidRDefault="00E972B5" w:rsidP="00E972B5">
      <w:pPr>
        <w:spacing w:before="120" w:line="240" w:lineRule="auto"/>
        <w:jc w:val="left"/>
        <w:rPr>
          <w:rFonts w:eastAsia="SimSun"/>
          <w:szCs w:val="20"/>
          <w:lang w:val="en-GB" w:eastAsia="zh-CN"/>
        </w:rPr>
      </w:pPr>
    </w:p>
    <w:p w:rsidR="00E972B5" w:rsidRPr="003E744E" w:rsidRDefault="00E972B5" w:rsidP="00E972B5">
      <w:pPr>
        <w:tabs>
          <w:tab w:val="left" w:pos="7513"/>
        </w:tabs>
        <w:spacing w:before="120" w:line="240" w:lineRule="auto"/>
        <w:jc w:val="left"/>
        <w:rPr>
          <w:rFonts w:eastAsia="SimSun"/>
          <w:szCs w:val="20"/>
          <w:lang w:val="en-GB" w:eastAsia="zh-CN"/>
        </w:rPr>
      </w:pPr>
      <w:r w:rsidRPr="00E972B5">
        <w:rPr>
          <w:rFonts w:eastAsia="SimSun" w:hint="eastAsia"/>
          <w:szCs w:val="20"/>
          <w:u w:val="single"/>
          <w:lang w:val="en-GB" w:eastAsia="zh-CN"/>
        </w:rPr>
        <w:t>ITU-R BT.2052</w:t>
      </w:r>
      <w:r w:rsidRPr="00E972B5">
        <w:rPr>
          <w:rFonts w:eastAsia="SimSun" w:hint="eastAsia"/>
          <w:szCs w:val="20"/>
          <w:u w:val="single"/>
          <w:lang w:val="en-GB" w:eastAsia="zh-CN"/>
        </w:rPr>
        <w:t>建议书</w:t>
      </w:r>
      <w:r>
        <w:rPr>
          <w:rFonts w:eastAsia="SimSun" w:hint="eastAsia"/>
          <w:szCs w:val="20"/>
          <w:lang w:val="en-GB" w:eastAsia="zh-CN"/>
        </w:rPr>
        <w:tab/>
      </w:r>
      <w:r w:rsidRPr="00E972B5">
        <w:rPr>
          <w:rFonts w:eastAsia="SimSun" w:hint="eastAsia"/>
          <w:szCs w:val="20"/>
          <w:lang w:val="en-GB" w:eastAsia="zh-CN"/>
        </w:rPr>
        <w:t>6/185(Rev.1)</w:t>
      </w:r>
      <w:r w:rsidRPr="00E972B5">
        <w:rPr>
          <w:rFonts w:eastAsia="SimSun" w:hint="eastAsia"/>
          <w:szCs w:val="20"/>
          <w:lang w:val="en-GB" w:eastAsia="zh-CN"/>
        </w:rPr>
        <w:t>号文件</w:t>
      </w:r>
    </w:p>
    <w:p w:rsidR="00E972B5" w:rsidRPr="003E744E" w:rsidRDefault="00E972B5" w:rsidP="00E972B5">
      <w:pPr>
        <w:spacing w:before="120" w:line="240" w:lineRule="auto"/>
        <w:jc w:val="left"/>
        <w:rPr>
          <w:rFonts w:eastAsia="SimSun"/>
          <w:szCs w:val="20"/>
          <w:lang w:val="en-GB" w:eastAsia="zh-CN"/>
        </w:rPr>
      </w:pPr>
    </w:p>
    <w:p w:rsidR="00E972B5" w:rsidRPr="003E744E" w:rsidRDefault="00E972B5" w:rsidP="00E972B5">
      <w:pPr>
        <w:keepNext/>
        <w:keepLines/>
        <w:spacing w:before="360" w:line="240" w:lineRule="auto"/>
        <w:jc w:val="center"/>
        <w:rPr>
          <w:rFonts w:eastAsia="SimSun"/>
          <w:b/>
          <w:sz w:val="28"/>
          <w:szCs w:val="20"/>
          <w:lang w:val="en-GB" w:eastAsia="zh-CN"/>
        </w:rPr>
      </w:pPr>
      <w:r w:rsidRPr="00E972B5">
        <w:rPr>
          <w:rFonts w:eastAsia="SimSun" w:hint="eastAsia"/>
          <w:b/>
          <w:sz w:val="28"/>
          <w:szCs w:val="20"/>
          <w:lang w:val="en-GB" w:eastAsia="zh-CN"/>
        </w:rPr>
        <w:t>VHF/UHF</w:t>
      </w:r>
      <w:r w:rsidRPr="00E972B5">
        <w:rPr>
          <w:rFonts w:eastAsia="SimSun" w:hint="eastAsia"/>
          <w:b/>
          <w:sz w:val="28"/>
          <w:szCs w:val="20"/>
          <w:lang w:val="en-GB" w:eastAsia="zh-CN"/>
        </w:rPr>
        <w:t>频段手持接收机用于移动接收的</w:t>
      </w:r>
      <w:r>
        <w:rPr>
          <w:rFonts w:eastAsia="SimSun"/>
          <w:b/>
          <w:sz w:val="28"/>
          <w:szCs w:val="20"/>
          <w:lang w:val="en-GB" w:eastAsia="zh-CN"/>
        </w:rPr>
        <w:br/>
      </w:r>
      <w:r w:rsidRPr="00E972B5">
        <w:rPr>
          <w:rFonts w:eastAsia="SimSun" w:hint="eastAsia"/>
          <w:b/>
          <w:sz w:val="28"/>
          <w:szCs w:val="20"/>
          <w:lang w:val="en-GB" w:eastAsia="zh-CN"/>
        </w:rPr>
        <w:t>地面多媒体广播规划标准</w:t>
      </w:r>
    </w:p>
    <w:p w:rsidR="00E972B5" w:rsidRPr="003E744E" w:rsidRDefault="00E972B5" w:rsidP="00E972B5">
      <w:pPr>
        <w:spacing w:before="120" w:line="240" w:lineRule="auto"/>
        <w:jc w:val="left"/>
        <w:rPr>
          <w:rFonts w:eastAsia="SimSun"/>
          <w:szCs w:val="20"/>
          <w:lang w:val="en-GB" w:eastAsia="zh-CN"/>
        </w:rPr>
      </w:pPr>
    </w:p>
    <w:p w:rsidR="00E972B5" w:rsidRPr="003E744E" w:rsidRDefault="00E972B5" w:rsidP="00E972B5">
      <w:pPr>
        <w:tabs>
          <w:tab w:val="left" w:pos="7513"/>
        </w:tabs>
        <w:spacing w:before="120" w:line="240" w:lineRule="auto"/>
        <w:jc w:val="left"/>
        <w:rPr>
          <w:rFonts w:eastAsia="SimSun"/>
          <w:szCs w:val="20"/>
          <w:lang w:val="en-GB" w:eastAsia="zh-CN"/>
        </w:rPr>
      </w:pPr>
      <w:r w:rsidRPr="00E972B5">
        <w:rPr>
          <w:rFonts w:eastAsia="SimSun" w:hint="eastAsia"/>
          <w:szCs w:val="20"/>
          <w:u w:val="single"/>
          <w:lang w:val="en-GB" w:eastAsia="zh-CN"/>
        </w:rPr>
        <w:t>ITU-R BT.2053</w:t>
      </w:r>
      <w:r w:rsidRPr="00E972B5">
        <w:rPr>
          <w:rFonts w:eastAsia="SimSun" w:hint="eastAsia"/>
          <w:szCs w:val="20"/>
          <w:u w:val="single"/>
          <w:lang w:val="en-GB" w:eastAsia="zh-CN"/>
        </w:rPr>
        <w:t>建议书</w:t>
      </w:r>
      <w:r>
        <w:rPr>
          <w:rFonts w:eastAsia="SimSun" w:hint="eastAsia"/>
          <w:szCs w:val="20"/>
          <w:lang w:val="en-GB" w:eastAsia="zh-CN"/>
        </w:rPr>
        <w:tab/>
      </w:r>
      <w:r w:rsidRPr="00E972B5">
        <w:rPr>
          <w:rFonts w:eastAsia="SimSun" w:hint="eastAsia"/>
          <w:szCs w:val="20"/>
          <w:lang w:val="en-GB" w:eastAsia="zh-CN"/>
        </w:rPr>
        <w:t>6/189(Rev.1)</w:t>
      </w:r>
      <w:r w:rsidRPr="00E972B5">
        <w:rPr>
          <w:rFonts w:eastAsia="SimSun" w:hint="eastAsia"/>
          <w:szCs w:val="20"/>
          <w:lang w:val="en-GB" w:eastAsia="zh-CN"/>
        </w:rPr>
        <w:t>号文件</w:t>
      </w:r>
    </w:p>
    <w:p w:rsidR="00E972B5" w:rsidRPr="003E744E" w:rsidRDefault="00E972B5" w:rsidP="00E972B5">
      <w:pPr>
        <w:keepNext/>
        <w:keepLines/>
        <w:spacing w:before="360" w:line="240" w:lineRule="auto"/>
        <w:jc w:val="center"/>
        <w:rPr>
          <w:rFonts w:eastAsia="SimSun"/>
          <w:b/>
          <w:sz w:val="28"/>
          <w:szCs w:val="20"/>
          <w:lang w:val="en-GB" w:eastAsia="zh-CN"/>
        </w:rPr>
      </w:pPr>
      <w:r w:rsidRPr="00E972B5">
        <w:rPr>
          <w:rFonts w:eastAsia="SimSun" w:hint="eastAsia"/>
          <w:b/>
          <w:sz w:val="28"/>
          <w:szCs w:val="20"/>
          <w:lang w:val="en-GB" w:eastAsia="zh-CN"/>
        </w:rPr>
        <w:t>综合广播</w:t>
      </w:r>
      <w:r w:rsidRPr="00E972B5">
        <w:rPr>
          <w:rFonts w:eastAsia="SimSun" w:hint="eastAsia"/>
          <w:b/>
          <w:sz w:val="28"/>
          <w:szCs w:val="20"/>
          <w:lang w:val="en-GB" w:eastAsia="zh-CN"/>
        </w:rPr>
        <w:t xml:space="preserve"> </w:t>
      </w:r>
      <w:r w:rsidRPr="00E972B5">
        <w:rPr>
          <w:rFonts w:eastAsia="SimSun"/>
          <w:b/>
          <w:sz w:val="28"/>
          <w:szCs w:val="20"/>
          <w:lang w:val="en-GB" w:eastAsia="zh-CN"/>
        </w:rPr>
        <w:t>–</w:t>
      </w:r>
      <w:r w:rsidRPr="00E972B5">
        <w:rPr>
          <w:rFonts w:eastAsia="SimSun" w:hint="eastAsia"/>
          <w:b/>
          <w:sz w:val="28"/>
          <w:szCs w:val="20"/>
          <w:lang w:val="en-GB" w:eastAsia="zh-CN"/>
        </w:rPr>
        <w:t xml:space="preserve"> </w:t>
      </w:r>
      <w:r w:rsidRPr="00E972B5">
        <w:rPr>
          <w:rFonts w:eastAsia="SimSun" w:hint="eastAsia"/>
          <w:b/>
          <w:sz w:val="28"/>
          <w:szCs w:val="20"/>
          <w:lang w:val="en-GB" w:eastAsia="zh-CN"/>
        </w:rPr>
        <w:t>宽带（</w:t>
      </w:r>
      <w:r w:rsidRPr="00E972B5">
        <w:rPr>
          <w:rFonts w:eastAsia="SimSun" w:hint="eastAsia"/>
          <w:b/>
          <w:sz w:val="28"/>
          <w:szCs w:val="20"/>
          <w:lang w:val="en-GB" w:eastAsia="zh-CN"/>
        </w:rPr>
        <w:t>IBB</w:t>
      </w:r>
      <w:r w:rsidRPr="00E972B5">
        <w:rPr>
          <w:rFonts w:eastAsia="SimSun" w:hint="eastAsia"/>
          <w:b/>
          <w:sz w:val="28"/>
          <w:szCs w:val="20"/>
          <w:lang w:val="en-GB" w:eastAsia="zh-CN"/>
        </w:rPr>
        <w:t>）系统的技术要求</w:t>
      </w:r>
    </w:p>
    <w:p w:rsidR="00E972B5" w:rsidRPr="003E744E" w:rsidRDefault="00E972B5" w:rsidP="00E972B5">
      <w:pPr>
        <w:spacing w:before="120" w:line="240" w:lineRule="auto"/>
        <w:jc w:val="left"/>
        <w:rPr>
          <w:rFonts w:eastAsia="SimSun"/>
          <w:szCs w:val="20"/>
          <w:lang w:val="en-GB" w:eastAsia="zh-CN"/>
        </w:rPr>
      </w:pPr>
    </w:p>
    <w:p w:rsidR="00E972B5" w:rsidRPr="003E744E" w:rsidRDefault="00A851A0" w:rsidP="00A851A0">
      <w:pPr>
        <w:tabs>
          <w:tab w:val="left" w:pos="7513"/>
        </w:tabs>
        <w:spacing w:before="120" w:line="240" w:lineRule="auto"/>
        <w:jc w:val="left"/>
        <w:rPr>
          <w:rFonts w:eastAsia="SimSun"/>
          <w:szCs w:val="20"/>
          <w:lang w:val="en-GB" w:eastAsia="zh-CN"/>
        </w:rPr>
      </w:pPr>
      <w:r w:rsidRPr="00A851A0">
        <w:rPr>
          <w:rFonts w:eastAsia="SimSun" w:hint="eastAsia"/>
          <w:szCs w:val="20"/>
          <w:u w:val="single"/>
          <w:lang w:val="en-GB" w:eastAsia="zh-CN"/>
        </w:rPr>
        <w:t>ITU-R BT.2054</w:t>
      </w:r>
      <w:r w:rsidRPr="00A851A0">
        <w:rPr>
          <w:rFonts w:eastAsia="SimSun" w:hint="eastAsia"/>
          <w:szCs w:val="20"/>
          <w:u w:val="single"/>
          <w:lang w:val="en-GB" w:eastAsia="zh-CN"/>
        </w:rPr>
        <w:t>建议书</w:t>
      </w:r>
      <w:r w:rsidR="00E972B5">
        <w:rPr>
          <w:rFonts w:eastAsia="SimSun" w:hint="eastAsia"/>
          <w:szCs w:val="20"/>
          <w:lang w:val="en-GB" w:eastAsia="zh-CN"/>
        </w:rPr>
        <w:tab/>
      </w:r>
      <w:r w:rsidRPr="00A851A0">
        <w:rPr>
          <w:rFonts w:eastAsia="SimSun" w:hint="eastAsia"/>
          <w:szCs w:val="20"/>
          <w:lang w:val="en-GB" w:eastAsia="zh-CN"/>
        </w:rPr>
        <w:t>6/190(Rev.1)</w:t>
      </w:r>
      <w:r w:rsidRPr="00A851A0">
        <w:rPr>
          <w:rFonts w:eastAsia="SimSun" w:hint="eastAsia"/>
          <w:szCs w:val="20"/>
          <w:lang w:val="en-GB" w:eastAsia="zh-CN"/>
        </w:rPr>
        <w:t>号文件</w:t>
      </w:r>
    </w:p>
    <w:p w:rsidR="00E972B5" w:rsidRDefault="00A851A0" w:rsidP="00A851A0">
      <w:pPr>
        <w:keepNext/>
        <w:keepLines/>
        <w:spacing w:before="360" w:line="240" w:lineRule="auto"/>
        <w:jc w:val="center"/>
        <w:rPr>
          <w:rFonts w:eastAsia="SimSun"/>
          <w:b/>
          <w:sz w:val="28"/>
          <w:szCs w:val="20"/>
          <w:lang w:val="en-GB" w:eastAsia="zh-CN"/>
        </w:rPr>
      </w:pPr>
      <w:r w:rsidRPr="00A851A0">
        <w:rPr>
          <w:rFonts w:eastAsia="SimSun" w:hint="eastAsia"/>
          <w:b/>
          <w:sz w:val="28"/>
          <w:szCs w:val="20"/>
          <w:lang w:val="en-GB" w:eastAsia="zh-CN"/>
        </w:rPr>
        <w:t>移动接收所用多媒体广播系统的</w:t>
      </w:r>
      <w:r>
        <w:rPr>
          <w:rFonts w:eastAsia="SimSun"/>
          <w:b/>
          <w:sz w:val="28"/>
          <w:szCs w:val="20"/>
          <w:lang w:val="en-GB" w:eastAsia="zh-CN"/>
        </w:rPr>
        <w:br/>
      </w:r>
      <w:r w:rsidRPr="00A851A0">
        <w:rPr>
          <w:rFonts w:eastAsia="SimSun" w:hint="eastAsia"/>
          <w:b/>
          <w:sz w:val="28"/>
          <w:szCs w:val="20"/>
          <w:lang w:val="en-GB" w:eastAsia="zh-CN"/>
        </w:rPr>
        <w:t>复用与传送方案</w:t>
      </w:r>
    </w:p>
    <w:p w:rsidR="00A851A0" w:rsidRPr="003E744E" w:rsidRDefault="00A851A0" w:rsidP="00A851A0">
      <w:pPr>
        <w:spacing w:before="120" w:line="240" w:lineRule="auto"/>
        <w:jc w:val="left"/>
        <w:rPr>
          <w:rFonts w:eastAsia="SimSun"/>
          <w:szCs w:val="20"/>
          <w:lang w:val="en-GB" w:eastAsia="zh-CN"/>
        </w:rPr>
      </w:pPr>
    </w:p>
    <w:p w:rsidR="00A851A0" w:rsidRPr="003E744E" w:rsidRDefault="00A851A0" w:rsidP="00A851A0">
      <w:pPr>
        <w:tabs>
          <w:tab w:val="left" w:pos="7513"/>
        </w:tabs>
        <w:spacing w:before="120" w:line="240" w:lineRule="auto"/>
        <w:jc w:val="left"/>
        <w:rPr>
          <w:rFonts w:eastAsia="SimSun"/>
          <w:szCs w:val="20"/>
          <w:lang w:val="en-GB" w:eastAsia="zh-CN"/>
        </w:rPr>
      </w:pPr>
      <w:r w:rsidRPr="00A851A0">
        <w:rPr>
          <w:rFonts w:eastAsia="SimSun" w:hint="eastAsia"/>
          <w:szCs w:val="20"/>
          <w:u w:val="single"/>
          <w:lang w:val="en-GB" w:eastAsia="zh-CN"/>
        </w:rPr>
        <w:t>ITU-R BT.2055</w:t>
      </w:r>
      <w:r w:rsidRPr="00A851A0">
        <w:rPr>
          <w:rFonts w:eastAsia="SimSun" w:hint="eastAsia"/>
          <w:szCs w:val="20"/>
          <w:u w:val="single"/>
          <w:lang w:val="en-GB" w:eastAsia="zh-CN"/>
        </w:rPr>
        <w:t>建议书</w:t>
      </w:r>
      <w:r>
        <w:rPr>
          <w:rFonts w:eastAsia="SimSun" w:hint="eastAsia"/>
          <w:szCs w:val="20"/>
          <w:lang w:val="en-GB" w:eastAsia="zh-CN"/>
        </w:rPr>
        <w:tab/>
      </w:r>
      <w:r w:rsidRPr="00A851A0">
        <w:rPr>
          <w:rFonts w:eastAsia="SimSun" w:hint="eastAsia"/>
          <w:szCs w:val="20"/>
          <w:lang w:val="en-GB" w:eastAsia="zh-CN"/>
        </w:rPr>
        <w:t>6/191(Rev.1)</w:t>
      </w:r>
      <w:r w:rsidRPr="00A851A0">
        <w:rPr>
          <w:rFonts w:eastAsia="SimSun" w:hint="eastAsia"/>
          <w:szCs w:val="20"/>
          <w:lang w:val="en-GB" w:eastAsia="zh-CN"/>
        </w:rPr>
        <w:t>号文件</w:t>
      </w:r>
    </w:p>
    <w:p w:rsidR="00A851A0" w:rsidRPr="003E744E" w:rsidRDefault="00A851A0" w:rsidP="00A851A0">
      <w:pPr>
        <w:keepNext/>
        <w:keepLines/>
        <w:spacing w:before="360" w:line="240" w:lineRule="auto"/>
        <w:jc w:val="center"/>
        <w:rPr>
          <w:rFonts w:eastAsia="SimSun"/>
          <w:b/>
          <w:sz w:val="28"/>
          <w:szCs w:val="20"/>
          <w:lang w:val="en-GB" w:eastAsia="zh-CN"/>
        </w:rPr>
      </w:pPr>
      <w:r w:rsidRPr="00A851A0">
        <w:rPr>
          <w:rFonts w:eastAsia="SimSun" w:hint="eastAsia"/>
          <w:b/>
          <w:sz w:val="28"/>
          <w:szCs w:val="20"/>
          <w:lang w:val="en-GB" w:eastAsia="zh-CN"/>
        </w:rPr>
        <w:t>移动接收所用多媒体广播系统的内容元素</w:t>
      </w:r>
    </w:p>
    <w:p w:rsidR="00A851A0" w:rsidRPr="003E744E" w:rsidRDefault="00A851A0" w:rsidP="00A851A0">
      <w:pPr>
        <w:spacing w:before="120" w:line="240" w:lineRule="auto"/>
        <w:jc w:val="left"/>
        <w:rPr>
          <w:rFonts w:eastAsia="SimSun"/>
          <w:szCs w:val="20"/>
          <w:lang w:val="en-GB" w:eastAsia="zh-CN"/>
        </w:rPr>
      </w:pPr>
    </w:p>
    <w:p w:rsidR="00A851A0" w:rsidRPr="003E744E" w:rsidRDefault="00A851A0" w:rsidP="00A851A0">
      <w:pPr>
        <w:pageBreakBefore/>
        <w:tabs>
          <w:tab w:val="left" w:pos="7513"/>
        </w:tabs>
        <w:spacing w:before="120" w:line="240" w:lineRule="auto"/>
        <w:jc w:val="left"/>
        <w:rPr>
          <w:rFonts w:eastAsia="SimSun"/>
          <w:szCs w:val="20"/>
          <w:lang w:val="en-GB" w:eastAsia="zh-CN"/>
        </w:rPr>
      </w:pPr>
      <w:r w:rsidRPr="00A851A0">
        <w:rPr>
          <w:rFonts w:eastAsia="SimSun" w:hint="eastAsia"/>
          <w:szCs w:val="20"/>
          <w:u w:val="single"/>
          <w:lang w:val="en-GB" w:eastAsia="zh-CN"/>
        </w:rPr>
        <w:lastRenderedPageBreak/>
        <w:t>ITU-R BT.2056</w:t>
      </w:r>
      <w:r w:rsidRPr="00A851A0">
        <w:rPr>
          <w:rFonts w:eastAsia="SimSun" w:hint="eastAsia"/>
          <w:szCs w:val="20"/>
          <w:u w:val="single"/>
          <w:lang w:val="en-GB" w:eastAsia="zh-CN"/>
        </w:rPr>
        <w:t>建议书</w:t>
      </w:r>
      <w:r>
        <w:rPr>
          <w:rFonts w:eastAsia="SimSun" w:hint="eastAsia"/>
          <w:szCs w:val="20"/>
          <w:lang w:val="en-GB" w:eastAsia="zh-CN"/>
        </w:rPr>
        <w:tab/>
      </w:r>
      <w:r w:rsidRPr="00A851A0">
        <w:rPr>
          <w:rFonts w:eastAsia="SimSun" w:hint="eastAsia"/>
          <w:szCs w:val="20"/>
          <w:lang w:val="en-GB" w:eastAsia="zh-CN"/>
        </w:rPr>
        <w:t>6/200(Rev.1)</w:t>
      </w:r>
      <w:r w:rsidRPr="00A851A0">
        <w:rPr>
          <w:rFonts w:eastAsia="SimSun" w:hint="eastAsia"/>
          <w:szCs w:val="20"/>
          <w:lang w:val="en-GB" w:eastAsia="zh-CN"/>
        </w:rPr>
        <w:t>号文件</w:t>
      </w:r>
    </w:p>
    <w:p w:rsidR="00A851A0" w:rsidRPr="003E744E" w:rsidRDefault="00A851A0" w:rsidP="00A851A0">
      <w:pPr>
        <w:keepNext/>
        <w:keepLines/>
        <w:spacing w:before="360" w:line="240" w:lineRule="auto"/>
        <w:jc w:val="center"/>
        <w:rPr>
          <w:rFonts w:eastAsia="SimSun"/>
          <w:b/>
          <w:sz w:val="28"/>
          <w:szCs w:val="20"/>
          <w:lang w:val="en-GB" w:eastAsia="zh-CN"/>
        </w:rPr>
      </w:pPr>
      <w:r w:rsidRPr="00A851A0">
        <w:rPr>
          <w:rFonts w:eastAsia="SimSun" w:hint="eastAsia"/>
          <w:b/>
          <w:sz w:val="28"/>
          <w:szCs w:val="20"/>
          <w:lang w:val="en-GB" w:eastAsia="zh-CN"/>
        </w:rPr>
        <w:t>通过</w:t>
      </w:r>
      <w:r w:rsidRPr="00A851A0">
        <w:rPr>
          <w:rFonts w:eastAsia="SimSun" w:hint="eastAsia"/>
          <w:b/>
          <w:sz w:val="28"/>
          <w:szCs w:val="20"/>
          <w:lang w:val="en-GB" w:eastAsia="zh-CN"/>
        </w:rPr>
        <w:t>IP</w:t>
      </w:r>
      <w:r w:rsidRPr="00A851A0">
        <w:rPr>
          <w:rFonts w:eastAsia="SimSun" w:hint="eastAsia"/>
          <w:b/>
          <w:sz w:val="28"/>
          <w:szCs w:val="20"/>
          <w:lang w:val="en-GB" w:eastAsia="zh-CN"/>
        </w:rPr>
        <w:t>连接进行用于分配目的</w:t>
      </w:r>
      <w:r>
        <w:rPr>
          <w:rFonts w:eastAsia="SimSun"/>
          <w:b/>
          <w:sz w:val="28"/>
          <w:szCs w:val="20"/>
          <w:lang w:val="en-GB" w:eastAsia="zh-CN"/>
        </w:rPr>
        <w:br/>
      </w:r>
      <w:r w:rsidRPr="00A851A0">
        <w:rPr>
          <w:rFonts w:eastAsia="SimSun" w:hint="eastAsia"/>
          <w:b/>
          <w:sz w:val="28"/>
          <w:szCs w:val="20"/>
          <w:lang w:val="en-GB" w:eastAsia="zh-CN"/>
        </w:rPr>
        <w:t>HDTV</w:t>
      </w:r>
      <w:r w:rsidRPr="00A851A0">
        <w:rPr>
          <w:rFonts w:eastAsia="SimSun" w:hint="eastAsia"/>
          <w:b/>
          <w:sz w:val="28"/>
          <w:szCs w:val="20"/>
          <w:lang w:val="en-GB" w:eastAsia="zh-CN"/>
        </w:rPr>
        <w:t>节目国际交换的高级导则</w:t>
      </w:r>
    </w:p>
    <w:p w:rsidR="00A851A0" w:rsidRPr="003E744E" w:rsidRDefault="00A851A0" w:rsidP="00A851A0">
      <w:pPr>
        <w:spacing w:before="120" w:line="240" w:lineRule="auto"/>
        <w:jc w:val="left"/>
        <w:rPr>
          <w:rFonts w:eastAsia="SimSun"/>
          <w:szCs w:val="20"/>
          <w:lang w:val="en-GB" w:eastAsia="zh-CN"/>
        </w:rPr>
      </w:pPr>
    </w:p>
    <w:p w:rsidR="00A851A0" w:rsidRPr="003E744E" w:rsidRDefault="00A851A0" w:rsidP="00A851A0">
      <w:pPr>
        <w:tabs>
          <w:tab w:val="left" w:pos="7513"/>
        </w:tabs>
        <w:spacing w:before="120" w:line="240" w:lineRule="auto"/>
        <w:jc w:val="left"/>
        <w:rPr>
          <w:rFonts w:eastAsia="SimSun"/>
          <w:szCs w:val="20"/>
          <w:lang w:val="en-GB" w:eastAsia="zh-CN"/>
        </w:rPr>
      </w:pPr>
      <w:r w:rsidRPr="00A851A0">
        <w:rPr>
          <w:rFonts w:eastAsia="SimSun" w:hint="eastAsia"/>
          <w:szCs w:val="20"/>
          <w:u w:val="single"/>
          <w:lang w:val="en-GB" w:eastAsia="zh-CN"/>
        </w:rPr>
        <w:t>ITU-R BT.1735-2</w:t>
      </w:r>
      <w:r w:rsidRPr="00A851A0">
        <w:rPr>
          <w:rFonts w:eastAsia="SimSun" w:hint="eastAsia"/>
          <w:szCs w:val="20"/>
          <w:u w:val="single"/>
          <w:lang w:val="en-GB" w:eastAsia="zh-CN"/>
        </w:rPr>
        <w:t>建议书</w:t>
      </w:r>
      <w:r>
        <w:rPr>
          <w:rFonts w:eastAsia="SimSun" w:hint="eastAsia"/>
          <w:szCs w:val="20"/>
          <w:lang w:val="en-GB" w:eastAsia="zh-CN"/>
        </w:rPr>
        <w:tab/>
      </w:r>
      <w:r w:rsidRPr="00A851A0">
        <w:rPr>
          <w:rFonts w:eastAsia="SimSun" w:hint="eastAsia"/>
          <w:szCs w:val="20"/>
          <w:lang w:val="en-GB" w:eastAsia="zh-CN"/>
        </w:rPr>
        <w:t>6/177(Rev.1)</w:t>
      </w:r>
      <w:r w:rsidRPr="00A851A0">
        <w:rPr>
          <w:rFonts w:eastAsia="SimSun" w:hint="eastAsia"/>
          <w:szCs w:val="20"/>
          <w:lang w:val="en-GB" w:eastAsia="zh-CN"/>
        </w:rPr>
        <w:t>号文件</w:t>
      </w:r>
    </w:p>
    <w:p w:rsidR="00A851A0" w:rsidRPr="003E744E" w:rsidRDefault="00A851A0" w:rsidP="00A851A0">
      <w:pPr>
        <w:keepNext/>
        <w:keepLines/>
        <w:spacing w:before="360" w:line="240" w:lineRule="auto"/>
        <w:jc w:val="center"/>
        <w:rPr>
          <w:rFonts w:eastAsia="SimSun"/>
          <w:b/>
          <w:sz w:val="28"/>
          <w:szCs w:val="20"/>
          <w:lang w:val="en-GB" w:eastAsia="zh-CN"/>
        </w:rPr>
      </w:pPr>
      <w:r w:rsidRPr="00A851A0">
        <w:rPr>
          <w:rFonts w:eastAsia="SimSun" w:hint="eastAsia"/>
          <w:b/>
          <w:sz w:val="28"/>
          <w:szCs w:val="20"/>
          <w:lang w:val="en-GB" w:eastAsia="zh-CN"/>
        </w:rPr>
        <w:t>ITU-R BT.1306</w:t>
      </w:r>
      <w:r w:rsidRPr="00A851A0">
        <w:rPr>
          <w:rFonts w:eastAsia="SimSun" w:hint="eastAsia"/>
          <w:b/>
          <w:sz w:val="28"/>
          <w:szCs w:val="20"/>
          <w:lang w:val="en-GB" w:eastAsia="zh-CN"/>
        </w:rPr>
        <w:t>建议书中规范的</w:t>
      </w:r>
      <w:r w:rsidRPr="00A851A0">
        <w:rPr>
          <w:rFonts w:eastAsia="SimSun" w:hint="eastAsia"/>
          <w:b/>
          <w:sz w:val="28"/>
          <w:szCs w:val="20"/>
          <w:lang w:val="en-GB" w:eastAsia="zh-CN"/>
        </w:rPr>
        <w:t>B</w:t>
      </w:r>
      <w:r w:rsidRPr="00A851A0">
        <w:rPr>
          <w:rFonts w:eastAsia="SimSun" w:hint="eastAsia"/>
          <w:b/>
          <w:sz w:val="28"/>
          <w:szCs w:val="20"/>
          <w:lang w:val="en-GB" w:eastAsia="zh-CN"/>
        </w:rPr>
        <w:t>系统数字地面</w:t>
      </w:r>
      <w:r>
        <w:rPr>
          <w:rFonts w:eastAsia="SimSun"/>
          <w:b/>
          <w:sz w:val="28"/>
          <w:szCs w:val="20"/>
          <w:lang w:val="en-GB" w:eastAsia="zh-CN"/>
        </w:rPr>
        <w:br/>
      </w:r>
      <w:r w:rsidRPr="00A851A0">
        <w:rPr>
          <w:rFonts w:eastAsia="SimSun" w:hint="eastAsia"/>
          <w:b/>
          <w:sz w:val="28"/>
          <w:szCs w:val="20"/>
          <w:lang w:val="en-GB" w:eastAsia="zh-CN"/>
        </w:rPr>
        <w:t>电视广播信号的客观接收质量评定方法</w:t>
      </w:r>
    </w:p>
    <w:p w:rsidR="00A851A0" w:rsidRPr="003E744E" w:rsidRDefault="00A851A0" w:rsidP="00A851A0">
      <w:pPr>
        <w:spacing w:before="120" w:line="240" w:lineRule="auto"/>
        <w:jc w:val="left"/>
        <w:rPr>
          <w:rFonts w:eastAsia="SimSun"/>
          <w:szCs w:val="20"/>
          <w:lang w:val="en-GB" w:eastAsia="zh-CN"/>
        </w:rPr>
      </w:pPr>
    </w:p>
    <w:p w:rsidR="00A851A0" w:rsidRPr="003E744E" w:rsidRDefault="00A851A0" w:rsidP="00A851A0">
      <w:pPr>
        <w:tabs>
          <w:tab w:val="left" w:pos="7513"/>
        </w:tabs>
        <w:spacing w:before="120" w:line="240" w:lineRule="auto"/>
        <w:jc w:val="left"/>
        <w:rPr>
          <w:rFonts w:eastAsia="SimSun"/>
          <w:szCs w:val="20"/>
          <w:lang w:val="en-GB" w:eastAsia="zh-CN"/>
        </w:rPr>
      </w:pPr>
      <w:r w:rsidRPr="00A851A0">
        <w:rPr>
          <w:rFonts w:eastAsia="SimSun" w:hint="eastAsia"/>
          <w:szCs w:val="20"/>
          <w:u w:val="single"/>
          <w:lang w:val="en-GB" w:eastAsia="zh-CN"/>
        </w:rPr>
        <w:t>ITU-R BT.1368-11</w:t>
      </w:r>
      <w:r w:rsidRPr="00A851A0">
        <w:rPr>
          <w:rFonts w:eastAsia="SimSun" w:hint="eastAsia"/>
          <w:szCs w:val="20"/>
          <w:u w:val="single"/>
          <w:lang w:val="en-GB" w:eastAsia="zh-CN"/>
        </w:rPr>
        <w:t>建议书</w:t>
      </w:r>
      <w:r>
        <w:rPr>
          <w:rFonts w:eastAsia="SimSun" w:hint="eastAsia"/>
          <w:szCs w:val="20"/>
          <w:lang w:val="en-GB" w:eastAsia="zh-CN"/>
        </w:rPr>
        <w:tab/>
      </w:r>
      <w:r w:rsidRPr="00A851A0">
        <w:rPr>
          <w:rFonts w:eastAsia="SimSun" w:hint="eastAsia"/>
          <w:szCs w:val="20"/>
          <w:lang w:val="en-GB" w:eastAsia="zh-CN"/>
        </w:rPr>
        <w:t>6/184(Rev.1)</w:t>
      </w:r>
      <w:r w:rsidRPr="00A851A0">
        <w:rPr>
          <w:rFonts w:eastAsia="SimSun" w:hint="eastAsia"/>
          <w:szCs w:val="20"/>
          <w:lang w:val="en-GB" w:eastAsia="zh-CN"/>
        </w:rPr>
        <w:t>号文件</w:t>
      </w:r>
    </w:p>
    <w:p w:rsidR="00A851A0" w:rsidRPr="003E744E" w:rsidRDefault="00A851A0" w:rsidP="00A851A0">
      <w:pPr>
        <w:keepNext/>
        <w:keepLines/>
        <w:spacing w:before="360" w:line="240" w:lineRule="auto"/>
        <w:jc w:val="center"/>
        <w:rPr>
          <w:rFonts w:eastAsia="SimSun"/>
          <w:b/>
          <w:sz w:val="28"/>
          <w:szCs w:val="20"/>
          <w:lang w:val="en-GB" w:eastAsia="zh-CN"/>
        </w:rPr>
      </w:pPr>
      <w:r w:rsidRPr="00A851A0">
        <w:rPr>
          <w:rFonts w:eastAsia="SimSun" w:hint="eastAsia"/>
          <w:b/>
          <w:sz w:val="28"/>
          <w:szCs w:val="20"/>
          <w:lang w:val="en-GB" w:eastAsia="zh-CN"/>
        </w:rPr>
        <w:t>VHF/UHF</w:t>
      </w:r>
      <w:r w:rsidRPr="00A851A0">
        <w:rPr>
          <w:rFonts w:eastAsia="SimSun" w:hint="eastAsia"/>
          <w:b/>
          <w:sz w:val="28"/>
          <w:szCs w:val="20"/>
          <w:lang w:val="en-GB" w:eastAsia="zh-CN"/>
        </w:rPr>
        <w:t>频段内地面数字电视业务的</w:t>
      </w:r>
      <w:r>
        <w:rPr>
          <w:rFonts w:eastAsia="SimSun"/>
          <w:b/>
          <w:sz w:val="28"/>
          <w:szCs w:val="20"/>
          <w:lang w:val="en-GB" w:eastAsia="zh-CN"/>
        </w:rPr>
        <w:br/>
      </w:r>
      <w:r w:rsidRPr="00A851A0">
        <w:rPr>
          <w:rFonts w:eastAsia="SimSun" w:hint="eastAsia"/>
          <w:b/>
          <w:sz w:val="28"/>
          <w:szCs w:val="20"/>
          <w:lang w:val="en-GB" w:eastAsia="zh-CN"/>
        </w:rPr>
        <w:t>规划准则（包括保护比）</w:t>
      </w:r>
    </w:p>
    <w:p w:rsidR="00A851A0" w:rsidRPr="003E744E" w:rsidRDefault="00A851A0" w:rsidP="00A851A0">
      <w:pPr>
        <w:spacing w:before="120" w:line="240" w:lineRule="auto"/>
        <w:jc w:val="left"/>
        <w:rPr>
          <w:rFonts w:eastAsia="SimSun"/>
          <w:szCs w:val="20"/>
          <w:lang w:val="en-GB" w:eastAsia="zh-CN"/>
        </w:rPr>
      </w:pPr>
    </w:p>
    <w:p w:rsidR="00A851A0" w:rsidRPr="003E744E" w:rsidRDefault="00A851A0" w:rsidP="003829F9">
      <w:pPr>
        <w:tabs>
          <w:tab w:val="left" w:pos="7513"/>
        </w:tabs>
        <w:spacing w:before="120" w:line="240" w:lineRule="auto"/>
        <w:jc w:val="left"/>
        <w:rPr>
          <w:rFonts w:eastAsia="SimSun"/>
          <w:szCs w:val="20"/>
          <w:lang w:val="en-GB" w:eastAsia="zh-CN"/>
        </w:rPr>
      </w:pPr>
      <w:r w:rsidRPr="00A851A0">
        <w:rPr>
          <w:rFonts w:eastAsia="SimSun" w:hint="eastAsia"/>
          <w:szCs w:val="20"/>
          <w:u w:val="single"/>
          <w:lang w:val="en-GB" w:eastAsia="zh-CN"/>
        </w:rPr>
        <w:t>ITU-R BT.1833-3</w:t>
      </w:r>
      <w:r w:rsidRPr="00A851A0">
        <w:rPr>
          <w:rFonts w:eastAsia="SimSun" w:hint="eastAsia"/>
          <w:szCs w:val="20"/>
          <w:u w:val="single"/>
          <w:lang w:val="en-GB" w:eastAsia="zh-CN"/>
        </w:rPr>
        <w:t>建议书</w:t>
      </w:r>
      <w:r>
        <w:rPr>
          <w:rFonts w:eastAsia="SimSun" w:hint="eastAsia"/>
          <w:szCs w:val="20"/>
          <w:lang w:val="en-GB" w:eastAsia="zh-CN"/>
        </w:rPr>
        <w:tab/>
      </w:r>
      <w:r w:rsidR="003829F9" w:rsidRPr="003829F9">
        <w:rPr>
          <w:rFonts w:eastAsia="SimSun"/>
          <w:szCs w:val="20"/>
          <w:lang w:val="en-GB" w:eastAsia="zh-CN"/>
        </w:rPr>
        <w:t>6/192(Rev.1)</w:t>
      </w:r>
      <w:r w:rsidRPr="00A851A0">
        <w:rPr>
          <w:rFonts w:eastAsia="SimSun" w:hint="eastAsia"/>
          <w:szCs w:val="20"/>
          <w:lang w:val="en-GB" w:eastAsia="zh-CN"/>
        </w:rPr>
        <w:t>号文件</w:t>
      </w:r>
    </w:p>
    <w:p w:rsidR="00A851A0" w:rsidRPr="003E744E" w:rsidRDefault="00A851A0" w:rsidP="00A851A0">
      <w:pPr>
        <w:keepNext/>
        <w:keepLines/>
        <w:spacing w:before="360" w:line="240" w:lineRule="auto"/>
        <w:jc w:val="center"/>
        <w:rPr>
          <w:rFonts w:eastAsia="SimSun"/>
          <w:b/>
          <w:sz w:val="28"/>
          <w:szCs w:val="20"/>
          <w:lang w:val="en-GB" w:eastAsia="zh-CN"/>
        </w:rPr>
      </w:pPr>
      <w:r w:rsidRPr="00A851A0">
        <w:rPr>
          <w:rFonts w:eastAsia="SimSun" w:hint="eastAsia"/>
          <w:b/>
          <w:sz w:val="28"/>
          <w:szCs w:val="20"/>
          <w:lang w:val="en-GB" w:eastAsia="zh-CN"/>
        </w:rPr>
        <w:t>通过手持机移动接收多媒体和数据应用广播</w:t>
      </w:r>
    </w:p>
    <w:p w:rsidR="00A851A0" w:rsidRPr="003E744E" w:rsidRDefault="00A851A0" w:rsidP="00A851A0">
      <w:pPr>
        <w:spacing w:before="120" w:line="240" w:lineRule="auto"/>
        <w:jc w:val="left"/>
        <w:rPr>
          <w:rFonts w:eastAsia="SimSun"/>
          <w:szCs w:val="20"/>
          <w:lang w:val="en-GB" w:eastAsia="zh-CN"/>
        </w:rPr>
      </w:pPr>
    </w:p>
    <w:p w:rsidR="00E972B5" w:rsidRPr="00A63641" w:rsidRDefault="00E972B5" w:rsidP="00E972B5">
      <w:pPr>
        <w:pStyle w:val="ListParagraph"/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eastAsia="SimSun" w:hAnsiTheme="minorHAnsi" w:cstheme="minorHAnsi"/>
          <w:b/>
          <w:szCs w:val="24"/>
          <w:lang w:eastAsia="zh-CN"/>
        </w:rPr>
      </w:pPr>
      <w:r w:rsidRPr="00A63641">
        <w:rPr>
          <w:rFonts w:asciiTheme="minorHAnsi" w:hAnsiTheme="minorHAnsi" w:cstheme="minorHAnsi"/>
          <w:szCs w:val="24"/>
          <w:lang w:eastAsia="zh-CN"/>
        </w:rPr>
        <w:br w:type="page"/>
      </w:r>
    </w:p>
    <w:p w:rsidR="00E972B5" w:rsidRPr="00E972B5" w:rsidRDefault="00E972B5" w:rsidP="00AF3A4E">
      <w:pPr>
        <w:pStyle w:val="AnnexNoTitle"/>
        <w:spacing w:before="840" w:after="720"/>
        <w:rPr>
          <w:rFonts w:eastAsia="SimSun"/>
          <w:lang w:val="en-GB" w:eastAsia="zh-CN"/>
        </w:rPr>
      </w:pPr>
      <w:r w:rsidRPr="00E972B5">
        <w:rPr>
          <w:rFonts w:eastAsia="SimSun"/>
          <w:lang w:val="en-GB" w:eastAsia="zh-CN"/>
        </w:rPr>
        <w:lastRenderedPageBreak/>
        <w:t>附件</w:t>
      </w:r>
      <w:r w:rsidRPr="00E972B5">
        <w:rPr>
          <w:rFonts w:eastAsia="SimSun" w:hint="eastAsia"/>
          <w:lang w:val="en-GB" w:eastAsia="zh-CN"/>
        </w:rPr>
        <w:t>2</w:t>
      </w:r>
      <w:r w:rsidR="00AF3A4E">
        <w:rPr>
          <w:rFonts w:eastAsia="SimSun"/>
          <w:lang w:val="en-GB" w:eastAsia="zh-CN"/>
        </w:rPr>
        <w:br/>
      </w:r>
      <w:r w:rsidR="00A851A0">
        <w:rPr>
          <w:rFonts w:eastAsia="SimSun"/>
          <w:lang w:val="en-GB" w:eastAsia="zh-CN"/>
        </w:rPr>
        <w:br/>
      </w:r>
      <w:r w:rsidRPr="00E972B5">
        <w:rPr>
          <w:rFonts w:eastAsia="SimSun" w:hint="eastAsia"/>
          <w:lang w:val="en-GB" w:eastAsia="zh-CN"/>
        </w:rPr>
        <w:t>删除的建议书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19"/>
        <w:gridCol w:w="5670"/>
      </w:tblGrid>
      <w:tr w:rsidR="00E972B5" w:rsidRPr="00A851A0" w:rsidTr="00A3227C">
        <w:trPr>
          <w:jc w:val="center"/>
        </w:trPr>
        <w:tc>
          <w:tcPr>
            <w:tcW w:w="2819" w:type="dxa"/>
          </w:tcPr>
          <w:p w:rsidR="00E972B5" w:rsidRPr="00A851A0" w:rsidRDefault="00E972B5" w:rsidP="00A851A0">
            <w:pPr>
              <w:pStyle w:val="Tablehead"/>
              <w:rPr>
                <w:rFonts w:ascii="Calibri" w:eastAsia="SimSun" w:hAnsi="Calibri" w:cs="Calibri"/>
              </w:rPr>
            </w:pPr>
            <w:r w:rsidRPr="00A851A0">
              <w:rPr>
                <w:rFonts w:ascii="Calibri" w:eastAsia="SimSun" w:hAnsi="Calibri" w:cs="Calibri"/>
              </w:rPr>
              <w:t>ITU-R</w:t>
            </w:r>
            <w:r w:rsidRPr="00A851A0">
              <w:rPr>
                <w:rFonts w:ascii="Calibri" w:eastAsia="SimSun" w:hAnsi="Calibri" w:cs="Calibri" w:hint="eastAsia"/>
              </w:rPr>
              <w:t>建议书</w:t>
            </w:r>
          </w:p>
        </w:tc>
        <w:tc>
          <w:tcPr>
            <w:tcW w:w="5670" w:type="dxa"/>
          </w:tcPr>
          <w:p w:rsidR="00E972B5" w:rsidRPr="00A851A0" w:rsidRDefault="00E972B5" w:rsidP="00A851A0">
            <w:pPr>
              <w:pStyle w:val="Tablehead"/>
              <w:rPr>
                <w:rFonts w:ascii="Calibri" w:eastAsia="SimSun" w:hAnsi="Calibri" w:cs="Calibri"/>
              </w:rPr>
            </w:pPr>
            <w:r w:rsidRPr="00A851A0">
              <w:rPr>
                <w:rFonts w:ascii="Calibri" w:eastAsia="SimSun" w:hAnsi="Calibri" w:cs="Calibri" w:hint="eastAsia"/>
              </w:rPr>
              <w:t>标题</w:t>
            </w:r>
          </w:p>
        </w:tc>
      </w:tr>
      <w:tr w:rsidR="00E972B5" w:rsidRPr="00A851A0" w:rsidTr="00A3227C">
        <w:trPr>
          <w:jc w:val="center"/>
        </w:trPr>
        <w:tc>
          <w:tcPr>
            <w:tcW w:w="2819" w:type="dxa"/>
          </w:tcPr>
          <w:p w:rsidR="00E972B5" w:rsidRPr="00A851A0" w:rsidRDefault="00E972B5" w:rsidP="00AF3A4E">
            <w:pPr>
              <w:pStyle w:val="Tabletext"/>
              <w:jc w:val="center"/>
              <w:rPr>
                <w:rFonts w:ascii="Calibri" w:eastAsia="SimSun" w:hAnsi="Calibri" w:cs="Calibri"/>
              </w:rPr>
            </w:pPr>
            <w:r w:rsidRPr="00A851A0">
              <w:rPr>
                <w:rFonts w:ascii="Calibri" w:eastAsia="SimSun" w:hAnsi="Calibri" w:cs="Calibri"/>
              </w:rPr>
              <w:t>BT.803</w:t>
            </w:r>
          </w:p>
        </w:tc>
        <w:tc>
          <w:tcPr>
            <w:tcW w:w="5670" w:type="dxa"/>
          </w:tcPr>
          <w:p w:rsidR="00E972B5" w:rsidRPr="00A851A0" w:rsidRDefault="00E972B5" w:rsidP="00A851A0">
            <w:pPr>
              <w:pStyle w:val="Tabletext"/>
              <w:rPr>
                <w:rFonts w:ascii="Calibri" w:eastAsia="SimSun" w:hAnsi="Calibri" w:cs="Calibri"/>
                <w:lang w:eastAsia="zh-CN"/>
              </w:rPr>
            </w:pPr>
            <w:r w:rsidRPr="00A851A0">
              <w:rPr>
                <w:rFonts w:ascii="Calibri" w:eastAsia="SimSun" w:hAnsi="Calibri" w:cs="Calibri" w:hint="eastAsia"/>
                <w:lang w:eastAsia="zh-CN"/>
              </w:rPr>
              <w:t>避免由数字电视演播室设备产生的干扰</w:t>
            </w:r>
          </w:p>
        </w:tc>
      </w:tr>
    </w:tbl>
    <w:p w:rsidR="00A851A0" w:rsidRDefault="00A851A0" w:rsidP="0032202E">
      <w:pPr>
        <w:pStyle w:val="Reasons"/>
        <w:rPr>
          <w:rFonts w:eastAsiaTheme="minorEastAsia"/>
          <w:lang w:eastAsia="zh-CN"/>
        </w:rPr>
      </w:pPr>
    </w:p>
    <w:p w:rsidR="00AF3A4E" w:rsidRPr="00AF3A4E" w:rsidRDefault="00AF3A4E" w:rsidP="0032202E">
      <w:pPr>
        <w:pStyle w:val="Reasons"/>
        <w:rPr>
          <w:rFonts w:eastAsiaTheme="minorEastAsia"/>
          <w:lang w:eastAsia="zh-CN"/>
        </w:rPr>
      </w:pPr>
    </w:p>
    <w:p w:rsidR="00A851A0" w:rsidRDefault="00A851A0">
      <w:pPr>
        <w:jc w:val="center"/>
      </w:pPr>
      <w:r>
        <w:t>______________</w:t>
      </w:r>
    </w:p>
    <w:sectPr w:rsidR="00A851A0" w:rsidSect="00DB013F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8F4" w:rsidRDefault="00A748F4">
      <w:r>
        <w:separator/>
      </w:r>
    </w:p>
  </w:endnote>
  <w:endnote w:type="continuationSeparator" w:id="0">
    <w:p w:rsidR="00A748F4" w:rsidRDefault="00A7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F4" w:rsidRPr="00B41396" w:rsidRDefault="00A748F4" w:rsidP="00B41396">
    <w:pPr>
      <w:pStyle w:val="Footer"/>
      <w:tabs>
        <w:tab w:val="clear" w:pos="4320"/>
        <w:tab w:val="clear" w:pos="8640"/>
        <w:tab w:val="center" w:pos="5670"/>
        <w:tab w:val="right" w:pos="9639"/>
      </w:tabs>
      <w:rPr>
        <w:sz w:val="16"/>
        <w:szCs w:val="16"/>
        <w:lang w:eastAsia="zh-CN"/>
      </w:rPr>
    </w:pPr>
    <w:r w:rsidRPr="00B41396">
      <w:rPr>
        <w:sz w:val="16"/>
        <w:szCs w:val="16"/>
      </w:rPr>
      <w:fldChar w:fldCharType="begin"/>
    </w:r>
    <w:r w:rsidRPr="00B41396">
      <w:rPr>
        <w:sz w:val="16"/>
        <w:szCs w:val="16"/>
      </w:rPr>
      <w:instrText xml:space="preserve"> FILENAME \p  \* MERGEFORMAT </w:instrText>
    </w:r>
    <w:r w:rsidRPr="00B41396">
      <w:rPr>
        <w:sz w:val="16"/>
        <w:szCs w:val="16"/>
      </w:rPr>
      <w:fldChar w:fldCharType="separate"/>
    </w:r>
    <w:r w:rsidR="0027146B">
      <w:rPr>
        <w:noProof/>
        <w:sz w:val="16"/>
        <w:szCs w:val="16"/>
      </w:rPr>
      <w:t>Y:\APP\BR\CIRCS_DMS\CACE\600\663\663c.docx</w:t>
    </w:r>
    <w:r w:rsidRPr="00B41396">
      <w:rPr>
        <w:noProof/>
        <w:sz w:val="16"/>
        <w:szCs w:val="16"/>
      </w:rPr>
      <w:fldChar w:fldCharType="end"/>
    </w:r>
    <w:r>
      <w:rPr>
        <w:rFonts w:hint="eastAsia"/>
        <w:noProof/>
        <w:sz w:val="16"/>
        <w:szCs w:val="16"/>
        <w:lang w:eastAsia="zh-CN"/>
      </w:rPr>
      <w:t xml:space="preserve"> (326417)</w:t>
    </w:r>
    <w:r w:rsidRPr="00B41396">
      <w:rPr>
        <w:sz w:val="16"/>
        <w:szCs w:val="16"/>
      </w:rPr>
      <w:tab/>
    </w:r>
    <w:r w:rsidRPr="00B41396">
      <w:rPr>
        <w:sz w:val="16"/>
        <w:szCs w:val="16"/>
      </w:rPr>
      <w:fldChar w:fldCharType="begin"/>
    </w:r>
    <w:r w:rsidRPr="00B41396">
      <w:rPr>
        <w:sz w:val="16"/>
        <w:szCs w:val="16"/>
      </w:rPr>
      <w:instrText xml:space="preserve"> SAVEDATE \@ DD.MM.YY </w:instrText>
    </w:r>
    <w:r w:rsidRPr="00B41396">
      <w:rPr>
        <w:sz w:val="16"/>
        <w:szCs w:val="16"/>
      </w:rPr>
      <w:fldChar w:fldCharType="separate"/>
    </w:r>
    <w:r w:rsidR="00835ABA">
      <w:rPr>
        <w:noProof/>
        <w:sz w:val="16"/>
        <w:szCs w:val="16"/>
      </w:rPr>
      <w:t>12.02.14</w:t>
    </w:r>
    <w:r w:rsidRPr="00B41396">
      <w:rPr>
        <w:sz w:val="16"/>
        <w:szCs w:val="16"/>
      </w:rPr>
      <w:fldChar w:fldCharType="end"/>
    </w:r>
    <w:r w:rsidRPr="00B41396">
      <w:rPr>
        <w:sz w:val="16"/>
        <w:szCs w:val="16"/>
      </w:rPr>
      <w:tab/>
    </w:r>
    <w:r w:rsidRPr="00B41396">
      <w:rPr>
        <w:sz w:val="16"/>
        <w:szCs w:val="16"/>
      </w:rPr>
      <w:fldChar w:fldCharType="begin"/>
    </w:r>
    <w:r w:rsidRPr="00B41396">
      <w:rPr>
        <w:sz w:val="16"/>
        <w:szCs w:val="16"/>
      </w:rPr>
      <w:instrText xml:space="preserve"> PRINTDATE \@ DD.MM.YY </w:instrText>
    </w:r>
    <w:r w:rsidRPr="00B41396">
      <w:rPr>
        <w:sz w:val="16"/>
        <w:szCs w:val="16"/>
      </w:rPr>
      <w:fldChar w:fldCharType="separate"/>
    </w:r>
    <w:r w:rsidR="0027146B">
      <w:rPr>
        <w:noProof/>
        <w:sz w:val="16"/>
        <w:szCs w:val="16"/>
      </w:rPr>
      <w:t>12.02.14</w:t>
    </w:r>
    <w:r w:rsidRPr="00B41396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F4" w:rsidRPr="00E915AF" w:rsidRDefault="00A748F4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A748F4" w:rsidRPr="005224A1" w:rsidRDefault="00A748F4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A748F4" w:rsidRPr="00E53DCE" w:rsidRDefault="00A748F4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8F4" w:rsidRDefault="00A748F4">
      <w:r>
        <w:t>____________________</w:t>
      </w:r>
    </w:p>
  </w:footnote>
  <w:footnote w:type="continuationSeparator" w:id="0">
    <w:p w:rsidR="00A748F4" w:rsidRDefault="00A74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F4" w:rsidRPr="00A748F4" w:rsidRDefault="00A748F4">
    <w:pPr>
      <w:pStyle w:val="Header"/>
      <w:rPr>
        <w:sz w:val="18"/>
        <w:szCs w:val="18"/>
      </w:rPr>
    </w:pPr>
    <w:r w:rsidRPr="00A748F4">
      <w:rPr>
        <w:sz w:val="18"/>
        <w:szCs w:val="18"/>
      </w:rPr>
      <w:tab/>
    </w:r>
    <w:r w:rsidRPr="00A748F4">
      <w:rPr>
        <w:sz w:val="18"/>
        <w:szCs w:val="18"/>
      </w:rPr>
      <w:tab/>
      <w:t xml:space="preserve">– </w:t>
    </w:r>
    <w:r w:rsidRPr="00A748F4">
      <w:rPr>
        <w:rStyle w:val="PageNumber"/>
        <w:sz w:val="18"/>
        <w:szCs w:val="18"/>
      </w:rPr>
      <w:fldChar w:fldCharType="begin"/>
    </w:r>
    <w:r w:rsidRPr="00A748F4">
      <w:rPr>
        <w:rStyle w:val="PageNumber"/>
        <w:sz w:val="18"/>
        <w:szCs w:val="18"/>
      </w:rPr>
      <w:instrText xml:space="preserve"> PAGE </w:instrText>
    </w:r>
    <w:r w:rsidRPr="00A748F4">
      <w:rPr>
        <w:rStyle w:val="PageNumber"/>
        <w:sz w:val="18"/>
        <w:szCs w:val="18"/>
      </w:rPr>
      <w:fldChar w:fldCharType="separate"/>
    </w:r>
    <w:r w:rsidR="00DB013F">
      <w:rPr>
        <w:rStyle w:val="PageNumber"/>
        <w:noProof/>
        <w:sz w:val="18"/>
        <w:szCs w:val="18"/>
      </w:rPr>
      <w:t>4</w:t>
    </w:r>
    <w:r w:rsidRPr="00A748F4">
      <w:rPr>
        <w:rStyle w:val="PageNumber"/>
        <w:sz w:val="18"/>
        <w:szCs w:val="18"/>
      </w:rPr>
      <w:fldChar w:fldCharType="end"/>
    </w:r>
    <w:r w:rsidRPr="00A748F4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ED" w:rsidRPr="00311F24" w:rsidRDefault="00E75AED" w:rsidP="00E75AED">
    <w:pPr>
      <w:pStyle w:val="Header"/>
      <w:jc w:val="center"/>
      <w:rPr>
        <w:rStyle w:val="PageNumber"/>
        <w:sz w:val="18"/>
        <w:szCs w:val="18"/>
      </w:rPr>
    </w:pPr>
    <w:r w:rsidRPr="00311F24">
      <w:rPr>
        <w:sz w:val="18"/>
        <w:szCs w:val="18"/>
      </w:rPr>
      <w:t xml:space="preserve">- </w:t>
    </w:r>
    <w:r w:rsidRPr="00311F24">
      <w:rPr>
        <w:rStyle w:val="PageNumber"/>
        <w:sz w:val="18"/>
        <w:szCs w:val="18"/>
      </w:rPr>
      <w:fldChar w:fldCharType="begin"/>
    </w:r>
    <w:r w:rsidRPr="00311F24">
      <w:rPr>
        <w:rStyle w:val="PageNumber"/>
        <w:sz w:val="18"/>
        <w:szCs w:val="18"/>
      </w:rPr>
      <w:instrText xml:space="preserve"> PAGE </w:instrText>
    </w:r>
    <w:r w:rsidRPr="00311F24">
      <w:rPr>
        <w:rStyle w:val="PageNumber"/>
        <w:sz w:val="18"/>
        <w:szCs w:val="18"/>
      </w:rPr>
      <w:fldChar w:fldCharType="separate"/>
    </w:r>
    <w:r w:rsidR="00835ABA">
      <w:rPr>
        <w:rStyle w:val="PageNumber"/>
        <w:noProof/>
        <w:sz w:val="18"/>
        <w:szCs w:val="18"/>
      </w:rPr>
      <w:t>4</w:t>
    </w:r>
    <w:r w:rsidRPr="00311F24">
      <w:rPr>
        <w:rStyle w:val="PageNumber"/>
        <w:sz w:val="18"/>
        <w:szCs w:val="18"/>
      </w:rPr>
      <w:fldChar w:fldCharType="end"/>
    </w:r>
    <w:r w:rsidRPr="00311F24">
      <w:rPr>
        <w:rStyle w:val="PageNumber"/>
        <w:sz w:val="18"/>
        <w:szCs w:val="18"/>
      </w:rPr>
      <w:t xml:space="preserve"> -</w:t>
    </w:r>
  </w:p>
  <w:p w:rsidR="00A748F4" w:rsidRPr="00DB013F" w:rsidRDefault="00A748F4">
    <w:pPr>
      <w:pStyle w:val="Header"/>
      <w:rPr>
        <w:iCs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F4" w:rsidRPr="00EA15B3" w:rsidRDefault="00A748F4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14948F06" wp14:editId="223FA529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mirrorMargin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E91ED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3D93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57BC"/>
    <w:rsid w:val="00196710"/>
    <w:rsid w:val="00196770"/>
    <w:rsid w:val="00197324"/>
    <w:rsid w:val="001B351B"/>
    <w:rsid w:val="001B42C9"/>
    <w:rsid w:val="001C06DB"/>
    <w:rsid w:val="001C1E66"/>
    <w:rsid w:val="001C6971"/>
    <w:rsid w:val="001D2785"/>
    <w:rsid w:val="001D7070"/>
    <w:rsid w:val="001F2170"/>
    <w:rsid w:val="001F3948"/>
    <w:rsid w:val="001F5A49"/>
    <w:rsid w:val="001F5F72"/>
    <w:rsid w:val="00201097"/>
    <w:rsid w:val="00201B6E"/>
    <w:rsid w:val="002153F8"/>
    <w:rsid w:val="002302B3"/>
    <w:rsid w:val="00230C66"/>
    <w:rsid w:val="00235A29"/>
    <w:rsid w:val="00241526"/>
    <w:rsid w:val="002443A2"/>
    <w:rsid w:val="00266E74"/>
    <w:rsid w:val="0027146B"/>
    <w:rsid w:val="00283C3B"/>
    <w:rsid w:val="002861E6"/>
    <w:rsid w:val="00286F24"/>
    <w:rsid w:val="00287D18"/>
    <w:rsid w:val="002A2618"/>
    <w:rsid w:val="002A5DD7"/>
    <w:rsid w:val="002B0CAC"/>
    <w:rsid w:val="002D5A15"/>
    <w:rsid w:val="002D5BDD"/>
    <w:rsid w:val="002E0DC8"/>
    <w:rsid w:val="002E3D27"/>
    <w:rsid w:val="002E7E48"/>
    <w:rsid w:val="002F0890"/>
    <w:rsid w:val="002F2531"/>
    <w:rsid w:val="002F4967"/>
    <w:rsid w:val="00316935"/>
    <w:rsid w:val="003266ED"/>
    <w:rsid w:val="00326C68"/>
    <w:rsid w:val="00330C22"/>
    <w:rsid w:val="00334544"/>
    <w:rsid w:val="003370B8"/>
    <w:rsid w:val="00345D38"/>
    <w:rsid w:val="00352097"/>
    <w:rsid w:val="00355591"/>
    <w:rsid w:val="003666FF"/>
    <w:rsid w:val="003705A1"/>
    <w:rsid w:val="00372579"/>
    <w:rsid w:val="0037309C"/>
    <w:rsid w:val="00380A6E"/>
    <w:rsid w:val="003829F9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4EF4"/>
    <w:rsid w:val="00400573"/>
    <w:rsid w:val="004007A3"/>
    <w:rsid w:val="00406D71"/>
    <w:rsid w:val="004326DB"/>
    <w:rsid w:val="00436153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6868"/>
    <w:rsid w:val="005A03A3"/>
    <w:rsid w:val="005A2B92"/>
    <w:rsid w:val="005A316C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6FB7"/>
    <w:rsid w:val="00727816"/>
    <w:rsid w:val="00730B9A"/>
    <w:rsid w:val="00750CFA"/>
    <w:rsid w:val="007553DA"/>
    <w:rsid w:val="007616E7"/>
    <w:rsid w:val="00775DB8"/>
    <w:rsid w:val="00782354"/>
    <w:rsid w:val="00790D99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02E4"/>
    <w:rsid w:val="00832F88"/>
    <w:rsid w:val="00834BC8"/>
    <w:rsid w:val="00835ABA"/>
    <w:rsid w:val="00854131"/>
    <w:rsid w:val="0085652D"/>
    <w:rsid w:val="0087694B"/>
    <w:rsid w:val="00880F4D"/>
    <w:rsid w:val="0089358C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3EEA"/>
    <w:rsid w:val="009A5227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48F4"/>
    <w:rsid w:val="00A75268"/>
    <w:rsid w:val="00A7596D"/>
    <w:rsid w:val="00A851A0"/>
    <w:rsid w:val="00A963DF"/>
    <w:rsid w:val="00AC0C22"/>
    <w:rsid w:val="00AC321B"/>
    <w:rsid w:val="00AC3896"/>
    <w:rsid w:val="00AD2CF2"/>
    <w:rsid w:val="00AE2D88"/>
    <w:rsid w:val="00AE6F6F"/>
    <w:rsid w:val="00AF3325"/>
    <w:rsid w:val="00AF34D9"/>
    <w:rsid w:val="00AF3A4E"/>
    <w:rsid w:val="00AF70DA"/>
    <w:rsid w:val="00B019D3"/>
    <w:rsid w:val="00B34CF9"/>
    <w:rsid w:val="00B37559"/>
    <w:rsid w:val="00B4054B"/>
    <w:rsid w:val="00B41396"/>
    <w:rsid w:val="00B579B0"/>
    <w:rsid w:val="00B57D11"/>
    <w:rsid w:val="00B62C4B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5B04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236B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4AAF"/>
    <w:rsid w:val="00D55560"/>
    <w:rsid w:val="00D61C5A"/>
    <w:rsid w:val="00D631CE"/>
    <w:rsid w:val="00D6790C"/>
    <w:rsid w:val="00D73277"/>
    <w:rsid w:val="00D76586"/>
    <w:rsid w:val="00D82657"/>
    <w:rsid w:val="00D86B3B"/>
    <w:rsid w:val="00D87E20"/>
    <w:rsid w:val="00DA4037"/>
    <w:rsid w:val="00DB013F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5AED"/>
    <w:rsid w:val="00E86F48"/>
    <w:rsid w:val="00E915AF"/>
    <w:rsid w:val="00E91EDF"/>
    <w:rsid w:val="00E96415"/>
    <w:rsid w:val="00E972B5"/>
    <w:rsid w:val="00EA15B3"/>
    <w:rsid w:val="00EB2358"/>
    <w:rsid w:val="00EB3EB8"/>
    <w:rsid w:val="00EC00EF"/>
    <w:rsid w:val="00EC02FE"/>
    <w:rsid w:val="00EC4A96"/>
    <w:rsid w:val="00EE03A0"/>
    <w:rsid w:val="00F424BF"/>
    <w:rsid w:val="00F44EDC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E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Reasons">
    <w:name w:val="Reasons"/>
    <w:basedOn w:val="Normal"/>
    <w:qFormat/>
    <w:rsid w:val="00E91E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enumlev1Char">
    <w:name w:val="enumlev1 Char"/>
    <w:link w:val="enumlev1"/>
    <w:locked/>
    <w:rsid w:val="009A3EEA"/>
    <w:rPr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9A3EEA"/>
    <w:rPr>
      <w:sz w:val="24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9A3EEA"/>
    <w:rPr>
      <w:b/>
      <w:sz w:val="28"/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uiPriority w:val="99"/>
    <w:rsid w:val="009A3EEA"/>
    <w:pPr>
      <w:keepNext/>
      <w:keepLines/>
      <w:spacing w:before="4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call0">
    <w:name w:val="call"/>
    <w:basedOn w:val="Normal"/>
    <w:next w:val="Normal"/>
    <w:rsid w:val="009A3EEA"/>
    <w:pPr>
      <w:keepNext/>
      <w:keepLines/>
      <w:tabs>
        <w:tab w:val="clear" w:pos="1191"/>
        <w:tab w:val="clear" w:pos="1588"/>
        <w:tab w:val="clear" w:pos="1985"/>
      </w:tabs>
      <w:spacing w:before="227" w:line="240" w:lineRule="auto"/>
      <w:ind w:left="794"/>
      <w:jc w:val="left"/>
      <w:textAlignment w:val="auto"/>
    </w:pPr>
    <w:rPr>
      <w:rFonts w:ascii="Times New Roman" w:eastAsia="MS Mincho" w:hAnsi="Times New Roman" w:cs="Times New Roman"/>
      <w:i/>
      <w:sz w:val="20"/>
      <w:szCs w:val="20"/>
      <w:lang w:val="es-ES_tradnl"/>
    </w:rPr>
  </w:style>
  <w:style w:type="paragraph" w:customStyle="1" w:styleId="AnnexNotitle0">
    <w:name w:val="Annex_No &amp; title"/>
    <w:basedOn w:val="Normal"/>
    <w:next w:val="Normalaftertitle"/>
    <w:uiPriority w:val="99"/>
    <w:rsid w:val="00E972B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table" w:styleId="TableGrid">
    <w:name w:val="Table Grid"/>
    <w:basedOn w:val="TableNormal"/>
    <w:rsid w:val="00E972B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titleChar">
    <w:name w:val="Rec_title Char"/>
    <w:link w:val="Rectitle"/>
    <w:uiPriority w:val="99"/>
    <w:rsid w:val="00E972B5"/>
    <w:rPr>
      <w:b/>
      <w:sz w:val="28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972B5"/>
    <w:pPr>
      <w:spacing w:before="120" w:line="240" w:lineRule="auto"/>
      <w:ind w:left="720"/>
      <w:contextualSpacing/>
      <w:jc w:val="left"/>
    </w:pPr>
    <w:rPr>
      <w:rFonts w:ascii="Times New Roman" w:hAnsi="Times New Roman" w:cs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E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Reasons">
    <w:name w:val="Reasons"/>
    <w:basedOn w:val="Normal"/>
    <w:qFormat/>
    <w:rsid w:val="00E91E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enumlev1Char">
    <w:name w:val="enumlev1 Char"/>
    <w:link w:val="enumlev1"/>
    <w:locked/>
    <w:rsid w:val="009A3EEA"/>
    <w:rPr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9A3EEA"/>
    <w:rPr>
      <w:sz w:val="24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9A3EEA"/>
    <w:rPr>
      <w:b/>
      <w:sz w:val="28"/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uiPriority w:val="99"/>
    <w:rsid w:val="009A3EEA"/>
    <w:pPr>
      <w:keepNext/>
      <w:keepLines/>
      <w:spacing w:before="4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call0">
    <w:name w:val="call"/>
    <w:basedOn w:val="Normal"/>
    <w:next w:val="Normal"/>
    <w:rsid w:val="009A3EEA"/>
    <w:pPr>
      <w:keepNext/>
      <w:keepLines/>
      <w:tabs>
        <w:tab w:val="clear" w:pos="1191"/>
        <w:tab w:val="clear" w:pos="1588"/>
        <w:tab w:val="clear" w:pos="1985"/>
      </w:tabs>
      <w:spacing w:before="227" w:line="240" w:lineRule="auto"/>
      <w:ind w:left="794"/>
      <w:jc w:val="left"/>
      <w:textAlignment w:val="auto"/>
    </w:pPr>
    <w:rPr>
      <w:rFonts w:ascii="Times New Roman" w:eastAsia="MS Mincho" w:hAnsi="Times New Roman" w:cs="Times New Roman"/>
      <w:i/>
      <w:sz w:val="20"/>
      <w:szCs w:val="20"/>
      <w:lang w:val="es-ES_tradnl"/>
    </w:rPr>
  </w:style>
  <w:style w:type="paragraph" w:customStyle="1" w:styleId="AnnexNotitle0">
    <w:name w:val="Annex_No &amp; title"/>
    <w:basedOn w:val="Normal"/>
    <w:next w:val="Normalaftertitle"/>
    <w:uiPriority w:val="99"/>
    <w:rsid w:val="00E972B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table" w:styleId="TableGrid">
    <w:name w:val="Table Grid"/>
    <w:basedOn w:val="TableNormal"/>
    <w:rsid w:val="00E972B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titleChar">
    <w:name w:val="Rec_title Char"/>
    <w:link w:val="Rectitle"/>
    <w:uiPriority w:val="99"/>
    <w:rsid w:val="00E972B5"/>
    <w:rPr>
      <w:b/>
      <w:sz w:val="28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972B5"/>
    <w:pPr>
      <w:spacing w:before="120" w:line="240" w:lineRule="auto"/>
      <w:ind w:left="720"/>
      <w:contextualSpacing/>
      <w:jc w:val="left"/>
    </w:pPr>
    <w:rPr>
      <w:rFonts w:ascii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462FD-D404-4E88-B0CD-34A74C8E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PC_NewBRcirc.dotx</Template>
  <TotalTime>19</TotalTime>
  <Pages>4</Pages>
  <Words>828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1311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byzheng</dc:creator>
  <cp:lastModifiedBy>Jovet, Nathalie</cp:lastModifiedBy>
  <cp:revision>31</cp:revision>
  <cp:lastPrinted>2014-02-12T14:47:00Z</cp:lastPrinted>
  <dcterms:created xsi:type="dcterms:W3CDTF">2014-02-12T09:17:00Z</dcterms:created>
  <dcterms:modified xsi:type="dcterms:W3CDTF">2014-02-13T15:15:00Z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