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A748F4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225966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225966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225966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A748F4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225966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1F5F72" w:rsidP="00B53882">
            <w:pPr>
              <w:spacing w:before="0" w:line="240" w:lineRule="auto"/>
              <w:jc w:val="left"/>
              <w:rPr>
                <w:b/>
                <w:bCs/>
                <w:szCs w:val="24"/>
                <w:lang w:val="fr-CH" w:eastAsia="zh-CN"/>
              </w:rPr>
            </w:pPr>
            <w:r w:rsidRPr="001F5F72">
              <w:rPr>
                <w:b/>
                <w:bCs/>
                <w:szCs w:val="24"/>
                <w:lang w:val="fr-CH"/>
              </w:rPr>
              <w:t>CACE/6</w:t>
            </w:r>
            <w:r w:rsidR="00B53882">
              <w:rPr>
                <w:rFonts w:hint="eastAsia"/>
                <w:b/>
                <w:bCs/>
                <w:szCs w:val="24"/>
                <w:lang w:val="fr-CH" w:eastAsia="zh-CN"/>
              </w:rPr>
              <w:t>49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A3EEA" w:rsidP="00E16EA4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2013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1</w:t>
            </w:r>
            <w:r w:rsidR="001F5F72">
              <w:rPr>
                <w:rFonts w:hint="eastAsia"/>
                <w:szCs w:val="24"/>
                <w:lang w:eastAsia="zh-CN"/>
              </w:rPr>
              <w:t>2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 w:rsidR="007D40EC">
              <w:rPr>
                <w:rFonts w:hint="eastAsia"/>
                <w:szCs w:val="24"/>
                <w:lang w:eastAsia="zh-CN"/>
              </w:rPr>
              <w:t>1</w:t>
            </w:r>
            <w:r w:rsidR="00E16EA4">
              <w:rPr>
                <w:szCs w:val="24"/>
                <w:lang w:eastAsia="zh-CN"/>
              </w:rPr>
              <w:t>8</w:t>
            </w:r>
            <w:bookmarkStart w:id="0" w:name="_GoBack"/>
            <w:bookmarkEnd w:id="0"/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5966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5966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1F5F72" w:rsidP="00225966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3E744E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致国际电联各成员国主管部门、无线电通信部门成员和参加无线电通信</w:t>
            </w:r>
            <w:r>
              <w:rPr>
                <w:rFonts w:ascii="SimSun" w:eastAsia="SimSun" w:hAnsi="SimSun"/>
                <w:b/>
                <w:bCs/>
                <w:szCs w:val="24"/>
                <w:lang w:eastAsia="zh-CN"/>
              </w:rPr>
              <w:br/>
            </w:r>
            <w:r w:rsidRPr="003E744E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第</w:t>
            </w:r>
            <w:r w:rsidRPr="003E744E">
              <w:rPr>
                <w:b/>
                <w:bCs/>
                <w:szCs w:val="24"/>
                <w:lang w:eastAsia="zh-CN"/>
              </w:rPr>
              <w:t>7</w:t>
            </w:r>
            <w:r w:rsidRPr="003E744E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研究组工作的</w:t>
            </w:r>
            <w:r w:rsidRPr="003E744E">
              <w:rPr>
                <w:b/>
                <w:bCs/>
                <w:szCs w:val="24"/>
                <w:lang w:eastAsia="zh-CN"/>
              </w:rPr>
              <w:t>ITU-R</w:t>
            </w:r>
            <w:r w:rsidRPr="003E744E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部门准成员</w:t>
            </w:r>
          </w:p>
          <w:p w:rsidR="00E53DCE" w:rsidRPr="00334544" w:rsidRDefault="00E53DCE" w:rsidP="00225966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5966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5966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A748F4">
        <w:tc>
          <w:tcPr>
            <w:tcW w:w="1526" w:type="dxa"/>
            <w:shd w:val="clear" w:color="auto" w:fill="auto"/>
          </w:tcPr>
          <w:p w:rsidR="00E53DCE" w:rsidRPr="00334544" w:rsidRDefault="009C6A12" w:rsidP="0022596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91EDF" w:rsidRPr="00E91EDF" w:rsidRDefault="007D40EC" w:rsidP="00225966">
            <w:pPr>
              <w:spacing w:before="0" w:line="240" w:lineRule="auto"/>
              <w:rPr>
                <w:b/>
                <w:bCs/>
                <w:lang w:eastAsia="zh-CN"/>
              </w:rPr>
            </w:pPr>
            <w:r w:rsidRPr="007D40EC">
              <w:rPr>
                <w:rFonts w:hint="eastAsia"/>
                <w:b/>
                <w:bCs/>
                <w:lang w:eastAsia="zh-CN"/>
              </w:rPr>
              <w:t>无线电通信第</w:t>
            </w:r>
            <w:r w:rsidRPr="007D40EC">
              <w:rPr>
                <w:rFonts w:hint="eastAsia"/>
                <w:b/>
                <w:bCs/>
                <w:lang w:eastAsia="zh-CN"/>
              </w:rPr>
              <w:t>7</w:t>
            </w:r>
            <w:r w:rsidRPr="007D40EC">
              <w:rPr>
                <w:rFonts w:hint="eastAsia"/>
                <w:b/>
                <w:bCs/>
                <w:lang w:eastAsia="zh-CN"/>
              </w:rPr>
              <w:t>研究组（科学业务）</w:t>
            </w:r>
          </w:p>
          <w:p w:rsidR="00E53DCE" w:rsidRPr="00334544" w:rsidRDefault="00E91EDF" w:rsidP="00225966">
            <w:pPr>
              <w:pStyle w:val="enumlev1"/>
              <w:spacing w:line="240" w:lineRule="auto"/>
              <w:rPr>
                <w:szCs w:val="24"/>
                <w:lang w:eastAsia="zh-CN"/>
              </w:rPr>
            </w:pPr>
            <w:r w:rsidRPr="00E91EDF">
              <w:rPr>
                <w:b/>
                <w:bCs/>
                <w:lang w:eastAsia="zh-CN"/>
              </w:rPr>
              <w:t>–</w:t>
            </w:r>
            <w:r w:rsidRPr="00E91EDF">
              <w:rPr>
                <w:b/>
                <w:bCs/>
                <w:lang w:eastAsia="zh-CN"/>
              </w:rPr>
              <w:tab/>
            </w:r>
            <w:r w:rsidR="00B53882" w:rsidRPr="006459EF">
              <w:rPr>
                <w:rFonts w:ascii="SimSun" w:cs="SimSun" w:hint="eastAsia"/>
                <w:b/>
                <w:bCs/>
                <w:lang w:eastAsia="zh-CN"/>
              </w:rPr>
              <w:t>批准</w:t>
            </w:r>
            <w:r w:rsidR="00B53882">
              <w:rPr>
                <w:rFonts w:hint="eastAsia"/>
                <w:b/>
                <w:bCs/>
                <w:lang w:eastAsia="zh-CN"/>
              </w:rPr>
              <w:t>2</w:t>
            </w:r>
            <w:r w:rsidR="00B53882">
              <w:rPr>
                <w:rFonts w:hint="eastAsia"/>
                <w:b/>
                <w:bCs/>
                <w:lang w:eastAsia="zh-CN"/>
              </w:rPr>
              <w:t>份新的</w:t>
            </w:r>
            <w:r w:rsidR="00B53882" w:rsidRPr="006459EF">
              <w:rPr>
                <w:b/>
                <w:bCs/>
                <w:lang w:eastAsia="zh-CN"/>
              </w:rPr>
              <w:t>ITU-R</w:t>
            </w:r>
            <w:r w:rsidR="00B53882">
              <w:rPr>
                <w:rFonts w:ascii="SimSun" w:cs="SimSun" w:hint="eastAsia"/>
                <w:b/>
                <w:bCs/>
                <w:lang w:eastAsia="zh-CN"/>
              </w:rPr>
              <w:t>建议书</w:t>
            </w:r>
            <w:r w:rsidR="00B53882" w:rsidRPr="006459EF">
              <w:rPr>
                <w:rFonts w:ascii="SimSun" w:cs="SimSun" w:hint="eastAsia"/>
                <w:b/>
                <w:bCs/>
                <w:lang w:eastAsia="zh-CN"/>
              </w:rPr>
              <w:t>和</w:t>
            </w:r>
            <w:r w:rsidR="00B53882">
              <w:rPr>
                <w:rFonts w:hint="eastAsia"/>
                <w:b/>
                <w:bCs/>
                <w:lang w:eastAsia="zh-CN"/>
              </w:rPr>
              <w:t>4</w:t>
            </w:r>
            <w:r w:rsidR="00B53882">
              <w:rPr>
                <w:rFonts w:hint="eastAsia"/>
                <w:b/>
                <w:bCs/>
                <w:lang w:eastAsia="zh-CN"/>
              </w:rPr>
              <w:t>份</w:t>
            </w:r>
            <w:r w:rsidR="00B53882">
              <w:rPr>
                <w:rFonts w:ascii="SimSun" w:cs="SimSun" w:hint="eastAsia"/>
                <w:b/>
                <w:bCs/>
                <w:lang w:eastAsia="zh-CN"/>
              </w:rPr>
              <w:t>经修订的</w:t>
            </w:r>
            <w:r w:rsidR="00B53882" w:rsidRPr="006459EF">
              <w:rPr>
                <w:b/>
                <w:bCs/>
                <w:lang w:eastAsia="zh-CN"/>
              </w:rPr>
              <w:t>ITU-R</w:t>
            </w:r>
            <w:r w:rsidR="00B53882">
              <w:rPr>
                <w:rFonts w:hint="eastAsia"/>
                <w:b/>
                <w:bCs/>
                <w:lang w:eastAsia="zh-CN"/>
              </w:rPr>
              <w:t>建议书</w:t>
            </w:r>
          </w:p>
        </w:tc>
      </w:tr>
      <w:tr w:rsidR="00E53DCE" w:rsidRPr="00334544" w:rsidTr="00A748F4">
        <w:tc>
          <w:tcPr>
            <w:tcW w:w="1526" w:type="dxa"/>
            <w:shd w:val="clear" w:color="auto" w:fill="auto"/>
          </w:tcPr>
          <w:p w:rsidR="00E53DCE" w:rsidRPr="00334544" w:rsidRDefault="00E53DCE" w:rsidP="0022596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22596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A748F4">
        <w:tc>
          <w:tcPr>
            <w:tcW w:w="1526" w:type="dxa"/>
            <w:shd w:val="clear" w:color="auto" w:fill="auto"/>
          </w:tcPr>
          <w:p w:rsidR="00E53DCE" w:rsidRPr="00334544" w:rsidRDefault="00E53DCE" w:rsidP="0022596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22596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596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5966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B53882" w:rsidRPr="006D1142" w:rsidRDefault="00B53882" w:rsidP="00B53882">
      <w:pPr>
        <w:ind w:firstLineChars="200" w:firstLine="480"/>
        <w:rPr>
          <w:lang w:eastAsia="zh-CN"/>
        </w:rPr>
      </w:pPr>
      <w:r w:rsidRPr="006D1142">
        <w:rPr>
          <w:rFonts w:hint="eastAsia"/>
          <w:lang w:eastAsia="zh-CN"/>
        </w:rPr>
        <w:t>根据</w:t>
      </w:r>
      <w:r w:rsidRPr="006D1142">
        <w:rPr>
          <w:lang w:eastAsia="zh-CN"/>
        </w:rPr>
        <w:t>201</w:t>
      </w:r>
      <w:r w:rsidRPr="006D1142">
        <w:rPr>
          <w:rFonts w:hint="eastAsia"/>
          <w:lang w:eastAsia="zh-CN"/>
        </w:rPr>
        <w:t>3</w:t>
      </w:r>
      <w:r w:rsidRPr="006D1142">
        <w:rPr>
          <w:rFonts w:hint="eastAsia"/>
          <w:lang w:eastAsia="zh-CN"/>
        </w:rPr>
        <w:t>年</w:t>
      </w:r>
      <w:r w:rsidRPr="006D1142">
        <w:rPr>
          <w:rFonts w:hint="eastAsia"/>
          <w:lang w:eastAsia="zh-CN"/>
        </w:rPr>
        <w:t>10</w:t>
      </w:r>
      <w:r w:rsidRPr="006D1142">
        <w:rPr>
          <w:rFonts w:hint="eastAsia"/>
          <w:lang w:eastAsia="zh-CN"/>
        </w:rPr>
        <w:t>月</w:t>
      </w:r>
      <w:r w:rsidRPr="006D1142">
        <w:rPr>
          <w:rFonts w:hint="eastAsia"/>
          <w:lang w:eastAsia="zh-CN"/>
        </w:rPr>
        <w:t>10</w:t>
      </w:r>
      <w:r w:rsidRPr="006D1142">
        <w:rPr>
          <w:rFonts w:hint="eastAsia"/>
          <w:lang w:eastAsia="zh-CN"/>
        </w:rPr>
        <w:t>日第</w:t>
      </w:r>
      <w:r w:rsidRPr="006D1142">
        <w:rPr>
          <w:lang w:eastAsia="zh-CN"/>
        </w:rPr>
        <w:t>CA</w:t>
      </w:r>
      <w:r w:rsidRPr="006D1142">
        <w:rPr>
          <w:rFonts w:hint="eastAsia"/>
          <w:lang w:eastAsia="zh-CN"/>
        </w:rPr>
        <w:t>CE</w:t>
      </w:r>
      <w:r w:rsidRPr="006D1142">
        <w:rPr>
          <w:lang w:eastAsia="zh-CN"/>
        </w:rPr>
        <w:t>/</w:t>
      </w:r>
      <w:r w:rsidRPr="006D1142">
        <w:rPr>
          <w:rFonts w:hint="eastAsia"/>
          <w:lang w:eastAsia="zh-CN"/>
        </w:rPr>
        <w:t>632</w:t>
      </w:r>
      <w:r w:rsidRPr="006D1142">
        <w:rPr>
          <w:rFonts w:hint="eastAsia"/>
          <w:lang w:eastAsia="zh-CN"/>
        </w:rPr>
        <w:t>号行政通函，</w:t>
      </w:r>
      <w:r w:rsidRPr="006D1142">
        <w:rPr>
          <w:rFonts w:hint="eastAsia"/>
          <w:lang w:eastAsia="zh-CN"/>
        </w:rPr>
        <w:t>2</w:t>
      </w:r>
      <w:r w:rsidRPr="006D1142">
        <w:rPr>
          <w:rFonts w:hint="eastAsia"/>
          <w:lang w:eastAsia="zh-CN"/>
        </w:rPr>
        <w:t>份新建议书草案和</w:t>
      </w:r>
      <w:r w:rsidRPr="006D1142">
        <w:rPr>
          <w:rFonts w:hint="eastAsia"/>
          <w:lang w:eastAsia="zh-CN"/>
        </w:rPr>
        <w:t>4</w:t>
      </w:r>
      <w:r w:rsidRPr="006D1142">
        <w:rPr>
          <w:rFonts w:hint="eastAsia"/>
          <w:lang w:eastAsia="zh-CN"/>
        </w:rPr>
        <w:t>份修订建议书草案已按照</w:t>
      </w:r>
      <w:r w:rsidRPr="006D1142">
        <w:rPr>
          <w:lang w:eastAsia="zh-CN"/>
        </w:rPr>
        <w:t>ITU-R</w:t>
      </w:r>
      <w:r w:rsidRPr="006D1142">
        <w:rPr>
          <w:rFonts w:hint="eastAsia"/>
          <w:lang w:eastAsia="zh-CN"/>
        </w:rPr>
        <w:t>第</w:t>
      </w:r>
      <w:r w:rsidRPr="006D1142">
        <w:rPr>
          <w:lang w:eastAsia="zh-CN"/>
        </w:rPr>
        <w:t>1</w:t>
      </w:r>
      <w:r w:rsidRPr="006D1142">
        <w:rPr>
          <w:rFonts w:hint="eastAsia"/>
          <w:lang w:eastAsia="zh-CN"/>
        </w:rPr>
        <w:t>-6</w:t>
      </w:r>
      <w:r w:rsidRPr="006D1142">
        <w:rPr>
          <w:rFonts w:hint="eastAsia"/>
          <w:lang w:eastAsia="zh-CN"/>
        </w:rPr>
        <w:t>号决议（第</w:t>
      </w:r>
      <w:r w:rsidRPr="006D1142">
        <w:rPr>
          <w:lang w:eastAsia="zh-CN"/>
        </w:rPr>
        <w:t>10.4.5</w:t>
      </w:r>
      <w:r w:rsidRPr="006D1142">
        <w:rPr>
          <w:rFonts w:hint="eastAsia"/>
          <w:lang w:eastAsia="zh-CN"/>
        </w:rPr>
        <w:t>段）规定的程序提交批准。</w:t>
      </w:r>
    </w:p>
    <w:p w:rsidR="00B53882" w:rsidRPr="006D1142" w:rsidRDefault="00B53882" w:rsidP="00B53882">
      <w:pPr>
        <w:ind w:firstLineChars="200" w:firstLine="480"/>
        <w:rPr>
          <w:lang w:eastAsia="zh-CN"/>
        </w:rPr>
      </w:pPr>
      <w:r w:rsidRPr="006D1142">
        <w:rPr>
          <w:rFonts w:hint="eastAsia"/>
          <w:lang w:eastAsia="zh-CN"/>
        </w:rPr>
        <w:t>有关该程序的条件已于</w:t>
      </w:r>
      <w:r w:rsidRPr="006D1142">
        <w:rPr>
          <w:lang w:eastAsia="zh-CN"/>
        </w:rPr>
        <w:t>2013</w:t>
      </w:r>
      <w:r w:rsidRPr="006D1142">
        <w:rPr>
          <w:rFonts w:hint="eastAsia"/>
          <w:lang w:eastAsia="zh-CN"/>
        </w:rPr>
        <w:t>年</w:t>
      </w:r>
      <w:r w:rsidRPr="006D1142">
        <w:rPr>
          <w:lang w:eastAsia="zh-CN"/>
        </w:rPr>
        <w:t>1</w:t>
      </w:r>
      <w:r w:rsidRPr="006D1142">
        <w:rPr>
          <w:rFonts w:hint="eastAsia"/>
          <w:lang w:eastAsia="zh-CN"/>
        </w:rPr>
        <w:t>2</w:t>
      </w:r>
      <w:r w:rsidRPr="006D1142">
        <w:rPr>
          <w:rFonts w:hint="eastAsia"/>
          <w:lang w:eastAsia="zh-CN"/>
        </w:rPr>
        <w:t>月</w:t>
      </w:r>
      <w:r w:rsidRPr="006D1142">
        <w:rPr>
          <w:lang w:eastAsia="zh-CN"/>
        </w:rPr>
        <w:t>10</w:t>
      </w:r>
      <w:r w:rsidRPr="006D1142">
        <w:rPr>
          <w:rFonts w:hint="eastAsia"/>
          <w:lang w:eastAsia="zh-CN"/>
        </w:rPr>
        <w:t>日得到满足。</w:t>
      </w:r>
    </w:p>
    <w:p w:rsidR="007D40EC" w:rsidRDefault="00B53882" w:rsidP="00B53882">
      <w:pPr>
        <w:ind w:firstLineChars="200" w:firstLine="480"/>
        <w:rPr>
          <w:lang w:eastAsia="zh-CN"/>
        </w:rPr>
      </w:pPr>
      <w:r w:rsidRPr="006D1142">
        <w:rPr>
          <w:rFonts w:hint="eastAsia"/>
          <w:lang w:eastAsia="zh-CN"/>
        </w:rPr>
        <w:t>国际电联将出版已获批准的建议书，本通函附件列出了这些建议书的标题及分配的编号。</w:t>
      </w:r>
    </w:p>
    <w:p w:rsidR="00225966" w:rsidRDefault="00225966" w:rsidP="00225966">
      <w:pPr>
        <w:spacing w:after="120" w:line="240" w:lineRule="auto"/>
        <w:ind w:firstLineChars="200" w:firstLine="480"/>
        <w:rPr>
          <w:lang w:eastAsia="zh-CN"/>
        </w:rPr>
      </w:pPr>
    </w:p>
    <w:p w:rsidR="00225966" w:rsidRDefault="00225966" w:rsidP="00225966">
      <w:pPr>
        <w:spacing w:after="120" w:line="240" w:lineRule="auto"/>
        <w:ind w:firstLineChars="200" w:firstLine="480"/>
        <w:rPr>
          <w:lang w:eastAsia="zh-CN"/>
        </w:rPr>
      </w:pPr>
    </w:p>
    <w:p w:rsidR="00225966" w:rsidRPr="00A4140A" w:rsidRDefault="00225966" w:rsidP="00225966">
      <w:pPr>
        <w:spacing w:after="120" w:line="240" w:lineRule="auto"/>
        <w:ind w:firstLineChars="200" w:firstLine="480"/>
        <w:rPr>
          <w:lang w:eastAsia="zh-CN"/>
        </w:rPr>
      </w:pPr>
    </w:p>
    <w:p w:rsidR="007D40EC" w:rsidRPr="00225966" w:rsidRDefault="007D40EC" w:rsidP="00225966">
      <w:pPr>
        <w:jc w:val="left"/>
        <w:rPr>
          <w:lang w:eastAsia="zh-CN"/>
        </w:rPr>
      </w:pPr>
      <w:bookmarkStart w:id="1" w:name="StartTyping_E"/>
      <w:bookmarkEnd w:id="1"/>
      <w:r w:rsidRPr="00225966">
        <w:rPr>
          <w:rFonts w:hint="eastAsia"/>
          <w:lang w:eastAsia="zh-CN"/>
        </w:rPr>
        <w:t>无线电通信局主任</w:t>
      </w:r>
      <w:r w:rsidRPr="00225966">
        <w:rPr>
          <w:lang w:eastAsia="zh-CN"/>
        </w:rPr>
        <w:br/>
      </w:r>
      <w:r w:rsidRPr="00225966">
        <w:rPr>
          <w:rFonts w:hint="eastAsia"/>
          <w:lang w:eastAsia="zh-CN"/>
        </w:rPr>
        <w:t>弗朗索瓦</w:t>
      </w:r>
      <w:r w:rsidRPr="00225966">
        <w:rPr>
          <w:lang w:eastAsia="zh-CN"/>
        </w:rPr>
        <w:t>•</w:t>
      </w:r>
      <w:r w:rsidRPr="00225966">
        <w:rPr>
          <w:rFonts w:hint="eastAsia"/>
          <w:lang w:eastAsia="zh-CN"/>
        </w:rPr>
        <w:t>朗西</w:t>
      </w:r>
    </w:p>
    <w:p w:rsidR="007D40EC" w:rsidRPr="00A4140A" w:rsidRDefault="007D40EC" w:rsidP="00B53882">
      <w:pPr>
        <w:spacing w:before="720" w:line="240" w:lineRule="auto"/>
        <w:rPr>
          <w:bCs/>
          <w:lang w:eastAsia="zh-CN"/>
        </w:rPr>
      </w:pPr>
      <w:r>
        <w:rPr>
          <w:rFonts w:hint="eastAsia"/>
          <w:b/>
          <w:bCs/>
          <w:lang w:eastAsia="zh-CN"/>
        </w:rPr>
        <w:t>附件：</w:t>
      </w:r>
      <w:r w:rsidR="00B53882">
        <w:rPr>
          <w:rFonts w:hint="eastAsia"/>
          <w:bCs/>
          <w:lang w:eastAsia="zh-CN"/>
        </w:rPr>
        <w:t>1</w:t>
      </w:r>
      <w:r w:rsidR="00225966">
        <w:rPr>
          <w:rFonts w:hint="eastAsia"/>
          <w:bCs/>
          <w:lang w:eastAsia="zh-CN"/>
        </w:rPr>
        <w:t>件</w:t>
      </w:r>
    </w:p>
    <w:p w:rsidR="00E75AED" w:rsidRDefault="00E75AED" w:rsidP="00225966">
      <w:pPr>
        <w:spacing w:line="240" w:lineRule="auto"/>
        <w:rPr>
          <w:lang w:val="en-GB" w:eastAsia="zh-CN"/>
        </w:rPr>
      </w:pPr>
    </w:p>
    <w:p w:rsidR="00B53882" w:rsidRPr="001F5F72" w:rsidRDefault="00B53882" w:rsidP="00225966">
      <w:pPr>
        <w:spacing w:line="240" w:lineRule="auto"/>
        <w:rPr>
          <w:lang w:val="en-GB" w:eastAsia="zh-CN"/>
        </w:rPr>
      </w:pPr>
    </w:p>
    <w:p w:rsidR="00E91EDF" w:rsidRPr="00E91EDF" w:rsidRDefault="00E91EDF" w:rsidP="00225966">
      <w:pPr>
        <w:spacing w:line="240" w:lineRule="auto"/>
        <w:rPr>
          <w:b/>
          <w:bCs/>
          <w:sz w:val="16"/>
          <w:szCs w:val="16"/>
          <w:lang w:eastAsia="zh-CN"/>
        </w:rPr>
      </w:pPr>
      <w:r w:rsidRPr="00E91EDF">
        <w:rPr>
          <w:rFonts w:hint="eastAsia"/>
          <w:b/>
          <w:bCs/>
          <w:sz w:val="16"/>
          <w:szCs w:val="16"/>
          <w:lang w:eastAsia="zh-CN"/>
        </w:rPr>
        <w:t>分发：</w:t>
      </w:r>
    </w:p>
    <w:p w:rsidR="001F5F72" w:rsidRPr="001F5F72" w:rsidRDefault="001F5F72" w:rsidP="00225966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1F5F72">
        <w:rPr>
          <w:rFonts w:hint="eastAsia"/>
          <w:sz w:val="16"/>
          <w:szCs w:val="16"/>
          <w:lang w:eastAsia="zh-CN"/>
        </w:rPr>
        <w:t>–</w:t>
      </w:r>
      <w:r w:rsidRPr="001F5F72">
        <w:rPr>
          <w:rFonts w:hint="eastAsia"/>
          <w:sz w:val="16"/>
          <w:szCs w:val="16"/>
          <w:lang w:eastAsia="zh-CN"/>
        </w:rPr>
        <w:tab/>
      </w:r>
      <w:r w:rsidRPr="001F5F72">
        <w:rPr>
          <w:rFonts w:hint="eastAsia"/>
          <w:sz w:val="16"/>
          <w:szCs w:val="16"/>
          <w:lang w:eastAsia="zh-CN"/>
        </w:rPr>
        <w:t>国际电联成员国各主管部门和参与无线电通信第</w:t>
      </w:r>
      <w:r w:rsidRPr="001F5F72">
        <w:rPr>
          <w:rFonts w:hint="eastAsia"/>
          <w:sz w:val="16"/>
          <w:szCs w:val="16"/>
          <w:lang w:eastAsia="zh-CN"/>
        </w:rPr>
        <w:t>7</w:t>
      </w:r>
      <w:r w:rsidRPr="001F5F72">
        <w:rPr>
          <w:rFonts w:hint="eastAsia"/>
          <w:sz w:val="16"/>
          <w:szCs w:val="16"/>
          <w:lang w:eastAsia="zh-CN"/>
        </w:rPr>
        <w:t>研究组工作的无线电通信部门成员</w:t>
      </w:r>
    </w:p>
    <w:p w:rsidR="001F5F72" w:rsidRPr="001F5F72" w:rsidRDefault="001F5F72" w:rsidP="00225966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1F5F72">
        <w:rPr>
          <w:rFonts w:hint="eastAsia"/>
          <w:sz w:val="16"/>
          <w:szCs w:val="16"/>
          <w:lang w:eastAsia="zh-CN"/>
        </w:rPr>
        <w:t>–</w:t>
      </w:r>
      <w:r w:rsidRPr="001F5F72">
        <w:rPr>
          <w:rFonts w:hint="eastAsia"/>
          <w:sz w:val="16"/>
          <w:szCs w:val="16"/>
          <w:lang w:eastAsia="zh-CN"/>
        </w:rPr>
        <w:tab/>
      </w:r>
      <w:r w:rsidRPr="001F5F72">
        <w:rPr>
          <w:rFonts w:hint="eastAsia"/>
          <w:sz w:val="16"/>
          <w:szCs w:val="16"/>
          <w:lang w:eastAsia="zh-CN"/>
        </w:rPr>
        <w:t>参加无线电通信第</w:t>
      </w:r>
      <w:r w:rsidRPr="001F5F72">
        <w:rPr>
          <w:rFonts w:hint="eastAsia"/>
          <w:sz w:val="16"/>
          <w:szCs w:val="16"/>
          <w:lang w:eastAsia="zh-CN"/>
        </w:rPr>
        <w:t>7</w:t>
      </w:r>
      <w:r w:rsidRPr="001F5F72">
        <w:rPr>
          <w:rFonts w:hint="eastAsia"/>
          <w:sz w:val="16"/>
          <w:szCs w:val="16"/>
          <w:lang w:eastAsia="zh-CN"/>
        </w:rPr>
        <w:t>研究组工作的</w:t>
      </w:r>
      <w:r w:rsidRPr="001F5F72">
        <w:rPr>
          <w:rFonts w:hint="eastAsia"/>
          <w:sz w:val="16"/>
          <w:szCs w:val="16"/>
          <w:lang w:eastAsia="zh-CN"/>
        </w:rPr>
        <w:t>ITU-R</w:t>
      </w:r>
      <w:r w:rsidRPr="001F5F72">
        <w:rPr>
          <w:rFonts w:hint="eastAsia"/>
          <w:sz w:val="16"/>
          <w:szCs w:val="16"/>
          <w:lang w:eastAsia="zh-CN"/>
        </w:rPr>
        <w:t>部门准成员</w:t>
      </w:r>
    </w:p>
    <w:p w:rsidR="001F5F72" w:rsidRPr="001F5F72" w:rsidRDefault="001F5F72" w:rsidP="00225966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1F5F72">
        <w:rPr>
          <w:rFonts w:hint="eastAsia"/>
          <w:sz w:val="16"/>
          <w:szCs w:val="16"/>
          <w:lang w:eastAsia="zh-CN"/>
        </w:rPr>
        <w:t>–</w:t>
      </w:r>
      <w:r w:rsidRPr="001F5F72">
        <w:rPr>
          <w:rFonts w:hint="eastAsia"/>
          <w:sz w:val="16"/>
          <w:szCs w:val="16"/>
          <w:lang w:eastAsia="zh-CN"/>
        </w:rPr>
        <w:tab/>
      </w:r>
      <w:r w:rsidRPr="001F5F72">
        <w:rPr>
          <w:rFonts w:hint="eastAsia"/>
          <w:sz w:val="16"/>
          <w:szCs w:val="16"/>
          <w:lang w:eastAsia="zh-CN"/>
        </w:rPr>
        <w:t>无线电通信研究组和规则</w:t>
      </w:r>
      <w:r w:rsidRPr="001F5F72">
        <w:rPr>
          <w:rFonts w:hint="eastAsia"/>
          <w:sz w:val="16"/>
          <w:szCs w:val="16"/>
          <w:lang w:eastAsia="zh-CN"/>
        </w:rPr>
        <w:t>/</w:t>
      </w:r>
      <w:r w:rsidRPr="001F5F72">
        <w:rPr>
          <w:rFonts w:hint="eastAsia"/>
          <w:sz w:val="16"/>
          <w:szCs w:val="16"/>
          <w:lang w:eastAsia="zh-CN"/>
        </w:rPr>
        <w:t>程序问题特别委员会的正副主席</w:t>
      </w:r>
    </w:p>
    <w:p w:rsidR="001F5F72" w:rsidRPr="001F5F72" w:rsidRDefault="001F5F72" w:rsidP="00225966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1F5F72">
        <w:rPr>
          <w:rFonts w:hint="eastAsia"/>
          <w:sz w:val="16"/>
          <w:szCs w:val="16"/>
          <w:lang w:eastAsia="zh-CN"/>
        </w:rPr>
        <w:t>–</w:t>
      </w:r>
      <w:r w:rsidRPr="001F5F72">
        <w:rPr>
          <w:rFonts w:hint="eastAsia"/>
          <w:sz w:val="16"/>
          <w:szCs w:val="16"/>
          <w:lang w:eastAsia="zh-CN"/>
        </w:rPr>
        <w:tab/>
      </w:r>
      <w:r w:rsidRPr="001F5F72">
        <w:rPr>
          <w:rFonts w:hint="eastAsia"/>
          <w:sz w:val="16"/>
          <w:szCs w:val="16"/>
          <w:lang w:eastAsia="zh-CN"/>
        </w:rPr>
        <w:t>大会筹备会议的正副主席</w:t>
      </w:r>
    </w:p>
    <w:p w:rsidR="001F5F72" w:rsidRPr="001F5F72" w:rsidRDefault="001F5F72" w:rsidP="00225966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1F5F72">
        <w:rPr>
          <w:rFonts w:hint="eastAsia"/>
          <w:sz w:val="16"/>
          <w:szCs w:val="16"/>
          <w:lang w:eastAsia="zh-CN"/>
        </w:rPr>
        <w:t>–</w:t>
      </w:r>
      <w:r w:rsidRPr="001F5F72">
        <w:rPr>
          <w:rFonts w:hint="eastAsia"/>
          <w:sz w:val="16"/>
          <w:szCs w:val="16"/>
          <w:lang w:eastAsia="zh-CN"/>
        </w:rPr>
        <w:tab/>
      </w:r>
      <w:r w:rsidRPr="001F5F72">
        <w:rPr>
          <w:rFonts w:hint="eastAsia"/>
          <w:sz w:val="16"/>
          <w:szCs w:val="16"/>
          <w:lang w:eastAsia="zh-CN"/>
        </w:rPr>
        <w:t>无线电规则委员会委员</w:t>
      </w:r>
    </w:p>
    <w:p w:rsidR="00E91EDF" w:rsidRDefault="001F5F72" w:rsidP="00B53882">
      <w:pPr>
        <w:pStyle w:val="enumlev1"/>
        <w:spacing w:before="40" w:line="240" w:lineRule="auto"/>
        <w:rPr>
          <w:lang w:eastAsia="zh-CN"/>
        </w:rPr>
      </w:pPr>
      <w:r w:rsidRPr="001F5F72">
        <w:rPr>
          <w:rFonts w:hint="eastAsia"/>
          <w:sz w:val="16"/>
          <w:szCs w:val="16"/>
          <w:lang w:eastAsia="zh-CN"/>
        </w:rPr>
        <w:t>–</w:t>
      </w:r>
      <w:r w:rsidRPr="001F5F72">
        <w:rPr>
          <w:rFonts w:hint="eastAsia"/>
          <w:sz w:val="16"/>
          <w:szCs w:val="16"/>
          <w:lang w:eastAsia="zh-CN"/>
        </w:rPr>
        <w:tab/>
      </w:r>
      <w:r w:rsidRPr="001F5F72">
        <w:rPr>
          <w:rFonts w:hint="eastAsia"/>
          <w:sz w:val="16"/>
          <w:szCs w:val="16"/>
          <w:lang w:eastAsia="zh-CN"/>
        </w:rPr>
        <w:t>国际电联秘书长、电信标准化局主任、电信发展局主任</w:t>
      </w:r>
      <w:r w:rsidR="00E91EDF">
        <w:rPr>
          <w:lang w:eastAsia="zh-CN"/>
        </w:rPr>
        <w:br w:type="page"/>
      </w:r>
    </w:p>
    <w:p w:rsidR="00B53882" w:rsidRDefault="007D40EC" w:rsidP="00B53882">
      <w:pPr>
        <w:pStyle w:val="AnnexNotitle0"/>
        <w:rPr>
          <w:lang w:eastAsia="zh-CN"/>
        </w:rPr>
      </w:pPr>
      <w:r w:rsidRPr="00255032">
        <w:rPr>
          <w:rFonts w:hint="eastAsia"/>
          <w:lang w:eastAsia="zh-CN"/>
        </w:rPr>
        <w:lastRenderedPageBreak/>
        <w:t>附件</w:t>
      </w:r>
      <w:r w:rsidR="00B53882">
        <w:rPr>
          <w:lang w:eastAsia="zh-CN"/>
        </w:rPr>
        <w:br/>
      </w:r>
      <w:r w:rsidR="00B53882">
        <w:rPr>
          <w:rFonts w:hint="eastAsia"/>
          <w:lang w:eastAsia="zh-CN"/>
        </w:rPr>
        <w:br/>
      </w:r>
      <w:r w:rsidR="00B53882" w:rsidRPr="006D1142">
        <w:rPr>
          <w:rFonts w:hint="eastAsia"/>
          <w:lang w:eastAsia="zh-CN"/>
        </w:rPr>
        <w:t>获得批准的建议书的标题</w:t>
      </w:r>
    </w:p>
    <w:p w:rsidR="009B6185" w:rsidRPr="009B6185" w:rsidRDefault="009B6185" w:rsidP="009B6185">
      <w:pPr>
        <w:rPr>
          <w:lang w:eastAsia="zh-CN"/>
        </w:rPr>
      </w:pPr>
    </w:p>
    <w:p w:rsidR="00B53882" w:rsidRPr="006D1142" w:rsidRDefault="00B53882" w:rsidP="00B53882">
      <w:pPr>
        <w:tabs>
          <w:tab w:val="right" w:pos="9639"/>
        </w:tabs>
        <w:rPr>
          <w:lang w:eastAsia="zh-CN"/>
        </w:rPr>
      </w:pPr>
      <w:r w:rsidRPr="00D95D3F">
        <w:rPr>
          <w:u w:val="single"/>
          <w:lang w:eastAsia="zh-CN"/>
        </w:rPr>
        <w:t>ITU-R SA. 2044-0</w:t>
      </w:r>
      <w:r w:rsidRPr="00D95D3F">
        <w:rPr>
          <w:u w:val="single"/>
          <w:lang w:eastAsia="zh-CN"/>
        </w:rPr>
        <w:footnoteReference w:customMarkFollows="1" w:id="1"/>
        <w:t>*</w:t>
      </w:r>
      <w:r w:rsidRPr="00D95D3F">
        <w:rPr>
          <w:rFonts w:hint="eastAsia"/>
          <w:u w:val="single"/>
          <w:lang w:eastAsia="zh-CN"/>
        </w:rPr>
        <w:t>新建议书草案</w:t>
      </w:r>
      <w:r w:rsidRPr="006D1142">
        <w:rPr>
          <w:rFonts w:hint="eastAsia"/>
          <w:lang w:eastAsia="zh-CN"/>
        </w:rPr>
        <w:tab/>
      </w:r>
      <w:r w:rsidRPr="006D1142">
        <w:rPr>
          <w:lang w:eastAsia="zh-CN"/>
        </w:rPr>
        <w:t>7/BL/4</w:t>
      </w:r>
      <w:r w:rsidRPr="006D1142">
        <w:rPr>
          <w:rFonts w:hint="eastAsia"/>
          <w:lang w:eastAsia="zh-CN"/>
        </w:rPr>
        <w:t>号文件</w:t>
      </w:r>
    </w:p>
    <w:p w:rsidR="00B53882" w:rsidRPr="006D1142" w:rsidRDefault="00B53882" w:rsidP="00B53882">
      <w:pPr>
        <w:pStyle w:val="Rectitle"/>
        <w:rPr>
          <w:lang w:eastAsia="zh-CN"/>
        </w:rPr>
      </w:pPr>
      <w:r w:rsidRPr="006D1142">
        <w:rPr>
          <w:lang w:eastAsia="zh-CN"/>
        </w:rPr>
        <w:t>401-403 MHz</w:t>
      </w:r>
      <w:r w:rsidRPr="006D1142">
        <w:rPr>
          <w:rFonts w:hint="eastAsia"/>
          <w:lang w:eastAsia="zh-CN"/>
        </w:rPr>
        <w:t>频段内非对地静止轨道</w:t>
      </w:r>
      <w:r w:rsidRPr="006D1142">
        <w:rPr>
          <w:lang w:eastAsia="zh-CN"/>
        </w:rPr>
        <w:br/>
      </w:r>
      <w:r w:rsidRPr="006D1142">
        <w:rPr>
          <w:rFonts w:hint="eastAsia"/>
          <w:lang w:eastAsia="zh-CN"/>
        </w:rPr>
        <w:t>数据采集平台的保护标准</w:t>
      </w:r>
    </w:p>
    <w:p w:rsidR="00B53882" w:rsidRPr="006D1142" w:rsidRDefault="00B53882" w:rsidP="00B53882">
      <w:pPr>
        <w:tabs>
          <w:tab w:val="right" w:pos="9639"/>
        </w:tabs>
        <w:rPr>
          <w:lang w:eastAsia="zh-CN"/>
        </w:rPr>
      </w:pPr>
      <w:r w:rsidRPr="00B53882">
        <w:rPr>
          <w:u w:val="single"/>
          <w:lang w:eastAsia="zh-CN"/>
        </w:rPr>
        <w:t>ITU-R SA.2045-0</w:t>
      </w:r>
      <w:r w:rsidRPr="00B53882">
        <w:rPr>
          <w:rFonts w:hint="eastAsia"/>
          <w:u w:val="single"/>
          <w:lang w:eastAsia="zh-CN"/>
        </w:rPr>
        <w:t>新建议书草案</w:t>
      </w:r>
      <w:r w:rsidRPr="006D1142">
        <w:rPr>
          <w:lang w:eastAsia="zh-CN"/>
        </w:rPr>
        <w:tab/>
        <w:t>7/BL/5</w:t>
      </w:r>
      <w:r w:rsidRPr="006D1142">
        <w:rPr>
          <w:rFonts w:hint="eastAsia"/>
          <w:lang w:eastAsia="zh-CN"/>
        </w:rPr>
        <w:t>号文件</w:t>
      </w:r>
    </w:p>
    <w:p w:rsidR="00B53882" w:rsidRPr="006D1142" w:rsidRDefault="00B53882" w:rsidP="00B53882">
      <w:pPr>
        <w:pStyle w:val="Rectitle"/>
        <w:rPr>
          <w:lang w:eastAsia="zh-CN"/>
        </w:rPr>
      </w:pPr>
      <w:r w:rsidRPr="006D1142">
        <w:rPr>
          <w:rFonts w:hint="eastAsia"/>
          <w:lang w:eastAsia="zh-CN"/>
        </w:rPr>
        <w:t>为长期协调使用对地静止和非对地静止系统的</w:t>
      </w:r>
      <w:r w:rsidRPr="006D1142">
        <w:rPr>
          <w:lang w:eastAsia="zh-CN"/>
        </w:rPr>
        <w:t>METSAT</w:t>
      </w:r>
      <w:r w:rsidRPr="006D1142">
        <w:rPr>
          <w:rFonts w:hint="eastAsia"/>
          <w:lang w:eastAsia="zh-CN"/>
        </w:rPr>
        <w:t>和</w:t>
      </w:r>
      <w:r w:rsidRPr="006D1142">
        <w:rPr>
          <w:lang w:eastAsia="zh-CN"/>
        </w:rPr>
        <w:t>EESS</w:t>
      </w:r>
      <w:r w:rsidRPr="006D1142">
        <w:rPr>
          <w:rFonts w:hint="eastAsia"/>
          <w:lang w:eastAsia="zh-CN"/>
        </w:rPr>
        <w:t>系统的</w:t>
      </w:r>
      <w:r w:rsidRPr="006D1142">
        <w:rPr>
          <w:lang w:eastAsia="zh-CN"/>
        </w:rPr>
        <w:br/>
      </w:r>
      <w:r w:rsidRPr="006D1142">
        <w:rPr>
          <w:rFonts w:hint="eastAsia"/>
          <w:lang w:eastAsia="zh-CN"/>
        </w:rPr>
        <w:t>数据采集系统而对</w:t>
      </w:r>
      <w:r w:rsidRPr="006D1142">
        <w:rPr>
          <w:lang w:eastAsia="zh-CN"/>
        </w:rPr>
        <w:t>401-403 MHz</w:t>
      </w:r>
      <w:r w:rsidRPr="006D1142">
        <w:rPr>
          <w:rFonts w:hint="eastAsia"/>
          <w:lang w:eastAsia="zh-CN"/>
        </w:rPr>
        <w:t>频段进行整体划分</w:t>
      </w:r>
      <w:r w:rsidRPr="006D1142">
        <w:rPr>
          <w:lang w:eastAsia="zh-CN"/>
        </w:rPr>
        <w:br/>
      </w:r>
      <w:r w:rsidRPr="006D1142">
        <w:rPr>
          <w:rFonts w:hint="eastAsia"/>
          <w:lang w:eastAsia="zh-CN"/>
        </w:rPr>
        <w:t>和共用的基本条件</w:t>
      </w:r>
    </w:p>
    <w:p w:rsidR="00B53882" w:rsidRDefault="00B53882" w:rsidP="00B53882">
      <w:pPr>
        <w:tabs>
          <w:tab w:val="right" w:pos="9639"/>
        </w:tabs>
        <w:rPr>
          <w:u w:val="single"/>
          <w:lang w:eastAsia="zh-CN"/>
        </w:rPr>
      </w:pPr>
    </w:p>
    <w:p w:rsidR="00B53882" w:rsidRPr="006D1142" w:rsidRDefault="00B53882" w:rsidP="00B53882">
      <w:pPr>
        <w:tabs>
          <w:tab w:val="right" w:pos="9639"/>
        </w:tabs>
        <w:rPr>
          <w:lang w:eastAsia="zh-CN"/>
        </w:rPr>
      </w:pPr>
      <w:r w:rsidRPr="00B53882">
        <w:rPr>
          <w:u w:val="single"/>
          <w:lang w:eastAsia="zh-CN"/>
        </w:rPr>
        <w:t>ITU-R SA. 509-3</w:t>
      </w:r>
      <w:r w:rsidRPr="00B53882">
        <w:rPr>
          <w:rFonts w:hint="eastAsia"/>
          <w:u w:val="single"/>
          <w:lang w:eastAsia="zh-CN"/>
        </w:rPr>
        <w:t>建议书修订草案</w:t>
      </w:r>
      <w:r w:rsidRPr="006D1142">
        <w:rPr>
          <w:lang w:eastAsia="zh-CN"/>
        </w:rPr>
        <w:tab/>
        <w:t>7/BL/6</w:t>
      </w:r>
      <w:r w:rsidRPr="006D1142">
        <w:rPr>
          <w:rFonts w:hint="eastAsia"/>
          <w:lang w:eastAsia="zh-CN"/>
        </w:rPr>
        <w:t>号文件</w:t>
      </w:r>
    </w:p>
    <w:p w:rsidR="00B53882" w:rsidRPr="006D1142" w:rsidRDefault="00A83543" w:rsidP="00A83543">
      <w:pPr>
        <w:pStyle w:val="Rectitle"/>
        <w:rPr>
          <w:lang w:eastAsia="zh-CN"/>
        </w:rPr>
      </w:pPr>
      <w:r w:rsidRPr="00A83543">
        <w:rPr>
          <w:rFonts w:hint="eastAsia"/>
          <w:lang w:eastAsia="zh-CN"/>
        </w:rPr>
        <w:t>用于</w:t>
      </w:r>
      <w:r w:rsidRPr="00A83543">
        <w:rPr>
          <w:rFonts w:hint="eastAsia"/>
          <w:bCs/>
          <w:szCs w:val="28"/>
          <w:lang w:eastAsia="zh-CN"/>
        </w:rPr>
        <w:t>频率小于</w:t>
      </w:r>
      <w:r w:rsidRPr="00A83543">
        <w:rPr>
          <w:bCs/>
          <w:szCs w:val="28"/>
          <w:lang w:eastAsia="zh-CN"/>
        </w:rPr>
        <w:t xml:space="preserve"> 30 GHz</w:t>
      </w:r>
      <w:r w:rsidRPr="00A83543">
        <w:rPr>
          <w:rFonts w:hint="eastAsia"/>
          <w:bCs/>
          <w:szCs w:val="28"/>
          <w:lang w:eastAsia="zh-CN"/>
        </w:rPr>
        <w:t>的、</w:t>
      </w:r>
      <w:r w:rsidRPr="00A83543">
        <w:rPr>
          <w:rFonts w:hint="eastAsia"/>
          <w:lang w:eastAsia="zh-CN"/>
        </w:rPr>
        <w:t>包括协调程序在内的</w:t>
      </w:r>
      <w:r>
        <w:rPr>
          <w:lang w:eastAsia="zh-CN"/>
        </w:rPr>
        <w:br/>
      </w:r>
      <w:r w:rsidRPr="00A83543">
        <w:rPr>
          <w:rFonts w:hint="eastAsia"/>
          <w:lang w:eastAsia="zh-CN"/>
        </w:rPr>
        <w:t>干扰计算的空间研究地球站和</w:t>
      </w:r>
      <w:r>
        <w:rPr>
          <w:lang w:eastAsia="zh-CN"/>
        </w:rPr>
        <w:br/>
      </w:r>
      <w:r w:rsidRPr="00A83543">
        <w:rPr>
          <w:rFonts w:hint="eastAsia"/>
          <w:lang w:eastAsia="zh-CN"/>
        </w:rPr>
        <w:t>射电天文天线辐射方向图</w:t>
      </w:r>
    </w:p>
    <w:p w:rsidR="00B53882" w:rsidRDefault="00B53882" w:rsidP="00B53882">
      <w:pPr>
        <w:tabs>
          <w:tab w:val="right" w:pos="9639"/>
        </w:tabs>
        <w:rPr>
          <w:u w:val="single"/>
          <w:lang w:eastAsia="zh-CN"/>
        </w:rPr>
      </w:pPr>
    </w:p>
    <w:p w:rsidR="00B53882" w:rsidRPr="006D1142" w:rsidRDefault="00B53882" w:rsidP="00B53882">
      <w:pPr>
        <w:tabs>
          <w:tab w:val="right" w:pos="9639"/>
        </w:tabs>
        <w:rPr>
          <w:lang w:eastAsia="zh-CN"/>
        </w:rPr>
      </w:pPr>
      <w:r w:rsidRPr="00B53882">
        <w:rPr>
          <w:u w:val="single"/>
          <w:lang w:eastAsia="zh-CN"/>
        </w:rPr>
        <w:t>ITU-R RA.1417-1</w:t>
      </w:r>
      <w:r w:rsidRPr="00B53882">
        <w:rPr>
          <w:rFonts w:hint="eastAsia"/>
          <w:u w:val="single"/>
          <w:lang w:eastAsia="zh-CN"/>
        </w:rPr>
        <w:t>建议书修订草案</w:t>
      </w:r>
      <w:r w:rsidRPr="006D1142">
        <w:rPr>
          <w:lang w:eastAsia="zh-CN"/>
        </w:rPr>
        <w:tab/>
        <w:t>7/BL/7</w:t>
      </w:r>
      <w:r w:rsidRPr="006D1142">
        <w:rPr>
          <w:rFonts w:hint="eastAsia"/>
          <w:lang w:eastAsia="zh-CN"/>
        </w:rPr>
        <w:t>号文件</w:t>
      </w:r>
    </w:p>
    <w:p w:rsidR="00B53882" w:rsidRPr="006D1142" w:rsidRDefault="00B53882" w:rsidP="00B53882">
      <w:pPr>
        <w:pStyle w:val="Rectitle"/>
        <w:rPr>
          <w:lang w:eastAsia="zh-CN"/>
        </w:rPr>
      </w:pPr>
      <w:r w:rsidRPr="006D1142">
        <w:rPr>
          <w:lang w:eastAsia="zh-CN"/>
        </w:rPr>
        <w:t>L</w:t>
      </w:r>
      <w:r w:rsidRPr="00B53882">
        <w:rPr>
          <w:vertAlign w:val="subscript"/>
          <w:lang w:eastAsia="zh-CN"/>
        </w:rPr>
        <w:t>2</w:t>
      </w:r>
      <w:r w:rsidRPr="006D1142">
        <w:rPr>
          <w:rFonts w:hint="eastAsia"/>
          <w:lang w:eastAsia="zh-CN"/>
        </w:rPr>
        <w:t>日地拉格朗日点附近的无线电静区</w:t>
      </w:r>
    </w:p>
    <w:p w:rsidR="00B53882" w:rsidRDefault="00B53882" w:rsidP="00B53882">
      <w:pPr>
        <w:tabs>
          <w:tab w:val="right" w:pos="9639"/>
        </w:tabs>
        <w:rPr>
          <w:u w:val="single"/>
          <w:lang w:eastAsia="zh-CN"/>
        </w:rPr>
      </w:pPr>
    </w:p>
    <w:p w:rsidR="00B53882" w:rsidRPr="006D1142" w:rsidRDefault="00B53882" w:rsidP="00B53882">
      <w:pPr>
        <w:tabs>
          <w:tab w:val="right" w:pos="9639"/>
        </w:tabs>
        <w:rPr>
          <w:lang w:eastAsia="zh-CN"/>
        </w:rPr>
      </w:pPr>
      <w:r w:rsidRPr="00B53882">
        <w:rPr>
          <w:u w:val="single"/>
          <w:lang w:eastAsia="zh-CN"/>
        </w:rPr>
        <w:t>ITU-R SA.1414-1</w:t>
      </w:r>
      <w:r w:rsidRPr="00B53882">
        <w:rPr>
          <w:rFonts w:hint="eastAsia"/>
          <w:u w:val="single"/>
          <w:lang w:eastAsia="zh-CN"/>
        </w:rPr>
        <w:t>建议书修订草案</w:t>
      </w:r>
      <w:r w:rsidRPr="006D1142">
        <w:rPr>
          <w:lang w:eastAsia="zh-CN"/>
        </w:rPr>
        <w:tab/>
        <w:t>7/BL/8</w:t>
      </w:r>
      <w:r w:rsidRPr="006D1142">
        <w:rPr>
          <w:rFonts w:hint="eastAsia"/>
          <w:lang w:eastAsia="zh-CN"/>
        </w:rPr>
        <w:t>号文件</w:t>
      </w:r>
    </w:p>
    <w:p w:rsidR="00B53882" w:rsidRPr="006D1142" w:rsidRDefault="00B53882" w:rsidP="00B53882">
      <w:pPr>
        <w:pStyle w:val="Rectitle"/>
        <w:rPr>
          <w:lang w:eastAsia="zh-CN"/>
        </w:rPr>
      </w:pPr>
      <w:r w:rsidRPr="006D1142">
        <w:rPr>
          <w:rFonts w:hint="eastAsia"/>
          <w:lang w:eastAsia="zh-CN"/>
        </w:rPr>
        <w:t>数据转发卫星系统的特性</w:t>
      </w:r>
    </w:p>
    <w:p w:rsidR="00B53882" w:rsidRDefault="00B53882" w:rsidP="00B53882">
      <w:pPr>
        <w:tabs>
          <w:tab w:val="right" w:pos="9639"/>
        </w:tabs>
        <w:rPr>
          <w:u w:val="single"/>
          <w:lang w:eastAsia="zh-CN"/>
        </w:rPr>
      </w:pPr>
    </w:p>
    <w:p w:rsidR="00B53882" w:rsidRPr="006D1142" w:rsidRDefault="00B53882" w:rsidP="00B53882">
      <w:pPr>
        <w:tabs>
          <w:tab w:val="right" w:pos="9639"/>
        </w:tabs>
        <w:rPr>
          <w:lang w:eastAsia="zh-CN"/>
        </w:rPr>
      </w:pPr>
      <w:r w:rsidRPr="00B53882">
        <w:rPr>
          <w:u w:val="single"/>
          <w:lang w:eastAsia="zh-CN"/>
        </w:rPr>
        <w:t>ITU-R SA.1155-1</w:t>
      </w:r>
      <w:r w:rsidRPr="00B53882">
        <w:rPr>
          <w:rFonts w:hint="eastAsia"/>
          <w:u w:val="single"/>
          <w:lang w:eastAsia="zh-CN"/>
        </w:rPr>
        <w:t>建议书修订草案</w:t>
      </w:r>
      <w:r w:rsidRPr="006D1142">
        <w:rPr>
          <w:lang w:eastAsia="zh-CN"/>
        </w:rPr>
        <w:tab/>
        <w:t>7/BL/9</w:t>
      </w:r>
      <w:r w:rsidRPr="006D1142">
        <w:rPr>
          <w:rFonts w:hint="eastAsia"/>
          <w:lang w:eastAsia="zh-CN"/>
        </w:rPr>
        <w:t>号文件</w:t>
      </w:r>
    </w:p>
    <w:p w:rsidR="00B53882" w:rsidRPr="006D1142" w:rsidRDefault="00B53882" w:rsidP="00B53882">
      <w:pPr>
        <w:pStyle w:val="Rectitle"/>
        <w:rPr>
          <w:lang w:eastAsia="zh-CN"/>
        </w:rPr>
      </w:pPr>
      <w:r w:rsidRPr="006D1142">
        <w:rPr>
          <w:rFonts w:hint="eastAsia"/>
          <w:lang w:eastAsia="zh-CN"/>
        </w:rPr>
        <w:t>与数据转发卫星系统操作相关的保护标准</w:t>
      </w:r>
    </w:p>
    <w:p w:rsidR="00B53882" w:rsidRDefault="00B53882" w:rsidP="00B53882">
      <w:pPr>
        <w:rPr>
          <w:lang w:eastAsia="zh-CN"/>
        </w:rPr>
      </w:pPr>
    </w:p>
    <w:p w:rsidR="00B53882" w:rsidRPr="006D1142" w:rsidRDefault="00B53882" w:rsidP="00B53882">
      <w:pPr>
        <w:rPr>
          <w:lang w:eastAsia="zh-CN"/>
        </w:rPr>
      </w:pPr>
    </w:p>
    <w:p w:rsidR="001F5F72" w:rsidRDefault="007D40EC" w:rsidP="00225966">
      <w:pPr>
        <w:spacing w:line="240" w:lineRule="auto"/>
        <w:jc w:val="center"/>
      </w:pPr>
      <w:r>
        <w:t>______________</w:t>
      </w:r>
    </w:p>
    <w:sectPr w:rsidR="001F5F72" w:rsidSect="00DB013F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CB" w:rsidRDefault="006B16CB">
      <w:r>
        <w:separator/>
      </w:r>
    </w:p>
  </w:endnote>
  <w:endnote w:type="continuationSeparator" w:id="0">
    <w:p w:rsidR="006B16CB" w:rsidRDefault="006B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F4" w:rsidRPr="00B41396" w:rsidRDefault="00A748F4" w:rsidP="00B41396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  <w:lang w:eastAsia="zh-CN"/>
      </w:rPr>
    </w:pPr>
    <w:r w:rsidRPr="00B41396">
      <w:rPr>
        <w:sz w:val="16"/>
        <w:szCs w:val="16"/>
      </w:rPr>
      <w:fldChar w:fldCharType="begin"/>
    </w:r>
    <w:r w:rsidRPr="00B41396">
      <w:rPr>
        <w:sz w:val="16"/>
        <w:szCs w:val="16"/>
      </w:rPr>
      <w:instrText xml:space="preserve"> FILENAME \p  \* MERGEFORMAT </w:instrText>
    </w:r>
    <w:r w:rsidRPr="00B41396">
      <w:rPr>
        <w:sz w:val="16"/>
        <w:szCs w:val="16"/>
      </w:rPr>
      <w:fldChar w:fldCharType="separate"/>
    </w:r>
    <w:r w:rsidR="00E16EA4">
      <w:rPr>
        <w:noProof/>
        <w:sz w:val="16"/>
        <w:szCs w:val="16"/>
      </w:rPr>
      <w:t>Y:\APP\BR\CIRCS_DMS\CACE\600\649\649c.docx</w:t>
    </w:r>
    <w:r w:rsidRPr="00B41396">
      <w:rPr>
        <w:noProof/>
        <w:sz w:val="16"/>
        <w:szCs w:val="16"/>
      </w:rPr>
      <w:fldChar w:fldCharType="end"/>
    </w:r>
    <w:r>
      <w:rPr>
        <w:rFonts w:hint="eastAsia"/>
        <w:noProof/>
        <w:sz w:val="16"/>
        <w:szCs w:val="16"/>
        <w:lang w:eastAsia="zh-CN"/>
      </w:rPr>
      <w:t xml:space="preserve"> (326417)</w:t>
    </w:r>
    <w:r w:rsidRPr="00B41396">
      <w:rPr>
        <w:sz w:val="16"/>
        <w:szCs w:val="16"/>
      </w:rPr>
      <w:tab/>
    </w:r>
    <w:r w:rsidRPr="00B41396">
      <w:rPr>
        <w:sz w:val="16"/>
        <w:szCs w:val="16"/>
      </w:rPr>
      <w:fldChar w:fldCharType="begin"/>
    </w:r>
    <w:r w:rsidRPr="00B41396">
      <w:rPr>
        <w:sz w:val="16"/>
        <w:szCs w:val="16"/>
      </w:rPr>
      <w:instrText xml:space="preserve"> SAVEDATE \@ DD.MM.YY </w:instrText>
    </w:r>
    <w:r w:rsidRPr="00B41396">
      <w:rPr>
        <w:sz w:val="16"/>
        <w:szCs w:val="16"/>
      </w:rPr>
      <w:fldChar w:fldCharType="separate"/>
    </w:r>
    <w:r w:rsidR="00E16EA4">
      <w:rPr>
        <w:noProof/>
        <w:sz w:val="16"/>
        <w:szCs w:val="16"/>
      </w:rPr>
      <w:t>17.12.13</w:t>
    </w:r>
    <w:r w:rsidRPr="00B41396">
      <w:rPr>
        <w:sz w:val="16"/>
        <w:szCs w:val="16"/>
      </w:rPr>
      <w:fldChar w:fldCharType="end"/>
    </w:r>
    <w:r w:rsidRPr="00B41396">
      <w:rPr>
        <w:sz w:val="16"/>
        <w:szCs w:val="16"/>
      </w:rPr>
      <w:tab/>
    </w:r>
    <w:r w:rsidRPr="00B41396">
      <w:rPr>
        <w:sz w:val="16"/>
        <w:szCs w:val="16"/>
      </w:rPr>
      <w:fldChar w:fldCharType="begin"/>
    </w:r>
    <w:r w:rsidRPr="00B41396">
      <w:rPr>
        <w:sz w:val="16"/>
        <w:szCs w:val="16"/>
      </w:rPr>
      <w:instrText xml:space="preserve"> PRINTDATE \@ DD.MM.YY </w:instrText>
    </w:r>
    <w:r w:rsidRPr="00B41396">
      <w:rPr>
        <w:sz w:val="16"/>
        <w:szCs w:val="16"/>
      </w:rPr>
      <w:fldChar w:fldCharType="separate"/>
    </w:r>
    <w:r w:rsidR="00E16EA4">
      <w:rPr>
        <w:noProof/>
        <w:sz w:val="16"/>
        <w:szCs w:val="16"/>
      </w:rPr>
      <w:t>17.12.13</w:t>
    </w:r>
    <w:r w:rsidRPr="00B4139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F4" w:rsidRPr="00E53DCE" w:rsidRDefault="00A748F4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CB" w:rsidRDefault="006B16CB">
      <w:r>
        <w:t>____________________</w:t>
      </w:r>
    </w:p>
  </w:footnote>
  <w:footnote w:type="continuationSeparator" w:id="0">
    <w:p w:rsidR="006B16CB" w:rsidRDefault="006B16CB">
      <w:r>
        <w:continuationSeparator/>
      </w:r>
    </w:p>
  </w:footnote>
  <w:footnote w:id="1">
    <w:p w:rsidR="00B53882" w:rsidRPr="00B53882" w:rsidRDefault="00B53882" w:rsidP="00D95D3F">
      <w:pPr>
        <w:pStyle w:val="FootnoteText"/>
        <w:rPr>
          <w:lang w:eastAsia="zh-CN"/>
        </w:rPr>
      </w:pPr>
      <w:r w:rsidRPr="00B53882">
        <w:rPr>
          <w:rStyle w:val="FootnoteReference"/>
          <w:position w:val="0"/>
          <w:sz w:val="20"/>
          <w:lang w:eastAsia="zh-CN"/>
        </w:rPr>
        <w:t>*</w:t>
      </w:r>
      <w:r w:rsidRPr="00B53882">
        <w:rPr>
          <w:lang w:eastAsia="zh-CN"/>
        </w:rPr>
        <w:t xml:space="preserve"> </w:t>
      </w:r>
      <w:r w:rsidRPr="00B53882">
        <w:rPr>
          <w:lang w:eastAsia="zh-CN"/>
        </w:rPr>
        <w:tab/>
      </w:r>
      <w:r w:rsidRPr="00B53882">
        <w:rPr>
          <w:rFonts w:hint="eastAsia"/>
          <w:lang w:eastAsia="zh-CN"/>
        </w:rPr>
        <w:t>在</w:t>
      </w:r>
      <w:r w:rsidRPr="00B53882">
        <w:rPr>
          <w:lang w:eastAsia="zh-CN"/>
        </w:rPr>
        <w:t>ITU-R SA.2044-0</w:t>
      </w:r>
      <w:r w:rsidRPr="00B53882">
        <w:rPr>
          <w:rFonts w:hint="eastAsia"/>
          <w:lang w:eastAsia="zh-CN"/>
        </w:rPr>
        <w:t>建议书中，</w:t>
      </w:r>
      <w:r w:rsidRPr="00B53882">
        <w:rPr>
          <w:rFonts w:ascii="STKaiti" w:eastAsia="STKaiti" w:hAnsi="STKaiti" w:hint="eastAsia"/>
          <w:lang w:eastAsia="zh-CN"/>
        </w:rPr>
        <w:t>考虑到</w:t>
      </w:r>
      <w:r w:rsidRPr="00B53882">
        <w:rPr>
          <w:i/>
          <w:iCs/>
          <w:lang w:eastAsia="zh-CN"/>
        </w:rPr>
        <w:t>a)</w:t>
      </w:r>
      <w:r w:rsidRPr="00B53882">
        <w:rPr>
          <w:rFonts w:hint="eastAsia"/>
          <w:lang w:eastAsia="zh-CN"/>
        </w:rPr>
        <w:t>和</w:t>
      </w:r>
      <w:r w:rsidRPr="00B53882">
        <w:rPr>
          <w:i/>
          <w:iCs/>
          <w:lang w:eastAsia="zh-CN"/>
        </w:rPr>
        <w:t>c)</w:t>
      </w:r>
      <w:r w:rsidRPr="00B53882">
        <w:rPr>
          <w:rFonts w:hint="eastAsia"/>
          <w:lang w:eastAsia="zh-CN"/>
        </w:rPr>
        <w:t>参引了之后未得到批准的</w:t>
      </w:r>
      <w:r w:rsidRPr="00B53882">
        <w:rPr>
          <w:lang w:eastAsia="zh-CN"/>
        </w:rPr>
        <w:t>2</w:t>
      </w:r>
      <w:r w:rsidRPr="00B53882">
        <w:rPr>
          <w:rFonts w:hint="eastAsia"/>
          <w:lang w:eastAsia="zh-CN"/>
        </w:rPr>
        <w:t>份建议书草案，因此这两项考虑到已被相应删除。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F4" w:rsidRPr="00A748F4" w:rsidRDefault="00A748F4">
    <w:pPr>
      <w:pStyle w:val="Header"/>
      <w:rPr>
        <w:sz w:val="18"/>
        <w:szCs w:val="18"/>
      </w:rPr>
    </w:pPr>
    <w:r w:rsidRPr="00A748F4">
      <w:rPr>
        <w:sz w:val="18"/>
        <w:szCs w:val="18"/>
      </w:rPr>
      <w:tab/>
    </w:r>
    <w:r w:rsidRPr="00A748F4">
      <w:rPr>
        <w:sz w:val="18"/>
        <w:szCs w:val="18"/>
      </w:rPr>
      <w:tab/>
      <w:t xml:space="preserve">– </w:t>
    </w:r>
    <w:r w:rsidRPr="00A748F4">
      <w:rPr>
        <w:rStyle w:val="PageNumber"/>
        <w:sz w:val="18"/>
        <w:szCs w:val="18"/>
      </w:rPr>
      <w:fldChar w:fldCharType="begin"/>
    </w:r>
    <w:r w:rsidRPr="00A748F4">
      <w:rPr>
        <w:rStyle w:val="PageNumber"/>
        <w:sz w:val="18"/>
        <w:szCs w:val="18"/>
      </w:rPr>
      <w:instrText xml:space="preserve"> PAGE </w:instrText>
    </w:r>
    <w:r w:rsidRPr="00A748F4">
      <w:rPr>
        <w:rStyle w:val="PageNumber"/>
        <w:sz w:val="18"/>
        <w:szCs w:val="18"/>
      </w:rPr>
      <w:fldChar w:fldCharType="separate"/>
    </w:r>
    <w:r w:rsidR="00DB013F">
      <w:rPr>
        <w:rStyle w:val="PageNumber"/>
        <w:noProof/>
        <w:sz w:val="18"/>
        <w:szCs w:val="18"/>
      </w:rPr>
      <w:t>4</w:t>
    </w:r>
    <w:r w:rsidRPr="00A748F4">
      <w:rPr>
        <w:rStyle w:val="PageNumber"/>
        <w:sz w:val="18"/>
        <w:szCs w:val="18"/>
      </w:rPr>
      <w:fldChar w:fldCharType="end"/>
    </w:r>
    <w:r w:rsidRPr="00A748F4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F4" w:rsidRPr="00225966" w:rsidRDefault="00E75AED" w:rsidP="00225966">
    <w:pPr>
      <w:pStyle w:val="Header"/>
      <w:jc w:val="center"/>
      <w:rPr>
        <w:sz w:val="18"/>
        <w:szCs w:val="18"/>
        <w:lang w:eastAsia="zh-CN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E16EA4">
      <w:rPr>
        <w:rStyle w:val="PageNumber"/>
        <w:noProof/>
        <w:sz w:val="18"/>
        <w:szCs w:val="18"/>
      </w:rPr>
      <w:t>2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F4" w:rsidRPr="00EA15B3" w:rsidRDefault="00A748F4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0DE9B77" wp14:editId="76FEC353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91ED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1E66"/>
    <w:rsid w:val="001C6971"/>
    <w:rsid w:val="001D2785"/>
    <w:rsid w:val="001D7070"/>
    <w:rsid w:val="001F2170"/>
    <w:rsid w:val="001F3948"/>
    <w:rsid w:val="001F5A49"/>
    <w:rsid w:val="001F5F72"/>
    <w:rsid w:val="00201097"/>
    <w:rsid w:val="00201B6E"/>
    <w:rsid w:val="002153F8"/>
    <w:rsid w:val="00225966"/>
    <w:rsid w:val="002302B3"/>
    <w:rsid w:val="00230C66"/>
    <w:rsid w:val="00235A29"/>
    <w:rsid w:val="00241526"/>
    <w:rsid w:val="002443A2"/>
    <w:rsid w:val="00266E74"/>
    <w:rsid w:val="00283C3B"/>
    <w:rsid w:val="002861E6"/>
    <w:rsid w:val="00286F24"/>
    <w:rsid w:val="00287D18"/>
    <w:rsid w:val="002A20B2"/>
    <w:rsid w:val="002A2618"/>
    <w:rsid w:val="002A5DD7"/>
    <w:rsid w:val="002B0CAC"/>
    <w:rsid w:val="002D5A15"/>
    <w:rsid w:val="002D5BDD"/>
    <w:rsid w:val="002E0DC8"/>
    <w:rsid w:val="002E3D27"/>
    <w:rsid w:val="002E7E48"/>
    <w:rsid w:val="002F0890"/>
    <w:rsid w:val="002F2531"/>
    <w:rsid w:val="002F4967"/>
    <w:rsid w:val="00316935"/>
    <w:rsid w:val="003266ED"/>
    <w:rsid w:val="00326C68"/>
    <w:rsid w:val="00330C22"/>
    <w:rsid w:val="00334544"/>
    <w:rsid w:val="003370B8"/>
    <w:rsid w:val="00345D38"/>
    <w:rsid w:val="00352097"/>
    <w:rsid w:val="003631BD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3FEF"/>
    <w:rsid w:val="005E5EB3"/>
    <w:rsid w:val="005F3CB6"/>
    <w:rsid w:val="005F657C"/>
    <w:rsid w:val="00602D53"/>
    <w:rsid w:val="006047E5"/>
    <w:rsid w:val="0063296F"/>
    <w:rsid w:val="0064371D"/>
    <w:rsid w:val="00650543"/>
    <w:rsid w:val="00650B2A"/>
    <w:rsid w:val="00651777"/>
    <w:rsid w:val="006550F8"/>
    <w:rsid w:val="006829F3"/>
    <w:rsid w:val="006A518B"/>
    <w:rsid w:val="006B0590"/>
    <w:rsid w:val="006B16CB"/>
    <w:rsid w:val="006B49DA"/>
    <w:rsid w:val="006C53F8"/>
    <w:rsid w:val="006C7CDE"/>
    <w:rsid w:val="007234B1"/>
    <w:rsid w:val="00723D08"/>
    <w:rsid w:val="00725FDA"/>
    <w:rsid w:val="00726FB7"/>
    <w:rsid w:val="00727816"/>
    <w:rsid w:val="00730B9A"/>
    <w:rsid w:val="00750CFA"/>
    <w:rsid w:val="007553DA"/>
    <w:rsid w:val="00756678"/>
    <w:rsid w:val="007616E7"/>
    <w:rsid w:val="00775DB8"/>
    <w:rsid w:val="00782354"/>
    <w:rsid w:val="007921A7"/>
    <w:rsid w:val="00796CD6"/>
    <w:rsid w:val="007B3DB1"/>
    <w:rsid w:val="007D183E"/>
    <w:rsid w:val="007D40EC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4BC8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3EEA"/>
    <w:rsid w:val="009A6BB6"/>
    <w:rsid w:val="009B3F43"/>
    <w:rsid w:val="009B5CFA"/>
    <w:rsid w:val="009B6185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48F4"/>
    <w:rsid w:val="00A7596D"/>
    <w:rsid w:val="00A83543"/>
    <w:rsid w:val="00A963DF"/>
    <w:rsid w:val="00AA3D91"/>
    <w:rsid w:val="00AC0C22"/>
    <w:rsid w:val="00AC321B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1396"/>
    <w:rsid w:val="00B53882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5B04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36B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2DF3"/>
    <w:rsid w:val="00D55560"/>
    <w:rsid w:val="00D61C5A"/>
    <w:rsid w:val="00D631CE"/>
    <w:rsid w:val="00D6790C"/>
    <w:rsid w:val="00D73277"/>
    <w:rsid w:val="00D76586"/>
    <w:rsid w:val="00D82657"/>
    <w:rsid w:val="00D87E20"/>
    <w:rsid w:val="00D95D3F"/>
    <w:rsid w:val="00DA4037"/>
    <w:rsid w:val="00DB013F"/>
    <w:rsid w:val="00DE66A5"/>
    <w:rsid w:val="00DF2B50"/>
    <w:rsid w:val="00E01059"/>
    <w:rsid w:val="00E04C86"/>
    <w:rsid w:val="00E16EA4"/>
    <w:rsid w:val="00E17344"/>
    <w:rsid w:val="00E20F30"/>
    <w:rsid w:val="00E2189C"/>
    <w:rsid w:val="00E246C3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5AED"/>
    <w:rsid w:val="00E915AF"/>
    <w:rsid w:val="00E91ED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E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91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enumlev1Char">
    <w:name w:val="enumlev1 Char"/>
    <w:link w:val="enumlev1"/>
    <w:locked/>
    <w:rsid w:val="009A3EEA"/>
    <w:rPr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9A3EEA"/>
    <w:rPr>
      <w:sz w:val="24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9A3EEA"/>
    <w:rPr>
      <w:b/>
      <w:sz w:val="28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rsid w:val="009A3EEA"/>
    <w:pPr>
      <w:keepNext/>
      <w:keepLines/>
      <w:spacing w:before="4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call0">
    <w:name w:val="call"/>
    <w:basedOn w:val="Normal"/>
    <w:next w:val="Normal"/>
    <w:rsid w:val="009A3EEA"/>
    <w:pPr>
      <w:keepNext/>
      <w:keepLines/>
      <w:tabs>
        <w:tab w:val="clear" w:pos="1191"/>
        <w:tab w:val="clear" w:pos="1588"/>
        <w:tab w:val="clear" w:pos="1985"/>
      </w:tabs>
      <w:spacing w:before="227" w:line="240" w:lineRule="auto"/>
      <w:ind w:left="794"/>
      <w:jc w:val="left"/>
      <w:textAlignment w:val="auto"/>
    </w:pPr>
    <w:rPr>
      <w:rFonts w:ascii="Times New Roman" w:eastAsia="MS Mincho" w:hAnsi="Times New Roman" w:cs="Times New Roman"/>
      <w:i/>
      <w:sz w:val="20"/>
      <w:szCs w:val="20"/>
      <w:lang w:val="es-ES_tradnl"/>
    </w:rPr>
  </w:style>
  <w:style w:type="paragraph" w:customStyle="1" w:styleId="AnnexNotitle0">
    <w:name w:val="Annex_No &amp; title"/>
    <w:basedOn w:val="Normal"/>
    <w:next w:val="Normalaftertitle"/>
    <w:uiPriority w:val="99"/>
    <w:rsid w:val="007D40EC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D40EC"/>
    <w:rPr>
      <w:szCs w:val="22"/>
      <w:lang w:val="en-US" w:eastAsia="en-US"/>
    </w:rPr>
  </w:style>
  <w:style w:type="paragraph" w:customStyle="1" w:styleId="StyleCallLatinKaiTiGB2312AsianKaiTiGB2312SymbolS">
    <w:name w:val="Style Call + (Latin) KaiTi_GB2312 (Asian) KaiTi_GB2312 (Symbol) S..."/>
    <w:basedOn w:val="Call"/>
    <w:link w:val="StyleCallLatinKaiTiGB2312AsianKaiTiGB2312SymbolSChar"/>
    <w:rsid w:val="007D40EC"/>
    <w:pPr>
      <w:spacing w:before="160" w:line="240" w:lineRule="auto"/>
    </w:pPr>
    <w:rPr>
      <w:rFonts w:ascii="STKaiti" w:eastAsia="STKaiti" w:hAnsi="STKaiti" w:cs="Times New Roman"/>
      <w:i w:val="0"/>
      <w:iCs/>
    </w:rPr>
  </w:style>
  <w:style w:type="character" w:customStyle="1" w:styleId="CallChar">
    <w:name w:val="Call Char"/>
    <w:basedOn w:val="DefaultParagraphFont"/>
    <w:link w:val="Call"/>
    <w:rsid w:val="007D40EC"/>
    <w:rPr>
      <w:i/>
      <w:sz w:val="24"/>
      <w:szCs w:val="22"/>
      <w:lang w:val="en-US" w:eastAsia="en-US"/>
    </w:rPr>
  </w:style>
  <w:style w:type="character" w:customStyle="1" w:styleId="StyleCallLatinKaiTiGB2312AsianKaiTiGB2312SymbolSChar">
    <w:name w:val="Style Call + (Latin) KaiTi_GB2312 (Asian) KaiTi_GB2312 (Symbol) S... Char"/>
    <w:basedOn w:val="CallChar"/>
    <w:link w:val="StyleCallLatinKaiTiGB2312AsianKaiTiGB2312SymbolS"/>
    <w:rsid w:val="007D40EC"/>
    <w:rPr>
      <w:rFonts w:ascii="STKaiti" w:eastAsia="STKaiti" w:hAnsi="STKaiti" w:cs="Times New Roman"/>
      <w:i w:val="0"/>
      <w:iCs/>
      <w:sz w:val="24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7D40EC"/>
    <w:pPr>
      <w:spacing w:before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D40EC"/>
    <w:rPr>
      <w:rFonts w:eastAsia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E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91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enumlev1Char">
    <w:name w:val="enumlev1 Char"/>
    <w:link w:val="enumlev1"/>
    <w:locked/>
    <w:rsid w:val="009A3EEA"/>
    <w:rPr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9A3EEA"/>
    <w:rPr>
      <w:sz w:val="24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9A3EEA"/>
    <w:rPr>
      <w:b/>
      <w:sz w:val="28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rsid w:val="009A3EEA"/>
    <w:pPr>
      <w:keepNext/>
      <w:keepLines/>
      <w:spacing w:before="4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call0">
    <w:name w:val="call"/>
    <w:basedOn w:val="Normal"/>
    <w:next w:val="Normal"/>
    <w:rsid w:val="009A3EEA"/>
    <w:pPr>
      <w:keepNext/>
      <w:keepLines/>
      <w:tabs>
        <w:tab w:val="clear" w:pos="1191"/>
        <w:tab w:val="clear" w:pos="1588"/>
        <w:tab w:val="clear" w:pos="1985"/>
      </w:tabs>
      <w:spacing w:before="227" w:line="240" w:lineRule="auto"/>
      <w:ind w:left="794"/>
      <w:jc w:val="left"/>
      <w:textAlignment w:val="auto"/>
    </w:pPr>
    <w:rPr>
      <w:rFonts w:ascii="Times New Roman" w:eastAsia="MS Mincho" w:hAnsi="Times New Roman" w:cs="Times New Roman"/>
      <w:i/>
      <w:sz w:val="20"/>
      <w:szCs w:val="20"/>
      <w:lang w:val="es-ES_tradnl"/>
    </w:rPr>
  </w:style>
  <w:style w:type="paragraph" w:customStyle="1" w:styleId="AnnexNotitle0">
    <w:name w:val="Annex_No &amp; title"/>
    <w:basedOn w:val="Normal"/>
    <w:next w:val="Normalaftertitle"/>
    <w:uiPriority w:val="99"/>
    <w:rsid w:val="007D40EC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D40EC"/>
    <w:rPr>
      <w:szCs w:val="22"/>
      <w:lang w:val="en-US" w:eastAsia="en-US"/>
    </w:rPr>
  </w:style>
  <w:style w:type="paragraph" w:customStyle="1" w:styleId="StyleCallLatinKaiTiGB2312AsianKaiTiGB2312SymbolS">
    <w:name w:val="Style Call + (Latin) KaiTi_GB2312 (Asian) KaiTi_GB2312 (Symbol) S..."/>
    <w:basedOn w:val="Call"/>
    <w:link w:val="StyleCallLatinKaiTiGB2312AsianKaiTiGB2312SymbolSChar"/>
    <w:rsid w:val="007D40EC"/>
    <w:pPr>
      <w:spacing w:before="160" w:line="240" w:lineRule="auto"/>
    </w:pPr>
    <w:rPr>
      <w:rFonts w:ascii="STKaiti" w:eastAsia="STKaiti" w:hAnsi="STKaiti" w:cs="Times New Roman"/>
      <w:i w:val="0"/>
      <w:iCs/>
    </w:rPr>
  </w:style>
  <w:style w:type="character" w:customStyle="1" w:styleId="CallChar">
    <w:name w:val="Call Char"/>
    <w:basedOn w:val="DefaultParagraphFont"/>
    <w:link w:val="Call"/>
    <w:rsid w:val="007D40EC"/>
    <w:rPr>
      <w:i/>
      <w:sz w:val="24"/>
      <w:szCs w:val="22"/>
      <w:lang w:val="en-US" w:eastAsia="en-US"/>
    </w:rPr>
  </w:style>
  <w:style w:type="character" w:customStyle="1" w:styleId="StyleCallLatinKaiTiGB2312AsianKaiTiGB2312SymbolSChar">
    <w:name w:val="Style Call + (Latin) KaiTi_GB2312 (Asian) KaiTi_GB2312 (Symbol) S... Char"/>
    <w:basedOn w:val="CallChar"/>
    <w:link w:val="StyleCallLatinKaiTiGB2312AsianKaiTiGB2312SymbolS"/>
    <w:rsid w:val="007D40EC"/>
    <w:rPr>
      <w:rFonts w:ascii="STKaiti" w:eastAsia="STKaiti" w:hAnsi="STKaiti" w:cs="Times New Roman"/>
      <w:i w:val="0"/>
      <w:iCs/>
      <w:sz w:val="24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7D40EC"/>
    <w:pPr>
      <w:spacing w:before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D40EC"/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94D9E-C83E-4B9B-88B3-1E5CD7B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</Template>
  <TotalTime>1</TotalTime>
  <Pages>2</Pages>
  <Words>629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940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capdessu</cp:lastModifiedBy>
  <cp:revision>3</cp:revision>
  <cp:lastPrinted>2013-12-17T15:28:00Z</cp:lastPrinted>
  <dcterms:created xsi:type="dcterms:W3CDTF">2013-12-17T15:27:00Z</dcterms:created>
  <dcterms:modified xsi:type="dcterms:W3CDTF">2013-12-17T15:28:00Z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