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6C4DE6">
        <w:tc>
          <w:tcPr>
            <w:tcW w:w="9889" w:type="dxa"/>
            <w:gridSpan w:val="3"/>
            <w:shd w:val="clear" w:color="auto" w:fill="auto"/>
          </w:tcPr>
          <w:p w:rsidR="00154A1B" w:rsidRPr="00985D70" w:rsidRDefault="00B83DAF" w:rsidP="00E673B8">
            <w:pPr>
              <w:rPr>
                <w:b/>
                <w:bCs/>
                <w:color w:val="808080"/>
                <w:sz w:val="28"/>
                <w:szCs w:val="36"/>
                <w:rtl/>
                <w:lang w:eastAsia="fr-CH" w:bidi="ar-SA"/>
              </w:rPr>
            </w:pPr>
            <w:bookmarkStart w:id="0" w:name="_GoBack"/>
            <w:bookmarkEnd w:id="0"/>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985D70" w:rsidRDefault="00E673B8" w:rsidP="00E673B8">
            <w:pPr>
              <w:spacing w:before="0"/>
              <w:rPr>
                <w:b/>
                <w:bCs/>
                <w:color w:val="808080"/>
                <w:sz w:val="28"/>
                <w:szCs w:val="36"/>
                <w:lang w:val="ru-RU" w:eastAsia="fr-CH"/>
              </w:rPr>
            </w:pPr>
          </w:p>
        </w:tc>
      </w:tr>
      <w:tr w:rsidR="00B83DAF" w:rsidRPr="00985D70" w:rsidTr="006C4DE6">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E31658">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FB05F7" w:rsidRPr="00985D70">
              <w:rPr>
                <w:b/>
                <w:bCs/>
              </w:rPr>
              <w:t>CACE</w:t>
            </w:r>
            <w:r w:rsidRPr="00985D70">
              <w:rPr>
                <w:b/>
                <w:bCs/>
              </w:rPr>
              <w:t>/</w:t>
            </w:r>
            <w:r w:rsidR="00E5062A">
              <w:rPr>
                <w:b/>
                <w:bCs/>
              </w:rPr>
              <w:t>64</w:t>
            </w:r>
            <w:r w:rsidR="00E31658">
              <w:rPr>
                <w:b/>
                <w:bCs/>
              </w:rPr>
              <w:t>6</w:t>
            </w:r>
          </w:p>
        </w:tc>
        <w:tc>
          <w:tcPr>
            <w:tcW w:w="2977" w:type="dxa"/>
            <w:shd w:val="clear" w:color="auto" w:fill="auto"/>
          </w:tcPr>
          <w:p w:rsidR="00B83DAF" w:rsidRPr="00985D70" w:rsidRDefault="00E5062A" w:rsidP="00E31658">
            <w:pPr>
              <w:jc w:val="right"/>
            </w:pPr>
            <w:r>
              <w:t>1</w:t>
            </w:r>
            <w:r w:rsidR="00E31658">
              <w:t>1</w:t>
            </w:r>
            <w:r w:rsidR="00125B91" w:rsidRPr="00985D70">
              <w:rPr>
                <w:rFonts w:hint="cs"/>
                <w:rtl/>
              </w:rPr>
              <w:t xml:space="preserve"> </w:t>
            </w:r>
            <w:r>
              <w:rPr>
                <w:rFonts w:hint="cs"/>
                <w:rtl/>
              </w:rPr>
              <w:t>ديسمبر</w:t>
            </w:r>
            <w:r w:rsidR="00125B91" w:rsidRPr="00985D70">
              <w:rPr>
                <w:rFonts w:hint="cs"/>
                <w:rtl/>
              </w:rPr>
              <w:t xml:space="preserve"> </w:t>
            </w:r>
            <w:r w:rsidR="00125B91" w:rsidRPr="00985D70">
              <w:t>2013</w:t>
            </w:r>
          </w:p>
        </w:tc>
      </w:tr>
      <w:tr w:rsidR="00B77485" w:rsidRPr="00985D70" w:rsidTr="006C4DE6">
        <w:tc>
          <w:tcPr>
            <w:tcW w:w="9889" w:type="dxa"/>
            <w:gridSpan w:val="3"/>
            <w:shd w:val="clear" w:color="auto" w:fill="auto"/>
          </w:tcPr>
          <w:p w:rsidR="00B77485" w:rsidRPr="00985D70" w:rsidRDefault="00B77485" w:rsidP="002F5120">
            <w:pPr>
              <w:spacing w:before="0"/>
            </w:pPr>
          </w:p>
        </w:tc>
      </w:tr>
      <w:tr w:rsidR="00B77485" w:rsidRPr="00985D70" w:rsidTr="006C4DE6">
        <w:tc>
          <w:tcPr>
            <w:tcW w:w="9889" w:type="dxa"/>
            <w:gridSpan w:val="3"/>
            <w:shd w:val="clear" w:color="auto" w:fill="auto"/>
          </w:tcPr>
          <w:p w:rsidR="00B77485" w:rsidRPr="00985D70" w:rsidRDefault="00B77485" w:rsidP="002F5120">
            <w:pPr>
              <w:spacing w:before="0"/>
            </w:pPr>
          </w:p>
        </w:tc>
      </w:tr>
      <w:tr w:rsidR="00B77485" w:rsidRPr="00985D70" w:rsidTr="006C4DE6">
        <w:tc>
          <w:tcPr>
            <w:tcW w:w="9889" w:type="dxa"/>
            <w:gridSpan w:val="3"/>
            <w:shd w:val="clear" w:color="auto" w:fill="auto"/>
          </w:tcPr>
          <w:p w:rsidR="00B77485" w:rsidRPr="00985D70" w:rsidRDefault="00FB05F7" w:rsidP="00E31658">
            <w:pPr>
              <w:jc w:val="left"/>
              <w:rPr>
                <w:b/>
                <w:bCs/>
                <w:rtl/>
              </w:rPr>
            </w:pPr>
            <w:r w:rsidRPr="00985D70">
              <w:rPr>
                <w:b/>
                <w:bCs/>
                <w:rtl/>
              </w:rPr>
              <w:t>إلى إدارات الدول الأعضاء في الات</w:t>
            </w:r>
            <w:r w:rsidRPr="00985D70">
              <w:rPr>
                <w:rFonts w:hint="cs"/>
                <w:b/>
                <w:bCs/>
                <w:rtl/>
              </w:rPr>
              <w:t>‍</w:t>
            </w:r>
            <w:r w:rsidRPr="00985D70">
              <w:rPr>
                <w:b/>
                <w:bCs/>
                <w:rtl/>
              </w:rPr>
              <w:t>حاد وأعضاء قطاع الاتصالات الراديوية</w:t>
            </w:r>
            <w:r w:rsidR="00FE579B">
              <w:rPr>
                <w:rFonts w:hint="cs"/>
                <w:b/>
                <w:bCs/>
                <w:rtl/>
              </w:rPr>
              <w:t xml:space="preserve"> </w:t>
            </w:r>
            <w:r w:rsidRPr="00985D70">
              <w:rPr>
                <w:b/>
                <w:bCs/>
                <w:rtl/>
              </w:rPr>
              <w:t>وال</w:t>
            </w:r>
            <w:r w:rsidRPr="00985D70">
              <w:rPr>
                <w:rFonts w:hint="cs"/>
                <w:b/>
                <w:bCs/>
                <w:rtl/>
              </w:rPr>
              <w:t>‍</w:t>
            </w:r>
            <w:r w:rsidRPr="00985D70">
              <w:rPr>
                <w:b/>
                <w:bCs/>
                <w:rtl/>
              </w:rPr>
              <w:t>منتسبين إليه</w:t>
            </w:r>
            <w:r w:rsidR="00FE579B">
              <w:rPr>
                <w:b/>
                <w:bCs/>
                <w:rtl/>
              </w:rPr>
              <w:br/>
            </w:r>
            <w:r w:rsidRPr="00985D70">
              <w:rPr>
                <w:b/>
                <w:bCs/>
                <w:rtl/>
              </w:rPr>
              <w:t>ال</w:t>
            </w:r>
            <w:r w:rsidRPr="00985D70">
              <w:rPr>
                <w:rFonts w:hint="cs"/>
                <w:b/>
                <w:bCs/>
                <w:rtl/>
              </w:rPr>
              <w:t>‍</w:t>
            </w:r>
            <w:r w:rsidRPr="00985D70">
              <w:rPr>
                <w:b/>
                <w:bCs/>
                <w:rtl/>
              </w:rPr>
              <w:t>مشاركين</w:t>
            </w:r>
            <w:r w:rsidRPr="00985D70">
              <w:rPr>
                <w:rFonts w:hint="cs"/>
                <w:b/>
                <w:bCs/>
                <w:rtl/>
              </w:rPr>
              <w:t> </w:t>
            </w:r>
            <w:r w:rsidRPr="00985D70">
              <w:rPr>
                <w:b/>
                <w:bCs/>
                <w:rtl/>
              </w:rPr>
              <w:t>في أعمال ل</w:t>
            </w:r>
            <w:r w:rsidRPr="00985D70">
              <w:rPr>
                <w:rFonts w:hint="cs"/>
                <w:b/>
                <w:bCs/>
                <w:rtl/>
              </w:rPr>
              <w:t>‍</w:t>
            </w:r>
            <w:r w:rsidRPr="00985D70">
              <w:rPr>
                <w:b/>
                <w:bCs/>
                <w:rtl/>
              </w:rPr>
              <w:t xml:space="preserve">جنة الدراسات </w:t>
            </w:r>
            <w:r w:rsidR="00E31658">
              <w:rPr>
                <w:b/>
                <w:bCs/>
              </w:rPr>
              <w:t>7</w:t>
            </w:r>
            <w:r w:rsidRPr="00985D70">
              <w:rPr>
                <w:b/>
                <w:bCs/>
                <w:rtl/>
              </w:rPr>
              <w:t xml:space="preserve"> للاتصالات الراديوية</w:t>
            </w:r>
          </w:p>
        </w:tc>
      </w:tr>
      <w:tr w:rsidR="00FB05F7" w:rsidRPr="00985D70" w:rsidTr="006C4DE6">
        <w:tc>
          <w:tcPr>
            <w:tcW w:w="9889" w:type="dxa"/>
            <w:gridSpan w:val="3"/>
            <w:shd w:val="clear" w:color="auto" w:fill="auto"/>
          </w:tcPr>
          <w:p w:rsidR="00FB05F7" w:rsidRPr="00985D70" w:rsidRDefault="00FB05F7" w:rsidP="00B14E56">
            <w:pPr>
              <w:spacing w:before="0"/>
            </w:pPr>
          </w:p>
        </w:tc>
      </w:tr>
      <w:tr w:rsidR="0096482F" w:rsidRPr="00985D70" w:rsidTr="006C4DE6">
        <w:tc>
          <w:tcPr>
            <w:tcW w:w="9889" w:type="dxa"/>
            <w:gridSpan w:val="3"/>
            <w:shd w:val="clear" w:color="auto" w:fill="auto"/>
          </w:tcPr>
          <w:p w:rsidR="0096482F" w:rsidRPr="00985D70" w:rsidRDefault="0096482F" w:rsidP="00B14E56">
            <w:pPr>
              <w:spacing w:before="0"/>
            </w:pPr>
          </w:p>
        </w:tc>
      </w:tr>
      <w:tr w:rsidR="00B77485" w:rsidRPr="00985D70" w:rsidTr="00B77485">
        <w:tc>
          <w:tcPr>
            <w:tcW w:w="1383" w:type="dxa"/>
            <w:shd w:val="clear" w:color="auto" w:fill="auto"/>
          </w:tcPr>
          <w:p w:rsidR="00B77485" w:rsidRPr="00985D70" w:rsidRDefault="00B77485" w:rsidP="0040641C">
            <w:pPr>
              <w:rPr>
                <w:lang w:val="fr-FR"/>
              </w:rPr>
            </w:pPr>
            <w:proofErr w:type="spellStart"/>
            <w:r w:rsidRPr="00985D70">
              <w:rPr>
                <w:rtl/>
              </w:rPr>
              <w:t>ال</w:t>
            </w:r>
            <w:r w:rsidR="00125B91" w:rsidRPr="00985D70">
              <w:rPr>
                <w:rFonts w:hint="cs"/>
                <w:rtl/>
              </w:rPr>
              <w:t>‍</w:t>
            </w:r>
            <w:r w:rsidRPr="00985D70">
              <w:rPr>
                <w:rtl/>
              </w:rPr>
              <w:t>موضوع</w:t>
            </w:r>
            <w:proofErr w:type="spellEnd"/>
            <w:r w:rsidRPr="00985D70">
              <w:t>:</w:t>
            </w:r>
          </w:p>
        </w:tc>
        <w:tc>
          <w:tcPr>
            <w:tcW w:w="8506" w:type="dxa"/>
            <w:gridSpan w:val="2"/>
            <w:vMerge w:val="restart"/>
            <w:shd w:val="clear" w:color="auto" w:fill="auto"/>
          </w:tcPr>
          <w:p w:rsidR="00B77485" w:rsidRPr="0053780B" w:rsidRDefault="00FB05F7" w:rsidP="00E31658">
            <w:pPr>
              <w:rPr>
                <w:b/>
                <w:bCs/>
                <w:rtl/>
                <w:lang w:val="fr-FR"/>
              </w:rPr>
            </w:pPr>
            <w:r w:rsidRPr="0053780B">
              <w:rPr>
                <w:b/>
                <w:bCs/>
                <w:rtl/>
              </w:rPr>
              <w:t>ل</w:t>
            </w:r>
            <w:r w:rsidRPr="0053780B">
              <w:rPr>
                <w:rFonts w:hint="cs"/>
                <w:b/>
                <w:bCs/>
                <w:rtl/>
              </w:rPr>
              <w:t>‍</w:t>
            </w:r>
            <w:r w:rsidRPr="0053780B">
              <w:rPr>
                <w:b/>
                <w:bCs/>
                <w:rtl/>
              </w:rPr>
              <w:t xml:space="preserve">جنة الدراسات </w:t>
            </w:r>
            <w:r w:rsidR="00E31658">
              <w:rPr>
                <w:b/>
                <w:bCs/>
              </w:rPr>
              <w:t>7</w:t>
            </w:r>
            <w:r w:rsidRPr="0053780B">
              <w:rPr>
                <w:b/>
                <w:bCs/>
                <w:rtl/>
              </w:rPr>
              <w:t xml:space="preserve"> للاتصالات الراديوية</w:t>
            </w:r>
            <w:r w:rsidRPr="0053780B">
              <w:rPr>
                <w:rFonts w:hint="cs"/>
                <w:b/>
                <w:bCs/>
                <w:rtl/>
              </w:rPr>
              <w:t xml:space="preserve"> (</w:t>
            </w:r>
            <w:r w:rsidR="00E31658">
              <w:rPr>
                <w:rFonts w:hint="cs"/>
                <w:b/>
                <w:bCs/>
                <w:rtl/>
              </w:rPr>
              <w:t>خدمات العلوم</w:t>
            </w:r>
            <w:r w:rsidRPr="0053780B">
              <w:rPr>
                <w:rFonts w:hint="cs"/>
                <w:b/>
                <w:bCs/>
                <w:rtl/>
              </w:rPr>
              <w:t>)</w:t>
            </w:r>
          </w:p>
          <w:p w:rsidR="00195371" w:rsidRPr="0053780B" w:rsidRDefault="00FB05F7" w:rsidP="00D70AF8">
            <w:pPr>
              <w:tabs>
                <w:tab w:val="clear" w:pos="794"/>
              </w:tabs>
              <w:ind w:left="601" w:hanging="601"/>
              <w:rPr>
                <w:b/>
                <w:bCs/>
                <w:rtl/>
              </w:rPr>
            </w:pPr>
            <w:r w:rsidRPr="0053780B">
              <w:rPr>
                <w:rFonts w:hint="cs"/>
                <w:b/>
                <w:bCs/>
                <w:rtl/>
              </w:rPr>
              <w:t>-</w:t>
            </w:r>
            <w:r w:rsidRPr="0053780B">
              <w:rPr>
                <w:b/>
                <w:bCs/>
                <w:rtl/>
              </w:rPr>
              <w:tab/>
            </w:r>
            <w:r w:rsidR="00E31658" w:rsidRPr="00E31658">
              <w:rPr>
                <w:rFonts w:hint="cs"/>
                <w:b/>
                <w:bCs/>
                <w:rtl/>
              </w:rPr>
              <w:t xml:space="preserve">اقتراح الموافقة على مشروعي </w:t>
            </w:r>
            <w:r w:rsidR="00E31658" w:rsidRPr="00E31658">
              <w:rPr>
                <w:rFonts w:hint="cs"/>
                <w:b/>
                <w:bCs/>
                <w:rtl/>
                <w:lang w:bidi="ar-SA"/>
              </w:rPr>
              <w:t xml:space="preserve">توصيتين جديدتين </w:t>
            </w:r>
            <w:r w:rsidR="00E31658" w:rsidRPr="00E31658">
              <w:rPr>
                <w:rFonts w:hint="cs"/>
                <w:b/>
                <w:bCs/>
                <w:rtl/>
              </w:rPr>
              <w:t>لقطاع الاتصالات الراديوية</w:t>
            </w:r>
          </w:p>
        </w:tc>
      </w:tr>
      <w:tr w:rsidR="00B77485" w:rsidRPr="00985D70" w:rsidTr="00B77485">
        <w:tc>
          <w:tcPr>
            <w:tcW w:w="1383" w:type="dxa"/>
            <w:shd w:val="clear" w:color="auto" w:fill="auto"/>
          </w:tcPr>
          <w:p w:rsidR="00B77485" w:rsidRPr="00985D70" w:rsidRDefault="00B77485" w:rsidP="0040641C">
            <w:pPr>
              <w:rPr>
                <w:lang w:val="fr-FR"/>
              </w:rPr>
            </w:pPr>
          </w:p>
        </w:tc>
        <w:tc>
          <w:tcPr>
            <w:tcW w:w="8506" w:type="dxa"/>
            <w:gridSpan w:val="2"/>
            <w:vMerge/>
            <w:shd w:val="clear" w:color="auto" w:fill="auto"/>
          </w:tcPr>
          <w:p w:rsidR="00B77485" w:rsidRPr="00985D70" w:rsidRDefault="00B77485" w:rsidP="0040641C">
            <w:pPr>
              <w:rPr>
                <w:lang w:val="fr-FR"/>
              </w:rPr>
            </w:pPr>
          </w:p>
        </w:tc>
      </w:tr>
      <w:tr w:rsidR="00B77485" w:rsidRPr="00985D70" w:rsidTr="00B77485">
        <w:tc>
          <w:tcPr>
            <w:tcW w:w="1383" w:type="dxa"/>
            <w:shd w:val="clear" w:color="auto" w:fill="auto"/>
          </w:tcPr>
          <w:p w:rsidR="00B77485" w:rsidRPr="00985D70" w:rsidRDefault="00B77485" w:rsidP="00B14E56">
            <w:pPr>
              <w:spacing w:before="0"/>
              <w:rPr>
                <w:lang w:val="fr-FR"/>
              </w:rPr>
            </w:pPr>
          </w:p>
        </w:tc>
        <w:tc>
          <w:tcPr>
            <w:tcW w:w="8506" w:type="dxa"/>
            <w:gridSpan w:val="2"/>
            <w:vMerge/>
            <w:shd w:val="clear" w:color="auto" w:fill="auto"/>
          </w:tcPr>
          <w:p w:rsidR="00B77485" w:rsidRPr="00985D70" w:rsidRDefault="00B77485" w:rsidP="0040641C">
            <w:pPr>
              <w:rPr>
                <w:lang w:val="fr-FR"/>
              </w:rPr>
            </w:pPr>
          </w:p>
        </w:tc>
      </w:tr>
    </w:tbl>
    <w:p w:rsidR="00BC277C" w:rsidRDefault="00BC277C" w:rsidP="00E31658">
      <w:pPr>
        <w:spacing w:before="480"/>
        <w:rPr>
          <w:rtl/>
        </w:rPr>
      </w:pPr>
      <w:bookmarkStart w:id="1" w:name="CurrentLocation"/>
      <w:bookmarkEnd w:id="1"/>
    </w:p>
    <w:p w:rsidR="00E31658" w:rsidRDefault="00E31658" w:rsidP="00E31658">
      <w:pPr>
        <w:spacing w:before="480"/>
        <w:rPr>
          <w:rtl/>
        </w:rPr>
      </w:pPr>
      <w:r w:rsidRPr="00442301">
        <w:rPr>
          <w:rtl/>
        </w:rPr>
        <w:t>قررت لجنة الدراسات</w:t>
      </w:r>
      <w:r w:rsidRPr="00442301">
        <w:rPr>
          <w:rFonts w:hint="cs"/>
          <w:rtl/>
        </w:rPr>
        <w:t> </w:t>
      </w:r>
      <w:r>
        <w:t>7</w:t>
      </w:r>
      <w:r w:rsidRPr="00442301">
        <w:rPr>
          <w:rtl/>
        </w:rPr>
        <w:t xml:space="preserve"> للاتصالات الراديوية في اجتماعها المنعقد </w:t>
      </w:r>
      <w:r w:rsidRPr="00442301">
        <w:rPr>
          <w:rFonts w:hint="cs"/>
          <w:rtl/>
        </w:rPr>
        <w:t xml:space="preserve">في </w:t>
      </w:r>
      <w:r>
        <w:t>10</w:t>
      </w:r>
      <w:r w:rsidRPr="00442301">
        <w:rPr>
          <w:rFonts w:hint="eastAsia"/>
          <w:rtl/>
        </w:rPr>
        <w:t> </w:t>
      </w:r>
      <w:r>
        <w:rPr>
          <w:rFonts w:hint="cs"/>
          <w:rtl/>
        </w:rPr>
        <w:t>و</w:t>
      </w:r>
      <w:r>
        <w:t>18</w:t>
      </w:r>
      <w:r w:rsidRPr="00442301">
        <w:rPr>
          <w:rFonts w:hint="cs"/>
          <w:rtl/>
        </w:rPr>
        <w:t xml:space="preserve"> </w:t>
      </w:r>
      <w:r>
        <w:rPr>
          <w:rFonts w:hint="cs"/>
          <w:rtl/>
        </w:rPr>
        <w:t>سبتمبر</w:t>
      </w:r>
      <w:r w:rsidRPr="00442301">
        <w:rPr>
          <w:rFonts w:hint="eastAsia"/>
          <w:rtl/>
        </w:rPr>
        <w:t> </w:t>
      </w:r>
      <w:r>
        <w:t>2013</w:t>
      </w:r>
      <w:r w:rsidRPr="00442301">
        <w:rPr>
          <w:rtl/>
        </w:rPr>
        <w:t xml:space="preserve"> أن تلتمس اعتماد </w:t>
      </w:r>
      <w:r>
        <w:rPr>
          <w:rFonts w:hint="cs"/>
          <w:rtl/>
        </w:rPr>
        <w:t xml:space="preserve">مشروعي توصيتين جديدتين </w:t>
      </w:r>
      <w:r w:rsidRPr="00442301">
        <w:rPr>
          <w:rFonts w:hint="cs"/>
          <w:rtl/>
        </w:rPr>
        <w:t xml:space="preserve">عن طريق المراسلة </w:t>
      </w:r>
      <w:r>
        <w:rPr>
          <w:rFonts w:hint="cs"/>
          <w:rtl/>
        </w:rPr>
        <w:t>وفقاً ل</w:t>
      </w:r>
      <w:r w:rsidRPr="00442301">
        <w:rPr>
          <w:rFonts w:hint="cs"/>
          <w:rtl/>
        </w:rPr>
        <w:t>لفقرة</w:t>
      </w:r>
      <w:r>
        <w:rPr>
          <w:rFonts w:hint="eastAsia"/>
          <w:rtl/>
        </w:rPr>
        <w:t> </w:t>
      </w:r>
      <w:r>
        <w:t>3.2.10</w:t>
      </w:r>
      <w:r w:rsidRPr="00442301">
        <w:rPr>
          <w:rFonts w:hint="cs"/>
          <w:rtl/>
        </w:rPr>
        <w:t xml:space="preserve"> من القرار </w:t>
      </w:r>
      <w:r w:rsidRPr="00442301">
        <w:t>ITU</w:t>
      </w:r>
      <w:r w:rsidRPr="00442301">
        <w:noBreakHyphen/>
        <w:t>R 1</w:t>
      </w:r>
      <w:r w:rsidRPr="00442301">
        <w:noBreakHyphen/>
        <w:t>6</w:t>
      </w:r>
      <w:r>
        <w:rPr>
          <w:rFonts w:hint="cs"/>
          <w:rtl/>
        </w:rPr>
        <w:t>.</w:t>
      </w:r>
      <w:r w:rsidRPr="00442301">
        <w:rPr>
          <w:rFonts w:hint="cs"/>
          <w:rtl/>
        </w:rPr>
        <w:t xml:space="preserve"> </w:t>
      </w:r>
    </w:p>
    <w:p w:rsidR="00E31658" w:rsidRPr="002C5305" w:rsidRDefault="00E31658" w:rsidP="00BC277C">
      <w:pPr>
        <w:rPr>
          <w:rtl/>
        </w:rPr>
      </w:pPr>
      <w:r w:rsidRPr="002C5305">
        <w:rPr>
          <w:color w:val="000000"/>
          <w:rtl/>
        </w:rPr>
        <w:t xml:space="preserve">وكما ورد في الرسالة الإدارية المعممة </w:t>
      </w:r>
      <w:r w:rsidRPr="002C5305">
        <w:rPr>
          <w:color w:val="000000"/>
        </w:rPr>
        <w:t>CACE/</w:t>
      </w:r>
      <w:r>
        <w:rPr>
          <w:color w:val="000000"/>
        </w:rPr>
        <w:t>631</w:t>
      </w:r>
      <w:r w:rsidRPr="002C5305">
        <w:rPr>
          <w:color w:val="000000"/>
          <w:rtl/>
        </w:rPr>
        <w:t xml:space="preserve"> المؤرخة </w:t>
      </w:r>
      <w:r>
        <w:rPr>
          <w:color w:val="000000"/>
        </w:rPr>
        <w:t>4</w:t>
      </w:r>
      <w:r w:rsidRPr="002C5305">
        <w:rPr>
          <w:color w:val="000000"/>
          <w:rtl/>
        </w:rPr>
        <w:t xml:space="preserve"> </w:t>
      </w:r>
      <w:r>
        <w:rPr>
          <w:rFonts w:hint="cs"/>
          <w:color w:val="000000"/>
          <w:rtl/>
        </w:rPr>
        <w:t>أكتوبر</w:t>
      </w:r>
      <w:r w:rsidRPr="002C5305">
        <w:rPr>
          <w:color w:val="000000"/>
          <w:rtl/>
        </w:rPr>
        <w:t xml:space="preserve"> </w:t>
      </w:r>
      <w:r>
        <w:rPr>
          <w:color w:val="000000"/>
        </w:rPr>
        <w:t>2013</w:t>
      </w:r>
      <w:r w:rsidRPr="002C5305">
        <w:rPr>
          <w:color w:val="000000"/>
          <w:rtl/>
        </w:rPr>
        <w:t xml:space="preserve">، انتهت فترة التشاور لاعتماد هاتين </w:t>
      </w:r>
      <w:r>
        <w:rPr>
          <w:rFonts w:hint="cs"/>
          <w:color w:val="000000"/>
          <w:rtl/>
        </w:rPr>
        <w:t>التوصيتين</w:t>
      </w:r>
      <w:r w:rsidRPr="002C5305">
        <w:rPr>
          <w:color w:val="000000"/>
          <w:rtl/>
        </w:rPr>
        <w:t xml:space="preserve"> في</w:t>
      </w:r>
      <w:r w:rsidR="00BC277C">
        <w:rPr>
          <w:rFonts w:hint="cs"/>
          <w:color w:val="000000"/>
          <w:rtl/>
        </w:rPr>
        <w:t> </w:t>
      </w:r>
      <w:r>
        <w:rPr>
          <w:color w:val="000000"/>
        </w:rPr>
        <w:t>4</w:t>
      </w:r>
      <w:r w:rsidRPr="002C5305">
        <w:rPr>
          <w:color w:val="000000"/>
          <w:rtl/>
        </w:rPr>
        <w:t xml:space="preserve"> </w:t>
      </w:r>
      <w:r>
        <w:rPr>
          <w:rFonts w:hint="cs"/>
          <w:color w:val="000000"/>
          <w:rtl/>
        </w:rPr>
        <w:t>ديسمبر</w:t>
      </w:r>
      <w:r w:rsidRPr="002C5305">
        <w:rPr>
          <w:color w:val="000000"/>
          <w:rtl/>
        </w:rPr>
        <w:t xml:space="preserve"> </w:t>
      </w:r>
      <w:r>
        <w:rPr>
          <w:color w:val="000000"/>
        </w:rPr>
        <w:t>2013</w:t>
      </w:r>
      <w:r w:rsidRPr="002C5305">
        <w:rPr>
          <w:color w:val="000000"/>
          <w:rtl/>
        </w:rPr>
        <w:t>.</w:t>
      </w:r>
      <w:r w:rsidRPr="002C5305">
        <w:rPr>
          <w:rFonts w:hint="cs"/>
          <w:rtl/>
        </w:rPr>
        <w:t xml:space="preserve"> </w:t>
      </w:r>
    </w:p>
    <w:p w:rsidR="00E31658" w:rsidRDefault="00E31658" w:rsidP="00D70AF8">
      <w:pPr>
        <w:rPr>
          <w:rtl/>
        </w:rPr>
      </w:pPr>
      <w:r>
        <w:rPr>
          <w:rFonts w:hint="cs"/>
          <w:rtl/>
          <w:lang w:bidi="ar-SY"/>
        </w:rPr>
        <w:t xml:space="preserve">ومن ثم اعتمدت لجنة الدراسات </w:t>
      </w:r>
      <w:r>
        <w:rPr>
          <w:lang w:bidi="ar-SY"/>
        </w:rPr>
        <w:t>7</w:t>
      </w:r>
      <w:r>
        <w:rPr>
          <w:rFonts w:hint="cs"/>
          <w:rtl/>
          <w:lang w:bidi="ar-SY"/>
        </w:rPr>
        <w:t xml:space="preserve"> التوصيتين المذكورتين، ويتعين تطبيق إجراء الموافقة المنصوص عليه في الفقرة</w:t>
      </w:r>
      <w:r>
        <w:rPr>
          <w:rFonts w:hint="eastAsia"/>
          <w:rtl/>
          <w:lang w:bidi="ar-SY"/>
        </w:rPr>
        <w:t> </w:t>
      </w:r>
      <w:r>
        <w:rPr>
          <w:lang w:bidi="ar-SY"/>
        </w:rPr>
        <w:t>4.10</w:t>
      </w:r>
      <w:r>
        <w:rPr>
          <w:rFonts w:hint="cs"/>
          <w:rtl/>
          <w:lang w:bidi="ar-SY"/>
        </w:rPr>
        <w:t xml:space="preserve"> من القرار</w:t>
      </w:r>
      <w:r>
        <w:rPr>
          <w:rFonts w:hint="eastAsia"/>
          <w:rtl/>
          <w:lang w:bidi="ar-SY"/>
        </w:rPr>
        <w:t> </w:t>
      </w:r>
      <w:r>
        <w:rPr>
          <w:lang w:bidi="ar-SY"/>
        </w:rPr>
        <w:t>ITU</w:t>
      </w:r>
      <w:r>
        <w:rPr>
          <w:lang w:bidi="ar-SY"/>
        </w:rPr>
        <w:noBreakHyphen/>
        <w:t>R 1</w:t>
      </w:r>
      <w:r>
        <w:rPr>
          <w:lang w:bidi="ar-SY"/>
        </w:rPr>
        <w:noBreakHyphen/>
        <w:t>6</w:t>
      </w:r>
      <w:r>
        <w:rPr>
          <w:rFonts w:hint="cs"/>
          <w:rtl/>
          <w:lang w:bidi="ar-SY"/>
        </w:rPr>
        <w:t xml:space="preserve">. </w:t>
      </w:r>
      <w:r w:rsidR="00D70AF8">
        <w:rPr>
          <w:rFonts w:hint="cs"/>
          <w:rtl/>
          <w:lang w:bidi="ar-SY"/>
        </w:rPr>
        <w:t>ويرد</w:t>
      </w:r>
      <w:r>
        <w:rPr>
          <w:rFonts w:hint="cs"/>
          <w:rtl/>
          <w:lang w:bidi="ar-SY"/>
        </w:rPr>
        <w:t xml:space="preserve"> </w:t>
      </w:r>
      <w:r w:rsidR="00D70AF8">
        <w:rPr>
          <w:rFonts w:hint="cs"/>
          <w:rtl/>
          <w:lang w:bidi="ar-SY"/>
        </w:rPr>
        <w:t xml:space="preserve">في الملحق </w:t>
      </w:r>
      <w:r>
        <w:rPr>
          <w:rFonts w:hint="cs"/>
          <w:rtl/>
          <w:lang w:bidi="ar-SY"/>
        </w:rPr>
        <w:t>عنوان وملخص كل من مشروعي التوصيتين.</w:t>
      </w:r>
    </w:p>
    <w:p w:rsidR="00E31658" w:rsidRDefault="00E31658" w:rsidP="00BC277C">
      <w:pPr>
        <w:rPr>
          <w:rtl/>
        </w:rPr>
      </w:pPr>
      <w:r>
        <w:rPr>
          <w:rFonts w:hint="cs"/>
          <w:rtl/>
        </w:rPr>
        <w:t>وبالنظر إلى أحكام الفقرة </w:t>
      </w:r>
      <w:r>
        <w:t>4.10</w:t>
      </w:r>
      <w:r>
        <w:rPr>
          <w:rFonts w:hint="cs"/>
          <w:rtl/>
        </w:rPr>
        <w:t xml:space="preserve"> من القرار </w:t>
      </w:r>
      <w:r w:rsidRPr="00A4080C">
        <w:t>ITU</w:t>
      </w:r>
      <w:r>
        <w:noBreakHyphen/>
      </w:r>
      <w:r w:rsidRPr="00A4080C">
        <w:t>R</w:t>
      </w:r>
      <w:r>
        <w:t> </w:t>
      </w:r>
      <w:r w:rsidRPr="00A4080C">
        <w:t>1</w:t>
      </w:r>
      <w:r>
        <w:noBreakHyphen/>
      </w:r>
      <w:r w:rsidRPr="00A4080C">
        <w:t>6</w:t>
      </w:r>
      <w:r>
        <w:rPr>
          <w:rFonts w:hint="cs"/>
          <w:rtl/>
        </w:rPr>
        <w:t>، يرجى من الدول الأعضاء إبلاغ الأمانة </w:t>
      </w:r>
      <w:r>
        <w:t>(</w:t>
      </w:r>
      <w:hyperlink r:id="rId9" w:history="1">
        <w:r w:rsidRPr="00A4080C">
          <w:rPr>
            <w:rStyle w:val="Hyperlink"/>
          </w:rPr>
          <w:t>brsgd@itu.int</w:t>
        </w:r>
      </w:hyperlink>
      <w:r>
        <w:t>)</w:t>
      </w:r>
      <w:r>
        <w:rPr>
          <w:rFonts w:hint="cs"/>
          <w:rtl/>
        </w:rPr>
        <w:t xml:space="preserve"> قبل </w:t>
      </w:r>
      <w:r>
        <w:rPr>
          <w:u w:val="single"/>
        </w:rPr>
        <w:t>11</w:t>
      </w:r>
      <w:r w:rsidR="00BC277C">
        <w:rPr>
          <w:rFonts w:hint="eastAsia"/>
          <w:u w:val="single"/>
          <w:rtl/>
        </w:rPr>
        <w:t> </w:t>
      </w:r>
      <w:r>
        <w:rPr>
          <w:rFonts w:hint="cs"/>
          <w:u w:val="single"/>
          <w:rtl/>
        </w:rPr>
        <w:t>فبراير</w:t>
      </w:r>
      <w:r w:rsidRPr="000A77DA">
        <w:rPr>
          <w:rFonts w:hint="eastAsia"/>
          <w:u w:val="single"/>
          <w:rtl/>
        </w:rPr>
        <w:t> </w:t>
      </w:r>
      <w:r>
        <w:rPr>
          <w:u w:val="single"/>
        </w:rPr>
        <w:t>2014</w:t>
      </w:r>
      <w:r>
        <w:rPr>
          <w:rFonts w:hint="cs"/>
          <w:rtl/>
        </w:rPr>
        <w:t xml:space="preserve"> بما إذا كانت توافق أم لا توافق على المقترح الوارد أعلاه.</w:t>
      </w:r>
    </w:p>
    <w:p w:rsidR="00E31658" w:rsidRDefault="00E31658" w:rsidP="00E31658">
      <w:pPr>
        <w:rPr>
          <w:rtl/>
        </w:rPr>
      </w:pPr>
      <w:r w:rsidRPr="00ED75BE">
        <w:rPr>
          <w:rFonts w:hint="cs"/>
          <w:spacing w:val="-2"/>
          <w:rtl/>
        </w:rPr>
        <w:t xml:space="preserve">ويرجى من أي دولة عضو تعترض على </w:t>
      </w:r>
      <w:r>
        <w:rPr>
          <w:rFonts w:hint="cs"/>
          <w:spacing w:val="-2"/>
          <w:rtl/>
        </w:rPr>
        <w:t>الموافقة على مشروع</w:t>
      </w:r>
      <w:r w:rsidRPr="00AA2792">
        <w:rPr>
          <w:rFonts w:hint="cs"/>
          <w:spacing w:val="-2"/>
          <w:rtl/>
        </w:rPr>
        <w:t xml:space="preserve"> </w:t>
      </w:r>
      <w:r>
        <w:rPr>
          <w:rFonts w:hint="cs"/>
          <w:spacing w:val="-2"/>
          <w:rtl/>
        </w:rPr>
        <w:t xml:space="preserve">توصية </w:t>
      </w:r>
      <w:r w:rsidRPr="00ED75BE">
        <w:rPr>
          <w:rFonts w:hint="cs"/>
          <w:spacing w:val="-2"/>
          <w:rtl/>
        </w:rPr>
        <w:t>أن ت‍خبر ال‍مدير ورئيس ل‍جنة الدراسات بأسباب اعتراضها.</w:t>
      </w:r>
    </w:p>
    <w:p w:rsidR="00E31658" w:rsidRDefault="00E31658" w:rsidP="00D70AF8">
      <w:pPr>
        <w:rPr>
          <w:spacing w:val="-6"/>
          <w:rtl/>
        </w:rPr>
      </w:pPr>
      <w:r>
        <w:rPr>
          <w:rFonts w:hint="cs"/>
          <w:rtl/>
        </w:rPr>
        <w:t xml:space="preserve">وبعد الموعد النهائي المحدد أعلاه، ستعلن نتائج هذا التشاور في رسالة إدارية معممة ثم تُنشر </w:t>
      </w:r>
      <w:r w:rsidR="00D70AF8">
        <w:rPr>
          <w:rFonts w:hint="cs"/>
          <w:rtl/>
        </w:rPr>
        <w:t>التوصيتان</w:t>
      </w:r>
      <w:r>
        <w:rPr>
          <w:rFonts w:hint="cs"/>
          <w:rtl/>
        </w:rPr>
        <w:t xml:space="preserve"> الموافَق عليه</w:t>
      </w:r>
      <w:r w:rsidR="00D70AF8">
        <w:rPr>
          <w:rFonts w:hint="cs"/>
          <w:rtl/>
        </w:rPr>
        <w:t>م</w:t>
      </w:r>
      <w:r>
        <w:rPr>
          <w:rFonts w:hint="cs"/>
          <w:rtl/>
        </w:rPr>
        <w:t>ا في</w:t>
      </w:r>
      <w:r>
        <w:rPr>
          <w:rFonts w:hint="eastAsia"/>
          <w:rtl/>
        </w:rPr>
        <w:t> </w:t>
      </w:r>
      <w:r>
        <w:rPr>
          <w:rFonts w:hint="cs"/>
          <w:rtl/>
        </w:rPr>
        <w:t>أقرب وقت ممكن (انظر </w:t>
      </w:r>
      <w:hyperlink r:id="rId10" w:history="1">
        <w:r w:rsidRPr="001978E4">
          <w:rPr>
            <w:rStyle w:val="Hyperlink"/>
          </w:rPr>
          <w:t>http://www.itu.int/pub/R-REC</w:t>
        </w:r>
      </w:hyperlink>
      <w:r>
        <w:rPr>
          <w:rFonts w:hint="cs"/>
          <w:rtl/>
        </w:rPr>
        <w:t>).</w:t>
      </w:r>
    </w:p>
    <w:p w:rsidR="00E31658" w:rsidRPr="000810C4" w:rsidRDefault="00E31658" w:rsidP="00B544BE">
      <w:pPr>
        <w:keepNext/>
        <w:keepLines/>
        <w:rPr>
          <w:spacing w:val="-6"/>
          <w:rtl/>
          <w:lang w:bidi="ar-SA"/>
        </w:rPr>
      </w:pPr>
      <w:r>
        <w:rPr>
          <w:rFonts w:hint="cs"/>
          <w:spacing w:val="-6"/>
          <w:rtl/>
        </w:rPr>
        <w:lastRenderedPageBreak/>
        <w:t>و</w:t>
      </w:r>
      <w:r w:rsidRPr="000810C4">
        <w:rPr>
          <w:spacing w:val="-6"/>
          <w:rtl/>
        </w:rPr>
        <w:t xml:space="preserve">يرجى من أي منظمة عضو في الاتحاد تعلم بوجود براءة اختراع لديها أو لدى غيرها تغطي كلياً أو جزئياً بعض عناصر </w:t>
      </w:r>
      <w:r w:rsidR="00D70AF8">
        <w:rPr>
          <w:rFonts w:hint="cs"/>
          <w:spacing w:val="-6"/>
          <w:rtl/>
        </w:rPr>
        <w:t>مشروعي التوصيتين</w:t>
      </w:r>
      <w:r w:rsidRPr="000810C4">
        <w:rPr>
          <w:spacing w:val="-6"/>
          <w:rtl/>
        </w:rPr>
        <w:t xml:space="preserve"> </w:t>
      </w:r>
      <w:r w:rsidR="00D70AF8">
        <w:rPr>
          <w:rFonts w:hint="cs"/>
          <w:spacing w:val="-6"/>
          <w:rtl/>
        </w:rPr>
        <w:t xml:space="preserve">المذكورتين </w:t>
      </w:r>
      <w:r w:rsidRPr="000810C4">
        <w:rPr>
          <w:spacing w:val="-6"/>
          <w:rtl/>
        </w:rPr>
        <w:t xml:space="preserve">في هذه الرسالة أن تبلغ الأمانة بهذه المعلومات بأسرع ما يمكن. ويمكن الاطلاع على السياسة المشتركة للبراءات </w:t>
      </w:r>
      <w:r w:rsidRPr="000810C4">
        <w:rPr>
          <w:spacing w:val="-6"/>
        </w:rPr>
        <w:t>"ITU</w:t>
      </w:r>
      <w:r w:rsidRPr="000810C4">
        <w:rPr>
          <w:spacing w:val="-6"/>
        </w:rPr>
        <w:noBreakHyphen/>
        <w:t>T/ITU</w:t>
      </w:r>
      <w:r w:rsidRPr="000810C4">
        <w:rPr>
          <w:spacing w:val="-6"/>
        </w:rPr>
        <w:noBreakHyphen/>
        <w:t>R/ISO/IEC"</w:t>
      </w:r>
      <w:r w:rsidRPr="000810C4">
        <w:rPr>
          <w:spacing w:val="-6"/>
          <w:rtl/>
        </w:rPr>
        <w:t xml:space="preserve"> في الموقع الإلكتروني</w:t>
      </w:r>
      <w:r w:rsidRPr="000810C4">
        <w:rPr>
          <w:rFonts w:hint="cs"/>
          <w:spacing w:val="-6"/>
          <w:rtl/>
        </w:rPr>
        <w:t>:</w:t>
      </w:r>
      <w:r w:rsidR="00B544BE">
        <w:rPr>
          <w:rFonts w:hint="cs"/>
          <w:spacing w:val="-6"/>
          <w:rtl/>
        </w:rPr>
        <w:t xml:space="preserve"> </w:t>
      </w:r>
      <w:hyperlink r:id="rId11" w:history="1">
        <w:r w:rsidR="00B544BE" w:rsidRPr="00B544BE">
          <w:rPr>
            <w:rStyle w:val="Hyperlink"/>
            <w:spacing w:val="-6"/>
          </w:rPr>
          <w:t>http://www.itu.int/en/ITU-T/ipr/Pages/policy.aspx</w:t>
        </w:r>
      </w:hyperlink>
      <w:r w:rsidRPr="000810C4">
        <w:rPr>
          <w:spacing w:val="-6"/>
          <w:rtl/>
        </w:rPr>
        <w:t>.</w:t>
      </w:r>
    </w:p>
    <w:p w:rsidR="00E31658" w:rsidRDefault="00E31658" w:rsidP="00BC277C">
      <w:pPr>
        <w:keepNext/>
        <w:keepLines/>
        <w:spacing w:before="1440"/>
        <w:rPr>
          <w:sz w:val="30"/>
          <w:rtl/>
        </w:rPr>
      </w:pPr>
      <w:r>
        <w:rPr>
          <w:rFonts w:hint="cs"/>
          <w:sz w:val="30"/>
          <w:rtl/>
        </w:rPr>
        <w:t>فرانسوا</w:t>
      </w:r>
      <w:r>
        <w:rPr>
          <w:rFonts w:hint="eastAsia"/>
          <w:sz w:val="30"/>
          <w:rtl/>
        </w:rPr>
        <w:t> </w:t>
      </w:r>
      <w:r>
        <w:rPr>
          <w:rFonts w:hint="cs"/>
          <w:sz w:val="30"/>
          <w:rtl/>
        </w:rPr>
        <w:t>رانسي</w:t>
      </w:r>
      <w:r w:rsidRPr="00CB4CC7">
        <w:rPr>
          <w:sz w:val="30"/>
          <w:rtl/>
        </w:rPr>
        <w:br/>
      </w:r>
      <w:r w:rsidR="00622AF5">
        <w:rPr>
          <w:rFonts w:hint="cs"/>
          <w:sz w:val="30"/>
          <w:rtl/>
        </w:rPr>
        <w:t>المدير</w:t>
      </w:r>
    </w:p>
    <w:p w:rsidR="00E31658" w:rsidRPr="00442301" w:rsidRDefault="00E31658" w:rsidP="00E31658">
      <w:pPr>
        <w:tabs>
          <w:tab w:val="clear" w:pos="794"/>
          <w:tab w:val="left" w:pos="7619"/>
        </w:tabs>
        <w:spacing w:before="600"/>
        <w:rPr>
          <w:rtl/>
        </w:rPr>
      </w:pPr>
      <w:r w:rsidRPr="0097788B">
        <w:rPr>
          <w:b/>
          <w:bCs/>
          <w:rtl/>
        </w:rPr>
        <w:t>الملحق:</w:t>
      </w:r>
      <w:r w:rsidRPr="00442301">
        <w:rPr>
          <w:rFonts w:hint="cs"/>
          <w:rtl/>
        </w:rPr>
        <w:tab/>
      </w:r>
      <w:r>
        <w:rPr>
          <w:rFonts w:eastAsia="SimSun" w:hint="cs"/>
          <w:rtl/>
        </w:rPr>
        <w:t>عنوان وملخص كل من مشروعي التوصيتين</w:t>
      </w:r>
      <w:r>
        <w:rPr>
          <w:rFonts w:eastAsia="SimSun"/>
          <w:rtl/>
        </w:rPr>
        <w:tab/>
      </w:r>
    </w:p>
    <w:p w:rsidR="00E31658" w:rsidRDefault="00E31658" w:rsidP="00E31658">
      <w:pPr>
        <w:tabs>
          <w:tab w:val="clear" w:pos="794"/>
        </w:tabs>
        <w:rPr>
          <w:rtl/>
        </w:rPr>
      </w:pPr>
      <w:r>
        <w:rPr>
          <w:rFonts w:hint="cs"/>
          <w:b/>
          <w:bCs/>
          <w:rtl/>
        </w:rPr>
        <w:t>الوثائق</w:t>
      </w:r>
      <w:r w:rsidRPr="0097788B">
        <w:rPr>
          <w:rFonts w:hint="cs"/>
          <w:b/>
          <w:bCs/>
          <w:rtl/>
        </w:rPr>
        <w:t>:</w:t>
      </w:r>
      <w:r w:rsidRPr="00442301">
        <w:rPr>
          <w:rFonts w:hint="cs"/>
          <w:rtl/>
        </w:rPr>
        <w:tab/>
      </w:r>
      <w:r>
        <w:rPr>
          <w:rFonts w:hint="cs"/>
          <w:rtl/>
        </w:rPr>
        <w:t xml:space="preserve">الوثيقتان </w:t>
      </w:r>
      <w:r>
        <w:t>7/BL/10</w:t>
      </w:r>
      <w:r>
        <w:rPr>
          <w:rFonts w:hint="cs"/>
          <w:rtl/>
        </w:rPr>
        <w:t xml:space="preserve"> و</w:t>
      </w:r>
      <w:r>
        <w:t>7/BL/11</w:t>
      </w:r>
    </w:p>
    <w:p w:rsidR="00195371" w:rsidRPr="00985D70" w:rsidRDefault="00E31658" w:rsidP="00E31658">
      <w:pPr>
        <w:rPr>
          <w:rtl/>
        </w:rPr>
      </w:pPr>
      <w:r>
        <w:rPr>
          <w:rFonts w:hint="cs"/>
          <w:rtl/>
        </w:rPr>
        <w:t xml:space="preserve">تتاح هاتان الوثيقتان في نسق إلكتروني: </w:t>
      </w:r>
      <w:hyperlink r:id="rId12" w:history="1">
        <w:r w:rsidRPr="00315DB6">
          <w:rPr>
            <w:rStyle w:val="Hyperlink"/>
            <w:szCs w:val="24"/>
          </w:rPr>
          <w:t>http://www.itu.int/rec/R-REC-RS/en</w:t>
        </w:r>
      </w:hyperlink>
      <w:r w:rsidR="00C75D64" w:rsidRPr="00985D70">
        <w:rPr>
          <w:rFonts w:hint="cs"/>
          <w:rtl/>
        </w:rPr>
        <w:t>.</w:t>
      </w:r>
    </w:p>
    <w:p w:rsidR="00915C17" w:rsidRDefault="00915C17" w:rsidP="008663FF">
      <w:pPr>
        <w:rPr>
          <w:b/>
          <w:bCs/>
          <w:sz w:val="16"/>
          <w:szCs w:val="22"/>
          <w:rtl/>
        </w:rPr>
      </w:pPr>
      <w:bookmarkStart w:id="2" w:name="ddistribution"/>
      <w:bookmarkEnd w:id="2"/>
    </w:p>
    <w:p w:rsidR="00915C17" w:rsidRDefault="00915C17" w:rsidP="008663FF">
      <w:pPr>
        <w:rPr>
          <w:b/>
          <w:bCs/>
          <w:sz w:val="16"/>
          <w:szCs w:val="22"/>
          <w:rtl/>
        </w:rPr>
      </w:pPr>
    </w:p>
    <w:p w:rsidR="00915C17" w:rsidRDefault="00915C17" w:rsidP="008663FF">
      <w:pPr>
        <w:rPr>
          <w:b/>
          <w:bCs/>
          <w:sz w:val="16"/>
          <w:szCs w:val="22"/>
          <w:rtl/>
        </w:rPr>
      </w:pPr>
    </w:p>
    <w:p w:rsidR="00915C17" w:rsidRDefault="00915C17" w:rsidP="008663FF">
      <w:pPr>
        <w:rPr>
          <w:b/>
          <w:bCs/>
          <w:sz w:val="16"/>
          <w:szCs w:val="22"/>
          <w:rtl/>
        </w:rPr>
      </w:pPr>
    </w:p>
    <w:p w:rsidR="00915C17" w:rsidRDefault="00915C17" w:rsidP="008663FF">
      <w:pPr>
        <w:rPr>
          <w:b/>
          <w:bCs/>
          <w:sz w:val="16"/>
          <w:szCs w:val="22"/>
          <w:rtl/>
        </w:rPr>
      </w:pPr>
    </w:p>
    <w:p w:rsidR="00915C17" w:rsidRDefault="00915C17" w:rsidP="008663FF">
      <w:pPr>
        <w:rPr>
          <w:b/>
          <w:bCs/>
          <w:sz w:val="16"/>
          <w:szCs w:val="22"/>
          <w:rtl/>
        </w:rPr>
      </w:pPr>
    </w:p>
    <w:p w:rsidR="00915C17" w:rsidRDefault="00915C17" w:rsidP="008663FF">
      <w:pPr>
        <w:rPr>
          <w:b/>
          <w:bCs/>
          <w:sz w:val="16"/>
          <w:szCs w:val="22"/>
          <w:rtl/>
        </w:rPr>
      </w:pPr>
    </w:p>
    <w:p w:rsidR="00915C17" w:rsidRDefault="00915C17" w:rsidP="008663FF">
      <w:pPr>
        <w:rPr>
          <w:b/>
          <w:bCs/>
          <w:sz w:val="16"/>
          <w:szCs w:val="22"/>
          <w:rtl/>
        </w:rPr>
      </w:pPr>
    </w:p>
    <w:p w:rsidR="00FB05F7" w:rsidRPr="00985D70" w:rsidRDefault="00FB05F7" w:rsidP="008663FF">
      <w:pPr>
        <w:rPr>
          <w:b/>
          <w:bCs/>
          <w:sz w:val="16"/>
          <w:szCs w:val="22"/>
          <w:rtl/>
        </w:rPr>
      </w:pPr>
      <w:r w:rsidRPr="00985D70">
        <w:rPr>
          <w:b/>
          <w:bCs/>
          <w:sz w:val="16"/>
          <w:szCs w:val="22"/>
          <w:rtl/>
        </w:rPr>
        <w:t>التوزيع:</w:t>
      </w:r>
    </w:p>
    <w:p w:rsidR="00FB05F7" w:rsidRPr="00985D70" w:rsidRDefault="00FB05F7" w:rsidP="00622AF5">
      <w:pPr>
        <w:tabs>
          <w:tab w:val="clear" w:pos="794"/>
          <w:tab w:val="clear" w:pos="1191"/>
          <w:tab w:val="clear" w:pos="1588"/>
          <w:tab w:val="clear" w:pos="1985"/>
          <w:tab w:val="left" w:pos="284"/>
        </w:tabs>
        <w:spacing w:before="0"/>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sidR="00466806">
        <w:rPr>
          <w:rFonts w:hint="cs"/>
          <w:sz w:val="16"/>
          <w:szCs w:val="22"/>
          <w:rtl/>
        </w:rPr>
        <w:t xml:space="preserve"> في الات</w:t>
      </w:r>
      <w:r w:rsidR="006731D7">
        <w:rPr>
          <w:rFonts w:hint="cs"/>
          <w:sz w:val="16"/>
          <w:szCs w:val="22"/>
          <w:rtl/>
        </w:rPr>
        <w:t>‍</w:t>
      </w:r>
      <w:r w:rsidR="00466806">
        <w:rPr>
          <w:rFonts w:hint="cs"/>
          <w:sz w:val="16"/>
          <w:szCs w:val="22"/>
          <w:rtl/>
        </w:rPr>
        <w:t>حاد</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w:t>
      </w:r>
      <w:proofErr w:type="spellStart"/>
      <w:r w:rsidRPr="00985D70">
        <w:rPr>
          <w:rFonts w:hint="cs"/>
          <w:sz w:val="16"/>
          <w:szCs w:val="22"/>
          <w:rtl/>
        </w:rPr>
        <w:t>ال‍مشاركون</w:t>
      </w:r>
      <w:proofErr w:type="spellEnd"/>
      <w:r w:rsidRPr="00985D70">
        <w:rPr>
          <w:rFonts w:hint="cs"/>
          <w:sz w:val="16"/>
          <w:szCs w:val="22"/>
          <w:rtl/>
        </w:rPr>
        <w:t xml:space="preserve"> في أعمال </w:t>
      </w:r>
      <w:proofErr w:type="spellStart"/>
      <w:r w:rsidRPr="00985D70">
        <w:rPr>
          <w:rFonts w:hint="cs"/>
          <w:sz w:val="16"/>
          <w:szCs w:val="22"/>
          <w:rtl/>
        </w:rPr>
        <w:t>ل‍جنة</w:t>
      </w:r>
      <w:proofErr w:type="spellEnd"/>
      <w:r w:rsidRPr="00985D70">
        <w:rPr>
          <w:rFonts w:hint="cs"/>
          <w:sz w:val="16"/>
          <w:szCs w:val="22"/>
          <w:rtl/>
        </w:rPr>
        <w:t xml:space="preserve"> الدراسات </w:t>
      </w:r>
      <w:r w:rsidR="00622AF5">
        <w:rPr>
          <w:sz w:val="16"/>
          <w:szCs w:val="22"/>
          <w:lang w:val="fr-CH"/>
        </w:rPr>
        <w:t>7</w:t>
      </w:r>
      <w:r w:rsidRPr="00985D70">
        <w:rPr>
          <w:rFonts w:hint="cs"/>
          <w:sz w:val="16"/>
          <w:szCs w:val="22"/>
          <w:rtl/>
        </w:rPr>
        <w:t xml:space="preserve"> للاتصالات الراديوية</w:t>
      </w:r>
    </w:p>
    <w:p w:rsidR="00FB05F7" w:rsidRPr="00985D70" w:rsidRDefault="00FB05F7" w:rsidP="00622AF5">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r>
      <w:proofErr w:type="spellStart"/>
      <w:r w:rsidRPr="00985D70">
        <w:rPr>
          <w:sz w:val="16"/>
          <w:szCs w:val="22"/>
          <w:rtl/>
        </w:rPr>
        <w:t>ال</w:t>
      </w:r>
      <w:r w:rsidRPr="00985D70">
        <w:rPr>
          <w:rFonts w:hint="cs"/>
          <w:sz w:val="16"/>
          <w:szCs w:val="22"/>
          <w:rtl/>
        </w:rPr>
        <w:t>‍</w:t>
      </w:r>
      <w:r w:rsidRPr="00985D70">
        <w:rPr>
          <w:sz w:val="16"/>
          <w:szCs w:val="22"/>
          <w:rtl/>
        </w:rPr>
        <w:t>منتسبون</w:t>
      </w:r>
      <w:proofErr w:type="spellEnd"/>
      <w:r w:rsidRPr="00985D70">
        <w:rPr>
          <w:sz w:val="16"/>
          <w:szCs w:val="22"/>
          <w:rtl/>
        </w:rPr>
        <w:t xml:space="preserve"> إلى قطاع الاتصالات الراديوية </w:t>
      </w:r>
      <w:proofErr w:type="spellStart"/>
      <w:r w:rsidRPr="00985D70">
        <w:rPr>
          <w:sz w:val="16"/>
          <w:szCs w:val="22"/>
          <w:rtl/>
        </w:rPr>
        <w:t>ال</w:t>
      </w:r>
      <w:r w:rsidRPr="00985D70">
        <w:rPr>
          <w:rFonts w:hint="cs"/>
          <w:sz w:val="16"/>
          <w:szCs w:val="22"/>
          <w:rtl/>
        </w:rPr>
        <w:t>‍</w:t>
      </w:r>
      <w:r w:rsidRPr="00985D70">
        <w:rPr>
          <w:sz w:val="16"/>
          <w:szCs w:val="22"/>
          <w:rtl/>
        </w:rPr>
        <w:t>مشاركون</w:t>
      </w:r>
      <w:proofErr w:type="spellEnd"/>
      <w:r w:rsidRPr="00985D70">
        <w:rPr>
          <w:sz w:val="16"/>
          <w:szCs w:val="22"/>
          <w:rtl/>
        </w:rPr>
        <w:t xml:space="preserve"> في أعمال </w:t>
      </w:r>
      <w:proofErr w:type="spellStart"/>
      <w:r w:rsidRPr="00985D70">
        <w:rPr>
          <w:sz w:val="16"/>
          <w:szCs w:val="22"/>
          <w:rtl/>
        </w:rPr>
        <w:t>ل</w:t>
      </w:r>
      <w:r w:rsidRPr="00985D70">
        <w:rPr>
          <w:rFonts w:hint="cs"/>
          <w:sz w:val="16"/>
          <w:szCs w:val="22"/>
          <w:rtl/>
        </w:rPr>
        <w:t>‍</w:t>
      </w:r>
      <w:r w:rsidRPr="00985D70">
        <w:rPr>
          <w:sz w:val="16"/>
          <w:szCs w:val="22"/>
          <w:rtl/>
        </w:rPr>
        <w:t>جنة</w:t>
      </w:r>
      <w:proofErr w:type="spellEnd"/>
      <w:r w:rsidRPr="00985D70">
        <w:rPr>
          <w:sz w:val="16"/>
          <w:szCs w:val="22"/>
          <w:rtl/>
        </w:rPr>
        <w:t xml:space="preserve"> الدراسات </w:t>
      </w:r>
      <w:r w:rsidR="00622AF5">
        <w:rPr>
          <w:sz w:val="16"/>
          <w:szCs w:val="22"/>
        </w:rPr>
        <w:t>7</w:t>
      </w:r>
      <w:r w:rsidRPr="00985D70">
        <w:rPr>
          <w:sz w:val="16"/>
          <w:szCs w:val="22"/>
          <w:rtl/>
        </w:rPr>
        <w:t xml:space="preserve"> للاتصالات الراديوية</w:t>
      </w:r>
    </w:p>
    <w:p w:rsidR="00FB05F7" w:rsidRPr="00985D70" w:rsidRDefault="00FB05F7" w:rsidP="00B658E8">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 xml:space="preserve">رؤساء </w:t>
      </w:r>
      <w:proofErr w:type="spellStart"/>
      <w:r w:rsidRPr="00985D70">
        <w:rPr>
          <w:sz w:val="16"/>
          <w:szCs w:val="22"/>
          <w:rtl/>
        </w:rPr>
        <w:t>ل</w:t>
      </w:r>
      <w:r w:rsidRPr="00985D70">
        <w:rPr>
          <w:rFonts w:hint="cs"/>
          <w:sz w:val="16"/>
          <w:szCs w:val="22"/>
          <w:rtl/>
        </w:rPr>
        <w:t>‍</w:t>
      </w:r>
      <w:r w:rsidRPr="00985D70">
        <w:rPr>
          <w:sz w:val="16"/>
          <w:szCs w:val="22"/>
          <w:rtl/>
        </w:rPr>
        <w:t>جان</w:t>
      </w:r>
      <w:proofErr w:type="spellEnd"/>
      <w:r w:rsidRPr="00985D70">
        <w:rPr>
          <w:sz w:val="16"/>
          <w:szCs w:val="22"/>
          <w:rtl/>
        </w:rPr>
        <w:t xml:space="preserve"> دراسات الاتصالات الراديوية واللجنة </w:t>
      </w:r>
      <w:proofErr w:type="spellStart"/>
      <w:r w:rsidRPr="00985D70">
        <w:rPr>
          <w:sz w:val="16"/>
          <w:szCs w:val="22"/>
          <w:rtl/>
        </w:rPr>
        <w:t>ال</w:t>
      </w:r>
      <w:r w:rsidR="00B81018">
        <w:rPr>
          <w:rFonts w:hint="cs"/>
          <w:sz w:val="16"/>
          <w:szCs w:val="22"/>
          <w:rtl/>
        </w:rPr>
        <w:t>‍</w:t>
      </w:r>
      <w:r w:rsidRPr="00985D70">
        <w:rPr>
          <w:sz w:val="16"/>
          <w:szCs w:val="22"/>
          <w:rtl/>
        </w:rPr>
        <w:t>خاصة</w:t>
      </w:r>
      <w:proofErr w:type="spellEnd"/>
      <w:r w:rsidRPr="00985D70">
        <w:rPr>
          <w:sz w:val="16"/>
          <w:szCs w:val="22"/>
          <w:rtl/>
        </w:rPr>
        <w:t xml:space="preserve"> </w:t>
      </w:r>
      <w:proofErr w:type="spellStart"/>
      <w:r w:rsidRPr="00985D70">
        <w:rPr>
          <w:sz w:val="16"/>
          <w:szCs w:val="22"/>
          <w:rtl/>
        </w:rPr>
        <w:t>ال</w:t>
      </w:r>
      <w:r w:rsidRPr="00985D70">
        <w:rPr>
          <w:rFonts w:hint="cs"/>
          <w:sz w:val="16"/>
          <w:szCs w:val="22"/>
          <w:rtl/>
        </w:rPr>
        <w:t>‍</w:t>
      </w:r>
      <w:r w:rsidRPr="00985D70">
        <w:rPr>
          <w:sz w:val="16"/>
          <w:szCs w:val="22"/>
          <w:rtl/>
        </w:rPr>
        <w:t>معنية</w:t>
      </w:r>
      <w:proofErr w:type="spellEnd"/>
      <w:r w:rsidRPr="00985D70">
        <w:rPr>
          <w:sz w:val="16"/>
          <w:szCs w:val="22"/>
          <w:rtl/>
        </w:rPr>
        <w:t xml:space="preserve"> بالتوصيات التنظيمية والإجرائية ونوابهم</w:t>
      </w:r>
    </w:p>
    <w:p w:rsidR="00FB05F7" w:rsidRPr="00985D70" w:rsidRDefault="00FB05F7" w:rsidP="00B658E8">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 xml:space="preserve">رئيس الاجتماع التحضيري </w:t>
      </w:r>
      <w:proofErr w:type="spellStart"/>
      <w:r w:rsidRPr="00985D70">
        <w:rPr>
          <w:sz w:val="16"/>
          <w:szCs w:val="22"/>
          <w:rtl/>
        </w:rPr>
        <w:t>للمؤت</w:t>
      </w:r>
      <w:r w:rsidR="006731D7">
        <w:rPr>
          <w:rFonts w:hint="cs"/>
          <w:sz w:val="16"/>
          <w:szCs w:val="22"/>
          <w:rtl/>
        </w:rPr>
        <w:t>‍</w:t>
      </w:r>
      <w:r w:rsidRPr="00985D70">
        <w:rPr>
          <w:sz w:val="16"/>
          <w:szCs w:val="22"/>
          <w:rtl/>
        </w:rPr>
        <w:t>مر</w:t>
      </w:r>
      <w:proofErr w:type="spellEnd"/>
      <w:r w:rsidRPr="00985D70">
        <w:rPr>
          <w:sz w:val="16"/>
          <w:szCs w:val="22"/>
          <w:rtl/>
        </w:rPr>
        <w:t xml:space="preserve"> ونوابه</w:t>
      </w:r>
    </w:p>
    <w:p w:rsidR="00FB05F7" w:rsidRPr="00985D70" w:rsidRDefault="00FB05F7" w:rsidP="00B658E8">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أعضاء ل</w:t>
      </w:r>
      <w:r w:rsidR="006731D7">
        <w:rPr>
          <w:rFonts w:hint="cs"/>
          <w:sz w:val="16"/>
          <w:szCs w:val="22"/>
          <w:rtl/>
        </w:rPr>
        <w:t>‍</w:t>
      </w:r>
      <w:r w:rsidRPr="00985D70">
        <w:rPr>
          <w:sz w:val="16"/>
          <w:szCs w:val="22"/>
          <w:rtl/>
        </w:rPr>
        <w:t>جنة لوائح الراديو</w:t>
      </w:r>
    </w:p>
    <w:p w:rsidR="00FB05F7" w:rsidRPr="00985D70" w:rsidRDefault="00FB05F7" w:rsidP="00B658E8">
      <w:pPr>
        <w:tabs>
          <w:tab w:val="clear" w:pos="794"/>
          <w:tab w:val="clear" w:pos="1191"/>
          <w:tab w:val="clear" w:pos="1588"/>
          <w:tab w:val="clear" w:pos="1985"/>
          <w:tab w:val="left" w:pos="284"/>
        </w:tabs>
        <w:spacing w:before="0"/>
        <w:rPr>
          <w:sz w:val="16"/>
          <w:szCs w:val="22"/>
        </w:rPr>
      </w:pPr>
      <w:r w:rsidRPr="00985D70">
        <w:rPr>
          <w:sz w:val="16"/>
          <w:szCs w:val="22"/>
          <w:rtl/>
        </w:rPr>
        <w:t>-</w:t>
      </w:r>
      <w:r w:rsidRPr="00985D70">
        <w:rPr>
          <w:sz w:val="16"/>
          <w:szCs w:val="22"/>
          <w:rtl/>
        </w:rPr>
        <w:tab/>
        <w:t>الأمين العام للات</w:t>
      </w:r>
      <w:r w:rsidRPr="00985D70">
        <w:rPr>
          <w:rFonts w:hint="cs"/>
          <w:sz w:val="16"/>
          <w:szCs w:val="22"/>
          <w:rtl/>
        </w:rPr>
        <w:t>‍</w:t>
      </w:r>
      <w:r w:rsidRPr="00985D70">
        <w:rPr>
          <w:sz w:val="16"/>
          <w:szCs w:val="22"/>
          <w:rtl/>
        </w:rPr>
        <w:t>حاد ومدير مكتب تقييس الاتصالات ومدير مكتب تنمية الاتصالات</w:t>
      </w:r>
    </w:p>
    <w:p w:rsidR="00C75D64" w:rsidRPr="008643AC" w:rsidRDefault="00FB05F7" w:rsidP="00067CA9">
      <w:pPr>
        <w:pStyle w:val="AnnexNo"/>
        <w:rPr>
          <w:sz w:val="40"/>
          <w:szCs w:val="40"/>
          <w:rtl/>
        </w:rPr>
      </w:pPr>
      <w:r w:rsidRPr="00067CA9">
        <w:rPr>
          <w:rtl/>
        </w:rPr>
        <w:br w:type="page"/>
      </w:r>
      <w:r w:rsidR="00C75D64" w:rsidRPr="008643AC">
        <w:rPr>
          <w:rFonts w:hint="eastAsia"/>
          <w:sz w:val="40"/>
          <w:szCs w:val="40"/>
          <w:rtl/>
        </w:rPr>
        <w:lastRenderedPageBreak/>
        <w:t>ملحـق</w:t>
      </w:r>
    </w:p>
    <w:p w:rsidR="00E31658" w:rsidRDefault="00E31658" w:rsidP="00E31658">
      <w:pPr>
        <w:pStyle w:val="Annextitle"/>
        <w:spacing w:after="960"/>
        <w:rPr>
          <w:rtl/>
        </w:rPr>
      </w:pPr>
      <w:r>
        <w:rPr>
          <w:rFonts w:hint="cs"/>
          <w:rtl/>
        </w:rPr>
        <w:t xml:space="preserve">عنوان وملخص كل من مشروعي التوصيتين اللتين اعتمدتهما </w:t>
      </w:r>
      <w:r>
        <w:rPr>
          <w:rtl/>
        </w:rPr>
        <w:br/>
      </w:r>
      <w:r>
        <w:rPr>
          <w:rFonts w:hint="cs"/>
          <w:rtl/>
        </w:rPr>
        <w:t xml:space="preserve">لجنة الدراسات </w:t>
      </w:r>
      <w:r>
        <w:t>7</w:t>
      </w:r>
      <w:r>
        <w:rPr>
          <w:rFonts w:hint="cs"/>
          <w:rtl/>
        </w:rPr>
        <w:t xml:space="preserve"> لقطاع الاتصالات الراديوية</w:t>
      </w:r>
    </w:p>
    <w:p w:rsidR="00E31658" w:rsidRPr="00BC277C" w:rsidRDefault="00E31658" w:rsidP="00BC0220">
      <w:pPr>
        <w:pStyle w:val="Annextitle"/>
        <w:tabs>
          <w:tab w:val="right" w:pos="9639"/>
        </w:tabs>
        <w:spacing w:after="960"/>
        <w:jc w:val="both"/>
        <w:rPr>
          <w:bCs w:val="0"/>
          <w:sz w:val="22"/>
          <w:szCs w:val="30"/>
          <w:rtl/>
        </w:rPr>
      </w:pPr>
      <w:r w:rsidRPr="00BC277C">
        <w:rPr>
          <w:rFonts w:hint="cs"/>
          <w:bCs w:val="0"/>
          <w:sz w:val="22"/>
          <w:szCs w:val="30"/>
          <w:u w:val="single"/>
          <w:rtl/>
        </w:rPr>
        <w:t xml:space="preserve">مشروع التوصية الجديدة </w:t>
      </w:r>
      <w:r w:rsidRPr="00BC277C">
        <w:rPr>
          <w:b w:val="0"/>
          <w:sz w:val="22"/>
          <w:szCs w:val="30"/>
          <w:u w:val="single"/>
        </w:rPr>
        <w:t>ITU-R RS.[SPACE_RAD_SNDR]</w:t>
      </w:r>
      <w:r w:rsidRPr="00BC277C">
        <w:rPr>
          <w:rFonts w:hint="cs"/>
          <w:bCs w:val="0"/>
          <w:sz w:val="22"/>
          <w:szCs w:val="30"/>
          <w:rtl/>
        </w:rPr>
        <w:tab/>
        <w:t xml:space="preserve">الوثيقة </w:t>
      </w:r>
      <w:r w:rsidRPr="00BC277C">
        <w:rPr>
          <w:b w:val="0"/>
          <w:sz w:val="22"/>
          <w:szCs w:val="30"/>
        </w:rPr>
        <w:t>7/BL/10</w:t>
      </w:r>
    </w:p>
    <w:p w:rsidR="00E31658" w:rsidRPr="00BC277C" w:rsidRDefault="00E31658" w:rsidP="00BC277C">
      <w:pPr>
        <w:pStyle w:val="Annextitle"/>
        <w:spacing w:after="240"/>
        <w:rPr>
          <w:b w:val="0"/>
          <w:sz w:val="22"/>
          <w:szCs w:val="30"/>
          <w:rtl/>
        </w:rPr>
      </w:pPr>
      <w:r w:rsidRPr="008643AC">
        <w:rPr>
          <w:rFonts w:hint="cs"/>
          <w:w w:val="100"/>
          <w:sz w:val="26"/>
          <w:szCs w:val="36"/>
          <w:rtl/>
        </w:rPr>
        <w:t>الخصائص التقنية والتشغيلية النمطية لأنظمة السبر الرادارية المحمولة</w:t>
      </w:r>
      <w:r w:rsidR="00BC277C">
        <w:rPr>
          <w:sz w:val="22"/>
          <w:szCs w:val="30"/>
          <w:rtl/>
        </w:rPr>
        <w:br/>
      </w:r>
      <w:r w:rsidR="00BC0220" w:rsidRPr="008643AC">
        <w:rPr>
          <w:rFonts w:hint="cs"/>
          <w:w w:val="100"/>
          <w:sz w:val="26"/>
          <w:szCs w:val="36"/>
          <w:rtl/>
        </w:rPr>
        <w:t>في الفضاء</w:t>
      </w:r>
      <w:r w:rsidRPr="008643AC">
        <w:rPr>
          <w:rFonts w:hint="cs"/>
          <w:w w:val="100"/>
          <w:sz w:val="26"/>
          <w:szCs w:val="36"/>
          <w:rtl/>
        </w:rPr>
        <w:t xml:space="preserve"> التي تستعمل النطاق </w:t>
      </w:r>
      <w:r w:rsidRPr="008643AC">
        <w:rPr>
          <w:w w:val="100"/>
          <w:sz w:val="26"/>
          <w:szCs w:val="36"/>
        </w:rPr>
        <w:t>MHz 50-40</w:t>
      </w:r>
      <w:r w:rsidRPr="008643AC">
        <w:rPr>
          <w:rFonts w:hint="cs"/>
          <w:w w:val="100"/>
          <w:sz w:val="26"/>
          <w:szCs w:val="36"/>
          <w:rtl/>
        </w:rPr>
        <w:t xml:space="preserve"> </w:t>
      </w:r>
    </w:p>
    <w:p w:rsidR="00E31658" w:rsidRPr="00BC277C" w:rsidRDefault="00E31658" w:rsidP="00BC0220">
      <w:pPr>
        <w:pStyle w:val="Annextitle"/>
        <w:spacing w:before="120" w:after="240"/>
        <w:jc w:val="both"/>
        <w:rPr>
          <w:bCs w:val="0"/>
          <w:sz w:val="22"/>
          <w:szCs w:val="30"/>
          <w:rtl/>
        </w:rPr>
      </w:pPr>
      <w:r w:rsidRPr="00BC277C">
        <w:rPr>
          <w:rFonts w:hint="cs"/>
          <w:bCs w:val="0"/>
          <w:sz w:val="22"/>
          <w:szCs w:val="30"/>
          <w:rtl/>
        </w:rPr>
        <w:t xml:space="preserve">تقدم هذه التوصية الخصائص التقنية والتشغيلية النمطية لأنظمة السبر الرادارية المحمولة </w:t>
      </w:r>
      <w:r w:rsidR="00BC0220" w:rsidRPr="008643AC">
        <w:rPr>
          <w:rFonts w:hint="cs"/>
          <w:b w:val="0"/>
          <w:bCs w:val="0"/>
          <w:sz w:val="22"/>
          <w:szCs w:val="30"/>
          <w:rtl/>
        </w:rPr>
        <w:t>في الفضاء</w:t>
      </w:r>
      <w:r w:rsidRPr="00BC277C">
        <w:rPr>
          <w:rFonts w:hint="cs"/>
          <w:bCs w:val="0"/>
          <w:sz w:val="22"/>
          <w:szCs w:val="30"/>
          <w:rtl/>
        </w:rPr>
        <w:t xml:space="preserve"> لاستخدامها في</w:t>
      </w:r>
      <w:r w:rsidR="00BC0220" w:rsidRPr="00BC277C">
        <w:rPr>
          <w:rFonts w:hint="eastAsia"/>
          <w:bCs w:val="0"/>
          <w:sz w:val="22"/>
          <w:szCs w:val="30"/>
          <w:rtl/>
        </w:rPr>
        <w:t> </w:t>
      </w:r>
      <w:r w:rsidRPr="00BC277C">
        <w:rPr>
          <w:rFonts w:hint="cs"/>
          <w:bCs w:val="0"/>
          <w:sz w:val="22"/>
          <w:szCs w:val="30"/>
          <w:rtl/>
        </w:rPr>
        <w:t>دراسات التوافق.</w:t>
      </w:r>
    </w:p>
    <w:p w:rsidR="00E31658" w:rsidRPr="00BC277C" w:rsidRDefault="00E31658" w:rsidP="00E31658">
      <w:pPr>
        <w:pStyle w:val="Annextitle"/>
        <w:spacing w:before="120" w:after="240"/>
        <w:jc w:val="both"/>
        <w:rPr>
          <w:bCs w:val="0"/>
          <w:sz w:val="22"/>
          <w:szCs w:val="30"/>
          <w:rtl/>
        </w:rPr>
      </w:pPr>
    </w:p>
    <w:p w:rsidR="00E31658" w:rsidRPr="00BC277C" w:rsidRDefault="00E31658" w:rsidP="00BC0220">
      <w:pPr>
        <w:pStyle w:val="Annextitle"/>
        <w:tabs>
          <w:tab w:val="right" w:pos="9639"/>
        </w:tabs>
        <w:spacing w:after="960"/>
        <w:jc w:val="both"/>
        <w:rPr>
          <w:bCs w:val="0"/>
          <w:sz w:val="22"/>
          <w:szCs w:val="30"/>
          <w:rtl/>
        </w:rPr>
      </w:pPr>
      <w:r w:rsidRPr="00BC277C">
        <w:rPr>
          <w:rFonts w:hint="cs"/>
          <w:bCs w:val="0"/>
          <w:sz w:val="22"/>
          <w:szCs w:val="30"/>
          <w:u w:val="single"/>
          <w:rtl/>
        </w:rPr>
        <w:t xml:space="preserve">مشروع التوصية الجديدة </w:t>
      </w:r>
      <w:r w:rsidRPr="00BC277C">
        <w:rPr>
          <w:b w:val="0"/>
          <w:sz w:val="22"/>
          <w:u w:val="single"/>
        </w:rPr>
        <w:t>ITU-R RS.[EESS-9GHz-CHAR]</w:t>
      </w:r>
      <w:r w:rsidRPr="00BC277C">
        <w:rPr>
          <w:rFonts w:hint="cs"/>
          <w:bCs w:val="0"/>
          <w:sz w:val="22"/>
          <w:szCs w:val="30"/>
          <w:rtl/>
        </w:rPr>
        <w:tab/>
        <w:t xml:space="preserve">الوثيقة </w:t>
      </w:r>
      <w:r w:rsidRPr="00BC277C">
        <w:rPr>
          <w:b w:val="0"/>
          <w:sz w:val="22"/>
          <w:szCs w:val="30"/>
        </w:rPr>
        <w:t>7/BL/11</w:t>
      </w:r>
    </w:p>
    <w:p w:rsidR="00E31658" w:rsidRPr="00BC277C" w:rsidRDefault="00E31658" w:rsidP="00E31658">
      <w:pPr>
        <w:pStyle w:val="Rectitle"/>
      </w:pPr>
      <w:r w:rsidRPr="00BC277C">
        <w:rPr>
          <w:rFonts w:hint="cs"/>
          <w:rtl/>
        </w:rPr>
        <w:t xml:space="preserve">خصائص </w:t>
      </w:r>
      <w:r w:rsidRPr="00BC277C">
        <w:rPr>
          <w:rFonts w:hint="eastAsia"/>
          <w:rtl/>
        </w:rPr>
        <w:t>الرادارات</w:t>
      </w:r>
      <w:r w:rsidRPr="00BC277C">
        <w:rPr>
          <w:rtl/>
        </w:rPr>
        <w:t xml:space="preserve"> </w:t>
      </w:r>
      <w:r w:rsidRPr="00BC277C">
        <w:rPr>
          <w:rFonts w:hint="eastAsia"/>
          <w:rtl/>
        </w:rPr>
        <w:t>ذات</w:t>
      </w:r>
      <w:r w:rsidRPr="00BC277C">
        <w:rPr>
          <w:rtl/>
        </w:rPr>
        <w:t xml:space="preserve"> </w:t>
      </w:r>
      <w:r w:rsidRPr="00BC277C">
        <w:rPr>
          <w:rFonts w:hint="eastAsia"/>
          <w:rtl/>
        </w:rPr>
        <w:t>الفتحة</w:t>
      </w:r>
      <w:r w:rsidRPr="00BC277C">
        <w:rPr>
          <w:rtl/>
        </w:rPr>
        <w:t xml:space="preserve"> </w:t>
      </w:r>
      <w:r w:rsidRPr="00BC277C">
        <w:rPr>
          <w:rFonts w:hint="eastAsia"/>
          <w:rtl/>
        </w:rPr>
        <w:t>التركيبية</w:t>
      </w:r>
      <w:r w:rsidRPr="00BC277C">
        <w:rPr>
          <w:rFonts w:hint="cs"/>
          <w:rtl/>
        </w:rPr>
        <w:t xml:space="preserve"> العاملة في </w:t>
      </w:r>
      <w:r w:rsidRPr="00BC277C">
        <w:rPr>
          <w:rFonts w:hint="eastAsia"/>
          <w:rtl/>
        </w:rPr>
        <w:t>خدم</w:t>
      </w:r>
      <w:r w:rsidRPr="00BC277C">
        <w:rPr>
          <w:rFonts w:hint="cs"/>
          <w:rtl/>
        </w:rPr>
        <w:t>ة</w:t>
      </w:r>
      <w:r w:rsidRPr="00BC277C">
        <w:rPr>
          <w:rtl/>
        </w:rPr>
        <w:t xml:space="preserve"> </w:t>
      </w:r>
      <w:r w:rsidRPr="00BC277C">
        <w:rPr>
          <w:rFonts w:hint="eastAsia"/>
          <w:rtl/>
        </w:rPr>
        <w:t>استكشاف</w:t>
      </w:r>
      <w:r w:rsidRPr="00BC277C">
        <w:rPr>
          <w:rFonts w:hint="cs"/>
          <w:rtl/>
        </w:rPr>
        <w:br/>
      </w:r>
      <w:r w:rsidRPr="00BC277C">
        <w:rPr>
          <w:rFonts w:hint="eastAsia"/>
          <w:rtl/>
        </w:rPr>
        <w:t>الأرض</w:t>
      </w:r>
      <w:r w:rsidRPr="00BC277C">
        <w:rPr>
          <w:rtl/>
        </w:rPr>
        <w:t xml:space="preserve"> </w:t>
      </w:r>
      <w:r w:rsidRPr="00BC277C">
        <w:rPr>
          <w:rFonts w:hint="eastAsia"/>
          <w:rtl/>
        </w:rPr>
        <w:t>الساتلية</w:t>
      </w:r>
      <w:r w:rsidRPr="00BC277C">
        <w:rPr>
          <w:rFonts w:hint="cs"/>
          <w:rtl/>
        </w:rPr>
        <w:t xml:space="preserve"> (النشيطة) حول </w:t>
      </w:r>
      <w:r w:rsidRPr="00BC277C">
        <w:t>MHz 9 600</w:t>
      </w:r>
    </w:p>
    <w:p w:rsidR="009C16B7" w:rsidRPr="00BC277C" w:rsidRDefault="00E31658" w:rsidP="008643AC">
      <w:pPr>
        <w:tabs>
          <w:tab w:val="clear" w:pos="1191"/>
          <w:tab w:val="clear" w:pos="1588"/>
          <w:tab w:val="clear" w:pos="1985"/>
        </w:tabs>
        <w:rPr>
          <w:rtl/>
        </w:rPr>
      </w:pPr>
      <w:r w:rsidRPr="00BC277C">
        <w:rPr>
          <w:rFonts w:hint="cs"/>
          <w:rtl/>
        </w:rPr>
        <w:t xml:space="preserve">تقدم هذه التوصية خصائص </w:t>
      </w:r>
      <w:r w:rsidRPr="00BC277C">
        <w:rPr>
          <w:rFonts w:hint="eastAsia"/>
          <w:rtl/>
        </w:rPr>
        <w:t>الرادارات</w:t>
      </w:r>
      <w:r w:rsidRPr="00BC277C">
        <w:rPr>
          <w:rtl/>
        </w:rPr>
        <w:t xml:space="preserve"> </w:t>
      </w:r>
      <w:r w:rsidRPr="00BC277C">
        <w:rPr>
          <w:rFonts w:hint="eastAsia"/>
          <w:rtl/>
        </w:rPr>
        <w:t>ذات</w:t>
      </w:r>
      <w:r w:rsidRPr="00BC277C">
        <w:rPr>
          <w:rtl/>
        </w:rPr>
        <w:t xml:space="preserve"> </w:t>
      </w:r>
      <w:r w:rsidRPr="00BC277C">
        <w:rPr>
          <w:rFonts w:hint="eastAsia"/>
          <w:rtl/>
        </w:rPr>
        <w:t>الفتحة</w:t>
      </w:r>
      <w:r w:rsidRPr="00BC277C">
        <w:rPr>
          <w:rtl/>
        </w:rPr>
        <w:t xml:space="preserve"> </w:t>
      </w:r>
      <w:r w:rsidRPr="00BC277C">
        <w:rPr>
          <w:rFonts w:hint="eastAsia"/>
          <w:rtl/>
        </w:rPr>
        <w:t>التركيبية</w:t>
      </w:r>
      <w:r w:rsidRPr="00BC277C">
        <w:rPr>
          <w:rtl/>
        </w:rPr>
        <w:t xml:space="preserve"> </w:t>
      </w:r>
      <w:r w:rsidRPr="00BC277C">
        <w:rPr>
          <w:rFonts w:hint="eastAsia"/>
          <w:rtl/>
        </w:rPr>
        <w:t>العاملة</w:t>
      </w:r>
      <w:r w:rsidRPr="00BC277C">
        <w:rPr>
          <w:rtl/>
        </w:rPr>
        <w:t xml:space="preserve"> </w:t>
      </w:r>
      <w:r w:rsidRPr="00BC277C">
        <w:rPr>
          <w:rFonts w:hint="eastAsia"/>
          <w:rtl/>
        </w:rPr>
        <w:t>في</w:t>
      </w:r>
      <w:r w:rsidRPr="00BC277C">
        <w:rPr>
          <w:rtl/>
        </w:rPr>
        <w:t xml:space="preserve"> </w:t>
      </w:r>
      <w:r w:rsidRPr="00BC277C">
        <w:rPr>
          <w:rFonts w:hint="eastAsia"/>
          <w:rtl/>
        </w:rPr>
        <w:t>خدمة</w:t>
      </w:r>
      <w:r w:rsidRPr="00BC277C">
        <w:rPr>
          <w:rtl/>
        </w:rPr>
        <w:t xml:space="preserve"> </w:t>
      </w:r>
      <w:r w:rsidRPr="00BC277C">
        <w:rPr>
          <w:rFonts w:hint="eastAsia"/>
          <w:rtl/>
        </w:rPr>
        <w:t>استكشاف</w:t>
      </w:r>
      <w:r w:rsidRPr="00BC277C">
        <w:rPr>
          <w:rtl/>
        </w:rPr>
        <w:t xml:space="preserve"> </w:t>
      </w:r>
      <w:r w:rsidRPr="00BC277C">
        <w:rPr>
          <w:rFonts w:hint="eastAsia"/>
          <w:rtl/>
        </w:rPr>
        <w:t>الأرض</w:t>
      </w:r>
      <w:r w:rsidRPr="00BC277C">
        <w:rPr>
          <w:rtl/>
        </w:rPr>
        <w:t xml:space="preserve"> </w:t>
      </w:r>
      <w:r w:rsidRPr="00BC277C">
        <w:rPr>
          <w:rFonts w:hint="eastAsia"/>
          <w:rtl/>
        </w:rPr>
        <w:t>الساتلية</w:t>
      </w:r>
      <w:r w:rsidRPr="00BC277C">
        <w:rPr>
          <w:rtl/>
        </w:rPr>
        <w:t xml:space="preserve"> (</w:t>
      </w:r>
      <w:r w:rsidRPr="00BC277C">
        <w:rPr>
          <w:rFonts w:hint="eastAsia"/>
          <w:rtl/>
        </w:rPr>
        <w:t>النشيطة</w:t>
      </w:r>
      <w:r w:rsidRPr="00BC277C">
        <w:rPr>
          <w:rtl/>
        </w:rPr>
        <w:t xml:space="preserve">) </w:t>
      </w:r>
      <w:r w:rsidR="00BC0220" w:rsidRPr="00BC277C">
        <w:rPr>
          <w:rFonts w:hint="cs"/>
          <w:rtl/>
        </w:rPr>
        <w:t xml:space="preserve">التي </w:t>
      </w:r>
      <w:r w:rsidR="008643AC">
        <w:rPr>
          <w:rFonts w:hint="cs"/>
          <w:rtl/>
        </w:rPr>
        <w:t>لها توزيع</w:t>
      </w:r>
      <w:r w:rsidR="00BC0220" w:rsidRPr="00BC277C">
        <w:rPr>
          <w:rFonts w:hint="cs"/>
          <w:rtl/>
        </w:rPr>
        <w:t xml:space="preserve"> </w:t>
      </w:r>
      <w:r w:rsidRPr="00BC277C">
        <w:rPr>
          <w:rFonts w:hint="cs"/>
          <w:rtl/>
        </w:rPr>
        <w:t xml:space="preserve">حول </w:t>
      </w:r>
      <w:r w:rsidRPr="00BC277C">
        <w:t>MHz 9 600</w:t>
      </w:r>
      <w:r w:rsidRPr="00BC277C">
        <w:rPr>
          <w:rFonts w:hint="cs"/>
          <w:rtl/>
        </w:rPr>
        <w:t xml:space="preserve">. وينبغي أن تتيح هذه المعلومات إجراء دراسات تقاسم وتوافق مع خدمات راديوية أخرى تتواجد في نفس مدى الترددات أو مديات ترددات قريبة. وينطوي استخدام مدى الترددات هذا على أنظمة ساتلية للاستشعار عن بُعد منفذة بعروض نطاق إرسال راداري مختلفة تتراوح بين </w:t>
      </w:r>
      <w:r w:rsidRPr="00BC277C">
        <w:t>MHz 100</w:t>
      </w:r>
      <w:r w:rsidRPr="00BC277C">
        <w:rPr>
          <w:rFonts w:hint="cs"/>
          <w:rtl/>
        </w:rPr>
        <w:t xml:space="preserve"> و</w:t>
      </w:r>
      <w:r w:rsidRPr="00BC277C">
        <w:t>MHz 1 200</w:t>
      </w:r>
      <w:r w:rsidRPr="00BC277C">
        <w:rPr>
          <w:rFonts w:hint="cs"/>
          <w:rtl/>
        </w:rPr>
        <w:t>.</w:t>
      </w:r>
    </w:p>
    <w:p w:rsidR="00C75D64" w:rsidRPr="00985D70" w:rsidRDefault="00BC0220" w:rsidP="00BC0220">
      <w:pPr>
        <w:tabs>
          <w:tab w:val="clear" w:pos="1191"/>
          <w:tab w:val="clear" w:pos="1588"/>
          <w:tab w:val="clear" w:pos="1985"/>
        </w:tabs>
        <w:spacing w:before="600"/>
        <w:jc w:val="center"/>
        <w:rPr>
          <w:lang w:eastAsia="zh-CN"/>
        </w:rPr>
      </w:pPr>
      <w:r>
        <w:rPr>
          <w:rFonts w:hint="cs"/>
          <w:rtl/>
          <w:lang w:eastAsia="zh-CN"/>
        </w:rPr>
        <w:t>___________</w:t>
      </w:r>
    </w:p>
    <w:sectPr w:rsidR="00C75D64" w:rsidRPr="00985D70" w:rsidSect="00154A1B">
      <w:headerReference w:type="default" r:id="rId13"/>
      <w:headerReference w:type="first" r:id="rId14"/>
      <w:footerReference w:type="first" r:id="rId15"/>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735" w:rsidRDefault="00333735" w:rsidP="0040641C">
      <w:r>
        <w:separator/>
      </w:r>
    </w:p>
    <w:p w:rsidR="00333735" w:rsidRDefault="00333735" w:rsidP="0040641C"/>
    <w:p w:rsidR="00333735" w:rsidRDefault="00333735" w:rsidP="0040641C"/>
  </w:endnote>
  <w:endnote w:type="continuationSeparator" w:id="0">
    <w:p w:rsidR="00333735" w:rsidRDefault="00333735" w:rsidP="0040641C">
      <w:r>
        <w:continuationSeparator/>
      </w:r>
    </w:p>
    <w:p w:rsidR="00333735" w:rsidRDefault="00333735" w:rsidP="0040641C"/>
    <w:p w:rsidR="00333735" w:rsidRDefault="00333735"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35" w:rsidRPr="00895F88" w:rsidRDefault="00333735"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735" w:rsidRDefault="00333735" w:rsidP="0040641C">
      <w:r>
        <w:t>____________________</w:t>
      </w:r>
    </w:p>
  </w:footnote>
  <w:footnote w:type="continuationSeparator" w:id="0">
    <w:p w:rsidR="00333735" w:rsidRDefault="00333735" w:rsidP="0040641C">
      <w:r>
        <w:continuationSeparator/>
      </w:r>
    </w:p>
    <w:p w:rsidR="00333735" w:rsidRDefault="00333735" w:rsidP="0040641C"/>
    <w:p w:rsidR="00333735" w:rsidRDefault="00333735"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35" w:rsidRPr="002B1600" w:rsidRDefault="00333735" w:rsidP="0040641C">
    <w:pPr>
      <w:pStyle w:val="Header"/>
      <w:bidi w:val="0"/>
      <w:rPr>
        <w:rStyle w:val="PageNumber"/>
        <w:rFonts w:cs="Calibri"/>
        <w:szCs w:val="18"/>
      </w:rPr>
    </w:pPr>
    <w:r w:rsidRPr="002B1600">
      <w:rPr>
        <w:szCs w:val="18"/>
      </w:rPr>
      <w:t xml:space="preserve">- </w:t>
    </w:r>
    <w:r w:rsidRPr="002B1600">
      <w:rPr>
        <w:rStyle w:val="PageNumber"/>
        <w:rFonts w:cs="Calibri"/>
        <w:szCs w:val="18"/>
      </w:rPr>
      <w:fldChar w:fldCharType="begin"/>
    </w:r>
    <w:r w:rsidRPr="002B1600">
      <w:rPr>
        <w:rStyle w:val="PageNumber"/>
        <w:rFonts w:cs="Calibri"/>
        <w:szCs w:val="18"/>
      </w:rPr>
      <w:instrText xml:space="preserve"> PAGE </w:instrText>
    </w:r>
    <w:r w:rsidRPr="002B1600">
      <w:rPr>
        <w:rStyle w:val="PageNumber"/>
        <w:rFonts w:cs="Calibri"/>
        <w:szCs w:val="18"/>
      </w:rPr>
      <w:fldChar w:fldCharType="separate"/>
    </w:r>
    <w:r w:rsidR="002B1600">
      <w:rPr>
        <w:rStyle w:val="PageNumber"/>
        <w:rFonts w:cs="Calibri"/>
        <w:noProof/>
        <w:szCs w:val="18"/>
      </w:rPr>
      <w:t>3</w:t>
    </w:r>
    <w:r w:rsidRPr="002B1600">
      <w:rPr>
        <w:rStyle w:val="PageNumber"/>
        <w:rFonts w:cs="Calibri"/>
        <w:szCs w:val="18"/>
      </w:rPr>
      <w:fldChar w:fldCharType="end"/>
    </w:r>
    <w:r w:rsidRPr="002B1600">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35" w:rsidRDefault="00333735" w:rsidP="0040641C">
    <w:pPr>
      <w:pStyle w:val="Header"/>
    </w:pPr>
    <w:r w:rsidRPr="00B46FCF">
      <w:rPr>
        <w:noProof/>
        <w:lang w:eastAsia="zh-CN" w:bidi="ar-SA"/>
      </w:rPr>
      <w:drawing>
        <wp:inline distT="0" distB="0" distL="0" distR="0" wp14:anchorId="05703CEF" wp14:editId="3DDE4A75">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16557"/>
    <w:rsid w:val="000169D1"/>
    <w:rsid w:val="00017A26"/>
    <w:rsid w:val="0002125E"/>
    <w:rsid w:val="000279B5"/>
    <w:rsid w:val="00031D4D"/>
    <w:rsid w:val="00035AC9"/>
    <w:rsid w:val="000426E3"/>
    <w:rsid w:val="0004450B"/>
    <w:rsid w:val="000508A6"/>
    <w:rsid w:val="00054872"/>
    <w:rsid w:val="00067CA9"/>
    <w:rsid w:val="00073B79"/>
    <w:rsid w:val="000745CB"/>
    <w:rsid w:val="00083ED6"/>
    <w:rsid w:val="00087D46"/>
    <w:rsid w:val="000A1733"/>
    <w:rsid w:val="000A35C5"/>
    <w:rsid w:val="000A6C6C"/>
    <w:rsid w:val="000A6F21"/>
    <w:rsid w:val="000A72AA"/>
    <w:rsid w:val="000B1BD7"/>
    <w:rsid w:val="000B6002"/>
    <w:rsid w:val="000B6EB6"/>
    <w:rsid w:val="000D0AE5"/>
    <w:rsid w:val="000E15C1"/>
    <w:rsid w:val="000E64DA"/>
    <w:rsid w:val="000E7F52"/>
    <w:rsid w:val="000F527D"/>
    <w:rsid w:val="00101EE9"/>
    <w:rsid w:val="001026B1"/>
    <w:rsid w:val="0010737B"/>
    <w:rsid w:val="001105F0"/>
    <w:rsid w:val="00110643"/>
    <w:rsid w:val="00110801"/>
    <w:rsid w:val="00113392"/>
    <w:rsid w:val="001214B1"/>
    <w:rsid w:val="00125B91"/>
    <w:rsid w:val="00135138"/>
    <w:rsid w:val="00143538"/>
    <w:rsid w:val="00151B87"/>
    <w:rsid w:val="00154A1B"/>
    <w:rsid w:val="00156EC5"/>
    <w:rsid w:val="0017621F"/>
    <w:rsid w:val="00182849"/>
    <w:rsid w:val="001839BA"/>
    <w:rsid w:val="001860F5"/>
    <w:rsid w:val="001907F7"/>
    <w:rsid w:val="00194644"/>
    <w:rsid w:val="00195371"/>
    <w:rsid w:val="001A0D98"/>
    <w:rsid w:val="001B0B68"/>
    <w:rsid w:val="001B20D0"/>
    <w:rsid w:val="001B2272"/>
    <w:rsid w:val="001B22F8"/>
    <w:rsid w:val="001D13C7"/>
    <w:rsid w:val="001D1D48"/>
    <w:rsid w:val="001E15AA"/>
    <w:rsid w:val="002014D0"/>
    <w:rsid w:val="00206E2B"/>
    <w:rsid w:val="00210B45"/>
    <w:rsid w:val="00214333"/>
    <w:rsid w:val="00215580"/>
    <w:rsid w:val="002162E8"/>
    <w:rsid w:val="0021748E"/>
    <w:rsid w:val="00227F65"/>
    <w:rsid w:val="00233C28"/>
    <w:rsid w:val="00245428"/>
    <w:rsid w:val="00253EA4"/>
    <w:rsid w:val="002556C5"/>
    <w:rsid w:val="00256259"/>
    <w:rsid w:val="00263682"/>
    <w:rsid w:val="0027799D"/>
    <w:rsid w:val="002917EF"/>
    <w:rsid w:val="00293629"/>
    <w:rsid w:val="002A2165"/>
    <w:rsid w:val="002A415D"/>
    <w:rsid w:val="002B1600"/>
    <w:rsid w:val="002B64C7"/>
    <w:rsid w:val="002C753A"/>
    <w:rsid w:val="002D166F"/>
    <w:rsid w:val="002D1996"/>
    <w:rsid w:val="002D34D0"/>
    <w:rsid w:val="002E324E"/>
    <w:rsid w:val="002E3792"/>
    <w:rsid w:val="002F09E5"/>
    <w:rsid w:val="002F1732"/>
    <w:rsid w:val="002F5120"/>
    <w:rsid w:val="00316FC1"/>
    <w:rsid w:val="00320BD9"/>
    <w:rsid w:val="0032158B"/>
    <w:rsid w:val="00322AF8"/>
    <w:rsid w:val="00333735"/>
    <w:rsid w:val="00335F33"/>
    <w:rsid w:val="00343581"/>
    <w:rsid w:val="003443BB"/>
    <w:rsid w:val="00345C9C"/>
    <w:rsid w:val="003601D0"/>
    <w:rsid w:val="00362963"/>
    <w:rsid w:val="00362E1A"/>
    <w:rsid w:val="00363771"/>
    <w:rsid w:val="0036449B"/>
    <w:rsid w:val="003674A6"/>
    <w:rsid w:val="00372973"/>
    <w:rsid w:val="0037417F"/>
    <w:rsid w:val="0038391B"/>
    <w:rsid w:val="003A59BD"/>
    <w:rsid w:val="003B1B5D"/>
    <w:rsid w:val="003B4536"/>
    <w:rsid w:val="003D3993"/>
    <w:rsid w:val="003D7C9C"/>
    <w:rsid w:val="003E0E63"/>
    <w:rsid w:val="003E10AB"/>
    <w:rsid w:val="003F18DA"/>
    <w:rsid w:val="003F34DC"/>
    <w:rsid w:val="003F47F3"/>
    <w:rsid w:val="00402209"/>
    <w:rsid w:val="0040641C"/>
    <w:rsid w:val="004100F4"/>
    <w:rsid w:val="004140EA"/>
    <w:rsid w:val="00434805"/>
    <w:rsid w:val="004361FE"/>
    <w:rsid w:val="004406E3"/>
    <w:rsid w:val="0044634B"/>
    <w:rsid w:val="00453D4D"/>
    <w:rsid w:val="00460189"/>
    <w:rsid w:val="004646F6"/>
    <w:rsid w:val="00466806"/>
    <w:rsid w:val="00471862"/>
    <w:rsid w:val="0047339A"/>
    <w:rsid w:val="00473950"/>
    <w:rsid w:val="004753DB"/>
    <w:rsid w:val="0049226F"/>
    <w:rsid w:val="00493ED6"/>
    <w:rsid w:val="00495E05"/>
    <w:rsid w:val="004A5AB1"/>
    <w:rsid w:val="004C0FE9"/>
    <w:rsid w:val="004C1881"/>
    <w:rsid w:val="004C270F"/>
    <w:rsid w:val="004D77CF"/>
    <w:rsid w:val="004E2AFD"/>
    <w:rsid w:val="004F26AE"/>
    <w:rsid w:val="00501517"/>
    <w:rsid w:val="00501B47"/>
    <w:rsid w:val="00503DC1"/>
    <w:rsid w:val="0050504B"/>
    <w:rsid w:val="00514374"/>
    <w:rsid w:val="0051634A"/>
    <w:rsid w:val="0052687E"/>
    <w:rsid w:val="00533E18"/>
    <w:rsid w:val="00535AFB"/>
    <w:rsid w:val="0053780B"/>
    <w:rsid w:val="00554B1F"/>
    <w:rsid w:val="0055521C"/>
    <w:rsid w:val="00566F8C"/>
    <w:rsid w:val="00587AD2"/>
    <w:rsid w:val="00595800"/>
    <w:rsid w:val="005A736F"/>
    <w:rsid w:val="005B4154"/>
    <w:rsid w:val="005B4C6C"/>
    <w:rsid w:val="005B7E8A"/>
    <w:rsid w:val="005C2431"/>
    <w:rsid w:val="005C263D"/>
    <w:rsid w:val="005C6634"/>
    <w:rsid w:val="005C757C"/>
    <w:rsid w:val="005E0656"/>
    <w:rsid w:val="005E0EBE"/>
    <w:rsid w:val="005E4BF8"/>
    <w:rsid w:val="005F067D"/>
    <w:rsid w:val="005F130D"/>
    <w:rsid w:val="005F7F4C"/>
    <w:rsid w:val="00601980"/>
    <w:rsid w:val="0060519A"/>
    <w:rsid w:val="006136BC"/>
    <w:rsid w:val="00616897"/>
    <w:rsid w:val="006178BB"/>
    <w:rsid w:val="00617D81"/>
    <w:rsid w:val="00622AF5"/>
    <w:rsid w:val="00624358"/>
    <w:rsid w:val="0062794A"/>
    <w:rsid w:val="00630566"/>
    <w:rsid w:val="00636298"/>
    <w:rsid w:val="00637C9D"/>
    <w:rsid w:val="00644787"/>
    <w:rsid w:val="006731D7"/>
    <w:rsid w:val="00673F81"/>
    <w:rsid w:val="00677A51"/>
    <w:rsid w:val="00687820"/>
    <w:rsid w:val="006924A4"/>
    <w:rsid w:val="00696236"/>
    <w:rsid w:val="006A089A"/>
    <w:rsid w:val="006B0ED2"/>
    <w:rsid w:val="006B3F95"/>
    <w:rsid w:val="006B46DE"/>
    <w:rsid w:val="006B73A8"/>
    <w:rsid w:val="006C2683"/>
    <w:rsid w:val="006C4DE6"/>
    <w:rsid w:val="006D0BF4"/>
    <w:rsid w:val="006D31F5"/>
    <w:rsid w:val="006D4E72"/>
    <w:rsid w:val="006D716C"/>
    <w:rsid w:val="006E5584"/>
    <w:rsid w:val="006F6DD0"/>
    <w:rsid w:val="00702A71"/>
    <w:rsid w:val="00702B45"/>
    <w:rsid w:val="007044A6"/>
    <w:rsid w:val="00706736"/>
    <w:rsid w:val="00707347"/>
    <w:rsid w:val="0071106C"/>
    <w:rsid w:val="00714C2F"/>
    <w:rsid w:val="00714F54"/>
    <w:rsid w:val="00723795"/>
    <w:rsid w:val="007267E3"/>
    <w:rsid w:val="00745536"/>
    <w:rsid w:val="00745C10"/>
    <w:rsid w:val="00746900"/>
    <w:rsid w:val="00756479"/>
    <w:rsid w:val="0076544C"/>
    <w:rsid w:val="00767D26"/>
    <w:rsid w:val="00771C1E"/>
    <w:rsid w:val="00777D00"/>
    <w:rsid w:val="00785B4C"/>
    <w:rsid w:val="00786005"/>
    <w:rsid w:val="00790041"/>
    <w:rsid w:val="007A56AC"/>
    <w:rsid w:val="007A59D7"/>
    <w:rsid w:val="007B1199"/>
    <w:rsid w:val="007C2ADA"/>
    <w:rsid w:val="007C3E93"/>
    <w:rsid w:val="007D2442"/>
    <w:rsid w:val="007D2EBF"/>
    <w:rsid w:val="007E02F9"/>
    <w:rsid w:val="007F3CB0"/>
    <w:rsid w:val="00811467"/>
    <w:rsid w:val="00813125"/>
    <w:rsid w:val="00840C1F"/>
    <w:rsid w:val="00851629"/>
    <w:rsid w:val="008533A3"/>
    <w:rsid w:val="008643AC"/>
    <w:rsid w:val="008663FF"/>
    <w:rsid w:val="0087580E"/>
    <w:rsid w:val="00881D43"/>
    <w:rsid w:val="00887F2D"/>
    <w:rsid w:val="00895F88"/>
    <w:rsid w:val="00896DC6"/>
    <w:rsid w:val="008A2811"/>
    <w:rsid w:val="008B24DB"/>
    <w:rsid w:val="008B4D20"/>
    <w:rsid w:val="008C29C9"/>
    <w:rsid w:val="008C3187"/>
    <w:rsid w:val="008D0C99"/>
    <w:rsid w:val="008D4874"/>
    <w:rsid w:val="008E0AB8"/>
    <w:rsid w:val="008E27BB"/>
    <w:rsid w:val="008F6223"/>
    <w:rsid w:val="0090114E"/>
    <w:rsid w:val="0090232E"/>
    <w:rsid w:val="0091067F"/>
    <w:rsid w:val="00915C17"/>
    <w:rsid w:val="00917A34"/>
    <w:rsid w:val="009216B2"/>
    <w:rsid w:val="00921C09"/>
    <w:rsid w:val="009259E8"/>
    <w:rsid w:val="009320CD"/>
    <w:rsid w:val="0093776F"/>
    <w:rsid w:val="00942FE4"/>
    <w:rsid w:val="009463F8"/>
    <w:rsid w:val="0096482F"/>
    <w:rsid w:val="009676DC"/>
    <w:rsid w:val="009746CA"/>
    <w:rsid w:val="00980D6F"/>
    <w:rsid w:val="009846D5"/>
    <w:rsid w:val="00985D70"/>
    <w:rsid w:val="0099072C"/>
    <w:rsid w:val="009938C3"/>
    <w:rsid w:val="00996765"/>
    <w:rsid w:val="009A20CA"/>
    <w:rsid w:val="009A5E7F"/>
    <w:rsid w:val="009B7785"/>
    <w:rsid w:val="009C16B7"/>
    <w:rsid w:val="009D3F00"/>
    <w:rsid w:val="009D4F69"/>
    <w:rsid w:val="009E068B"/>
    <w:rsid w:val="009E14F3"/>
    <w:rsid w:val="009E1957"/>
    <w:rsid w:val="009E63FC"/>
    <w:rsid w:val="009E69A1"/>
    <w:rsid w:val="009F2408"/>
    <w:rsid w:val="00A0438F"/>
    <w:rsid w:val="00A06093"/>
    <w:rsid w:val="00A10B59"/>
    <w:rsid w:val="00A15980"/>
    <w:rsid w:val="00A23E17"/>
    <w:rsid w:val="00A4460F"/>
    <w:rsid w:val="00A46274"/>
    <w:rsid w:val="00A62D1F"/>
    <w:rsid w:val="00A71C23"/>
    <w:rsid w:val="00A77413"/>
    <w:rsid w:val="00A82657"/>
    <w:rsid w:val="00A974D1"/>
    <w:rsid w:val="00AB05FA"/>
    <w:rsid w:val="00AB07C5"/>
    <w:rsid w:val="00AB3480"/>
    <w:rsid w:val="00AC149F"/>
    <w:rsid w:val="00AC3626"/>
    <w:rsid w:val="00AC51B5"/>
    <w:rsid w:val="00AC62A7"/>
    <w:rsid w:val="00AD2A58"/>
    <w:rsid w:val="00AD5754"/>
    <w:rsid w:val="00AE1F6F"/>
    <w:rsid w:val="00AF260B"/>
    <w:rsid w:val="00AF46D6"/>
    <w:rsid w:val="00AF4F7D"/>
    <w:rsid w:val="00B00BF1"/>
    <w:rsid w:val="00B02760"/>
    <w:rsid w:val="00B05BCE"/>
    <w:rsid w:val="00B05DD2"/>
    <w:rsid w:val="00B12C70"/>
    <w:rsid w:val="00B14E56"/>
    <w:rsid w:val="00B1559B"/>
    <w:rsid w:val="00B16C36"/>
    <w:rsid w:val="00B27185"/>
    <w:rsid w:val="00B30EEC"/>
    <w:rsid w:val="00B43876"/>
    <w:rsid w:val="00B46FCF"/>
    <w:rsid w:val="00B544BE"/>
    <w:rsid w:val="00B57344"/>
    <w:rsid w:val="00B64C37"/>
    <w:rsid w:val="00B658E8"/>
    <w:rsid w:val="00B71A53"/>
    <w:rsid w:val="00B746B9"/>
    <w:rsid w:val="00B77485"/>
    <w:rsid w:val="00B81018"/>
    <w:rsid w:val="00B83795"/>
    <w:rsid w:val="00B83DAF"/>
    <w:rsid w:val="00B84527"/>
    <w:rsid w:val="00B87E04"/>
    <w:rsid w:val="00B91776"/>
    <w:rsid w:val="00BA62CA"/>
    <w:rsid w:val="00BA7B4F"/>
    <w:rsid w:val="00BB0D6F"/>
    <w:rsid w:val="00BC0220"/>
    <w:rsid w:val="00BC0B60"/>
    <w:rsid w:val="00BC2598"/>
    <w:rsid w:val="00BC277C"/>
    <w:rsid w:val="00BC5161"/>
    <w:rsid w:val="00BC7796"/>
    <w:rsid w:val="00BE2BB9"/>
    <w:rsid w:val="00BE3483"/>
    <w:rsid w:val="00BE5F6F"/>
    <w:rsid w:val="00BE6E26"/>
    <w:rsid w:val="00BF1A36"/>
    <w:rsid w:val="00BF3448"/>
    <w:rsid w:val="00C019B1"/>
    <w:rsid w:val="00C024BD"/>
    <w:rsid w:val="00C1691A"/>
    <w:rsid w:val="00C2024A"/>
    <w:rsid w:val="00C37B75"/>
    <w:rsid w:val="00C442A3"/>
    <w:rsid w:val="00C46998"/>
    <w:rsid w:val="00C5532D"/>
    <w:rsid w:val="00C75D64"/>
    <w:rsid w:val="00C76AFF"/>
    <w:rsid w:val="00C77E1E"/>
    <w:rsid w:val="00C81F32"/>
    <w:rsid w:val="00CA031D"/>
    <w:rsid w:val="00CA481F"/>
    <w:rsid w:val="00CB4CC7"/>
    <w:rsid w:val="00CB4F19"/>
    <w:rsid w:val="00CC5722"/>
    <w:rsid w:val="00CD7F69"/>
    <w:rsid w:val="00CE5A31"/>
    <w:rsid w:val="00CF153D"/>
    <w:rsid w:val="00D13065"/>
    <w:rsid w:val="00D20C6C"/>
    <w:rsid w:val="00D32E2C"/>
    <w:rsid w:val="00D35752"/>
    <w:rsid w:val="00D3681B"/>
    <w:rsid w:val="00D4383B"/>
    <w:rsid w:val="00D463D0"/>
    <w:rsid w:val="00D5513C"/>
    <w:rsid w:val="00D61395"/>
    <w:rsid w:val="00D61927"/>
    <w:rsid w:val="00D70AF8"/>
    <w:rsid w:val="00D742A8"/>
    <w:rsid w:val="00D744B4"/>
    <w:rsid w:val="00D75FB0"/>
    <w:rsid w:val="00DB125D"/>
    <w:rsid w:val="00DB44A0"/>
    <w:rsid w:val="00DC601C"/>
    <w:rsid w:val="00DD1C0E"/>
    <w:rsid w:val="00DE036D"/>
    <w:rsid w:val="00DE3C02"/>
    <w:rsid w:val="00DE5184"/>
    <w:rsid w:val="00E039FF"/>
    <w:rsid w:val="00E05529"/>
    <w:rsid w:val="00E22AFB"/>
    <w:rsid w:val="00E26250"/>
    <w:rsid w:val="00E31658"/>
    <w:rsid w:val="00E3357F"/>
    <w:rsid w:val="00E44229"/>
    <w:rsid w:val="00E5049F"/>
    <w:rsid w:val="00E5062A"/>
    <w:rsid w:val="00E673B8"/>
    <w:rsid w:val="00E67F70"/>
    <w:rsid w:val="00E77927"/>
    <w:rsid w:val="00E8544E"/>
    <w:rsid w:val="00EA7FBC"/>
    <w:rsid w:val="00EB2911"/>
    <w:rsid w:val="00EC4130"/>
    <w:rsid w:val="00EC710F"/>
    <w:rsid w:val="00EC731E"/>
    <w:rsid w:val="00EE2474"/>
    <w:rsid w:val="00F10BB0"/>
    <w:rsid w:val="00F24131"/>
    <w:rsid w:val="00F31AB4"/>
    <w:rsid w:val="00F3354A"/>
    <w:rsid w:val="00F42740"/>
    <w:rsid w:val="00F47641"/>
    <w:rsid w:val="00F51414"/>
    <w:rsid w:val="00F61324"/>
    <w:rsid w:val="00F7302E"/>
    <w:rsid w:val="00F769F8"/>
    <w:rsid w:val="00F82F1D"/>
    <w:rsid w:val="00F87750"/>
    <w:rsid w:val="00FB05F7"/>
    <w:rsid w:val="00FB1538"/>
    <w:rsid w:val="00FC23A6"/>
    <w:rsid w:val="00FC6453"/>
    <w:rsid w:val="00FD08D7"/>
    <w:rsid w:val="00FE4524"/>
    <w:rsid w:val="00FE579B"/>
    <w:rsid w:val="00FF3D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rsid w:val="005F067D"/>
    <w:pPr>
      <w:spacing w:before="240"/>
    </w:pPr>
    <w:rPr>
      <w:szCs w:val="40"/>
    </w:rPr>
  </w:style>
  <w:style w:type="paragraph" w:customStyle="1" w:styleId="Questiontitle">
    <w:name w:val="Question_title"/>
    <w:basedOn w:val="Rectitle"/>
    <w:next w:val="Questionref"/>
    <w:link w:val="QuestiontitleChar"/>
    <w:rsid w:val="00AC51B5"/>
    <w:pPr>
      <w:spacing w:before="240"/>
    </w:pPr>
    <w:rPr>
      <w:rFonts w:eastAsia="SimSun"/>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AC51B5"/>
    <w:rPr>
      <w:rFonts w:ascii="Calibri" w:eastAsia="SimSun" w:hAnsi="Calibri" w:cs="Traditional Arabic"/>
      <w:b/>
      <w:bCs/>
      <w:sz w:val="26"/>
      <w:szCs w:val="36"/>
      <w:lang w:eastAsia="en-US" w:bidi="ar-EG"/>
    </w:rPr>
  </w:style>
  <w:style w:type="character" w:customStyle="1" w:styleId="QuestionNoBRChar">
    <w:name w:val="Question_No_BR Char"/>
    <w:basedOn w:val="DefaultParagraphFont"/>
    <w:link w:val="QuestionNoBR"/>
    <w:locked/>
    <w:rsid w:val="005F067D"/>
    <w:rPr>
      <w:rFonts w:ascii="Calibri" w:hAnsi="Calibri" w:cs="Traditional Arabic"/>
      <w:caps/>
      <w:sz w:val="28"/>
      <w:szCs w:val="40"/>
      <w:lang w:eastAsia="en-US" w:bidi="ar-EG"/>
    </w:rPr>
  </w:style>
  <w:style w:type="paragraph" w:styleId="ListParagraph">
    <w:name w:val="List Paragraph"/>
    <w:basedOn w:val="Normal"/>
    <w:uiPriority w:val="34"/>
    <w:qFormat/>
    <w:rsid w:val="0032158B"/>
    <w:pPr>
      <w:ind w:left="720"/>
      <w:contextualSpacing/>
    </w:pPr>
  </w:style>
  <w:style w:type="character" w:customStyle="1" w:styleId="FooterChar">
    <w:name w:val="Footer Char"/>
    <w:basedOn w:val="DefaultParagraphFont"/>
    <w:link w:val="Footer"/>
    <w:rsid w:val="002A415D"/>
    <w:rPr>
      <w:rFonts w:ascii="Calibri" w:hAnsi="Calibri" w:cs="Traditional Arabic"/>
      <w:noProof/>
      <w:sz w:val="16"/>
      <w:szCs w:val="30"/>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rsid w:val="005F067D"/>
    <w:pPr>
      <w:spacing w:before="240"/>
    </w:pPr>
    <w:rPr>
      <w:szCs w:val="40"/>
    </w:rPr>
  </w:style>
  <w:style w:type="paragraph" w:customStyle="1" w:styleId="Questiontitle">
    <w:name w:val="Question_title"/>
    <w:basedOn w:val="Rectitle"/>
    <w:next w:val="Questionref"/>
    <w:link w:val="QuestiontitleChar"/>
    <w:rsid w:val="00AC51B5"/>
    <w:pPr>
      <w:spacing w:before="240"/>
    </w:pPr>
    <w:rPr>
      <w:rFonts w:eastAsia="SimSun"/>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AC51B5"/>
    <w:rPr>
      <w:rFonts w:ascii="Calibri" w:eastAsia="SimSun" w:hAnsi="Calibri" w:cs="Traditional Arabic"/>
      <w:b/>
      <w:bCs/>
      <w:sz w:val="26"/>
      <w:szCs w:val="36"/>
      <w:lang w:eastAsia="en-US" w:bidi="ar-EG"/>
    </w:rPr>
  </w:style>
  <w:style w:type="character" w:customStyle="1" w:styleId="QuestionNoBRChar">
    <w:name w:val="Question_No_BR Char"/>
    <w:basedOn w:val="DefaultParagraphFont"/>
    <w:link w:val="QuestionNoBR"/>
    <w:locked/>
    <w:rsid w:val="005F067D"/>
    <w:rPr>
      <w:rFonts w:ascii="Calibri" w:hAnsi="Calibri" w:cs="Traditional Arabic"/>
      <w:caps/>
      <w:sz w:val="28"/>
      <w:szCs w:val="40"/>
      <w:lang w:eastAsia="en-US" w:bidi="ar-EG"/>
    </w:rPr>
  </w:style>
  <w:style w:type="paragraph" w:styleId="ListParagraph">
    <w:name w:val="List Paragraph"/>
    <w:basedOn w:val="Normal"/>
    <w:uiPriority w:val="34"/>
    <w:qFormat/>
    <w:rsid w:val="0032158B"/>
    <w:pPr>
      <w:ind w:left="720"/>
      <w:contextualSpacing/>
    </w:pPr>
  </w:style>
  <w:style w:type="character" w:customStyle="1" w:styleId="FooterChar">
    <w:name w:val="Footer Char"/>
    <w:basedOn w:val="DefaultParagraphFont"/>
    <w:link w:val="Footer"/>
    <w:rsid w:val="002A415D"/>
    <w:rPr>
      <w:rFonts w:ascii="Calibri" w:hAnsi="Calibri" w:cs="Traditional Arabic"/>
      <w:noProof/>
      <w:sz w:val="16"/>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RS/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8012F-5DCE-40F7-99B4-2E067F52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3014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3494</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capdessu</cp:lastModifiedBy>
  <cp:revision>3</cp:revision>
  <cp:lastPrinted>2013-12-10T13:16:00Z</cp:lastPrinted>
  <dcterms:created xsi:type="dcterms:W3CDTF">2013-12-11T09:46:00Z</dcterms:created>
  <dcterms:modified xsi:type="dcterms:W3CDTF">2013-12-11T09:47:00Z</dcterms:modified>
</cp:coreProperties>
</file>