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AB6302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AB6302">
              <w:rPr>
                <w:b/>
                <w:bCs/>
              </w:rPr>
              <w:t>632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BD4A05" w:rsidP="00AB6302">
            <w:pPr>
              <w:jc w:val="right"/>
            </w:pPr>
            <w:r>
              <w:t>1</w:t>
            </w:r>
            <w:r w:rsidR="00AB6302">
              <w:t>0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3A15FA">
              <w:rPr>
                <w:rFonts w:hint="cs"/>
                <w:rtl/>
              </w:rPr>
              <w:t xml:space="preserve">أكتوبر </w:t>
            </w:r>
            <w:r w:rsidR="00125B91" w:rsidRPr="00985D70">
              <w:t>2013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3A15FA">
            <w:pPr>
              <w:spacing w:after="12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3C4361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4957CE">
              <w:rPr>
                <w:rFonts w:hint="cs"/>
                <w:b/>
                <w:bCs/>
                <w:rtl/>
              </w:rPr>
              <w:tab/>
            </w:r>
            <w:r w:rsidR="004957CE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جنة الدراسات</w:t>
            </w:r>
            <w:r w:rsidR="003C4361">
              <w:rPr>
                <w:rFonts w:hint="cs"/>
                <w:b/>
                <w:bCs/>
                <w:rtl/>
              </w:rPr>
              <w:t> </w:t>
            </w:r>
            <w:r w:rsidR="003A15FA">
              <w:rPr>
                <w:b/>
                <w:bCs/>
              </w:rPr>
              <w:t>7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3C4361" w:rsidRDefault="00FB05F7" w:rsidP="003A15FA">
            <w:pPr>
              <w:rPr>
                <w:b/>
                <w:bCs/>
                <w:rtl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3A15FA">
              <w:rPr>
                <w:b/>
                <w:bCs/>
              </w:rPr>
              <w:t>7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</w:t>
            </w:r>
            <w:r w:rsidR="00F74F95">
              <w:rPr>
                <w:rFonts w:hint="cs"/>
                <w:b/>
                <w:bCs/>
                <w:rtl/>
              </w:rPr>
              <w:t>(</w:t>
            </w:r>
            <w:r w:rsidR="003A15FA">
              <w:rPr>
                <w:rFonts w:hint="cs"/>
                <w:b/>
                <w:bCs/>
                <w:rtl/>
              </w:rPr>
              <w:t>خدمات العلوم</w:t>
            </w:r>
            <w:r w:rsidR="00F74F95">
              <w:rPr>
                <w:rFonts w:hint="cs"/>
                <w:b/>
                <w:bCs/>
                <w:rtl/>
              </w:rPr>
              <w:t>)</w:t>
            </w:r>
          </w:p>
          <w:p w:rsidR="00195371" w:rsidRPr="0053780B" w:rsidRDefault="003C4361" w:rsidP="00E41715">
            <w:pPr>
              <w:tabs>
                <w:tab w:val="clear" w:pos="794"/>
              </w:tabs>
              <w:ind w:left="425" w:hanging="425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FB05F7" w:rsidRPr="0053780B">
              <w:rPr>
                <w:b/>
                <w:bCs/>
                <w:rtl/>
              </w:rPr>
              <w:tab/>
            </w:r>
            <w:r w:rsidR="00F74F95" w:rsidRPr="00BD4A05">
              <w:rPr>
                <w:rFonts w:hint="cs"/>
                <w:b/>
                <w:bCs/>
                <w:spacing w:val="-4"/>
                <w:rtl/>
              </w:rPr>
              <w:t xml:space="preserve">اقتراح </w:t>
            </w:r>
            <w:r w:rsidR="00AB6302">
              <w:rPr>
                <w:rFonts w:hint="cs"/>
                <w:b/>
                <w:bCs/>
                <w:spacing w:val="-4"/>
                <w:rtl/>
              </w:rPr>
              <w:t>للموافقة على</w:t>
            </w:r>
            <w:r w:rsidR="003A15FA" w:rsidRPr="00BD4A05">
              <w:rPr>
                <w:rFonts w:hint="cs"/>
                <w:b/>
                <w:bCs/>
                <w:spacing w:val="-4"/>
                <w:rtl/>
              </w:rPr>
              <w:t xml:space="preserve"> </w:t>
            </w:r>
            <w:r w:rsidR="00AB6302">
              <w:rPr>
                <w:rFonts w:hint="cs"/>
                <w:b/>
                <w:bCs/>
                <w:spacing w:val="-4"/>
                <w:rtl/>
              </w:rPr>
              <w:t>مشروعي توصيتين جديدتين</w:t>
            </w:r>
            <w:r w:rsidR="003A15FA" w:rsidRPr="00BD4A05">
              <w:rPr>
                <w:rFonts w:hint="cs"/>
                <w:b/>
                <w:bCs/>
                <w:spacing w:val="-4"/>
                <w:rtl/>
              </w:rPr>
              <w:t xml:space="preserve"> لقطاع الاتصالات الراديوية </w:t>
            </w:r>
            <w:r w:rsidR="00AB6302">
              <w:rPr>
                <w:rFonts w:hint="cs"/>
                <w:b/>
                <w:bCs/>
                <w:spacing w:val="-4"/>
                <w:rtl/>
              </w:rPr>
              <w:t>ومشاريع مراج</w:t>
            </w:r>
            <w:r w:rsidR="000F5CB9">
              <w:rPr>
                <w:rFonts w:hint="cs"/>
                <w:b/>
                <w:bCs/>
                <w:spacing w:val="-4"/>
                <w:rtl/>
              </w:rPr>
              <w:t>َ</w:t>
            </w:r>
            <w:r w:rsidR="00AB6302">
              <w:rPr>
                <w:rFonts w:hint="cs"/>
                <w:b/>
                <w:bCs/>
                <w:spacing w:val="-4"/>
                <w:rtl/>
              </w:rPr>
              <w:t xml:space="preserve">عة </w:t>
            </w:r>
            <w:r w:rsidR="00E41715" w:rsidRPr="00E41715">
              <w:rPr>
                <w:rFonts w:cs="Calibri"/>
                <w:b/>
                <w:bCs/>
                <w:spacing w:val="-4"/>
                <w:szCs w:val="22"/>
                <w:rtl/>
              </w:rPr>
              <w:t>4</w:t>
            </w:r>
            <w:r w:rsidR="00AB6302">
              <w:rPr>
                <w:rFonts w:hint="eastAsia"/>
                <w:b/>
                <w:bCs/>
                <w:spacing w:val="-4"/>
                <w:rtl/>
              </w:rPr>
              <w:t> توصيات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C75D64" w:rsidRDefault="00290CB4" w:rsidP="00E1398C">
      <w:pPr>
        <w:spacing w:before="840"/>
        <w:rPr>
          <w:rFonts w:eastAsia="SimSun"/>
          <w:rtl/>
        </w:rPr>
      </w:pPr>
      <w:bookmarkStart w:id="1" w:name="CurrentLocation"/>
      <w:bookmarkEnd w:id="1"/>
      <w:r>
        <w:rPr>
          <w:rFonts w:hint="cs"/>
          <w:rtl/>
        </w:rPr>
        <w:t>اعتمدت</w:t>
      </w:r>
      <w:r w:rsidR="003A15FA" w:rsidRPr="00985D70">
        <w:rPr>
          <w:rtl/>
        </w:rPr>
        <w:t xml:space="preserve"> ل</w:t>
      </w:r>
      <w:r w:rsidR="0099704C">
        <w:rPr>
          <w:rFonts w:hint="cs"/>
          <w:rtl/>
        </w:rPr>
        <w:t>‍</w:t>
      </w:r>
      <w:r w:rsidR="003A15FA" w:rsidRPr="00985D70">
        <w:rPr>
          <w:rtl/>
        </w:rPr>
        <w:t>جنة الدراسات </w:t>
      </w:r>
      <w:r w:rsidR="003A15FA">
        <w:t>7</w:t>
      </w:r>
      <w:r w:rsidR="003A15FA" w:rsidRPr="00985D70">
        <w:rPr>
          <w:rtl/>
        </w:rPr>
        <w:t xml:space="preserve"> للاتصالات الراديوية في اجتماعها ال</w:t>
      </w:r>
      <w:r w:rsidR="003A15FA">
        <w:rPr>
          <w:rtl/>
        </w:rPr>
        <w:t>‍</w:t>
      </w:r>
      <w:r w:rsidR="003A15FA" w:rsidRPr="00985D70">
        <w:rPr>
          <w:rtl/>
        </w:rPr>
        <w:t xml:space="preserve">منعقد </w:t>
      </w:r>
      <w:r w:rsidR="003A15FA">
        <w:rPr>
          <w:rtl/>
        </w:rPr>
        <w:t>يومي</w:t>
      </w:r>
      <w:r w:rsidR="003A15FA" w:rsidRPr="00985D70">
        <w:rPr>
          <w:rtl/>
        </w:rPr>
        <w:t xml:space="preserve"> </w:t>
      </w:r>
      <w:r w:rsidR="003A15FA">
        <w:t>10</w:t>
      </w:r>
      <w:r w:rsidR="003A15FA">
        <w:rPr>
          <w:rtl/>
        </w:rPr>
        <w:t xml:space="preserve"> و</w:t>
      </w:r>
      <w:r w:rsidR="003A15FA">
        <w:t>18</w:t>
      </w:r>
      <w:r w:rsidR="003A15FA">
        <w:rPr>
          <w:rtl/>
        </w:rPr>
        <w:t> سبتمبر </w:t>
      </w:r>
      <w:r w:rsidR="003A15FA" w:rsidRPr="00985D70">
        <w:t>2013</w:t>
      </w:r>
      <w:r>
        <w:rPr>
          <w:rFonts w:hint="cs"/>
          <w:rtl/>
        </w:rPr>
        <w:t>،</w:t>
      </w:r>
      <w:r w:rsidR="003A15FA" w:rsidRPr="00985D70">
        <w:rPr>
          <w:rtl/>
        </w:rPr>
        <w:t xml:space="preserve"> </w:t>
      </w:r>
      <w:r>
        <w:rPr>
          <w:rFonts w:hint="cs"/>
          <w:rtl/>
        </w:rPr>
        <w:t>نصوص مشروعي توصيتين جديدتين</w:t>
      </w:r>
      <w:r w:rsidR="003A15FA" w:rsidRPr="00985D70">
        <w:rPr>
          <w:rtl/>
        </w:rPr>
        <w:t xml:space="preserve"> </w:t>
      </w:r>
      <w:r>
        <w:rPr>
          <w:rFonts w:hint="cs"/>
          <w:rtl/>
        </w:rPr>
        <w:t>و</w:t>
      </w:r>
      <w:r w:rsidR="00472E85">
        <w:rPr>
          <w:rFonts w:hint="cs"/>
          <w:rtl/>
        </w:rPr>
        <w:t>مشاريع</w:t>
      </w:r>
      <w:r w:rsidR="003A15FA" w:rsidRPr="00985D70">
        <w:rPr>
          <w:rtl/>
        </w:rPr>
        <w:t xml:space="preserve"> </w:t>
      </w:r>
      <w:r w:rsidR="00472E85">
        <w:rPr>
          <w:rFonts w:hint="cs"/>
          <w:rtl/>
        </w:rPr>
        <w:t>مراج</w:t>
      </w:r>
      <w:r w:rsidR="0088490B">
        <w:rPr>
          <w:rFonts w:hint="cs"/>
          <w:rtl/>
        </w:rPr>
        <w:t>َ</w:t>
      </w:r>
      <w:r w:rsidR="00472E85">
        <w:rPr>
          <w:rFonts w:hint="cs"/>
          <w:rtl/>
        </w:rPr>
        <w:t xml:space="preserve">عة </w:t>
      </w:r>
      <w:r w:rsidR="00472E85">
        <w:t>4</w:t>
      </w:r>
      <w:r w:rsidR="00D615D4">
        <w:rPr>
          <w:rFonts w:hint="eastAsia"/>
          <w:rtl/>
        </w:rPr>
        <w:t> </w:t>
      </w:r>
      <w:r w:rsidR="00472E85">
        <w:rPr>
          <w:rFonts w:hint="cs"/>
          <w:rtl/>
        </w:rPr>
        <w:t>توصيات</w:t>
      </w:r>
      <w:r w:rsidR="003A15FA" w:rsidRPr="00A50C47">
        <w:rPr>
          <w:rtl/>
        </w:rPr>
        <w:t xml:space="preserve"> </w:t>
      </w:r>
      <w:r w:rsidR="003A15FA" w:rsidRPr="00A50C47">
        <w:rPr>
          <w:rFonts w:hint="eastAsia"/>
          <w:rtl/>
        </w:rPr>
        <w:t>لقطاع</w:t>
      </w:r>
      <w:r w:rsidR="003A15FA" w:rsidRPr="00A50C47">
        <w:rPr>
          <w:rtl/>
        </w:rPr>
        <w:t xml:space="preserve"> </w:t>
      </w:r>
      <w:r w:rsidR="003A15FA" w:rsidRPr="00A50C47">
        <w:rPr>
          <w:rFonts w:hint="eastAsia"/>
          <w:rtl/>
        </w:rPr>
        <w:t>الاتصالات</w:t>
      </w:r>
      <w:r w:rsidR="003A15FA" w:rsidRPr="00A50C47">
        <w:rPr>
          <w:rtl/>
        </w:rPr>
        <w:t xml:space="preserve"> </w:t>
      </w:r>
      <w:r w:rsidR="003A15FA" w:rsidRPr="00A50C47">
        <w:rPr>
          <w:rFonts w:hint="eastAsia"/>
          <w:rtl/>
        </w:rPr>
        <w:t>الراديوية</w:t>
      </w:r>
      <w:r w:rsidR="00472E85">
        <w:rPr>
          <w:rFonts w:hint="cs"/>
          <w:rtl/>
        </w:rPr>
        <w:t xml:space="preserve"> </w:t>
      </w:r>
      <w:r>
        <w:rPr>
          <w:rFonts w:hint="cs"/>
          <w:rtl/>
        </w:rPr>
        <w:t>واتفقت على تطبيق إجراء القرار </w:t>
      </w:r>
      <w:r w:rsidR="00E1398C">
        <w:t>ITU-R 1-6</w:t>
      </w:r>
      <w:r w:rsidR="00E1398C">
        <w:rPr>
          <w:rtl/>
        </w:rPr>
        <w:t xml:space="preserve"> </w:t>
      </w:r>
      <w:r w:rsidR="00472E85">
        <w:rPr>
          <w:rFonts w:hint="cs"/>
          <w:rtl/>
        </w:rPr>
        <w:t>(</w:t>
      </w:r>
      <w:r w:rsidR="00E1398C">
        <w:rPr>
          <w:rFonts w:hint="cs"/>
          <w:rtl/>
        </w:rPr>
        <w:t xml:space="preserve">انظر </w:t>
      </w:r>
      <w:r w:rsidR="00C16BA5">
        <w:rPr>
          <w:rFonts w:hint="cs"/>
          <w:rtl/>
        </w:rPr>
        <w:t>الفقرة</w:t>
      </w:r>
      <w:r w:rsidR="003A15FA" w:rsidRPr="00985D70">
        <w:rPr>
          <w:rtl/>
        </w:rPr>
        <w:t> </w:t>
      </w:r>
      <w:r w:rsidR="003A15FA">
        <w:t>10</w:t>
      </w:r>
      <w:r w:rsidR="003A15FA">
        <w:rPr>
          <w:rFonts w:hint="cs"/>
          <w:rtl/>
        </w:rPr>
        <w:t>.</w:t>
      </w:r>
      <w:r w:rsidR="00E1398C">
        <w:t>4</w:t>
      </w:r>
      <w:r w:rsidR="003A15FA">
        <w:rPr>
          <w:rFonts w:hint="cs"/>
          <w:rtl/>
        </w:rPr>
        <w:t>.</w:t>
      </w:r>
      <w:r w:rsidR="00E1398C">
        <w:t>5</w:t>
      </w:r>
      <w:r w:rsidR="00E1398C">
        <w:rPr>
          <w:rFonts w:hint="cs"/>
          <w:rtl/>
        </w:rPr>
        <w:t>)</w:t>
      </w:r>
      <w:r w:rsidR="003A15FA" w:rsidRPr="00985D70">
        <w:rPr>
          <w:rtl/>
        </w:rPr>
        <w:t xml:space="preserve"> </w:t>
      </w:r>
      <w:r w:rsidR="00E1398C">
        <w:rPr>
          <w:rFonts w:hint="cs"/>
          <w:rtl/>
        </w:rPr>
        <w:t>المتعلق بالموافقة على التوصيات بالتشاور. وترد في ال</w:t>
      </w:r>
      <w:r w:rsidR="008810B6">
        <w:rPr>
          <w:rFonts w:hint="cs"/>
          <w:rtl/>
        </w:rPr>
        <w:t>‍</w:t>
      </w:r>
      <w:r w:rsidR="00E1398C">
        <w:rPr>
          <w:rFonts w:hint="cs"/>
          <w:rtl/>
        </w:rPr>
        <w:t>ملحق عناوين مشاريع التوصيات وملخصات لها</w:t>
      </w:r>
      <w:r w:rsidR="003A15FA">
        <w:rPr>
          <w:rFonts w:hint="cs"/>
          <w:rtl/>
        </w:rPr>
        <w:t>.</w:t>
      </w:r>
    </w:p>
    <w:p w:rsidR="00472E85" w:rsidRPr="00941642" w:rsidRDefault="00E1398C" w:rsidP="00E1398C">
      <w:pPr>
        <w:rPr>
          <w:rFonts w:eastAsia="SimSun"/>
          <w:rtl/>
        </w:rPr>
      </w:pPr>
      <w:r>
        <w:rPr>
          <w:rFonts w:eastAsia="SimSun" w:hint="cs"/>
          <w:rtl/>
        </w:rPr>
        <w:t>وبالنظر إلى أحكام الفقرة </w:t>
      </w:r>
      <w:r>
        <w:t>1.5.4.10</w:t>
      </w:r>
      <w:r>
        <w:rPr>
          <w:rFonts w:hint="cs"/>
          <w:rtl/>
        </w:rPr>
        <w:t xml:space="preserve"> من القرار </w:t>
      </w:r>
      <w:r>
        <w:t>ITU-R 1-6</w:t>
      </w:r>
      <w:r>
        <w:rPr>
          <w:rFonts w:hint="cs"/>
          <w:rtl/>
        </w:rPr>
        <w:t xml:space="preserve">، يرجى من الدول الأعضاء إبلاغ الأمانة </w:t>
      </w:r>
      <w:r>
        <w:t>(</w:t>
      </w:r>
      <w:hyperlink r:id="rId9" w:history="1">
        <w:r w:rsidRPr="00704306">
          <w:rPr>
            <w:rStyle w:val="Hyperlink"/>
          </w:rPr>
          <w:t>brsgd@itu.int</w:t>
        </w:r>
      </w:hyperlink>
      <w:r>
        <w:t>)</w:t>
      </w:r>
      <w:r>
        <w:rPr>
          <w:rFonts w:hint="cs"/>
          <w:rtl/>
        </w:rPr>
        <w:t xml:space="preserve"> ب</w:t>
      </w:r>
      <w:r w:rsidR="00420C48">
        <w:rPr>
          <w:rFonts w:hint="cs"/>
          <w:rtl/>
        </w:rPr>
        <w:t>‍</w:t>
      </w:r>
      <w:r>
        <w:rPr>
          <w:rFonts w:hint="cs"/>
          <w:rtl/>
        </w:rPr>
        <w:t xml:space="preserve">حلول </w:t>
      </w:r>
      <w:r w:rsidRPr="0008763B">
        <w:rPr>
          <w:u w:val="single"/>
        </w:rPr>
        <w:t>10</w:t>
      </w:r>
      <w:r w:rsidRPr="0008763B">
        <w:rPr>
          <w:rFonts w:hint="cs"/>
          <w:u w:val="single"/>
          <w:rtl/>
        </w:rPr>
        <w:t> ديسمبر </w:t>
      </w:r>
      <w:r w:rsidRPr="0008763B">
        <w:rPr>
          <w:u w:val="single"/>
        </w:rPr>
        <w:t>2013</w:t>
      </w:r>
      <w:r>
        <w:rPr>
          <w:rFonts w:hint="cs"/>
          <w:rtl/>
        </w:rPr>
        <w:t xml:space="preserve"> ما إذا كانت توافق أو لا توافق على ال</w:t>
      </w:r>
      <w:r w:rsidR="00027F24">
        <w:rPr>
          <w:rFonts w:hint="cs"/>
          <w:rtl/>
        </w:rPr>
        <w:t>‍</w:t>
      </w:r>
      <w:r>
        <w:rPr>
          <w:rFonts w:hint="cs"/>
          <w:rtl/>
        </w:rPr>
        <w:t>مقترحات أعلاه.</w:t>
      </w:r>
    </w:p>
    <w:p w:rsidR="003A15FA" w:rsidRDefault="003A15FA" w:rsidP="000755C2">
      <w:pPr>
        <w:rPr>
          <w:rtl/>
        </w:rPr>
      </w:pPr>
      <w:r w:rsidRPr="00831543">
        <w:rPr>
          <w:rFonts w:hint="cs"/>
          <w:rtl/>
        </w:rPr>
        <w:t>و</w:t>
      </w:r>
      <w:r>
        <w:rPr>
          <w:rFonts w:hint="cs"/>
          <w:rtl/>
        </w:rPr>
        <w:t>يرجى</w:t>
      </w:r>
      <w:r w:rsidRPr="00831543">
        <w:rPr>
          <w:rFonts w:hint="cs"/>
          <w:rtl/>
        </w:rPr>
        <w:t xml:space="preserve"> من أي دولة عضو تعترض على </w:t>
      </w:r>
      <w:r w:rsidR="000755C2">
        <w:rPr>
          <w:rFonts w:hint="cs"/>
          <w:rtl/>
        </w:rPr>
        <w:t>ال</w:t>
      </w:r>
      <w:r w:rsidR="007E61A1">
        <w:rPr>
          <w:rFonts w:hint="cs"/>
          <w:rtl/>
        </w:rPr>
        <w:t>‍</w:t>
      </w:r>
      <w:r w:rsidR="000755C2">
        <w:rPr>
          <w:rFonts w:hint="cs"/>
          <w:rtl/>
        </w:rPr>
        <w:t>موافقة على أي</w:t>
      </w:r>
      <w:r>
        <w:rPr>
          <w:rFonts w:hint="cs"/>
          <w:rtl/>
        </w:rPr>
        <w:t xml:space="preserve"> </w:t>
      </w:r>
      <w:r w:rsidR="00BE2E35">
        <w:rPr>
          <w:rFonts w:hint="cs"/>
          <w:rtl/>
        </w:rPr>
        <w:t>مشروع توصية</w:t>
      </w:r>
      <w:r w:rsidRPr="00831543">
        <w:rPr>
          <w:rFonts w:hint="cs"/>
          <w:rtl/>
        </w:rPr>
        <w:t xml:space="preserve"> أن ت</w:t>
      </w:r>
      <w:r w:rsidR="006E103B">
        <w:rPr>
          <w:rFonts w:hint="cs"/>
          <w:rtl/>
        </w:rPr>
        <w:t>‍</w:t>
      </w:r>
      <w:r w:rsidR="004F0209">
        <w:rPr>
          <w:rFonts w:hint="cs"/>
          <w:rtl/>
        </w:rPr>
        <w:t>خط</w:t>
      </w:r>
      <w:r w:rsidRPr="00831543">
        <w:rPr>
          <w:rFonts w:hint="cs"/>
          <w:rtl/>
        </w:rPr>
        <w:t>ر ال</w:t>
      </w:r>
      <w:r w:rsidR="006E103B">
        <w:rPr>
          <w:rFonts w:hint="cs"/>
          <w:rtl/>
        </w:rPr>
        <w:t>‍</w:t>
      </w:r>
      <w:r w:rsidRPr="00831543">
        <w:rPr>
          <w:rFonts w:hint="cs"/>
          <w:rtl/>
        </w:rPr>
        <w:t>مدير ورئيس ل</w:t>
      </w:r>
      <w:r w:rsidR="006E103B">
        <w:rPr>
          <w:rFonts w:hint="cs"/>
          <w:rtl/>
        </w:rPr>
        <w:t>‍</w:t>
      </w:r>
      <w:r w:rsidRPr="00831543">
        <w:rPr>
          <w:rFonts w:hint="cs"/>
          <w:rtl/>
        </w:rPr>
        <w:t>جنة الدراسات بأسباب</w:t>
      </w:r>
      <w:r>
        <w:rPr>
          <w:rFonts w:hint="eastAsia"/>
          <w:rtl/>
        </w:rPr>
        <w:t> </w:t>
      </w:r>
      <w:r w:rsidRPr="00831543">
        <w:rPr>
          <w:rFonts w:hint="cs"/>
          <w:rtl/>
        </w:rPr>
        <w:t>اعتراضها.</w:t>
      </w:r>
    </w:p>
    <w:p w:rsidR="00F66253" w:rsidRDefault="00F66253" w:rsidP="005744E3">
      <w:pPr>
        <w:rPr>
          <w:rtl/>
        </w:rPr>
      </w:pPr>
      <w:r>
        <w:rPr>
          <w:rFonts w:hint="cs"/>
          <w:rtl/>
        </w:rPr>
        <w:t>وبعد ال</w:t>
      </w:r>
      <w:r w:rsidR="003C3889">
        <w:rPr>
          <w:rFonts w:hint="cs"/>
          <w:rtl/>
        </w:rPr>
        <w:t>‍</w:t>
      </w:r>
      <w:r>
        <w:rPr>
          <w:rFonts w:hint="cs"/>
          <w:rtl/>
        </w:rPr>
        <w:t>مهلة ال</w:t>
      </w:r>
      <w:r w:rsidR="003C3889">
        <w:rPr>
          <w:rFonts w:hint="cs"/>
          <w:rtl/>
        </w:rPr>
        <w:t>‍</w:t>
      </w:r>
      <w:r>
        <w:rPr>
          <w:rFonts w:hint="cs"/>
          <w:rtl/>
        </w:rPr>
        <w:t xml:space="preserve">محددة أعلاه، ستعلن نتائج </w:t>
      </w:r>
      <w:r w:rsidR="005744E3">
        <w:rPr>
          <w:rFonts w:hint="cs"/>
          <w:rtl/>
        </w:rPr>
        <w:t>هذه ال‍مشاورات</w:t>
      </w:r>
      <w:r>
        <w:rPr>
          <w:rFonts w:hint="cs"/>
          <w:rtl/>
        </w:rPr>
        <w:t xml:space="preserve"> في </w:t>
      </w:r>
      <w:r w:rsidR="00DE43D4">
        <w:rPr>
          <w:rFonts w:hint="cs"/>
          <w:rtl/>
        </w:rPr>
        <w:t>رسالة</w:t>
      </w:r>
      <w:r>
        <w:rPr>
          <w:rFonts w:hint="cs"/>
          <w:rtl/>
        </w:rPr>
        <w:t xml:space="preserve"> إدارية معممة وستنشر التوصيات التي ت</w:t>
      </w:r>
      <w:r w:rsidR="004448C0">
        <w:rPr>
          <w:rFonts w:hint="cs"/>
          <w:rtl/>
        </w:rPr>
        <w:t>‍</w:t>
      </w:r>
      <w:r>
        <w:rPr>
          <w:rFonts w:hint="cs"/>
          <w:rtl/>
        </w:rPr>
        <w:t>مت ال</w:t>
      </w:r>
      <w:r w:rsidR="00200886">
        <w:rPr>
          <w:rFonts w:hint="cs"/>
          <w:rtl/>
        </w:rPr>
        <w:t>‍</w:t>
      </w:r>
      <w:r>
        <w:rPr>
          <w:rFonts w:hint="cs"/>
          <w:rtl/>
        </w:rPr>
        <w:t>موافقة عليها بأسرع وقت م</w:t>
      </w:r>
      <w:r w:rsidR="00535143">
        <w:rPr>
          <w:rFonts w:hint="cs"/>
          <w:rtl/>
        </w:rPr>
        <w:t>‍</w:t>
      </w:r>
      <w:r>
        <w:rPr>
          <w:rFonts w:hint="cs"/>
          <w:rtl/>
        </w:rPr>
        <w:t>مكن عملياً (انظر </w:t>
      </w:r>
      <w:hyperlink r:id="rId10" w:history="1">
        <w:r w:rsidR="004448C0" w:rsidRPr="00467B22">
          <w:rPr>
            <w:rStyle w:val="Hyperlink"/>
          </w:rPr>
          <w:t>http://www.itu.int/pub/R-REC</w:t>
        </w:r>
      </w:hyperlink>
      <w:r w:rsidR="004448C0">
        <w:rPr>
          <w:rFonts w:hint="cs"/>
          <w:rtl/>
        </w:rPr>
        <w:t>).</w:t>
      </w:r>
    </w:p>
    <w:p w:rsidR="00F74F95" w:rsidRPr="00C56630" w:rsidRDefault="003A15FA" w:rsidP="005425EA">
      <w:pPr>
        <w:pageBreakBefore/>
        <w:rPr>
          <w:rtl/>
        </w:rPr>
      </w:pPr>
      <w:r w:rsidRPr="00C56630">
        <w:rPr>
          <w:rtl/>
        </w:rPr>
        <w:lastRenderedPageBreak/>
        <w:t>ويرجى من أي منظمة عضو في الات</w:t>
      </w:r>
      <w:r w:rsidR="00B5234E" w:rsidRPr="00C56630">
        <w:rPr>
          <w:rFonts w:hint="cs"/>
          <w:rtl/>
        </w:rPr>
        <w:t>‍</w:t>
      </w:r>
      <w:r w:rsidRPr="00C56630">
        <w:rPr>
          <w:rtl/>
        </w:rPr>
        <w:t xml:space="preserve">حاد تعلم بوجود براءة اختراع لديها أو لدى غيرها تغطي كلياً أو جزئياً عناصر </w:t>
      </w:r>
      <w:r w:rsidR="00451FDD" w:rsidRPr="00C56630">
        <w:rPr>
          <w:rFonts w:hint="cs"/>
          <w:rtl/>
        </w:rPr>
        <w:t>مشاريع التوصيات ال</w:t>
      </w:r>
      <w:r w:rsidR="009549C2" w:rsidRPr="00C56630">
        <w:rPr>
          <w:rFonts w:hint="cs"/>
          <w:rtl/>
        </w:rPr>
        <w:t>‍</w:t>
      </w:r>
      <w:r w:rsidR="00451FDD" w:rsidRPr="00C56630">
        <w:rPr>
          <w:rFonts w:hint="cs"/>
          <w:rtl/>
        </w:rPr>
        <w:t>مذكورة</w:t>
      </w:r>
      <w:r w:rsidRPr="00C56630">
        <w:rPr>
          <w:rtl/>
        </w:rPr>
        <w:t xml:space="preserve"> في هذه الرسالة أن تبلغ الأمانة ب</w:t>
      </w:r>
      <w:r w:rsidR="009549C2" w:rsidRPr="00C56630">
        <w:rPr>
          <w:rFonts w:hint="cs"/>
          <w:rtl/>
        </w:rPr>
        <w:t>‍</w:t>
      </w:r>
      <w:r w:rsidRPr="00C56630">
        <w:rPr>
          <w:rtl/>
        </w:rPr>
        <w:t>هذه ال</w:t>
      </w:r>
      <w:r w:rsidR="009549C2" w:rsidRPr="00C56630">
        <w:rPr>
          <w:rFonts w:hint="cs"/>
          <w:rtl/>
        </w:rPr>
        <w:t>‍</w:t>
      </w:r>
      <w:r w:rsidRPr="00C56630">
        <w:rPr>
          <w:rtl/>
        </w:rPr>
        <w:t>معلومات بأسرع ما ي</w:t>
      </w:r>
      <w:r w:rsidR="008D2F1D" w:rsidRPr="00C56630">
        <w:rPr>
          <w:rFonts w:hint="cs"/>
          <w:rtl/>
        </w:rPr>
        <w:t>‍</w:t>
      </w:r>
      <w:r w:rsidRPr="00C56630">
        <w:rPr>
          <w:rtl/>
        </w:rPr>
        <w:t>مكن. وي</w:t>
      </w:r>
      <w:r w:rsidR="00162EA1" w:rsidRPr="00C56630">
        <w:rPr>
          <w:rFonts w:hint="cs"/>
          <w:rtl/>
        </w:rPr>
        <w:t>‍</w:t>
      </w:r>
      <w:r w:rsidRPr="00C56630">
        <w:rPr>
          <w:rtl/>
        </w:rPr>
        <w:t>مكن الاطلاع على السياسة ال</w:t>
      </w:r>
      <w:r w:rsidR="009549C2" w:rsidRPr="00C56630">
        <w:rPr>
          <w:rFonts w:hint="cs"/>
          <w:rtl/>
        </w:rPr>
        <w:t>‍</w:t>
      </w:r>
      <w:r w:rsidRPr="00C56630">
        <w:rPr>
          <w:rtl/>
        </w:rPr>
        <w:t xml:space="preserve">مشتركة للبراءات </w:t>
      </w:r>
      <w:r w:rsidRPr="00C56630">
        <w:t>"ITU</w:t>
      </w:r>
      <w:r w:rsidRPr="00C56630">
        <w:noBreakHyphen/>
        <w:t>T/ITU</w:t>
      </w:r>
      <w:r w:rsidRPr="00C56630">
        <w:noBreakHyphen/>
        <w:t>R/ISO/IEC"</w:t>
      </w:r>
      <w:r w:rsidRPr="00C56630">
        <w:rPr>
          <w:rtl/>
        </w:rPr>
        <w:t xml:space="preserve"> في ال</w:t>
      </w:r>
      <w:r w:rsidR="009549C2" w:rsidRPr="00C56630">
        <w:rPr>
          <w:rFonts w:hint="cs"/>
          <w:rtl/>
        </w:rPr>
        <w:t>‍</w:t>
      </w:r>
      <w:r w:rsidRPr="00C56630">
        <w:rPr>
          <w:rtl/>
        </w:rPr>
        <w:t>موقع</w:t>
      </w:r>
      <w:r w:rsidRPr="00C56630">
        <w:rPr>
          <w:rFonts w:hint="cs"/>
          <w:rtl/>
        </w:rPr>
        <w:t>:</w:t>
      </w:r>
      <w:r w:rsidR="00B94917" w:rsidRPr="00C56630">
        <w:rPr>
          <w:rFonts w:hint="cs"/>
          <w:rtl/>
        </w:rPr>
        <w:t xml:space="preserve"> </w:t>
      </w:r>
      <w:hyperlink r:id="rId11" w:history="1">
        <w:r w:rsidR="00B94917" w:rsidRPr="00C56630">
          <w:rPr>
            <w:rStyle w:val="Hyperlink"/>
          </w:rPr>
          <w:t>http://www.itu.int/en/ITU-T/ipr/Pages/policy.aspx</w:t>
        </w:r>
      </w:hyperlink>
      <w:r w:rsidRPr="00C56630">
        <w:rPr>
          <w:rtl/>
        </w:rPr>
        <w:t>.</w:t>
      </w:r>
    </w:p>
    <w:p w:rsidR="00FB05F7" w:rsidRPr="00941642" w:rsidRDefault="00FB05F7" w:rsidP="00986129">
      <w:pPr>
        <w:spacing w:before="1440"/>
        <w:jc w:val="left"/>
        <w:rPr>
          <w:rFonts w:eastAsia="SimSun"/>
          <w:rtl/>
        </w:rPr>
      </w:pPr>
      <w:r w:rsidRPr="00941642">
        <w:rPr>
          <w:rFonts w:eastAsia="SimSun" w:hint="cs"/>
          <w:rtl/>
        </w:rPr>
        <w:t>فرانسوا</w:t>
      </w:r>
      <w:r w:rsidRPr="00941642">
        <w:rPr>
          <w:rFonts w:eastAsia="SimSun" w:hint="eastAsia"/>
          <w:rtl/>
        </w:rPr>
        <w:t> </w:t>
      </w:r>
      <w:r w:rsidRPr="00941642">
        <w:rPr>
          <w:rFonts w:eastAsia="SimSun" w:hint="cs"/>
          <w:rtl/>
        </w:rPr>
        <w:t>رانسي</w:t>
      </w:r>
      <w:r w:rsidRPr="00941642">
        <w:rPr>
          <w:rFonts w:eastAsia="SimSun"/>
          <w:rtl/>
        </w:rPr>
        <w:br/>
      </w:r>
      <w:r w:rsidR="00790041" w:rsidRPr="00941642">
        <w:rPr>
          <w:rFonts w:eastAsia="SimSun" w:hint="cs"/>
          <w:rtl/>
        </w:rPr>
        <w:t>ال‍مدير</w:t>
      </w:r>
    </w:p>
    <w:p w:rsidR="00986129" w:rsidRDefault="00FB05F7" w:rsidP="001066EC">
      <w:pPr>
        <w:tabs>
          <w:tab w:val="clear" w:pos="794"/>
        </w:tabs>
        <w:spacing w:before="960"/>
        <w:ind w:left="1191" w:hanging="1191"/>
        <w:rPr>
          <w:rFonts w:eastAsia="SimSun"/>
          <w:rtl/>
        </w:rPr>
      </w:pPr>
      <w:r w:rsidRPr="00941642">
        <w:rPr>
          <w:rFonts w:eastAsia="SimSun" w:hint="cs"/>
          <w:b/>
          <w:bCs/>
          <w:rtl/>
        </w:rPr>
        <w:t>ال‍ملحق</w:t>
      </w:r>
      <w:r w:rsidR="008663FF" w:rsidRPr="00941642">
        <w:rPr>
          <w:rFonts w:eastAsia="SimSun" w:hint="cs"/>
          <w:b/>
          <w:bCs/>
          <w:rtl/>
        </w:rPr>
        <w:t>:</w:t>
      </w:r>
      <w:r w:rsidR="00F74F95">
        <w:rPr>
          <w:rFonts w:eastAsia="SimSun" w:hint="cs"/>
          <w:rtl/>
        </w:rPr>
        <w:t xml:space="preserve"> </w:t>
      </w:r>
      <w:r w:rsidR="001066EC">
        <w:rPr>
          <w:rFonts w:eastAsia="SimSun" w:hint="cs"/>
          <w:rtl/>
        </w:rPr>
        <w:t>عناوين وملخصات مشاريع التوصيات</w:t>
      </w:r>
    </w:p>
    <w:p w:rsidR="003A15FA" w:rsidRPr="00566A90" w:rsidRDefault="003A15FA" w:rsidP="00455D4B">
      <w:pPr>
        <w:tabs>
          <w:tab w:val="clear" w:pos="794"/>
        </w:tabs>
        <w:spacing w:before="480"/>
        <w:ind w:left="1191" w:hanging="1191"/>
        <w:rPr>
          <w:rtl/>
        </w:rPr>
      </w:pPr>
      <w:r w:rsidRPr="00047321">
        <w:rPr>
          <w:rFonts w:eastAsia="SimSun" w:hint="cs"/>
          <w:b/>
          <w:bCs/>
          <w:rtl/>
        </w:rPr>
        <w:t>الوثائق</w:t>
      </w:r>
      <w:r w:rsidR="002454DA">
        <w:rPr>
          <w:rFonts w:eastAsia="SimSun" w:hint="cs"/>
          <w:b/>
          <w:bCs/>
          <w:rtl/>
        </w:rPr>
        <w:t xml:space="preserve"> ال‍مرفقة</w:t>
      </w:r>
      <w:r w:rsidRPr="00047321">
        <w:rPr>
          <w:rFonts w:eastAsia="SimSun" w:hint="cs"/>
          <w:b/>
          <w:bCs/>
          <w:rtl/>
        </w:rPr>
        <w:t>:</w:t>
      </w:r>
      <w:r>
        <w:rPr>
          <w:rFonts w:eastAsia="SimSun" w:hint="cs"/>
          <w:rtl/>
        </w:rPr>
        <w:t xml:space="preserve"> </w:t>
      </w:r>
      <w:r w:rsidR="00566A90">
        <w:rPr>
          <w:rFonts w:eastAsia="SimSun" w:hint="cs"/>
          <w:rtl/>
        </w:rPr>
        <w:t>الوثائق</w:t>
      </w:r>
      <w:r>
        <w:rPr>
          <w:rFonts w:eastAsia="SimSun" w:hint="cs"/>
          <w:rtl/>
        </w:rPr>
        <w:t xml:space="preserve"> </w:t>
      </w:r>
      <w:r w:rsidR="00455D4B">
        <w:rPr>
          <w:rFonts w:hint="cs"/>
          <w:rtl/>
          <w:lang w:val="fr-CH"/>
        </w:rPr>
        <w:t xml:space="preserve">من </w:t>
      </w:r>
      <w:r w:rsidR="00455D4B">
        <w:rPr>
          <w:lang w:val="fr-CH"/>
        </w:rPr>
        <w:t>7/BL/4</w:t>
      </w:r>
      <w:r w:rsidR="00455D4B">
        <w:rPr>
          <w:rFonts w:hint="cs"/>
          <w:rtl/>
          <w:lang w:val="fr-CH"/>
        </w:rPr>
        <w:t xml:space="preserve"> إلى </w:t>
      </w:r>
      <w:r w:rsidR="00455D4B">
        <w:t>7/BL/9</w:t>
      </w:r>
    </w:p>
    <w:p w:rsidR="00047321" w:rsidRPr="00E91CAB" w:rsidRDefault="00E91CAB" w:rsidP="00E91CAB">
      <w:pPr>
        <w:tabs>
          <w:tab w:val="clear" w:pos="794"/>
        </w:tabs>
        <w:spacing w:before="480"/>
        <w:rPr>
          <w:rFonts w:eastAsia="SimSun"/>
          <w:rtl/>
          <w:lang w:bidi="ar-SY"/>
        </w:rPr>
      </w:pPr>
      <w:r>
        <w:rPr>
          <w:rFonts w:hint="cs"/>
          <w:rtl/>
          <w:lang w:val="fr-CH"/>
        </w:rPr>
        <w:t xml:space="preserve">وهذه الوثائق متاحة بنسق </w:t>
      </w:r>
      <w:r w:rsidR="00A515A1">
        <w:rPr>
          <w:rFonts w:hint="cs"/>
          <w:rtl/>
          <w:lang w:val="fr-CH"/>
        </w:rPr>
        <w:t>إلكتروني</w:t>
      </w:r>
      <w:r w:rsidR="00047321">
        <w:rPr>
          <w:rFonts w:hint="cs"/>
          <w:rtl/>
          <w:lang w:val="fr-CH"/>
        </w:rPr>
        <w:t xml:space="preserve"> في </w:t>
      </w:r>
      <w:r>
        <w:rPr>
          <w:rFonts w:hint="cs"/>
          <w:rtl/>
          <w:lang w:val="fr-CH"/>
        </w:rPr>
        <w:t>العنوانين التاليين</w:t>
      </w:r>
      <w:r w:rsidR="00280872">
        <w:rPr>
          <w:rFonts w:hint="eastAsia"/>
          <w:rtl/>
          <w:lang w:val="fr-CH"/>
        </w:rPr>
        <w:t> </w:t>
      </w:r>
      <w:hyperlink r:id="rId12" w:history="1">
        <w:r w:rsidRPr="00594DF7">
          <w:rPr>
            <w:rStyle w:val="Hyperlink"/>
          </w:rPr>
          <w:t>http://www.itu.int/rec/R-REC-SA/en</w:t>
        </w:r>
      </w:hyperlink>
      <w:r>
        <w:rPr>
          <w:rFonts w:hint="cs"/>
          <w:rtl/>
          <w:lang w:val="fr-CH"/>
        </w:rPr>
        <w:t xml:space="preserve"> و</w:t>
      </w:r>
      <w:hyperlink r:id="rId13" w:history="1">
        <w:r w:rsidRPr="00F873F2">
          <w:rPr>
            <w:rStyle w:val="Hyperlink"/>
          </w:rPr>
          <w:t>http://www.itu.int/rec/R-REC-RA/en</w:t>
        </w:r>
      </w:hyperlink>
      <w:r>
        <w:rPr>
          <w:rFonts w:eastAsia="SimSun" w:hint="cs"/>
          <w:rtl/>
          <w:lang w:bidi="ar-SY"/>
        </w:rPr>
        <w:t>.</w:t>
      </w:r>
    </w:p>
    <w:p w:rsidR="00FB05F7" w:rsidRPr="00941642" w:rsidRDefault="00FB05F7" w:rsidP="00F7028D">
      <w:pPr>
        <w:keepNext/>
        <w:spacing w:before="2040"/>
        <w:rPr>
          <w:rFonts w:eastAsia="SimSun"/>
          <w:b/>
          <w:bCs/>
          <w:sz w:val="16"/>
          <w:szCs w:val="22"/>
          <w:rtl/>
        </w:rPr>
      </w:pPr>
      <w:bookmarkStart w:id="2" w:name="ddistribution"/>
      <w:bookmarkEnd w:id="2"/>
      <w:r w:rsidRPr="00941642">
        <w:rPr>
          <w:rFonts w:eastAsia="SimSun"/>
          <w:b/>
          <w:bCs/>
          <w:sz w:val="16"/>
          <w:szCs w:val="22"/>
          <w:rtl/>
        </w:rPr>
        <w:t>التوزيع:</w:t>
      </w:r>
    </w:p>
    <w:p w:rsidR="00FB05F7" w:rsidRPr="00941642" w:rsidRDefault="00FB05F7" w:rsidP="003A15F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rFonts w:eastAsia="SimSun"/>
          <w:sz w:val="16"/>
          <w:szCs w:val="22"/>
          <w:rtl/>
          <w:lang w:val="fr-CH"/>
        </w:rPr>
      </w:pPr>
      <w:r w:rsidRPr="00941642">
        <w:rPr>
          <w:rFonts w:eastAsia="SimSun" w:hint="cs"/>
          <w:sz w:val="16"/>
          <w:szCs w:val="22"/>
          <w:rtl/>
        </w:rPr>
        <w:t>-</w:t>
      </w:r>
      <w:r w:rsidRPr="00941642">
        <w:rPr>
          <w:rFonts w:eastAsia="SimSun" w:hint="cs"/>
          <w:sz w:val="16"/>
          <w:szCs w:val="22"/>
          <w:rtl/>
        </w:rPr>
        <w:tab/>
      </w:r>
      <w:r w:rsidRPr="00941642">
        <w:rPr>
          <w:rFonts w:eastAsia="SimSun"/>
          <w:sz w:val="16"/>
          <w:szCs w:val="22"/>
          <w:rtl/>
        </w:rPr>
        <w:t>إدارات الدول الأعضاء</w:t>
      </w:r>
      <w:r w:rsidR="00466806" w:rsidRPr="00941642">
        <w:rPr>
          <w:rFonts w:eastAsia="SimSun" w:hint="cs"/>
          <w:sz w:val="16"/>
          <w:szCs w:val="22"/>
          <w:rtl/>
        </w:rPr>
        <w:t xml:space="preserve"> في الات</w:t>
      </w:r>
      <w:r w:rsidR="0055063E">
        <w:rPr>
          <w:rFonts w:eastAsia="SimSun" w:hint="cs"/>
          <w:sz w:val="16"/>
          <w:szCs w:val="22"/>
          <w:rtl/>
        </w:rPr>
        <w:t>‍</w:t>
      </w:r>
      <w:r w:rsidR="00466806" w:rsidRPr="00941642">
        <w:rPr>
          <w:rFonts w:eastAsia="SimSun" w:hint="cs"/>
          <w:sz w:val="16"/>
          <w:szCs w:val="22"/>
          <w:rtl/>
        </w:rPr>
        <w:t>حاد</w:t>
      </w:r>
      <w:r w:rsidRPr="00941642">
        <w:rPr>
          <w:rFonts w:eastAsia="SimSun" w:hint="cs"/>
          <w:sz w:val="16"/>
          <w:szCs w:val="22"/>
          <w:rtl/>
        </w:rPr>
        <w:t xml:space="preserve"> </w:t>
      </w:r>
      <w:r w:rsidRPr="00941642">
        <w:rPr>
          <w:rFonts w:eastAsia="SimSun"/>
          <w:sz w:val="16"/>
          <w:szCs w:val="22"/>
          <w:rtl/>
        </w:rPr>
        <w:t>وأعضاء قطاع الاتصالات الراديوية</w:t>
      </w:r>
      <w:r w:rsidRPr="00941642">
        <w:rPr>
          <w:rFonts w:eastAsia="SimSun" w:hint="cs"/>
          <w:sz w:val="16"/>
          <w:szCs w:val="22"/>
          <w:rtl/>
        </w:rPr>
        <w:t xml:space="preserve"> ال‍مشاركون في أعمال ل‍جنة الدراسات </w:t>
      </w:r>
      <w:r w:rsidR="003A15FA">
        <w:rPr>
          <w:rFonts w:eastAsia="SimSun"/>
          <w:sz w:val="16"/>
          <w:szCs w:val="22"/>
          <w:lang w:val="fr-CH"/>
        </w:rPr>
        <w:t>7</w:t>
      </w:r>
      <w:r w:rsidRPr="00941642">
        <w:rPr>
          <w:rFonts w:eastAsia="SimSun" w:hint="cs"/>
          <w:sz w:val="16"/>
          <w:szCs w:val="22"/>
          <w:rtl/>
        </w:rPr>
        <w:t xml:space="preserve"> للاتصالات الراديوية</w:t>
      </w:r>
    </w:p>
    <w:p w:rsidR="00FB05F7" w:rsidRPr="00941642" w:rsidRDefault="00FB05F7" w:rsidP="003A15F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منتسبون إلى قطاع الاتصالات الراديوية 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مشاركون في أعمال 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 xml:space="preserve">جنة الدراسات </w:t>
      </w:r>
      <w:r w:rsidR="003A15FA">
        <w:rPr>
          <w:rFonts w:eastAsia="SimSun"/>
          <w:sz w:val="16"/>
          <w:szCs w:val="22"/>
        </w:rPr>
        <w:t>7</w:t>
      </w:r>
      <w:r w:rsidRPr="00941642">
        <w:rPr>
          <w:rFonts w:eastAsia="SimSun"/>
          <w:sz w:val="16"/>
          <w:szCs w:val="22"/>
          <w:rtl/>
        </w:rPr>
        <w:t xml:space="preserve"> للاتصالات الراديوية</w:t>
      </w:r>
    </w:p>
    <w:p w:rsidR="00FB05F7" w:rsidRPr="00941642" w:rsidRDefault="00FB05F7" w:rsidP="009416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رؤساء 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جان دراسات الاتصالات الراديوية واللجنة ال</w:t>
      </w:r>
      <w:r w:rsidR="00875018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خاصة ال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معنية بالتوصيات التنظيمية والإجرائية ونوابهم</w:t>
      </w:r>
    </w:p>
    <w:p w:rsidR="00FB05F7" w:rsidRPr="00941642" w:rsidRDefault="00FB05F7" w:rsidP="0094164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رئيس الاجتماع التحضيري للمؤت</w:t>
      </w:r>
      <w:r w:rsidR="00071B44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مر ونوابه</w:t>
      </w:r>
    </w:p>
    <w:p w:rsidR="00FB05F7" w:rsidRPr="00941642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sz w:val="16"/>
          <w:szCs w:val="22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أعضاء ل</w:t>
      </w:r>
      <w:r w:rsidR="00863AA8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جنة لوائح الراديو</w:t>
      </w:r>
    </w:p>
    <w:p w:rsidR="00C14758" w:rsidRPr="00941642" w:rsidRDefault="00FB05F7" w:rsidP="001809B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40"/>
        <w:rPr>
          <w:rFonts w:eastAsia="SimSun"/>
          <w:rtl/>
        </w:rPr>
      </w:pPr>
      <w:r w:rsidRPr="00941642">
        <w:rPr>
          <w:rFonts w:eastAsia="SimSun"/>
          <w:sz w:val="16"/>
          <w:szCs w:val="22"/>
          <w:rtl/>
        </w:rPr>
        <w:t>-</w:t>
      </w:r>
      <w:r w:rsidRPr="00941642">
        <w:rPr>
          <w:rFonts w:eastAsia="SimSun"/>
          <w:sz w:val="16"/>
          <w:szCs w:val="22"/>
          <w:rtl/>
        </w:rPr>
        <w:tab/>
        <w:t>الأمين العام للات</w:t>
      </w:r>
      <w:r w:rsidRPr="00941642">
        <w:rPr>
          <w:rFonts w:eastAsia="SimSun" w:hint="cs"/>
          <w:sz w:val="16"/>
          <w:szCs w:val="22"/>
          <w:rtl/>
        </w:rPr>
        <w:t>‍</w:t>
      </w:r>
      <w:r w:rsidRPr="00941642">
        <w:rPr>
          <w:rFonts w:eastAsia="SimSun"/>
          <w:sz w:val="16"/>
          <w:szCs w:val="22"/>
          <w:rtl/>
        </w:rPr>
        <w:t>حاد ومدير مكتب تقييس الاتصالات ومدير مكتب تنمية الاتصالات</w:t>
      </w:r>
    </w:p>
    <w:p w:rsidR="00F74F95" w:rsidRDefault="00FB05F7" w:rsidP="00C8302E">
      <w:pPr>
        <w:pStyle w:val="AnnexNo"/>
        <w:keepNext w:val="0"/>
        <w:keepLines w:val="0"/>
        <w:spacing w:after="120"/>
        <w:rPr>
          <w:rFonts w:eastAsia="SimSun"/>
          <w:sz w:val="40"/>
          <w:szCs w:val="40"/>
        </w:rPr>
      </w:pPr>
      <w:r w:rsidRPr="00067CA9">
        <w:rPr>
          <w:rtl/>
        </w:rPr>
        <w:br w:type="page"/>
      </w:r>
      <w:r w:rsidR="001C6692" w:rsidRPr="005F493F">
        <w:rPr>
          <w:rFonts w:eastAsia="SimSun" w:hint="cs"/>
          <w:sz w:val="40"/>
          <w:szCs w:val="40"/>
          <w:rtl/>
        </w:rPr>
        <w:lastRenderedPageBreak/>
        <w:t>ال</w:t>
      </w:r>
      <w:r w:rsidR="00863AA8">
        <w:rPr>
          <w:rFonts w:eastAsia="SimSun" w:hint="cs"/>
          <w:sz w:val="40"/>
          <w:szCs w:val="40"/>
          <w:rtl/>
        </w:rPr>
        <w:t>‍</w:t>
      </w:r>
      <w:r w:rsidR="00C75D64" w:rsidRPr="005F493F">
        <w:rPr>
          <w:rFonts w:eastAsia="SimSun" w:hint="eastAsia"/>
          <w:sz w:val="40"/>
          <w:szCs w:val="40"/>
          <w:rtl/>
        </w:rPr>
        <w:t>ملحـق</w:t>
      </w:r>
    </w:p>
    <w:p w:rsidR="00F74F95" w:rsidRPr="004A1E69" w:rsidRDefault="004D1544">
      <w:pPr>
        <w:pStyle w:val="Annextitle"/>
        <w:spacing w:before="120" w:after="360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>عناوين وملخصات مشاريع التوصيات</w:t>
      </w:r>
      <w:r w:rsidR="00AC5142">
        <w:rPr>
          <w:rFonts w:hint="cs"/>
          <w:rtl/>
        </w:rPr>
        <w:t xml:space="preserve"> التي اعتمدتها</w:t>
      </w:r>
      <w:r w:rsidR="00AC5142">
        <w:rPr>
          <w:rtl/>
        </w:rPr>
        <w:br/>
      </w:r>
      <w:r w:rsidR="00AC5142">
        <w:rPr>
          <w:rFonts w:hint="cs"/>
          <w:rtl/>
        </w:rPr>
        <w:t>ل‍جنة الدراسات </w:t>
      </w:r>
      <w:r w:rsidR="00AC5142">
        <w:t>7</w:t>
      </w:r>
      <w:r w:rsidR="00AC5142">
        <w:rPr>
          <w:rFonts w:hint="cs"/>
          <w:rtl/>
        </w:rPr>
        <w:t xml:space="preserve"> للاتصالات الراديوية</w:t>
      </w:r>
    </w:p>
    <w:p w:rsidR="003A15FA" w:rsidRPr="00026B17" w:rsidRDefault="003A15FA" w:rsidP="00166ED5">
      <w:pPr>
        <w:tabs>
          <w:tab w:val="right" w:pos="9639"/>
        </w:tabs>
        <w:spacing w:before="60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التوصية</w:t>
      </w:r>
      <w:r w:rsidR="0063137E">
        <w:rPr>
          <w:rFonts w:hint="cs"/>
          <w:u w:val="single"/>
          <w:rtl/>
          <w:lang w:bidi="ar-SY"/>
        </w:rPr>
        <w:t xml:space="preserve"> ال‍جديدة</w:t>
      </w:r>
      <w:r w:rsidR="00272783">
        <w:rPr>
          <w:rFonts w:hint="cs"/>
          <w:u w:val="single"/>
          <w:rtl/>
          <w:lang w:bidi="ar-SY"/>
        </w:rPr>
        <w:t xml:space="preserve"> </w:t>
      </w:r>
      <w:r w:rsidR="00272783" w:rsidRPr="00272783">
        <w:rPr>
          <w:u w:val="single"/>
          <w:lang w:bidi="ar-SY"/>
        </w:rPr>
        <w:t>ITU-R</w:t>
      </w:r>
      <w:r w:rsidR="00166ED5">
        <w:rPr>
          <w:u w:val="single"/>
          <w:lang w:bidi="ar-SY"/>
        </w:rPr>
        <w:t> </w:t>
      </w:r>
      <w:r w:rsidR="00272783" w:rsidRPr="00272783">
        <w:rPr>
          <w:u w:val="single"/>
          <w:lang w:bidi="ar-SY"/>
        </w:rPr>
        <w:t>SA.[EES/MET DCS INTERF]</w:t>
      </w:r>
      <w:r>
        <w:rPr>
          <w:rFonts w:hint="cs"/>
          <w:rtl/>
        </w:rPr>
        <w:tab/>
        <w:t>الوثيقة</w:t>
      </w:r>
      <w:r w:rsidR="004D1544">
        <w:rPr>
          <w:rFonts w:hint="eastAsia"/>
          <w:rtl/>
        </w:rPr>
        <w:t> </w:t>
      </w:r>
      <w:r>
        <w:t>7/</w:t>
      </w:r>
      <w:r w:rsidR="0063137E">
        <w:t>BL/4</w:t>
      </w:r>
    </w:p>
    <w:p w:rsidR="003A15FA" w:rsidRDefault="0063137E" w:rsidP="00DF0D73">
      <w:pPr>
        <w:pStyle w:val="Rectitle"/>
        <w:rPr>
          <w:rtl/>
        </w:rPr>
      </w:pPr>
      <w:r>
        <w:rPr>
          <w:rFonts w:hint="cs"/>
          <w:rtl/>
        </w:rPr>
        <w:t>معايير ال‍حماية ل‍منصات ج‍مع البيانات العاملة في مدارات غير مستقرة بالنسبة إلى الأرض</w:t>
      </w:r>
      <w:r w:rsidR="00DF0D73">
        <w:rPr>
          <w:rFonts w:hint="cs"/>
          <w:rtl/>
        </w:rPr>
        <w:t xml:space="preserve"> </w:t>
      </w:r>
      <w:r>
        <w:rPr>
          <w:rFonts w:hint="cs"/>
          <w:rtl/>
        </w:rPr>
        <w:t>في</w:t>
      </w:r>
      <w:r w:rsidR="00DF0D73">
        <w:rPr>
          <w:rFonts w:hint="eastAsia"/>
          <w:rtl/>
        </w:rPr>
        <w:t> </w:t>
      </w:r>
      <w:r>
        <w:rPr>
          <w:rFonts w:hint="cs"/>
          <w:rtl/>
        </w:rPr>
        <w:t>النطاق </w:t>
      </w:r>
      <w:r>
        <w:t>MHz 403-401</w:t>
      </w:r>
    </w:p>
    <w:p w:rsidR="003B64A3" w:rsidRDefault="003B64A3" w:rsidP="00B81BC4">
      <w:pPr>
        <w:rPr>
          <w:rFonts w:eastAsia="PMingLiU"/>
          <w:rtl/>
        </w:rPr>
      </w:pPr>
      <w:r>
        <w:rPr>
          <w:rFonts w:eastAsia="PMingLiU" w:hint="cs"/>
          <w:rtl/>
        </w:rPr>
        <w:t>تقدم هذه التوصية معلومات عن الاستعمالات ال</w:t>
      </w:r>
      <w:r w:rsidR="00B81BC4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حالية وال</w:t>
      </w:r>
      <w:r w:rsidR="00B81BC4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مستقبلية لأنظمة ج</w:t>
      </w:r>
      <w:r w:rsidR="00CE7D93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مع البيانات </w:t>
      </w:r>
      <w:r>
        <w:rPr>
          <w:rFonts w:eastAsia="PMingLiU"/>
        </w:rPr>
        <w:t>(DCS)</w:t>
      </w:r>
      <w:r>
        <w:rPr>
          <w:rFonts w:eastAsia="PMingLiU" w:hint="cs"/>
          <w:rtl/>
        </w:rPr>
        <w:t xml:space="preserve"> العاملة في مدارات غير مستقرة بالنسبة إلى الأرض في النطاق </w:t>
      </w:r>
      <w:r>
        <w:rPr>
          <w:rFonts w:eastAsia="PMingLiU"/>
        </w:rPr>
        <w:t>MHz 403-401</w:t>
      </w:r>
      <w:r>
        <w:rPr>
          <w:rFonts w:eastAsia="PMingLiU" w:hint="cs"/>
          <w:rtl/>
        </w:rPr>
        <w:t>، وتقسيم النطاق من أجل توفير نفاذ متكافئ ل</w:t>
      </w:r>
      <w:r w:rsidR="00661BAB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جميع أنظمة </w:t>
      </w:r>
      <w:r>
        <w:rPr>
          <w:rFonts w:eastAsia="PMingLiU"/>
        </w:rPr>
        <w:t>DCS</w:t>
      </w:r>
      <w:r>
        <w:rPr>
          <w:rFonts w:eastAsia="PMingLiU" w:hint="cs"/>
          <w:rtl/>
        </w:rPr>
        <w:t xml:space="preserve"> إلى</w:t>
      </w:r>
      <w:r w:rsidR="00B81BC4">
        <w:rPr>
          <w:rFonts w:eastAsia="PMingLiU" w:hint="eastAsia"/>
          <w:rtl/>
        </w:rPr>
        <w:t> </w:t>
      </w:r>
      <w:r>
        <w:rPr>
          <w:rFonts w:eastAsia="PMingLiU" w:hint="cs"/>
          <w:rtl/>
        </w:rPr>
        <w:t>الطيف</w:t>
      </w:r>
      <w:r w:rsidRPr="003C0B46">
        <w:rPr>
          <w:rFonts w:eastAsia="PMingLiU" w:hint="cs"/>
          <w:rtl/>
        </w:rPr>
        <w:t>.</w:t>
      </w:r>
    </w:p>
    <w:p w:rsidR="003B64A3" w:rsidRPr="00026B17" w:rsidRDefault="003B64A3" w:rsidP="00C34393">
      <w:pPr>
        <w:keepNext/>
        <w:keepLines/>
        <w:tabs>
          <w:tab w:val="right" w:pos="9639"/>
        </w:tabs>
        <w:spacing w:before="48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التوصية</w:t>
      </w:r>
      <w:r>
        <w:rPr>
          <w:rFonts w:hint="cs"/>
          <w:u w:val="single"/>
          <w:rtl/>
          <w:lang w:bidi="ar-SY"/>
        </w:rPr>
        <w:t xml:space="preserve"> ال‍جديدة</w:t>
      </w:r>
      <w:r w:rsidRPr="006C6CCD"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>
        <w:rPr>
          <w:u w:val="single"/>
        </w:rPr>
        <w:t>SA</w:t>
      </w:r>
      <w:r w:rsidRPr="00594DF7">
        <w:rPr>
          <w:u w:val="single"/>
        </w:rPr>
        <w:t>.[EES/METSAT usage 401-403 MHz]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7/BL/5</w:t>
      </w:r>
    </w:p>
    <w:p w:rsidR="003B64A3" w:rsidRDefault="003B64A3" w:rsidP="006D5C28">
      <w:pPr>
        <w:pStyle w:val="Rectitle"/>
        <w:rPr>
          <w:spacing w:val="-4"/>
          <w:rtl/>
        </w:rPr>
      </w:pPr>
      <w:r w:rsidRPr="00CF3B9B">
        <w:rPr>
          <w:rFonts w:hint="cs"/>
          <w:spacing w:val="-4"/>
          <w:rtl/>
        </w:rPr>
        <w:t>الشروط الأساسية العامة لتوزيع وتقاسم النطاق </w:t>
      </w:r>
      <w:r w:rsidRPr="00CF3B9B">
        <w:rPr>
          <w:spacing w:val="-4"/>
        </w:rPr>
        <w:t>MHz 403-401</w:t>
      </w:r>
      <w:r w:rsidRPr="00CF3B9B">
        <w:rPr>
          <w:rFonts w:hint="cs"/>
          <w:spacing w:val="-4"/>
          <w:rtl/>
        </w:rPr>
        <w:t xml:space="preserve"> من أجل الاستعمال</w:t>
      </w:r>
      <w:r w:rsidR="00CF3B9B" w:rsidRPr="00CF3B9B">
        <w:rPr>
          <w:rFonts w:hint="cs"/>
          <w:spacing w:val="-4"/>
          <w:rtl/>
        </w:rPr>
        <w:t xml:space="preserve"> ال‍مستقبلي</w:t>
      </w:r>
      <w:r w:rsidRPr="00CF3B9B">
        <w:rPr>
          <w:rFonts w:hint="cs"/>
          <w:spacing w:val="-4"/>
          <w:rtl/>
        </w:rPr>
        <w:t xml:space="preserve"> ال‍منسق على</w:t>
      </w:r>
      <w:r w:rsidRPr="00CF3B9B">
        <w:rPr>
          <w:rFonts w:hint="eastAsia"/>
          <w:spacing w:val="-4"/>
          <w:rtl/>
        </w:rPr>
        <w:t> </w:t>
      </w:r>
      <w:r w:rsidRPr="00CF3B9B">
        <w:rPr>
          <w:rFonts w:hint="cs"/>
          <w:spacing w:val="-4"/>
          <w:rtl/>
        </w:rPr>
        <w:t>ال‍مدى الطويل لأنظمة ج‍مع البيانات العاملة في أنظمة خدمتي الأرصاد ال</w:t>
      </w:r>
      <w:r w:rsidR="00587934">
        <w:rPr>
          <w:rFonts w:hint="cs"/>
          <w:spacing w:val="-4"/>
          <w:rtl/>
        </w:rPr>
        <w:t>‍</w:t>
      </w:r>
      <w:r w:rsidRPr="00CF3B9B">
        <w:rPr>
          <w:rFonts w:hint="cs"/>
          <w:spacing w:val="-4"/>
          <w:rtl/>
        </w:rPr>
        <w:t>جوية الساتلية</w:t>
      </w:r>
      <w:r w:rsidR="006D5C28">
        <w:rPr>
          <w:rFonts w:hint="cs"/>
          <w:spacing w:val="-4"/>
          <w:rtl/>
        </w:rPr>
        <w:t xml:space="preserve"> </w:t>
      </w:r>
      <w:r w:rsidRPr="00CF3B9B">
        <w:rPr>
          <w:rFonts w:hint="cs"/>
          <w:spacing w:val="-4"/>
          <w:rtl/>
        </w:rPr>
        <w:t>واستكشاف</w:t>
      </w:r>
      <w:r w:rsidR="006D5C28">
        <w:rPr>
          <w:rFonts w:hint="eastAsia"/>
          <w:spacing w:val="-4"/>
          <w:rtl/>
        </w:rPr>
        <w:t> </w:t>
      </w:r>
      <w:r w:rsidRPr="00CF3B9B">
        <w:rPr>
          <w:rFonts w:hint="cs"/>
          <w:spacing w:val="-4"/>
          <w:rtl/>
        </w:rPr>
        <w:t>الأرض الساتلية ال‍مستقرة وغير ال‍مستقرة بالنسبة إلى الأرض</w:t>
      </w:r>
    </w:p>
    <w:p w:rsidR="00232E16" w:rsidRDefault="00232E16" w:rsidP="00B81BC4">
      <w:pPr>
        <w:rPr>
          <w:rFonts w:eastAsia="PMingLiU"/>
          <w:rtl/>
        </w:rPr>
      </w:pPr>
      <w:r>
        <w:rPr>
          <w:rFonts w:eastAsia="PMingLiU" w:hint="cs"/>
          <w:rtl/>
        </w:rPr>
        <w:t>تقدم هذه التوصية معلومات عن الاستعمالات ال</w:t>
      </w:r>
      <w:r w:rsidR="00B81BC4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حالية وال</w:t>
      </w:r>
      <w:r w:rsidR="00B81BC4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مستقبلية لأنظمة ج</w:t>
      </w:r>
      <w:r w:rsidR="00CE7D93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مع البيانات </w:t>
      </w:r>
      <w:r>
        <w:rPr>
          <w:rFonts w:eastAsia="PMingLiU"/>
        </w:rPr>
        <w:t>(DCS)</w:t>
      </w:r>
      <w:r>
        <w:rPr>
          <w:rFonts w:eastAsia="PMingLiU" w:hint="cs"/>
          <w:rtl/>
        </w:rPr>
        <w:t xml:space="preserve"> العاملة في مدارات غير مستقرة بالنسبة إلى الأرض في النطاق </w:t>
      </w:r>
      <w:r>
        <w:rPr>
          <w:rFonts w:eastAsia="PMingLiU"/>
        </w:rPr>
        <w:t>MHz 403-401</w:t>
      </w:r>
      <w:r>
        <w:rPr>
          <w:rFonts w:eastAsia="PMingLiU" w:hint="cs"/>
          <w:rtl/>
        </w:rPr>
        <w:t>، وتقسيم النطاق من أجل توفير نفاذ متكافئ ل</w:t>
      </w:r>
      <w:r w:rsidR="00661BAB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جميع أنظمة </w:t>
      </w:r>
      <w:r>
        <w:rPr>
          <w:rFonts w:eastAsia="PMingLiU"/>
        </w:rPr>
        <w:t>DCS</w:t>
      </w:r>
      <w:r>
        <w:rPr>
          <w:rFonts w:eastAsia="PMingLiU" w:hint="cs"/>
          <w:rtl/>
        </w:rPr>
        <w:t xml:space="preserve"> إلى</w:t>
      </w:r>
      <w:r w:rsidR="00B81BC4">
        <w:rPr>
          <w:rFonts w:eastAsia="PMingLiU" w:hint="eastAsia"/>
          <w:rtl/>
        </w:rPr>
        <w:t> </w:t>
      </w:r>
      <w:r>
        <w:rPr>
          <w:rFonts w:eastAsia="PMingLiU" w:hint="cs"/>
          <w:rtl/>
        </w:rPr>
        <w:t>الطيف</w:t>
      </w:r>
      <w:r w:rsidRPr="003C0B46">
        <w:rPr>
          <w:rFonts w:eastAsia="PMingLiU" w:hint="cs"/>
          <w:rtl/>
        </w:rPr>
        <w:t>.</w:t>
      </w:r>
    </w:p>
    <w:p w:rsidR="008A6FAB" w:rsidRPr="00026B17" w:rsidRDefault="008A6FAB" w:rsidP="00C34393">
      <w:pPr>
        <w:keepNext/>
        <w:keepLines/>
        <w:tabs>
          <w:tab w:val="right" w:pos="9639"/>
        </w:tabs>
        <w:spacing w:before="48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</w:t>
      </w:r>
      <w:r w:rsidR="00DE51B4">
        <w:rPr>
          <w:rFonts w:hint="cs"/>
          <w:u w:val="single"/>
          <w:rtl/>
        </w:rPr>
        <w:t xml:space="preserve">مراجَعة </w:t>
      </w:r>
      <w:r w:rsidRPr="006C6CCD">
        <w:rPr>
          <w:rFonts w:hint="cs"/>
          <w:u w:val="single"/>
          <w:rtl/>
          <w:lang w:bidi="ar-SY"/>
        </w:rPr>
        <w:t>التوصية</w:t>
      </w:r>
      <w:r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>
        <w:rPr>
          <w:u w:val="single"/>
        </w:rPr>
        <w:t>SA.509-2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7/BL/6</w:t>
      </w:r>
    </w:p>
    <w:p w:rsidR="00F9653A" w:rsidRPr="003C0B46" w:rsidRDefault="00F9653A" w:rsidP="00F9653A">
      <w:pPr>
        <w:pStyle w:val="Rectitle"/>
        <w:tabs>
          <w:tab w:val="center" w:pos="4819"/>
          <w:tab w:val="left" w:pos="8673"/>
        </w:tabs>
        <w:spacing w:before="240"/>
        <w:rPr>
          <w:rFonts w:eastAsia="PMingLiU"/>
          <w:szCs w:val="30"/>
          <w:rtl/>
        </w:rPr>
      </w:pPr>
      <w:r>
        <w:rPr>
          <w:rFonts w:eastAsia="PMingLiU" w:hint="cs"/>
          <w:rtl/>
        </w:rPr>
        <w:t>م‍خطط إشعاع الهوائي ال‍مرجعي ل‍م‍حطة أرضية في خدمة الأب‍حاث الفضائية</w:t>
      </w:r>
      <w:r>
        <w:rPr>
          <w:rFonts w:eastAsia="PMingLiU"/>
          <w:rtl/>
        </w:rPr>
        <w:br/>
      </w:r>
      <w:r>
        <w:rPr>
          <w:rFonts w:eastAsia="PMingLiU" w:hint="cs"/>
          <w:rtl/>
        </w:rPr>
        <w:t>وخدمة الفلك الراديوي من أجل الاستعمال في</w:t>
      </w:r>
      <w:r>
        <w:rPr>
          <w:rFonts w:eastAsia="PMingLiU" w:hint="eastAsia"/>
          <w:rtl/>
        </w:rPr>
        <w:t> </w:t>
      </w:r>
      <w:r>
        <w:rPr>
          <w:rFonts w:eastAsia="PMingLiU" w:hint="cs"/>
          <w:rtl/>
        </w:rPr>
        <w:t>حسابات التداخل،</w:t>
      </w:r>
      <w:r>
        <w:rPr>
          <w:rFonts w:eastAsia="PMingLiU"/>
          <w:rtl/>
        </w:rPr>
        <w:br/>
      </w:r>
      <w:r>
        <w:rPr>
          <w:rFonts w:eastAsia="PMingLiU" w:hint="cs"/>
          <w:rtl/>
        </w:rPr>
        <w:t>ب‍ما</w:t>
      </w:r>
      <w:r>
        <w:rPr>
          <w:rFonts w:eastAsia="PMingLiU" w:hint="eastAsia"/>
          <w:rtl/>
        </w:rPr>
        <w:t> </w:t>
      </w:r>
      <w:r>
        <w:rPr>
          <w:rFonts w:eastAsia="PMingLiU" w:hint="cs"/>
          <w:rtl/>
        </w:rPr>
        <w:t>في</w:t>
      </w:r>
      <w:r>
        <w:rPr>
          <w:rFonts w:eastAsia="PMingLiU" w:hint="eastAsia"/>
          <w:rtl/>
        </w:rPr>
        <w:t> </w:t>
      </w:r>
      <w:r>
        <w:rPr>
          <w:rFonts w:eastAsia="PMingLiU" w:hint="cs"/>
          <w:rtl/>
        </w:rPr>
        <w:t>ذلك إجراءات التنسيق</w:t>
      </w:r>
    </w:p>
    <w:p w:rsidR="00F9653A" w:rsidRPr="003C0B46" w:rsidRDefault="00F9653A" w:rsidP="00F9653A">
      <w:pPr>
        <w:rPr>
          <w:rFonts w:eastAsia="PMingLiU"/>
          <w:rtl/>
        </w:rPr>
      </w:pPr>
      <w:r>
        <w:rPr>
          <w:rFonts w:eastAsia="PMingLiU" w:hint="cs"/>
          <w:rtl/>
        </w:rPr>
        <w:t>ت</w:t>
      </w:r>
      <w:r w:rsidR="003C64E3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 ت</w:t>
      </w:r>
      <w:r w:rsidR="003C64E3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حديث هذه التوصية لإضافة م</w:t>
      </w:r>
      <w:r w:rsidR="003C64E3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خططات إشعاع الهوائيات ال</w:t>
      </w:r>
      <w:r w:rsidR="003C64E3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مرجعية التي يتعين استعمالها في حالات التداخلات من مصدر وحيد أو من مصادر متعددة. وقد ت</w:t>
      </w:r>
      <w:r w:rsidR="00A869FA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 إلى جانب ذلك، توسيع نطاق م</w:t>
      </w:r>
      <w:r w:rsidR="00A869FA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خططات الإشعاع هذه لكي تغطي ال</w:t>
      </w:r>
      <w:r w:rsidR="003C64E3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حزمة الرئيسية للزوايا التي تقل عن درجة واحدة من ال</w:t>
      </w:r>
      <w:r w:rsidR="006C3DCB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محور ولكي تغطي الكسوب الأعلى ال</w:t>
      </w:r>
      <w:r w:rsidR="00200E9B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مرصودة للزوايا التي تتراوح بين </w:t>
      </w:r>
      <w:r>
        <w:rPr>
          <w:rFonts w:eastAsia="PMingLiU"/>
        </w:rPr>
        <w:t>80</w:t>
      </w:r>
      <w:r>
        <w:rPr>
          <w:rFonts w:eastAsia="PMingLiU" w:hint="cs"/>
          <w:rtl/>
        </w:rPr>
        <w:t xml:space="preserve"> و</w:t>
      </w:r>
      <w:r>
        <w:rPr>
          <w:rFonts w:eastAsia="PMingLiU"/>
        </w:rPr>
        <w:t>120</w:t>
      </w:r>
      <w:r>
        <w:rPr>
          <w:rFonts w:eastAsia="PMingLiU" w:hint="eastAsia"/>
          <w:rtl/>
        </w:rPr>
        <w:t> درجة من ال</w:t>
      </w:r>
      <w:r w:rsidR="003C64E3">
        <w:rPr>
          <w:rFonts w:ascii="MS Mincho" w:eastAsia="MS Mincho" w:hAnsi="MS Mincho" w:cs="MS Mincho" w:hint="cs"/>
          <w:rtl/>
        </w:rPr>
        <w:t>‍</w:t>
      </w:r>
      <w:r>
        <w:rPr>
          <w:rFonts w:eastAsia="PMingLiU" w:hint="eastAsia"/>
          <w:rtl/>
        </w:rPr>
        <w:t>محور نتيجة</w:t>
      </w:r>
      <w:r>
        <w:rPr>
          <w:rFonts w:eastAsia="PMingLiU" w:hint="cs"/>
          <w:rtl/>
        </w:rPr>
        <w:t> </w:t>
      </w:r>
      <w:r>
        <w:rPr>
          <w:rFonts w:eastAsia="PMingLiU" w:hint="eastAsia"/>
          <w:rtl/>
        </w:rPr>
        <w:t>الفيض</w:t>
      </w:r>
      <w:r w:rsidRPr="003C0B46">
        <w:rPr>
          <w:rFonts w:eastAsia="PMingLiU" w:hint="cs"/>
          <w:rtl/>
        </w:rPr>
        <w:t>.</w:t>
      </w:r>
    </w:p>
    <w:p w:rsidR="00197A72" w:rsidRPr="00026B17" w:rsidRDefault="00197A72" w:rsidP="00075FF9">
      <w:pPr>
        <w:keepNext/>
        <w:keepLines/>
        <w:tabs>
          <w:tab w:val="right" w:pos="9639"/>
        </w:tabs>
        <w:spacing w:before="480"/>
        <w:rPr>
          <w:rtl/>
        </w:rPr>
      </w:pPr>
      <w:r w:rsidRPr="006C6CCD">
        <w:rPr>
          <w:rFonts w:hint="cs"/>
          <w:u w:val="single"/>
          <w:rtl/>
        </w:rPr>
        <w:lastRenderedPageBreak/>
        <w:t>مشروع</w:t>
      </w:r>
      <w:r w:rsidRPr="006C6CCD">
        <w:rPr>
          <w:rFonts w:hint="cs"/>
          <w:u w:val="single"/>
          <w:rtl/>
          <w:lang w:bidi="ar-SY"/>
        </w:rPr>
        <w:t xml:space="preserve"> </w:t>
      </w:r>
      <w:r w:rsidR="00BB3922">
        <w:rPr>
          <w:rFonts w:hint="cs"/>
          <w:u w:val="single"/>
          <w:rtl/>
        </w:rPr>
        <w:t xml:space="preserve">مراجَعة </w:t>
      </w:r>
      <w:r w:rsidRPr="006C6CCD">
        <w:rPr>
          <w:rFonts w:hint="cs"/>
          <w:u w:val="single"/>
          <w:rtl/>
          <w:lang w:bidi="ar-SY"/>
        </w:rPr>
        <w:t>التوصية</w:t>
      </w:r>
      <w:r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>
        <w:rPr>
          <w:u w:val="single"/>
        </w:rPr>
        <w:t>RA.1417-0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7/BL/7</w:t>
      </w:r>
    </w:p>
    <w:p w:rsidR="00C035E0" w:rsidRPr="00C035E0" w:rsidRDefault="00C035E0" w:rsidP="007C72BC">
      <w:pPr>
        <w:pStyle w:val="Rectitle"/>
        <w:tabs>
          <w:tab w:val="center" w:pos="4819"/>
          <w:tab w:val="left" w:pos="8673"/>
        </w:tabs>
        <w:spacing w:before="240"/>
        <w:rPr>
          <w:rFonts w:eastAsia="PMingLiU"/>
        </w:rPr>
      </w:pPr>
      <w:r w:rsidRPr="00C035E0">
        <w:rPr>
          <w:rFonts w:eastAsia="PMingLiU" w:hint="cs"/>
          <w:rtl/>
        </w:rPr>
        <w:t xml:space="preserve">منطقة </w:t>
      </w:r>
      <w:r w:rsidR="007C72BC">
        <w:rPr>
          <w:rFonts w:eastAsia="PMingLiU" w:hint="cs"/>
          <w:rtl/>
        </w:rPr>
        <w:t>صمت راديوي</w:t>
      </w:r>
      <w:r w:rsidRPr="00C035E0">
        <w:rPr>
          <w:rFonts w:eastAsia="PMingLiU" w:hint="cs"/>
          <w:rtl/>
        </w:rPr>
        <w:t xml:space="preserve"> ب‍جوار نقطة لاغرانج بين الشمس والأرض </w:t>
      </w:r>
      <w:r w:rsidRPr="00C035E0">
        <w:rPr>
          <w:rFonts w:eastAsia="PMingLiU"/>
        </w:rPr>
        <w:t>L2</w:t>
      </w:r>
    </w:p>
    <w:p w:rsidR="00C035E0" w:rsidRDefault="00C035E0" w:rsidP="00CA65D3">
      <w:pPr>
        <w:spacing w:before="240"/>
        <w:rPr>
          <w:rFonts w:eastAsia="PMingLiU"/>
          <w:rtl/>
        </w:rPr>
      </w:pPr>
      <w:r>
        <w:rPr>
          <w:rFonts w:eastAsia="PMingLiU" w:hint="cs"/>
          <w:rtl/>
        </w:rPr>
        <w:t>توفر نقطة لاغرانج </w:t>
      </w:r>
      <w:r>
        <w:rPr>
          <w:rFonts w:eastAsia="PMingLiU"/>
        </w:rPr>
        <w:t>L</w:t>
      </w:r>
      <w:r w:rsidRPr="00087E0A">
        <w:rPr>
          <w:rFonts w:eastAsia="PMingLiU"/>
          <w:vertAlign w:val="subscript"/>
        </w:rPr>
        <w:t>2</w:t>
      </w:r>
      <w:r>
        <w:rPr>
          <w:rFonts w:eastAsia="PMingLiU" w:hint="cs"/>
          <w:rtl/>
        </w:rPr>
        <w:t xml:space="preserve"> أو النقطة </w:t>
      </w:r>
      <w:r>
        <w:rPr>
          <w:rFonts w:eastAsia="PMingLiU"/>
        </w:rPr>
        <w:t>L</w:t>
      </w:r>
      <w:r w:rsidRPr="00087E0A">
        <w:rPr>
          <w:rFonts w:eastAsia="PMingLiU"/>
          <w:vertAlign w:val="subscript"/>
        </w:rPr>
        <w:t>2</w:t>
      </w:r>
      <w:r>
        <w:rPr>
          <w:rFonts w:eastAsia="PMingLiU" w:hint="cs"/>
          <w:rtl/>
        </w:rPr>
        <w:t>، التي تبعد </w:t>
      </w:r>
      <w:r>
        <w:rPr>
          <w:rFonts w:eastAsia="PMingLiU"/>
        </w:rPr>
        <w:t>km 1 500 000</w:t>
      </w:r>
      <w:r>
        <w:rPr>
          <w:rFonts w:eastAsia="PMingLiU" w:hint="cs"/>
          <w:rtl/>
        </w:rPr>
        <w:t xml:space="preserve"> من الأرض، بيئة </w:t>
      </w:r>
      <w:r w:rsidR="007C72BC">
        <w:rPr>
          <w:rFonts w:eastAsia="PMingLiU" w:hint="cs"/>
          <w:rtl/>
        </w:rPr>
        <w:t>صمت راديوي</w:t>
      </w:r>
      <w:r>
        <w:rPr>
          <w:rFonts w:eastAsia="PMingLiU" w:hint="cs"/>
          <w:rtl/>
        </w:rPr>
        <w:t xml:space="preserve"> ومدارات مستقرة تُستخدم في</w:t>
      </w:r>
      <w:r>
        <w:rPr>
          <w:rFonts w:eastAsia="PMingLiU" w:hint="eastAsia"/>
          <w:rtl/>
        </w:rPr>
        <w:t> </w:t>
      </w:r>
      <w:r>
        <w:rPr>
          <w:rFonts w:eastAsia="PMingLiU" w:hint="cs"/>
          <w:rtl/>
        </w:rPr>
        <w:t>الرحلات الفضائية ل</w:t>
      </w:r>
      <w:r w:rsidR="008F6FEE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خدمة الفلك الراديوي وخدمة الأب</w:t>
      </w:r>
      <w:r w:rsidR="00991A14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حاث الفضائية (ال</w:t>
      </w:r>
      <w:r w:rsidR="00233151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منفعلة). وتوفر هذه ال</w:t>
      </w:r>
      <w:r w:rsidR="000A21C5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مراجعة معلومات آنية بشأن هذا الاستخدام وتعيد التأكيد على أه</w:t>
      </w:r>
      <w:r w:rsidR="002129BD">
        <w:rPr>
          <w:rFonts w:eastAsia="PMingLiU" w:hint="cs"/>
          <w:rtl/>
        </w:rPr>
        <w:t>‍</w:t>
      </w:r>
      <w:r>
        <w:rPr>
          <w:rFonts w:eastAsia="PMingLiU" w:hint="cs"/>
          <w:rtl/>
        </w:rPr>
        <w:t xml:space="preserve">مية حفظ </w:t>
      </w:r>
      <w:r w:rsidR="00CA65D3">
        <w:rPr>
          <w:rFonts w:eastAsia="PMingLiU" w:hint="cs"/>
          <w:rtl/>
        </w:rPr>
        <w:t>بيئة الصمت الراديوي</w:t>
      </w:r>
      <w:r>
        <w:rPr>
          <w:rFonts w:eastAsia="PMingLiU" w:hint="cs"/>
          <w:rtl/>
        </w:rPr>
        <w:t xml:space="preserve"> للنقطة </w:t>
      </w:r>
      <w:r>
        <w:rPr>
          <w:rFonts w:eastAsia="PMingLiU"/>
        </w:rPr>
        <w:t>L</w:t>
      </w:r>
      <w:r w:rsidRPr="00501903">
        <w:rPr>
          <w:rFonts w:eastAsia="PMingLiU"/>
          <w:vertAlign w:val="subscript"/>
        </w:rPr>
        <w:t>2</w:t>
      </w:r>
      <w:r>
        <w:rPr>
          <w:rFonts w:eastAsia="PMingLiU" w:hint="cs"/>
          <w:rtl/>
        </w:rPr>
        <w:t xml:space="preserve"> </w:t>
      </w:r>
      <w:r w:rsidR="00CA65D3">
        <w:rPr>
          <w:rFonts w:eastAsia="PMingLiU" w:hint="cs"/>
          <w:rtl/>
        </w:rPr>
        <w:t>باعتبار ذلك أساسياً</w:t>
      </w:r>
      <w:r>
        <w:rPr>
          <w:rFonts w:eastAsia="PMingLiU" w:hint="cs"/>
          <w:rtl/>
        </w:rPr>
        <w:t xml:space="preserve"> للرحلات الفضائية ل</w:t>
      </w:r>
      <w:r w:rsidR="000A21C5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خدمة الفلك الراديوي في ال</w:t>
      </w:r>
      <w:r w:rsidR="00425127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مستقبل.</w:t>
      </w:r>
    </w:p>
    <w:p w:rsidR="0022769F" w:rsidRPr="00026B17" w:rsidRDefault="0022769F" w:rsidP="00C34393">
      <w:pPr>
        <w:keepNext/>
        <w:keepLines/>
        <w:tabs>
          <w:tab w:val="right" w:pos="9639"/>
        </w:tabs>
        <w:spacing w:before="48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</w:t>
      </w:r>
      <w:r w:rsidR="005105A1">
        <w:rPr>
          <w:rFonts w:hint="cs"/>
          <w:u w:val="single"/>
          <w:rtl/>
        </w:rPr>
        <w:t xml:space="preserve">مراجَعة </w:t>
      </w:r>
      <w:r w:rsidRPr="006C6CCD">
        <w:rPr>
          <w:rFonts w:hint="cs"/>
          <w:u w:val="single"/>
          <w:rtl/>
          <w:lang w:bidi="ar-SY"/>
        </w:rPr>
        <w:t>التوصية</w:t>
      </w:r>
      <w:r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>
        <w:rPr>
          <w:u w:val="single"/>
        </w:rPr>
        <w:t>SA.1414-0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7/BL/8</w:t>
      </w:r>
    </w:p>
    <w:p w:rsidR="00232E16" w:rsidRDefault="000F018C" w:rsidP="000F018C">
      <w:pPr>
        <w:pStyle w:val="Rectitle"/>
        <w:tabs>
          <w:tab w:val="center" w:pos="4819"/>
          <w:tab w:val="left" w:pos="8673"/>
        </w:tabs>
        <w:spacing w:before="240"/>
        <w:rPr>
          <w:rFonts w:eastAsia="PMingLiU"/>
          <w:rtl/>
        </w:rPr>
      </w:pPr>
      <w:r>
        <w:rPr>
          <w:rFonts w:eastAsia="PMingLiU" w:hint="cs"/>
          <w:rtl/>
        </w:rPr>
        <w:t>خصائص الأنظمة الساتلية لترحيل البيانات</w:t>
      </w:r>
    </w:p>
    <w:p w:rsidR="00FF5E65" w:rsidRPr="003C0B46" w:rsidRDefault="00FF5E65" w:rsidP="00FF5E65">
      <w:pPr>
        <w:rPr>
          <w:rFonts w:eastAsia="PMingLiU"/>
          <w:rtl/>
        </w:rPr>
      </w:pPr>
      <w:r>
        <w:rPr>
          <w:rFonts w:eastAsia="PMingLiU" w:hint="cs"/>
          <w:rtl/>
        </w:rPr>
        <w:t>الغرض من مراجعة هذه التوصية هو ت</w:t>
      </w:r>
      <w:r w:rsidR="00F7347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حديث قيم معلمات الأنظمة الساتلية لترحيل البيانات في الصين والات</w:t>
      </w:r>
      <w:r w:rsidR="00F7347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حاد الروسي والولايات ال</w:t>
      </w:r>
      <w:r w:rsidR="00F7347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متحدة الأمريكية واستعمالاتها. وتم تعديل النصوص ال</w:t>
      </w:r>
      <w:r w:rsidR="00F7347F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مقابلة تبعاً لذلك.</w:t>
      </w:r>
    </w:p>
    <w:p w:rsidR="00FD14C9" w:rsidRPr="00026B17" w:rsidRDefault="00FD14C9" w:rsidP="00C34393">
      <w:pPr>
        <w:keepNext/>
        <w:keepLines/>
        <w:tabs>
          <w:tab w:val="right" w:pos="9639"/>
        </w:tabs>
        <w:spacing w:before="480"/>
        <w:rPr>
          <w:rtl/>
        </w:rPr>
      </w:pPr>
      <w:r w:rsidRPr="006C6CCD">
        <w:rPr>
          <w:rFonts w:hint="cs"/>
          <w:u w:val="single"/>
          <w:rtl/>
        </w:rPr>
        <w:t>مشروع</w:t>
      </w:r>
      <w:r w:rsidRPr="006C6CCD">
        <w:rPr>
          <w:rFonts w:hint="cs"/>
          <w:u w:val="single"/>
          <w:rtl/>
          <w:lang w:bidi="ar-SY"/>
        </w:rPr>
        <w:t xml:space="preserve"> </w:t>
      </w:r>
      <w:r w:rsidR="009408B4">
        <w:rPr>
          <w:rFonts w:hint="cs"/>
          <w:u w:val="single"/>
          <w:rtl/>
        </w:rPr>
        <w:t xml:space="preserve">مراجَعة </w:t>
      </w:r>
      <w:r w:rsidRPr="006C6CCD">
        <w:rPr>
          <w:rFonts w:hint="cs"/>
          <w:u w:val="single"/>
          <w:rtl/>
          <w:lang w:bidi="ar-SY"/>
        </w:rPr>
        <w:t>التوصية</w:t>
      </w:r>
      <w:r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</w:t>
      </w:r>
      <w:r>
        <w:rPr>
          <w:u w:val="single"/>
        </w:rPr>
        <w:t>SA.1155-0</w:t>
      </w:r>
      <w:r>
        <w:rPr>
          <w:rFonts w:hint="cs"/>
          <w:rtl/>
        </w:rPr>
        <w:tab/>
        <w:t>الوثيقة</w:t>
      </w:r>
      <w:r>
        <w:rPr>
          <w:rFonts w:hint="eastAsia"/>
          <w:rtl/>
        </w:rPr>
        <w:t> </w:t>
      </w:r>
      <w:r>
        <w:t>7/BL/9</w:t>
      </w:r>
    </w:p>
    <w:p w:rsidR="00380CF6" w:rsidRDefault="00380CF6" w:rsidP="00380CF6">
      <w:pPr>
        <w:pStyle w:val="Rectitle"/>
        <w:tabs>
          <w:tab w:val="center" w:pos="4819"/>
          <w:tab w:val="left" w:pos="8673"/>
        </w:tabs>
        <w:spacing w:before="240"/>
        <w:rPr>
          <w:rFonts w:eastAsia="PMingLiU"/>
          <w:rtl/>
        </w:rPr>
      </w:pPr>
      <w:r>
        <w:rPr>
          <w:rFonts w:eastAsia="PMingLiU" w:hint="cs"/>
          <w:rtl/>
        </w:rPr>
        <w:t>معايير ال</w:t>
      </w:r>
      <w:r w:rsidR="00AA7128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حماية ال</w:t>
      </w:r>
      <w:r w:rsidR="00AA7128">
        <w:rPr>
          <w:rFonts w:eastAsia="PMingLiU" w:hint="cs"/>
          <w:rtl/>
        </w:rPr>
        <w:t>‍</w:t>
      </w:r>
      <w:r>
        <w:rPr>
          <w:rFonts w:eastAsia="PMingLiU" w:hint="cs"/>
          <w:rtl/>
        </w:rPr>
        <w:t>متعلقة بتشغيل الأنظمة الساتلية لترحيل البيانات</w:t>
      </w:r>
    </w:p>
    <w:p w:rsidR="00380CF6" w:rsidRPr="00B95C2B" w:rsidRDefault="00380CF6" w:rsidP="00B95C2B">
      <w:pPr>
        <w:spacing w:before="240"/>
        <w:rPr>
          <w:rFonts w:eastAsia="PMingLiU"/>
          <w:rtl/>
        </w:rPr>
      </w:pPr>
      <w:r w:rsidRPr="00B95C2B">
        <w:rPr>
          <w:rFonts w:eastAsia="PMingLiU" w:hint="cs"/>
          <w:rtl/>
        </w:rPr>
        <w:t>خضعت التوصية </w:t>
      </w:r>
      <w:r w:rsidRPr="00B95C2B">
        <w:rPr>
          <w:rFonts w:eastAsia="PMingLiU"/>
        </w:rPr>
        <w:t>ITU</w:t>
      </w:r>
      <w:r w:rsidRPr="00B95C2B">
        <w:rPr>
          <w:rFonts w:eastAsia="PMingLiU"/>
        </w:rPr>
        <w:noBreakHyphen/>
        <w:t>R SA.1155-0</w:t>
      </w:r>
      <w:r w:rsidRPr="00B95C2B">
        <w:rPr>
          <w:rFonts w:eastAsia="PMingLiU" w:hint="cs"/>
          <w:rtl/>
        </w:rPr>
        <w:t xml:space="preserve"> ال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حالية للتحديث لآخر مرة في عام </w:t>
      </w:r>
      <w:r w:rsidRPr="00B95C2B">
        <w:rPr>
          <w:rFonts w:eastAsia="PMingLiU"/>
        </w:rPr>
        <w:t>1995</w:t>
      </w:r>
      <w:r w:rsidRPr="00B95C2B">
        <w:rPr>
          <w:rFonts w:eastAsia="PMingLiU" w:hint="cs"/>
          <w:rtl/>
        </w:rPr>
        <w:t>. وتقدم هذه ال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مساه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مة ت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حديثات مقترحة</w:t>
      </w:r>
      <w:r w:rsidR="00B95C2B" w:rsidRPr="00B95C2B">
        <w:rPr>
          <w:rFonts w:eastAsia="PMingLiU" w:hint="cs"/>
          <w:rtl/>
        </w:rPr>
        <w:t xml:space="preserve"> </w:t>
      </w:r>
      <w:r w:rsidRPr="00B95C2B">
        <w:rPr>
          <w:rFonts w:eastAsia="PMingLiU" w:hint="cs"/>
          <w:rtl/>
        </w:rPr>
        <w:t>في</w:t>
      </w:r>
      <w:r w:rsidR="00AD5BE1" w:rsidRPr="00B95C2B">
        <w:rPr>
          <w:rFonts w:eastAsia="PMingLiU" w:hint="eastAsia"/>
          <w:rtl/>
        </w:rPr>
        <w:t> </w:t>
      </w:r>
      <w:r w:rsidRPr="00B95C2B">
        <w:rPr>
          <w:rFonts w:eastAsia="PMingLiU" w:hint="cs"/>
          <w:rtl/>
        </w:rPr>
        <w:t>شكل مشروع مراج</w:t>
      </w:r>
      <w:r w:rsidR="00F77E21">
        <w:rPr>
          <w:rFonts w:eastAsia="PMingLiU" w:hint="cs"/>
          <w:rtl/>
        </w:rPr>
        <w:t>َ</w:t>
      </w:r>
      <w:r w:rsidRPr="00B95C2B">
        <w:rPr>
          <w:rFonts w:eastAsia="PMingLiU" w:hint="cs"/>
          <w:rtl/>
        </w:rPr>
        <w:t>عة للتوصية </w:t>
      </w:r>
      <w:r w:rsidRPr="00B95C2B">
        <w:rPr>
          <w:rFonts w:eastAsia="PMingLiU"/>
        </w:rPr>
        <w:t>ITU</w:t>
      </w:r>
      <w:r w:rsidRPr="00B95C2B">
        <w:rPr>
          <w:rFonts w:eastAsia="PMingLiU"/>
        </w:rPr>
        <w:noBreakHyphen/>
        <w:t>R SA.1155-0</w:t>
      </w:r>
      <w:r w:rsidRPr="00B95C2B">
        <w:rPr>
          <w:rFonts w:eastAsia="PMingLiU" w:hint="cs"/>
          <w:rtl/>
        </w:rPr>
        <w:t>. وت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م ت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حديث الإحالات إلى التقارير والتوصيات ال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متقادمة وكذلك حُدثت معايير ال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حماية وت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م عرضها في شكل قيم لنسبة التداخل إلى الضوضاء </w:t>
      </w:r>
      <w:r w:rsidRPr="00B95C2B">
        <w:rPr>
          <w:rFonts w:eastAsia="PMingLiU"/>
        </w:rPr>
        <w:t>(I/N)</w:t>
      </w:r>
      <w:r w:rsidRPr="00B95C2B">
        <w:rPr>
          <w:rFonts w:eastAsia="PMingLiU" w:hint="cs"/>
          <w:rtl/>
        </w:rPr>
        <w:t xml:space="preserve"> وتم تنقيح التحليلات والنصوص الداعمة ب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حيث تتسق بشكل أكبر مع معايير ال</w:t>
      </w:r>
      <w:r w:rsidR="00AD5BE1" w:rsidRPr="00B95C2B">
        <w:rPr>
          <w:rFonts w:eastAsia="PMingLiU" w:hint="cs"/>
          <w:rtl/>
        </w:rPr>
        <w:t>‍</w:t>
      </w:r>
      <w:r w:rsidRPr="00B95C2B">
        <w:rPr>
          <w:rFonts w:eastAsia="PMingLiU" w:hint="cs"/>
          <w:rtl/>
        </w:rPr>
        <w:t>حماية وترتبط بها بصورة أكبر.</w:t>
      </w:r>
    </w:p>
    <w:p w:rsidR="00F74F95" w:rsidRPr="002F2A01" w:rsidRDefault="004E13ED" w:rsidP="00F74F95">
      <w:pPr>
        <w:tabs>
          <w:tab w:val="clear" w:pos="1191"/>
          <w:tab w:val="clear" w:pos="1588"/>
          <w:tab w:val="clear" w:pos="1985"/>
        </w:tabs>
        <w:spacing w:before="600"/>
        <w:jc w:val="center"/>
        <w:rPr>
          <w:rtl/>
          <w:lang w:eastAsia="zh-CN"/>
        </w:rPr>
      </w:pPr>
      <w:r>
        <w:rPr>
          <w:rFonts w:hint="cs"/>
          <w:rtl/>
        </w:rPr>
        <w:t>___________</w:t>
      </w:r>
    </w:p>
    <w:sectPr w:rsidR="00F74F95" w:rsidRPr="002F2A01" w:rsidSect="00161012">
      <w:headerReference w:type="default" r:id="rId14"/>
      <w:headerReference w:type="first" r:id="rId15"/>
      <w:footerReference w:type="first" r:id="rId16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84A" w:rsidRDefault="005F284A" w:rsidP="0040641C">
      <w:r>
        <w:separator/>
      </w:r>
    </w:p>
    <w:p w:rsidR="005F284A" w:rsidRDefault="005F284A" w:rsidP="0040641C"/>
    <w:p w:rsidR="005F284A" w:rsidRDefault="005F284A" w:rsidP="0040641C"/>
  </w:endnote>
  <w:endnote w:type="continuationSeparator" w:id="0">
    <w:p w:rsidR="005F284A" w:rsidRDefault="005F284A" w:rsidP="0040641C">
      <w:r>
        <w:continuationSeparator/>
      </w:r>
    </w:p>
    <w:p w:rsidR="005F284A" w:rsidRDefault="005F284A" w:rsidP="0040641C"/>
    <w:p w:rsidR="005F284A" w:rsidRDefault="005F284A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88" w:rsidRPr="00895F88" w:rsidRDefault="003C4361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84A" w:rsidRDefault="005F284A" w:rsidP="0040641C">
      <w:r>
        <w:t>____________________</w:t>
      </w:r>
    </w:p>
  </w:footnote>
  <w:footnote w:type="continuationSeparator" w:id="0">
    <w:p w:rsidR="005F284A" w:rsidRDefault="005F284A" w:rsidP="0040641C">
      <w:r>
        <w:continuationSeparator/>
      </w:r>
    </w:p>
    <w:p w:rsidR="005F284A" w:rsidRDefault="005F284A" w:rsidP="0040641C"/>
    <w:p w:rsidR="005F284A" w:rsidRDefault="005F284A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1B0B68" w:rsidRDefault="00986129" w:rsidP="0040641C">
    <w:pPr>
      <w:pStyle w:val="Header"/>
      <w:bidi w:val="0"/>
      <w:rPr>
        <w:rStyle w:val="PageNumber"/>
        <w:rFonts w:cs="Calibri"/>
        <w:sz w:val="22"/>
        <w:szCs w:val="22"/>
      </w:rPr>
    </w:pPr>
    <w:r w:rsidRPr="001B0B68">
      <w:rPr>
        <w:sz w:val="22"/>
        <w:szCs w:val="22"/>
      </w:rPr>
      <w:t xml:space="preserve">- </w:t>
    </w:r>
    <w:r w:rsidRPr="001B0B68">
      <w:rPr>
        <w:rStyle w:val="PageNumber"/>
        <w:rFonts w:cs="Calibri"/>
        <w:sz w:val="22"/>
        <w:szCs w:val="22"/>
      </w:rPr>
      <w:fldChar w:fldCharType="begin"/>
    </w:r>
    <w:r w:rsidRPr="001B0B68">
      <w:rPr>
        <w:rStyle w:val="PageNumber"/>
        <w:rFonts w:cs="Calibri"/>
        <w:sz w:val="22"/>
        <w:szCs w:val="22"/>
      </w:rPr>
      <w:instrText xml:space="preserve"> PAGE </w:instrText>
    </w:r>
    <w:r w:rsidRPr="001B0B68">
      <w:rPr>
        <w:rStyle w:val="PageNumber"/>
        <w:rFonts w:cs="Calibri"/>
        <w:sz w:val="22"/>
        <w:szCs w:val="22"/>
      </w:rPr>
      <w:fldChar w:fldCharType="separate"/>
    </w:r>
    <w:r w:rsidR="006C0065">
      <w:rPr>
        <w:rStyle w:val="PageNumber"/>
        <w:rFonts w:cs="Calibri"/>
        <w:noProof/>
        <w:sz w:val="22"/>
        <w:szCs w:val="22"/>
      </w:rPr>
      <w:t>3</w:t>
    </w:r>
    <w:r w:rsidRPr="001B0B68">
      <w:rPr>
        <w:rStyle w:val="PageNumber"/>
        <w:rFonts w:cs="Calibri"/>
        <w:sz w:val="22"/>
        <w:szCs w:val="22"/>
      </w:rPr>
      <w:fldChar w:fldCharType="end"/>
    </w:r>
    <w:r w:rsidRPr="001B0B68">
      <w:rPr>
        <w:rStyle w:val="PageNumber"/>
        <w:rFonts w:cs="Calibri"/>
        <w:sz w:val="22"/>
        <w:szCs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9F8A362" wp14:editId="02A0DDD1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133BC"/>
    <w:rsid w:val="00016557"/>
    <w:rsid w:val="000169D1"/>
    <w:rsid w:val="000175BE"/>
    <w:rsid w:val="00017A26"/>
    <w:rsid w:val="000205E6"/>
    <w:rsid w:val="0002125E"/>
    <w:rsid w:val="00026552"/>
    <w:rsid w:val="000279B5"/>
    <w:rsid w:val="00027F24"/>
    <w:rsid w:val="00031D4D"/>
    <w:rsid w:val="00035AC9"/>
    <w:rsid w:val="000426E3"/>
    <w:rsid w:val="0004450B"/>
    <w:rsid w:val="000464F9"/>
    <w:rsid w:val="00047321"/>
    <w:rsid w:val="0005067A"/>
    <w:rsid w:val="000508A6"/>
    <w:rsid w:val="00054872"/>
    <w:rsid w:val="00067CA9"/>
    <w:rsid w:val="00071B44"/>
    <w:rsid w:val="00073B79"/>
    <w:rsid w:val="00074CF6"/>
    <w:rsid w:val="000755C2"/>
    <w:rsid w:val="00075FF9"/>
    <w:rsid w:val="00083ED6"/>
    <w:rsid w:val="0008506E"/>
    <w:rsid w:val="0008763B"/>
    <w:rsid w:val="00087EB4"/>
    <w:rsid w:val="0009402A"/>
    <w:rsid w:val="000A1733"/>
    <w:rsid w:val="000A21C5"/>
    <w:rsid w:val="000A35C5"/>
    <w:rsid w:val="000A6C6C"/>
    <w:rsid w:val="000A6F21"/>
    <w:rsid w:val="000B0F55"/>
    <w:rsid w:val="000B6EB6"/>
    <w:rsid w:val="000D04AA"/>
    <w:rsid w:val="000D0AE5"/>
    <w:rsid w:val="000E15C1"/>
    <w:rsid w:val="000E60B1"/>
    <w:rsid w:val="000E64DA"/>
    <w:rsid w:val="000E7F52"/>
    <w:rsid w:val="000F018C"/>
    <w:rsid w:val="000F527D"/>
    <w:rsid w:val="000F5CB9"/>
    <w:rsid w:val="001066EC"/>
    <w:rsid w:val="0010737B"/>
    <w:rsid w:val="00110801"/>
    <w:rsid w:val="00113392"/>
    <w:rsid w:val="001214B1"/>
    <w:rsid w:val="00125B91"/>
    <w:rsid w:val="00131047"/>
    <w:rsid w:val="00135138"/>
    <w:rsid w:val="00151B87"/>
    <w:rsid w:val="00154A1B"/>
    <w:rsid w:val="00161012"/>
    <w:rsid w:val="00162EA1"/>
    <w:rsid w:val="00166ED5"/>
    <w:rsid w:val="0017621F"/>
    <w:rsid w:val="0018024A"/>
    <w:rsid w:val="001809BF"/>
    <w:rsid w:val="00182849"/>
    <w:rsid w:val="001907F7"/>
    <w:rsid w:val="00194644"/>
    <w:rsid w:val="00195371"/>
    <w:rsid w:val="00197A72"/>
    <w:rsid w:val="001A0D98"/>
    <w:rsid w:val="001A5E9B"/>
    <w:rsid w:val="001A744B"/>
    <w:rsid w:val="001B0B68"/>
    <w:rsid w:val="001B20D0"/>
    <w:rsid w:val="001B2272"/>
    <w:rsid w:val="001B22F8"/>
    <w:rsid w:val="001B2DBA"/>
    <w:rsid w:val="001C6692"/>
    <w:rsid w:val="001C70E2"/>
    <w:rsid w:val="001D1D48"/>
    <w:rsid w:val="001E15AA"/>
    <w:rsid w:val="00200886"/>
    <w:rsid w:val="00200E9B"/>
    <w:rsid w:val="002014D0"/>
    <w:rsid w:val="00206E2B"/>
    <w:rsid w:val="00210B45"/>
    <w:rsid w:val="002129BD"/>
    <w:rsid w:val="00214333"/>
    <w:rsid w:val="002162E8"/>
    <w:rsid w:val="0021748E"/>
    <w:rsid w:val="00223BAD"/>
    <w:rsid w:val="0022769F"/>
    <w:rsid w:val="00227F65"/>
    <w:rsid w:val="00232E16"/>
    <w:rsid w:val="00233151"/>
    <w:rsid w:val="00233C28"/>
    <w:rsid w:val="00245428"/>
    <w:rsid w:val="002454DA"/>
    <w:rsid w:val="00253EA4"/>
    <w:rsid w:val="00263682"/>
    <w:rsid w:val="002721CD"/>
    <w:rsid w:val="00272783"/>
    <w:rsid w:val="0027690C"/>
    <w:rsid w:val="0027799D"/>
    <w:rsid w:val="00280872"/>
    <w:rsid w:val="00290CB4"/>
    <w:rsid w:val="002917EF"/>
    <w:rsid w:val="00292799"/>
    <w:rsid w:val="00293629"/>
    <w:rsid w:val="002A4BA8"/>
    <w:rsid w:val="002C090D"/>
    <w:rsid w:val="002C753A"/>
    <w:rsid w:val="002D166F"/>
    <w:rsid w:val="002D34D0"/>
    <w:rsid w:val="002E3792"/>
    <w:rsid w:val="002F09E5"/>
    <w:rsid w:val="002F1732"/>
    <w:rsid w:val="002F2A01"/>
    <w:rsid w:val="002F3056"/>
    <w:rsid w:val="002F5120"/>
    <w:rsid w:val="00316B78"/>
    <w:rsid w:val="0032158B"/>
    <w:rsid w:val="00322AF8"/>
    <w:rsid w:val="00343581"/>
    <w:rsid w:val="00345C9C"/>
    <w:rsid w:val="00362963"/>
    <w:rsid w:val="00362E1A"/>
    <w:rsid w:val="0036449B"/>
    <w:rsid w:val="003674A6"/>
    <w:rsid w:val="0037417F"/>
    <w:rsid w:val="00380CF6"/>
    <w:rsid w:val="0038391B"/>
    <w:rsid w:val="003A15FA"/>
    <w:rsid w:val="003A59BD"/>
    <w:rsid w:val="003B1B5D"/>
    <w:rsid w:val="003B1FBA"/>
    <w:rsid w:val="003B64A3"/>
    <w:rsid w:val="003B7D4A"/>
    <w:rsid w:val="003C3889"/>
    <w:rsid w:val="003C4361"/>
    <w:rsid w:val="003C64E3"/>
    <w:rsid w:val="003C6569"/>
    <w:rsid w:val="003D3993"/>
    <w:rsid w:val="003E0C07"/>
    <w:rsid w:val="003E0E63"/>
    <w:rsid w:val="003E10AB"/>
    <w:rsid w:val="003F18DA"/>
    <w:rsid w:val="003F34DC"/>
    <w:rsid w:val="003F47F3"/>
    <w:rsid w:val="00402441"/>
    <w:rsid w:val="0040641C"/>
    <w:rsid w:val="004100F4"/>
    <w:rsid w:val="0041312B"/>
    <w:rsid w:val="004140EA"/>
    <w:rsid w:val="00420C48"/>
    <w:rsid w:val="00425127"/>
    <w:rsid w:val="00434805"/>
    <w:rsid w:val="004406E3"/>
    <w:rsid w:val="004448C0"/>
    <w:rsid w:val="0044634B"/>
    <w:rsid w:val="00451FDD"/>
    <w:rsid w:val="00453D4D"/>
    <w:rsid w:val="00455D4B"/>
    <w:rsid w:val="004646F6"/>
    <w:rsid w:val="00466806"/>
    <w:rsid w:val="00467B22"/>
    <w:rsid w:val="00471862"/>
    <w:rsid w:val="00472E85"/>
    <w:rsid w:val="0047339A"/>
    <w:rsid w:val="00473950"/>
    <w:rsid w:val="00475BD8"/>
    <w:rsid w:val="00485185"/>
    <w:rsid w:val="004957CE"/>
    <w:rsid w:val="004A5AB1"/>
    <w:rsid w:val="004C04B3"/>
    <w:rsid w:val="004C1881"/>
    <w:rsid w:val="004C270F"/>
    <w:rsid w:val="004D1544"/>
    <w:rsid w:val="004D75FF"/>
    <w:rsid w:val="004D77CF"/>
    <w:rsid w:val="004E13ED"/>
    <w:rsid w:val="004F0209"/>
    <w:rsid w:val="004F26AE"/>
    <w:rsid w:val="00501B47"/>
    <w:rsid w:val="0050504B"/>
    <w:rsid w:val="005105A1"/>
    <w:rsid w:val="00514374"/>
    <w:rsid w:val="0051634A"/>
    <w:rsid w:val="005176E4"/>
    <w:rsid w:val="0053317C"/>
    <w:rsid w:val="00535143"/>
    <w:rsid w:val="00535AFB"/>
    <w:rsid w:val="0053780B"/>
    <w:rsid w:val="00541B18"/>
    <w:rsid w:val="005425EA"/>
    <w:rsid w:val="0055063E"/>
    <w:rsid w:val="0055136A"/>
    <w:rsid w:val="00554B1F"/>
    <w:rsid w:val="0055521C"/>
    <w:rsid w:val="00555296"/>
    <w:rsid w:val="00563F89"/>
    <w:rsid w:val="00566A90"/>
    <w:rsid w:val="00566F8C"/>
    <w:rsid w:val="005744E3"/>
    <w:rsid w:val="00587934"/>
    <w:rsid w:val="00587AD2"/>
    <w:rsid w:val="00591F51"/>
    <w:rsid w:val="00595800"/>
    <w:rsid w:val="005B4154"/>
    <w:rsid w:val="005B7E8A"/>
    <w:rsid w:val="005C263D"/>
    <w:rsid w:val="005C4EDF"/>
    <w:rsid w:val="005C6634"/>
    <w:rsid w:val="005E0656"/>
    <w:rsid w:val="005E4BF8"/>
    <w:rsid w:val="005F130D"/>
    <w:rsid w:val="005F284A"/>
    <w:rsid w:val="005F493F"/>
    <w:rsid w:val="005F7F4C"/>
    <w:rsid w:val="00601980"/>
    <w:rsid w:val="0060519A"/>
    <w:rsid w:val="006136BC"/>
    <w:rsid w:val="00616897"/>
    <w:rsid w:val="006178BB"/>
    <w:rsid w:val="00617D81"/>
    <w:rsid w:val="00624358"/>
    <w:rsid w:val="0062794A"/>
    <w:rsid w:val="00630566"/>
    <w:rsid w:val="0063137E"/>
    <w:rsid w:val="0063272C"/>
    <w:rsid w:val="00637C9D"/>
    <w:rsid w:val="0064068A"/>
    <w:rsid w:val="00644787"/>
    <w:rsid w:val="00661BAB"/>
    <w:rsid w:val="006669E4"/>
    <w:rsid w:val="00673F81"/>
    <w:rsid w:val="00675DA4"/>
    <w:rsid w:val="00677A51"/>
    <w:rsid w:val="006924A4"/>
    <w:rsid w:val="00696236"/>
    <w:rsid w:val="006A089A"/>
    <w:rsid w:val="006B3F95"/>
    <w:rsid w:val="006B46DE"/>
    <w:rsid w:val="006B73A8"/>
    <w:rsid w:val="006C0065"/>
    <w:rsid w:val="006C2683"/>
    <w:rsid w:val="006C3DCB"/>
    <w:rsid w:val="006D31F5"/>
    <w:rsid w:val="006D4E72"/>
    <w:rsid w:val="006D5C28"/>
    <w:rsid w:val="006D716C"/>
    <w:rsid w:val="006E103B"/>
    <w:rsid w:val="006E3D68"/>
    <w:rsid w:val="006E439B"/>
    <w:rsid w:val="006E5584"/>
    <w:rsid w:val="006F6DD0"/>
    <w:rsid w:val="00702A71"/>
    <w:rsid w:val="00702B45"/>
    <w:rsid w:val="00706736"/>
    <w:rsid w:val="0071106C"/>
    <w:rsid w:val="00714C2F"/>
    <w:rsid w:val="00714F54"/>
    <w:rsid w:val="00723795"/>
    <w:rsid w:val="00744B2A"/>
    <w:rsid w:val="00745C10"/>
    <w:rsid w:val="00746900"/>
    <w:rsid w:val="00752168"/>
    <w:rsid w:val="00756479"/>
    <w:rsid w:val="0076544C"/>
    <w:rsid w:val="00771C1E"/>
    <w:rsid w:val="00777D00"/>
    <w:rsid w:val="00785C16"/>
    <w:rsid w:val="00786005"/>
    <w:rsid w:val="007864F4"/>
    <w:rsid w:val="00787DC6"/>
    <w:rsid w:val="00790041"/>
    <w:rsid w:val="007A56AC"/>
    <w:rsid w:val="007A59D7"/>
    <w:rsid w:val="007C2ADA"/>
    <w:rsid w:val="007C311C"/>
    <w:rsid w:val="007C72BC"/>
    <w:rsid w:val="007D2EBF"/>
    <w:rsid w:val="007E02F9"/>
    <w:rsid w:val="007E34B2"/>
    <w:rsid w:val="007E61A1"/>
    <w:rsid w:val="007F12A0"/>
    <w:rsid w:val="007F2EC0"/>
    <w:rsid w:val="007F3CB0"/>
    <w:rsid w:val="00810A1B"/>
    <w:rsid w:val="00811467"/>
    <w:rsid w:val="00813125"/>
    <w:rsid w:val="00840C1F"/>
    <w:rsid w:val="008463B2"/>
    <w:rsid w:val="0084774E"/>
    <w:rsid w:val="00851629"/>
    <w:rsid w:val="00863AA8"/>
    <w:rsid w:val="0086460F"/>
    <w:rsid w:val="008663FF"/>
    <w:rsid w:val="00875018"/>
    <w:rsid w:val="0087580E"/>
    <w:rsid w:val="008810B6"/>
    <w:rsid w:val="00881D43"/>
    <w:rsid w:val="0088490B"/>
    <w:rsid w:val="00887F2D"/>
    <w:rsid w:val="00895F88"/>
    <w:rsid w:val="008A2811"/>
    <w:rsid w:val="008A47B1"/>
    <w:rsid w:val="008A6FAB"/>
    <w:rsid w:val="008A707B"/>
    <w:rsid w:val="008B4D20"/>
    <w:rsid w:val="008C09DD"/>
    <w:rsid w:val="008C22FD"/>
    <w:rsid w:val="008C29C9"/>
    <w:rsid w:val="008D2F1D"/>
    <w:rsid w:val="008D43F5"/>
    <w:rsid w:val="008D4874"/>
    <w:rsid w:val="008E0AB8"/>
    <w:rsid w:val="008E27BB"/>
    <w:rsid w:val="008F6223"/>
    <w:rsid w:val="008F6FEE"/>
    <w:rsid w:val="0090114E"/>
    <w:rsid w:val="0090232E"/>
    <w:rsid w:val="0091067F"/>
    <w:rsid w:val="00917A34"/>
    <w:rsid w:val="009216B2"/>
    <w:rsid w:val="00921C09"/>
    <w:rsid w:val="009320CD"/>
    <w:rsid w:val="0093776F"/>
    <w:rsid w:val="009408B4"/>
    <w:rsid w:val="00941642"/>
    <w:rsid w:val="00942FE4"/>
    <w:rsid w:val="009463F8"/>
    <w:rsid w:val="009549C2"/>
    <w:rsid w:val="00960FD3"/>
    <w:rsid w:val="0096482F"/>
    <w:rsid w:val="009676DC"/>
    <w:rsid w:val="00972314"/>
    <w:rsid w:val="009746CA"/>
    <w:rsid w:val="00980D6F"/>
    <w:rsid w:val="009846D5"/>
    <w:rsid w:val="00985D70"/>
    <w:rsid w:val="00986129"/>
    <w:rsid w:val="0099072C"/>
    <w:rsid w:val="00991A14"/>
    <w:rsid w:val="009964DC"/>
    <w:rsid w:val="00996765"/>
    <w:rsid w:val="0099704C"/>
    <w:rsid w:val="009A20CA"/>
    <w:rsid w:val="009C16B7"/>
    <w:rsid w:val="009D3F00"/>
    <w:rsid w:val="009D4DB1"/>
    <w:rsid w:val="009D4F69"/>
    <w:rsid w:val="009E068B"/>
    <w:rsid w:val="009E14F3"/>
    <w:rsid w:val="009E1957"/>
    <w:rsid w:val="009E21F3"/>
    <w:rsid w:val="009E63FC"/>
    <w:rsid w:val="009E69A1"/>
    <w:rsid w:val="00A00222"/>
    <w:rsid w:val="00A01CA4"/>
    <w:rsid w:val="00A06093"/>
    <w:rsid w:val="00A10B59"/>
    <w:rsid w:val="00A11E76"/>
    <w:rsid w:val="00A15980"/>
    <w:rsid w:val="00A23E17"/>
    <w:rsid w:val="00A46274"/>
    <w:rsid w:val="00A515A1"/>
    <w:rsid w:val="00A62D1F"/>
    <w:rsid w:val="00A71C23"/>
    <w:rsid w:val="00A737CD"/>
    <w:rsid w:val="00A76D7D"/>
    <w:rsid w:val="00A77413"/>
    <w:rsid w:val="00A82657"/>
    <w:rsid w:val="00A869FA"/>
    <w:rsid w:val="00A974D1"/>
    <w:rsid w:val="00AA46B1"/>
    <w:rsid w:val="00AA5D04"/>
    <w:rsid w:val="00AA7128"/>
    <w:rsid w:val="00AB05FA"/>
    <w:rsid w:val="00AB07C5"/>
    <w:rsid w:val="00AB3CD0"/>
    <w:rsid w:val="00AB6302"/>
    <w:rsid w:val="00AC5142"/>
    <w:rsid w:val="00AC62A7"/>
    <w:rsid w:val="00AD0DA4"/>
    <w:rsid w:val="00AD5754"/>
    <w:rsid w:val="00AD5BE1"/>
    <w:rsid w:val="00AE1F6F"/>
    <w:rsid w:val="00AF260B"/>
    <w:rsid w:val="00AF46D6"/>
    <w:rsid w:val="00AF4F7D"/>
    <w:rsid w:val="00B00BF1"/>
    <w:rsid w:val="00B02760"/>
    <w:rsid w:val="00B05BCE"/>
    <w:rsid w:val="00B129FD"/>
    <w:rsid w:val="00B12C70"/>
    <w:rsid w:val="00B14E56"/>
    <w:rsid w:val="00B1559B"/>
    <w:rsid w:val="00B27185"/>
    <w:rsid w:val="00B30EEC"/>
    <w:rsid w:val="00B43876"/>
    <w:rsid w:val="00B46FCF"/>
    <w:rsid w:val="00B5234E"/>
    <w:rsid w:val="00B56018"/>
    <w:rsid w:val="00B57344"/>
    <w:rsid w:val="00B636DF"/>
    <w:rsid w:val="00B658E8"/>
    <w:rsid w:val="00B715F4"/>
    <w:rsid w:val="00B71A53"/>
    <w:rsid w:val="00B746B9"/>
    <w:rsid w:val="00B77485"/>
    <w:rsid w:val="00B81BC4"/>
    <w:rsid w:val="00B83795"/>
    <w:rsid w:val="00B83DAF"/>
    <w:rsid w:val="00B84527"/>
    <w:rsid w:val="00B87E04"/>
    <w:rsid w:val="00B94917"/>
    <w:rsid w:val="00B95C2B"/>
    <w:rsid w:val="00BA2512"/>
    <w:rsid w:val="00BA62CA"/>
    <w:rsid w:val="00BB3922"/>
    <w:rsid w:val="00BC0B60"/>
    <w:rsid w:val="00BC2598"/>
    <w:rsid w:val="00BC7796"/>
    <w:rsid w:val="00BD4A05"/>
    <w:rsid w:val="00BD5C50"/>
    <w:rsid w:val="00BE2E35"/>
    <w:rsid w:val="00BE3483"/>
    <w:rsid w:val="00BE5F6F"/>
    <w:rsid w:val="00BE6E26"/>
    <w:rsid w:val="00BF1A36"/>
    <w:rsid w:val="00BF28DC"/>
    <w:rsid w:val="00BF3448"/>
    <w:rsid w:val="00C019B1"/>
    <w:rsid w:val="00C024BD"/>
    <w:rsid w:val="00C035E0"/>
    <w:rsid w:val="00C14758"/>
    <w:rsid w:val="00C1691A"/>
    <w:rsid w:val="00C16BA5"/>
    <w:rsid w:val="00C2024A"/>
    <w:rsid w:val="00C34393"/>
    <w:rsid w:val="00C34828"/>
    <w:rsid w:val="00C35935"/>
    <w:rsid w:val="00C37B75"/>
    <w:rsid w:val="00C46998"/>
    <w:rsid w:val="00C50B61"/>
    <w:rsid w:val="00C56630"/>
    <w:rsid w:val="00C626AC"/>
    <w:rsid w:val="00C647ED"/>
    <w:rsid w:val="00C75D64"/>
    <w:rsid w:val="00C76AFF"/>
    <w:rsid w:val="00C76E3E"/>
    <w:rsid w:val="00C77A39"/>
    <w:rsid w:val="00C77E1E"/>
    <w:rsid w:val="00C81F32"/>
    <w:rsid w:val="00C8302E"/>
    <w:rsid w:val="00C90B49"/>
    <w:rsid w:val="00CA031D"/>
    <w:rsid w:val="00CA0A7F"/>
    <w:rsid w:val="00CA481F"/>
    <w:rsid w:val="00CA65D3"/>
    <w:rsid w:val="00CB4CC7"/>
    <w:rsid w:val="00CB4F19"/>
    <w:rsid w:val="00CC5722"/>
    <w:rsid w:val="00CC7BB1"/>
    <w:rsid w:val="00CE5A31"/>
    <w:rsid w:val="00CE7D93"/>
    <w:rsid w:val="00CF153D"/>
    <w:rsid w:val="00CF3B9B"/>
    <w:rsid w:val="00D04396"/>
    <w:rsid w:val="00D06594"/>
    <w:rsid w:val="00D10052"/>
    <w:rsid w:val="00D10118"/>
    <w:rsid w:val="00D2129F"/>
    <w:rsid w:val="00D272C1"/>
    <w:rsid w:val="00D31AE9"/>
    <w:rsid w:val="00D332B2"/>
    <w:rsid w:val="00D35752"/>
    <w:rsid w:val="00D4383B"/>
    <w:rsid w:val="00D463D0"/>
    <w:rsid w:val="00D5513C"/>
    <w:rsid w:val="00D61395"/>
    <w:rsid w:val="00D615D4"/>
    <w:rsid w:val="00D6756E"/>
    <w:rsid w:val="00D744B4"/>
    <w:rsid w:val="00D75036"/>
    <w:rsid w:val="00DB34B9"/>
    <w:rsid w:val="00DB44A0"/>
    <w:rsid w:val="00DB4FD2"/>
    <w:rsid w:val="00DC601C"/>
    <w:rsid w:val="00DE3C02"/>
    <w:rsid w:val="00DE43D4"/>
    <w:rsid w:val="00DE5184"/>
    <w:rsid w:val="00DE51B4"/>
    <w:rsid w:val="00DF0D73"/>
    <w:rsid w:val="00E00768"/>
    <w:rsid w:val="00E039FF"/>
    <w:rsid w:val="00E1398C"/>
    <w:rsid w:val="00E3357F"/>
    <w:rsid w:val="00E41715"/>
    <w:rsid w:val="00E5049F"/>
    <w:rsid w:val="00E61228"/>
    <w:rsid w:val="00E673B8"/>
    <w:rsid w:val="00E67F70"/>
    <w:rsid w:val="00E71356"/>
    <w:rsid w:val="00E77927"/>
    <w:rsid w:val="00E8544E"/>
    <w:rsid w:val="00E91CAB"/>
    <w:rsid w:val="00E962CA"/>
    <w:rsid w:val="00EB2911"/>
    <w:rsid w:val="00EC03D1"/>
    <w:rsid w:val="00EC4130"/>
    <w:rsid w:val="00EC710F"/>
    <w:rsid w:val="00EC731E"/>
    <w:rsid w:val="00F00A50"/>
    <w:rsid w:val="00F10BB0"/>
    <w:rsid w:val="00F2351D"/>
    <w:rsid w:val="00F24131"/>
    <w:rsid w:val="00F31AB4"/>
    <w:rsid w:val="00F3354A"/>
    <w:rsid w:val="00F42740"/>
    <w:rsid w:val="00F47641"/>
    <w:rsid w:val="00F51414"/>
    <w:rsid w:val="00F61324"/>
    <w:rsid w:val="00F66253"/>
    <w:rsid w:val="00F7028D"/>
    <w:rsid w:val="00F7302E"/>
    <w:rsid w:val="00F7347F"/>
    <w:rsid w:val="00F74676"/>
    <w:rsid w:val="00F74F95"/>
    <w:rsid w:val="00F769F8"/>
    <w:rsid w:val="00F77E21"/>
    <w:rsid w:val="00F82F1D"/>
    <w:rsid w:val="00F87CD1"/>
    <w:rsid w:val="00F9653A"/>
    <w:rsid w:val="00F97A9E"/>
    <w:rsid w:val="00FB05F7"/>
    <w:rsid w:val="00FB1538"/>
    <w:rsid w:val="00FB5847"/>
    <w:rsid w:val="00FB60B3"/>
    <w:rsid w:val="00FC23A6"/>
    <w:rsid w:val="00FC6453"/>
    <w:rsid w:val="00FD08D7"/>
    <w:rsid w:val="00FD14C9"/>
    <w:rsid w:val="00FD5C8B"/>
    <w:rsid w:val="00FE4524"/>
    <w:rsid w:val="00FF048A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F74F95"/>
    <w:rPr>
      <w:rFonts w:ascii="Calibri" w:hAnsi="Calibri" w:cs="Traditional Arabic"/>
      <w:sz w:val="22"/>
      <w:szCs w:val="3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customStyle="1" w:styleId="enumlev1Char">
    <w:name w:val="enumlev1 Char"/>
    <w:basedOn w:val="DefaultParagraphFont"/>
    <w:link w:val="enumlev1"/>
    <w:locked/>
    <w:rsid w:val="00F74F95"/>
    <w:rPr>
      <w:rFonts w:ascii="Calibri" w:hAnsi="Calibri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RA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rec/R-REC-SA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pr/Pages/policy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pub/R-R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8FD8-5EDA-4214-A3E2-E8EAC984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4653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5396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Fernandez Virginia</cp:lastModifiedBy>
  <cp:revision>2</cp:revision>
  <cp:lastPrinted>2013-10-03T10:02:00Z</cp:lastPrinted>
  <dcterms:created xsi:type="dcterms:W3CDTF">2013-10-03T10:03:00Z</dcterms:created>
  <dcterms:modified xsi:type="dcterms:W3CDTF">2013-10-03T10:03:00Z</dcterms:modified>
</cp:coreProperties>
</file>