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A283A" w:rsidRDefault="00D35752" w:rsidP="00D35752">
            <w:pPr>
              <w:spacing w:before="0"/>
              <w:rPr>
                <w:rFonts w:asciiTheme="minorHAnsi" w:hAnsiTheme="minorHAnsi" w:cstheme="minorHAnsi"/>
                <w:sz w:val="40"/>
                <w:szCs w:val="40"/>
              </w:rPr>
            </w:pPr>
            <w:r w:rsidRPr="000A283A">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280B4DA2" wp14:editId="54AE0E7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EA11F3" w:rsidRDefault="00B87E04">
            <w:pPr>
              <w:rPr>
                <w:b/>
                <w:smallCaps/>
                <w:sz w:val="20"/>
                <w:lang w:val="fr-CH"/>
              </w:rPr>
            </w:pPr>
            <w:r w:rsidRPr="00EA11F3">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EA11F3">
              <w:rPr>
                <w:b/>
                <w:sz w:val="18"/>
                <w:lang w:val="fr-CH"/>
              </w:rPr>
              <w:tab/>
            </w:r>
            <w:r w:rsidRPr="00EA11F3">
              <w:rPr>
                <w:i/>
                <w:sz w:val="18"/>
                <w:lang w:val="fr-CH"/>
              </w:rPr>
              <w:t xml:space="preserve">(Direct Fax N°. </w:t>
            </w:r>
            <w:r>
              <w:rPr>
                <w:i/>
                <w:sz w:val="18"/>
              </w:rPr>
              <w:t>+41 22 730 57 85)</w:t>
            </w:r>
          </w:p>
        </w:tc>
      </w:tr>
    </w:tbl>
    <w:p w:rsidR="00D35752" w:rsidRDefault="00D35752">
      <w:pPr>
        <w:tabs>
          <w:tab w:val="left" w:pos="7513"/>
        </w:tabs>
      </w:pPr>
    </w:p>
    <w:tbl>
      <w:tblPr>
        <w:tblW w:w="10020" w:type="dxa"/>
        <w:tblLayout w:type="fixed"/>
        <w:tblLook w:val="0000" w:firstRow="0" w:lastRow="0" w:firstColumn="0" w:lastColumn="0" w:noHBand="0" w:noVBand="0"/>
      </w:tblPr>
      <w:tblGrid>
        <w:gridCol w:w="3794"/>
        <w:gridCol w:w="6226"/>
      </w:tblGrid>
      <w:tr w:rsidR="00B87E04" w:rsidRPr="00F2337D" w:rsidTr="00EA11F3">
        <w:trPr>
          <w:cantSplit/>
        </w:trPr>
        <w:tc>
          <w:tcPr>
            <w:tcW w:w="3794" w:type="dxa"/>
          </w:tcPr>
          <w:p w:rsidR="00EA11F3" w:rsidRPr="00F2337D" w:rsidRDefault="00EA11F3" w:rsidP="00EA11F3">
            <w:pPr>
              <w:tabs>
                <w:tab w:val="left" w:pos="7513"/>
              </w:tabs>
              <w:jc w:val="center"/>
              <w:rPr>
                <w:b/>
              </w:rPr>
            </w:pPr>
            <w:bookmarkStart w:id="0" w:name="dletter"/>
            <w:bookmarkEnd w:id="0"/>
            <w:r w:rsidRPr="00F2337D">
              <w:rPr>
                <w:b/>
              </w:rPr>
              <w:t>Administrative Circular</w:t>
            </w:r>
          </w:p>
          <w:p w:rsidR="0071106C" w:rsidRPr="00F2337D" w:rsidRDefault="00EA11F3" w:rsidP="00204A5D">
            <w:pPr>
              <w:tabs>
                <w:tab w:val="clear" w:pos="794"/>
                <w:tab w:val="clear" w:pos="1191"/>
                <w:tab w:val="clear" w:pos="1588"/>
              </w:tabs>
              <w:spacing w:before="0"/>
              <w:jc w:val="center"/>
              <w:rPr>
                <w:b/>
                <w:bCs/>
              </w:rPr>
            </w:pPr>
            <w:bookmarkStart w:id="1" w:name="dnum"/>
            <w:bookmarkEnd w:id="1"/>
            <w:r w:rsidRPr="00F2337D">
              <w:rPr>
                <w:b/>
                <w:bCs/>
              </w:rPr>
              <w:t>CACE/</w:t>
            </w:r>
            <w:r w:rsidR="00362934">
              <w:rPr>
                <w:b/>
                <w:bCs/>
              </w:rPr>
              <w:t>604</w:t>
            </w:r>
          </w:p>
        </w:tc>
        <w:tc>
          <w:tcPr>
            <w:tcW w:w="6226" w:type="dxa"/>
          </w:tcPr>
          <w:p w:rsidR="00B87E04" w:rsidRPr="00F2337D" w:rsidRDefault="00057313">
            <w:pPr>
              <w:tabs>
                <w:tab w:val="left" w:pos="7513"/>
              </w:tabs>
              <w:jc w:val="right"/>
              <w:rPr>
                <w:bCs/>
              </w:rPr>
            </w:pPr>
            <w:bookmarkStart w:id="2" w:name="ddate"/>
            <w:bookmarkEnd w:id="2"/>
            <w:r>
              <w:rPr>
                <w:bCs/>
              </w:rPr>
              <w:t>8</w:t>
            </w:r>
            <w:r w:rsidR="00F2337D" w:rsidRPr="00F2337D">
              <w:rPr>
                <w:bCs/>
              </w:rPr>
              <w:t xml:space="preserve"> February</w:t>
            </w:r>
            <w:r w:rsidR="009C0359" w:rsidRPr="00F2337D">
              <w:rPr>
                <w:bCs/>
              </w:rPr>
              <w:t xml:space="preserve"> 201</w:t>
            </w:r>
            <w:r w:rsidR="000A63A3" w:rsidRPr="00F2337D">
              <w:rPr>
                <w:bCs/>
              </w:rPr>
              <w:t>3</w:t>
            </w:r>
          </w:p>
        </w:tc>
      </w:tr>
    </w:tbl>
    <w:p w:rsidR="009B63DE" w:rsidRPr="009B63DE" w:rsidRDefault="009B63DE" w:rsidP="009B63DE">
      <w:pPr>
        <w:tabs>
          <w:tab w:val="left" w:pos="7513"/>
        </w:tabs>
        <w:spacing w:before="480"/>
        <w:jc w:val="center"/>
        <w:rPr>
          <w:b/>
          <w:bCs/>
          <w:u w:val="single"/>
        </w:rPr>
      </w:pPr>
      <w:r w:rsidRPr="009B63DE">
        <w:rPr>
          <w:b/>
          <w:bCs/>
        </w:rPr>
        <w:t>To Administrations of Member States of ITU, Radiocommunication Sector Members,</w:t>
      </w:r>
      <w:r w:rsidRPr="009B63DE">
        <w:rPr>
          <w:b/>
          <w:bCs/>
          <w:u w:val="single"/>
        </w:rPr>
        <w:br/>
      </w:r>
      <w:r w:rsidRPr="009B63DE">
        <w:rPr>
          <w:b/>
          <w:bCs/>
        </w:rPr>
        <w:t>ITU-R Associates participating in the work of Radiocommunication Study Group 5</w:t>
      </w:r>
      <w:r w:rsidRPr="009B63DE">
        <w:rPr>
          <w:b/>
          <w:bCs/>
        </w:rPr>
        <w:br/>
        <w:t>and ITU-R Academia</w:t>
      </w:r>
    </w:p>
    <w:p w:rsidR="005D69E0" w:rsidRPr="00F2337D" w:rsidRDefault="005D69E0" w:rsidP="00F2337D">
      <w:pPr>
        <w:tabs>
          <w:tab w:val="clear" w:pos="794"/>
          <w:tab w:val="clear" w:pos="1191"/>
          <w:tab w:val="clear" w:pos="1588"/>
          <w:tab w:val="clear" w:pos="1985"/>
          <w:tab w:val="left" w:pos="709"/>
        </w:tabs>
        <w:spacing w:before="720"/>
        <w:ind w:left="709" w:hanging="709"/>
      </w:pPr>
      <w:r w:rsidRPr="00F2337D">
        <w:rPr>
          <w:b/>
        </w:rPr>
        <w:t>Subject</w:t>
      </w:r>
      <w:r w:rsidRPr="00F2337D">
        <w:t>:</w:t>
      </w:r>
      <w:r w:rsidRPr="00F2337D">
        <w:tab/>
      </w:r>
      <w:bookmarkStart w:id="3" w:name="dtitle1"/>
      <w:bookmarkEnd w:id="3"/>
      <w:r w:rsidRPr="00F2337D">
        <w:rPr>
          <w:b/>
          <w:bCs/>
        </w:rPr>
        <w:t xml:space="preserve">Radiocommunication Study Group </w:t>
      </w:r>
      <w:r w:rsidR="00F2337D" w:rsidRPr="00F2337D">
        <w:rPr>
          <w:b/>
          <w:bCs/>
        </w:rPr>
        <w:t>5 (Terrestrial services)</w:t>
      </w:r>
    </w:p>
    <w:p w:rsidR="005D69E0" w:rsidRPr="00F2337D" w:rsidRDefault="005D69E0" w:rsidP="009F2F01">
      <w:pPr>
        <w:tabs>
          <w:tab w:val="clear" w:pos="1588"/>
          <w:tab w:val="left" w:pos="1134"/>
          <w:tab w:val="left" w:pos="1418"/>
        </w:tabs>
        <w:spacing w:before="240"/>
        <w:ind w:left="1985" w:hanging="1985"/>
        <w:rPr>
          <w:b/>
        </w:rPr>
      </w:pPr>
      <w:bookmarkStart w:id="4" w:name="OLE_LINK1"/>
      <w:bookmarkStart w:id="5" w:name="OLE_LINK2"/>
      <w:r w:rsidRPr="00F2337D">
        <w:rPr>
          <w:b/>
        </w:rPr>
        <w:tab/>
      </w:r>
      <w:r w:rsidRPr="00F2337D">
        <w:rPr>
          <w:b/>
        </w:rPr>
        <w:tab/>
      </w:r>
      <w:r w:rsidRPr="00F2337D">
        <w:rPr>
          <w:b/>
        </w:rPr>
        <w:tab/>
      </w:r>
      <w:r w:rsidRPr="00F2337D">
        <w:rPr>
          <w:b/>
        </w:rPr>
        <w:tab/>
        <w:t>–</w:t>
      </w:r>
      <w:r w:rsidR="004E0762">
        <w:rPr>
          <w:b/>
        </w:rPr>
        <w:tab/>
      </w:r>
      <w:r w:rsidRPr="00F2337D">
        <w:rPr>
          <w:b/>
        </w:rPr>
        <w:t xml:space="preserve">Proposed approval of </w:t>
      </w:r>
      <w:r w:rsidR="00F2337D" w:rsidRPr="00F2337D">
        <w:rPr>
          <w:b/>
        </w:rPr>
        <w:t xml:space="preserve">1 </w:t>
      </w:r>
      <w:r w:rsidRPr="00F2337D">
        <w:rPr>
          <w:b/>
        </w:rPr>
        <w:t xml:space="preserve">draft revised </w:t>
      </w:r>
      <w:r w:rsidR="00080F17" w:rsidRPr="00F2337D">
        <w:rPr>
          <w:b/>
        </w:rPr>
        <w:t xml:space="preserve">ITU-R </w:t>
      </w:r>
      <w:r w:rsidRPr="00F2337D">
        <w:rPr>
          <w:b/>
        </w:rPr>
        <w:t>Recommendation</w:t>
      </w:r>
    </w:p>
    <w:p w:rsidR="004F3AAD" w:rsidRDefault="004F3AAD" w:rsidP="005D69E0">
      <w:pPr>
        <w:tabs>
          <w:tab w:val="clear" w:pos="1588"/>
          <w:tab w:val="left" w:pos="1134"/>
          <w:tab w:val="left" w:pos="1418"/>
        </w:tabs>
        <w:spacing w:before="240"/>
        <w:ind w:left="1985" w:hanging="1985"/>
        <w:rPr>
          <w:b/>
        </w:rPr>
      </w:pPr>
    </w:p>
    <w:bookmarkEnd w:id="4"/>
    <w:bookmarkEnd w:id="5"/>
    <w:p w:rsidR="004F3AAD" w:rsidRPr="00F2337D" w:rsidRDefault="004F3AAD" w:rsidP="00F2337D">
      <w:r w:rsidRPr="00F2337D">
        <w:t xml:space="preserve">At the meeting of Radiocommunication Study Group </w:t>
      </w:r>
      <w:r w:rsidR="00F2337D" w:rsidRPr="00F2337D">
        <w:t xml:space="preserve">5 </w:t>
      </w:r>
      <w:r w:rsidRPr="00F2337D">
        <w:t xml:space="preserve">held </w:t>
      </w:r>
      <w:r w:rsidR="00F2337D" w:rsidRPr="00F2337D">
        <w:t>on 19 November</w:t>
      </w:r>
      <w:r w:rsidRPr="00F2337D">
        <w:t xml:space="preserve"> 201</w:t>
      </w:r>
      <w:r w:rsidR="00F2337D" w:rsidRPr="00F2337D">
        <w:t>2</w:t>
      </w:r>
      <w:r w:rsidR="000A63A3" w:rsidRPr="00F2337D">
        <w:t>, the </w:t>
      </w:r>
      <w:r w:rsidRPr="00F2337D">
        <w:t xml:space="preserve">Study Group decided to seek adoption of </w:t>
      </w:r>
      <w:r w:rsidR="00F2337D" w:rsidRPr="00F2337D">
        <w:t>1</w:t>
      </w:r>
      <w:r w:rsidRPr="00F2337D">
        <w:t xml:space="preserve"> draft revised </w:t>
      </w:r>
      <w:r w:rsidR="00080F17" w:rsidRPr="00F2337D">
        <w:t xml:space="preserve">ITU-R </w:t>
      </w:r>
      <w:r w:rsidRPr="00F2337D">
        <w:t>Recommendation by correspondence, acco</w:t>
      </w:r>
      <w:r w:rsidR="000A63A3" w:rsidRPr="00F2337D">
        <w:t>rding to § 10.2.3 of Resolution ITU</w:t>
      </w:r>
      <w:r w:rsidR="000A63A3" w:rsidRPr="00F2337D">
        <w:noBreakHyphen/>
        <w:t>R </w:t>
      </w:r>
      <w:r w:rsidR="00362934">
        <w:t>1-6.</w:t>
      </w:r>
    </w:p>
    <w:p w:rsidR="004F3AAD" w:rsidRPr="00F2337D" w:rsidRDefault="004F3AAD" w:rsidP="00F2337D">
      <w:pPr>
        <w:spacing w:before="136"/>
      </w:pPr>
      <w:r w:rsidRPr="00F2337D">
        <w:t>As stated in Administrative Circular CACE/</w:t>
      </w:r>
      <w:r w:rsidR="00F2337D" w:rsidRPr="00F2337D">
        <w:t>595</w:t>
      </w:r>
      <w:r w:rsidRPr="00F2337D">
        <w:t xml:space="preserve">, dated </w:t>
      </w:r>
      <w:r w:rsidR="00F2337D" w:rsidRPr="00F2337D">
        <w:t>5 December</w:t>
      </w:r>
      <w:r w:rsidRPr="00F2337D">
        <w:t xml:space="preserve"> 201</w:t>
      </w:r>
      <w:r w:rsidR="00735BEF">
        <w:t>2</w:t>
      </w:r>
      <w:r w:rsidRPr="00F2337D">
        <w:t xml:space="preserve">, the consultation period for the </w:t>
      </w:r>
      <w:r w:rsidR="005134DC" w:rsidRPr="00F2337D">
        <w:t xml:space="preserve">adoption of the </w:t>
      </w:r>
      <w:r w:rsidR="00C676B4" w:rsidRPr="00F2337D">
        <w:t>Recommendation</w:t>
      </w:r>
      <w:r w:rsidRPr="00F2337D">
        <w:t xml:space="preserve"> ended on </w:t>
      </w:r>
      <w:r w:rsidR="00F2337D" w:rsidRPr="00F2337D">
        <w:t>5 February</w:t>
      </w:r>
      <w:r w:rsidRPr="00F2337D">
        <w:t xml:space="preserve"> 201</w:t>
      </w:r>
      <w:r w:rsidR="000A63A3" w:rsidRPr="00F2337D">
        <w:t>3</w:t>
      </w:r>
      <w:r w:rsidRPr="00F2337D">
        <w:t>.</w:t>
      </w:r>
    </w:p>
    <w:p w:rsidR="004F3AAD" w:rsidRPr="00F2337D" w:rsidRDefault="004F3AAD">
      <w:r w:rsidRPr="00F2337D">
        <w:t xml:space="preserve">The </w:t>
      </w:r>
      <w:r w:rsidR="00C676B4" w:rsidRPr="00F2337D">
        <w:t>Recommendation</w:t>
      </w:r>
      <w:r w:rsidRPr="00F2337D">
        <w:t xml:space="preserve"> has now been adopted by Study Group </w:t>
      </w:r>
      <w:r w:rsidR="00F2337D" w:rsidRPr="00F2337D">
        <w:t xml:space="preserve">5 </w:t>
      </w:r>
      <w:r w:rsidRPr="00F2337D">
        <w:t xml:space="preserve">and the approval procedure of Resolution ITU-R 1-6 § </w:t>
      </w:r>
      <w:r w:rsidR="00C676B4" w:rsidRPr="00362934">
        <w:t>10.4</w:t>
      </w:r>
      <w:r w:rsidRPr="00F2337D">
        <w:t xml:space="preserve"> is to be applied. </w:t>
      </w:r>
    </w:p>
    <w:p w:rsidR="004F3AAD" w:rsidRPr="00F2337D" w:rsidRDefault="004F3AAD" w:rsidP="00A96207">
      <w:r w:rsidRPr="00F2337D">
        <w:t xml:space="preserve">Having regard to the provisions of § </w:t>
      </w:r>
      <w:r w:rsidR="00C676B4" w:rsidRPr="00362934">
        <w:t>10.4</w:t>
      </w:r>
      <w:r w:rsidRPr="00F2337D">
        <w:t xml:space="preserve"> of Resolution ITU-R 1-6, Member States are requested to inform the Secretariat (</w:t>
      </w:r>
      <w:hyperlink r:id="rId10" w:history="1">
        <w:r w:rsidRPr="00F2337D">
          <w:rPr>
            <w:rStyle w:val="Hyperlink"/>
          </w:rPr>
          <w:t>brsgd@itu.int</w:t>
        </w:r>
      </w:hyperlink>
      <w:r w:rsidRPr="00F2337D">
        <w:t xml:space="preserve">) by </w:t>
      </w:r>
      <w:r w:rsidR="00CF56FA">
        <w:rPr>
          <w:u w:val="single"/>
        </w:rPr>
        <w:t>8</w:t>
      </w:r>
      <w:r w:rsidR="00F2337D" w:rsidRPr="00F2337D">
        <w:rPr>
          <w:u w:val="single"/>
        </w:rPr>
        <w:t xml:space="preserve"> April</w:t>
      </w:r>
      <w:r w:rsidRPr="00F2337D">
        <w:rPr>
          <w:u w:val="single"/>
        </w:rPr>
        <w:t xml:space="preserve"> 201</w:t>
      </w:r>
      <w:r w:rsidR="000A63A3" w:rsidRPr="00F2337D">
        <w:rPr>
          <w:u w:val="single"/>
        </w:rPr>
        <w:t>3</w:t>
      </w:r>
      <w:r w:rsidRPr="00F2337D">
        <w:t>, whether they approve or do not approve the proposal above.</w:t>
      </w:r>
    </w:p>
    <w:p w:rsidR="004F3AAD" w:rsidRPr="00F2337D" w:rsidRDefault="004F3AAD" w:rsidP="00C676B4">
      <w:pPr>
        <w:tabs>
          <w:tab w:val="left" w:pos="0"/>
          <w:tab w:val="left" w:pos="1134"/>
          <w:tab w:val="left" w:pos="3119"/>
        </w:tabs>
        <w:spacing w:after="240"/>
      </w:pPr>
      <w:r w:rsidRPr="00F2337D">
        <w:t xml:space="preserve">Any Member State who objects to the approval of a draft </w:t>
      </w:r>
      <w:r w:rsidR="00C676B4" w:rsidRPr="00F2337D">
        <w:t>Recommenda</w:t>
      </w:r>
      <w:r w:rsidRPr="00F2337D">
        <w:t>tion is requested to inform the Director and the Chairman of the Study Group of the reasons for the objection.</w:t>
      </w:r>
    </w:p>
    <w:p w:rsidR="005D69E0" w:rsidRDefault="005D69E0" w:rsidP="00F2337D">
      <w:r w:rsidRPr="00F2337D">
        <w:t xml:space="preserve">After the above-mentioned deadline, the results of this consultation will be </w:t>
      </w:r>
      <w:r w:rsidR="00186E1B" w:rsidRPr="00F2337D">
        <w:t>announced</w:t>
      </w:r>
      <w:r w:rsidRPr="00F2337D">
        <w:t xml:space="preserve"> in an Administrative Circular and the approved Recommendation </w:t>
      </w:r>
      <w:r w:rsidR="00186E1B" w:rsidRPr="00F2337D">
        <w:t>will</w:t>
      </w:r>
      <w:r w:rsidRPr="00F2337D">
        <w:t xml:space="preserve"> be published </w:t>
      </w:r>
      <w:r w:rsidR="00186E1B" w:rsidRPr="00F2337D">
        <w:t xml:space="preserve">as soon as practicable (see </w:t>
      </w:r>
      <w:hyperlink r:id="rId11" w:history="1">
        <w:r w:rsidR="00186E1B" w:rsidRPr="00F2337D">
          <w:rPr>
            <w:rStyle w:val="Hyperlink"/>
          </w:rPr>
          <w:t>http://www.itu.int/pub/R-REC</w:t>
        </w:r>
      </w:hyperlink>
      <w:r w:rsidR="00186E1B" w:rsidRPr="00F2337D">
        <w:t>)</w:t>
      </w:r>
      <w:r w:rsidRPr="00F2337D">
        <w:t>.</w:t>
      </w:r>
    </w:p>
    <w:p w:rsidR="005D69E0" w:rsidRDefault="005D69E0" w:rsidP="005D69E0">
      <w:pPr>
        <w:spacing w:before="136"/>
      </w:pPr>
      <w:r>
        <w:br w:type="page"/>
      </w:r>
    </w:p>
    <w:p w:rsidR="005D69E0" w:rsidRDefault="005D69E0" w:rsidP="005D69E0">
      <w:pPr>
        <w:spacing w:before="136"/>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2"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5D69E0" w:rsidRPr="004F669E" w:rsidRDefault="005D69E0" w:rsidP="005D69E0">
      <w:pPr>
        <w:tabs>
          <w:tab w:val="clear" w:pos="794"/>
          <w:tab w:val="clear" w:pos="1191"/>
          <w:tab w:val="clear" w:pos="1588"/>
          <w:tab w:val="clear" w:pos="1985"/>
          <w:tab w:val="center" w:pos="7371"/>
        </w:tabs>
        <w:spacing w:before="1418"/>
        <w:rPr>
          <w:lang w:val="en-US"/>
        </w:rPr>
      </w:pPr>
      <w:r>
        <w:tab/>
      </w:r>
      <w:r w:rsidRPr="004F669E">
        <w:rPr>
          <w:lang w:val="en-US"/>
        </w:rPr>
        <w:t>François Rancy</w:t>
      </w:r>
    </w:p>
    <w:p w:rsidR="005D69E0" w:rsidRPr="004F669E" w:rsidRDefault="005D69E0" w:rsidP="005D69E0">
      <w:pPr>
        <w:tabs>
          <w:tab w:val="clear" w:pos="794"/>
          <w:tab w:val="clear" w:pos="1191"/>
          <w:tab w:val="clear" w:pos="1588"/>
          <w:tab w:val="clear" w:pos="1985"/>
          <w:tab w:val="center" w:pos="7371"/>
        </w:tabs>
        <w:spacing w:before="0"/>
        <w:rPr>
          <w:lang w:val="en-US"/>
        </w:rPr>
      </w:pPr>
      <w:r w:rsidRPr="004F669E">
        <w:rPr>
          <w:lang w:val="en-US"/>
        </w:rPr>
        <w:tab/>
        <w:t>Director, Radiocommunication Bureau</w:t>
      </w:r>
    </w:p>
    <w:p w:rsidR="005D69E0" w:rsidRPr="004F669E" w:rsidRDefault="005D69E0" w:rsidP="005D69E0">
      <w:pPr>
        <w:tabs>
          <w:tab w:val="center" w:pos="7939"/>
          <w:tab w:val="right" w:pos="8505"/>
        </w:tabs>
        <w:rPr>
          <w:u w:val="single"/>
          <w:lang w:val="en-US"/>
        </w:rPr>
      </w:pPr>
    </w:p>
    <w:p w:rsidR="005D69E0" w:rsidRPr="004F669E" w:rsidRDefault="005D69E0" w:rsidP="005D69E0">
      <w:pPr>
        <w:tabs>
          <w:tab w:val="center" w:pos="7939"/>
          <w:tab w:val="right" w:pos="8505"/>
        </w:tabs>
        <w:rPr>
          <w:u w:val="single"/>
          <w:lang w:val="en-US"/>
        </w:rPr>
      </w:pPr>
    </w:p>
    <w:p w:rsidR="005D69E0" w:rsidRDefault="005D69E0" w:rsidP="009F2F01">
      <w:pPr>
        <w:tabs>
          <w:tab w:val="clear" w:pos="1191"/>
          <w:tab w:val="clear" w:pos="1588"/>
          <w:tab w:val="left" w:pos="1134"/>
          <w:tab w:val="left" w:pos="1418"/>
          <w:tab w:val="left" w:pos="1701"/>
          <w:tab w:val="center" w:pos="7939"/>
          <w:tab w:val="right" w:pos="8505"/>
        </w:tabs>
      </w:pPr>
      <w:r w:rsidRPr="00FC772C">
        <w:rPr>
          <w:b/>
          <w:bCs/>
          <w:lang w:val="en-US"/>
        </w:rPr>
        <w:t>Annex</w:t>
      </w:r>
      <w:r w:rsidRPr="00EF09E1">
        <w:rPr>
          <w:b/>
          <w:bCs/>
          <w:lang w:val="en-US"/>
        </w:rPr>
        <w:t>:</w:t>
      </w:r>
      <w:r w:rsidR="009F2F01">
        <w:rPr>
          <w:lang w:val="en-US"/>
        </w:rPr>
        <w:tab/>
      </w:r>
      <w:r w:rsidR="009F2F01">
        <w:rPr>
          <w:lang w:val="en-US"/>
        </w:rPr>
        <w:tab/>
      </w:r>
      <w:r w:rsidR="009F2F01">
        <w:rPr>
          <w:lang w:val="en-US"/>
        </w:rPr>
        <w:tab/>
      </w:r>
      <w:r w:rsidRPr="006623C9">
        <w:t>Title and summar</w:t>
      </w:r>
      <w:r w:rsidR="00186E1B" w:rsidRPr="006623C9">
        <w:t>y</w:t>
      </w:r>
      <w:r w:rsidRPr="006623C9">
        <w:t xml:space="preserve"> of the draft Recommendation</w:t>
      </w:r>
    </w:p>
    <w:p w:rsidR="00C700F8" w:rsidRDefault="00C700F8" w:rsidP="00C700F8">
      <w:pPr>
        <w:rPr>
          <w:b/>
          <w:bCs/>
          <w:lang w:val="en-US"/>
        </w:rPr>
      </w:pPr>
    </w:p>
    <w:p w:rsidR="00C700F8" w:rsidRDefault="00C700F8" w:rsidP="009F2F01">
      <w:pPr>
        <w:tabs>
          <w:tab w:val="clear" w:pos="1588"/>
          <w:tab w:val="left" w:pos="1418"/>
        </w:tabs>
        <w:rPr>
          <w:lang w:val="en-US"/>
        </w:rPr>
      </w:pPr>
      <w:r w:rsidRPr="004E0F4F">
        <w:rPr>
          <w:b/>
          <w:bCs/>
          <w:lang w:val="en-US"/>
        </w:rPr>
        <w:t xml:space="preserve">Document: </w:t>
      </w:r>
      <w:r w:rsidRPr="004E0F4F">
        <w:rPr>
          <w:b/>
          <w:bCs/>
          <w:lang w:val="en-US"/>
        </w:rPr>
        <w:tab/>
      </w:r>
      <w:r w:rsidRPr="00C676B4">
        <w:rPr>
          <w:bCs/>
          <w:lang w:val="en-US"/>
        </w:rPr>
        <w:t>Document</w:t>
      </w:r>
      <w:r w:rsidRPr="002C0342">
        <w:rPr>
          <w:lang w:val="en-US"/>
        </w:rPr>
        <w:t xml:space="preserve"> </w:t>
      </w:r>
      <w:r>
        <w:rPr>
          <w:lang w:val="en-US"/>
        </w:rPr>
        <w:t>5/BL/5</w:t>
      </w:r>
    </w:p>
    <w:p w:rsidR="004E0762" w:rsidRPr="004E0F4F" w:rsidRDefault="004E0762" w:rsidP="004E0762">
      <w:pPr>
        <w:rPr>
          <w:lang w:val="en-US"/>
        </w:rPr>
      </w:pPr>
    </w:p>
    <w:p w:rsidR="00C700F8" w:rsidRDefault="00C700F8" w:rsidP="004E0762">
      <w:pPr>
        <w:tabs>
          <w:tab w:val="clear" w:pos="794"/>
          <w:tab w:val="clear" w:pos="1191"/>
          <w:tab w:val="clear" w:pos="1588"/>
          <w:tab w:val="left" w:pos="1701"/>
        </w:tabs>
        <w:spacing w:before="0"/>
        <w:rPr>
          <w:szCs w:val="24"/>
          <w:lang w:val="en-US"/>
        </w:rPr>
      </w:pPr>
      <w:r>
        <w:rPr>
          <w:szCs w:val="24"/>
          <w:lang w:val="en-US"/>
        </w:rPr>
        <w:t xml:space="preserve">This document is available in electronic format at: </w:t>
      </w:r>
      <w:hyperlink r:id="rId13" w:history="1">
        <w:r w:rsidR="00832C74" w:rsidRPr="00611268">
          <w:rPr>
            <w:rStyle w:val="Hyperlink"/>
            <w:szCs w:val="24"/>
            <w:lang w:val="en-US"/>
          </w:rPr>
          <w:t>http://www.itu.int/rec/R-REC-M/en</w:t>
        </w:r>
      </w:hyperlink>
      <w:r w:rsidR="00A96207">
        <w:rPr>
          <w:rStyle w:val="Hyperlink"/>
          <w:szCs w:val="24"/>
          <w:lang w:val="en-US"/>
        </w:rPr>
        <w:t>.</w:t>
      </w:r>
    </w:p>
    <w:p w:rsidR="00832C74" w:rsidRPr="00675990" w:rsidRDefault="00832C74" w:rsidP="00C700F8">
      <w:pPr>
        <w:tabs>
          <w:tab w:val="clear" w:pos="794"/>
          <w:tab w:val="clear" w:pos="1191"/>
          <w:tab w:val="clear" w:pos="1588"/>
          <w:tab w:val="left" w:pos="1701"/>
        </w:tabs>
        <w:spacing w:before="100" w:beforeAutospacing="1" w:after="100" w:afterAutospacing="1"/>
        <w:rPr>
          <w:szCs w:val="24"/>
          <w:lang w:val="en-US"/>
        </w:rPr>
      </w:pPr>
    </w:p>
    <w:p w:rsidR="00675990" w:rsidRDefault="00675990" w:rsidP="00C700F8">
      <w:pPr>
        <w:tabs>
          <w:tab w:val="clear" w:pos="794"/>
          <w:tab w:val="clear" w:pos="1191"/>
          <w:tab w:val="clear" w:pos="1588"/>
          <w:tab w:val="left" w:pos="1701"/>
          <w:tab w:val="center" w:pos="7939"/>
          <w:tab w:val="right" w:pos="8505"/>
        </w:tabs>
        <w:spacing w:before="100" w:beforeAutospacing="1" w:after="100" w:afterAutospacing="1"/>
      </w:pPr>
    </w:p>
    <w:p w:rsidR="005D69E0" w:rsidRDefault="005D69E0" w:rsidP="005D69E0">
      <w:pPr>
        <w:tabs>
          <w:tab w:val="left" w:pos="284"/>
          <w:tab w:val="left" w:pos="568"/>
        </w:tabs>
        <w:spacing w:before="360" w:after="40"/>
        <w:rPr>
          <w:sz w:val="16"/>
          <w:lang w:val="en-US"/>
        </w:rPr>
      </w:pPr>
    </w:p>
    <w:p w:rsidR="00C700F8" w:rsidRDefault="00C700F8" w:rsidP="005D69E0">
      <w:pPr>
        <w:tabs>
          <w:tab w:val="left" w:pos="284"/>
          <w:tab w:val="left" w:pos="568"/>
        </w:tabs>
        <w:spacing w:before="360" w:after="40"/>
        <w:rPr>
          <w:sz w:val="16"/>
          <w:lang w:val="en-US"/>
        </w:rPr>
      </w:pPr>
    </w:p>
    <w:p w:rsidR="00C700F8" w:rsidRDefault="00C700F8" w:rsidP="005D69E0">
      <w:pPr>
        <w:tabs>
          <w:tab w:val="left" w:pos="284"/>
          <w:tab w:val="left" w:pos="568"/>
        </w:tabs>
        <w:spacing w:before="360" w:after="40"/>
        <w:rPr>
          <w:sz w:val="16"/>
          <w:lang w:val="en-US"/>
        </w:rPr>
      </w:pPr>
    </w:p>
    <w:p w:rsidR="00C700F8" w:rsidRDefault="00C700F8" w:rsidP="005D69E0">
      <w:pPr>
        <w:tabs>
          <w:tab w:val="left" w:pos="284"/>
          <w:tab w:val="left" w:pos="568"/>
        </w:tabs>
        <w:spacing w:before="360" w:after="40"/>
        <w:rPr>
          <w:sz w:val="16"/>
          <w:lang w:val="en-US"/>
        </w:rPr>
      </w:pPr>
    </w:p>
    <w:p w:rsidR="00C700F8" w:rsidRDefault="00C700F8" w:rsidP="005D69E0">
      <w:pPr>
        <w:tabs>
          <w:tab w:val="left" w:pos="284"/>
          <w:tab w:val="left" w:pos="568"/>
        </w:tabs>
        <w:spacing w:before="360" w:after="40"/>
        <w:rPr>
          <w:sz w:val="16"/>
          <w:lang w:val="en-US"/>
        </w:rPr>
      </w:pPr>
    </w:p>
    <w:p w:rsidR="00C700F8" w:rsidRPr="00675990" w:rsidRDefault="00C700F8" w:rsidP="005D69E0">
      <w:pPr>
        <w:tabs>
          <w:tab w:val="left" w:pos="284"/>
          <w:tab w:val="left" w:pos="568"/>
        </w:tabs>
        <w:spacing w:before="360" w:after="40"/>
        <w:rPr>
          <w:sz w:val="16"/>
          <w:lang w:val="en-US"/>
        </w:rPr>
      </w:pPr>
    </w:p>
    <w:p w:rsidR="00186E1B" w:rsidRPr="008704AD" w:rsidRDefault="00186E1B" w:rsidP="00186E1B">
      <w:pPr>
        <w:tabs>
          <w:tab w:val="left" w:pos="284"/>
          <w:tab w:val="left" w:pos="568"/>
        </w:tabs>
        <w:spacing w:before="0" w:after="60"/>
        <w:rPr>
          <w:b/>
          <w:bCs/>
          <w:sz w:val="18"/>
          <w:szCs w:val="18"/>
          <w:lang w:val="en-US"/>
        </w:rPr>
      </w:pPr>
      <w:r w:rsidRPr="008704AD">
        <w:rPr>
          <w:b/>
          <w:bCs/>
          <w:sz w:val="18"/>
          <w:szCs w:val="18"/>
          <w:lang w:val="en-US"/>
        </w:rPr>
        <w:t>Distribution:</w:t>
      </w:r>
    </w:p>
    <w:p w:rsidR="00186E1B" w:rsidRPr="00F0013E" w:rsidRDefault="00186E1B" w:rsidP="006623C9">
      <w:pPr>
        <w:tabs>
          <w:tab w:val="left" w:pos="567"/>
          <w:tab w:val="left" w:pos="6237"/>
        </w:tabs>
        <w:ind w:left="567" w:hanging="567"/>
        <w:rPr>
          <w:sz w:val="18"/>
          <w:szCs w:val="18"/>
        </w:rPr>
      </w:pPr>
      <w:r>
        <w:rPr>
          <w:sz w:val="18"/>
          <w:szCs w:val="18"/>
        </w:rPr>
        <w:t>–</w:t>
      </w:r>
      <w:r w:rsidRPr="00F0013E">
        <w:rPr>
          <w:sz w:val="18"/>
          <w:szCs w:val="18"/>
        </w:rPr>
        <w:tab/>
        <w:t>Administrations of Member States</w:t>
      </w:r>
      <w:r>
        <w:rPr>
          <w:sz w:val="18"/>
          <w:szCs w:val="18"/>
        </w:rPr>
        <w:t xml:space="preserve"> of the ITU</w:t>
      </w:r>
      <w:r w:rsidRPr="00F0013E">
        <w:rPr>
          <w:sz w:val="18"/>
          <w:szCs w:val="18"/>
        </w:rPr>
        <w:t xml:space="preserve"> and Radiocommunication Sector Members</w:t>
      </w:r>
      <w:r>
        <w:rPr>
          <w:sz w:val="18"/>
          <w:szCs w:val="18"/>
        </w:rPr>
        <w:t xml:space="preserve"> participating in the work of Radiocommunication Study Group </w:t>
      </w:r>
      <w:r w:rsidR="006623C9">
        <w:rPr>
          <w:sz w:val="18"/>
          <w:szCs w:val="18"/>
        </w:rPr>
        <w:t>5</w:t>
      </w:r>
    </w:p>
    <w:p w:rsidR="00186E1B" w:rsidRDefault="00186E1B" w:rsidP="006623C9">
      <w:pPr>
        <w:tabs>
          <w:tab w:val="left" w:pos="567"/>
          <w:tab w:val="left" w:pos="6237"/>
        </w:tabs>
        <w:spacing w:before="0"/>
        <w:rPr>
          <w:sz w:val="18"/>
          <w:szCs w:val="18"/>
          <w:lang w:val="en-US"/>
        </w:rPr>
      </w:pPr>
      <w:r w:rsidRPr="00F0013E">
        <w:rPr>
          <w:sz w:val="18"/>
          <w:szCs w:val="18"/>
          <w:lang w:val="en-US"/>
        </w:rPr>
        <w:t>–</w:t>
      </w:r>
      <w:r w:rsidRPr="00F0013E">
        <w:rPr>
          <w:sz w:val="18"/>
          <w:szCs w:val="18"/>
          <w:lang w:val="en-US"/>
        </w:rPr>
        <w:tab/>
        <w:t xml:space="preserve">ITU-R Associates participating in the work of Radiocommunication Study Group </w:t>
      </w:r>
      <w:r w:rsidR="006623C9">
        <w:rPr>
          <w:sz w:val="18"/>
          <w:szCs w:val="18"/>
          <w:lang w:val="en-US"/>
        </w:rPr>
        <w:t>5</w:t>
      </w:r>
    </w:p>
    <w:p w:rsidR="00186E1B" w:rsidRPr="00F0013E" w:rsidRDefault="00186E1B" w:rsidP="00186E1B">
      <w:pPr>
        <w:tabs>
          <w:tab w:val="left" w:pos="567"/>
          <w:tab w:val="left" w:pos="6237"/>
        </w:tabs>
        <w:spacing w:before="0"/>
        <w:rPr>
          <w:sz w:val="18"/>
          <w:szCs w:val="18"/>
          <w:lang w:val="en-US"/>
        </w:rPr>
      </w:pPr>
      <w:r w:rsidRPr="00F0013E">
        <w:rPr>
          <w:sz w:val="18"/>
          <w:szCs w:val="18"/>
          <w:lang w:val="en-US"/>
        </w:rPr>
        <w:t>–</w:t>
      </w:r>
      <w:r w:rsidRPr="00F0013E">
        <w:rPr>
          <w:sz w:val="18"/>
          <w:szCs w:val="18"/>
          <w:lang w:val="en-US"/>
        </w:rPr>
        <w:tab/>
        <w:t>ITU-R</w:t>
      </w:r>
      <w:r>
        <w:rPr>
          <w:sz w:val="18"/>
          <w:szCs w:val="18"/>
          <w:lang w:val="en-US"/>
        </w:rPr>
        <w:t xml:space="preserve"> Academia</w:t>
      </w:r>
    </w:p>
    <w:p w:rsidR="00186E1B" w:rsidRPr="00F0013E" w:rsidRDefault="00186E1B" w:rsidP="00186E1B">
      <w:pPr>
        <w:tabs>
          <w:tab w:val="left" w:pos="567"/>
          <w:tab w:val="left" w:pos="6237"/>
        </w:tabs>
        <w:spacing w:before="0"/>
        <w:ind w:left="567" w:hanging="567"/>
        <w:rPr>
          <w:sz w:val="18"/>
          <w:szCs w:val="18"/>
        </w:rPr>
      </w:pPr>
      <w:r w:rsidRPr="00F0013E">
        <w:rPr>
          <w:sz w:val="18"/>
          <w:szCs w:val="18"/>
        </w:rPr>
        <w:t>–</w:t>
      </w:r>
      <w:r w:rsidRPr="00F0013E">
        <w:rPr>
          <w:sz w:val="18"/>
          <w:szCs w:val="18"/>
        </w:rPr>
        <w:tab/>
        <w:t>Chairmen and Vice-Chairmen of Radiocommunication Study Groups and the Special Committee on Regulatory/Procedural Matters</w:t>
      </w:r>
    </w:p>
    <w:p w:rsidR="00186E1B" w:rsidRPr="00F0013E" w:rsidRDefault="00186E1B" w:rsidP="00186E1B">
      <w:pPr>
        <w:tabs>
          <w:tab w:val="left" w:pos="567"/>
          <w:tab w:val="left" w:pos="6237"/>
        </w:tabs>
        <w:spacing w:before="0"/>
        <w:rPr>
          <w:sz w:val="18"/>
          <w:szCs w:val="18"/>
        </w:rPr>
      </w:pPr>
      <w:r w:rsidRPr="00F0013E">
        <w:rPr>
          <w:sz w:val="18"/>
          <w:szCs w:val="18"/>
        </w:rPr>
        <w:t>–</w:t>
      </w:r>
      <w:r w:rsidRPr="00F0013E">
        <w:rPr>
          <w:sz w:val="18"/>
          <w:szCs w:val="18"/>
        </w:rPr>
        <w:tab/>
        <w:t>Chairman and Vice-Chairmen of the Conference Preparatory Meeting</w:t>
      </w:r>
    </w:p>
    <w:p w:rsidR="00186E1B" w:rsidRPr="00F0013E" w:rsidRDefault="00186E1B" w:rsidP="00186E1B">
      <w:pPr>
        <w:tabs>
          <w:tab w:val="left" w:pos="567"/>
          <w:tab w:val="left" w:pos="6237"/>
        </w:tabs>
        <w:spacing w:before="0"/>
        <w:rPr>
          <w:sz w:val="18"/>
          <w:szCs w:val="18"/>
        </w:rPr>
      </w:pPr>
      <w:r w:rsidRPr="00F0013E">
        <w:rPr>
          <w:sz w:val="18"/>
          <w:szCs w:val="18"/>
        </w:rPr>
        <w:t>–</w:t>
      </w:r>
      <w:r w:rsidRPr="00F0013E">
        <w:rPr>
          <w:sz w:val="18"/>
          <w:szCs w:val="18"/>
        </w:rPr>
        <w:tab/>
        <w:t>Members of the Radio Regulations Board</w:t>
      </w:r>
    </w:p>
    <w:p w:rsidR="00186E1B" w:rsidRPr="00F0013E" w:rsidRDefault="00186E1B" w:rsidP="00186E1B">
      <w:pPr>
        <w:pStyle w:val="BodyTextIndent"/>
        <w:rPr>
          <w:sz w:val="18"/>
          <w:szCs w:val="18"/>
        </w:rPr>
      </w:pPr>
      <w:r w:rsidRPr="00F0013E">
        <w:rPr>
          <w:sz w:val="18"/>
          <w:szCs w:val="18"/>
        </w:rPr>
        <w:t>–</w:t>
      </w:r>
      <w:r w:rsidRPr="00F0013E">
        <w:rPr>
          <w:sz w:val="18"/>
          <w:szCs w:val="18"/>
        </w:rPr>
        <w:tab/>
        <w:t>Secretary-General of the ITU, Director of the Telecommunication Standardization Bureau, Director of the Telecommunication Development Bureau</w:t>
      </w:r>
    </w:p>
    <w:p w:rsidR="005D69E0" w:rsidRDefault="005D69E0" w:rsidP="005D69E0">
      <w:pPr>
        <w:tabs>
          <w:tab w:val="left" w:pos="284"/>
          <w:tab w:val="left" w:pos="568"/>
        </w:tabs>
        <w:spacing w:before="0"/>
        <w:rPr>
          <w:sz w:val="16"/>
        </w:rPr>
      </w:pPr>
    </w:p>
    <w:p w:rsidR="005D69E0" w:rsidRDefault="005D69E0" w:rsidP="005D69E0">
      <w:pPr>
        <w:tabs>
          <w:tab w:val="left" w:pos="284"/>
          <w:tab w:val="left" w:pos="568"/>
        </w:tabs>
        <w:spacing w:before="360" w:after="40"/>
        <w:rPr>
          <w:sz w:val="16"/>
          <w:u w:val="single"/>
          <w:lang w:val="en-US"/>
        </w:rPr>
      </w:pPr>
    </w:p>
    <w:p w:rsidR="005D69E0" w:rsidRPr="007E7CFF" w:rsidRDefault="005D69E0" w:rsidP="00B161CB">
      <w:pPr>
        <w:pStyle w:val="AnnexNotitle"/>
        <w:spacing w:before="120"/>
      </w:pPr>
      <w:r>
        <w:rPr>
          <w:sz w:val="16"/>
        </w:rPr>
        <w:br w:type="page"/>
      </w:r>
      <w:r>
        <w:t>Annex</w:t>
      </w:r>
      <w:r>
        <w:br/>
      </w:r>
      <w:r>
        <w:br/>
      </w:r>
      <w:r w:rsidRPr="007E7CFF">
        <w:t>Title and summar</w:t>
      </w:r>
      <w:r w:rsidR="00D26DBA" w:rsidRPr="007E7CFF">
        <w:t>y</w:t>
      </w:r>
      <w:r w:rsidRPr="007E7CFF">
        <w:t xml:space="preserve"> of the draft Recommendation</w:t>
      </w:r>
      <w:r w:rsidRPr="007E7CFF">
        <w:br/>
        <w:t xml:space="preserve">adopted by Radiocommunication Study Group </w:t>
      </w:r>
      <w:r w:rsidR="00B161CB" w:rsidRPr="007E7CFF">
        <w:t>5</w:t>
      </w:r>
    </w:p>
    <w:p w:rsidR="005D69E0" w:rsidRPr="007E7CFF" w:rsidRDefault="005D69E0" w:rsidP="005D69E0">
      <w:pPr>
        <w:pStyle w:val="Normalaftertitle"/>
      </w:pPr>
    </w:p>
    <w:p w:rsidR="005D69E0" w:rsidRPr="007E7CFF" w:rsidRDefault="005D69E0" w:rsidP="007E7CFF">
      <w:pPr>
        <w:tabs>
          <w:tab w:val="clear" w:pos="794"/>
          <w:tab w:val="clear" w:pos="1191"/>
          <w:tab w:val="clear" w:pos="1588"/>
          <w:tab w:val="clear" w:pos="1985"/>
          <w:tab w:val="right" w:pos="9639"/>
        </w:tabs>
      </w:pPr>
      <w:r w:rsidRPr="007E7CFF">
        <w:rPr>
          <w:u w:val="single"/>
        </w:rPr>
        <w:t xml:space="preserve">Draft </w:t>
      </w:r>
      <w:r w:rsidR="000B50F7">
        <w:rPr>
          <w:u w:val="single"/>
        </w:rPr>
        <w:t>revision of</w:t>
      </w:r>
      <w:r w:rsidRPr="007E7CFF">
        <w:rPr>
          <w:u w:val="single"/>
        </w:rPr>
        <w:t xml:space="preserve"> Recommendation ITU-R </w:t>
      </w:r>
      <w:r w:rsidR="00B161CB" w:rsidRPr="007E7CFF">
        <w:rPr>
          <w:u w:val="single"/>
        </w:rPr>
        <w:t>M.1768</w:t>
      </w:r>
      <w:r w:rsidRPr="007E7CFF">
        <w:tab/>
        <w:t xml:space="preserve">Doc. </w:t>
      </w:r>
      <w:r w:rsidR="00B161CB" w:rsidRPr="00534C22">
        <w:t>5</w:t>
      </w:r>
      <w:r w:rsidRPr="00534C22">
        <w:t>/BL/</w:t>
      </w:r>
      <w:r w:rsidR="007E7CFF" w:rsidRPr="007E7CFF">
        <w:t>5</w:t>
      </w:r>
    </w:p>
    <w:p w:rsidR="00B161CB" w:rsidRDefault="00B161CB" w:rsidP="00B161CB">
      <w:pPr>
        <w:pStyle w:val="Rectitle"/>
      </w:pPr>
      <w:r w:rsidRPr="007E7CFF">
        <w:t>Methodology for calculation of spectrum requirements for the future</w:t>
      </w:r>
      <w:r w:rsidRPr="00344967">
        <w:t xml:space="preserve"> development of the te</w:t>
      </w:r>
      <w:r>
        <w:t>rrestrial component of IMT-2000</w:t>
      </w:r>
      <w:r>
        <w:br/>
      </w:r>
      <w:r w:rsidRPr="00344967">
        <w:t>and systems</w:t>
      </w:r>
      <w:r>
        <w:t xml:space="preserve"> </w:t>
      </w:r>
      <w:r w:rsidRPr="00344967">
        <w:t>beyond</w:t>
      </w:r>
      <w:r>
        <w:t xml:space="preserve"> </w:t>
      </w:r>
      <w:r w:rsidRPr="00344967">
        <w:t>IMT-2000</w:t>
      </w:r>
    </w:p>
    <w:p w:rsidR="00B161CB" w:rsidRDefault="00B161CB" w:rsidP="00B161CB">
      <w:pPr>
        <w:spacing w:before="360"/>
      </w:pPr>
      <w:r>
        <w:rPr>
          <w:rFonts w:hint="eastAsia"/>
        </w:rPr>
        <w:t>T</w:t>
      </w:r>
      <w:r>
        <w:t>h</w:t>
      </w:r>
      <w:r>
        <w:rPr>
          <w:rFonts w:hint="eastAsia"/>
        </w:rPr>
        <w:t xml:space="preserve">is revision </w:t>
      </w:r>
      <w:r>
        <w:t>includes</w:t>
      </w:r>
      <w:r>
        <w:rPr>
          <w:rFonts w:hint="eastAsia"/>
        </w:rPr>
        <w:t xml:space="preserve"> two changes to the methodology itself and several editorial updates. The</w:t>
      </w:r>
      <w:r>
        <w:t> </w:t>
      </w:r>
      <w:r>
        <w:rPr>
          <w:rFonts w:hint="eastAsia"/>
        </w:rPr>
        <w:t xml:space="preserve">changes in the </w:t>
      </w:r>
      <w:r>
        <w:t>methodology</w:t>
      </w:r>
      <w:r>
        <w:rPr>
          <w:rFonts w:hint="eastAsia"/>
        </w:rPr>
        <w:t xml:space="preserve"> are </w:t>
      </w:r>
      <w:r>
        <w:t xml:space="preserve">the </w:t>
      </w:r>
      <w:r>
        <w:rPr>
          <w:rFonts w:hint="eastAsia"/>
        </w:rPr>
        <w:t>following</w:t>
      </w:r>
      <w:r>
        <w:t>:</w:t>
      </w:r>
    </w:p>
    <w:p w:rsidR="00B161CB" w:rsidRPr="004E0F4F" w:rsidRDefault="00B161CB" w:rsidP="00B161CB">
      <w:pPr>
        <w:pStyle w:val="enumlev1"/>
      </w:pPr>
      <w:r w:rsidRPr="004E0F4F">
        <w:t>–</w:t>
      </w:r>
      <w:r w:rsidRPr="004E0F4F">
        <w:tab/>
      </w:r>
      <w:r w:rsidR="000B50F7">
        <w:t>i</w:t>
      </w:r>
      <w:r w:rsidRPr="004E0F4F">
        <w:rPr>
          <w:rFonts w:hint="eastAsia"/>
        </w:rPr>
        <w:t xml:space="preserve">ntroduction of the </w:t>
      </w:r>
      <w:r w:rsidRPr="004E0F4F">
        <w:t>granularity concept</w:t>
      </w:r>
      <w:r w:rsidRPr="004E0F4F">
        <w:rPr>
          <w:rFonts w:hint="eastAsia"/>
        </w:rPr>
        <w:t xml:space="preserve"> of spectrum </w:t>
      </w:r>
      <w:r w:rsidRPr="004E0F4F">
        <w:t>deployment</w:t>
      </w:r>
      <w:r w:rsidRPr="004E0F4F">
        <w:rPr>
          <w:rFonts w:hint="eastAsia"/>
        </w:rPr>
        <w:t xml:space="preserve"> per </w:t>
      </w:r>
      <w:r w:rsidRPr="004E0F4F">
        <w:t>operator</w:t>
      </w:r>
      <w:r w:rsidRPr="004E0F4F">
        <w:rPr>
          <w:rFonts w:hint="eastAsia"/>
        </w:rPr>
        <w:t xml:space="preserve"> per radio </w:t>
      </w:r>
      <w:r w:rsidRPr="004E0F4F">
        <w:t>envi</w:t>
      </w:r>
      <w:r w:rsidR="000B50F7">
        <w:t>ronment for improved increments;</w:t>
      </w:r>
    </w:p>
    <w:p w:rsidR="00B161CB" w:rsidRPr="004E0F4F" w:rsidRDefault="00B161CB" w:rsidP="000B50F7">
      <w:pPr>
        <w:pStyle w:val="enumlev1"/>
      </w:pPr>
      <w:r w:rsidRPr="004E0F4F">
        <w:t>–</w:t>
      </w:r>
      <w:r w:rsidRPr="004E0F4F">
        <w:tab/>
      </w:r>
      <w:r w:rsidR="000B50F7">
        <w:t>d</w:t>
      </w:r>
      <w:r w:rsidRPr="004E0F4F">
        <w:rPr>
          <w:rFonts w:hint="eastAsia"/>
        </w:rPr>
        <w:t>ue to the enhancement of network deployment in IMT-Advanced, the s</w:t>
      </w:r>
      <w:r w:rsidRPr="004E0F4F">
        <w:t xml:space="preserve">pectrum sharing </w:t>
      </w:r>
      <w:r w:rsidRPr="004E0F4F">
        <w:rPr>
          <w:rFonts w:hint="eastAsia"/>
        </w:rPr>
        <w:t xml:space="preserve">approach </w:t>
      </w:r>
      <w:r w:rsidRPr="004E0F4F">
        <w:t xml:space="preserve">between different radio environments in </w:t>
      </w:r>
      <w:r w:rsidRPr="004E0F4F">
        <w:rPr>
          <w:rFonts w:hint="eastAsia"/>
        </w:rPr>
        <w:t xml:space="preserve">IMT-Advanced (RATG 2) </w:t>
      </w:r>
      <w:r w:rsidRPr="004E0F4F">
        <w:t>is </w:t>
      </w:r>
      <w:r w:rsidRPr="004E0F4F">
        <w:rPr>
          <w:rFonts w:hint="eastAsia"/>
        </w:rPr>
        <w:t xml:space="preserve">changed </w:t>
      </w:r>
      <w:r w:rsidRPr="004E0F4F">
        <w:t>to allow macro cells and micro cells to use the same frequencies.</w:t>
      </w:r>
      <w:r w:rsidRPr="004E0F4F">
        <w:rPr>
          <w:rFonts w:hint="eastAsia"/>
        </w:rPr>
        <w:t xml:space="preserve"> This</w:t>
      </w:r>
      <w:r w:rsidRPr="004E0F4F">
        <w:t> </w:t>
      </w:r>
      <w:r w:rsidRPr="004E0F4F">
        <w:rPr>
          <w:rFonts w:hint="eastAsia"/>
        </w:rPr>
        <w:t xml:space="preserve">change may impact </w:t>
      </w:r>
      <w:r w:rsidR="008B5F1D">
        <w:br/>
      </w:r>
      <w:r w:rsidRPr="004E0F4F">
        <w:rPr>
          <w:rFonts w:hint="eastAsia"/>
        </w:rPr>
        <w:t xml:space="preserve">the spectrum efficiencies which </w:t>
      </w:r>
      <w:r w:rsidRPr="004E0F4F">
        <w:t>have</w:t>
      </w:r>
      <w:r w:rsidRPr="004E0F4F">
        <w:rPr>
          <w:rFonts w:hint="eastAsia"/>
        </w:rPr>
        <w:t xml:space="preserve"> to be taken into account in the input parameter values.</w:t>
      </w:r>
    </w:p>
    <w:p w:rsidR="00B161CB" w:rsidRDefault="00B161CB" w:rsidP="00B161CB">
      <w:pPr>
        <w:tabs>
          <w:tab w:val="clear" w:pos="794"/>
          <w:tab w:val="clear" w:pos="1191"/>
          <w:tab w:val="clear" w:pos="1588"/>
          <w:tab w:val="clear" w:pos="1985"/>
          <w:tab w:val="right" w:pos="9639"/>
        </w:tabs>
      </w:pPr>
    </w:p>
    <w:p w:rsidR="00184508" w:rsidRPr="00E54366" w:rsidRDefault="00184508" w:rsidP="00184508">
      <w:pPr>
        <w:pStyle w:val="Headingb"/>
        <w:spacing w:before="360" w:after="120"/>
        <w:jc w:val="center"/>
        <w:rPr>
          <w:b w:val="0"/>
          <w:bCs/>
        </w:rPr>
      </w:pPr>
      <w:r w:rsidRPr="00E54366">
        <w:rPr>
          <w:b w:val="0"/>
          <w:bCs/>
        </w:rPr>
        <w:t>________________</w:t>
      </w:r>
    </w:p>
    <w:p w:rsidR="001E15AA" w:rsidRDefault="001E15AA" w:rsidP="00F92E07">
      <w:pPr>
        <w:jc w:val="center"/>
      </w:pPr>
    </w:p>
    <w:sectPr w:rsidR="001E15AA" w:rsidSect="00F62679">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B4" w:rsidRDefault="00C676B4">
      <w:r>
        <w:separator/>
      </w:r>
    </w:p>
  </w:endnote>
  <w:endnote w:type="continuationSeparator" w:id="0">
    <w:p w:rsidR="00C676B4" w:rsidRDefault="00C6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F6" w:rsidRDefault="005E4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B2" w:rsidRPr="00901B4D" w:rsidRDefault="004134B2" w:rsidP="004134B2">
    <w:pPr>
      <w:pStyle w:val="Footer"/>
    </w:pPr>
    <w:r>
      <w:fldChar w:fldCharType="begin"/>
    </w:r>
    <w:r>
      <w:instrText xml:space="preserve"> FILENAME  \p  \* MERGEFORMAT </w:instrText>
    </w:r>
    <w:r>
      <w:fldChar w:fldCharType="separate"/>
    </w:r>
    <w:r>
      <w:t>Y:\APP\BR\CIRCS_DMS\CACE\600\604\604e.docx</w:t>
    </w:r>
    <w:r>
      <w:fldChar w:fldCharType="end"/>
    </w:r>
    <w:r>
      <w:tab/>
    </w:r>
    <w:r>
      <w:tab/>
    </w:r>
    <w:r>
      <w:rPr>
        <w:lang w:val="fr-FR"/>
      </w:rPr>
      <w:t>07/02/2013</w:t>
    </w:r>
  </w:p>
  <w:p w:rsidR="00C676B4" w:rsidRPr="004134B2" w:rsidRDefault="00C676B4" w:rsidP="004134B2">
    <w:pPr>
      <w:pStyle w:val="Footer"/>
    </w:pPr>
    <w:bookmarkStart w:id="6" w:name="_GoBac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9"/>
      <w:gridCol w:w="2390"/>
      <w:gridCol w:w="2292"/>
    </w:tblGrid>
    <w:tr w:rsidR="00C676B4" w:rsidTr="00151321">
      <w:trPr>
        <w:cantSplit/>
      </w:trPr>
      <w:tc>
        <w:tcPr>
          <w:tcW w:w="1051" w:type="pct"/>
          <w:tcBorders>
            <w:top w:val="single" w:sz="6" w:space="0" w:color="auto"/>
          </w:tcBorders>
          <w:tcMar>
            <w:top w:w="57" w:type="dxa"/>
          </w:tcMar>
        </w:tcPr>
        <w:p w:rsidR="00C676B4" w:rsidRDefault="00C676B4" w:rsidP="001164B4">
          <w:pPr>
            <w:pStyle w:val="itu"/>
          </w:pPr>
          <w:r>
            <w:t>Place des Nations</w:t>
          </w:r>
        </w:p>
      </w:tc>
      <w:tc>
        <w:tcPr>
          <w:tcW w:w="1572" w:type="pct"/>
          <w:tcBorders>
            <w:top w:val="single" w:sz="6" w:space="0" w:color="auto"/>
          </w:tcBorders>
          <w:tcMar>
            <w:top w:w="57" w:type="dxa"/>
          </w:tcMar>
        </w:tcPr>
        <w:p w:rsidR="00C676B4" w:rsidRDefault="00C676B4" w:rsidP="001164B4">
          <w:pPr>
            <w:pStyle w:val="itu"/>
          </w:pPr>
          <w:r>
            <w:t>Telephone</w:t>
          </w:r>
          <w:r>
            <w:tab/>
            <w:t>+41 22 730 51 11</w:t>
          </w:r>
        </w:p>
      </w:tc>
      <w:tc>
        <w:tcPr>
          <w:tcW w:w="1213" w:type="pct"/>
          <w:tcBorders>
            <w:top w:val="single" w:sz="6" w:space="0" w:color="auto"/>
          </w:tcBorders>
          <w:tcMar>
            <w:top w:w="57" w:type="dxa"/>
          </w:tcMar>
        </w:tcPr>
        <w:p w:rsidR="00C676B4" w:rsidRDefault="00C676B4" w:rsidP="001164B4">
          <w:pPr>
            <w:pStyle w:val="itu"/>
          </w:pPr>
          <w:r>
            <w:t>Telex 421 000 uit ch</w:t>
          </w:r>
        </w:p>
      </w:tc>
      <w:tc>
        <w:tcPr>
          <w:tcW w:w="1163" w:type="pct"/>
          <w:tcBorders>
            <w:top w:val="single" w:sz="6" w:space="0" w:color="auto"/>
          </w:tcBorders>
          <w:tcMar>
            <w:top w:w="57" w:type="dxa"/>
          </w:tcMar>
        </w:tcPr>
        <w:p w:rsidR="00C676B4" w:rsidRDefault="00C676B4" w:rsidP="001164B4">
          <w:pPr>
            <w:pStyle w:val="itu"/>
          </w:pPr>
          <w:r>
            <w:t>E-mail:</w:t>
          </w:r>
          <w:r>
            <w:tab/>
            <w:t>itumail@itu.int</w:t>
          </w:r>
        </w:p>
      </w:tc>
    </w:tr>
    <w:tr w:rsidR="00C676B4" w:rsidTr="00151321">
      <w:trPr>
        <w:cantSplit/>
      </w:trPr>
      <w:tc>
        <w:tcPr>
          <w:tcW w:w="1051" w:type="pct"/>
        </w:tcPr>
        <w:p w:rsidR="00C676B4" w:rsidRDefault="00C676B4" w:rsidP="001164B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72" w:type="pct"/>
        </w:tcPr>
        <w:p w:rsidR="00C676B4" w:rsidRDefault="00C676B4" w:rsidP="001164B4">
          <w:pPr>
            <w:pStyle w:val="itu"/>
          </w:pPr>
          <w:r>
            <w:t>Telefax</w:t>
          </w:r>
          <w:r>
            <w:tab/>
            <w:t>Gr3:</w:t>
          </w:r>
          <w:r>
            <w:tab/>
            <w:t>+41 22 733 72 56</w:t>
          </w:r>
        </w:p>
      </w:tc>
      <w:tc>
        <w:tcPr>
          <w:tcW w:w="1213" w:type="pct"/>
        </w:tcPr>
        <w:p w:rsidR="00C676B4" w:rsidRDefault="00C676B4" w:rsidP="001164B4">
          <w:pPr>
            <w:pStyle w:val="itu"/>
          </w:pPr>
          <w:r>
            <w:t>Telegram ITU GENEVE</w:t>
          </w:r>
        </w:p>
      </w:tc>
      <w:tc>
        <w:tcPr>
          <w:tcW w:w="1163" w:type="pct"/>
        </w:tcPr>
        <w:p w:rsidR="00C676B4" w:rsidRDefault="00C676B4" w:rsidP="001164B4">
          <w:pPr>
            <w:pStyle w:val="itu"/>
          </w:pPr>
          <w:r>
            <w:tab/>
          </w:r>
          <w:hyperlink r:id="rId1" w:history="1">
            <w:r>
              <w:t>http://www.itu.int/</w:t>
            </w:r>
          </w:hyperlink>
        </w:p>
      </w:tc>
    </w:tr>
    <w:tr w:rsidR="00C676B4" w:rsidTr="00151321">
      <w:trPr>
        <w:cantSplit/>
      </w:trPr>
      <w:tc>
        <w:tcPr>
          <w:tcW w:w="1051" w:type="pct"/>
        </w:tcPr>
        <w:p w:rsidR="00C676B4" w:rsidRDefault="00C676B4" w:rsidP="001164B4">
          <w:pPr>
            <w:pStyle w:val="itu"/>
          </w:pPr>
          <w:smartTag w:uri="urn:schemas-microsoft-com:office:smarttags" w:element="country-region">
            <w:smartTag w:uri="urn:schemas-microsoft-com:office:smarttags" w:element="place">
              <w:r>
                <w:t>Switzerland</w:t>
              </w:r>
            </w:smartTag>
          </w:smartTag>
        </w:p>
      </w:tc>
      <w:tc>
        <w:tcPr>
          <w:tcW w:w="1572" w:type="pct"/>
        </w:tcPr>
        <w:p w:rsidR="00C676B4" w:rsidRDefault="00C676B4" w:rsidP="001164B4">
          <w:pPr>
            <w:pStyle w:val="itu"/>
          </w:pPr>
          <w:r>
            <w:tab/>
            <w:t>Gr4:</w:t>
          </w:r>
          <w:r>
            <w:tab/>
            <w:t>+41 22 730 65 00</w:t>
          </w:r>
        </w:p>
      </w:tc>
      <w:tc>
        <w:tcPr>
          <w:tcW w:w="1213" w:type="pct"/>
        </w:tcPr>
        <w:p w:rsidR="00C676B4" w:rsidRDefault="00C676B4" w:rsidP="001164B4">
          <w:pPr>
            <w:pStyle w:val="itu"/>
          </w:pPr>
        </w:p>
      </w:tc>
      <w:tc>
        <w:tcPr>
          <w:tcW w:w="1163" w:type="pct"/>
        </w:tcPr>
        <w:p w:rsidR="00C676B4" w:rsidRDefault="00C676B4" w:rsidP="001164B4">
          <w:pPr>
            <w:pStyle w:val="itu"/>
          </w:pPr>
        </w:p>
      </w:tc>
    </w:tr>
  </w:tbl>
  <w:p w:rsidR="00C676B4" w:rsidRPr="009E1957" w:rsidRDefault="00C676B4"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B4" w:rsidRDefault="00C676B4">
      <w:r>
        <w:t>____________________</w:t>
      </w:r>
    </w:p>
  </w:footnote>
  <w:footnote w:type="continuationSeparator" w:id="0">
    <w:p w:rsidR="00C676B4" w:rsidRDefault="00C67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F6" w:rsidRDefault="005E4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B4" w:rsidRDefault="00C676B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134B2">
      <w:rPr>
        <w:rStyle w:val="PageNumber"/>
        <w:noProof/>
      </w:rPr>
      <w:t>3</w:t>
    </w:r>
    <w:r>
      <w:rPr>
        <w:rStyle w:val="PageNumber"/>
      </w:rPr>
      <w:fldChar w:fldCharType="end"/>
    </w:r>
    <w:r>
      <w:rPr>
        <w:rStyle w:val="PageNumber"/>
      </w:rPr>
      <w:t xml:space="preserve"> -</w:t>
    </w:r>
  </w:p>
  <w:p w:rsidR="00C676B4" w:rsidRPr="001E15AA" w:rsidRDefault="00C676B4">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F6" w:rsidRDefault="005E4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3"/>
    <w:rsid w:val="00016557"/>
    <w:rsid w:val="00057313"/>
    <w:rsid w:val="00076F3F"/>
    <w:rsid w:val="00080F17"/>
    <w:rsid w:val="00091A5D"/>
    <w:rsid w:val="00094A35"/>
    <w:rsid w:val="000A283A"/>
    <w:rsid w:val="000A63A3"/>
    <w:rsid w:val="000B50F7"/>
    <w:rsid w:val="000D1D2A"/>
    <w:rsid w:val="000E15C1"/>
    <w:rsid w:val="000E64DA"/>
    <w:rsid w:val="000F527D"/>
    <w:rsid w:val="00112DA7"/>
    <w:rsid w:val="001164B4"/>
    <w:rsid w:val="00122ACA"/>
    <w:rsid w:val="0015050B"/>
    <w:rsid w:val="00151321"/>
    <w:rsid w:val="00184508"/>
    <w:rsid w:val="00186E1B"/>
    <w:rsid w:val="001E15AA"/>
    <w:rsid w:val="00204A5D"/>
    <w:rsid w:val="00210B45"/>
    <w:rsid w:val="00227F65"/>
    <w:rsid w:val="00234AD0"/>
    <w:rsid w:val="002A63C9"/>
    <w:rsid w:val="002C3EB8"/>
    <w:rsid w:val="002D1248"/>
    <w:rsid w:val="00316D3B"/>
    <w:rsid w:val="00325E6E"/>
    <w:rsid w:val="00362934"/>
    <w:rsid w:val="00387556"/>
    <w:rsid w:val="00390188"/>
    <w:rsid w:val="003A3235"/>
    <w:rsid w:val="003B0951"/>
    <w:rsid w:val="003D3993"/>
    <w:rsid w:val="004134B2"/>
    <w:rsid w:val="00414375"/>
    <w:rsid w:val="00415A0E"/>
    <w:rsid w:val="0044634B"/>
    <w:rsid w:val="00475D48"/>
    <w:rsid w:val="00492F03"/>
    <w:rsid w:val="004962B0"/>
    <w:rsid w:val="004A5AB1"/>
    <w:rsid w:val="004C1881"/>
    <w:rsid w:val="004C5562"/>
    <w:rsid w:val="004D77C0"/>
    <w:rsid w:val="004E0762"/>
    <w:rsid w:val="004F26AE"/>
    <w:rsid w:val="004F3AAD"/>
    <w:rsid w:val="0050552C"/>
    <w:rsid w:val="005134DC"/>
    <w:rsid w:val="00534C22"/>
    <w:rsid w:val="00552F57"/>
    <w:rsid w:val="00595800"/>
    <w:rsid w:val="005B3E07"/>
    <w:rsid w:val="005D69E0"/>
    <w:rsid w:val="005E45F6"/>
    <w:rsid w:val="005F130D"/>
    <w:rsid w:val="005F7F4C"/>
    <w:rsid w:val="00606D42"/>
    <w:rsid w:val="006136BC"/>
    <w:rsid w:val="00650A05"/>
    <w:rsid w:val="006623C9"/>
    <w:rsid w:val="0067066F"/>
    <w:rsid w:val="00675740"/>
    <w:rsid w:val="00675990"/>
    <w:rsid w:val="00684E2F"/>
    <w:rsid w:val="006B3F95"/>
    <w:rsid w:val="006E0B2E"/>
    <w:rsid w:val="0071106C"/>
    <w:rsid w:val="00735BEF"/>
    <w:rsid w:val="00746900"/>
    <w:rsid w:val="00784E53"/>
    <w:rsid w:val="00795570"/>
    <w:rsid w:val="007E7CFF"/>
    <w:rsid w:val="008069C8"/>
    <w:rsid w:val="00811467"/>
    <w:rsid w:val="008233F8"/>
    <w:rsid w:val="00832C74"/>
    <w:rsid w:val="00844C31"/>
    <w:rsid w:val="00881D43"/>
    <w:rsid w:val="008B5F1D"/>
    <w:rsid w:val="008D289B"/>
    <w:rsid w:val="008D4874"/>
    <w:rsid w:val="00901B4D"/>
    <w:rsid w:val="00927898"/>
    <w:rsid w:val="009361CE"/>
    <w:rsid w:val="0093776F"/>
    <w:rsid w:val="00941575"/>
    <w:rsid w:val="009676DC"/>
    <w:rsid w:val="009746CA"/>
    <w:rsid w:val="009846D5"/>
    <w:rsid w:val="009B63DE"/>
    <w:rsid w:val="009C030C"/>
    <w:rsid w:val="009C0359"/>
    <w:rsid w:val="009D067D"/>
    <w:rsid w:val="009E14F3"/>
    <w:rsid w:val="009E1957"/>
    <w:rsid w:val="009F2F01"/>
    <w:rsid w:val="009F7B4B"/>
    <w:rsid w:val="00A06093"/>
    <w:rsid w:val="00A90D9F"/>
    <w:rsid w:val="00A96207"/>
    <w:rsid w:val="00AA1CA2"/>
    <w:rsid w:val="00AB07C5"/>
    <w:rsid w:val="00AB1815"/>
    <w:rsid w:val="00AB498F"/>
    <w:rsid w:val="00AB55D5"/>
    <w:rsid w:val="00AC5B7E"/>
    <w:rsid w:val="00AE3AD7"/>
    <w:rsid w:val="00B161CB"/>
    <w:rsid w:val="00B57344"/>
    <w:rsid w:val="00B81B0B"/>
    <w:rsid w:val="00B87E04"/>
    <w:rsid w:val="00BF7316"/>
    <w:rsid w:val="00C07CE8"/>
    <w:rsid w:val="00C3636B"/>
    <w:rsid w:val="00C676B4"/>
    <w:rsid w:val="00C700F8"/>
    <w:rsid w:val="00C96B90"/>
    <w:rsid w:val="00CF56FA"/>
    <w:rsid w:val="00D26DBA"/>
    <w:rsid w:val="00D35752"/>
    <w:rsid w:val="00D463D0"/>
    <w:rsid w:val="00D61395"/>
    <w:rsid w:val="00D744B4"/>
    <w:rsid w:val="00D92D82"/>
    <w:rsid w:val="00DC5EF8"/>
    <w:rsid w:val="00DF4981"/>
    <w:rsid w:val="00E03013"/>
    <w:rsid w:val="00E11380"/>
    <w:rsid w:val="00E237E2"/>
    <w:rsid w:val="00E54366"/>
    <w:rsid w:val="00E61E2A"/>
    <w:rsid w:val="00E66163"/>
    <w:rsid w:val="00EA11F3"/>
    <w:rsid w:val="00EB6983"/>
    <w:rsid w:val="00EC710F"/>
    <w:rsid w:val="00EF7E37"/>
    <w:rsid w:val="00F0557C"/>
    <w:rsid w:val="00F2337D"/>
    <w:rsid w:val="00F62679"/>
    <w:rsid w:val="00F70539"/>
    <w:rsid w:val="00F71F18"/>
    <w:rsid w:val="00F92E07"/>
    <w:rsid w:val="00FB5838"/>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paragraph" w:styleId="BodyText2">
    <w:name w:val="Body Text 2"/>
    <w:basedOn w:val="Normal"/>
    <w:link w:val="BodyText2Char"/>
    <w:rsid w:val="005D69E0"/>
    <w:pPr>
      <w:spacing w:after="120" w:line="480" w:lineRule="auto"/>
    </w:pPr>
  </w:style>
  <w:style w:type="character" w:customStyle="1" w:styleId="BodyText2Char">
    <w:name w:val="Body Text 2 Char"/>
    <w:basedOn w:val="DefaultParagraphFont"/>
    <w:link w:val="BodyText2"/>
    <w:rsid w:val="005D69E0"/>
    <w:rPr>
      <w:rFonts w:ascii="Times New Roman" w:hAnsi="Times New Roman"/>
      <w:sz w:val="24"/>
      <w:lang w:val="en-GB" w:eastAsia="en-US"/>
    </w:rPr>
  </w:style>
  <w:style w:type="character" w:styleId="FollowedHyperlink">
    <w:name w:val="FollowedHyperlink"/>
    <w:basedOn w:val="DefaultParagraphFont"/>
    <w:rsid w:val="00186E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paragraph" w:styleId="BodyText2">
    <w:name w:val="Body Text 2"/>
    <w:basedOn w:val="Normal"/>
    <w:link w:val="BodyText2Char"/>
    <w:rsid w:val="005D69E0"/>
    <w:pPr>
      <w:spacing w:after="120" w:line="480" w:lineRule="auto"/>
    </w:pPr>
  </w:style>
  <w:style w:type="character" w:customStyle="1" w:styleId="BodyText2Char">
    <w:name w:val="Body Text 2 Char"/>
    <w:basedOn w:val="DefaultParagraphFont"/>
    <w:link w:val="BodyText2"/>
    <w:rsid w:val="005D69E0"/>
    <w:rPr>
      <w:rFonts w:ascii="Times New Roman" w:hAnsi="Times New Roman"/>
      <w:sz w:val="24"/>
      <w:lang w:val="en-GB" w:eastAsia="en-US"/>
    </w:rPr>
  </w:style>
  <w:style w:type="character" w:styleId="FollowedHyperlink">
    <w:name w:val="FollowedHyperlink"/>
    <w:basedOn w:val="DefaultParagraphFont"/>
    <w:rsid w:val="00186E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M/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T/dbase/patent/patent-policy.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rsgd@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1E90-AB97-4B3C-8A1D-8913B5B9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46</TotalTime>
  <Pages>3</Pages>
  <Words>525</Words>
  <Characters>3460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3978</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jovet</cp:lastModifiedBy>
  <cp:revision>24</cp:revision>
  <cp:lastPrinted>2013-02-06T08:15:00Z</cp:lastPrinted>
  <dcterms:created xsi:type="dcterms:W3CDTF">2013-02-06T07:11:00Z</dcterms:created>
  <dcterms:modified xsi:type="dcterms:W3CDTF">2013-02-07T15:26:00Z</dcterms:modified>
</cp:coreProperties>
</file>