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BD5208" w:rsidP="00F96264">
            <w:pPr>
              <w:spacing w:before="0"/>
            </w:pP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U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NIÓN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I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NTERNACIONAL DE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T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BD0273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DF0EBE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DF0EBE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802"/>
        <w:gridCol w:w="7218"/>
      </w:tblGrid>
      <w:tr w:rsidR="00F96264" w:rsidRPr="00F96264" w:rsidTr="007263A2">
        <w:trPr>
          <w:cantSplit/>
        </w:trPr>
        <w:tc>
          <w:tcPr>
            <w:tcW w:w="2802" w:type="dxa"/>
          </w:tcPr>
          <w:p w:rsidR="00F96264" w:rsidRPr="007263A2" w:rsidRDefault="00FF3B49" w:rsidP="00F96264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7263A2">
              <w:rPr>
                <w:b/>
                <w:bCs/>
              </w:rPr>
              <w:t>Circular Administrativa</w:t>
            </w:r>
          </w:p>
          <w:p w:rsidR="00F96264" w:rsidRPr="00FF3B49" w:rsidRDefault="00FF3B49" w:rsidP="007263A2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7263A2">
              <w:rPr>
                <w:b/>
                <w:bCs/>
              </w:rPr>
              <w:t>590</w:t>
            </w:r>
          </w:p>
        </w:tc>
        <w:tc>
          <w:tcPr>
            <w:tcW w:w="7218" w:type="dxa"/>
          </w:tcPr>
          <w:p w:rsidR="00F96264" w:rsidRPr="00FF3B49" w:rsidRDefault="007263A2" w:rsidP="00F96264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30 de octubre</w:t>
            </w:r>
            <w:r w:rsidR="00FF3B49">
              <w:rPr>
                <w:bCs/>
              </w:rPr>
              <w:t xml:space="preserve"> de 2012</w:t>
            </w:r>
          </w:p>
        </w:tc>
      </w:tr>
    </w:tbl>
    <w:p w:rsidR="00F96264" w:rsidRPr="00F96264" w:rsidRDefault="00FF3B49" w:rsidP="007263A2">
      <w:pPr>
        <w:tabs>
          <w:tab w:val="left" w:pos="7513"/>
        </w:tabs>
        <w:spacing w:before="480"/>
        <w:jc w:val="center"/>
        <w:rPr>
          <w:b/>
          <w:bCs/>
        </w:rPr>
      </w:pPr>
      <w:r w:rsidRPr="005C788D">
        <w:rPr>
          <w:b/>
        </w:rPr>
        <w:t>A las Administraciones de los Estados Miembros de la UIT, a los Miembros</w:t>
      </w:r>
      <w:r w:rsidR="002B2021">
        <w:rPr>
          <w:b/>
        </w:rPr>
        <w:br/>
      </w:r>
      <w:r w:rsidRPr="005C788D">
        <w:rPr>
          <w:b/>
        </w:rPr>
        <w:t>del Sector</w:t>
      </w:r>
      <w:r w:rsidR="002B2021">
        <w:rPr>
          <w:b/>
        </w:rPr>
        <w:t xml:space="preserve"> </w:t>
      </w:r>
      <w:r w:rsidRPr="005C788D">
        <w:rPr>
          <w:b/>
        </w:rPr>
        <w:t xml:space="preserve">de Radiocomunicaciones, a los Asociados del UIT-R </w:t>
      </w:r>
      <w:r>
        <w:rPr>
          <w:b/>
        </w:rPr>
        <w:t>que participan</w:t>
      </w:r>
      <w:r w:rsidR="002B2021">
        <w:rPr>
          <w:b/>
        </w:rPr>
        <w:br/>
      </w:r>
      <w:r>
        <w:rPr>
          <w:b/>
        </w:rPr>
        <w:t>en los trabajos</w:t>
      </w:r>
      <w:r w:rsidR="002B2021">
        <w:rPr>
          <w:b/>
        </w:rPr>
        <w:t xml:space="preserve"> </w:t>
      </w:r>
      <w:r w:rsidRPr="005C788D">
        <w:rPr>
          <w:b/>
        </w:rPr>
        <w:t xml:space="preserve">de la Comisión de Estudio </w:t>
      </w:r>
      <w:r w:rsidR="007263A2">
        <w:rPr>
          <w:b/>
        </w:rPr>
        <w:t>7</w:t>
      </w:r>
      <w:r>
        <w:rPr>
          <w:b/>
        </w:rPr>
        <w:t xml:space="preserve"> de Radiocomunicaciones</w:t>
      </w:r>
      <w:r>
        <w:rPr>
          <w:b/>
        </w:rPr>
        <w:br/>
      </w:r>
      <w:r w:rsidRPr="005C788D">
        <w:rPr>
          <w:b/>
        </w:rPr>
        <w:t xml:space="preserve">y a </w:t>
      </w:r>
      <w:r>
        <w:rPr>
          <w:b/>
        </w:rPr>
        <w:t>l</w:t>
      </w:r>
      <w:r w:rsidR="007263A2">
        <w:rPr>
          <w:b/>
        </w:rPr>
        <w:t>o</w:t>
      </w:r>
      <w:r>
        <w:rPr>
          <w:b/>
        </w:rPr>
        <w:t xml:space="preserve">s </w:t>
      </w:r>
      <w:r w:rsidR="007263A2">
        <w:rPr>
          <w:b/>
        </w:rPr>
        <w:t>Sectores</w:t>
      </w:r>
      <w:r>
        <w:rPr>
          <w:b/>
        </w:rPr>
        <w:t xml:space="preserve"> </w:t>
      </w:r>
      <w:r w:rsidR="007263A2">
        <w:rPr>
          <w:b/>
        </w:rPr>
        <w:t>A</w:t>
      </w:r>
      <w:r>
        <w:rPr>
          <w:b/>
        </w:rPr>
        <w:t>cadémic</w:t>
      </w:r>
      <w:r w:rsidR="007263A2">
        <w:rPr>
          <w:b/>
        </w:rPr>
        <w:t>o</w:t>
      </w:r>
      <w:r>
        <w:rPr>
          <w:b/>
        </w:rPr>
        <w:t>s del UIT-R</w:t>
      </w:r>
    </w:p>
    <w:p w:rsidR="00E26176" w:rsidRPr="00240E66" w:rsidRDefault="00F96264" w:rsidP="007263A2">
      <w:pPr>
        <w:tabs>
          <w:tab w:val="clear" w:pos="794"/>
          <w:tab w:val="clear" w:pos="1191"/>
          <w:tab w:val="clear" w:pos="1588"/>
          <w:tab w:val="left" w:pos="709"/>
        </w:tabs>
        <w:spacing w:before="360"/>
        <w:ind w:left="1418" w:hanging="1418"/>
        <w:rPr>
          <w:b/>
          <w:bCs/>
          <w:lang w:val="es-ES"/>
        </w:rPr>
      </w:pPr>
      <w:r>
        <w:rPr>
          <w:b/>
        </w:rPr>
        <w:t>Asunto</w:t>
      </w:r>
      <w:r>
        <w:t>:</w:t>
      </w:r>
      <w:r w:rsidRPr="00DF0EBE">
        <w:tab/>
      </w:r>
      <w:bookmarkStart w:id="3" w:name="dtitle1"/>
      <w:bookmarkEnd w:id="3"/>
      <w:r w:rsidR="00E26176" w:rsidRPr="00240E66">
        <w:rPr>
          <w:b/>
          <w:bCs/>
          <w:lang w:val="es-ES"/>
        </w:rPr>
        <w:t xml:space="preserve">Comisión de Estudio </w:t>
      </w:r>
      <w:r w:rsidR="007263A2">
        <w:rPr>
          <w:b/>
          <w:bCs/>
          <w:lang w:val="es-ES"/>
        </w:rPr>
        <w:t>7</w:t>
      </w:r>
      <w:r w:rsidR="00E26176" w:rsidRPr="00240E66">
        <w:rPr>
          <w:b/>
          <w:bCs/>
          <w:lang w:val="es-ES"/>
        </w:rPr>
        <w:t xml:space="preserve"> de Radiocomunicaciones </w:t>
      </w:r>
      <w:r w:rsidR="007263A2">
        <w:rPr>
          <w:b/>
          <w:bCs/>
          <w:lang w:val="es-ES"/>
        </w:rPr>
        <w:t xml:space="preserve">(Servicios </w:t>
      </w:r>
      <w:r w:rsidR="007263A2" w:rsidRPr="007263A2">
        <w:rPr>
          <w:rStyle w:val="h21"/>
          <w:color w:val="auto"/>
          <w:sz w:val="24"/>
          <w:szCs w:val="24"/>
        </w:rPr>
        <w:t>científicos</w:t>
      </w:r>
      <w:r w:rsidR="007263A2">
        <w:rPr>
          <w:rStyle w:val="h21"/>
          <w:color w:val="auto"/>
          <w:sz w:val="24"/>
          <w:szCs w:val="24"/>
        </w:rPr>
        <w:t>)</w:t>
      </w:r>
    </w:p>
    <w:p w:rsidR="00E26176" w:rsidRPr="00240E66" w:rsidRDefault="00E26176" w:rsidP="007263A2">
      <w:pPr>
        <w:tabs>
          <w:tab w:val="clear" w:pos="794"/>
          <w:tab w:val="clear" w:pos="1191"/>
          <w:tab w:val="clear" w:pos="1588"/>
          <w:tab w:val="left" w:pos="709"/>
        </w:tabs>
        <w:spacing w:before="240"/>
        <w:ind w:left="1985" w:hanging="567"/>
        <w:rPr>
          <w:b/>
          <w:bCs/>
          <w:lang w:val="es-ES"/>
        </w:rPr>
      </w:pPr>
      <w:r w:rsidRPr="00240E66">
        <w:rPr>
          <w:b/>
          <w:bCs/>
          <w:lang w:val="es-ES"/>
        </w:rPr>
        <w:t>–</w:t>
      </w:r>
      <w:r w:rsidRPr="00240E66">
        <w:rPr>
          <w:b/>
          <w:bCs/>
          <w:lang w:val="es-ES"/>
        </w:rPr>
        <w:tab/>
      </w:r>
      <w:r>
        <w:rPr>
          <w:b/>
          <w:bCs/>
          <w:lang w:val="es-ES"/>
        </w:rPr>
        <w:t>A</w:t>
      </w:r>
      <w:r w:rsidRPr="00240E66">
        <w:rPr>
          <w:b/>
          <w:bCs/>
          <w:lang w:val="es-ES"/>
        </w:rPr>
        <w:t xml:space="preserve">probación de </w:t>
      </w:r>
      <w:r w:rsidR="007263A2">
        <w:rPr>
          <w:b/>
          <w:bCs/>
          <w:lang w:val="es-ES"/>
        </w:rPr>
        <w:t>1</w:t>
      </w:r>
      <w:r w:rsidRPr="00240E66">
        <w:rPr>
          <w:b/>
          <w:bCs/>
          <w:lang w:val="es-ES"/>
        </w:rPr>
        <w:t xml:space="preserve"> nueva Cuestión UIT-R</w:t>
      </w:r>
    </w:p>
    <w:p w:rsidR="00E26176" w:rsidRPr="00240E66" w:rsidRDefault="00E26176" w:rsidP="007263A2">
      <w:pPr>
        <w:tabs>
          <w:tab w:val="clear" w:pos="794"/>
          <w:tab w:val="clear" w:pos="1191"/>
          <w:tab w:val="clear" w:pos="1588"/>
          <w:tab w:val="left" w:pos="709"/>
        </w:tabs>
        <w:ind w:left="1441" w:hanging="23"/>
        <w:rPr>
          <w:b/>
          <w:bCs/>
          <w:lang w:val="es-ES"/>
        </w:rPr>
      </w:pPr>
      <w:r w:rsidRPr="00240E66">
        <w:rPr>
          <w:b/>
          <w:bCs/>
          <w:lang w:val="es-ES"/>
        </w:rPr>
        <w:t>–</w:t>
      </w:r>
      <w:r w:rsidRPr="00240E66">
        <w:rPr>
          <w:b/>
          <w:bCs/>
          <w:lang w:val="es-ES"/>
        </w:rPr>
        <w:tab/>
      </w:r>
      <w:r>
        <w:rPr>
          <w:b/>
          <w:bCs/>
          <w:lang w:val="es-ES"/>
        </w:rPr>
        <w:t>S</w:t>
      </w:r>
      <w:r w:rsidRPr="00240E66">
        <w:rPr>
          <w:b/>
          <w:bCs/>
          <w:lang w:val="es-ES"/>
        </w:rPr>
        <w:t xml:space="preserve">upresión de </w:t>
      </w:r>
      <w:r w:rsidR="007263A2">
        <w:rPr>
          <w:b/>
          <w:bCs/>
          <w:lang w:val="es-ES"/>
        </w:rPr>
        <w:t>3 Cuestio</w:t>
      </w:r>
      <w:r w:rsidRPr="00240E66">
        <w:rPr>
          <w:b/>
          <w:bCs/>
          <w:lang w:val="es-ES"/>
        </w:rPr>
        <w:t>nes UIT-R</w:t>
      </w:r>
    </w:p>
    <w:p w:rsidR="00E26176" w:rsidRPr="006E7286" w:rsidRDefault="00E26176" w:rsidP="007263A2">
      <w:pPr>
        <w:spacing w:before="240"/>
        <w:ind w:right="-142"/>
      </w:pPr>
      <w:r w:rsidRPr="006E7286">
        <w:t>Mediante la Circular Administrativa CA</w:t>
      </w:r>
      <w:r>
        <w:t>CE</w:t>
      </w:r>
      <w:r w:rsidRPr="006E7286">
        <w:t>/</w:t>
      </w:r>
      <w:r w:rsidR="007263A2">
        <w:t>582</w:t>
      </w:r>
      <w:r>
        <w:t xml:space="preserve"> de</w:t>
      </w:r>
      <w:r w:rsidR="007263A2">
        <w:t>l</w:t>
      </w:r>
      <w:r w:rsidRPr="006E7286">
        <w:t xml:space="preserve"> </w:t>
      </w:r>
      <w:r w:rsidR="007263A2">
        <w:t>17</w:t>
      </w:r>
      <w:r>
        <w:t xml:space="preserve"> de </w:t>
      </w:r>
      <w:r w:rsidR="007263A2">
        <w:t>agosto</w:t>
      </w:r>
      <w:r>
        <w:t xml:space="preserve"> de 2012,</w:t>
      </w:r>
      <w:r w:rsidRPr="006E7286">
        <w:t xml:space="preserve"> se presentar</w:t>
      </w:r>
      <w:r w:rsidR="007263A2">
        <w:t>a</w:t>
      </w:r>
      <w:r w:rsidRPr="006E7286">
        <w:t xml:space="preserve"> para aprobación por correspondencia, de conformidad con la</w:t>
      </w:r>
      <w:r>
        <w:t xml:space="preserve"> Resolución UIT-R 1-6 (§ 3.1.2), </w:t>
      </w:r>
      <w:r w:rsidR="007263A2">
        <w:t>1</w:t>
      </w:r>
      <w:r>
        <w:t> proyecto de nueva Cuestión UIT-R</w:t>
      </w:r>
      <w:r w:rsidRPr="006E7286">
        <w:t xml:space="preserve">. </w:t>
      </w:r>
      <w:r>
        <w:t xml:space="preserve">Asimismo, la Comisión de Estudio propuso la supresión de </w:t>
      </w:r>
      <w:r w:rsidR="007263A2">
        <w:t>3 Cuestio</w:t>
      </w:r>
      <w:r>
        <w:t>nes UIT-R.</w:t>
      </w:r>
    </w:p>
    <w:p w:rsidR="00E26176" w:rsidRPr="006E7286" w:rsidRDefault="00E26176" w:rsidP="007263A2">
      <w:r>
        <w:t>Las condiciones que rigen este procedimiento</w:t>
      </w:r>
      <w:r w:rsidRPr="006E7286">
        <w:t xml:space="preserve"> se cum</w:t>
      </w:r>
      <w:r>
        <w:t xml:space="preserve">plieron el </w:t>
      </w:r>
      <w:r w:rsidR="007263A2">
        <w:t>17</w:t>
      </w:r>
      <w:r>
        <w:t xml:space="preserve"> de </w:t>
      </w:r>
      <w:r w:rsidR="007263A2">
        <w:t>octubre</w:t>
      </w:r>
      <w:r>
        <w:t xml:space="preserve"> de 2012</w:t>
      </w:r>
      <w:r w:rsidRPr="006E7286">
        <w:t xml:space="preserve">. </w:t>
      </w:r>
    </w:p>
    <w:p w:rsidR="00C8796B" w:rsidRPr="00240E66" w:rsidRDefault="00E26176" w:rsidP="007263A2">
      <w:pPr>
        <w:rPr>
          <w:lang w:val="es-ES"/>
        </w:rPr>
      </w:pPr>
      <w:r>
        <w:t xml:space="preserve">Como referencia, se adjunta </w:t>
      </w:r>
      <w:r w:rsidR="007263A2">
        <w:t>el</w:t>
      </w:r>
      <w:r>
        <w:t xml:space="preserve"> texto de la</w:t>
      </w:r>
      <w:r w:rsidR="007263A2">
        <w:t xml:space="preserve"> Cuestión</w:t>
      </w:r>
      <w:r>
        <w:t xml:space="preserve"> aprobada (Anexo 1) que se publicará en la Revisión </w:t>
      </w:r>
      <w:r w:rsidR="007263A2">
        <w:t>1</w:t>
      </w:r>
      <w:r>
        <w:t xml:space="preserve"> al </w:t>
      </w:r>
      <w:hyperlink r:id="rId10" w:history="1">
        <w:r w:rsidR="00196B7B" w:rsidRPr="003A0A4C">
          <w:rPr>
            <w:rStyle w:val="Hyperlink"/>
          </w:rPr>
          <w:t>Document</w:t>
        </w:r>
        <w:r w:rsidR="00196B7B">
          <w:rPr>
            <w:rStyle w:val="Hyperlink"/>
          </w:rPr>
          <w:t>o</w:t>
        </w:r>
        <w:r w:rsidR="00196B7B" w:rsidRPr="003A0A4C">
          <w:rPr>
            <w:rStyle w:val="Hyperlink"/>
          </w:rPr>
          <w:t xml:space="preserve"> </w:t>
        </w:r>
        <w:r w:rsidR="007263A2">
          <w:rPr>
            <w:rStyle w:val="Hyperlink"/>
          </w:rPr>
          <w:t>7</w:t>
        </w:r>
        <w:r w:rsidR="00196B7B" w:rsidRPr="003A0A4C">
          <w:rPr>
            <w:rStyle w:val="Hyperlink"/>
          </w:rPr>
          <w:t>/1</w:t>
        </w:r>
      </w:hyperlink>
      <w:r>
        <w:t xml:space="preserve"> que contiene las Cuestiones UIT</w:t>
      </w:r>
      <w:r>
        <w:noBreakHyphen/>
        <w:t>R aprobadas por la Asamblea de Radiocomunicaciones de 2012 y asignadas a la Comisión de Estudio </w:t>
      </w:r>
      <w:r w:rsidR="007263A2">
        <w:t>7</w:t>
      </w:r>
      <w:r>
        <w:t xml:space="preserve"> de Radiocomunicaciones. Las</w:t>
      </w:r>
      <w:r w:rsidR="007263A2">
        <w:t xml:space="preserve"> Cuestio</w:t>
      </w:r>
      <w:r>
        <w:t xml:space="preserve">nes UIT-R suprimidas se indican en el Anexo </w:t>
      </w:r>
      <w:r w:rsidR="007263A2">
        <w:t>2</w:t>
      </w:r>
      <w:r>
        <w:t>.</w:t>
      </w:r>
    </w:p>
    <w:p w:rsidR="00FF3B49" w:rsidRDefault="00FF3B49" w:rsidP="00420F72">
      <w:pPr>
        <w:pStyle w:val="BodyTextIndent2"/>
        <w:spacing w:before="960"/>
        <w:rPr>
          <w:lang w:val="es-ES_tradnl"/>
        </w:rPr>
      </w:pPr>
      <w:r w:rsidRPr="00C8796B">
        <w:rPr>
          <w:lang w:val="es-ES_tradnl"/>
        </w:rPr>
        <w:t xml:space="preserve">François </w:t>
      </w:r>
      <w:proofErr w:type="spellStart"/>
      <w:r w:rsidRPr="00C8796B">
        <w:rPr>
          <w:lang w:val="es-ES_tradnl"/>
        </w:rPr>
        <w:t>Rancy</w:t>
      </w:r>
      <w:proofErr w:type="spellEnd"/>
      <w:r w:rsidRPr="00C8796B">
        <w:rPr>
          <w:lang w:val="es-ES_tradnl"/>
        </w:rPr>
        <w:br/>
        <w:t>Director de la Oficina de Radiocomunicaciones</w:t>
      </w:r>
    </w:p>
    <w:p w:rsidR="00C8796B" w:rsidRPr="00DB7E9B" w:rsidRDefault="00C8796B" w:rsidP="00F0339D">
      <w:pPr>
        <w:spacing w:before="480"/>
      </w:pPr>
      <w:bookmarkStart w:id="4" w:name="_GoBack"/>
      <w:bookmarkEnd w:id="4"/>
      <w:r w:rsidRPr="00E26176">
        <w:rPr>
          <w:b/>
          <w:bCs/>
        </w:rPr>
        <w:t>Anexos</w:t>
      </w:r>
      <w:r w:rsidRPr="00DB7E9B">
        <w:t xml:space="preserve">: </w:t>
      </w:r>
      <w:r w:rsidR="00420F72">
        <w:t xml:space="preserve"> 2</w:t>
      </w:r>
    </w:p>
    <w:p w:rsidR="00420F72" w:rsidRDefault="00420F72" w:rsidP="00EE3CD6">
      <w:pPr>
        <w:tabs>
          <w:tab w:val="left" w:pos="6237"/>
        </w:tabs>
        <w:rPr>
          <w:b/>
          <w:bCs/>
          <w:sz w:val="18"/>
          <w:szCs w:val="18"/>
        </w:rPr>
      </w:pPr>
    </w:p>
    <w:p w:rsidR="00FF3B49" w:rsidRPr="00C8796B" w:rsidRDefault="00FF3B49" w:rsidP="00EE3CD6">
      <w:pPr>
        <w:tabs>
          <w:tab w:val="left" w:pos="6237"/>
        </w:tabs>
        <w:rPr>
          <w:b/>
          <w:bCs/>
          <w:sz w:val="18"/>
          <w:szCs w:val="18"/>
        </w:rPr>
      </w:pPr>
      <w:r w:rsidRPr="00C8796B">
        <w:rPr>
          <w:b/>
          <w:bCs/>
          <w:sz w:val="18"/>
          <w:szCs w:val="18"/>
        </w:rPr>
        <w:t>Distribución:</w:t>
      </w:r>
    </w:p>
    <w:p w:rsidR="00FF3B49" w:rsidRPr="00C8796B" w:rsidRDefault="00FF3B49" w:rsidP="007263A2">
      <w:pPr>
        <w:tabs>
          <w:tab w:val="left" w:pos="567"/>
          <w:tab w:val="left" w:pos="6237"/>
        </w:tabs>
        <w:spacing w:before="60"/>
        <w:ind w:left="567" w:hanging="567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 xml:space="preserve">Administraciones de los Estados Miembros de la UIT y Miembros del Sector de Radiocomunicaciones que participan en los trabajos de la Comisión de Estudio </w:t>
      </w:r>
      <w:r w:rsidR="007263A2">
        <w:rPr>
          <w:sz w:val="18"/>
          <w:szCs w:val="18"/>
        </w:rPr>
        <w:t>7</w:t>
      </w:r>
      <w:r w:rsidRPr="00C8796B">
        <w:rPr>
          <w:sz w:val="18"/>
          <w:szCs w:val="18"/>
        </w:rPr>
        <w:t xml:space="preserve"> de Radiocomunicaciones</w:t>
      </w:r>
    </w:p>
    <w:p w:rsidR="00FF3B49" w:rsidRPr="00C8796B" w:rsidRDefault="00FF3B49" w:rsidP="007263A2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 xml:space="preserve">Asociados del UIT-R que participan en los trabajos de la Comisión de Estudio </w:t>
      </w:r>
      <w:r w:rsidR="007263A2">
        <w:rPr>
          <w:sz w:val="18"/>
          <w:szCs w:val="18"/>
        </w:rPr>
        <w:t>7</w:t>
      </w:r>
      <w:r w:rsidRPr="00C8796B">
        <w:rPr>
          <w:sz w:val="18"/>
          <w:szCs w:val="18"/>
        </w:rPr>
        <w:t xml:space="preserve"> de Radiocomunicaciones</w:t>
      </w:r>
    </w:p>
    <w:p w:rsidR="00FF3B49" w:rsidRPr="00C8796B" w:rsidRDefault="00FF3B49" w:rsidP="007263A2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</w:r>
      <w:r w:rsidR="007263A2">
        <w:rPr>
          <w:sz w:val="18"/>
          <w:szCs w:val="18"/>
        </w:rPr>
        <w:t>Sectores Académico</w:t>
      </w:r>
      <w:r w:rsidRPr="00C8796B">
        <w:rPr>
          <w:sz w:val="18"/>
          <w:szCs w:val="18"/>
        </w:rPr>
        <w:t>s del UIT-R</w:t>
      </w:r>
    </w:p>
    <w:p w:rsidR="00FF3B49" w:rsidRPr="00C8796B" w:rsidRDefault="00FF3B49" w:rsidP="00EE3CD6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FF3B49" w:rsidRPr="00C8796B" w:rsidRDefault="00FF3B49" w:rsidP="00EE3CD6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Presidente y Vicepresidentes de la Reunión Preparatoria de la Conferencia</w:t>
      </w:r>
    </w:p>
    <w:p w:rsidR="00FF3B49" w:rsidRPr="00C8796B" w:rsidRDefault="00FF3B49" w:rsidP="00EE3CD6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Miembros de la Junta del Reglamento de Radiocomunicaciones</w:t>
      </w:r>
    </w:p>
    <w:p w:rsidR="00FF3B49" w:rsidRPr="00C8796B" w:rsidRDefault="00FF3B49" w:rsidP="00EE3CD6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972E8A" w:rsidRDefault="00FF3B49" w:rsidP="00972E8A">
      <w:pPr>
        <w:pStyle w:val="AnnexNotitle"/>
        <w:spacing w:before="120"/>
        <w:rPr>
          <w:lang w:val="es-ES"/>
        </w:rPr>
      </w:pPr>
      <w:r>
        <w:br w:type="page"/>
      </w:r>
      <w:r w:rsidR="00E26176" w:rsidRPr="00240E66">
        <w:rPr>
          <w:lang w:val="es-ES"/>
        </w:rPr>
        <w:lastRenderedPageBreak/>
        <w:t>Anexo 1</w:t>
      </w:r>
    </w:p>
    <w:p w:rsidR="00E26176" w:rsidRPr="00240E66" w:rsidRDefault="00E26176" w:rsidP="00420F72">
      <w:pPr>
        <w:pStyle w:val="QuestionNoBR"/>
        <w:rPr>
          <w:lang w:val="es-ES" w:eastAsia="ja-JP"/>
        </w:rPr>
      </w:pPr>
      <w:r w:rsidRPr="00240E66">
        <w:rPr>
          <w:lang w:val="es-ES"/>
        </w:rPr>
        <w:t xml:space="preserve">cuestión uit-r </w:t>
      </w:r>
      <w:r w:rsidR="00420F72">
        <w:rPr>
          <w:lang w:val="es-ES"/>
        </w:rPr>
        <w:t>254</w:t>
      </w:r>
      <w:r w:rsidRPr="00240E66">
        <w:rPr>
          <w:lang w:val="es-ES"/>
        </w:rPr>
        <w:t>/</w:t>
      </w:r>
      <w:r w:rsidR="00420F72">
        <w:rPr>
          <w:lang w:val="es-ES"/>
        </w:rPr>
        <w:t>7</w:t>
      </w:r>
    </w:p>
    <w:p w:rsidR="00420F72" w:rsidRPr="009868FB" w:rsidRDefault="00420F72" w:rsidP="00420F72">
      <w:pPr>
        <w:pStyle w:val="Questiontitle"/>
      </w:pPr>
      <w:r w:rsidRPr="009868FB">
        <w:t xml:space="preserve">Características y necesidades de espectro de los sistemas de satélite </w:t>
      </w:r>
      <w:r w:rsidRPr="009868FB">
        <w:br/>
        <w:t xml:space="preserve">que utilizan </w:t>
      </w:r>
      <w:proofErr w:type="spellStart"/>
      <w:r w:rsidRPr="009868FB">
        <w:t>nanosatélites</w:t>
      </w:r>
      <w:proofErr w:type="spellEnd"/>
      <w:r w:rsidRPr="009868FB">
        <w:t xml:space="preserve"> y </w:t>
      </w:r>
      <w:proofErr w:type="spellStart"/>
      <w:r w:rsidRPr="009868FB">
        <w:t>picosatélites</w:t>
      </w:r>
      <w:proofErr w:type="spellEnd"/>
    </w:p>
    <w:p w:rsidR="00420F72" w:rsidRDefault="00420F72" w:rsidP="00420F72">
      <w:pPr>
        <w:tabs>
          <w:tab w:val="right" w:pos="9498"/>
        </w:tabs>
      </w:pPr>
      <w:r>
        <w:tab/>
      </w:r>
      <w:r>
        <w:tab/>
      </w:r>
      <w:r>
        <w:tab/>
      </w:r>
      <w:r>
        <w:tab/>
      </w:r>
      <w:r>
        <w:tab/>
        <w:t>(2012)</w:t>
      </w:r>
    </w:p>
    <w:p w:rsidR="00420F72" w:rsidRPr="006120A6" w:rsidRDefault="00420F72" w:rsidP="00420F72">
      <w:pPr>
        <w:pStyle w:val="Normalaftertitle0"/>
        <w:spacing w:before="600"/>
        <w:rPr>
          <w:lang w:val="es-ES_tradnl"/>
        </w:rPr>
      </w:pPr>
      <w:r w:rsidRPr="006120A6">
        <w:rPr>
          <w:lang w:val="es-ES_tradnl"/>
        </w:rPr>
        <w:t>La Asamblea de Radiocomunicaciones de la UIT,</w:t>
      </w:r>
    </w:p>
    <w:p w:rsidR="00420F72" w:rsidRPr="006120A6" w:rsidRDefault="00420F72" w:rsidP="00420F72">
      <w:pPr>
        <w:pStyle w:val="Call"/>
      </w:pPr>
      <w:r w:rsidRPr="006120A6">
        <w:t>considerando</w:t>
      </w:r>
    </w:p>
    <w:p w:rsidR="00420F72" w:rsidRPr="009868FB" w:rsidRDefault="00420F72" w:rsidP="00420F72">
      <w:r w:rsidRPr="009868FB">
        <w:rPr>
          <w:i/>
          <w:iCs/>
        </w:rPr>
        <w:t>a)</w:t>
      </w:r>
      <w:r w:rsidRPr="009868FB">
        <w:tab/>
        <w:t xml:space="preserve">que los </w:t>
      </w:r>
      <w:proofErr w:type="spellStart"/>
      <w:r w:rsidRPr="009868FB">
        <w:t>nanosatélites</w:t>
      </w:r>
      <w:proofErr w:type="spellEnd"/>
      <w:r w:rsidRPr="009868FB">
        <w:t xml:space="preserve"> y </w:t>
      </w:r>
      <w:proofErr w:type="spellStart"/>
      <w:r w:rsidRPr="009868FB">
        <w:t>picosatélites</w:t>
      </w:r>
      <w:proofErr w:type="spellEnd"/>
      <w:r w:rsidRPr="009868FB">
        <w:t>, comúnmente descrit</w:t>
      </w:r>
      <w:r>
        <w:t>os con una masa variable de 0,1 </w:t>
      </w:r>
      <w:r w:rsidRPr="009868FB">
        <w:t>a</w:t>
      </w:r>
      <w:r>
        <w:t> </w:t>
      </w:r>
      <w:r w:rsidRPr="009868FB">
        <w:t>10 kg y un</w:t>
      </w:r>
      <w:r>
        <w:t xml:space="preserve"> tamaño</w:t>
      </w:r>
      <w:r w:rsidRPr="009868FB">
        <w:t xml:space="preserve"> de menos de 0,5 m en cualquier dimensión lineal, con exclusión de las antenas y mástiles desplegables, tienen características físicas distintas de las de los satélites de mayor </w:t>
      </w:r>
      <w:r>
        <w:t>tamaño</w:t>
      </w:r>
      <w:r w:rsidRPr="009868FB">
        <w:t>;</w:t>
      </w:r>
    </w:p>
    <w:p w:rsidR="00420F72" w:rsidRPr="009868FB" w:rsidRDefault="00420F72" w:rsidP="00420F72">
      <w:r w:rsidRPr="009868FB">
        <w:rPr>
          <w:i/>
          <w:iCs/>
        </w:rPr>
        <w:t>b)</w:t>
      </w:r>
      <w:r>
        <w:tab/>
      </w:r>
      <w:r w:rsidRPr="009868FB">
        <w:t>que al igual que con cualquier operación de estación espacial, es importante asegurar que las operaciones se hallen bajo control positivo a efectos de evitar la interferencia, así como para cualquier operación de evitación de colisiones y para la ejecución satisfactoria de la misión;</w:t>
      </w:r>
    </w:p>
    <w:p w:rsidR="00420F72" w:rsidRPr="009868FB" w:rsidRDefault="00420F72" w:rsidP="00420F72">
      <w:r w:rsidRPr="009868FB">
        <w:rPr>
          <w:i/>
          <w:iCs/>
        </w:rPr>
        <w:t>c)</w:t>
      </w:r>
      <w:r w:rsidRPr="009868FB">
        <w:tab/>
        <w:t>que estos satélites se utilizan cada vez más, sobre todo en órbita terrestre baja, para estudios de la Tierra, la atmósfera de la Tierra, el entorno espacial próximo a la Tierra, u otros ámbitos científicos, actividades educativ</w:t>
      </w:r>
      <w:r>
        <w:t>as y muchas otras aplicaciones;</w:t>
      </w:r>
    </w:p>
    <w:p w:rsidR="00420F72" w:rsidRPr="009868FB" w:rsidRDefault="00420F72" w:rsidP="00420F72">
      <w:r w:rsidRPr="009868FB">
        <w:rPr>
          <w:i/>
          <w:iCs/>
        </w:rPr>
        <w:t>d)</w:t>
      </w:r>
      <w:r w:rsidRPr="009868FB">
        <w:tab/>
        <w:t xml:space="preserve">que para algunas actividades puede ser conveniente utilizar simultáneamente varios </w:t>
      </w:r>
      <w:proofErr w:type="spellStart"/>
      <w:r w:rsidRPr="009868FB">
        <w:t>nanosatélites</w:t>
      </w:r>
      <w:proofErr w:type="spellEnd"/>
      <w:r w:rsidRPr="009868FB">
        <w:t xml:space="preserve"> y </w:t>
      </w:r>
      <w:proofErr w:type="spellStart"/>
      <w:r w:rsidRPr="009868FB">
        <w:t>picosatélites</w:t>
      </w:r>
      <w:proofErr w:type="spellEnd"/>
      <w:r w:rsidRPr="009868FB">
        <w:t xml:space="preserve"> para formar un sistema de satélites;</w:t>
      </w:r>
    </w:p>
    <w:p w:rsidR="00420F72" w:rsidRPr="009868FB" w:rsidRDefault="00420F72" w:rsidP="00420F72">
      <w:r w:rsidRPr="009868FB">
        <w:rPr>
          <w:i/>
          <w:iCs/>
        </w:rPr>
        <w:t>e)</w:t>
      </w:r>
      <w:r w:rsidRPr="009868FB">
        <w:tab/>
        <w:t xml:space="preserve">que hasta la fecha muchos de estos </w:t>
      </w:r>
      <w:proofErr w:type="spellStart"/>
      <w:r w:rsidRPr="009868FB">
        <w:t>nanosatélites</w:t>
      </w:r>
      <w:proofErr w:type="spellEnd"/>
      <w:r w:rsidRPr="009868FB">
        <w:t xml:space="preserve"> y </w:t>
      </w:r>
      <w:proofErr w:type="spellStart"/>
      <w:r w:rsidRPr="009868FB">
        <w:t>picosatélites</w:t>
      </w:r>
      <w:proofErr w:type="spellEnd"/>
      <w:r w:rsidRPr="009868FB">
        <w:t xml:space="preserve"> han utilizado el espectro asignado al servicio </w:t>
      </w:r>
      <w:r>
        <w:t xml:space="preserve">de </w:t>
      </w:r>
      <w:r w:rsidRPr="009868FB">
        <w:t>meteorol</w:t>
      </w:r>
      <w:r>
        <w:t>o</w:t>
      </w:r>
      <w:r w:rsidRPr="009868FB">
        <w:t>g</w:t>
      </w:r>
      <w:r>
        <w:t>ía</w:t>
      </w:r>
      <w:r w:rsidRPr="009868FB">
        <w:t xml:space="preserve"> por satélite o de aficionados por satélite;</w:t>
      </w:r>
    </w:p>
    <w:p w:rsidR="00420F72" w:rsidRPr="009868FB" w:rsidRDefault="00420F72" w:rsidP="00420F72">
      <w:r w:rsidRPr="009868FB">
        <w:rPr>
          <w:i/>
          <w:iCs/>
        </w:rPr>
        <w:t>f)</w:t>
      </w:r>
      <w:r w:rsidRPr="009868FB">
        <w:tab/>
        <w:t xml:space="preserve">que para aplicaciones científicas los </w:t>
      </w:r>
      <w:proofErr w:type="spellStart"/>
      <w:r w:rsidRPr="009868FB">
        <w:t>nanosatélites</w:t>
      </w:r>
      <w:proofErr w:type="spellEnd"/>
      <w:r w:rsidRPr="009868FB">
        <w:t xml:space="preserve"> y </w:t>
      </w:r>
      <w:proofErr w:type="spellStart"/>
      <w:r w:rsidRPr="009868FB">
        <w:t>picosatélites</w:t>
      </w:r>
      <w:proofErr w:type="spellEnd"/>
      <w:r w:rsidRPr="009868FB">
        <w:t xml:space="preserve"> podrían utilizar las bandas asignadas a los servicios científicos, en consonancia con dichas asignaciones</w:t>
      </w:r>
      <w:r>
        <w:t>,</w:t>
      </w:r>
    </w:p>
    <w:p w:rsidR="00420F72" w:rsidRPr="006120A6" w:rsidRDefault="00420F72" w:rsidP="00420F72">
      <w:pPr>
        <w:pStyle w:val="Call"/>
      </w:pPr>
      <w:r w:rsidRPr="006120A6">
        <w:t xml:space="preserve">decide </w:t>
      </w:r>
      <w:r w:rsidRPr="00093DA4">
        <w:rPr>
          <w:i w:val="0"/>
          <w:iCs/>
        </w:rPr>
        <w:t>someter a estudio las siguientes Cuestiones</w:t>
      </w:r>
    </w:p>
    <w:p w:rsidR="00420F72" w:rsidRPr="007D7DCF" w:rsidRDefault="00420F72" w:rsidP="00420F72">
      <w:r>
        <w:t>1</w:t>
      </w:r>
      <w:r>
        <w:tab/>
      </w:r>
      <w:r w:rsidRPr="007D7DCF">
        <w:t xml:space="preserve">¿Cuáles son las características distintivas de los </w:t>
      </w:r>
      <w:proofErr w:type="spellStart"/>
      <w:r w:rsidRPr="007D7DCF">
        <w:t>nanosatélites</w:t>
      </w:r>
      <w:proofErr w:type="spellEnd"/>
      <w:r w:rsidRPr="007D7DCF">
        <w:t xml:space="preserve"> y </w:t>
      </w:r>
      <w:proofErr w:type="spellStart"/>
      <w:r w:rsidRPr="007D7DCF">
        <w:t>picosatélites</w:t>
      </w:r>
      <w:proofErr w:type="spellEnd"/>
      <w:r w:rsidRPr="007D7DCF">
        <w:t xml:space="preserve"> y sistemas de satélites en lo tocante a su utilización del espectro radioeléctrico por lo que respecta a las velocidades de datos, el tiempo de transmisión y las anchuras de banda?</w:t>
      </w:r>
    </w:p>
    <w:p w:rsidR="00420F72" w:rsidRDefault="00420F72" w:rsidP="00420F72">
      <w:r>
        <w:t>2</w:t>
      </w:r>
      <w:r>
        <w:tab/>
        <w:t xml:space="preserve">¿Teniendo en cuenta esas características distintivas, cuáles son las necesidades de espectro de los sistemas de </w:t>
      </w:r>
      <w:proofErr w:type="spellStart"/>
      <w:r>
        <w:t>nanosatélites</w:t>
      </w:r>
      <w:proofErr w:type="spellEnd"/>
      <w:r>
        <w:t xml:space="preserve"> y </w:t>
      </w:r>
      <w:proofErr w:type="spellStart"/>
      <w:r>
        <w:t>picosatélites</w:t>
      </w:r>
      <w:proofErr w:type="spellEnd"/>
      <w:r>
        <w:t>?</w:t>
      </w:r>
    </w:p>
    <w:p w:rsidR="00420F72" w:rsidRDefault="00420F72" w:rsidP="00420F72">
      <w:r>
        <w:t>3</w:t>
      </w:r>
      <w:r>
        <w:tab/>
        <w:t xml:space="preserve">¿En qué servicios de radiocomunicaciones podrían funcionar los sistemas de satélites que utilizan </w:t>
      </w:r>
      <w:proofErr w:type="spellStart"/>
      <w:r>
        <w:t>nanosatélites</w:t>
      </w:r>
      <w:proofErr w:type="spellEnd"/>
      <w:r>
        <w:t xml:space="preserve"> y </w:t>
      </w:r>
      <w:proofErr w:type="spellStart"/>
      <w:r>
        <w:t>picosatélites</w:t>
      </w:r>
      <w:proofErr w:type="spellEnd"/>
      <w:r>
        <w:t>?</w:t>
      </w:r>
    </w:p>
    <w:p w:rsidR="00420F72" w:rsidRPr="009868FB" w:rsidRDefault="00420F72" w:rsidP="00420F72">
      <w:pPr>
        <w:pStyle w:val="Call"/>
      </w:pPr>
      <w:r w:rsidRPr="009868FB">
        <w:t>decide además</w:t>
      </w:r>
    </w:p>
    <w:p w:rsidR="00420F72" w:rsidRPr="007D7DCF" w:rsidRDefault="00420F72" w:rsidP="00420F72">
      <w:r>
        <w:t>1</w:t>
      </w:r>
      <w:r>
        <w:tab/>
        <w:t>i</w:t>
      </w:r>
      <w:r w:rsidRPr="007D7DCF">
        <w:t>nclu</w:t>
      </w:r>
      <w:r>
        <w:t xml:space="preserve">ir </w:t>
      </w:r>
      <w:r w:rsidRPr="007D7DCF">
        <w:t>los resultados de los estudios mencionados en una o más Recomendaciones y/o Informes;</w:t>
      </w:r>
    </w:p>
    <w:p w:rsidR="00420F72" w:rsidRDefault="00420F72" w:rsidP="00420F72">
      <w:r>
        <w:t>2</w:t>
      </w:r>
      <w:r>
        <w:tab/>
        <w:t>terminar en 2015 los estudios mencionados.</w:t>
      </w:r>
    </w:p>
    <w:p w:rsidR="00420F72" w:rsidRPr="00714EEA" w:rsidRDefault="00420F72" w:rsidP="00420F72">
      <w:pPr>
        <w:spacing w:before="240"/>
      </w:pPr>
      <w:r w:rsidRPr="00714EEA">
        <w:t>Cat</w:t>
      </w:r>
      <w:r>
        <w:t>e</w:t>
      </w:r>
      <w:r w:rsidRPr="00714EEA">
        <w:t>gor</w:t>
      </w:r>
      <w:r>
        <w:t>ía: C2</w:t>
      </w:r>
    </w:p>
    <w:p w:rsidR="00420F72" w:rsidRPr="004136EC" w:rsidRDefault="00420F72" w:rsidP="00420F72">
      <w:pPr>
        <w:pStyle w:val="AnnexNotitle"/>
        <w:spacing w:before="120"/>
      </w:pPr>
      <w:r>
        <w:rPr>
          <w:i/>
          <w:iCs/>
        </w:rPr>
        <w:br w:type="page"/>
      </w:r>
      <w:r w:rsidRPr="004136EC">
        <w:lastRenderedPageBreak/>
        <w:t>Anexo 2</w:t>
      </w:r>
    </w:p>
    <w:p w:rsidR="00420F72" w:rsidRPr="006120A6" w:rsidRDefault="00420F72" w:rsidP="00420F72">
      <w:pPr>
        <w:pStyle w:val="AnnexNotitle"/>
      </w:pPr>
      <w:r w:rsidRPr="006120A6">
        <w:t>Cuestiones UIT-R</w:t>
      </w:r>
      <w:r>
        <w:t xml:space="preserve"> suprimidas</w:t>
      </w:r>
    </w:p>
    <w:p w:rsidR="00420F72" w:rsidRDefault="00420F72" w:rsidP="00420F72"/>
    <w:p w:rsidR="00420F72" w:rsidRPr="00714EEA" w:rsidRDefault="00420F72" w:rsidP="00420F72"/>
    <w:tbl>
      <w:tblPr>
        <w:tblW w:w="9443" w:type="dxa"/>
        <w:jc w:val="center"/>
        <w:tblInd w:w="-10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320"/>
        <w:gridCol w:w="8123"/>
      </w:tblGrid>
      <w:tr w:rsidR="00420F72" w:rsidRPr="007777AB" w:rsidTr="007B0B1D">
        <w:trPr>
          <w:cantSplit/>
          <w:tblHeader/>
          <w:jc w:val="center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F72" w:rsidRPr="007777AB" w:rsidRDefault="00420F72" w:rsidP="007B0B1D">
            <w:pPr>
              <w:pStyle w:val="Tablehead"/>
              <w:rPr>
                <w:sz w:val="20"/>
                <w:szCs w:val="18"/>
              </w:rPr>
            </w:pPr>
            <w:r w:rsidRPr="007777AB">
              <w:rPr>
                <w:sz w:val="20"/>
                <w:szCs w:val="18"/>
              </w:rPr>
              <w:t>Cuestión UIT-R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F72" w:rsidRPr="007777AB" w:rsidRDefault="00420F72" w:rsidP="007B0B1D">
            <w:pPr>
              <w:pStyle w:val="Tablehead"/>
              <w:rPr>
                <w:sz w:val="20"/>
                <w:szCs w:val="18"/>
              </w:rPr>
            </w:pPr>
            <w:r w:rsidRPr="007777AB">
              <w:rPr>
                <w:sz w:val="20"/>
                <w:szCs w:val="18"/>
              </w:rPr>
              <w:t>Título</w:t>
            </w:r>
          </w:p>
        </w:tc>
      </w:tr>
      <w:tr w:rsidR="00420F72" w:rsidRPr="007777AB" w:rsidTr="007B0B1D">
        <w:trPr>
          <w:cantSplit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F72" w:rsidRPr="007777AB" w:rsidRDefault="00420F72" w:rsidP="007B0B1D">
            <w:pPr>
              <w:pStyle w:val="Tabletext"/>
              <w:jc w:val="center"/>
              <w:rPr>
                <w:sz w:val="20"/>
                <w:szCs w:val="18"/>
              </w:rPr>
            </w:pPr>
            <w:r w:rsidRPr="007777AB">
              <w:rPr>
                <w:sz w:val="20"/>
                <w:szCs w:val="18"/>
              </w:rPr>
              <w:t>232-1/7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F72" w:rsidRPr="007777AB" w:rsidRDefault="00420F72" w:rsidP="007B0B1D">
            <w:pPr>
              <w:pStyle w:val="Tabletext"/>
              <w:rPr>
                <w:sz w:val="20"/>
                <w:szCs w:val="18"/>
              </w:rPr>
            </w:pPr>
            <w:r w:rsidRPr="007777AB">
              <w:rPr>
                <w:sz w:val="20"/>
                <w:szCs w:val="18"/>
              </w:rPr>
              <w:t>Compartición de frecuencias entre sensores pasivos a bordo de vehículos espaciales y otro</w:t>
            </w:r>
            <w:r>
              <w:rPr>
                <w:sz w:val="20"/>
                <w:szCs w:val="18"/>
              </w:rPr>
              <w:t>s servicios en las bandas 10,60-10,68 GHz, 31,5-</w:t>
            </w:r>
            <w:r w:rsidRPr="007777AB">
              <w:rPr>
                <w:sz w:val="20"/>
                <w:szCs w:val="18"/>
              </w:rPr>
              <w:t>31,8 GHz y 36-37 GHz</w:t>
            </w:r>
          </w:p>
        </w:tc>
      </w:tr>
      <w:tr w:rsidR="00420F72" w:rsidRPr="007777AB" w:rsidTr="007B0B1D">
        <w:trPr>
          <w:cantSplit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F72" w:rsidRPr="007777AB" w:rsidRDefault="00420F72" w:rsidP="007B0B1D">
            <w:pPr>
              <w:pStyle w:val="Tabletext"/>
              <w:jc w:val="center"/>
              <w:rPr>
                <w:sz w:val="20"/>
                <w:szCs w:val="18"/>
              </w:rPr>
            </w:pPr>
            <w:r w:rsidRPr="007777AB">
              <w:rPr>
                <w:sz w:val="20"/>
                <w:szCs w:val="18"/>
              </w:rPr>
              <w:t>235-1/7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F72" w:rsidRPr="007777AB" w:rsidRDefault="00420F72" w:rsidP="007B0B1D">
            <w:pPr>
              <w:pStyle w:val="Tabletext"/>
              <w:rPr>
                <w:sz w:val="20"/>
                <w:szCs w:val="18"/>
              </w:rPr>
            </w:pPr>
            <w:r w:rsidRPr="007777AB">
              <w:rPr>
                <w:sz w:val="20"/>
                <w:szCs w:val="18"/>
              </w:rPr>
              <w:t>Características técnicas y operacionales de las aplicaciones de los servicios científicos que funcionan por encima de 275 GHz</w:t>
            </w:r>
          </w:p>
        </w:tc>
      </w:tr>
      <w:tr w:rsidR="00420F72" w:rsidRPr="007777AB" w:rsidTr="007B0B1D">
        <w:trPr>
          <w:cantSplit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F72" w:rsidRPr="007777AB" w:rsidRDefault="00420F72" w:rsidP="007B0B1D">
            <w:pPr>
              <w:pStyle w:val="Tabletext"/>
              <w:jc w:val="center"/>
              <w:rPr>
                <w:sz w:val="20"/>
                <w:szCs w:val="18"/>
              </w:rPr>
            </w:pPr>
            <w:r w:rsidRPr="007777AB">
              <w:rPr>
                <w:sz w:val="20"/>
                <w:szCs w:val="18"/>
              </w:rPr>
              <w:t>243/7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F72" w:rsidRPr="007777AB" w:rsidRDefault="00420F72" w:rsidP="007B0B1D">
            <w:pPr>
              <w:pStyle w:val="Tabletext"/>
              <w:rPr>
                <w:sz w:val="20"/>
                <w:szCs w:val="18"/>
              </w:rPr>
            </w:pPr>
            <w:r w:rsidRPr="007777AB">
              <w:rPr>
                <w:sz w:val="20"/>
                <w:szCs w:val="18"/>
              </w:rPr>
              <w:t>Caracterización de los parámetros técnicos y de los efectos de las interferencias y posibles técnicas de reducción de la interferencia para los sensores pasivos</w:t>
            </w:r>
            <w:r>
              <w:rPr>
                <w:sz w:val="20"/>
                <w:szCs w:val="18"/>
              </w:rPr>
              <w:t xml:space="preserve"> </w:t>
            </w:r>
            <w:r w:rsidRPr="007777AB">
              <w:rPr>
                <w:sz w:val="20"/>
                <w:szCs w:val="18"/>
              </w:rPr>
              <w:t>que funcionan en el servicio de exploración de la Tierra</w:t>
            </w:r>
            <w:r>
              <w:rPr>
                <w:sz w:val="20"/>
                <w:szCs w:val="18"/>
              </w:rPr>
              <w:t xml:space="preserve"> </w:t>
            </w:r>
            <w:r w:rsidRPr="007777AB">
              <w:rPr>
                <w:sz w:val="20"/>
                <w:szCs w:val="18"/>
              </w:rPr>
              <w:t>por satélite (pasivo)</w:t>
            </w:r>
          </w:p>
        </w:tc>
      </w:tr>
    </w:tbl>
    <w:p w:rsidR="00420F72" w:rsidRDefault="00420F72" w:rsidP="00420F72"/>
    <w:p w:rsidR="00420F72" w:rsidRDefault="00420F72" w:rsidP="00420F72"/>
    <w:p w:rsidR="00420F72" w:rsidRDefault="00420F72" w:rsidP="00420F72"/>
    <w:p w:rsidR="00420F72" w:rsidRDefault="00420F72" w:rsidP="00420F72">
      <w:pPr>
        <w:jc w:val="center"/>
      </w:pPr>
      <w:r>
        <w:t>______________</w:t>
      </w:r>
    </w:p>
    <w:p w:rsidR="00E26176" w:rsidRPr="00240E66" w:rsidRDefault="00E26176" w:rsidP="00E26176">
      <w:pPr>
        <w:pStyle w:val="Normalaftertitle0"/>
        <w:spacing w:before="360"/>
        <w:rPr>
          <w:lang w:val="es-ES"/>
        </w:rPr>
      </w:pPr>
    </w:p>
    <w:sectPr w:rsidR="00E26176" w:rsidRPr="00240E66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A2" w:rsidRDefault="007263A2">
      <w:r>
        <w:separator/>
      </w:r>
    </w:p>
  </w:endnote>
  <w:endnote w:type="continuationSeparator" w:id="0">
    <w:p w:rsidR="007263A2" w:rsidRDefault="0072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A2" w:rsidRPr="00420F72" w:rsidRDefault="00F0339D" w:rsidP="00420F72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420F72">
      <w:t>Y:\APP\BR\CIRCS_DMS\CACE\500\590\590s.docx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7263A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263A2" w:rsidRDefault="007263A2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Place des </w:t>
          </w:r>
          <w:proofErr w:type="spellStart"/>
          <w:r>
            <w:rPr>
              <w:lang w:val="es-ES_tradnl"/>
            </w:rPr>
            <w:t>Nations</w:t>
          </w:r>
          <w:proofErr w:type="spellEnd"/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7263A2" w:rsidRDefault="007263A2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7263A2" w:rsidRDefault="007263A2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Télex 421 000 </w:t>
          </w:r>
          <w:proofErr w:type="spellStart"/>
          <w:r>
            <w:rPr>
              <w:lang w:val="es-ES_tradnl"/>
            </w:rPr>
            <w:t>uit</w:t>
          </w:r>
          <w:proofErr w:type="spellEnd"/>
          <w:r>
            <w:rPr>
              <w:lang w:val="es-ES_tradnl"/>
            </w:rPr>
            <w:t xml:space="preserve">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263A2" w:rsidRDefault="007263A2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7263A2">
      <w:trPr>
        <w:cantSplit/>
      </w:trPr>
      <w:tc>
        <w:tcPr>
          <w:tcW w:w="1062" w:type="pct"/>
        </w:tcPr>
        <w:p w:rsidR="007263A2" w:rsidRDefault="007263A2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7263A2" w:rsidRDefault="00F0339D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</w:r>
          <w:r w:rsidR="007263A2">
            <w:rPr>
              <w:lang w:val="es-ES_tradnl"/>
            </w:rPr>
            <w:t>+41 22 733 72 56</w:t>
          </w:r>
        </w:p>
      </w:tc>
      <w:tc>
        <w:tcPr>
          <w:tcW w:w="1223" w:type="pct"/>
        </w:tcPr>
        <w:p w:rsidR="007263A2" w:rsidRDefault="007263A2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7263A2" w:rsidRDefault="007263A2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7263A2">
      <w:trPr>
        <w:cantSplit/>
      </w:trPr>
      <w:tc>
        <w:tcPr>
          <w:tcW w:w="1062" w:type="pct"/>
        </w:tcPr>
        <w:p w:rsidR="007263A2" w:rsidRDefault="007263A2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7263A2" w:rsidRDefault="00F0339D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</w:r>
          <w:r w:rsidR="007263A2">
            <w:rPr>
              <w:lang w:val="es-ES_tradnl"/>
            </w:rPr>
            <w:t>+41 22 730 65 00</w:t>
          </w:r>
        </w:p>
      </w:tc>
      <w:tc>
        <w:tcPr>
          <w:tcW w:w="1223" w:type="pct"/>
        </w:tcPr>
        <w:p w:rsidR="007263A2" w:rsidRDefault="007263A2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7263A2" w:rsidRDefault="007263A2">
          <w:pPr>
            <w:pStyle w:val="itu"/>
            <w:rPr>
              <w:lang w:val="es-ES_tradnl"/>
            </w:rPr>
          </w:pPr>
        </w:p>
      </w:tc>
    </w:tr>
  </w:tbl>
  <w:p w:rsidR="007263A2" w:rsidRDefault="007263A2" w:rsidP="00F96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A2" w:rsidRDefault="007263A2">
      <w:r>
        <w:t>____________________</w:t>
      </w:r>
    </w:p>
  </w:footnote>
  <w:footnote w:type="continuationSeparator" w:id="0">
    <w:p w:rsidR="007263A2" w:rsidRDefault="00726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828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7263A2" w:rsidRDefault="00F0339D">
        <w:pPr>
          <w:pStyle w:val="Header"/>
        </w:pPr>
        <w:r>
          <w:t xml:space="preserve">- </w:t>
        </w:r>
        <w:r w:rsidR="007263A2">
          <w:fldChar w:fldCharType="begin"/>
        </w:r>
        <w:r w:rsidR="007263A2">
          <w:instrText xml:space="preserve"> PAGE   \* MERGEFORMAT </w:instrText>
        </w:r>
        <w:r w:rsidR="007263A2">
          <w:fldChar w:fldCharType="separate"/>
        </w:r>
        <w:r>
          <w:rPr>
            <w:noProof/>
          </w:rPr>
          <w:t>2</w:t>
        </w:r>
        <w:r w:rsidR="007263A2"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49"/>
    <w:rsid w:val="00131358"/>
    <w:rsid w:val="00196B7B"/>
    <w:rsid w:val="00240010"/>
    <w:rsid w:val="002B2021"/>
    <w:rsid w:val="003534B1"/>
    <w:rsid w:val="003905DC"/>
    <w:rsid w:val="003E4BD2"/>
    <w:rsid w:val="00420F72"/>
    <w:rsid w:val="0052311B"/>
    <w:rsid w:val="00593B11"/>
    <w:rsid w:val="005C68B5"/>
    <w:rsid w:val="00611417"/>
    <w:rsid w:val="00655130"/>
    <w:rsid w:val="007263A2"/>
    <w:rsid w:val="007D0716"/>
    <w:rsid w:val="00813577"/>
    <w:rsid w:val="00972E8A"/>
    <w:rsid w:val="00A22292"/>
    <w:rsid w:val="00AE07DC"/>
    <w:rsid w:val="00BD0273"/>
    <w:rsid w:val="00BD5208"/>
    <w:rsid w:val="00C11CE5"/>
    <w:rsid w:val="00C8796B"/>
    <w:rsid w:val="00CC3F5B"/>
    <w:rsid w:val="00D04A11"/>
    <w:rsid w:val="00DB7E9B"/>
    <w:rsid w:val="00DF0EBE"/>
    <w:rsid w:val="00E26176"/>
    <w:rsid w:val="00EE3CD6"/>
    <w:rsid w:val="00F0339D"/>
    <w:rsid w:val="00F13806"/>
    <w:rsid w:val="00F96264"/>
    <w:rsid w:val="00FF16C3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alloonText">
    <w:name w:val="Balloon Text"/>
    <w:basedOn w:val="Normal"/>
    <w:link w:val="BalloonTextChar"/>
    <w:rsid w:val="00FF3B4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3B49"/>
    <w:rPr>
      <w:rFonts w:ascii="Tahoma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FF3B49"/>
    <w:pPr>
      <w:tabs>
        <w:tab w:val="center" w:pos="7371"/>
      </w:tabs>
      <w:spacing w:before="1418"/>
      <w:ind w:left="504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FF3B49"/>
    <w:rPr>
      <w:rFonts w:ascii="Times New Roman" w:hAnsi="Times New Roman"/>
      <w:sz w:val="24"/>
      <w:lang w:val="es-ES_tradnl" w:eastAsia="en-US"/>
    </w:rPr>
  </w:style>
  <w:style w:type="paragraph" w:customStyle="1" w:styleId="AnnexNoTitle0">
    <w:name w:val="Annex_NoTitle"/>
    <w:basedOn w:val="Normal"/>
    <w:next w:val="Normalaftertitle"/>
    <w:link w:val="AnnexNoTitleChar"/>
    <w:uiPriority w:val="99"/>
    <w:rsid w:val="00FF3B49"/>
    <w:pPr>
      <w:keepNext/>
      <w:keepLines/>
      <w:spacing w:before="480"/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FF3B4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E3CD6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E3CD6"/>
    <w:rPr>
      <w:rFonts w:ascii="Times New Roman" w:hAnsi="Times New Roman"/>
      <w:sz w:val="24"/>
      <w:lang w:eastAsia="en-US"/>
    </w:rPr>
  </w:style>
  <w:style w:type="paragraph" w:customStyle="1" w:styleId="Reasons">
    <w:name w:val="Reasons"/>
    <w:basedOn w:val="Normal"/>
    <w:qFormat/>
    <w:rsid w:val="00EE3C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D0716"/>
    <w:rPr>
      <w:rFonts w:ascii="Times New Roman" w:hAnsi="Times New Roman"/>
      <w:sz w:val="18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E2617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E26176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E26176"/>
    <w:rPr>
      <w:rFonts w:ascii="Times New Roman" w:hAnsi="Times New Roman"/>
      <w:b/>
      <w:sz w:val="28"/>
      <w:lang w:val="es-ES_tradnl" w:eastAsia="en-US"/>
    </w:rPr>
  </w:style>
  <w:style w:type="character" w:customStyle="1" w:styleId="h21">
    <w:name w:val="h21"/>
    <w:basedOn w:val="DefaultParagraphFont"/>
    <w:rsid w:val="007263A2"/>
    <w:rPr>
      <w:b/>
      <w:bCs/>
      <w:color w:val="3366CC"/>
      <w:sz w:val="36"/>
      <w:szCs w:val="36"/>
    </w:rPr>
  </w:style>
  <w:style w:type="character" w:customStyle="1" w:styleId="TabletextChar">
    <w:name w:val="Table_text Char"/>
    <w:link w:val="Tabletext"/>
    <w:locked/>
    <w:rsid w:val="00420F72"/>
    <w:rPr>
      <w:rFonts w:ascii="Times New Roman" w:hAnsi="Times New Roman"/>
      <w:sz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locked/>
    <w:rsid w:val="00420F72"/>
    <w:rPr>
      <w:rFonts w:ascii="Times New Roman" w:hAnsi="Times New Roman"/>
      <w:b/>
      <w:sz w:val="22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420F72"/>
    <w:rPr>
      <w:rFonts w:ascii="Times New Roman" w:hAnsi="Times New Roman"/>
      <w:i/>
      <w:sz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alloonText">
    <w:name w:val="Balloon Text"/>
    <w:basedOn w:val="Normal"/>
    <w:link w:val="BalloonTextChar"/>
    <w:rsid w:val="00FF3B4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3B49"/>
    <w:rPr>
      <w:rFonts w:ascii="Tahoma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FF3B49"/>
    <w:pPr>
      <w:tabs>
        <w:tab w:val="center" w:pos="7371"/>
      </w:tabs>
      <w:spacing w:before="1418"/>
      <w:ind w:left="504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FF3B49"/>
    <w:rPr>
      <w:rFonts w:ascii="Times New Roman" w:hAnsi="Times New Roman"/>
      <w:sz w:val="24"/>
      <w:lang w:val="es-ES_tradnl" w:eastAsia="en-US"/>
    </w:rPr>
  </w:style>
  <w:style w:type="paragraph" w:customStyle="1" w:styleId="AnnexNoTitle0">
    <w:name w:val="Annex_NoTitle"/>
    <w:basedOn w:val="Normal"/>
    <w:next w:val="Normalaftertitle"/>
    <w:link w:val="AnnexNoTitleChar"/>
    <w:uiPriority w:val="99"/>
    <w:rsid w:val="00FF3B49"/>
    <w:pPr>
      <w:keepNext/>
      <w:keepLines/>
      <w:spacing w:before="480"/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FF3B4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E3CD6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E3CD6"/>
    <w:rPr>
      <w:rFonts w:ascii="Times New Roman" w:hAnsi="Times New Roman"/>
      <w:sz w:val="24"/>
      <w:lang w:eastAsia="en-US"/>
    </w:rPr>
  </w:style>
  <w:style w:type="paragraph" w:customStyle="1" w:styleId="Reasons">
    <w:name w:val="Reasons"/>
    <w:basedOn w:val="Normal"/>
    <w:qFormat/>
    <w:rsid w:val="00EE3C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D0716"/>
    <w:rPr>
      <w:rFonts w:ascii="Times New Roman" w:hAnsi="Times New Roman"/>
      <w:sz w:val="18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E2617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E26176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E26176"/>
    <w:rPr>
      <w:rFonts w:ascii="Times New Roman" w:hAnsi="Times New Roman"/>
      <w:b/>
      <w:sz w:val="28"/>
      <w:lang w:val="es-ES_tradnl" w:eastAsia="en-US"/>
    </w:rPr>
  </w:style>
  <w:style w:type="character" w:customStyle="1" w:styleId="h21">
    <w:name w:val="h21"/>
    <w:basedOn w:val="DefaultParagraphFont"/>
    <w:rsid w:val="007263A2"/>
    <w:rPr>
      <w:b/>
      <w:bCs/>
      <w:color w:val="3366CC"/>
      <w:sz w:val="36"/>
      <w:szCs w:val="36"/>
    </w:rPr>
  </w:style>
  <w:style w:type="character" w:customStyle="1" w:styleId="TabletextChar">
    <w:name w:val="Table_text Char"/>
    <w:link w:val="Tabletext"/>
    <w:locked/>
    <w:rsid w:val="00420F72"/>
    <w:rPr>
      <w:rFonts w:ascii="Times New Roman" w:hAnsi="Times New Roman"/>
      <w:sz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locked/>
    <w:rsid w:val="00420F72"/>
    <w:rPr>
      <w:rFonts w:ascii="Times New Roman" w:hAnsi="Times New Roman"/>
      <w:b/>
      <w:sz w:val="22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420F72"/>
    <w:rPr>
      <w:rFonts w:ascii="Times New Roman" w:hAnsi="Times New Roman"/>
      <w:i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R12-SG07-C-0001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7ACF6-B894-4228-8EBC-472C0721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15</TotalTime>
  <Pages>3</Pages>
  <Words>754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5140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Tello, Pepa</dc:creator>
  <cp:keywords/>
  <dc:description/>
  <cp:lastModifiedBy>capdessu</cp:lastModifiedBy>
  <cp:revision>5</cp:revision>
  <cp:lastPrinted>2012-06-05T08:45:00Z</cp:lastPrinted>
  <dcterms:created xsi:type="dcterms:W3CDTF">2012-10-25T09:06:00Z</dcterms:created>
  <dcterms:modified xsi:type="dcterms:W3CDTF">2012-10-25T14:51:00Z</dcterms:modified>
</cp:coreProperties>
</file>