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06022D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06022D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96264" w:rsidRPr="00F96264" w:rsidTr="00A94004">
        <w:trPr>
          <w:cantSplit/>
        </w:trPr>
        <w:tc>
          <w:tcPr>
            <w:tcW w:w="3085" w:type="dxa"/>
          </w:tcPr>
          <w:p w:rsidR="00F96264" w:rsidRPr="0006022D" w:rsidRDefault="00A94004" w:rsidP="00A9400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5C788D">
              <w:rPr>
                <w:b/>
              </w:rPr>
              <w:t>Circular Administrativa</w:t>
            </w:r>
            <w:r>
              <w:rPr>
                <w:b/>
              </w:rPr>
              <w:br/>
            </w:r>
            <w:r>
              <w:rPr>
                <w:b/>
                <w:bCs/>
                <w:lang w:val="fr-FR"/>
              </w:rPr>
              <w:t>CACE/5</w:t>
            </w:r>
            <w:bookmarkStart w:id="1" w:name="dnum"/>
            <w:bookmarkEnd w:id="1"/>
            <w:r>
              <w:rPr>
                <w:b/>
                <w:bCs/>
                <w:lang w:val="fr-FR"/>
              </w:rPr>
              <w:t>56</w:t>
            </w:r>
          </w:p>
        </w:tc>
        <w:tc>
          <w:tcPr>
            <w:tcW w:w="6935" w:type="dxa"/>
          </w:tcPr>
          <w:p w:rsidR="00F96264" w:rsidRPr="00A94004" w:rsidRDefault="00A94004" w:rsidP="00F96264">
            <w:pPr>
              <w:tabs>
                <w:tab w:val="left" w:pos="7513"/>
              </w:tabs>
              <w:jc w:val="right"/>
            </w:pPr>
            <w:bookmarkStart w:id="2" w:name="ddate"/>
            <w:bookmarkEnd w:id="2"/>
            <w:r w:rsidRPr="00A94004">
              <w:t>13 de enero de 2012</w:t>
            </w:r>
          </w:p>
        </w:tc>
      </w:tr>
    </w:tbl>
    <w:p w:rsidR="00F96264" w:rsidRPr="00F96264" w:rsidRDefault="00A94004" w:rsidP="00A94004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 del Sector</w:t>
      </w:r>
      <w:r w:rsidRPr="005C788D">
        <w:rPr>
          <w:b/>
        </w:rPr>
        <w:br/>
        <w:t xml:space="preserve">de Radiocomunicaciones, a los Asociados del UIT-R que participan en los </w:t>
      </w:r>
      <w:r>
        <w:rPr>
          <w:b/>
        </w:rPr>
        <w:br/>
      </w:r>
      <w:r w:rsidRPr="005C788D">
        <w:rPr>
          <w:b/>
        </w:rPr>
        <w:t xml:space="preserve">trabajos de la Comisión de Estudio </w:t>
      </w:r>
      <w:r>
        <w:rPr>
          <w:b/>
        </w:rPr>
        <w:t>4</w:t>
      </w:r>
      <w:r w:rsidRPr="005C788D"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los Sectores académicos del UIT-R</w:t>
      </w:r>
    </w:p>
    <w:p w:rsidR="00F96264" w:rsidRPr="0006022D" w:rsidRDefault="00F96264" w:rsidP="00A9400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</w:rPr>
        <w:t>Asunto</w:t>
      </w:r>
      <w:r>
        <w:t>:</w:t>
      </w:r>
      <w:r w:rsidRPr="0006022D">
        <w:tab/>
      </w:r>
      <w:bookmarkStart w:id="3" w:name="dtitle1"/>
      <w:bookmarkEnd w:id="3"/>
      <w:r w:rsidR="00A94004" w:rsidRPr="0054084C">
        <w:rPr>
          <w:b/>
          <w:bCs/>
        </w:rPr>
        <w:t xml:space="preserve">Comisión de Estudio </w:t>
      </w:r>
      <w:r w:rsidR="00A94004">
        <w:rPr>
          <w:b/>
        </w:rPr>
        <w:t>4</w:t>
      </w:r>
      <w:r w:rsidR="00A94004" w:rsidRPr="0054084C">
        <w:rPr>
          <w:b/>
          <w:bCs/>
        </w:rPr>
        <w:t xml:space="preserve"> de Radiocomunicaciones</w:t>
      </w:r>
      <w:r w:rsidR="00A94004">
        <w:rPr>
          <w:b/>
          <w:bCs/>
        </w:rPr>
        <w:t xml:space="preserve"> (</w:t>
      </w:r>
      <w:r w:rsidR="00A94004">
        <w:rPr>
          <w:b/>
        </w:rPr>
        <w:t>Servicios por satélite)</w:t>
      </w:r>
    </w:p>
    <w:p w:rsidR="00A94004" w:rsidRDefault="00A94004" w:rsidP="00A94004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790"/>
          <w:tab w:val="clear" w:pos="1985"/>
          <w:tab w:val="left" w:pos="709"/>
          <w:tab w:val="left" w:pos="1418"/>
        </w:tabs>
        <w:ind w:left="2127" w:right="-284" w:hanging="709"/>
        <w:rPr>
          <w:b/>
          <w:bCs/>
        </w:rPr>
      </w:pPr>
      <w:r w:rsidRPr="0054084C">
        <w:rPr>
          <w:b/>
          <w:bCs/>
        </w:rPr>
        <w:t xml:space="preserve">Adopción </w:t>
      </w:r>
      <w:r>
        <w:rPr>
          <w:b/>
          <w:bCs/>
        </w:rPr>
        <w:t xml:space="preserve">de 4 nuevas Recomendaciones y </w:t>
      </w:r>
      <w:r w:rsidRPr="0054084C">
        <w:rPr>
          <w:b/>
          <w:bCs/>
        </w:rPr>
        <w:t xml:space="preserve">de </w:t>
      </w:r>
      <w:r>
        <w:rPr>
          <w:b/>
          <w:bCs/>
        </w:rPr>
        <w:t>3</w:t>
      </w:r>
      <w:r w:rsidRPr="0054084C">
        <w:rPr>
          <w:b/>
          <w:bCs/>
        </w:rPr>
        <w:t xml:space="preserve"> Recomendaciones revisadas por correspondencia y su aprobación simultánea 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  <w:t>5 (Procedimiento de adopción y aprobación simultáneas por correspondencia)</w:t>
      </w:r>
    </w:p>
    <w:p w:rsidR="00A94004" w:rsidRPr="0054084C" w:rsidRDefault="00A94004" w:rsidP="00513296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790"/>
          <w:tab w:val="clear" w:pos="1985"/>
          <w:tab w:val="left" w:pos="709"/>
        </w:tabs>
        <w:ind w:left="2127" w:right="-284" w:hanging="709"/>
        <w:rPr>
          <w:b/>
          <w:bCs/>
        </w:rPr>
      </w:pPr>
      <w:r w:rsidRPr="0054084C">
        <w:rPr>
          <w:b/>
          <w:bCs/>
        </w:rPr>
        <w:t xml:space="preserve">Supresión de </w:t>
      </w:r>
      <w:r w:rsidR="00513296">
        <w:rPr>
          <w:b/>
          <w:bCs/>
        </w:rPr>
        <w:t>2</w:t>
      </w:r>
      <w:r>
        <w:rPr>
          <w:b/>
          <w:bCs/>
        </w:rPr>
        <w:t xml:space="preserve"> Recomendaci</w:t>
      </w:r>
      <w:r w:rsidR="00513296">
        <w:rPr>
          <w:b/>
          <w:bCs/>
        </w:rPr>
        <w:t>o</w:t>
      </w:r>
      <w:r w:rsidR="00CF6C16">
        <w:rPr>
          <w:b/>
          <w:bCs/>
        </w:rPr>
        <w:t>n</w:t>
      </w:r>
      <w:r w:rsidR="00513296">
        <w:rPr>
          <w:b/>
          <w:bCs/>
        </w:rPr>
        <w:t>es</w:t>
      </w:r>
    </w:p>
    <w:p w:rsidR="00A94004" w:rsidRPr="00E421A4" w:rsidRDefault="00A94004" w:rsidP="00A94004"/>
    <w:p w:rsidR="00A94004" w:rsidRPr="006E7286" w:rsidRDefault="00A94004" w:rsidP="00513296">
      <w:pPr>
        <w:pStyle w:val="Normalaftertitle"/>
        <w:spacing w:before="0"/>
      </w:pPr>
      <w:r>
        <w:t>Mediante la Circular Administrativa CAR/323 de 12 de octubre de 2011, se presentaron para adopción y aprobación</w:t>
      </w:r>
      <w:r w:rsidRPr="005C1080">
        <w:t xml:space="preserve"> </w:t>
      </w:r>
      <w:r>
        <w:t>simultáneas por correspondencia (PAAS), con arreglo al procedimiento de la Resolución UIT</w:t>
      </w:r>
      <w:r>
        <w:noBreakHyphen/>
        <w:t>R 1-5 (§ 10.3), 4 proyectos de nuevas Recomendaciones y 3 proyectos de Recomendaciones revisadas. Además, la Comisión de Estudio propuso la supresión de </w:t>
      </w:r>
      <w:r w:rsidR="00513296">
        <w:t>2</w:t>
      </w:r>
      <w:r w:rsidR="00CF6C16">
        <w:t> Recomendaci</w:t>
      </w:r>
      <w:r w:rsidR="00513296">
        <w:t>ones</w:t>
      </w:r>
      <w:r>
        <w:t>.</w:t>
      </w:r>
    </w:p>
    <w:p w:rsidR="00A94004" w:rsidRDefault="00A94004" w:rsidP="00CF6C16">
      <w:pPr>
        <w:ind w:right="-284"/>
      </w:pPr>
      <w:r>
        <w:t>Las condiciones que determinan este procedimiento se cumplieron el 12 de enero de 2012</w:t>
      </w:r>
      <w:r w:rsidR="00CF6C16">
        <w:t xml:space="preserve">, </w:t>
      </w:r>
      <w:r w:rsidR="00CF6C16" w:rsidRPr="00323257">
        <w:t>a excepción de la supresión de la Recomendaci</w:t>
      </w:r>
      <w:r w:rsidR="00CF6C16">
        <w:t>ón</w:t>
      </w:r>
      <w:r w:rsidR="00CF6C16" w:rsidRPr="00323257">
        <w:t xml:space="preserve"> UIT-R S.</w:t>
      </w:r>
      <w:r w:rsidR="00CF6C16">
        <w:t>725</w:t>
      </w:r>
      <w:r w:rsidR="00CF6C16" w:rsidRPr="00323257">
        <w:t>, que, por consiguiente, permanecerá en vigor</w:t>
      </w:r>
      <w:r>
        <w:t>.</w:t>
      </w:r>
    </w:p>
    <w:p w:rsidR="00A94004" w:rsidRDefault="00A94004" w:rsidP="00513296">
      <w:pPr>
        <w:ind w:right="-284"/>
      </w:pPr>
      <w:r>
        <w:t>Las Recomendaciones aprobadas serán publicadas por la UIT y en el Anexo 1 a la presente Circular figuran sus títulos, con los números asignados.</w:t>
      </w:r>
      <w:r w:rsidRPr="002756C1">
        <w:t xml:space="preserve"> </w:t>
      </w:r>
      <w:r w:rsidRPr="007312BA">
        <w:t>El Anexo 2 proporciona la Recomendaci</w:t>
      </w:r>
      <w:r w:rsidR="00CF6C16">
        <w:t>ón</w:t>
      </w:r>
      <w:r w:rsidRPr="007312BA">
        <w:t xml:space="preserve"> suprimida.</w:t>
      </w:r>
    </w:p>
    <w:p w:rsidR="00A94004" w:rsidRDefault="00A94004" w:rsidP="00F91C38">
      <w:pPr>
        <w:pStyle w:val="BodyTextIndent"/>
        <w:spacing w:before="720"/>
        <w:ind w:left="5041" w:right="-284"/>
      </w:pPr>
      <w:r w:rsidRPr="00350A59">
        <w:t>François Rancy</w:t>
      </w:r>
      <w:r>
        <w:br/>
        <w:t>Director</w:t>
      </w:r>
      <w:r w:rsidR="00F91C38">
        <w:t xml:space="preserve"> de la</w:t>
      </w:r>
      <w:r>
        <w:t xml:space="preserve"> Oficina de Radiocomunicaciones</w:t>
      </w:r>
    </w:p>
    <w:p w:rsidR="00A94004" w:rsidRDefault="00A94004" w:rsidP="00A94004">
      <w:pPr>
        <w:tabs>
          <w:tab w:val="left" w:pos="993"/>
          <w:tab w:val="center" w:pos="7939"/>
          <w:tab w:val="right" w:pos="8505"/>
        </w:tabs>
        <w:spacing w:before="0"/>
        <w:ind w:right="-284"/>
        <w:rPr>
          <w:u w:val="single"/>
        </w:rPr>
      </w:pPr>
      <w:r>
        <w:rPr>
          <w:b/>
        </w:rPr>
        <w:t>Anexos:</w:t>
      </w:r>
      <w:r>
        <w:t xml:space="preserve"> </w:t>
      </w:r>
      <w:r>
        <w:tab/>
        <w:t>2</w:t>
      </w:r>
    </w:p>
    <w:p w:rsidR="00A94004" w:rsidRDefault="00A94004" w:rsidP="00A94004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A94004" w:rsidRPr="00514182" w:rsidRDefault="00A94004" w:rsidP="00A94004">
      <w:pPr>
        <w:tabs>
          <w:tab w:val="left" w:pos="284"/>
          <w:tab w:val="left" w:pos="568"/>
        </w:tabs>
        <w:spacing w:before="0" w:after="120"/>
        <w:ind w:right="-284"/>
        <w:rPr>
          <w:b/>
          <w:bCs/>
          <w:sz w:val="18"/>
          <w:szCs w:val="18"/>
        </w:rPr>
      </w:pPr>
      <w:r w:rsidRPr="00514182">
        <w:rPr>
          <w:b/>
          <w:bCs/>
          <w:sz w:val="18"/>
          <w:szCs w:val="18"/>
        </w:rPr>
        <w:t>Distribución:</w:t>
      </w:r>
    </w:p>
    <w:p w:rsidR="00A94004" w:rsidRPr="00514182" w:rsidRDefault="00A94004" w:rsidP="00A94004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 xml:space="preserve">Administraciones de los Estados Miembros </w:t>
      </w:r>
      <w:r>
        <w:rPr>
          <w:sz w:val="18"/>
          <w:szCs w:val="18"/>
        </w:rPr>
        <w:t xml:space="preserve">del UIT </w:t>
      </w:r>
      <w:r w:rsidRPr="00514182">
        <w:rPr>
          <w:sz w:val="18"/>
          <w:szCs w:val="18"/>
        </w:rPr>
        <w:t>y Miembros del Sector de Radiocomunicaciones</w:t>
      </w:r>
      <w:r>
        <w:rPr>
          <w:sz w:val="18"/>
          <w:szCs w:val="18"/>
        </w:rPr>
        <w:t xml:space="preserve"> </w:t>
      </w:r>
      <w:r w:rsidRPr="00514182">
        <w:rPr>
          <w:sz w:val="18"/>
          <w:szCs w:val="18"/>
        </w:rPr>
        <w:t xml:space="preserve">que participan en los trabajos de la Comisión de Estudio </w:t>
      </w:r>
      <w:r>
        <w:rPr>
          <w:sz w:val="18"/>
          <w:szCs w:val="18"/>
        </w:rPr>
        <w:t>4</w:t>
      </w:r>
      <w:r w:rsidRPr="00514182">
        <w:rPr>
          <w:sz w:val="18"/>
          <w:szCs w:val="18"/>
        </w:rPr>
        <w:t xml:space="preserve"> de </w:t>
      </w:r>
      <w:r w:rsidRPr="00514182">
        <w:rPr>
          <w:bCs/>
          <w:sz w:val="18"/>
          <w:szCs w:val="18"/>
        </w:rPr>
        <w:t>Radiocomunicacione</w:t>
      </w:r>
      <w:r>
        <w:rPr>
          <w:bCs/>
          <w:sz w:val="18"/>
          <w:szCs w:val="18"/>
        </w:rPr>
        <w:t>s</w:t>
      </w:r>
    </w:p>
    <w:p w:rsidR="00A94004" w:rsidRDefault="00A94004" w:rsidP="00A94004">
      <w:pPr>
        <w:tabs>
          <w:tab w:val="left" w:pos="284"/>
        </w:tabs>
        <w:spacing w:before="0"/>
        <w:ind w:left="284" w:right="-284" w:hanging="284"/>
        <w:rPr>
          <w:bCs/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 xml:space="preserve">Asociados del UIT-R que participan en los trabajos de la Comisión de Estudio </w:t>
      </w:r>
      <w:r>
        <w:rPr>
          <w:sz w:val="18"/>
          <w:szCs w:val="18"/>
        </w:rPr>
        <w:t>4</w:t>
      </w:r>
      <w:r w:rsidRPr="00514182">
        <w:rPr>
          <w:sz w:val="18"/>
          <w:szCs w:val="18"/>
        </w:rPr>
        <w:t xml:space="preserve"> de </w:t>
      </w:r>
      <w:r w:rsidRPr="00514182">
        <w:rPr>
          <w:bCs/>
          <w:sz w:val="18"/>
          <w:szCs w:val="18"/>
        </w:rPr>
        <w:t>Radiocomunicaciones</w:t>
      </w:r>
    </w:p>
    <w:p w:rsidR="00A94004" w:rsidRPr="00125868" w:rsidRDefault="00A94004" w:rsidP="00A94004">
      <w:pPr>
        <w:tabs>
          <w:tab w:val="left" w:pos="284"/>
        </w:tabs>
        <w:spacing w:before="0"/>
        <w:ind w:left="284" w:right="-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–</w:t>
      </w:r>
      <w:r>
        <w:rPr>
          <w:bCs/>
          <w:sz w:val="18"/>
          <w:szCs w:val="18"/>
        </w:rPr>
        <w:tab/>
      </w:r>
      <w:r w:rsidRPr="00125868">
        <w:rPr>
          <w:bCs/>
          <w:sz w:val="18"/>
          <w:szCs w:val="18"/>
        </w:rPr>
        <w:t>Sectores académicos del UIT-R</w:t>
      </w:r>
    </w:p>
    <w:p w:rsidR="00A94004" w:rsidRPr="00514182" w:rsidRDefault="00A94004" w:rsidP="00A94004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A94004" w:rsidRPr="00514182" w:rsidRDefault="00A94004" w:rsidP="00A94004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 y Vicepresidentes de la Reunión Preparatoria de la Conferencia</w:t>
      </w:r>
    </w:p>
    <w:p w:rsidR="00A94004" w:rsidRPr="00514182" w:rsidRDefault="00A94004" w:rsidP="00A94004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Miembros de la Junta del Reglamento de Radiocomunicaciones</w:t>
      </w:r>
    </w:p>
    <w:p w:rsidR="00A94004" w:rsidRPr="00514182" w:rsidRDefault="00A94004" w:rsidP="00A94004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A94004" w:rsidRPr="00576237" w:rsidRDefault="00A94004" w:rsidP="00A94004">
      <w:pPr>
        <w:pStyle w:val="AnnexNoTitle0"/>
        <w:spacing w:before="360" w:after="480"/>
        <w:rPr>
          <w:rFonts w:asciiTheme="majorBidi" w:hAnsiTheme="majorBidi" w:cstheme="majorBidi"/>
          <w:szCs w:val="28"/>
          <w:lang w:val="es-ES"/>
        </w:rPr>
      </w:pPr>
      <w:r>
        <w:br w:type="page"/>
      </w:r>
      <w:r w:rsidRPr="00576237">
        <w:rPr>
          <w:rFonts w:asciiTheme="majorBidi" w:hAnsiTheme="majorBidi" w:cstheme="majorBidi"/>
          <w:lang w:val="es-ES"/>
        </w:rPr>
        <w:lastRenderedPageBreak/>
        <w:t>Anexo 1</w:t>
      </w:r>
      <w:r w:rsidRPr="00576237">
        <w:rPr>
          <w:rFonts w:asciiTheme="majorBidi" w:hAnsiTheme="majorBidi" w:cstheme="majorBidi"/>
          <w:lang w:val="es-ES"/>
        </w:rPr>
        <w:br/>
      </w:r>
      <w:r w:rsidRPr="00576237">
        <w:rPr>
          <w:rFonts w:asciiTheme="majorBidi" w:hAnsiTheme="majorBidi" w:cstheme="majorBidi"/>
          <w:lang w:val="es-ES"/>
        </w:rPr>
        <w:br/>
      </w:r>
      <w:r w:rsidRPr="00576237">
        <w:rPr>
          <w:rFonts w:asciiTheme="majorBidi" w:hAnsiTheme="majorBidi" w:cstheme="majorBidi"/>
          <w:szCs w:val="28"/>
          <w:lang w:val="es-ES"/>
        </w:rPr>
        <w:t>Títulos de los Recomendaci</w:t>
      </w:r>
      <w:r>
        <w:rPr>
          <w:rFonts w:asciiTheme="majorBidi" w:hAnsiTheme="majorBidi" w:cstheme="majorBidi"/>
          <w:szCs w:val="28"/>
          <w:lang w:val="es-ES"/>
        </w:rPr>
        <w:t>o</w:t>
      </w:r>
      <w:r w:rsidRPr="00576237">
        <w:rPr>
          <w:rFonts w:asciiTheme="majorBidi" w:hAnsiTheme="majorBidi" w:cstheme="majorBidi"/>
          <w:szCs w:val="28"/>
          <w:lang w:val="es-ES"/>
        </w:rPr>
        <w:t>n</w:t>
      </w:r>
      <w:r>
        <w:rPr>
          <w:rFonts w:asciiTheme="majorBidi" w:hAnsiTheme="majorBidi" w:cstheme="majorBidi"/>
          <w:szCs w:val="28"/>
          <w:lang w:val="es-ES"/>
        </w:rPr>
        <w:t>es aprobadas</w:t>
      </w:r>
    </w:p>
    <w:p w:rsidR="00A94004" w:rsidRDefault="00A94004" w:rsidP="00A94004">
      <w:pPr>
        <w:rPr>
          <w:lang w:val="es-ES"/>
        </w:rPr>
      </w:pPr>
    </w:p>
    <w:p w:rsidR="00A94004" w:rsidRDefault="00A94004" w:rsidP="00A94004">
      <w:pPr>
        <w:rPr>
          <w:lang w:val="es-ES"/>
        </w:rPr>
      </w:pPr>
    </w:p>
    <w:p w:rsidR="00A94004" w:rsidRPr="00A011F0" w:rsidRDefault="00A94004" w:rsidP="00A94004">
      <w:pPr>
        <w:pStyle w:val="Normalaftertitle"/>
        <w:tabs>
          <w:tab w:val="right" w:pos="9639"/>
        </w:tabs>
        <w:spacing w:before="120"/>
      </w:pPr>
      <w:r w:rsidRPr="00294F54">
        <w:rPr>
          <w:u w:val="single"/>
        </w:rPr>
        <w:t>Recomendación UIT-R S.</w:t>
      </w:r>
      <w:r>
        <w:rPr>
          <w:u w:val="single"/>
        </w:rPr>
        <w:t>1897</w:t>
      </w:r>
      <w:r w:rsidRPr="00A011F0">
        <w:tab/>
        <w:t>Doc. 4/188(Rev.1)</w:t>
      </w:r>
    </w:p>
    <w:p w:rsidR="00A94004" w:rsidRPr="00EF2523" w:rsidRDefault="00A94004" w:rsidP="00F91C38">
      <w:pPr>
        <w:pStyle w:val="Rectitle"/>
      </w:pPr>
      <w:r w:rsidRPr="00EF2523">
        <w:t xml:space="preserve">Configuración de la QoS a través de las capas en redes </w:t>
      </w:r>
      <w:r w:rsidR="00F91C38">
        <w:br/>
      </w:r>
      <w:r>
        <w:t xml:space="preserve">terrenales de </w:t>
      </w:r>
      <w:r w:rsidRPr="00EF2523">
        <w:t xml:space="preserve">satélite </w:t>
      </w:r>
      <w:r>
        <w:t xml:space="preserve">híbridas con </w:t>
      </w:r>
      <w:r w:rsidRPr="00EF2523">
        <w:t>IP</w:t>
      </w:r>
    </w:p>
    <w:p w:rsidR="00A94004" w:rsidRDefault="00A94004" w:rsidP="00A94004"/>
    <w:p w:rsidR="00A94004" w:rsidRPr="00A011F0" w:rsidRDefault="00A94004" w:rsidP="00A94004">
      <w:pPr>
        <w:pStyle w:val="Normalaftertitle"/>
        <w:tabs>
          <w:tab w:val="right" w:pos="9639"/>
        </w:tabs>
      </w:pPr>
      <w:r w:rsidRPr="00A011F0">
        <w:rPr>
          <w:u w:val="single"/>
        </w:rPr>
        <w:t xml:space="preserve">Recomendación </w:t>
      </w:r>
      <w:r>
        <w:rPr>
          <w:u w:val="single"/>
        </w:rPr>
        <w:t>UIT</w:t>
      </w:r>
      <w:r w:rsidRPr="00A011F0">
        <w:rPr>
          <w:u w:val="single"/>
        </w:rPr>
        <w:t xml:space="preserve">-R </w:t>
      </w:r>
      <w:r w:rsidRPr="00A011F0">
        <w:rPr>
          <w:u w:val="single"/>
          <w:lang w:eastAsia="ja-JP"/>
        </w:rPr>
        <w:t>BO.</w:t>
      </w:r>
      <w:r>
        <w:rPr>
          <w:u w:val="single"/>
          <w:lang w:eastAsia="ja-JP"/>
        </w:rPr>
        <w:t>1898</w:t>
      </w:r>
      <w:r w:rsidRPr="00A011F0">
        <w:rPr>
          <w:lang w:eastAsia="ja-JP"/>
        </w:rPr>
        <w:tab/>
        <w:t>Doc. 4/198(Rev.1)</w:t>
      </w:r>
    </w:p>
    <w:p w:rsidR="00A94004" w:rsidRPr="000C0CFE" w:rsidRDefault="00A94004" w:rsidP="00F91C38">
      <w:pPr>
        <w:pStyle w:val="Rectitle"/>
      </w:pPr>
      <w:r w:rsidRPr="000C0CFE">
        <w:t>Valor de</w:t>
      </w:r>
      <w:r>
        <w:t xml:space="preserve"> </w:t>
      </w:r>
      <w:r w:rsidRPr="000C0CFE">
        <w:t>l</w:t>
      </w:r>
      <w:r>
        <w:t>a</w:t>
      </w:r>
      <w:r w:rsidRPr="000C0CFE">
        <w:t xml:space="preserve"> densida</w:t>
      </w:r>
      <w:r>
        <w:t>d de flujo de potencia necesaria</w:t>
      </w:r>
      <w:r w:rsidRPr="000C0CFE">
        <w:t xml:space="preserve"> para </w:t>
      </w:r>
      <w:r>
        <w:t>proteger las</w:t>
      </w:r>
      <w:r w:rsidRPr="000C0CFE">
        <w:t xml:space="preserve"> </w:t>
      </w:r>
      <w:r>
        <w:br/>
      </w:r>
      <w:r w:rsidRPr="000C0CFE">
        <w:t xml:space="preserve">estaciones terrenas receptoras del servicio de radiodifusión por satélite </w:t>
      </w:r>
      <w:r>
        <w:br/>
      </w:r>
      <w:r w:rsidRPr="000C0CFE">
        <w:t>en las Regiones 1 y</w:t>
      </w:r>
      <w:r>
        <w:t> </w:t>
      </w:r>
      <w:r w:rsidRPr="000C0CFE">
        <w:t>3 contra las emisiones de una estaci</w:t>
      </w:r>
      <w:r>
        <w:t xml:space="preserve">ón de </w:t>
      </w:r>
      <w:r w:rsidR="00F91C38">
        <w:br/>
      </w:r>
      <w:r>
        <w:t>los servicios fijo y/o móvil en la banda 21,4-22 GHz</w:t>
      </w:r>
    </w:p>
    <w:p w:rsidR="00A94004" w:rsidRDefault="00A94004" w:rsidP="00A94004">
      <w:pPr>
        <w:rPr>
          <w:lang w:eastAsia="ja-JP"/>
        </w:rPr>
      </w:pPr>
    </w:p>
    <w:p w:rsidR="00A94004" w:rsidRPr="00A011F0" w:rsidRDefault="00A94004" w:rsidP="00A94004">
      <w:pPr>
        <w:pStyle w:val="Normalaftertitle"/>
        <w:tabs>
          <w:tab w:val="right" w:pos="9639"/>
        </w:tabs>
      </w:pPr>
      <w:r w:rsidRPr="00A011F0">
        <w:rPr>
          <w:u w:val="single"/>
        </w:rPr>
        <w:t xml:space="preserve">Recomendación </w:t>
      </w:r>
      <w:r>
        <w:rPr>
          <w:u w:val="single"/>
        </w:rPr>
        <w:t>UIT-R S.1899</w:t>
      </w:r>
      <w:r w:rsidRPr="00A011F0">
        <w:tab/>
        <w:t>Doc. 4/199(Rev.1)</w:t>
      </w:r>
    </w:p>
    <w:p w:rsidR="00A94004" w:rsidRDefault="00A94004" w:rsidP="00A94004">
      <w:pPr>
        <w:pStyle w:val="Rectitle"/>
      </w:pPr>
      <w:r w:rsidRPr="007F4867">
        <w:t xml:space="preserve">Criterios de protección y métodos de evaluación de la interferencia </w:t>
      </w:r>
      <w:r>
        <w:t>para</w:t>
      </w:r>
      <w:r>
        <w:br/>
      </w:r>
      <w:r w:rsidRPr="007F4867">
        <w:t>enlaces entre satélites no OSG</w:t>
      </w:r>
      <w:r>
        <w:t xml:space="preserve"> en la banda </w:t>
      </w:r>
      <w:r w:rsidRPr="007F4867">
        <w:t>23</w:t>
      </w:r>
      <w:r>
        <w:t>,</w:t>
      </w:r>
      <w:r w:rsidRPr="007F4867">
        <w:t>183-23</w:t>
      </w:r>
      <w:r>
        <w:t>,</w:t>
      </w:r>
      <w:r w:rsidRPr="007F4867">
        <w:t>377 GHz</w:t>
      </w:r>
      <w:r>
        <w:br/>
        <w:t>con respecto al servicio de investigación espacial</w:t>
      </w:r>
    </w:p>
    <w:p w:rsidR="00A94004" w:rsidRPr="00A94004" w:rsidRDefault="00A94004" w:rsidP="00A94004"/>
    <w:p w:rsidR="00A94004" w:rsidRPr="00A94004" w:rsidRDefault="00A94004" w:rsidP="00A94004">
      <w:pPr>
        <w:pStyle w:val="Normalaftertitle"/>
        <w:tabs>
          <w:tab w:val="right" w:pos="9639"/>
        </w:tabs>
      </w:pPr>
      <w:r w:rsidRPr="00A94004">
        <w:rPr>
          <w:u w:val="single"/>
        </w:rPr>
        <w:t xml:space="preserve">Recomendación UIT-R </w:t>
      </w:r>
      <w:r w:rsidRPr="00A94004">
        <w:rPr>
          <w:u w:val="single"/>
          <w:lang w:eastAsia="ko-KR"/>
        </w:rPr>
        <w:t>BO.</w:t>
      </w:r>
      <w:r>
        <w:rPr>
          <w:u w:val="single"/>
          <w:lang w:eastAsia="ko-KR"/>
        </w:rPr>
        <w:t>1900</w:t>
      </w:r>
      <w:r w:rsidRPr="00A94004">
        <w:rPr>
          <w:lang w:eastAsia="ja-JP"/>
        </w:rPr>
        <w:tab/>
        <w:t>Doc. 4/200(Rev.1)</w:t>
      </w:r>
    </w:p>
    <w:p w:rsidR="00A94004" w:rsidRPr="00263C90" w:rsidRDefault="00A94004" w:rsidP="00A94004">
      <w:pPr>
        <w:pStyle w:val="Rectitle"/>
      </w:pPr>
      <w:r w:rsidRPr="00263C90">
        <w:t>Diagramas de antena de estación terrena receptora de referencia</w:t>
      </w:r>
      <w:r w:rsidRPr="00263C90">
        <w:br/>
        <w:t xml:space="preserve">que </w:t>
      </w:r>
      <w:r>
        <w:t xml:space="preserve">deben </w:t>
      </w:r>
      <w:r w:rsidRPr="00263C90">
        <w:t>utilizarse para el servicio de radiodifus</w:t>
      </w:r>
      <w:r>
        <w:t>ión por</w:t>
      </w:r>
      <w:r>
        <w:br/>
        <w:t xml:space="preserve">satélite en la banda </w:t>
      </w:r>
      <w:r w:rsidRPr="00263C90">
        <w:t>21</w:t>
      </w:r>
      <w:r>
        <w:t>,</w:t>
      </w:r>
      <w:r w:rsidRPr="00263C90">
        <w:t>4-22 GHz</w:t>
      </w:r>
      <w:r>
        <w:t xml:space="preserve"> en las Regiones 1 y 3</w:t>
      </w:r>
    </w:p>
    <w:p w:rsidR="00A94004" w:rsidRDefault="00A94004" w:rsidP="00A94004">
      <w:r>
        <w:br w:type="page"/>
      </w:r>
    </w:p>
    <w:p w:rsidR="00A94004" w:rsidRPr="00A011F0" w:rsidRDefault="00A94004" w:rsidP="00A94004">
      <w:pPr>
        <w:pStyle w:val="Normalaftertitle"/>
        <w:tabs>
          <w:tab w:val="right" w:pos="9639"/>
        </w:tabs>
      </w:pPr>
      <w:r w:rsidRPr="00A011F0">
        <w:rPr>
          <w:u w:val="single"/>
        </w:rPr>
        <w:t xml:space="preserve">Recomendación </w:t>
      </w:r>
      <w:r>
        <w:rPr>
          <w:u w:val="single"/>
        </w:rPr>
        <w:t>UIT</w:t>
      </w:r>
      <w:r w:rsidRPr="00A011F0">
        <w:rPr>
          <w:u w:val="single"/>
        </w:rPr>
        <w:t>-R M.1478-</w:t>
      </w:r>
      <w:r>
        <w:rPr>
          <w:u w:val="single"/>
        </w:rPr>
        <w:t>2</w:t>
      </w:r>
      <w:r w:rsidRPr="00A011F0">
        <w:tab/>
        <w:t>Doc. 4/175(Rev.1)</w:t>
      </w:r>
    </w:p>
    <w:p w:rsidR="00A94004" w:rsidRDefault="00A94004" w:rsidP="00A94004">
      <w:pPr>
        <w:pStyle w:val="Rectitle"/>
        <w:rPr>
          <w:lang w:val="es-ES"/>
        </w:rPr>
      </w:pPr>
      <w:r w:rsidRPr="00C372AD">
        <w:rPr>
          <w:lang w:val="es-ES"/>
        </w:rPr>
        <w:t>Criterios de protección de los instrumentos Cospas-Sarsat</w:t>
      </w:r>
      <w:r w:rsidRPr="00C372AD">
        <w:rPr>
          <w:lang w:val="es-ES"/>
        </w:rPr>
        <w:br/>
        <w:t>de búsqueda y salvamento en la banda 406-406,1 MHz</w:t>
      </w:r>
    </w:p>
    <w:p w:rsidR="00A94004" w:rsidRPr="00A94004" w:rsidRDefault="00A94004" w:rsidP="00A94004">
      <w:pPr>
        <w:rPr>
          <w:lang w:val="es-ES"/>
        </w:rPr>
      </w:pPr>
    </w:p>
    <w:p w:rsidR="00A94004" w:rsidRPr="00A011F0" w:rsidRDefault="00A94004" w:rsidP="00A94004">
      <w:pPr>
        <w:pStyle w:val="Normalaftertitle"/>
        <w:tabs>
          <w:tab w:val="right" w:pos="9639"/>
        </w:tabs>
      </w:pPr>
      <w:r w:rsidRPr="00A011F0">
        <w:rPr>
          <w:u w:val="single"/>
        </w:rPr>
        <w:t xml:space="preserve">Recomendación </w:t>
      </w:r>
      <w:r>
        <w:rPr>
          <w:u w:val="single"/>
        </w:rPr>
        <w:t>UIT</w:t>
      </w:r>
      <w:r w:rsidRPr="00A011F0">
        <w:rPr>
          <w:u w:val="single"/>
        </w:rPr>
        <w:t>-R M.1731-</w:t>
      </w:r>
      <w:r>
        <w:rPr>
          <w:u w:val="single"/>
        </w:rPr>
        <w:t>2</w:t>
      </w:r>
      <w:r w:rsidRPr="00A011F0">
        <w:tab/>
        <w:t>Doc. 4/176(Rev.1)</w:t>
      </w:r>
    </w:p>
    <w:p w:rsidR="00A94004" w:rsidRPr="008B6AAD" w:rsidRDefault="00A94004" w:rsidP="00A94004">
      <w:pPr>
        <w:pStyle w:val="Rectitle"/>
      </w:pPr>
      <w:r w:rsidRPr="008B6AAD">
        <w:t xml:space="preserve">Criterios de protección para los terminales de usuario local del </w:t>
      </w:r>
      <w:r>
        <w:br/>
      </w:r>
      <w:r w:rsidRPr="008B6AAD">
        <w:t>sistema Cospas</w:t>
      </w:r>
      <w:r>
        <w:noBreakHyphen/>
      </w:r>
      <w:r w:rsidRPr="008B6AAD">
        <w:t>Sarsat en la banda 1 544-1 545 MHz</w:t>
      </w:r>
    </w:p>
    <w:p w:rsidR="00A94004" w:rsidRPr="00F65BA1" w:rsidRDefault="00A94004" w:rsidP="00A94004">
      <w:pPr>
        <w:tabs>
          <w:tab w:val="right" w:pos="9639"/>
        </w:tabs>
      </w:pPr>
    </w:p>
    <w:p w:rsidR="00A94004" w:rsidRPr="00A011F0" w:rsidRDefault="00A94004" w:rsidP="00A94004">
      <w:pPr>
        <w:pStyle w:val="Normalaftertitle"/>
        <w:tabs>
          <w:tab w:val="right" w:pos="9639"/>
        </w:tabs>
      </w:pPr>
      <w:r w:rsidRPr="00A011F0">
        <w:rPr>
          <w:u w:val="single"/>
        </w:rPr>
        <w:t xml:space="preserve">Recomendación </w:t>
      </w:r>
      <w:r>
        <w:rPr>
          <w:u w:val="single"/>
        </w:rPr>
        <w:t>UIT</w:t>
      </w:r>
      <w:r w:rsidRPr="00A011F0">
        <w:rPr>
          <w:u w:val="single"/>
        </w:rPr>
        <w:t>-R M.1787</w:t>
      </w:r>
      <w:r>
        <w:rPr>
          <w:u w:val="single"/>
        </w:rPr>
        <w:t>-1</w:t>
      </w:r>
      <w:r w:rsidRPr="00A011F0">
        <w:tab/>
        <w:t>Doc. 4/181(Rev.1)</w:t>
      </w:r>
    </w:p>
    <w:p w:rsidR="00A94004" w:rsidRPr="00B353AC" w:rsidRDefault="00A94004" w:rsidP="00A94004">
      <w:pPr>
        <w:pStyle w:val="Rectitle"/>
      </w:pPr>
      <w:r w:rsidRPr="00B353AC">
        <w:t>Desc</w:t>
      </w:r>
      <w:r>
        <w:t xml:space="preserve">ripción de sistemas y redes del </w:t>
      </w:r>
      <w:r w:rsidRPr="00B353AC">
        <w:t xml:space="preserve">servicio de radionavegación por satélite </w:t>
      </w:r>
      <w:r w:rsidRPr="00B353AC">
        <w:br/>
        <w:t>(espacio-Tierra y espacio-espacio) y caracte</w:t>
      </w:r>
      <w:r>
        <w:t xml:space="preserve">rísticas técnicas de estaciones </w:t>
      </w:r>
      <w:r w:rsidRPr="00B353AC">
        <w:t>espaci</w:t>
      </w:r>
      <w:r>
        <w:t xml:space="preserve">ales transmisoras que funcionan </w:t>
      </w:r>
      <w:r w:rsidRPr="00B353AC">
        <w:t>en las bandas 1 164-1 215 MHz,</w:t>
      </w:r>
      <w:r w:rsidRPr="00B353AC">
        <w:br/>
        <w:t>1 215-1 300 MHz y 1 559-1 610 MHz</w:t>
      </w:r>
    </w:p>
    <w:p w:rsidR="00A94004" w:rsidRDefault="00A94004" w:rsidP="00513296">
      <w:pPr>
        <w:pStyle w:val="AnnexNoTitle0"/>
        <w:spacing w:before="240" w:after="480"/>
      </w:pPr>
      <w:r w:rsidRPr="00BF2450">
        <w:rPr>
          <w:bCs/>
          <w:szCs w:val="28"/>
        </w:rPr>
        <w:br w:type="page"/>
      </w:r>
      <w:r w:rsidRPr="007D3282">
        <w:rPr>
          <w:bCs/>
          <w:szCs w:val="28"/>
        </w:rPr>
        <w:t>Anexo 2</w:t>
      </w:r>
      <w:r>
        <w:rPr>
          <w:b w:val="0"/>
          <w:bCs/>
          <w:szCs w:val="28"/>
        </w:rPr>
        <w:br/>
      </w:r>
      <w:r>
        <w:rPr>
          <w:b w:val="0"/>
          <w:bCs/>
          <w:szCs w:val="28"/>
        </w:rPr>
        <w:br/>
      </w:r>
      <w:bookmarkStart w:id="4" w:name="_GoBack"/>
      <w:bookmarkEnd w:id="4"/>
      <w:r w:rsidRPr="00A011F0">
        <w:t>Recomendac</w:t>
      </w:r>
      <w:r>
        <w:t>i</w:t>
      </w:r>
      <w:r w:rsidR="00CF6C16">
        <w:t>ón</w:t>
      </w:r>
      <w:r>
        <w:t xml:space="preserve"> supr</w:t>
      </w:r>
      <w:r w:rsidR="00CF6C16">
        <w:t>imida</w:t>
      </w:r>
    </w:p>
    <w:p w:rsidR="00A94004" w:rsidRDefault="00A94004" w:rsidP="00A94004"/>
    <w:p w:rsidR="00A94004" w:rsidRPr="00A011F0" w:rsidRDefault="00A94004" w:rsidP="00A94004"/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762"/>
      </w:tblGrid>
      <w:tr w:rsidR="00A94004" w:rsidRPr="00A94004" w:rsidTr="00F91C38">
        <w:trPr>
          <w:jc w:val="center"/>
        </w:trPr>
        <w:tc>
          <w:tcPr>
            <w:tcW w:w="1843" w:type="dxa"/>
            <w:vAlign w:val="center"/>
          </w:tcPr>
          <w:p w:rsidR="00A94004" w:rsidRPr="00A94004" w:rsidRDefault="00A94004" w:rsidP="00AC1EB8">
            <w:pPr>
              <w:pStyle w:val="Tablehead"/>
              <w:rPr>
                <w:sz w:val="20"/>
                <w:shd w:val="pct15" w:color="auto" w:fill="FFFFFF"/>
              </w:rPr>
            </w:pPr>
            <w:r w:rsidRPr="00A94004">
              <w:rPr>
                <w:sz w:val="20"/>
              </w:rPr>
              <w:t>Recomendación UIT-R</w:t>
            </w:r>
          </w:p>
        </w:tc>
        <w:tc>
          <w:tcPr>
            <w:tcW w:w="7762" w:type="dxa"/>
            <w:vAlign w:val="center"/>
          </w:tcPr>
          <w:p w:rsidR="00A94004" w:rsidRPr="00A94004" w:rsidRDefault="00A94004" w:rsidP="00AC1EB8">
            <w:pPr>
              <w:pStyle w:val="Tablehead"/>
              <w:rPr>
                <w:sz w:val="20"/>
                <w:shd w:val="pct15" w:color="auto" w:fill="FFFFFF"/>
              </w:rPr>
            </w:pPr>
            <w:r w:rsidRPr="00A94004">
              <w:rPr>
                <w:sz w:val="20"/>
              </w:rPr>
              <w:t>Título</w:t>
            </w:r>
          </w:p>
        </w:tc>
      </w:tr>
      <w:tr w:rsidR="00A94004" w:rsidRPr="00A94004" w:rsidTr="00F91C38">
        <w:trPr>
          <w:jc w:val="center"/>
        </w:trPr>
        <w:tc>
          <w:tcPr>
            <w:tcW w:w="1843" w:type="dxa"/>
          </w:tcPr>
          <w:p w:rsidR="00A94004" w:rsidRPr="00A94004" w:rsidRDefault="00A94004" w:rsidP="00AC1EB8">
            <w:pPr>
              <w:pStyle w:val="Tabletext"/>
              <w:jc w:val="center"/>
              <w:rPr>
                <w:sz w:val="20"/>
              </w:rPr>
            </w:pPr>
            <w:r w:rsidRPr="00A94004">
              <w:rPr>
                <w:sz w:val="20"/>
              </w:rPr>
              <w:t>SF.1481-1</w:t>
            </w:r>
          </w:p>
        </w:tc>
        <w:tc>
          <w:tcPr>
            <w:tcW w:w="7762" w:type="dxa"/>
            <w:vAlign w:val="center"/>
          </w:tcPr>
          <w:p w:rsidR="00A94004" w:rsidRPr="00A94004" w:rsidRDefault="00A94004" w:rsidP="00AC1EB8">
            <w:pPr>
              <w:pStyle w:val="Tabletext"/>
              <w:rPr>
                <w:sz w:val="20"/>
              </w:rPr>
            </w:pPr>
            <w:r w:rsidRPr="00A94004">
              <w:rPr>
                <w:sz w:val="20"/>
              </w:rPr>
              <w:t>Compartición de frecuencias entre sistemas del servicio fijo que utilizan estaciones situadas en plataformas a gran altitud y sistemas de satélites geoestacionarios del servicio fijo por satélite que funcionan en las bandas 47,2-47,5 y 47,9-48,2 GHz</w:t>
            </w:r>
          </w:p>
        </w:tc>
      </w:tr>
    </w:tbl>
    <w:p w:rsidR="00A94004" w:rsidRPr="00030B05" w:rsidRDefault="00A94004" w:rsidP="00A94004">
      <w:pPr>
        <w:rPr>
          <w:lang w:eastAsia="ja-JP"/>
        </w:rPr>
      </w:pPr>
    </w:p>
    <w:p w:rsidR="00A94004" w:rsidRPr="00A94004" w:rsidRDefault="00A94004" w:rsidP="00A94004"/>
    <w:p w:rsidR="00F96264" w:rsidRDefault="00F96264" w:rsidP="00A94004">
      <w:bookmarkStart w:id="5" w:name="ddistribution"/>
      <w:bookmarkEnd w:id="5"/>
    </w:p>
    <w:p w:rsidR="00A94004" w:rsidRDefault="00A94004" w:rsidP="00A94004"/>
    <w:p w:rsidR="00A94004" w:rsidRDefault="00A94004" w:rsidP="00A94004">
      <w:pPr>
        <w:jc w:val="center"/>
      </w:pPr>
      <w:r>
        <w:t>_______________</w:t>
      </w:r>
    </w:p>
    <w:sectPr w:rsidR="00A94004" w:rsidSect="00A94004">
      <w:headerReference w:type="default" r:id="rId9"/>
      <w:footerReference w:type="default" r:id="rId10"/>
      <w:footerReference w:type="firs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B8" w:rsidRDefault="00AC1EB8">
      <w:r>
        <w:separator/>
      </w:r>
    </w:p>
  </w:endnote>
  <w:endnote w:type="continuationSeparator" w:id="0">
    <w:p w:rsidR="00AC1EB8" w:rsidRDefault="00AC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B8" w:rsidRDefault="00CF6C16">
    <w:pPr>
      <w:pStyle w:val="Footer"/>
    </w:pPr>
    <w:fldSimple w:instr=" FILENAME \p \* MERGEFORMAT ">
      <w:r w:rsidR="00513296">
        <w:t>Y:\APP\BR\CIRCS_DMS\CACE\500\556\556s.docx</w:t>
      </w:r>
    </w:fldSimple>
    <w:r w:rsidR="00AC1EB8">
      <w:tab/>
    </w:r>
    <w:r w:rsidR="00AC1EB8">
      <w:fldChar w:fldCharType="begin"/>
    </w:r>
    <w:r w:rsidR="00AC1EB8">
      <w:instrText xml:space="preserve"> savedate \@ dd.MM.yy </w:instrText>
    </w:r>
    <w:r w:rsidR="00AC1EB8">
      <w:fldChar w:fldCharType="separate"/>
    </w:r>
    <w:r w:rsidR="00513296">
      <w:t>09.01.12</w:t>
    </w:r>
    <w:r w:rsidR="00AC1EB8">
      <w:fldChar w:fldCharType="end"/>
    </w:r>
    <w:r w:rsidR="00AC1EB8">
      <w:tab/>
    </w:r>
    <w:r w:rsidR="00AC1EB8">
      <w:fldChar w:fldCharType="begin"/>
    </w:r>
    <w:r w:rsidR="00AC1EB8">
      <w:instrText xml:space="preserve"> printdate \@ dd.MM.yy </w:instrText>
    </w:r>
    <w:r w:rsidR="00AC1EB8">
      <w:fldChar w:fldCharType="separate"/>
    </w:r>
    <w:r w:rsidR="00513296">
      <w:t>09.01.12</w:t>
    </w:r>
    <w:r w:rsidR="00AC1EB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AC1EB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AC1EB8">
      <w:trPr>
        <w:cantSplit/>
      </w:trPr>
      <w:tc>
        <w:tcPr>
          <w:tcW w:w="1062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AC1EB8">
      <w:trPr>
        <w:cantSplit/>
      </w:trPr>
      <w:tc>
        <w:tcPr>
          <w:tcW w:w="1062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AC1EB8" w:rsidRDefault="00AC1EB8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AC1EB8" w:rsidRDefault="00AC1EB8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AC1EB8" w:rsidRDefault="00AC1EB8">
          <w:pPr>
            <w:pStyle w:val="itu"/>
            <w:rPr>
              <w:lang w:val="es-ES_tradnl"/>
            </w:rPr>
          </w:pPr>
        </w:p>
      </w:tc>
    </w:tr>
  </w:tbl>
  <w:p w:rsidR="00AC1EB8" w:rsidRDefault="00AC1EB8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B8" w:rsidRDefault="00AC1EB8">
      <w:r>
        <w:t>____________________</w:t>
      </w:r>
    </w:p>
  </w:footnote>
  <w:footnote w:type="continuationSeparator" w:id="0">
    <w:p w:rsidR="00AC1EB8" w:rsidRDefault="00AC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B8" w:rsidRDefault="00AC1EB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329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C1EB8" w:rsidRPr="00F96264" w:rsidRDefault="00AC1EB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D5"/>
    <w:rsid w:val="0006022D"/>
    <w:rsid w:val="00131358"/>
    <w:rsid w:val="002015D5"/>
    <w:rsid w:val="00240010"/>
    <w:rsid w:val="00513296"/>
    <w:rsid w:val="00A94004"/>
    <w:rsid w:val="00AC1EB8"/>
    <w:rsid w:val="00AE07DC"/>
    <w:rsid w:val="00BD0273"/>
    <w:rsid w:val="00BD5208"/>
    <w:rsid w:val="00BE2918"/>
    <w:rsid w:val="00CF6C16"/>
    <w:rsid w:val="00D04A11"/>
    <w:rsid w:val="00F91C38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2015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5D5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A94004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4004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A94004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A9400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A94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2015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5D5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A94004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4004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A94004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A9400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A9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v\Local%20Settings\Temporary%20Internet%20Files\Content.Outlook\OJN21R6D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14</TotalTime>
  <Pages>4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4314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Fernandez Virginia</cp:lastModifiedBy>
  <cp:revision>6</cp:revision>
  <cp:lastPrinted>2012-01-09T13:50:00Z</cp:lastPrinted>
  <dcterms:created xsi:type="dcterms:W3CDTF">2011-12-21T14:19:00Z</dcterms:created>
  <dcterms:modified xsi:type="dcterms:W3CDTF">2012-01-09T13:50:00Z</dcterms:modified>
</cp:coreProperties>
</file>