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6DB6" w:rsidRPr="00D35752" w:rsidTr="0051072C">
        <w:tc>
          <w:tcPr>
            <w:tcW w:w="8188" w:type="dxa"/>
            <w:vAlign w:val="center"/>
          </w:tcPr>
          <w:p w:rsidR="00846DB6" w:rsidRPr="009828BD" w:rsidRDefault="00846DB6" w:rsidP="009417C0">
            <w:pPr>
              <w:tabs>
                <w:tab w:val="right" w:pos="8647"/>
              </w:tabs>
              <w:spacing w:before="240"/>
              <w:rPr>
                <w:rFonts w:ascii="SimSun"/>
                <w:sz w:val="36"/>
                <w:szCs w:val="36"/>
              </w:rPr>
            </w:pPr>
            <w:r w:rsidRPr="009828BD">
              <w:rPr>
                <w:rFonts w:ascii="SimSun" w:hAnsi="SimSun" w:hint="eastAsia"/>
                <w:spacing w:val="24"/>
                <w:sz w:val="44"/>
                <w:szCs w:val="44"/>
              </w:rPr>
              <w:t>国</w:t>
            </w:r>
            <w:r w:rsidRPr="009828BD">
              <w:rPr>
                <w:rFonts w:ascii="SimSun" w:hAnsi="SimSun"/>
                <w:spacing w:val="24"/>
                <w:sz w:val="44"/>
                <w:szCs w:val="44"/>
              </w:rPr>
              <w:t xml:space="preserve"> </w:t>
            </w:r>
            <w:r w:rsidRPr="009828BD">
              <w:rPr>
                <w:rFonts w:ascii="SimSun" w:hAnsi="SimSun" w:hint="eastAsia"/>
                <w:spacing w:val="24"/>
                <w:sz w:val="44"/>
                <w:szCs w:val="44"/>
              </w:rPr>
              <w:t>际</w:t>
            </w:r>
            <w:r w:rsidRPr="009828BD">
              <w:rPr>
                <w:rFonts w:ascii="SimSun" w:hAnsi="SimSun"/>
                <w:spacing w:val="24"/>
                <w:sz w:val="44"/>
                <w:szCs w:val="44"/>
              </w:rPr>
              <w:t xml:space="preserve"> </w:t>
            </w:r>
            <w:r w:rsidRPr="009828BD">
              <w:rPr>
                <w:rFonts w:ascii="SimSun" w:hAnsi="SimSun" w:hint="eastAsia"/>
                <w:spacing w:val="24"/>
                <w:sz w:val="44"/>
                <w:szCs w:val="44"/>
              </w:rPr>
              <w:t>电</w:t>
            </w:r>
            <w:r w:rsidRPr="009828BD">
              <w:rPr>
                <w:rFonts w:ascii="SimSun" w:hAnsi="SimSun"/>
                <w:spacing w:val="24"/>
                <w:sz w:val="44"/>
                <w:szCs w:val="44"/>
              </w:rPr>
              <w:t xml:space="preserve"> </w:t>
            </w:r>
            <w:r w:rsidRPr="009828BD">
              <w:rPr>
                <w:rFonts w:ascii="SimSun" w:hAnsi="SimSun" w:hint="eastAsia"/>
                <w:spacing w:val="24"/>
                <w:sz w:val="44"/>
                <w:szCs w:val="44"/>
              </w:rPr>
              <w:t>信</w:t>
            </w:r>
            <w:r w:rsidRPr="009828BD">
              <w:rPr>
                <w:rFonts w:ascii="SimSun" w:hAnsi="SimSun"/>
                <w:spacing w:val="24"/>
                <w:sz w:val="44"/>
                <w:szCs w:val="44"/>
              </w:rPr>
              <w:t xml:space="preserve"> </w:t>
            </w:r>
            <w:r w:rsidRPr="009828BD">
              <w:rPr>
                <w:rFonts w:ascii="SimSun" w:hAnsi="SimSun" w:hint="eastAsia"/>
                <w:spacing w:val="24"/>
                <w:sz w:val="44"/>
                <w:szCs w:val="44"/>
              </w:rPr>
              <w:t>联</w:t>
            </w:r>
            <w:r w:rsidRPr="009828BD">
              <w:rPr>
                <w:rFonts w:ascii="SimSun" w:hAnsi="SimSun"/>
                <w:spacing w:val="24"/>
                <w:sz w:val="44"/>
                <w:szCs w:val="44"/>
              </w:rPr>
              <w:t xml:space="preserve"> </w:t>
            </w:r>
            <w:r w:rsidRPr="009828BD">
              <w:rPr>
                <w:rFonts w:ascii="SimSun" w:hAnsi="SimSun" w:hint="eastAsia"/>
                <w:spacing w:val="24"/>
                <w:sz w:val="44"/>
                <w:szCs w:val="44"/>
              </w:rPr>
              <w:t>盟</w:t>
            </w:r>
          </w:p>
          <w:p w:rsidR="00846DB6" w:rsidRPr="00D35752" w:rsidRDefault="00846DB6" w:rsidP="009417C0">
            <w:pPr>
              <w:spacing w:before="0"/>
            </w:pPr>
          </w:p>
        </w:tc>
        <w:tc>
          <w:tcPr>
            <w:tcW w:w="1667" w:type="dxa"/>
          </w:tcPr>
          <w:p w:rsidR="00846DB6" w:rsidRPr="00D35752" w:rsidRDefault="00FA0ABB" w:rsidP="009417C0">
            <w:pPr>
              <w:spacing w:before="0"/>
              <w:jc w:val="right"/>
            </w:pPr>
            <w:r>
              <w:rPr>
                <w:noProof/>
                <w:lang w:val="en-US" w:eastAsia="zh-CN"/>
              </w:rPr>
              <w:drawing>
                <wp:inline distT="0" distB="0" distL="0" distR="0">
                  <wp:extent cx="800100" cy="876300"/>
                  <wp:effectExtent l="0" t="0" r="0" b="0"/>
                  <wp:docPr id="1"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846DB6" w:rsidTr="0051072C">
        <w:trPr>
          <w:cantSplit/>
        </w:trPr>
        <w:tc>
          <w:tcPr>
            <w:tcW w:w="5075" w:type="dxa"/>
          </w:tcPr>
          <w:p w:rsidR="00846DB6" w:rsidRDefault="00846DB6" w:rsidP="009417C0">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846DB6" w:rsidRDefault="00846DB6" w:rsidP="009417C0">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846DB6" w:rsidRDefault="00846DB6" w:rsidP="009417C0">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846DB6" w:rsidTr="0051072C">
        <w:trPr>
          <w:cantSplit/>
        </w:trPr>
        <w:tc>
          <w:tcPr>
            <w:tcW w:w="2518" w:type="dxa"/>
          </w:tcPr>
          <w:p w:rsidR="00846DB6" w:rsidRPr="00F40936" w:rsidRDefault="00846DB6" w:rsidP="009417C0">
            <w:pPr>
              <w:tabs>
                <w:tab w:val="left" w:pos="7513"/>
              </w:tabs>
              <w:jc w:val="center"/>
              <w:rPr>
                <w:rFonts w:ascii="SimSun"/>
                <w:b/>
                <w:lang w:val="fr-FR" w:eastAsia="zh-CN"/>
              </w:rPr>
            </w:pPr>
            <w:bookmarkStart w:id="0" w:name="dletter"/>
            <w:bookmarkEnd w:id="0"/>
            <w:r w:rsidRPr="00F40936">
              <w:rPr>
                <w:rFonts w:ascii="SimSun" w:hAnsi="SimSun" w:hint="eastAsia"/>
                <w:b/>
                <w:lang w:eastAsia="zh-CN"/>
              </w:rPr>
              <w:t>行政通函</w:t>
            </w:r>
          </w:p>
          <w:p w:rsidR="00846DB6" w:rsidRPr="0068376F" w:rsidRDefault="00846DB6" w:rsidP="009417C0">
            <w:pPr>
              <w:tabs>
                <w:tab w:val="clear" w:pos="794"/>
                <w:tab w:val="clear" w:pos="1191"/>
                <w:tab w:val="clear" w:pos="1588"/>
              </w:tabs>
              <w:spacing w:before="0"/>
              <w:jc w:val="center"/>
              <w:rPr>
                <w:b/>
                <w:bCs/>
                <w:lang w:val="fr-FR" w:eastAsia="zh-CN"/>
              </w:rPr>
            </w:pPr>
            <w:bookmarkStart w:id="1" w:name="dnum"/>
            <w:bookmarkEnd w:id="1"/>
            <w:r w:rsidRPr="00F40936">
              <w:rPr>
                <w:b/>
                <w:bCs/>
                <w:lang w:val="fr-FR" w:eastAsia="zh-CN"/>
              </w:rPr>
              <w:t>CACE/</w:t>
            </w:r>
            <w:r>
              <w:rPr>
                <w:b/>
                <w:bCs/>
                <w:lang w:val="fr-FR" w:eastAsia="zh-CN"/>
              </w:rPr>
              <w:t>5</w:t>
            </w:r>
            <w:r w:rsidR="005F16F6">
              <w:rPr>
                <w:rFonts w:hint="eastAsia"/>
                <w:b/>
                <w:bCs/>
                <w:lang w:val="fr-FR" w:eastAsia="zh-CN"/>
              </w:rPr>
              <w:t>56</w:t>
            </w:r>
          </w:p>
        </w:tc>
        <w:tc>
          <w:tcPr>
            <w:tcW w:w="7502" w:type="dxa"/>
          </w:tcPr>
          <w:p w:rsidR="00846DB6" w:rsidRDefault="005F16F6" w:rsidP="009417C0">
            <w:pPr>
              <w:tabs>
                <w:tab w:val="left" w:pos="7513"/>
              </w:tabs>
              <w:ind w:right="120"/>
              <w:jc w:val="right"/>
              <w:rPr>
                <w:lang w:eastAsia="zh-CN"/>
              </w:rPr>
            </w:pPr>
            <w:bookmarkStart w:id="2" w:name="ddate"/>
            <w:bookmarkEnd w:id="2"/>
            <w:r>
              <w:rPr>
                <w:lang w:eastAsia="zh-CN"/>
              </w:rPr>
              <w:t>201</w:t>
            </w:r>
            <w:r>
              <w:rPr>
                <w:rFonts w:hint="eastAsia"/>
                <w:lang w:eastAsia="zh-CN"/>
              </w:rPr>
              <w:t>2</w:t>
            </w:r>
            <w:r w:rsidR="00846DB6">
              <w:rPr>
                <w:rFonts w:hint="eastAsia"/>
                <w:lang w:eastAsia="zh-CN"/>
              </w:rPr>
              <w:t>年</w:t>
            </w:r>
            <w:r>
              <w:rPr>
                <w:rFonts w:hint="eastAsia"/>
                <w:lang w:eastAsia="zh-CN"/>
              </w:rPr>
              <w:t>1</w:t>
            </w:r>
            <w:r w:rsidR="00846DB6">
              <w:rPr>
                <w:rFonts w:hint="eastAsia"/>
                <w:lang w:eastAsia="zh-CN"/>
              </w:rPr>
              <w:t>月</w:t>
            </w:r>
            <w:r>
              <w:rPr>
                <w:rFonts w:hint="eastAsia"/>
                <w:lang w:eastAsia="zh-CN"/>
              </w:rPr>
              <w:t>1</w:t>
            </w:r>
            <w:r>
              <w:rPr>
                <w:lang w:eastAsia="zh-CN"/>
              </w:rPr>
              <w:t>3</w:t>
            </w:r>
            <w:r w:rsidR="00846DB6">
              <w:rPr>
                <w:rFonts w:hint="eastAsia"/>
                <w:lang w:eastAsia="zh-CN"/>
              </w:rPr>
              <w:t>日</w:t>
            </w:r>
          </w:p>
        </w:tc>
      </w:tr>
    </w:tbl>
    <w:p w:rsidR="00846DB6" w:rsidRDefault="00846DB6" w:rsidP="009417C0">
      <w:pPr>
        <w:pStyle w:val="Head"/>
        <w:tabs>
          <w:tab w:val="left" w:pos="7513"/>
        </w:tabs>
        <w:spacing w:before="360"/>
        <w:jc w:val="center"/>
        <w:rPr>
          <w:rFonts w:ascii="SimSun"/>
          <w:b/>
          <w:bCs/>
          <w:lang w:eastAsia="zh-CN"/>
        </w:rPr>
      </w:pPr>
      <w:r w:rsidRPr="00147E21">
        <w:rPr>
          <w:rFonts w:ascii="SimSun" w:hAnsi="SimSun" w:hint="eastAsia"/>
          <w:b/>
          <w:bCs/>
          <w:lang w:eastAsia="zh-CN"/>
        </w:rPr>
        <w:t>致国际电联</w:t>
      </w:r>
      <w:r w:rsidRPr="00593F5A">
        <w:rPr>
          <w:rFonts w:ascii="SimSun" w:hAnsi="SimSun" w:hint="eastAsia"/>
          <w:b/>
          <w:spacing w:val="12"/>
          <w:lang w:eastAsia="zh-CN"/>
        </w:rPr>
        <w:t>成员国</w:t>
      </w:r>
      <w:r w:rsidRPr="00147E21">
        <w:rPr>
          <w:rFonts w:ascii="SimSun" w:hAnsi="SimSun" w:hint="eastAsia"/>
          <w:b/>
          <w:bCs/>
          <w:lang w:eastAsia="zh-CN"/>
        </w:rPr>
        <w:t>主管部门</w:t>
      </w:r>
      <w:r>
        <w:rPr>
          <w:rFonts w:ascii="SimSun" w:hAnsi="SimSun" w:hint="eastAsia"/>
          <w:b/>
          <w:bCs/>
          <w:lang w:eastAsia="zh-CN"/>
        </w:rPr>
        <w:t>和参加无线电通信</w:t>
      </w:r>
      <w:r w:rsidR="0023062C">
        <w:rPr>
          <w:rFonts w:ascii="SimSun" w:hAnsi="SimSun"/>
          <w:b/>
          <w:bCs/>
          <w:lang w:val="en-US" w:eastAsia="zh-CN"/>
        </w:rPr>
        <w:br/>
      </w:r>
      <w:r>
        <w:rPr>
          <w:rFonts w:ascii="SimSun" w:hAnsi="SimSun" w:hint="eastAsia"/>
          <w:b/>
          <w:bCs/>
          <w:lang w:val="fr-CH" w:eastAsia="zh-CN"/>
        </w:rPr>
        <w:t>第</w:t>
      </w:r>
      <w:r w:rsidR="005F16F6">
        <w:rPr>
          <w:rFonts w:hint="eastAsia"/>
          <w:b/>
          <w:bCs/>
          <w:lang w:val="fr-CH" w:eastAsia="zh-CN"/>
        </w:rPr>
        <w:t>4</w:t>
      </w:r>
      <w:r>
        <w:rPr>
          <w:rFonts w:ascii="SimSun" w:hAnsi="SimSun" w:hint="eastAsia"/>
          <w:b/>
          <w:bCs/>
          <w:lang w:eastAsia="zh-CN"/>
        </w:rPr>
        <w:t>研究组工作的无线电通信部门成员、</w:t>
      </w:r>
      <w:r w:rsidR="0023062C">
        <w:rPr>
          <w:rFonts w:ascii="SimSun" w:hAnsi="SimSun"/>
          <w:b/>
          <w:bCs/>
          <w:lang w:val="en-US" w:eastAsia="zh-CN"/>
        </w:rPr>
        <w:br/>
      </w:r>
      <w:r w:rsidRPr="00FC1EFE">
        <w:rPr>
          <w:rFonts w:cs="SimSun"/>
          <w:b/>
          <w:lang w:val="en-US" w:eastAsia="zh-CN"/>
        </w:rPr>
        <w:t>ITU-R</w:t>
      </w:r>
      <w:r w:rsidRPr="00FC1EFE">
        <w:rPr>
          <w:rFonts w:ascii="SimSun" w:hAnsi="SimSun" w:hint="eastAsia"/>
          <w:b/>
          <w:bCs/>
          <w:lang w:eastAsia="zh-CN"/>
        </w:rPr>
        <w:t>部</w:t>
      </w:r>
      <w:r>
        <w:rPr>
          <w:rFonts w:ascii="SimSun" w:hAnsi="SimSun" w:hint="eastAsia"/>
          <w:b/>
          <w:bCs/>
          <w:lang w:eastAsia="zh-CN"/>
        </w:rPr>
        <w:t>门准成员和</w:t>
      </w:r>
      <w:r w:rsidRPr="00FC1EFE">
        <w:rPr>
          <w:rFonts w:cs="SimSun"/>
          <w:b/>
          <w:lang w:val="en-US" w:eastAsia="zh-CN"/>
        </w:rPr>
        <w:t>ITU-R</w:t>
      </w:r>
      <w:r>
        <w:rPr>
          <w:rFonts w:ascii="SimSun" w:hAnsi="SimSun" w:hint="eastAsia"/>
          <w:b/>
          <w:bCs/>
          <w:lang w:eastAsia="zh-CN"/>
        </w:rPr>
        <w:t>学术成员</w:t>
      </w:r>
    </w:p>
    <w:p w:rsidR="00846DB6" w:rsidRDefault="00846DB6" w:rsidP="009417C0">
      <w:pPr>
        <w:pStyle w:val="Head"/>
        <w:tabs>
          <w:tab w:val="left" w:pos="7513"/>
        </w:tabs>
        <w:jc w:val="center"/>
        <w:rPr>
          <w:rFonts w:ascii="SimSun"/>
          <w:b/>
          <w:bCs/>
          <w:lang w:eastAsia="zh-CN"/>
        </w:rPr>
      </w:pPr>
    </w:p>
    <w:p w:rsidR="00846DB6" w:rsidRPr="00722C6B" w:rsidRDefault="00846DB6" w:rsidP="009417C0">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5F16F6">
        <w:rPr>
          <w:rFonts w:hint="eastAsia"/>
          <w:b/>
          <w:bCs/>
          <w:lang w:eastAsia="zh-CN"/>
        </w:rPr>
        <w:t>4</w:t>
      </w:r>
      <w:r w:rsidRPr="00722C6B">
        <w:rPr>
          <w:rFonts w:ascii="SimSun" w:hAnsi="SimSun" w:hint="eastAsia"/>
          <w:b/>
          <w:bCs/>
          <w:lang w:eastAsia="zh-CN"/>
        </w:rPr>
        <w:t>研究组</w:t>
      </w:r>
      <w:r>
        <w:rPr>
          <w:rFonts w:ascii="SimSun" w:hAnsi="SimSun" w:hint="eastAsia"/>
          <w:b/>
          <w:bCs/>
          <w:lang w:eastAsia="zh-CN"/>
        </w:rPr>
        <w:t>（</w:t>
      </w:r>
      <w:r w:rsidR="005F16F6">
        <w:rPr>
          <w:rFonts w:ascii="SimSun" w:hAnsi="SimSun" w:hint="eastAsia"/>
          <w:b/>
          <w:bCs/>
          <w:lang w:eastAsia="zh-CN"/>
        </w:rPr>
        <w:t>卫星业务</w:t>
      </w:r>
      <w:r>
        <w:rPr>
          <w:rFonts w:ascii="SimSun" w:hAnsi="SimSun" w:hint="eastAsia"/>
          <w:b/>
          <w:bCs/>
          <w:lang w:eastAsia="zh-CN"/>
        </w:rPr>
        <w:t>）</w:t>
      </w:r>
    </w:p>
    <w:p w:rsidR="00846DB6" w:rsidRDefault="00846DB6" w:rsidP="009417C0">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Pr="00722C6B">
        <w:rPr>
          <w:rFonts w:hint="eastAsia"/>
          <w:b/>
          <w:bCs/>
          <w:lang w:eastAsia="zh-CN"/>
        </w:rPr>
        <w:t>根据</w:t>
      </w:r>
      <w:r w:rsidRPr="00722C6B">
        <w:rPr>
          <w:b/>
          <w:bCs/>
          <w:lang w:eastAsia="zh-CN"/>
        </w:rPr>
        <w:t>ITU-R</w:t>
      </w:r>
      <w:r w:rsidRPr="00722C6B">
        <w:rPr>
          <w:rFonts w:hint="eastAsia"/>
          <w:b/>
          <w:bCs/>
          <w:lang w:eastAsia="zh-CN"/>
        </w:rPr>
        <w:t>第</w:t>
      </w:r>
      <w:r w:rsidRPr="00722C6B">
        <w:rPr>
          <w:b/>
          <w:bCs/>
          <w:lang w:eastAsia="zh-CN"/>
        </w:rPr>
        <w:t>1-5</w:t>
      </w:r>
      <w:r w:rsidRPr="00722C6B">
        <w:rPr>
          <w:rFonts w:hint="eastAsia"/>
          <w:b/>
          <w:bCs/>
          <w:lang w:eastAsia="zh-CN"/>
        </w:rPr>
        <w:t>号决议第</w:t>
      </w:r>
      <w:r w:rsidRPr="00722C6B">
        <w:rPr>
          <w:b/>
          <w:bCs/>
          <w:lang w:eastAsia="zh-CN"/>
        </w:rPr>
        <w:t>10.3</w:t>
      </w:r>
      <w:r w:rsidRPr="00722C6B">
        <w:rPr>
          <w:rFonts w:hint="eastAsia"/>
          <w:b/>
          <w:bCs/>
          <w:lang w:eastAsia="zh-CN"/>
        </w:rPr>
        <w:t>段（以信函方式同时通过和批准程序）</w:t>
      </w:r>
      <w:r w:rsidRPr="00722C6B">
        <w:rPr>
          <w:rFonts w:hint="eastAsia"/>
          <w:b/>
          <w:bCs/>
          <w:lang w:val="es-ES_tradnl" w:eastAsia="zh-CN" w:bidi="ar-EG"/>
        </w:rPr>
        <w:t>以信函方式通过</w:t>
      </w:r>
      <w:r w:rsidR="0038774D">
        <w:rPr>
          <w:rFonts w:hint="eastAsia"/>
          <w:b/>
          <w:bCs/>
          <w:lang w:val="es-ES_tradnl" w:eastAsia="zh-CN" w:bidi="ar-EG"/>
        </w:rPr>
        <w:t>4</w:t>
      </w:r>
      <w:r w:rsidR="0038774D">
        <w:rPr>
          <w:rFonts w:hint="eastAsia"/>
          <w:b/>
          <w:bCs/>
          <w:lang w:val="es-ES_tradnl" w:eastAsia="zh-CN" w:bidi="ar-EG"/>
        </w:rPr>
        <w:t>份新的建议书</w:t>
      </w:r>
      <w:r>
        <w:rPr>
          <w:rFonts w:hint="eastAsia"/>
          <w:b/>
          <w:bCs/>
          <w:lang w:val="es-ES_tradnl" w:eastAsia="zh-CN" w:bidi="ar-EG"/>
        </w:rPr>
        <w:t>同时批准</w:t>
      </w:r>
      <w:r w:rsidR="0038774D">
        <w:rPr>
          <w:rFonts w:hint="eastAsia"/>
          <w:b/>
          <w:bCs/>
          <w:lang w:val="es-ES_tradnl" w:eastAsia="zh-CN" w:bidi="ar-EG"/>
        </w:rPr>
        <w:t>3</w:t>
      </w:r>
      <w:r w:rsidRPr="00722C6B">
        <w:rPr>
          <w:rFonts w:hint="eastAsia"/>
          <w:b/>
          <w:bCs/>
          <w:lang w:eastAsia="zh-CN"/>
        </w:rPr>
        <w:t>份经修订的建议书</w:t>
      </w:r>
    </w:p>
    <w:p w:rsidR="00846DB6" w:rsidRDefault="00846DB6" w:rsidP="009417C0">
      <w:pPr>
        <w:tabs>
          <w:tab w:val="clear" w:pos="794"/>
          <w:tab w:val="clear" w:pos="1191"/>
          <w:tab w:val="clear" w:pos="1588"/>
          <w:tab w:val="clear" w:pos="1985"/>
          <w:tab w:val="left" w:pos="709"/>
          <w:tab w:val="left" w:pos="1276"/>
          <w:tab w:val="left" w:pos="1843"/>
        </w:tabs>
        <w:spacing w:after="240"/>
        <w:ind w:left="1843" w:hanging="555"/>
        <w:rPr>
          <w:lang w:eastAsia="zh-CN"/>
        </w:rPr>
      </w:pPr>
      <w:r w:rsidRPr="00722C6B">
        <w:rPr>
          <w:b/>
          <w:bCs/>
          <w:lang w:eastAsia="zh-CN"/>
        </w:rPr>
        <w:t>–</w:t>
      </w:r>
      <w:r w:rsidRPr="00722C6B">
        <w:rPr>
          <w:b/>
          <w:bCs/>
          <w:lang w:eastAsia="zh-CN"/>
        </w:rPr>
        <w:tab/>
      </w:r>
      <w:r w:rsidRPr="00722C6B">
        <w:rPr>
          <w:rFonts w:hint="eastAsia"/>
          <w:b/>
          <w:bCs/>
          <w:lang w:eastAsia="zh-CN"/>
        </w:rPr>
        <w:t>废除</w:t>
      </w:r>
      <w:r>
        <w:rPr>
          <w:b/>
          <w:bCs/>
          <w:lang w:eastAsia="zh-CN"/>
        </w:rPr>
        <w:t>2</w:t>
      </w:r>
      <w:r w:rsidRPr="00722C6B">
        <w:rPr>
          <w:rFonts w:hint="eastAsia"/>
          <w:b/>
          <w:bCs/>
          <w:lang w:eastAsia="zh-CN"/>
        </w:rPr>
        <w:t>份建议书</w:t>
      </w:r>
    </w:p>
    <w:p w:rsidR="00846DB6" w:rsidRDefault="00846DB6" w:rsidP="009417C0">
      <w:pPr>
        <w:tabs>
          <w:tab w:val="clear" w:pos="794"/>
          <w:tab w:val="left" w:pos="518"/>
        </w:tabs>
        <w:spacing w:before="600"/>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1-5</w:t>
      </w:r>
      <w:r>
        <w:rPr>
          <w:rFonts w:hint="eastAsia"/>
          <w:lang w:eastAsia="zh-CN"/>
        </w:rPr>
        <w:t>号决议（第</w:t>
      </w:r>
      <w:r>
        <w:rPr>
          <w:lang w:eastAsia="zh-CN"/>
        </w:rPr>
        <w:t>10.3</w:t>
      </w:r>
      <w:r>
        <w:rPr>
          <w:rFonts w:hint="eastAsia"/>
          <w:lang w:eastAsia="zh-CN"/>
        </w:rPr>
        <w:t>段）规定的程序，通过</w:t>
      </w:r>
      <w:r>
        <w:rPr>
          <w:lang w:eastAsia="zh-CN"/>
        </w:rPr>
        <w:t>2011</w:t>
      </w:r>
      <w:r>
        <w:rPr>
          <w:rFonts w:hint="eastAsia"/>
          <w:lang w:eastAsia="zh-CN"/>
        </w:rPr>
        <w:t>年</w:t>
      </w:r>
      <w:r w:rsidR="0038774D">
        <w:rPr>
          <w:rFonts w:hint="eastAsia"/>
          <w:lang w:eastAsia="zh-CN"/>
        </w:rPr>
        <w:t>10</w:t>
      </w:r>
      <w:r>
        <w:rPr>
          <w:rFonts w:hint="eastAsia"/>
          <w:lang w:eastAsia="zh-CN"/>
        </w:rPr>
        <w:t>月</w:t>
      </w:r>
      <w:r w:rsidR="0038774D">
        <w:rPr>
          <w:rFonts w:hint="eastAsia"/>
          <w:lang w:eastAsia="zh-CN"/>
        </w:rPr>
        <w:t>1</w:t>
      </w:r>
      <w:r>
        <w:rPr>
          <w:lang w:eastAsia="zh-CN"/>
        </w:rPr>
        <w:t>2</w:t>
      </w:r>
      <w:r>
        <w:rPr>
          <w:rFonts w:hint="eastAsia"/>
          <w:lang w:eastAsia="zh-CN"/>
        </w:rPr>
        <w:t>日的第</w:t>
      </w:r>
      <w:r w:rsidR="0038774D">
        <w:rPr>
          <w:lang w:eastAsia="zh-CN"/>
        </w:rPr>
        <w:t>CAR/3</w:t>
      </w:r>
      <w:r w:rsidR="0038774D">
        <w:rPr>
          <w:rFonts w:hint="eastAsia"/>
          <w:lang w:eastAsia="zh-CN"/>
        </w:rPr>
        <w:t>23</w:t>
      </w:r>
      <w:r>
        <w:rPr>
          <w:rFonts w:hint="eastAsia"/>
          <w:lang w:eastAsia="zh-CN"/>
        </w:rPr>
        <w:t>号行政通函，提交了</w:t>
      </w:r>
      <w:r w:rsidR="0038774D">
        <w:rPr>
          <w:rFonts w:hint="eastAsia"/>
          <w:lang w:eastAsia="zh-CN"/>
        </w:rPr>
        <w:t>4</w:t>
      </w:r>
      <w:r w:rsidR="0038774D">
        <w:rPr>
          <w:rFonts w:hint="eastAsia"/>
          <w:lang w:eastAsia="zh-CN"/>
        </w:rPr>
        <w:t>份新的建议书草案和</w:t>
      </w:r>
      <w:r w:rsidR="0038774D">
        <w:rPr>
          <w:rFonts w:hint="eastAsia"/>
          <w:lang w:eastAsia="zh-CN"/>
        </w:rPr>
        <w:t>3</w:t>
      </w:r>
      <w:r>
        <w:rPr>
          <w:rFonts w:hint="eastAsia"/>
          <w:lang w:eastAsia="zh-CN" w:bidi="ar-EG"/>
        </w:rPr>
        <w:t>份经修订的建议书草案，</w:t>
      </w:r>
      <w:r>
        <w:rPr>
          <w:rFonts w:hint="eastAsia"/>
          <w:lang w:val="es-ES_tradnl" w:eastAsia="zh-CN" w:bidi="ar-EG"/>
        </w:rPr>
        <w:t>以便</w:t>
      </w:r>
      <w:r>
        <w:rPr>
          <w:rFonts w:hint="eastAsia"/>
          <w:lang w:eastAsia="zh-CN"/>
        </w:rPr>
        <w:t>以信函方式</w:t>
      </w:r>
      <w:r>
        <w:rPr>
          <w:rFonts w:hint="eastAsia"/>
          <w:lang w:val="es-ES_tradnl" w:eastAsia="zh-CN" w:bidi="ar-EG"/>
        </w:rPr>
        <w:t>同时通过和批准（</w:t>
      </w:r>
      <w:r>
        <w:rPr>
          <w:lang w:val="es-ES_tradnl" w:eastAsia="zh-CN" w:bidi="ar-EG"/>
        </w:rPr>
        <w:t>PSAA</w:t>
      </w:r>
      <w:r>
        <w:rPr>
          <w:rFonts w:hint="eastAsia"/>
          <w:lang w:val="es-ES_tradnl" w:eastAsia="zh-CN" w:bidi="ar-EG"/>
        </w:rPr>
        <w:t>）</w:t>
      </w:r>
      <w:r>
        <w:rPr>
          <w:rFonts w:hint="eastAsia"/>
          <w:lang w:eastAsia="zh-CN"/>
        </w:rPr>
        <w:t>。另外，研究组建议废除</w:t>
      </w:r>
      <w:r>
        <w:rPr>
          <w:lang w:eastAsia="zh-CN"/>
        </w:rPr>
        <w:t>2</w:t>
      </w:r>
      <w:r>
        <w:rPr>
          <w:rFonts w:hint="eastAsia"/>
          <w:lang w:eastAsia="zh-CN"/>
        </w:rPr>
        <w:t>份建议书。</w:t>
      </w:r>
    </w:p>
    <w:p w:rsidR="00846DB6" w:rsidRDefault="00B32C95" w:rsidP="009417C0">
      <w:pPr>
        <w:tabs>
          <w:tab w:val="clear" w:pos="794"/>
          <w:tab w:val="left" w:pos="518"/>
        </w:tabs>
        <w:ind w:firstLineChars="200" w:firstLine="480"/>
        <w:rPr>
          <w:lang w:eastAsia="zh-CN"/>
        </w:rPr>
      </w:pPr>
      <w:r>
        <w:rPr>
          <w:rFonts w:hint="eastAsia"/>
          <w:lang w:eastAsia="zh-CN"/>
        </w:rPr>
        <w:t>除依然有效的</w:t>
      </w:r>
      <w:r>
        <w:rPr>
          <w:rFonts w:hint="eastAsia"/>
          <w:lang w:eastAsia="zh-CN"/>
        </w:rPr>
        <w:t>ITU-R S.725</w:t>
      </w:r>
      <w:r>
        <w:rPr>
          <w:rFonts w:hint="eastAsia"/>
          <w:lang w:eastAsia="zh-CN"/>
        </w:rPr>
        <w:t>建议书以外，</w:t>
      </w:r>
      <w:r w:rsidR="00846DB6">
        <w:rPr>
          <w:rFonts w:hint="eastAsia"/>
          <w:lang w:eastAsia="zh-CN"/>
        </w:rPr>
        <w:t>有关该程序的条件已于</w:t>
      </w:r>
      <w:r w:rsidR="0038774D">
        <w:rPr>
          <w:lang w:eastAsia="zh-CN"/>
        </w:rPr>
        <w:t>201</w:t>
      </w:r>
      <w:r w:rsidR="0038774D">
        <w:rPr>
          <w:rFonts w:hint="eastAsia"/>
          <w:lang w:eastAsia="zh-CN"/>
        </w:rPr>
        <w:t>2</w:t>
      </w:r>
      <w:r w:rsidR="00846DB6">
        <w:rPr>
          <w:rFonts w:hint="eastAsia"/>
          <w:lang w:eastAsia="zh-CN"/>
        </w:rPr>
        <w:t>年</w:t>
      </w:r>
      <w:r w:rsidR="0038774D">
        <w:rPr>
          <w:rFonts w:hint="eastAsia"/>
          <w:lang w:eastAsia="zh-CN"/>
        </w:rPr>
        <w:t>1</w:t>
      </w:r>
      <w:r w:rsidR="00846DB6">
        <w:rPr>
          <w:rFonts w:hint="eastAsia"/>
          <w:lang w:eastAsia="zh-CN"/>
        </w:rPr>
        <w:t>月</w:t>
      </w:r>
      <w:r w:rsidR="0038774D">
        <w:rPr>
          <w:rFonts w:hint="eastAsia"/>
          <w:lang w:eastAsia="zh-CN"/>
        </w:rPr>
        <w:t>1</w:t>
      </w:r>
      <w:r w:rsidR="00846DB6">
        <w:rPr>
          <w:lang w:eastAsia="zh-CN"/>
        </w:rPr>
        <w:t>2</w:t>
      </w:r>
      <w:r w:rsidR="00846DB6">
        <w:rPr>
          <w:rFonts w:hint="eastAsia"/>
          <w:lang w:eastAsia="zh-CN"/>
        </w:rPr>
        <w:t>日得到满足。</w:t>
      </w:r>
    </w:p>
    <w:p w:rsidR="00846DB6" w:rsidRDefault="00846DB6" w:rsidP="009417C0">
      <w:pPr>
        <w:tabs>
          <w:tab w:val="clear" w:pos="794"/>
          <w:tab w:val="left" w:pos="518"/>
        </w:tabs>
        <w:ind w:firstLineChars="200" w:firstLine="480"/>
        <w:jc w:val="both"/>
        <w:rPr>
          <w:lang w:eastAsia="zh-CN"/>
        </w:rPr>
      </w:pPr>
      <w:r>
        <w:rPr>
          <w:rFonts w:hint="eastAsia"/>
          <w:lang w:eastAsia="zh-CN"/>
        </w:rPr>
        <w:t>已经批准的建议书将由国际电联公布出版。本通函附件</w:t>
      </w:r>
      <w:r>
        <w:rPr>
          <w:lang w:eastAsia="zh-CN"/>
        </w:rPr>
        <w:t>1</w:t>
      </w:r>
      <w:r>
        <w:rPr>
          <w:rFonts w:hint="eastAsia"/>
          <w:lang w:eastAsia="zh-CN"/>
        </w:rPr>
        <w:t>列出了这些建议书的标题和分配给它们的编号。</w:t>
      </w:r>
      <w:bookmarkStart w:id="4" w:name="StartTyping_E"/>
      <w:bookmarkEnd w:id="4"/>
      <w:r>
        <w:rPr>
          <w:rFonts w:hint="eastAsia"/>
          <w:lang w:eastAsia="zh-CN"/>
        </w:rPr>
        <w:t>附件</w:t>
      </w:r>
      <w:r>
        <w:rPr>
          <w:lang w:eastAsia="zh-CN"/>
        </w:rPr>
        <w:t>2</w:t>
      </w:r>
      <w:r>
        <w:rPr>
          <w:rFonts w:hint="eastAsia"/>
          <w:lang w:eastAsia="zh-CN"/>
        </w:rPr>
        <w:t>列出了废除的建议书。</w:t>
      </w:r>
    </w:p>
    <w:p w:rsidR="00846DB6" w:rsidRDefault="00846DB6" w:rsidP="009417C0">
      <w:pPr>
        <w:rPr>
          <w:lang w:val="en-US" w:eastAsia="zh-CN"/>
        </w:rPr>
      </w:pPr>
    </w:p>
    <w:p w:rsidR="00846DB6" w:rsidRDefault="00846DB6" w:rsidP="009417C0">
      <w:pPr>
        <w:rPr>
          <w:lang w:val="en-US" w:eastAsia="zh-CN"/>
        </w:rPr>
      </w:pPr>
    </w:p>
    <w:p w:rsidR="00001646" w:rsidRDefault="00001646" w:rsidP="009417C0">
      <w:pPr>
        <w:rPr>
          <w:lang w:val="en-US" w:eastAsia="zh-CN"/>
        </w:rPr>
      </w:pPr>
    </w:p>
    <w:p w:rsidR="00846DB6" w:rsidRDefault="00846DB6" w:rsidP="009417C0">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846DB6" w:rsidRDefault="00846DB6" w:rsidP="009417C0">
      <w:pPr>
        <w:tabs>
          <w:tab w:val="left" w:pos="4820"/>
        </w:tabs>
        <w:spacing w:before="60"/>
        <w:rPr>
          <w:lang w:val="en-US" w:eastAsia="zh-CN"/>
        </w:rPr>
      </w:pPr>
      <w:r>
        <w:rPr>
          <w:rFonts w:hint="eastAsia"/>
          <w:b/>
          <w:lang w:val="en-US" w:eastAsia="zh-CN"/>
        </w:rPr>
        <w:t>附件：</w:t>
      </w:r>
      <w:r w:rsidRPr="00E2347F">
        <w:rPr>
          <w:lang w:val="en-US" w:eastAsia="zh-CN"/>
        </w:rPr>
        <w:t>2</w:t>
      </w:r>
      <w:r>
        <w:rPr>
          <w:rFonts w:hint="eastAsia"/>
          <w:bCs/>
          <w:lang w:val="en-US" w:eastAsia="zh-CN"/>
        </w:rPr>
        <w:t>件</w:t>
      </w:r>
    </w:p>
    <w:p w:rsidR="00846DB6" w:rsidRPr="00A979BC" w:rsidRDefault="00846DB6" w:rsidP="009417C0">
      <w:pPr>
        <w:tabs>
          <w:tab w:val="left" w:pos="6237"/>
        </w:tabs>
        <w:rPr>
          <w:sz w:val="18"/>
          <w:szCs w:val="18"/>
          <w:lang w:eastAsia="zh-CN"/>
        </w:rPr>
      </w:pPr>
      <w:r w:rsidRPr="00A979BC">
        <w:rPr>
          <w:rFonts w:hint="eastAsia"/>
          <w:sz w:val="18"/>
          <w:szCs w:val="18"/>
          <w:u w:val="single"/>
          <w:lang w:eastAsia="zh-CN"/>
        </w:rPr>
        <w:t>分发</w:t>
      </w:r>
      <w:r w:rsidRPr="00A979BC">
        <w:rPr>
          <w:rFonts w:hint="eastAsia"/>
          <w:sz w:val="18"/>
          <w:szCs w:val="18"/>
          <w:lang w:eastAsia="zh-CN"/>
        </w:rPr>
        <w:t>：</w:t>
      </w:r>
    </w:p>
    <w:p w:rsidR="00846DB6" w:rsidRPr="00A979BC" w:rsidRDefault="00846DB6" w:rsidP="009417C0">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38774D">
        <w:rPr>
          <w:rFonts w:hint="eastAsia"/>
          <w:sz w:val="18"/>
          <w:szCs w:val="18"/>
          <w:lang w:val="en-US" w:eastAsia="zh-CN"/>
        </w:rPr>
        <w:t>4</w:t>
      </w:r>
      <w:r>
        <w:rPr>
          <w:rFonts w:hint="eastAsia"/>
          <w:sz w:val="18"/>
          <w:szCs w:val="18"/>
          <w:lang w:val="en-US" w:eastAsia="zh-CN"/>
        </w:rPr>
        <w:t>研究组工作的</w:t>
      </w:r>
      <w:r w:rsidRPr="00A979BC">
        <w:rPr>
          <w:rFonts w:hint="eastAsia"/>
          <w:sz w:val="18"/>
          <w:szCs w:val="18"/>
          <w:lang w:val="en-US" w:eastAsia="zh-CN"/>
        </w:rPr>
        <w:t>无线电通信部门成员</w:t>
      </w:r>
    </w:p>
    <w:p w:rsidR="00846DB6" w:rsidRDefault="00846DB6" w:rsidP="009417C0">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38774D">
        <w:rPr>
          <w:rFonts w:hint="eastAsia"/>
          <w:sz w:val="18"/>
          <w:szCs w:val="18"/>
          <w:lang w:val="en-US" w:eastAsia="zh-CN"/>
        </w:rPr>
        <w:t>4</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846DB6" w:rsidRDefault="00846DB6" w:rsidP="009417C0">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846DB6" w:rsidRPr="00A979BC" w:rsidRDefault="00846DB6" w:rsidP="009417C0">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正</w:t>
      </w:r>
      <w:r w:rsidRPr="00A979BC">
        <w:rPr>
          <w:rFonts w:hint="eastAsia"/>
          <w:sz w:val="18"/>
          <w:szCs w:val="18"/>
          <w:lang w:val="en-US" w:eastAsia="zh-CN"/>
        </w:rPr>
        <w:t>副主席</w:t>
      </w:r>
    </w:p>
    <w:p w:rsidR="00846DB6" w:rsidRPr="00A979BC" w:rsidRDefault="00846DB6" w:rsidP="009417C0">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正</w:t>
      </w:r>
      <w:r w:rsidRPr="00A979BC">
        <w:rPr>
          <w:rFonts w:hint="eastAsia"/>
          <w:sz w:val="18"/>
          <w:szCs w:val="18"/>
          <w:lang w:val="en-US" w:eastAsia="zh-CN"/>
        </w:rPr>
        <w:t>副主席</w:t>
      </w:r>
    </w:p>
    <w:p w:rsidR="00846DB6" w:rsidRPr="00A979BC" w:rsidRDefault="00846DB6" w:rsidP="009417C0">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846DB6" w:rsidRDefault="00846DB6" w:rsidP="009417C0">
      <w:pPr>
        <w:numPr>
          <w:ilvl w:val="0"/>
          <w:numId w:val="1"/>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846DB6" w:rsidRDefault="00846DB6" w:rsidP="009417C0">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846DB6" w:rsidRPr="00000D54" w:rsidRDefault="00846DB6" w:rsidP="003C5A33">
      <w:pPr>
        <w:pStyle w:val="AnnexNotitle"/>
        <w:rPr>
          <w:lang w:eastAsia="zh-CN"/>
        </w:rPr>
      </w:pPr>
      <w:r w:rsidRPr="00000D54">
        <w:rPr>
          <w:rFonts w:hint="eastAsia"/>
          <w:lang w:eastAsia="zh-CN"/>
        </w:rPr>
        <w:lastRenderedPageBreak/>
        <w:t>附件</w:t>
      </w:r>
      <w:r w:rsidRPr="00000D54">
        <w:rPr>
          <w:lang w:eastAsia="zh-CN"/>
        </w:rPr>
        <w:t>1</w:t>
      </w:r>
      <w:r w:rsidRPr="00000D54">
        <w:rPr>
          <w:lang w:eastAsia="zh-CN"/>
        </w:rPr>
        <w:br/>
      </w:r>
      <w:r w:rsidRPr="00000D54">
        <w:rPr>
          <w:lang w:eastAsia="zh-CN"/>
        </w:rPr>
        <w:br/>
      </w:r>
      <w:r w:rsidR="003C5A33">
        <w:rPr>
          <w:rFonts w:hint="eastAsia"/>
          <w:lang w:eastAsia="zh-CN"/>
        </w:rPr>
        <w:t>经批准的</w:t>
      </w:r>
      <w:r w:rsidRPr="00000D54">
        <w:rPr>
          <w:rFonts w:hint="eastAsia"/>
          <w:lang w:eastAsia="zh-CN"/>
        </w:rPr>
        <w:t>建议书</w:t>
      </w:r>
      <w:r w:rsidRPr="00000D54">
        <w:rPr>
          <w:rFonts w:hint="eastAsia"/>
          <w:lang w:val="en-US" w:eastAsia="zh-CN"/>
        </w:rPr>
        <w:t>标题</w:t>
      </w:r>
    </w:p>
    <w:p w:rsidR="0023062C" w:rsidRDefault="0023062C" w:rsidP="009417C0">
      <w:pPr>
        <w:rPr>
          <w:lang w:eastAsia="zh-CN"/>
        </w:rPr>
      </w:pPr>
    </w:p>
    <w:p w:rsidR="00C4295E" w:rsidRPr="00000D54" w:rsidRDefault="00C4295E" w:rsidP="009417C0">
      <w:pPr>
        <w:rPr>
          <w:lang w:eastAsia="zh-CN"/>
        </w:rPr>
      </w:pPr>
      <w:bookmarkStart w:id="5" w:name="_GoBack"/>
      <w:bookmarkEnd w:id="5"/>
    </w:p>
    <w:p w:rsidR="0038774D" w:rsidRPr="0038774D" w:rsidRDefault="0038774D" w:rsidP="009417C0">
      <w:pPr>
        <w:tabs>
          <w:tab w:val="right" w:pos="9639"/>
        </w:tabs>
        <w:rPr>
          <w:u w:val="single"/>
          <w:lang w:eastAsia="zh-CN"/>
        </w:rPr>
      </w:pPr>
      <w:r>
        <w:rPr>
          <w:u w:val="single"/>
          <w:lang w:eastAsia="zh-CN"/>
        </w:rPr>
        <w:t>ITU-R S.</w:t>
      </w:r>
      <w:r>
        <w:rPr>
          <w:rFonts w:hint="eastAsia"/>
          <w:u w:val="single"/>
          <w:lang w:eastAsia="zh-CN"/>
        </w:rPr>
        <w:t>1897</w:t>
      </w:r>
      <w:r>
        <w:rPr>
          <w:rFonts w:hint="eastAsia"/>
          <w:u w:val="single"/>
          <w:lang w:eastAsia="zh-CN"/>
        </w:rPr>
        <w:t>建议书</w:t>
      </w:r>
      <w:r w:rsidRPr="0038774D">
        <w:rPr>
          <w:lang w:eastAsia="zh-CN"/>
        </w:rPr>
        <w:tab/>
        <w:t>4/188(Rev.1)</w:t>
      </w:r>
      <w:r w:rsidRPr="0038774D">
        <w:rPr>
          <w:rFonts w:hint="eastAsia"/>
          <w:lang w:eastAsia="zh-CN"/>
        </w:rPr>
        <w:t>号文件</w:t>
      </w:r>
    </w:p>
    <w:p w:rsidR="0038774D" w:rsidRDefault="0038774D" w:rsidP="009417C0">
      <w:pPr>
        <w:pStyle w:val="Rectitle"/>
        <w:rPr>
          <w:lang w:eastAsia="zh-CN"/>
        </w:rPr>
      </w:pPr>
      <w:r>
        <w:rPr>
          <w:rFonts w:hint="eastAsia"/>
          <w:lang w:eastAsia="zh-CN"/>
        </w:rPr>
        <w:t>基于</w:t>
      </w:r>
      <w:r>
        <w:rPr>
          <w:lang w:val="en-US" w:eastAsia="zh-CN"/>
        </w:rPr>
        <w:t>IP</w:t>
      </w:r>
      <w:r>
        <w:rPr>
          <w:rFonts w:hint="eastAsia"/>
          <w:lang w:val="en-US" w:eastAsia="zh-CN"/>
        </w:rPr>
        <w:t>的卫星</w:t>
      </w:r>
      <w:r w:rsidR="007736A3">
        <w:rPr>
          <w:rFonts w:hint="eastAsia"/>
          <w:lang w:val="en-US" w:eastAsia="zh-CN"/>
        </w:rPr>
        <w:t xml:space="preserve"> </w:t>
      </w:r>
      <w:r w:rsidR="007736A3" w:rsidRPr="007736A3">
        <w:rPr>
          <w:lang w:val="en-US" w:eastAsia="zh-CN"/>
        </w:rPr>
        <w:t>–</w:t>
      </w:r>
      <w:r w:rsidR="007736A3">
        <w:rPr>
          <w:rFonts w:hint="eastAsia"/>
          <w:lang w:val="en-US" w:eastAsia="zh-CN"/>
        </w:rPr>
        <w:t xml:space="preserve"> </w:t>
      </w:r>
      <w:r>
        <w:rPr>
          <w:rFonts w:hint="eastAsia"/>
          <w:lang w:val="en-US" w:eastAsia="zh-CN"/>
        </w:rPr>
        <w:t>地面混合网络中的跨层</w:t>
      </w:r>
      <w:proofErr w:type="spellStart"/>
      <w:r>
        <w:rPr>
          <w:lang w:val="en-US" w:eastAsia="zh-CN"/>
        </w:rPr>
        <w:t>QoS</w:t>
      </w:r>
      <w:proofErr w:type="spellEnd"/>
      <w:r>
        <w:rPr>
          <w:rFonts w:hint="eastAsia"/>
          <w:lang w:eastAsia="zh-CN"/>
        </w:rPr>
        <w:t>配置</w:t>
      </w:r>
    </w:p>
    <w:p w:rsidR="0038774D" w:rsidRPr="00000D54" w:rsidRDefault="0038774D" w:rsidP="009417C0">
      <w:pPr>
        <w:rPr>
          <w:lang w:eastAsia="zh-CN"/>
        </w:rPr>
      </w:pPr>
    </w:p>
    <w:p w:rsidR="0038774D" w:rsidRPr="00105E51" w:rsidRDefault="0038774D" w:rsidP="009417C0">
      <w:pPr>
        <w:tabs>
          <w:tab w:val="right" w:pos="9639"/>
        </w:tabs>
        <w:rPr>
          <w:u w:val="single"/>
          <w:lang w:eastAsia="zh-CN"/>
        </w:rPr>
      </w:pPr>
      <w:r>
        <w:rPr>
          <w:u w:val="single"/>
          <w:lang w:eastAsia="zh-CN"/>
        </w:rPr>
        <w:t>ITU-R BO.</w:t>
      </w:r>
      <w:r>
        <w:rPr>
          <w:rFonts w:hint="eastAsia"/>
          <w:u w:val="single"/>
          <w:lang w:eastAsia="zh-CN"/>
        </w:rPr>
        <w:t>1898</w:t>
      </w:r>
      <w:r>
        <w:rPr>
          <w:rFonts w:hint="eastAsia"/>
          <w:u w:val="single"/>
          <w:lang w:eastAsia="zh-CN"/>
        </w:rPr>
        <w:t>建议书</w:t>
      </w:r>
      <w:r w:rsidRPr="00105E51">
        <w:rPr>
          <w:lang w:eastAsia="zh-CN"/>
        </w:rPr>
        <w:tab/>
        <w:t>4/198(Rev.1)</w:t>
      </w:r>
      <w:r w:rsidRPr="00105E51">
        <w:rPr>
          <w:rFonts w:hint="eastAsia"/>
          <w:lang w:eastAsia="zh-CN"/>
        </w:rPr>
        <w:t>号文件</w:t>
      </w:r>
    </w:p>
    <w:p w:rsidR="0038774D" w:rsidRPr="0038774D" w:rsidRDefault="0038774D" w:rsidP="009417C0">
      <w:pPr>
        <w:pStyle w:val="Rectitle"/>
        <w:rPr>
          <w:lang w:eastAsia="zh-CN"/>
        </w:rPr>
      </w:pPr>
      <w:r w:rsidRPr="0038774D">
        <w:rPr>
          <w:rFonts w:hint="eastAsia"/>
          <w:lang w:eastAsia="zh-CN"/>
        </w:rPr>
        <w:t>保护</w:t>
      </w:r>
      <w:r w:rsidRPr="0038774D">
        <w:rPr>
          <w:lang w:eastAsia="zh-CN"/>
        </w:rPr>
        <w:t>1</w:t>
      </w:r>
      <w:r w:rsidRPr="0038774D">
        <w:rPr>
          <w:rFonts w:hint="eastAsia"/>
          <w:lang w:eastAsia="zh-CN"/>
        </w:rPr>
        <w:t>区和</w:t>
      </w:r>
      <w:r w:rsidRPr="0038774D">
        <w:rPr>
          <w:lang w:eastAsia="zh-CN"/>
        </w:rPr>
        <w:t>3</w:t>
      </w:r>
      <w:r w:rsidRPr="0038774D">
        <w:rPr>
          <w:rFonts w:hint="eastAsia"/>
          <w:lang w:eastAsia="zh-CN"/>
        </w:rPr>
        <w:t>区</w:t>
      </w:r>
      <w:r w:rsidRPr="0038774D">
        <w:rPr>
          <w:lang w:eastAsia="zh-CN"/>
        </w:rPr>
        <w:t>21.4-22 GHz</w:t>
      </w:r>
      <w:r w:rsidRPr="0038774D">
        <w:rPr>
          <w:rFonts w:hint="eastAsia"/>
          <w:lang w:eastAsia="zh-CN"/>
        </w:rPr>
        <w:t>频段</w:t>
      </w:r>
      <w:r w:rsidRPr="0038774D">
        <w:rPr>
          <w:lang w:eastAsia="zh-CN"/>
        </w:rPr>
        <w:br/>
      </w:r>
      <w:r w:rsidRPr="0038774D">
        <w:rPr>
          <w:rFonts w:hint="eastAsia"/>
          <w:lang w:eastAsia="zh-CN"/>
        </w:rPr>
        <w:t>卫星广播业务接收地球站免受固定和</w:t>
      </w:r>
      <w:r w:rsidRPr="0038774D">
        <w:rPr>
          <w:lang w:eastAsia="zh-CN"/>
        </w:rPr>
        <w:t>/</w:t>
      </w:r>
      <w:r w:rsidRPr="0038774D">
        <w:rPr>
          <w:rFonts w:hint="eastAsia"/>
          <w:lang w:eastAsia="zh-CN"/>
        </w:rPr>
        <w:t>移动业务</w:t>
      </w:r>
      <w:r w:rsidRPr="0038774D">
        <w:rPr>
          <w:lang w:eastAsia="zh-CN"/>
        </w:rPr>
        <w:br/>
      </w:r>
      <w:r w:rsidRPr="0038774D">
        <w:rPr>
          <w:rFonts w:hint="eastAsia"/>
          <w:lang w:eastAsia="zh-CN"/>
        </w:rPr>
        <w:t>电台发射影响所需的功率通量密度值</w:t>
      </w:r>
    </w:p>
    <w:p w:rsidR="0038774D" w:rsidRPr="00000D54" w:rsidRDefault="0038774D" w:rsidP="009417C0">
      <w:pPr>
        <w:rPr>
          <w:lang w:eastAsia="zh-CN"/>
        </w:rPr>
      </w:pPr>
    </w:p>
    <w:p w:rsidR="0038774D" w:rsidRPr="00105E51" w:rsidRDefault="0038774D" w:rsidP="009417C0">
      <w:pPr>
        <w:tabs>
          <w:tab w:val="right" w:pos="9639"/>
        </w:tabs>
        <w:rPr>
          <w:lang w:eastAsia="zh-CN"/>
        </w:rPr>
      </w:pPr>
      <w:r>
        <w:rPr>
          <w:u w:val="single"/>
          <w:lang w:eastAsia="zh-CN"/>
        </w:rPr>
        <w:t>ITU-R S.</w:t>
      </w:r>
      <w:r>
        <w:rPr>
          <w:rFonts w:hint="eastAsia"/>
          <w:u w:val="single"/>
          <w:lang w:eastAsia="zh-CN"/>
        </w:rPr>
        <w:t>1899</w:t>
      </w:r>
      <w:r>
        <w:rPr>
          <w:rFonts w:hint="eastAsia"/>
          <w:u w:val="single"/>
          <w:lang w:eastAsia="zh-CN"/>
        </w:rPr>
        <w:t>建议书</w:t>
      </w:r>
      <w:r w:rsidRPr="00105E51">
        <w:rPr>
          <w:lang w:eastAsia="zh-CN"/>
        </w:rPr>
        <w:tab/>
        <w:t>4/199(Rev.1)</w:t>
      </w:r>
      <w:r w:rsidRPr="00105E51">
        <w:rPr>
          <w:rFonts w:hint="eastAsia"/>
          <w:lang w:eastAsia="zh-CN"/>
        </w:rPr>
        <w:t>号文件</w:t>
      </w:r>
    </w:p>
    <w:p w:rsidR="0038774D" w:rsidRDefault="0038774D" w:rsidP="009417C0">
      <w:pPr>
        <w:pStyle w:val="Rectitle"/>
        <w:rPr>
          <w:lang w:eastAsia="zh-CN"/>
        </w:rPr>
      </w:pPr>
      <w:r>
        <w:rPr>
          <w:lang w:eastAsia="zh-CN"/>
        </w:rPr>
        <w:t>23.183-23.377 GHz</w:t>
      </w:r>
      <w:r>
        <w:rPr>
          <w:rFonts w:hint="eastAsia"/>
          <w:lang w:eastAsia="zh-CN"/>
        </w:rPr>
        <w:t>频段非</w:t>
      </w:r>
      <w:r>
        <w:rPr>
          <w:lang w:eastAsia="zh-CN"/>
        </w:rPr>
        <w:t>GSO</w:t>
      </w:r>
      <w:r>
        <w:rPr>
          <w:rFonts w:hint="eastAsia"/>
          <w:lang w:eastAsia="zh-CN"/>
        </w:rPr>
        <w:t>卫星间链路</w:t>
      </w:r>
      <w:r>
        <w:rPr>
          <w:lang w:eastAsia="zh-CN"/>
        </w:rPr>
        <w:br/>
      </w:r>
      <w:r>
        <w:rPr>
          <w:rFonts w:hint="eastAsia"/>
          <w:lang w:eastAsia="zh-CN"/>
        </w:rPr>
        <w:t>相对于空间研究业务的保护标准和干扰评估方法</w:t>
      </w:r>
    </w:p>
    <w:p w:rsidR="0038774D" w:rsidRPr="00000D54" w:rsidRDefault="0038774D" w:rsidP="009417C0">
      <w:pPr>
        <w:rPr>
          <w:lang w:eastAsia="zh-CN"/>
        </w:rPr>
      </w:pPr>
    </w:p>
    <w:p w:rsidR="0038774D" w:rsidRPr="00105E51" w:rsidRDefault="0038774D" w:rsidP="009417C0">
      <w:pPr>
        <w:tabs>
          <w:tab w:val="right" w:pos="9639"/>
        </w:tabs>
        <w:rPr>
          <w:lang w:eastAsia="zh-CN"/>
        </w:rPr>
      </w:pPr>
      <w:r>
        <w:rPr>
          <w:u w:val="single"/>
          <w:lang w:eastAsia="zh-CN"/>
        </w:rPr>
        <w:t>ITU-R BO.</w:t>
      </w:r>
      <w:r>
        <w:rPr>
          <w:rFonts w:hint="eastAsia"/>
          <w:u w:val="single"/>
          <w:lang w:eastAsia="zh-CN"/>
        </w:rPr>
        <w:t>1900</w:t>
      </w:r>
      <w:r>
        <w:rPr>
          <w:rFonts w:hint="eastAsia"/>
          <w:u w:val="single"/>
          <w:lang w:eastAsia="zh-CN"/>
        </w:rPr>
        <w:t>建议书</w:t>
      </w:r>
      <w:r w:rsidRPr="00105E51">
        <w:rPr>
          <w:lang w:eastAsia="zh-CN"/>
        </w:rPr>
        <w:tab/>
        <w:t>4/200(Rev.1)</w:t>
      </w:r>
      <w:r w:rsidRPr="00105E51">
        <w:rPr>
          <w:rFonts w:hint="eastAsia"/>
          <w:lang w:eastAsia="zh-CN"/>
        </w:rPr>
        <w:t>号文件</w:t>
      </w:r>
    </w:p>
    <w:p w:rsidR="0038774D" w:rsidRDefault="0038774D" w:rsidP="009417C0">
      <w:pPr>
        <w:pStyle w:val="Rectitle"/>
        <w:rPr>
          <w:lang w:eastAsia="zh-CN"/>
        </w:rPr>
      </w:pPr>
      <w:r>
        <w:rPr>
          <w:lang w:eastAsia="zh-CN"/>
        </w:rPr>
        <w:t>1</w:t>
      </w:r>
      <w:r>
        <w:rPr>
          <w:rFonts w:hint="eastAsia"/>
          <w:lang w:eastAsia="zh-CN"/>
        </w:rPr>
        <w:t>区和</w:t>
      </w:r>
      <w:r>
        <w:rPr>
          <w:lang w:eastAsia="zh-CN"/>
        </w:rPr>
        <w:t>3</w:t>
      </w:r>
      <w:r>
        <w:rPr>
          <w:rFonts w:hint="eastAsia"/>
          <w:lang w:eastAsia="zh-CN"/>
        </w:rPr>
        <w:t>区</w:t>
      </w:r>
      <w:r>
        <w:rPr>
          <w:lang w:eastAsia="zh-CN"/>
        </w:rPr>
        <w:t>21.4-22 GHz</w:t>
      </w:r>
      <w:r>
        <w:rPr>
          <w:rFonts w:hint="eastAsia"/>
          <w:lang w:eastAsia="zh-CN"/>
        </w:rPr>
        <w:t>频段卫星广播业务</w:t>
      </w:r>
      <w:r w:rsidR="00763E44">
        <w:rPr>
          <w:lang w:eastAsia="zh-CN"/>
        </w:rPr>
        <w:br/>
      </w:r>
      <w:r>
        <w:rPr>
          <w:rFonts w:hint="eastAsia"/>
          <w:lang w:eastAsia="zh-CN"/>
        </w:rPr>
        <w:t>接收地球站天线的参考方向图</w:t>
      </w:r>
    </w:p>
    <w:p w:rsidR="0038774D" w:rsidRPr="00000D54" w:rsidRDefault="0038774D" w:rsidP="009417C0">
      <w:pPr>
        <w:rPr>
          <w:lang w:eastAsia="zh-CN"/>
        </w:rPr>
      </w:pPr>
    </w:p>
    <w:p w:rsidR="00C4295E" w:rsidRDefault="00C4295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38774D" w:rsidRPr="00105E51" w:rsidRDefault="0038774D" w:rsidP="009417C0">
      <w:pPr>
        <w:tabs>
          <w:tab w:val="right" w:pos="9639"/>
        </w:tabs>
        <w:rPr>
          <w:lang w:eastAsia="zh-CN"/>
        </w:rPr>
      </w:pPr>
      <w:r w:rsidRPr="00105E51">
        <w:rPr>
          <w:u w:val="single"/>
          <w:lang w:eastAsia="zh-CN"/>
        </w:rPr>
        <w:lastRenderedPageBreak/>
        <w:t>ITU-R M.1478-</w:t>
      </w:r>
      <w:r w:rsidRPr="00105E51">
        <w:rPr>
          <w:rFonts w:hint="eastAsia"/>
          <w:u w:val="single"/>
          <w:lang w:eastAsia="zh-CN"/>
        </w:rPr>
        <w:t>2</w:t>
      </w:r>
      <w:r w:rsidRPr="00105E51">
        <w:rPr>
          <w:rFonts w:hint="eastAsia"/>
          <w:u w:val="single"/>
          <w:lang w:eastAsia="zh-CN"/>
        </w:rPr>
        <w:t>建议书</w:t>
      </w:r>
      <w:r w:rsidRPr="00105E51">
        <w:rPr>
          <w:lang w:eastAsia="zh-CN"/>
        </w:rPr>
        <w:tab/>
        <w:t>4/175(Rev.1)</w:t>
      </w:r>
      <w:r w:rsidRPr="00105E51">
        <w:rPr>
          <w:rFonts w:hint="eastAsia"/>
          <w:lang w:eastAsia="zh-CN"/>
        </w:rPr>
        <w:t>号文件</w:t>
      </w:r>
    </w:p>
    <w:p w:rsidR="0038774D" w:rsidRDefault="0038774D" w:rsidP="009417C0">
      <w:pPr>
        <w:pStyle w:val="Rectitle"/>
        <w:rPr>
          <w:lang w:eastAsia="zh-CN"/>
        </w:rPr>
      </w:pPr>
      <w:r>
        <w:rPr>
          <w:lang w:eastAsia="zh-CN"/>
        </w:rPr>
        <w:t>406-406.1 MHz</w:t>
      </w:r>
      <w:r>
        <w:rPr>
          <w:rFonts w:hint="eastAsia"/>
          <w:lang w:eastAsia="zh-CN"/>
        </w:rPr>
        <w:t>频段</w:t>
      </w:r>
      <w:proofErr w:type="spellStart"/>
      <w:r>
        <w:rPr>
          <w:lang w:eastAsia="zh-CN"/>
        </w:rPr>
        <w:t>Cospas-Sarsat</w:t>
      </w:r>
      <w:proofErr w:type="spellEnd"/>
      <w:r w:rsidR="00105E51">
        <w:rPr>
          <w:rFonts w:hint="eastAsia"/>
          <w:lang w:eastAsia="zh-CN"/>
        </w:rPr>
        <w:br/>
      </w:r>
      <w:r>
        <w:rPr>
          <w:rFonts w:hint="eastAsia"/>
          <w:lang w:eastAsia="zh-CN"/>
        </w:rPr>
        <w:t>搜救仪的保护标准</w:t>
      </w:r>
    </w:p>
    <w:p w:rsidR="0038774D" w:rsidRPr="00000D54" w:rsidRDefault="0038774D" w:rsidP="009417C0">
      <w:pPr>
        <w:rPr>
          <w:lang w:eastAsia="zh-CN"/>
        </w:rPr>
      </w:pPr>
    </w:p>
    <w:p w:rsidR="0038774D" w:rsidRDefault="0038774D" w:rsidP="009417C0">
      <w:pPr>
        <w:tabs>
          <w:tab w:val="right" w:pos="9639"/>
        </w:tabs>
        <w:rPr>
          <w:lang w:eastAsia="zh-CN"/>
        </w:rPr>
      </w:pPr>
      <w:r>
        <w:rPr>
          <w:u w:val="single"/>
          <w:lang w:eastAsia="zh-CN"/>
        </w:rPr>
        <w:t>ITU-R M.1731-</w:t>
      </w:r>
      <w:r>
        <w:rPr>
          <w:rFonts w:hint="eastAsia"/>
          <w:u w:val="single"/>
          <w:lang w:eastAsia="zh-CN"/>
        </w:rPr>
        <w:t>2</w:t>
      </w:r>
      <w:r>
        <w:rPr>
          <w:rFonts w:hint="eastAsia"/>
          <w:u w:val="single"/>
          <w:lang w:eastAsia="zh-CN"/>
        </w:rPr>
        <w:t>建议书</w:t>
      </w:r>
      <w:r>
        <w:rPr>
          <w:lang w:eastAsia="zh-CN"/>
        </w:rPr>
        <w:tab/>
        <w:t>4/176(Rev.1)</w:t>
      </w:r>
      <w:r>
        <w:rPr>
          <w:rFonts w:hint="eastAsia"/>
          <w:lang w:eastAsia="zh-CN"/>
        </w:rPr>
        <w:t>号文件</w:t>
      </w:r>
    </w:p>
    <w:p w:rsidR="0038774D" w:rsidRDefault="0038774D" w:rsidP="009417C0">
      <w:pPr>
        <w:pStyle w:val="Rectitle"/>
        <w:rPr>
          <w:lang w:eastAsia="zh-CN"/>
        </w:rPr>
      </w:pPr>
      <w:r>
        <w:rPr>
          <w:lang w:val="en-US" w:eastAsia="zh-CN"/>
        </w:rPr>
        <w:t>1 544-1 545 MHz</w:t>
      </w:r>
      <w:r>
        <w:rPr>
          <w:rFonts w:hint="eastAsia"/>
          <w:lang w:val="en-US" w:eastAsia="zh-CN"/>
        </w:rPr>
        <w:t>频段</w:t>
      </w:r>
      <w:proofErr w:type="spellStart"/>
      <w:r>
        <w:rPr>
          <w:lang w:val="en-US" w:eastAsia="zh-CN"/>
        </w:rPr>
        <w:t>Cospas-Sarsat</w:t>
      </w:r>
      <w:proofErr w:type="spellEnd"/>
      <w:r w:rsidR="00105E51">
        <w:rPr>
          <w:rFonts w:hint="eastAsia"/>
          <w:lang w:val="en-US" w:eastAsia="zh-CN"/>
        </w:rPr>
        <w:br/>
      </w:r>
      <w:r>
        <w:rPr>
          <w:rFonts w:hint="eastAsia"/>
          <w:lang w:val="en-US" w:eastAsia="zh-CN"/>
        </w:rPr>
        <w:t>本地用户终端的保护标准</w:t>
      </w:r>
    </w:p>
    <w:p w:rsidR="0038774D" w:rsidRDefault="0038774D" w:rsidP="009417C0">
      <w:pPr>
        <w:rPr>
          <w:lang w:eastAsia="zh-CN"/>
        </w:rPr>
      </w:pPr>
    </w:p>
    <w:p w:rsidR="00105E51" w:rsidRDefault="00105E51" w:rsidP="009417C0">
      <w:pPr>
        <w:tabs>
          <w:tab w:val="right" w:pos="9639"/>
        </w:tabs>
        <w:spacing w:before="480"/>
        <w:rPr>
          <w:lang w:eastAsia="zh-CN"/>
        </w:rPr>
      </w:pPr>
      <w:r>
        <w:rPr>
          <w:u w:val="single"/>
          <w:lang w:eastAsia="zh-CN"/>
        </w:rPr>
        <w:t>ITU-R M.1787</w:t>
      </w:r>
      <w:r>
        <w:rPr>
          <w:rFonts w:hint="eastAsia"/>
          <w:u w:val="single"/>
          <w:lang w:eastAsia="zh-CN"/>
        </w:rPr>
        <w:t>-1</w:t>
      </w:r>
      <w:r>
        <w:rPr>
          <w:rFonts w:hint="eastAsia"/>
          <w:u w:val="single"/>
          <w:lang w:eastAsia="zh-CN"/>
        </w:rPr>
        <w:t>建议书</w:t>
      </w:r>
      <w:r>
        <w:rPr>
          <w:lang w:eastAsia="zh-CN"/>
        </w:rPr>
        <w:tab/>
        <w:t>4/181(Rev.1)</w:t>
      </w:r>
      <w:r>
        <w:rPr>
          <w:rFonts w:hint="eastAsia"/>
          <w:lang w:eastAsia="zh-CN"/>
        </w:rPr>
        <w:t>号文件</w:t>
      </w:r>
    </w:p>
    <w:p w:rsidR="00105E51" w:rsidRDefault="00105E51" w:rsidP="009417C0">
      <w:pPr>
        <w:pStyle w:val="Rectitle"/>
        <w:rPr>
          <w:lang w:eastAsia="zh-CN"/>
        </w:rPr>
      </w:pPr>
      <w:r>
        <w:rPr>
          <w:lang w:eastAsia="zh-CN"/>
        </w:rPr>
        <w:t>1 164-1 215 MHz</w:t>
      </w:r>
      <w:r>
        <w:rPr>
          <w:rFonts w:hint="eastAsia"/>
          <w:lang w:eastAsia="zh-CN"/>
        </w:rPr>
        <w:t>、</w:t>
      </w:r>
      <w:r>
        <w:rPr>
          <w:lang w:eastAsia="zh-CN"/>
        </w:rPr>
        <w:t>1 215-1 300 MHz</w:t>
      </w:r>
      <w:r>
        <w:rPr>
          <w:rFonts w:hint="eastAsia"/>
          <w:lang w:eastAsia="zh-CN"/>
        </w:rPr>
        <w:t>和</w:t>
      </w:r>
      <w:r>
        <w:rPr>
          <w:lang w:eastAsia="zh-CN"/>
        </w:rPr>
        <w:t>1 559-1 610 MHz</w:t>
      </w:r>
      <w:r>
        <w:rPr>
          <w:rFonts w:hint="eastAsia"/>
          <w:lang w:eastAsia="zh-CN"/>
        </w:rPr>
        <w:t>频段</w:t>
      </w:r>
      <w:r>
        <w:rPr>
          <w:lang w:eastAsia="zh-CN"/>
        </w:rPr>
        <w:br/>
      </w:r>
      <w:r>
        <w:rPr>
          <w:rFonts w:hint="eastAsia"/>
          <w:lang w:eastAsia="zh-CN"/>
        </w:rPr>
        <w:t>卫星无线电导航业务（空对地和地对空）</w:t>
      </w:r>
      <w:r>
        <w:rPr>
          <w:lang w:eastAsia="zh-CN"/>
        </w:rPr>
        <w:br/>
      </w:r>
      <w:r>
        <w:rPr>
          <w:rFonts w:hint="eastAsia"/>
          <w:lang w:eastAsia="zh-CN"/>
        </w:rPr>
        <w:t>系统和网络描述及发射空间电台的技术特性</w:t>
      </w:r>
    </w:p>
    <w:p w:rsidR="00105E51" w:rsidRPr="00000D54" w:rsidRDefault="00105E51" w:rsidP="009417C0">
      <w:pPr>
        <w:rPr>
          <w:lang w:eastAsia="zh-CN"/>
        </w:rPr>
      </w:pPr>
    </w:p>
    <w:p w:rsidR="003C71DC" w:rsidRDefault="003C71DC" w:rsidP="009417C0">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846DB6" w:rsidRPr="00255032" w:rsidRDefault="00846DB6" w:rsidP="009417C0">
      <w:pPr>
        <w:pStyle w:val="AnnexNotitle"/>
        <w:rPr>
          <w:lang w:eastAsia="zh-CN"/>
        </w:rPr>
      </w:pPr>
      <w:r w:rsidRPr="00255032">
        <w:rPr>
          <w:rFonts w:hint="eastAsia"/>
          <w:lang w:eastAsia="zh-CN"/>
        </w:rPr>
        <w:lastRenderedPageBreak/>
        <w:t>附件</w:t>
      </w:r>
      <w:r w:rsidRPr="00255032">
        <w:rPr>
          <w:lang w:eastAsia="zh-CN"/>
        </w:rPr>
        <w:t>2</w:t>
      </w:r>
    </w:p>
    <w:p w:rsidR="00846DB6" w:rsidRPr="00000D54" w:rsidRDefault="00846DB6" w:rsidP="009417C0">
      <w:pPr>
        <w:pStyle w:val="AnnexNotitle"/>
        <w:rPr>
          <w:lang w:eastAsia="zh-CN"/>
        </w:rPr>
      </w:pPr>
      <w:r w:rsidRPr="00000D54">
        <w:rPr>
          <w:rFonts w:hint="eastAsia"/>
          <w:lang w:eastAsia="zh-CN"/>
        </w:rPr>
        <w:t>废除的建议书</w:t>
      </w:r>
      <w:r>
        <w:rPr>
          <w:rFonts w:hint="eastAsia"/>
          <w:lang w:eastAsia="zh-CN"/>
        </w:rPr>
        <w:t>清单</w:t>
      </w:r>
    </w:p>
    <w:p w:rsidR="00846DB6" w:rsidRPr="00000D54" w:rsidRDefault="00846DB6" w:rsidP="009417C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7067"/>
      </w:tblGrid>
      <w:tr w:rsidR="00846DB6" w:rsidRPr="00000D54" w:rsidTr="00D95A8E">
        <w:trPr>
          <w:jc w:val="center"/>
        </w:trPr>
        <w:tc>
          <w:tcPr>
            <w:tcW w:w="2788" w:type="dxa"/>
            <w:vAlign w:val="center"/>
          </w:tcPr>
          <w:p w:rsidR="00846DB6" w:rsidRPr="00000D54" w:rsidRDefault="00846DB6" w:rsidP="009417C0">
            <w:pPr>
              <w:pStyle w:val="Tablehead"/>
              <w:rPr>
                <w:shd w:val="pct15" w:color="auto" w:fill="FFFFFF"/>
                <w:lang w:eastAsia="zh-CN"/>
              </w:rPr>
            </w:pPr>
            <w:r w:rsidRPr="00000D54">
              <w:rPr>
                <w:lang w:eastAsia="zh-CN"/>
              </w:rPr>
              <w:t>ITU-R</w:t>
            </w:r>
            <w:r w:rsidRPr="00000D54">
              <w:rPr>
                <w:rFonts w:hint="eastAsia"/>
                <w:lang w:eastAsia="zh-CN"/>
              </w:rPr>
              <w:t>建议书</w:t>
            </w:r>
          </w:p>
        </w:tc>
        <w:tc>
          <w:tcPr>
            <w:tcW w:w="7067" w:type="dxa"/>
            <w:vAlign w:val="center"/>
          </w:tcPr>
          <w:p w:rsidR="00846DB6" w:rsidRPr="00000D54" w:rsidRDefault="00846DB6" w:rsidP="009417C0">
            <w:pPr>
              <w:pStyle w:val="Tablehead"/>
              <w:rPr>
                <w:shd w:val="pct15" w:color="auto" w:fill="FFFFFF"/>
                <w:lang w:eastAsia="zh-CN"/>
              </w:rPr>
            </w:pPr>
            <w:r w:rsidRPr="00000D54">
              <w:rPr>
                <w:rFonts w:hint="eastAsia"/>
                <w:lang w:eastAsia="zh-CN"/>
              </w:rPr>
              <w:t>标题</w:t>
            </w:r>
          </w:p>
        </w:tc>
      </w:tr>
      <w:tr w:rsidR="00105E51" w:rsidRPr="00000D54" w:rsidTr="00105E51">
        <w:trPr>
          <w:jc w:val="center"/>
        </w:trPr>
        <w:tc>
          <w:tcPr>
            <w:tcW w:w="2788" w:type="dxa"/>
            <w:vAlign w:val="center"/>
          </w:tcPr>
          <w:p w:rsidR="00105E51" w:rsidRDefault="00105E51" w:rsidP="009417C0">
            <w:pPr>
              <w:pStyle w:val="Tabletext"/>
              <w:jc w:val="center"/>
              <w:rPr>
                <w:bCs/>
                <w:shd w:val="pct15" w:color="auto" w:fill="FFFFFF"/>
              </w:rPr>
            </w:pPr>
            <w:r>
              <w:t>SF.1481-1</w:t>
            </w:r>
          </w:p>
        </w:tc>
        <w:tc>
          <w:tcPr>
            <w:tcW w:w="7067" w:type="dxa"/>
            <w:vAlign w:val="center"/>
          </w:tcPr>
          <w:p w:rsidR="00105E51" w:rsidRDefault="00105E51" w:rsidP="009417C0">
            <w:pPr>
              <w:pStyle w:val="Tabletext"/>
              <w:rPr>
                <w:shd w:val="pct15" w:color="auto" w:fill="FFFFFF"/>
                <w:lang w:eastAsia="zh-CN"/>
              </w:rPr>
            </w:pPr>
            <w:r>
              <w:rPr>
                <w:lang w:eastAsia="zh-CN"/>
              </w:rPr>
              <w:t>47.2-47.5</w:t>
            </w:r>
            <w:r>
              <w:rPr>
                <w:rFonts w:hint="eastAsia"/>
                <w:lang w:eastAsia="zh-CN"/>
              </w:rPr>
              <w:t>和</w:t>
            </w:r>
            <w:r>
              <w:rPr>
                <w:lang w:eastAsia="zh-CN"/>
              </w:rPr>
              <w:t>47.9-48.2 GHz</w:t>
            </w:r>
            <w:r>
              <w:rPr>
                <w:rFonts w:hint="eastAsia"/>
                <w:lang w:eastAsia="zh-CN"/>
              </w:rPr>
              <w:t>频段固定业务中使用高空平台电台的系统与卫星固定业务中对地静止轨道卫星系统之间的频率共用</w:t>
            </w:r>
            <w:r>
              <w:rPr>
                <w:rFonts w:hint="eastAsia"/>
                <w:lang w:eastAsia="zh-CN"/>
              </w:rPr>
              <w:t xml:space="preserve"> </w:t>
            </w:r>
          </w:p>
        </w:tc>
      </w:tr>
    </w:tbl>
    <w:p w:rsidR="00846DB6" w:rsidRDefault="00846DB6" w:rsidP="009417C0">
      <w:pPr>
        <w:rPr>
          <w:lang w:eastAsia="ja-JP"/>
        </w:rPr>
      </w:pPr>
    </w:p>
    <w:p w:rsidR="00846DB6" w:rsidRDefault="00846DB6" w:rsidP="009417C0">
      <w:pPr>
        <w:rPr>
          <w:lang w:eastAsia="zh-CN"/>
        </w:rPr>
      </w:pPr>
    </w:p>
    <w:p w:rsidR="00846DB6" w:rsidRDefault="00846DB6" w:rsidP="009417C0">
      <w:pPr>
        <w:jc w:val="center"/>
        <w:rPr>
          <w:lang w:eastAsia="zh-CN"/>
        </w:rPr>
      </w:pPr>
      <w:r>
        <w:rPr>
          <w:lang w:eastAsia="zh-CN"/>
        </w:rPr>
        <w:t>______________</w:t>
      </w:r>
    </w:p>
    <w:sectPr w:rsidR="00846DB6" w:rsidSect="006E28BB">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63" w:rsidRDefault="00CA1B63" w:rsidP="00C1315E">
      <w:pPr>
        <w:spacing w:before="0"/>
      </w:pPr>
      <w:r>
        <w:separator/>
      </w:r>
    </w:p>
  </w:endnote>
  <w:endnote w:type="continuationSeparator" w:id="0">
    <w:p w:rsidR="00CA1B63" w:rsidRDefault="00CA1B63" w:rsidP="00C131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63" w:rsidRPr="00C4295E" w:rsidRDefault="00C4295E" w:rsidP="00C4295E">
    <w:pPr>
      <w:pStyle w:val="Footer"/>
    </w:pPr>
    <w:fldSimple w:instr=" FILENAME  \p  \* MERGEFORMAT ">
      <w:r>
        <w:rPr>
          <w:noProof/>
        </w:rPr>
        <w:t>Y:\APP\BR\CIRCS_DMS\CACE\500\556\556V2c.docx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CA1B63" w:rsidTr="001632A6">
      <w:trPr>
        <w:cantSplit/>
      </w:trPr>
      <w:tc>
        <w:tcPr>
          <w:tcW w:w="1062" w:type="pct"/>
          <w:tcBorders>
            <w:top w:val="single" w:sz="6" w:space="0" w:color="auto"/>
          </w:tcBorders>
          <w:tcMar>
            <w:top w:w="57" w:type="dxa"/>
          </w:tcMar>
        </w:tcPr>
        <w:p w:rsidR="00CA1B63" w:rsidRDefault="00CA1B63" w:rsidP="001632A6">
          <w:pPr>
            <w:pStyle w:val="itu"/>
          </w:pPr>
          <w:r>
            <w:t>Place des Nations</w:t>
          </w:r>
        </w:p>
      </w:tc>
      <w:tc>
        <w:tcPr>
          <w:tcW w:w="1583" w:type="pct"/>
          <w:tcBorders>
            <w:top w:val="single" w:sz="6" w:space="0" w:color="auto"/>
          </w:tcBorders>
          <w:tcMar>
            <w:top w:w="57" w:type="dxa"/>
          </w:tcMar>
        </w:tcPr>
        <w:p w:rsidR="00CA1B63" w:rsidRDefault="00CA1B63" w:rsidP="001632A6">
          <w:pPr>
            <w:pStyle w:val="itu"/>
          </w:pPr>
          <w:r>
            <w:t>Telephone</w:t>
          </w:r>
          <w:r>
            <w:tab/>
            <w:t>+41 22 730 51 11</w:t>
          </w:r>
        </w:p>
      </w:tc>
      <w:tc>
        <w:tcPr>
          <w:tcW w:w="1224" w:type="pct"/>
          <w:tcBorders>
            <w:top w:val="single" w:sz="6" w:space="0" w:color="auto"/>
          </w:tcBorders>
          <w:tcMar>
            <w:top w:w="57" w:type="dxa"/>
          </w:tcMar>
        </w:tcPr>
        <w:p w:rsidR="00CA1B63" w:rsidRDefault="00CA1B63" w:rsidP="001632A6">
          <w:pPr>
            <w:pStyle w:val="itu"/>
          </w:pPr>
          <w:r>
            <w:t xml:space="preserve">Telex 421 000 uit </w:t>
          </w:r>
          <w:proofErr w:type="spellStart"/>
          <w:r>
            <w:t>ch</w:t>
          </w:r>
          <w:proofErr w:type="spellEnd"/>
        </w:p>
      </w:tc>
      <w:tc>
        <w:tcPr>
          <w:tcW w:w="1131" w:type="pct"/>
          <w:tcBorders>
            <w:top w:val="single" w:sz="6" w:space="0" w:color="auto"/>
          </w:tcBorders>
          <w:tcMar>
            <w:top w:w="57" w:type="dxa"/>
          </w:tcMar>
        </w:tcPr>
        <w:p w:rsidR="00CA1B63" w:rsidRDefault="00CA1B63" w:rsidP="001632A6">
          <w:pPr>
            <w:pStyle w:val="itu"/>
          </w:pPr>
          <w:r>
            <w:t>E-mail:</w:t>
          </w:r>
          <w:r>
            <w:tab/>
            <w:t>itumail@itu.int</w:t>
          </w:r>
        </w:p>
      </w:tc>
    </w:tr>
    <w:tr w:rsidR="00CA1B63" w:rsidTr="001632A6">
      <w:trPr>
        <w:cantSplit/>
      </w:trPr>
      <w:tc>
        <w:tcPr>
          <w:tcW w:w="1062" w:type="pct"/>
        </w:tcPr>
        <w:p w:rsidR="00CA1B63" w:rsidRDefault="00CA1B63" w:rsidP="001632A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CA1B63" w:rsidRDefault="00CA1B63" w:rsidP="001632A6">
          <w:pPr>
            <w:pStyle w:val="itu"/>
          </w:pPr>
          <w:r>
            <w:t>Telefax</w:t>
          </w:r>
          <w:r>
            <w:tab/>
            <w:t>Gr3:</w:t>
          </w:r>
          <w:r>
            <w:tab/>
            <w:t>+41 22 733 72 56</w:t>
          </w:r>
        </w:p>
      </w:tc>
      <w:tc>
        <w:tcPr>
          <w:tcW w:w="1224" w:type="pct"/>
        </w:tcPr>
        <w:p w:rsidR="00CA1B63" w:rsidRDefault="00CA1B63" w:rsidP="001632A6">
          <w:pPr>
            <w:pStyle w:val="itu"/>
          </w:pPr>
          <w:r>
            <w:t>Telegram ITU GENEVE</w:t>
          </w:r>
        </w:p>
      </w:tc>
      <w:tc>
        <w:tcPr>
          <w:tcW w:w="1131" w:type="pct"/>
        </w:tcPr>
        <w:p w:rsidR="00CA1B63" w:rsidRDefault="00CA1B63" w:rsidP="001632A6">
          <w:pPr>
            <w:pStyle w:val="itu"/>
          </w:pPr>
          <w:r>
            <w:tab/>
          </w:r>
          <w:hyperlink r:id="rId1" w:history="1">
            <w:r>
              <w:t>http://www.itu.int/</w:t>
            </w:r>
          </w:hyperlink>
        </w:p>
      </w:tc>
    </w:tr>
    <w:tr w:rsidR="00CA1B63" w:rsidTr="001632A6">
      <w:trPr>
        <w:cantSplit/>
      </w:trPr>
      <w:tc>
        <w:tcPr>
          <w:tcW w:w="1062" w:type="pct"/>
        </w:tcPr>
        <w:p w:rsidR="00CA1B63" w:rsidRDefault="00CA1B63" w:rsidP="001632A6">
          <w:pPr>
            <w:pStyle w:val="itu"/>
          </w:pPr>
          <w:smartTag w:uri="urn:schemas-microsoft-com:office:smarttags" w:element="country-region">
            <w:smartTag w:uri="urn:schemas-microsoft-com:office:smarttags" w:element="place">
              <w:r>
                <w:t>Switzerland</w:t>
              </w:r>
            </w:smartTag>
          </w:smartTag>
        </w:p>
      </w:tc>
      <w:tc>
        <w:tcPr>
          <w:tcW w:w="1583" w:type="pct"/>
        </w:tcPr>
        <w:p w:rsidR="00CA1B63" w:rsidRDefault="00CA1B63" w:rsidP="001632A6">
          <w:pPr>
            <w:pStyle w:val="itu"/>
          </w:pPr>
          <w:r>
            <w:tab/>
            <w:t>Gr4:</w:t>
          </w:r>
          <w:r>
            <w:tab/>
            <w:t>+41 22 730 65 00</w:t>
          </w:r>
        </w:p>
      </w:tc>
      <w:tc>
        <w:tcPr>
          <w:tcW w:w="1224" w:type="pct"/>
        </w:tcPr>
        <w:p w:rsidR="00CA1B63" w:rsidRDefault="00CA1B63" w:rsidP="001632A6">
          <w:pPr>
            <w:pStyle w:val="itu"/>
          </w:pPr>
        </w:p>
      </w:tc>
      <w:tc>
        <w:tcPr>
          <w:tcW w:w="1131" w:type="pct"/>
        </w:tcPr>
        <w:p w:rsidR="00CA1B63" w:rsidRDefault="00CA1B63" w:rsidP="001632A6">
          <w:pPr>
            <w:pStyle w:val="itu"/>
          </w:pPr>
        </w:p>
      </w:tc>
    </w:tr>
  </w:tbl>
  <w:p w:rsidR="00CA1B63" w:rsidRPr="006E28BB" w:rsidRDefault="00CA1B63" w:rsidP="006E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63" w:rsidRDefault="00CA1B63" w:rsidP="00C1315E">
      <w:pPr>
        <w:spacing w:before="0"/>
      </w:pPr>
      <w:r>
        <w:separator/>
      </w:r>
    </w:p>
  </w:footnote>
  <w:footnote w:type="continuationSeparator" w:id="0">
    <w:p w:rsidR="00CA1B63" w:rsidRDefault="00CA1B63" w:rsidP="00C131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63" w:rsidRPr="008D1EB1" w:rsidRDefault="00CA1B63" w:rsidP="008D1EB1">
    <w:pPr>
      <w:pStyle w:val="Header"/>
      <w:jc w:val="center"/>
      <w:rPr>
        <w:sz w:val="18"/>
        <w:szCs w:val="18"/>
      </w:rPr>
    </w:pPr>
    <w:r w:rsidRPr="00C1315E">
      <w:rPr>
        <w:sz w:val="18"/>
        <w:szCs w:val="18"/>
        <w:lang w:eastAsia="zh-CN"/>
      </w:rPr>
      <w:t xml:space="preserve">- </w:t>
    </w:r>
    <w:r w:rsidR="005954EF" w:rsidRPr="00C1315E">
      <w:rPr>
        <w:sz w:val="18"/>
        <w:szCs w:val="18"/>
      </w:rPr>
      <w:fldChar w:fldCharType="begin"/>
    </w:r>
    <w:r w:rsidRPr="00C1315E">
      <w:rPr>
        <w:sz w:val="18"/>
        <w:szCs w:val="18"/>
      </w:rPr>
      <w:instrText xml:space="preserve"> PAGE   \* MERGEFORMAT </w:instrText>
    </w:r>
    <w:r w:rsidR="005954EF" w:rsidRPr="00C1315E">
      <w:rPr>
        <w:sz w:val="18"/>
        <w:szCs w:val="18"/>
      </w:rPr>
      <w:fldChar w:fldCharType="separate"/>
    </w:r>
    <w:r w:rsidR="00C4295E">
      <w:rPr>
        <w:noProof/>
        <w:sz w:val="18"/>
        <w:szCs w:val="18"/>
      </w:rPr>
      <w:t>2</w:t>
    </w:r>
    <w:r w:rsidR="005954EF" w:rsidRPr="00C1315E">
      <w:rPr>
        <w:sz w:val="18"/>
        <w:szCs w:val="18"/>
      </w:rPr>
      <w:fldChar w:fldCharType="end"/>
    </w:r>
    <w:r w:rsidRPr="00C1315E">
      <w:rPr>
        <w:sz w:val="18"/>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2C"/>
    <w:rsid w:val="00000D54"/>
    <w:rsid w:val="00001646"/>
    <w:rsid w:val="00006ECE"/>
    <w:rsid w:val="0001176A"/>
    <w:rsid w:val="00037BFA"/>
    <w:rsid w:val="000405D9"/>
    <w:rsid w:val="00040CB7"/>
    <w:rsid w:val="00084A24"/>
    <w:rsid w:val="00097F15"/>
    <w:rsid w:val="000B3543"/>
    <w:rsid w:val="000D1290"/>
    <w:rsid w:val="000D12B0"/>
    <w:rsid w:val="000E1CB9"/>
    <w:rsid w:val="000F11BE"/>
    <w:rsid w:val="00105E51"/>
    <w:rsid w:val="001245EA"/>
    <w:rsid w:val="00147E21"/>
    <w:rsid w:val="0015258D"/>
    <w:rsid w:val="00153E23"/>
    <w:rsid w:val="001632A6"/>
    <w:rsid w:val="00181FBC"/>
    <w:rsid w:val="001A6C73"/>
    <w:rsid w:val="001C17A3"/>
    <w:rsid w:val="001E20BD"/>
    <w:rsid w:val="001F08C6"/>
    <w:rsid w:val="001F323F"/>
    <w:rsid w:val="001F4E9F"/>
    <w:rsid w:val="0023062C"/>
    <w:rsid w:val="002514A0"/>
    <w:rsid w:val="00255032"/>
    <w:rsid w:val="002B7671"/>
    <w:rsid w:val="002E419D"/>
    <w:rsid w:val="002F00FB"/>
    <w:rsid w:val="002F23B4"/>
    <w:rsid w:val="00322B64"/>
    <w:rsid w:val="00324FA5"/>
    <w:rsid w:val="003437F5"/>
    <w:rsid w:val="003533C6"/>
    <w:rsid w:val="0038774D"/>
    <w:rsid w:val="00396BAB"/>
    <w:rsid w:val="003C5A33"/>
    <w:rsid w:val="003C71DC"/>
    <w:rsid w:val="004A1A52"/>
    <w:rsid w:val="004A5571"/>
    <w:rsid w:val="004D29AD"/>
    <w:rsid w:val="0051072C"/>
    <w:rsid w:val="005369A0"/>
    <w:rsid w:val="00546F8B"/>
    <w:rsid w:val="005631E9"/>
    <w:rsid w:val="00565559"/>
    <w:rsid w:val="00575F05"/>
    <w:rsid w:val="005764A6"/>
    <w:rsid w:val="00592957"/>
    <w:rsid w:val="00593F5A"/>
    <w:rsid w:val="005954EF"/>
    <w:rsid w:val="005C08EC"/>
    <w:rsid w:val="005C0E7E"/>
    <w:rsid w:val="005F16F6"/>
    <w:rsid w:val="00657F6F"/>
    <w:rsid w:val="00681CC7"/>
    <w:rsid w:val="0068376F"/>
    <w:rsid w:val="00694F01"/>
    <w:rsid w:val="006A183F"/>
    <w:rsid w:val="006E28BB"/>
    <w:rsid w:val="006F4264"/>
    <w:rsid w:val="00722C6B"/>
    <w:rsid w:val="0075461A"/>
    <w:rsid w:val="00763E44"/>
    <w:rsid w:val="00765EF4"/>
    <w:rsid w:val="007736A3"/>
    <w:rsid w:val="007820B4"/>
    <w:rsid w:val="007918B3"/>
    <w:rsid w:val="007C5368"/>
    <w:rsid w:val="00846DB6"/>
    <w:rsid w:val="008A4BE8"/>
    <w:rsid w:val="008A57EC"/>
    <w:rsid w:val="008B12E7"/>
    <w:rsid w:val="008D1EB1"/>
    <w:rsid w:val="008F20A2"/>
    <w:rsid w:val="009071C5"/>
    <w:rsid w:val="00912040"/>
    <w:rsid w:val="00937F87"/>
    <w:rsid w:val="009417C0"/>
    <w:rsid w:val="009828BD"/>
    <w:rsid w:val="009E0ACD"/>
    <w:rsid w:val="00A100CE"/>
    <w:rsid w:val="00A56E42"/>
    <w:rsid w:val="00A66FD4"/>
    <w:rsid w:val="00A82B27"/>
    <w:rsid w:val="00A979BC"/>
    <w:rsid w:val="00AD0930"/>
    <w:rsid w:val="00AD2D24"/>
    <w:rsid w:val="00AE6011"/>
    <w:rsid w:val="00B225B4"/>
    <w:rsid w:val="00B321BC"/>
    <w:rsid w:val="00B32C95"/>
    <w:rsid w:val="00B34C2C"/>
    <w:rsid w:val="00B47A42"/>
    <w:rsid w:val="00B63556"/>
    <w:rsid w:val="00BC231B"/>
    <w:rsid w:val="00C1315E"/>
    <w:rsid w:val="00C247D9"/>
    <w:rsid w:val="00C4295E"/>
    <w:rsid w:val="00C472D2"/>
    <w:rsid w:val="00C725EC"/>
    <w:rsid w:val="00C950AA"/>
    <w:rsid w:val="00CA1B63"/>
    <w:rsid w:val="00CE3212"/>
    <w:rsid w:val="00D35752"/>
    <w:rsid w:val="00D65BE9"/>
    <w:rsid w:val="00D67D2E"/>
    <w:rsid w:val="00D86B5B"/>
    <w:rsid w:val="00D95A8E"/>
    <w:rsid w:val="00E2347F"/>
    <w:rsid w:val="00E26164"/>
    <w:rsid w:val="00E543EB"/>
    <w:rsid w:val="00E708D6"/>
    <w:rsid w:val="00E90353"/>
    <w:rsid w:val="00E90ACC"/>
    <w:rsid w:val="00EE1E7B"/>
    <w:rsid w:val="00EF40A9"/>
    <w:rsid w:val="00F40936"/>
    <w:rsid w:val="00F46C6F"/>
    <w:rsid w:val="00F664A6"/>
    <w:rsid w:val="00F8679A"/>
    <w:rsid w:val="00F90081"/>
    <w:rsid w:val="00FA0912"/>
    <w:rsid w:val="00FA0ABB"/>
    <w:rsid w:val="00FC1EFE"/>
    <w:rsid w:val="00FD707E"/>
    <w:rsid w:val="00FE2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uiPriority w:val="99"/>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uiPriority w:val="99"/>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uiPriority w:val="99"/>
    <w:locked/>
    <w:rsid w:val="00D95A8E"/>
    <w:rPr>
      <w:rFonts w:eastAsia="SimSun" w:cs="Times New Roman"/>
      <w:sz w:val="24"/>
      <w:lang w:val="en-GB" w:eastAsia="en-US" w:bidi="ar-SA"/>
    </w:rPr>
  </w:style>
  <w:style w:type="character" w:customStyle="1" w:styleId="Rectitle0">
    <w:name w:val="Rec_title Знак"/>
    <w:basedOn w:val="DefaultParagraphFont"/>
    <w:link w:val="Rectitle"/>
    <w:uiPriority w:val="99"/>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uiPriority w:val="99"/>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uiPriority w:val="99"/>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uiPriority w:val="99"/>
    <w:locked/>
    <w:rsid w:val="00D95A8E"/>
    <w:rPr>
      <w:rFonts w:eastAsia="SimSun" w:cs="Times New Roman"/>
      <w:sz w:val="24"/>
      <w:lang w:val="en-GB" w:eastAsia="en-US" w:bidi="ar-SA"/>
    </w:rPr>
  </w:style>
  <w:style w:type="character" w:customStyle="1" w:styleId="Rectitle0">
    <w:name w:val="Rec_title Знак"/>
    <w:basedOn w:val="DefaultParagraphFont"/>
    <w:link w:val="Rectitle"/>
    <w:uiPriority w:val="99"/>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6920">
      <w:bodyDiv w:val="1"/>
      <w:marLeft w:val="0"/>
      <w:marRight w:val="0"/>
      <w:marTop w:val="0"/>
      <w:marBottom w:val="0"/>
      <w:divBdr>
        <w:top w:val="none" w:sz="0" w:space="0" w:color="auto"/>
        <w:left w:val="none" w:sz="0" w:space="0" w:color="auto"/>
        <w:bottom w:val="none" w:sz="0" w:space="0" w:color="auto"/>
        <w:right w:val="none" w:sz="0" w:space="0" w:color="auto"/>
      </w:divBdr>
    </w:div>
    <w:div w:id="839077754">
      <w:bodyDiv w:val="1"/>
      <w:marLeft w:val="0"/>
      <w:marRight w:val="0"/>
      <w:marTop w:val="0"/>
      <w:marBottom w:val="0"/>
      <w:divBdr>
        <w:top w:val="none" w:sz="0" w:space="0" w:color="auto"/>
        <w:left w:val="none" w:sz="0" w:space="0" w:color="auto"/>
        <w:bottom w:val="none" w:sz="0" w:space="0" w:color="auto"/>
        <w:right w:val="none" w:sz="0" w:space="0" w:color="auto"/>
      </w:divBdr>
    </w:div>
    <w:div w:id="1152258133">
      <w:bodyDiv w:val="1"/>
      <w:marLeft w:val="0"/>
      <w:marRight w:val="0"/>
      <w:marTop w:val="0"/>
      <w:marBottom w:val="0"/>
      <w:divBdr>
        <w:top w:val="none" w:sz="0" w:space="0" w:color="auto"/>
        <w:left w:val="none" w:sz="0" w:space="0" w:color="auto"/>
        <w:bottom w:val="none" w:sz="0" w:space="0" w:color="auto"/>
        <w:right w:val="none" w:sz="0" w:space="0" w:color="auto"/>
      </w:divBdr>
    </w:div>
    <w:div w:id="15513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523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lei</dc:creator>
  <cp:keywords/>
  <dc:description/>
  <cp:lastModifiedBy>Fernandez Virginia</cp:lastModifiedBy>
  <cp:revision>3</cp:revision>
  <cp:lastPrinted>2012-01-09T15:03:00Z</cp:lastPrinted>
  <dcterms:created xsi:type="dcterms:W3CDTF">2012-01-09T15:02:00Z</dcterms:created>
  <dcterms:modified xsi:type="dcterms:W3CDTF">2012-01-09T15:03:00Z</dcterms:modified>
</cp:coreProperties>
</file>