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BE139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1392" w:rsidRDefault="00BD1315" w:rsidP="002236AC">
            <w:pPr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E13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E1392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E1392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766921" w:rsidRDefault="00D5494E" w:rsidP="002D19AD">
            <w:pPr>
              <w:tabs>
                <w:tab w:val="left" w:pos="7513"/>
              </w:tabs>
              <w:spacing w:before="0"/>
              <w:rPr>
                <w:b/>
                <w:bCs/>
                <w:lang w:val="en-GB"/>
              </w:rPr>
            </w:pPr>
            <w:r w:rsidRPr="00BE1392">
              <w:rPr>
                <w:lang w:val="ru-RU"/>
              </w:rPr>
              <w:t>Административный циркуляр</w:t>
            </w:r>
            <w:r w:rsidR="00D92B90" w:rsidRPr="00BE1392">
              <w:rPr>
                <w:lang w:val="ru-RU"/>
              </w:rPr>
              <w:br/>
            </w:r>
            <w:proofErr w:type="spellStart"/>
            <w:r w:rsidR="00E9175C" w:rsidRPr="00BE1392">
              <w:rPr>
                <w:b/>
                <w:bCs/>
                <w:lang w:val="ru-RU"/>
              </w:rPr>
              <w:t>C</w:t>
            </w:r>
            <w:r w:rsidRPr="00BE1392">
              <w:rPr>
                <w:b/>
                <w:bCs/>
                <w:lang w:val="ru-RU"/>
              </w:rPr>
              <w:t>А</w:t>
            </w:r>
            <w:proofErr w:type="spellEnd"/>
            <w:r w:rsidR="00E53DCE" w:rsidRPr="00BE1392">
              <w:rPr>
                <w:b/>
                <w:bCs/>
                <w:lang w:val="ru-RU"/>
              </w:rPr>
              <w:t>/</w:t>
            </w:r>
            <w:r w:rsidRPr="00BE1392">
              <w:rPr>
                <w:b/>
                <w:bCs/>
                <w:lang w:val="ru-RU"/>
              </w:rPr>
              <w:t>2</w:t>
            </w:r>
            <w:r w:rsidR="00FE4629" w:rsidRPr="00BE1392">
              <w:rPr>
                <w:b/>
                <w:bCs/>
                <w:lang w:val="ru-RU"/>
              </w:rPr>
              <w:t>2</w:t>
            </w:r>
            <w:r w:rsidR="00766921">
              <w:rPr>
                <w:b/>
                <w:bCs/>
                <w:lang w:val="en-GB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E53DCE" w:rsidRPr="00BE1392" w:rsidRDefault="004E7E07" w:rsidP="00E4628C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4628C">
                  <w:rPr>
                    <w:rFonts w:cs="Arial"/>
                    <w:lang w:val="en-GB"/>
                  </w:rPr>
                  <w:t xml:space="preserve">24 </w:t>
                </w:r>
                <w:r w:rsidR="00E4628C">
                  <w:rPr>
                    <w:rFonts w:cs="Arial"/>
                    <w:lang w:val="ru-RU"/>
                  </w:rPr>
                  <w:t>июня</w:t>
                </w:r>
                <w:r w:rsidR="009A4781" w:rsidRPr="00BE1392">
                  <w:rPr>
                    <w:rFonts w:cs="Arial"/>
                    <w:lang w:val="ru-RU"/>
                  </w:rPr>
                  <w:t xml:space="preserve"> 201</w:t>
                </w:r>
                <w:r w:rsidR="00FE4629" w:rsidRPr="00BE1392">
                  <w:rPr>
                    <w:rFonts w:cs="Arial"/>
                    <w:lang w:val="ru-RU"/>
                  </w:rPr>
                  <w:t>6</w:t>
                </w:r>
                <w:r w:rsidR="004B0F25" w:rsidRPr="00BE1392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E139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E139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35668D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4628C" w:rsidRDefault="00E4628C" w:rsidP="002D19AD">
            <w:pPr>
              <w:spacing w:before="0"/>
              <w:rPr>
                <w:b/>
                <w:bCs/>
                <w:lang w:val="ru-RU"/>
              </w:rPr>
            </w:pPr>
            <w:r w:rsidRPr="00E4628C">
              <w:rPr>
                <w:b/>
                <w:bCs/>
                <w:lang w:val="ru-RU"/>
              </w:rPr>
              <w:t xml:space="preserve">Администрациям Государств – Членов МСЭ </w:t>
            </w:r>
            <w:r w:rsidRPr="00E4628C">
              <w:rPr>
                <w:b/>
                <w:bCs/>
                <w:lang w:val="ru-RU"/>
              </w:rPr>
              <w:br/>
              <w:t>и Членам Сектора радиосвязи</w:t>
            </w:r>
          </w:p>
        </w:tc>
      </w:tr>
      <w:tr w:rsidR="00E53DCE" w:rsidRPr="0035668D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35668D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35668D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BE1392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E4628C" w:rsidRDefault="00E4628C" w:rsidP="00E4628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E4628C">
              <w:rPr>
                <w:b/>
                <w:bCs/>
                <w:lang w:val="ru-RU"/>
              </w:rPr>
              <w:t xml:space="preserve">Краткий обзор выводов двадцать </w:t>
            </w:r>
            <w:r>
              <w:rPr>
                <w:b/>
                <w:bCs/>
                <w:lang w:val="ru-RU"/>
              </w:rPr>
              <w:t>третьего</w:t>
            </w:r>
            <w:r w:rsidRPr="00E4628C">
              <w:rPr>
                <w:b/>
                <w:bCs/>
                <w:lang w:val="ru-RU"/>
              </w:rPr>
              <w:t xml:space="preserve"> собрания Консультативной группы по</w:t>
            </w:r>
            <w:r w:rsidRPr="003B7156">
              <w:rPr>
                <w:b/>
                <w:bCs/>
              </w:rPr>
              <w:t> </w:t>
            </w:r>
            <w:r w:rsidRPr="00E4628C">
              <w:rPr>
                <w:b/>
                <w:bCs/>
                <w:lang w:val="ru-RU"/>
              </w:rPr>
              <w:t>радиосвязи</w:t>
            </w:r>
          </w:p>
        </w:tc>
      </w:tr>
      <w:tr w:rsidR="00E4628C" w:rsidRPr="0035668D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E4628C" w:rsidRPr="003B7156" w:rsidRDefault="00E4628C" w:rsidP="004B68CC">
            <w:pPr>
              <w:spacing w:before="240"/>
              <w:rPr>
                <w:rFonts w:asciiTheme="minorHAnsi" w:hAnsiTheme="minorHAnsi"/>
              </w:rPr>
            </w:pPr>
            <w:proofErr w:type="spellStart"/>
            <w:r w:rsidRPr="003B7156">
              <w:rPr>
                <w:rFonts w:asciiTheme="minorHAnsi" w:hAnsiTheme="minorHAnsi"/>
              </w:rPr>
              <w:t>Ссылка</w:t>
            </w:r>
            <w:proofErr w:type="spellEnd"/>
            <w:r w:rsidRPr="003B7156">
              <w:rPr>
                <w:rFonts w:asciiTheme="minorHAnsi" w:hAnsiTheme="minorHAnsi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4628C" w:rsidRPr="00E4628C" w:rsidRDefault="00E4628C" w:rsidP="004B68CC">
            <w:pPr>
              <w:spacing w:before="240"/>
              <w:rPr>
                <w:b/>
                <w:bCs/>
                <w:lang w:val="ru-RU"/>
              </w:rPr>
            </w:pPr>
            <w:r w:rsidRPr="00E4628C">
              <w:rPr>
                <w:b/>
                <w:bCs/>
                <w:lang w:val="ru-RU"/>
              </w:rPr>
              <w:t xml:space="preserve">Административный циркуляр </w:t>
            </w:r>
            <w:r w:rsidRPr="003B7156">
              <w:rPr>
                <w:b/>
                <w:bCs/>
              </w:rPr>
              <w:t>CA</w:t>
            </w:r>
            <w:r>
              <w:rPr>
                <w:b/>
                <w:bCs/>
                <w:lang w:val="ru-RU"/>
              </w:rPr>
              <w:t>/227 от 25</w:t>
            </w:r>
            <w:r w:rsidRPr="00E4628C">
              <w:rPr>
                <w:b/>
                <w:bCs/>
                <w:lang w:val="ru-RU"/>
              </w:rPr>
              <w:t xml:space="preserve"> января 201</w:t>
            </w:r>
            <w:r>
              <w:rPr>
                <w:b/>
                <w:bCs/>
                <w:lang w:val="ru-RU"/>
              </w:rPr>
              <w:t>6</w:t>
            </w:r>
            <w:r w:rsidRPr="00E4628C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E4628C" w:rsidRPr="00E4628C" w:rsidRDefault="00E4628C" w:rsidP="0035668D">
      <w:pPr>
        <w:spacing w:before="960"/>
        <w:jc w:val="both"/>
        <w:rPr>
          <w:lang w:val="ru-RU"/>
        </w:rPr>
      </w:pPr>
      <w:bookmarkStart w:id="0" w:name="ddistribution"/>
      <w:bookmarkEnd w:id="0"/>
      <w:r w:rsidRPr="00E4628C">
        <w:rPr>
          <w:lang w:val="ru-RU"/>
        </w:rPr>
        <w:t xml:space="preserve">Двадцать </w:t>
      </w:r>
      <w:r w:rsidR="004B68CC">
        <w:rPr>
          <w:lang w:val="ru-RU"/>
        </w:rPr>
        <w:t>третье</w:t>
      </w:r>
      <w:r w:rsidRPr="00E4628C">
        <w:rPr>
          <w:lang w:val="ru-RU"/>
        </w:rPr>
        <w:t xml:space="preserve"> собрание Консультативной группы по радиосвязи (</w:t>
      </w:r>
      <w:proofErr w:type="spellStart"/>
      <w:r w:rsidRPr="00E4628C">
        <w:rPr>
          <w:lang w:val="ru-RU"/>
        </w:rPr>
        <w:t>КГР</w:t>
      </w:r>
      <w:proofErr w:type="spellEnd"/>
      <w:r w:rsidRPr="00E4628C">
        <w:rPr>
          <w:lang w:val="ru-RU"/>
        </w:rPr>
        <w:t xml:space="preserve">) состоялось </w:t>
      </w:r>
      <w:r w:rsidR="004B68CC">
        <w:rPr>
          <w:lang w:val="ru-RU"/>
        </w:rPr>
        <w:t>10</w:t>
      </w:r>
      <w:r w:rsidR="0035668D">
        <w:rPr>
          <w:lang w:val="ru-RU"/>
        </w:rPr>
        <w:t>−</w:t>
      </w:r>
      <w:r w:rsidR="004B68CC">
        <w:rPr>
          <w:lang w:val="ru-RU"/>
        </w:rPr>
        <w:t>13</w:t>
      </w:r>
      <w:r w:rsidRPr="003B7156">
        <w:t> </w:t>
      </w:r>
      <w:r w:rsidRPr="00E4628C">
        <w:rPr>
          <w:lang w:val="ru-RU"/>
        </w:rPr>
        <w:t>мая 201</w:t>
      </w:r>
      <w:r w:rsidR="004B68CC">
        <w:rPr>
          <w:lang w:val="ru-RU"/>
        </w:rPr>
        <w:t>6</w:t>
      </w:r>
      <w:r w:rsidRPr="003B7156">
        <w:t> </w:t>
      </w:r>
      <w:r w:rsidRPr="00E4628C">
        <w:rPr>
          <w:lang w:val="ru-RU"/>
        </w:rPr>
        <w:t>года в Женеве.</w:t>
      </w:r>
    </w:p>
    <w:p w:rsidR="00E4628C" w:rsidRPr="00E4628C" w:rsidRDefault="00E4628C" w:rsidP="00E4628C">
      <w:pPr>
        <w:jc w:val="both"/>
        <w:rPr>
          <w:lang w:val="ru-RU"/>
        </w:rPr>
      </w:pPr>
      <w:r w:rsidRPr="00E4628C">
        <w:rPr>
          <w:lang w:val="ru-RU"/>
        </w:rPr>
        <w:t>Краткий обзор выводов собрания содержится в Приложении к настоящему письму.</w:t>
      </w:r>
    </w:p>
    <w:p w:rsidR="00E4628C" w:rsidRPr="00E4628C" w:rsidRDefault="00E4628C" w:rsidP="00E4628C">
      <w:pPr>
        <w:jc w:val="both"/>
        <w:rPr>
          <w:lang w:val="ru-RU"/>
        </w:rPr>
      </w:pPr>
      <w:r w:rsidRPr="00E4628C">
        <w:rPr>
          <w:lang w:val="ru-RU"/>
        </w:rPr>
        <w:t xml:space="preserve">Дополнительная информация об этом собрании размещена на веб-сайте </w:t>
      </w:r>
      <w:proofErr w:type="spellStart"/>
      <w:r w:rsidRPr="00E4628C">
        <w:rPr>
          <w:lang w:val="ru-RU"/>
        </w:rPr>
        <w:t>КГР</w:t>
      </w:r>
      <w:proofErr w:type="spellEnd"/>
      <w:r w:rsidRPr="00E4628C">
        <w:rPr>
          <w:lang w:val="ru-RU"/>
        </w:rPr>
        <w:t xml:space="preserve"> по адресу: </w:t>
      </w:r>
      <w:hyperlink r:id="rId8" w:history="1">
        <w:r w:rsidRPr="003B7156">
          <w:rPr>
            <w:rStyle w:val="Hyperlink"/>
          </w:rPr>
          <w:t>http</w:t>
        </w:r>
        <w:r w:rsidRPr="00E4628C">
          <w:rPr>
            <w:rStyle w:val="Hyperlink"/>
            <w:lang w:val="ru-RU"/>
          </w:rPr>
          <w:t>://</w:t>
        </w:r>
        <w:r w:rsidRPr="003B7156">
          <w:rPr>
            <w:rStyle w:val="Hyperlink"/>
          </w:rPr>
          <w:t>www</w:t>
        </w:r>
        <w:r w:rsidRPr="00E4628C">
          <w:rPr>
            <w:rStyle w:val="Hyperlink"/>
            <w:lang w:val="ru-RU"/>
          </w:rPr>
          <w:t>.</w:t>
        </w:r>
        <w:proofErr w:type="spellStart"/>
        <w:r w:rsidRPr="003B7156">
          <w:rPr>
            <w:rStyle w:val="Hyperlink"/>
          </w:rPr>
          <w:t>itu</w:t>
        </w:r>
        <w:proofErr w:type="spellEnd"/>
        <w:r w:rsidRPr="00E4628C">
          <w:rPr>
            <w:rStyle w:val="Hyperlink"/>
            <w:lang w:val="ru-RU"/>
          </w:rPr>
          <w:t>.</w:t>
        </w:r>
        <w:proofErr w:type="spellStart"/>
        <w:r w:rsidRPr="003B7156">
          <w:rPr>
            <w:rStyle w:val="Hyperlink"/>
          </w:rPr>
          <w:t>int</w:t>
        </w:r>
        <w:proofErr w:type="spellEnd"/>
        <w:r w:rsidRPr="00E4628C">
          <w:rPr>
            <w:rStyle w:val="Hyperlink"/>
            <w:lang w:val="ru-RU"/>
          </w:rPr>
          <w:t>/</w:t>
        </w:r>
        <w:r w:rsidRPr="003B7156">
          <w:rPr>
            <w:rStyle w:val="Hyperlink"/>
          </w:rPr>
          <w:t>ITU</w:t>
        </w:r>
        <w:r w:rsidRPr="00E4628C">
          <w:rPr>
            <w:rStyle w:val="Hyperlink"/>
            <w:lang w:val="ru-RU"/>
          </w:rPr>
          <w:t>-</w:t>
        </w:r>
        <w:r w:rsidRPr="003B7156">
          <w:rPr>
            <w:rStyle w:val="Hyperlink"/>
          </w:rPr>
          <w:t>R</w:t>
        </w:r>
        <w:r w:rsidRPr="00E4628C">
          <w:rPr>
            <w:rStyle w:val="Hyperlink"/>
            <w:lang w:val="ru-RU"/>
          </w:rPr>
          <w:t>/</w:t>
        </w:r>
        <w:r w:rsidRPr="003B7156">
          <w:rPr>
            <w:rStyle w:val="Hyperlink"/>
          </w:rPr>
          <w:t>go</w:t>
        </w:r>
        <w:r w:rsidRPr="00E4628C">
          <w:rPr>
            <w:rStyle w:val="Hyperlink"/>
            <w:lang w:val="ru-RU"/>
          </w:rPr>
          <w:t>/</w:t>
        </w:r>
        <w:r w:rsidRPr="003B7156">
          <w:rPr>
            <w:rStyle w:val="Hyperlink"/>
          </w:rPr>
          <w:t>RAG</w:t>
        </w:r>
      </w:hyperlink>
      <w:r w:rsidRPr="00E4628C">
        <w:rPr>
          <w:lang w:val="ru-RU"/>
        </w:rPr>
        <w:t>.</w:t>
      </w:r>
    </w:p>
    <w:p w:rsidR="00E4628C" w:rsidRPr="00E4628C" w:rsidRDefault="00FC604B" w:rsidP="004B68CC">
      <w:pPr>
        <w:spacing w:before="1440"/>
        <w:rPr>
          <w:lang w:val="ru-RU"/>
        </w:rPr>
      </w:pPr>
      <w:r>
        <w:rPr>
          <w:lang w:val="ru-RU"/>
        </w:rPr>
        <w:t xml:space="preserve">Франсуа </w:t>
      </w:r>
      <w:proofErr w:type="spellStart"/>
      <w:r>
        <w:rPr>
          <w:lang w:val="ru-RU"/>
        </w:rPr>
        <w:t>Ранси</w:t>
      </w:r>
      <w:proofErr w:type="spellEnd"/>
      <w:r>
        <w:rPr>
          <w:lang w:val="ru-RU"/>
        </w:rPr>
        <w:br/>
        <w:t>Директор</w:t>
      </w:r>
    </w:p>
    <w:p w:rsidR="00E4628C" w:rsidRPr="00E4628C" w:rsidRDefault="00E4628C" w:rsidP="004B68CC">
      <w:pPr>
        <w:spacing w:before="1080"/>
        <w:rPr>
          <w:lang w:val="ru-RU"/>
        </w:rPr>
      </w:pPr>
      <w:r w:rsidRPr="00E4628C">
        <w:rPr>
          <w:b/>
          <w:bCs/>
          <w:lang w:val="ru-RU"/>
        </w:rPr>
        <w:t>Приложение</w:t>
      </w:r>
      <w:r w:rsidRPr="00E4628C">
        <w:rPr>
          <w:lang w:val="ru-RU"/>
        </w:rPr>
        <w:t>: 1</w:t>
      </w:r>
    </w:p>
    <w:p w:rsidR="00E4628C" w:rsidRPr="00E4628C" w:rsidRDefault="00E4628C" w:rsidP="004B68CC">
      <w:pPr>
        <w:spacing w:before="720"/>
        <w:rPr>
          <w:lang w:val="ru-RU"/>
        </w:rPr>
      </w:pPr>
      <w:r w:rsidRPr="004E7E07">
        <w:rPr>
          <w:sz w:val="18"/>
          <w:szCs w:val="18"/>
          <w:u w:val="single"/>
          <w:lang w:val="ru-RU"/>
        </w:rPr>
        <w:t>Рассылка</w:t>
      </w:r>
      <w:r w:rsidRPr="00E4628C">
        <w:rPr>
          <w:lang w:val="ru-RU"/>
        </w:rPr>
        <w:t>:</w:t>
      </w:r>
    </w:p>
    <w:p w:rsidR="00E4628C" w:rsidRPr="00E4628C" w:rsidRDefault="00E4628C" w:rsidP="00E4628C">
      <w:pPr>
        <w:tabs>
          <w:tab w:val="left" w:pos="284"/>
        </w:tabs>
        <w:spacing w:before="60"/>
        <w:ind w:left="284" w:hanging="284"/>
        <w:jc w:val="both"/>
        <w:rPr>
          <w:sz w:val="18"/>
          <w:szCs w:val="18"/>
          <w:lang w:val="ru-RU"/>
        </w:rPr>
      </w:pPr>
      <w:r w:rsidRPr="00E4628C">
        <w:rPr>
          <w:sz w:val="18"/>
          <w:szCs w:val="18"/>
          <w:lang w:val="ru-RU"/>
        </w:rPr>
        <w:t>–</w:t>
      </w:r>
      <w:r w:rsidRPr="00E4628C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E4628C" w:rsidRPr="00E4628C" w:rsidRDefault="00E4628C" w:rsidP="00E4628C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E4628C">
        <w:rPr>
          <w:sz w:val="18"/>
          <w:szCs w:val="18"/>
          <w:lang w:val="ru-RU"/>
        </w:rPr>
        <w:t>–</w:t>
      </w:r>
      <w:r w:rsidRPr="00E4628C">
        <w:rPr>
          <w:sz w:val="18"/>
          <w:szCs w:val="18"/>
          <w:lang w:val="ru-RU"/>
        </w:rPr>
        <w:tab/>
        <w:t>Членам Сект</w:t>
      </w:r>
      <w:bookmarkStart w:id="1" w:name="_GoBack"/>
      <w:bookmarkEnd w:id="1"/>
      <w:r w:rsidRPr="00E4628C">
        <w:rPr>
          <w:sz w:val="18"/>
          <w:szCs w:val="18"/>
          <w:lang w:val="ru-RU"/>
        </w:rPr>
        <w:t>ора радиосвязи</w:t>
      </w:r>
    </w:p>
    <w:p w:rsidR="00E4628C" w:rsidRPr="00E4628C" w:rsidRDefault="00E4628C" w:rsidP="004B68CC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E4628C">
        <w:rPr>
          <w:sz w:val="18"/>
          <w:szCs w:val="18"/>
          <w:lang w:val="ru-RU"/>
        </w:rPr>
        <w:t>–</w:t>
      </w:r>
      <w:r w:rsidRPr="00E4628C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</w:t>
      </w:r>
      <w:r w:rsidR="004B68CC">
        <w:rPr>
          <w:sz w:val="18"/>
          <w:szCs w:val="18"/>
          <w:lang w:val="ru-RU"/>
        </w:rPr>
        <w:t>вязи</w:t>
      </w:r>
    </w:p>
    <w:p w:rsidR="00E4628C" w:rsidRPr="00E4628C" w:rsidRDefault="00E4628C" w:rsidP="00E4628C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E4628C">
        <w:rPr>
          <w:sz w:val="18"/>
          <w:szCs w:val="18"/>
          <w:lang w:val="ru-RU"/>
        </w:rPr>
        <w:t>–</w:t>
      </w:r>
      <w:r w:rsidRPr="00E4628C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E4628C" w:rsidRPr="00E4628C" w:rsidRDefault="00E4628C" w:rsidP="0035668D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E4628C">
        <w:rPr>
          <w:sz w:val="18"/>
          <w:szCs w:val="18"/>
          <w:lang w:val="ru-RU"/>
        </w:rPr>
        <w:t>–</w:t>
      </w:r>
      <w:r w:rsidRPr="00E4628C">
        <w:rPr>
          <w:sz w:val="18"/>
          <w:szCs w:val="18"/>
          <w:lang w:val="ru-RU"/>
        </w:rPr>
        <w:tab/>
        <w:t xml:space="preserve">Председателю и заместителям Председателя Подготовительного собрания к </w:t>
      </w:r>
      <w:r w:rsidR="0035668D">
        <w:rPr>
          <w:sz w:val="18"/>
          <w:szCs w:val="18"/>
          <w:lang w:val="ru-RU"/>
        </w:rPr>
        <w:t>к</w:t>
      </w:r>
      <w:r w:rsidRPr="00E4628C">
        <w:rPr>
          <w:sz w:val="18"/>
          <w:szCs w:val="18"/>
          <w:lang w:val="ru-RU"/>
        </w:rPr>
        <w:t>онференции</w:t>
      </w:r>
    </w:p>
    <w:p w:rsidR="00E4628C" w:rsidRPr="00E4628C" w:rsidRDefault="00E4628C" w:rsidP="00E4628C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E4628C">
        <w:rPr>
          <w:sz w:val="18"/>
          <w:szCs w:val="18"/>
          <w:lang w:val="ru-RU"/>
        </w:rPr>
        <w:t>–</w:t>
      </w:r>
      <w:r w:rsidRPr="00E4628C">
        <w:rPr>
          <w:sz w:val="18"/>
          <w:szCs w:val="18"/>
          <w:lang w:val="ru-RU"/>
        </w:rPr>
        <w:tab/>
        <w:t xml:space="preserve">Членам </w:t>
      </w:r>
      <w:proofErr w:type="spellStart"/>
      <w:r w:rsidRPr="00E4628C">
        <w:rPr>
          <w:sz w:val="18"/>
          <w:szCs w:val="18"/>
          <w:lang w:val="ru-RU"/>
        </w:rPr>
        <w:t>Радиорегламентарного</w:t>
      </w:r>
      <w:proofErr w:type="spellEnd"/>
      <w:r w:rsidRPr="00E4628C">
        <w:rPr>
          <w:sz w:val="18"/>
          <w:szCs w:val="18"/>
          <w:lang w:val="ru-RU"/>
        </w:rPr>
        <w:t xml:space="preserve"> комитета</w:t>
      </w:r>
    </w:p>
    <w:p w:rsidR="00E4628C" w:rsidRPr="00E4628C" w:rsidRDefault="00E4628C" w:rsidP="00E4628C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E4628C">
        <w:rPr>
          <w:sz w:val="18"/>
          <w:szCs w:val="18"/>
          <w:lang w:val="ru-RU"/>
        </w:rPr>
        <w:t>–</w:t>
      </w:r>
      <w:r w:rsidRPr="00E4628C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134"/>
        <w:gridCol w:w="2234"/>
      </w:tblGrid>
      <w:tr w:rsidR="00FC604B" w:rsidRPr="00FC604B" w:rsidTr="00FC604B">
        <w:trPr>
          <w:cantSplit/>
          <w:trHeight w:val="1170"/>
        </w:trPr>
        <w:tc>
          <w:tcPr>
            <w:tcW w:w="1701" w:type="dxa"/>
            <w:vAlign w:val="center"/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12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bookmarkStart w:id="2" w:name="dbreak"/>
            <w:bookmarkEnd w:id="2"/>
            <w:r w:rsidRPr="00FC604B">
              <w:rPr>
                <w:rFonts w:ascii="Times New Roman" w:hAnsi="Times New Roman" w:cs="Times New Roman"/>
                <w:b/>
                <w:bCs/>
                <w:noProof/>
                <w:szCs w:val="20"/>
                <w:lang w:val="en-GB" w:eastAsia="zh-CN"/>
              </w:rPr>
              <w:lastRenderedPageBreak/>
              <w:drawing>
                <wp:inline distT="0" distB="0" distL="0" distR="0" wp14:anchorId="6B4AA523" wp14:editId="29AE2F8B">
                  <wp:extent cx="638175" cy="7239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vAlign w:val="center"/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FC604B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FC604B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FC604B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>Женева, 10</w:t>
            </w:r>
            <w:r w:rsidRPr="00FC604B">
              <w:rPr>
                <w:rFonts w:ascii="Verdana" w:hAnsi="Verdana" w:cs="Times New Roman"/>
                <w:b/>
                <w:bCs/>
                <w:sz w:val="18"/>
                <w:szCs w:val="16"/>
                <w:lang w:val="ru-RU"/>
              </w:rPr>
              <w:t>–13 мая 2016 года</w:t>
            </w:r>
          </w:p>
        </w:tc>
        <w:tc>
          <w:tcPr>
            <w:tcW w:w="2234" w:type="dxa"/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Arial"/>
                <w:noProof/>
                <w:szCs w:val="20"/>
                <w:lang w:val="en-GB" w:eastAsia="zh-CN"/>
              </w:rPr>
              <w:drawing>
                <wp:inline distT="0" distB="0" distL="0" distR="0" wp14:anchorId="1A62BCD8" wp14:editId="58F359AC">
                  <wp:extent cx="668020" cy="743051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7" t="9610" r="19476" b="9893"/>
                          <a:stretch/>
                        </pic:blipFill>
                        <pic:spPr bwMode="auto">
                          <a:xfrm>
                            <a:off x="0" y="0"/>
                            <a:ext cx="685988" cy="76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4B" w:rsidRPr="00FC604B" w:rsidTr="00FC604B">
        <w:trPr>
          <w:cantSplit/>
          <w:trHeight w:val="227"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FC604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604B" w:rsidRPr="00FC604B" w:rsidTr="00FC604B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Cs/>
                <w:sz w:val="20"/>
                <w:szCs w:val="20"/>
                <w:lang w:val="ru-RU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604B" w:rsidRPr="0035668D" w:rsidTr="00FC604B">
        <w:trPr>
          <w:cantSplit/>
        </w:trPr>
        <w:tc>
          <w:tcPr>
            <w:tcW w:w="6521" w:type="dxa"/>
            <w:gridSpan w:val="2"/>
            <w:vMerge w:val="restart"/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left="1134" w:hanging="1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68" w:type="dxa"/>
            <w:gridSpan w:val="2"/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FC604B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Пересмотр 1</w:t>
            </w:r>
            <w:r w:rsidRPr="00FC604B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br/>
              <w:t xml:space="preserve">Документа </w:t>
            </w:r>
            <w:proofErr w:type="spellStart"/>
            <w:r w:rsidRPr="00FC604B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RAG16</w:t>
            </w:r>
            <w:proofErr w:type="spellEnd"/>
            <w:r w:rsidRPr="00FC604B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/</w:t>
            </w:r>
            <w:proofErr w:type="spellStart"/>
            <w:r w:rsidRPr="00FC604B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TEMP</w:t>
            </w:r>
            <w:proofErr w:type="spellEnd"/>
            <w:r w:rsidRPr="00FC604B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/3-R</w:t>
            </w:r>
          </w:p>
        </w:tc>
      </w:tr>
      <w:tr w:rsidR="00FC604B" w:rsidRPr="00FC604B" w:rsidTr="00FC604B">
        <w:trPr>
          <w:cantSplit/>
        </w:trPr>
        <w:tc>
          <w:tcPr>
            <w:tcW w:w="6521" w:type="dxa"/>
            <w:gridSpan w:val="2"/>
            <w:vMerge/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left="1134" w:hanging="1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68" w:type="dxa"/>
            <w:gridSpan w:val="2"/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</w:pPr>
            <w:r w:rsidRPr="00FC604B"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  <w:t>13 мая 2016 года</w:t>
            </w:r>
          </w:p>
        </w:tc>
      </w:tr>
      <w:tr w:rsidR="00FC604B" w:rsidRPr="00FC604B" w:rsidTr="00FC604B">
        <w:trPr>
          <w:cantSplit/>
        </w:trPr>
        <w:tc>
          <w:tcPr>
            <w:tcW w:w="6521" w:type="dxa"/>
            <w:gridSpan w:val="2"/>
            <w:vMerge/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left="1134" w:hanging="1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68" w:type="dxa"/>
            <w:gridSpan w:val="2"/>
          </w:tcPr>
          <w:p w:rsidR="00FC604B" w:rsidRPr="00FC604B" w:rsidRDefault="00FC604B" w:rsidP="00FC604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FC604B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FC604B" w:rsidRPr="00FC604B" w:rsidTr="00FC604B">
        <w:trPr>
          <w:cantSplit/>
        </w:trPr>
        <w:tc>
          <w:tcPr>
            <w:tcW w:w="9889" w:type="dxa"/>
            <w:gridSpan w:val="4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rFonts w:ascii="Times New Roman" w:hAnsi="Times New Roman" w:cs="Times New Roman"/>
                <w:b/>
                <w:sz w:val="26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b/>
                <w:sz w:val="26"/>
                <w:szCs w:val="20"/>
                <w:lang w:val="ru-RU"/>
              </w:rPr>
              <w:t xml:space="preserve">Председатель </w:t>
            </w:r>
            <w:proofErr w:type="spellStart"/>
            <w:r w:rsidRPr="00FC604B">
              <w:rPr>
                <w:rFonts w:ascii="Times New Roman" w:hAnsi="Times New Roman" w:cs="Times New Roman"/>
                <w:b/>
                <w:sz w:val="26"/>
                <w:szCs w:val="20"/>
                <w:lang w:val="ru-RU"/>
              </w:rPr>
              <w:t>КГР</w:t>
            </w:r>
            <w:proofErr w:type="spellEnd"/>
          </w:p>
        </w:tc>
      </w:tr>
      <w:tr w:rsidR="00FC604B" w:rsidRPr="0035668D" w:rsidTr="00FC604B">
        <w:trPr>
          <w:cantSplit/>
        </w:trPr>
        <w:tc>
          <w:tcPr>
            <w:tcW w:w="9889" w:type="dxa"/>
            <w:gridSpan w:val="4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rFonts w:ascii="Times New Roman" w:hAnsi="Times New Roman" w:cs="Times New Roman"/>
                <w:caps/>
                <w:sz w:val="26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caps/>
                <w:sz w:val="26"/>
                <w:szCs w:val="20"/>
                <w:lang w:val="ru-RU"/>
              </w:rPr>
              <w:t xml:space="preserve">двадцать ТРЕТЬЕ СОБРАНИЕ КОНСУЛЬТАТИВНОЙ ГРУППЫ </w:t>
            </w:r>
            <w:r w:rsidRPr="00FC604B">
              <w:rPr>
                <w:rFonts w:ascii="Times New Roman" w:hAnsi="Times New Roman" w:cs="Times New Roman"/>
                <w:caps/>
                <w:sz w:val="26"/>
                <w:szCs w:val="20"/>
                <w:lang w:val="ru-RU"/>
              </w:rPr>
              <w:br/>
              <w:t>ПО РАДИОСВЯЗИ</w:t>
            </w:r>
          </w:p>
        </w:tc>
      </w:tr>
      <w:tr w:rsidR="00FC604B" w:rsidRPr="00FC604B" w:rsidTr="00FC604B">
        <w:trPr>
          <w:cantSplit/>
        </w:trPr>
        <w:tc>
          <w:tcPr>
            <w:tcW w:w="9889" w:type="dxa"/>
            <w:gridSpan w:val="4"/>
          </w:tcPr>
          <w:p w:rsidR="00FC604B" w:rsidRPr="00FC604B" w:rsidRDefault="00FC604B" w:rsidP="003566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="Times New Roman" w:hAnsi="Times New Roman" w:cs="Times New Roman"/>
                <w:caps/>
                <w:sz w:val="26"/>
                <w:szCs w:val="20"/>
                <w:lang w:val="ru-RU" w:eastAsia="zh-CN"/>
              </w:rPr>
            </w:pPr>
            <w:r w:rsidRPr="00FC604B">
              <w:rPr>
                <w:rFonts w:ascii="Times New Roman" w:hAnsi="Times New Roman" w:cs="Times New Roman"/>
                <w:caps/>
                <w:sz w:val="26"/>
                <w:szCs w:val="20"/>
                <w:lang w:val="ru-RU" w:eastAsia="zh-CN"/>
              </w:rPr>
              <w:t>КРАТК</w:t>
            </w:r>
            <w:r w:rsidR="0035668D">
              <w:rPr>
                <w:rFonts w:ascii="Times New Roman" w:hAnsi="Times New Roman" w:cs="Times New Roman"/>
                <w:caps/>
                <w:sz w:val="26"/>
                <w:szCs w:val="20"/>
                <w:lang w:val="ru-RU" w:eastAsia="zh-CN"/>
              </w:rPr>
              <w:t>ий</w:t>
            </w:r>
            <w:r w:rsidRPr="00FC604B">
              <w:rPr>
                <w:rFonts w:ascii="Times New Roman" w:hAnsi="Times New Roman" w:cs="Times New Roman"/>
                <w:caps/>
                <w:sz w:val="26"/>
                <w:szCs w:val="20"/>
                <w:lang w:val="ru-RU" w:eastAsia="zh-CN"/>
              </w:rPr>
              <w:t xml:space="preserve"> ОБЗОР ВЫВОДОВ</w:t>
            </w:r>
          </w:p>
        </w:tc>
      </w:tr>
    </w:tbl>
    <w:p w:rsidR="00FC604B" w:rsidRDefault="00FC604B" w:rsidP="0008124B">
      <w:pPr>
        <w:rPr>
          <w:lang w:val="ru-RU"/>
        </w:rPr>
        <w:sectPr w:rsidR="00FC604B" w:rsidSect="00FC60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4" w:code="9"/>
          <w:pgMar w:top="1418" w:right="1134" w:bottom="1134" w:left="1134" w:header="567" w:footer="567" w:gutter="0"/>
          <w:cols w:space="720"/>
          <w:titlePg/>
        </w:sectPr>
      </w:pP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1871"/>
          <w:tab w:val="left" w:pos="2268"/>
          <w:tab w:val="left" w:pos="2835"/>
        </w:tabs>
        <w:spacing w:before="0" w:after="240"/>
        <w:jc w:val="center"/>
        <w:rPr>
          <w:rFonts w:ascii="Times New Roman" w:hAnsi="Times New Roman" w:cs="Times New Roman"/>
          <w:caps/>
          <w:sz w:val="26"/>
          <w:szCs w:val="20"/>
          <w:lang w:val="ru-RU"/>
        </w:rPr>
      </w:pPr>
      <w:r w:rsidRPr="00FC604B">
        <w:rPr>
          <w:rFonts w:ascii="Times New Roman" w:hAnsi="Times New Roman" w:cs="Times New Roman"/>
          <w:caps/>
          <w:sz w:val="26"/>
          <w:szCs w:val="20"/>
          <w:lang w:val="ru-RU" w:eastAsia="zh-CN"/>
        </w:rPr>
        <w:lastRenderedPageBreak/>
        <w:t>КРАТКИЙ ОБЗОР ВЫВОДОВ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"/>
        <w:gridCol w:w="3402"/>
        <w:gridCol w:w="10209"/>
      </w:tblGrid>
      <w:tr w:rsidR="00FC604B" w:rsidRPr="00FC604B" w:rsidTr="00880FDD">
        <w:trPr>
          <w:tblHeader/>
        </w:trPr>
        <w:tc>
          <w:tcPr>
            <w:tcW w:w="985" w:type="dxa"/>
            <w:vAlign w:val="center"/>
          </w:tcPr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 w:type="page"/>
              <w:t>Пункт повестки дня</w:t>
            </w:r>
          </w:p>
        </w:tc>
        <w:tc>
          <w:tcPr>
            <w:tcW w:w="3402" w:type="dxa"/>
            <w:vAlign w:val="center"/>
          </w:tcPr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</w:t>
            </w:r>
          </w:p>
        </w:tc>
        <w:tc>
          <w:tcPr>
            <w:tcW w:w="10209" w:type="dxa"/>
            <w:vAlign w:val="center"/>
          </w:tcPr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Выводы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Вступительные замечания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Собрание официально открыл Председатель г-н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Даниел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Обам (Кения). В соответствии с повесткой дня собрания и в отсутствие Генерального секретаря со вступительными замечаниями выступил Директор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Г-н Обам выразил признательность всем Государствам-Членам за избрание его Председателем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Он предложил присутствующим в зале заместителям Председателя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кратко представиться и выступить с краткими замечаниями. </w:t>
            </w:r>
          </w:p>
        </w:tc>
      </w:tr>
      <w:tr w:rsidR="00FC604B" w:rsidRPr="00FC604B" w:rsidTr="00880FDD">
        <w:tc>
          <w:tcPr>
            <w:tcW w:w="985" w:type="dxa"/>
          </w:tcPr>
          <w:p w:rsidR="00FC604B" w:rsidRPr="00FC604B" w:rsidDel="002A034D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Утверждение повестки дня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повестки дня, содержащийся в Документе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ADM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/1, был принят без изменений. Собрание также приняло предложенный план распределения времени.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23-му собранию Консультативной группы по радиосвязи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(Документы 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/1(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Rev.1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/1(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Add.3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))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к сведению информацию, содержащуюся в отчете Директора, по нескольким вопросам сессии Совета, касающимся МСЭ-R, в том числе по бесплатному онлайновому доступу к публикациям МСЭ-R, 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возмещению затрат на обработку заявок на регистрацию спутниковых сетей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деятельности в области соответствия и функциональной совместимости, а также вопросам, относящимся к протоколу по космическим средствам и договоренностям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МоВ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  <w:t>ГСППС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также приняла к сведению бюджет на двухгодичный период 2016–2017 годов, утвержденный Советом.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с удовлетворением отметила, что политика бесплатного онлайнового доступа не оказала отрицательного воздействия на продажи публикаций МСЭ-R на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DVD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/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CD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и в бумажной форме; скорее она обеспечила платформу для более широкого распространения Рекомендаций и Отчетов МСЭ-R среди широкой общественности.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отметила, что сейчас для бесплатного доступа имеются три Справочника МСЭ-R и что возможность включения дополнительных бесплатных публикаций в рамках этой политики надо будет утвердить Совету.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также отметила, что после успешного испытательного периода в продажу поступил инструмент навигации в рамках Регламента радиосвязи, и запросила подробные сведения о затратах на разработку и эксплуатацию, связанных с этим инструментом, с тем чтобы можно было рассмотреть возможность его бесплатного предоставления Членам.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отметила, что, хотя бесплатная загрузка документов не повлияла на продажи Регламента радиосвязи, инструмент навигации мог бы заменить его бумажные версии или версии на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CD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/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DVD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и, таким образом, воздействовать в данном конкретном случае на поступления от соответствующих продаж.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к сведению основные виды деятельности, осуществленной Бюро в прошлом году, по оказанию технической помощи членам, в том числе проведение семинаров и семинаров-практикумов по радиосвязи, а также признала преимущества предоставления таких возможностей в области создания потенциала администрациям, в основном развивающихся стран, чтобы помочь их персоналу в управлении использованием частот и в работе, связанной с заявлениями.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отметила положительные результаты работы МСЭ-R по привлечению дополнительных членов Сектора, включая Академические организации, как указано в представленных статистических данных об изменении членского состава МСЭ-R. 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lastRenderedPageBreak/>
              <w:t>4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Результаты АР-15 и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-15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 w:eastAsia="zh-CN"/>
              </w:rPr>
            </w:pPr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 w:eastAsia="zh-CN"/>
              </w:rPr>
              <w:t xml:space="preserve">(Документы 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 w:eastAsia="zh-CN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 w:eastAsia="zh-CN"/>
              </w:rPr>
              <w:t>/1(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 w:eastAsia="zh-CN"/>
              </w:rPr>
              <w:t>Rev.1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 w:eastAsia="zh-CN"/>
              </w:rPr>
              <w:t>), 12)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приняла к сведению отчеты о результатах Ассамблеи радиосвязи 2015 года и Всемирной конференции радиосвязи 2015 года, а также поблагодарила Директора и его персонал за хорошую организацию и бесперебойную работу обоих мероприятий. Кроме того,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приняла к сведению принятые до настоящего времени Бюро меры по выполнению решений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-15, включая, в том числе, виды деятельности по разработке программного обеспечения, сведению воедино всех решений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-15, которые не включены в Заключительные акты, но отражены в протоколах пленарных заседаний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-15, представление для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РРК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списка Правил процедуры, которые могут потребовать пересмотра согласно решениям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-15, а также списка положений и решений пленарных заседаний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-15, которые могут потребовать публикации новых Правил процедуры.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рассмотрела Документ 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/12 от Франции, в котором предлагается создать Группу Докладчика по надзору за разработкой программного обеспечения, связанного с выполнением Резолюций 907 (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Пересм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-15) и 908 (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Пересм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-15).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решила создать группу с кругом ведения, включенным в Приложение 1, под председательством г-на Александра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Валле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(Франция). Членам было предложено до 15 июня 2016 года представить кандидатуры Докладчиков для участия в работе этой Группы. Кандидатуры следует направлять г-ну Александру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Валле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(</w:t>
            </w:r>
            <w:hyperlink r:id="rId17" w:history="1">
              <w:r w:rsidRPr="00FC604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zh-CN"/>
                </w:rPr>
                <w:t>alexandre.vallet@anfr.fr</w:t>
              </w:r>
            </w:hyperlink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), а копию по следующему адресу </w:t>
            </w:r>
            <w:hyperlink r:id="rId18" w:history="1">
              <w:r w:rsidRPr="00FC604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zh-CN"/>
                </w:rPr>
                <w:t>brrag@itu.int</w:t>
              </w:r>
            </w:hyperlink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.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АР/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-19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(Документы </w:t>
            </w:r>
            <w:proofErr w:type="spellStart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/1(</w:t>
            </w:r>
            <w:proofErr w:type="spellStart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Rev.1</w:t>
            </w:r>
            <w:proofErr w:type="spellEnd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), 6, 13, 14, 15)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к сведению отчет о подготовке к АР/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-19, которая началась в прошлом году с проведения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ПСК19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 (30 ноября − 1 декабря 2015 г.) для организации подготовительных исследований для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-19. Результаты этого собрания содержатся в Циркулярном письме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CA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/226, наряду с ответственными и заинтересованными группами МСЭ-R, определенными по каждому пункту повестки дня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-19 и по пунктам предварительной повестки дня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-23, в соответствующих случаях.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также приняла к сведению, что повестка дня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-19, содержащаяся в Резолюции 809 (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-15), будет рассматриваться на сессии Совета 2016 года, которой затем будет предложено принять резолюцию, содержащую повестку дня, предлагаемые место и сроки проведения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-19 и АР-19.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рассмотрела Документ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/6 от Китая, в котором предлагается, чтобы рекомендуемый предельный срок для представления предложений для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-19 по ее пункту 10 повестки дня составлял один месяц до начала Конференции, с тем чтобы предоставить Членам достаточно времени для их рассмотрения.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этот документ к сведению и рекомендовала администрациям представлять свои вклады по пункту 10 повестки дня как можно раньше, предпочтительно за месяц до начала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-19.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рассмотрела Документ 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/13 от Франции по предлагаемому рассмотрению Резолюции МСЭ-R 2, поддержав текущий процесс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ПСК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предложив возможное сокращение продолжительности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ПСК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-2 до восьми рабочих дней, со вторника по четверг.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этот документ к сведению и обратилась к Членам с просьбой более подробно рассмотреть проект предложений, которые в нем содержатся, для дальнейшего рассмотрения на ее следующем собрании в 2017 году.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также рассмотрела Документ 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/14 от Соединенных Штатов Америки по методам работы по подготовке к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-19.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этот документ к сведению и напомнила, что методы работы включены 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 Резолюцию МСЭ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  <w:t xml:space="preserve">R 1. Поскольку могут существовать некоторые неясные места,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рекомендовала Соединенным Штатам Америки предложить поправки к методам работы непосредственно Ассамблее радиосвязи.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рассмотрела Документ 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/15 от Соединенных Штатов Америки по срокам представления отчета Директора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напомнила о необходимости того, чтобы отчет был представлен как можно скорее, предпочтительно до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ПСК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-2, признавая, что к этому времени он не может быть окончательным, поскольку вопросы продолжают разрабатываться, в том числе вопросы в рамках пункта 9.1 повестки дня, а также с учетом результатов региональных собраний. Широкую поддержку получило предложение одной из администраций о том, чтобы структура отчета соответствовала структуре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 не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ПСК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тем чтобы можно было равномерно распределять различные части отчета по основным комитетам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как только они будут определены. В завершение,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рекомендовала Директору не забывать о пользе наличия заблаговременно подготовленного перед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ПСК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 проекта отчета, а также последовать предложению по организации отчета в соответствии с предполагаемой структурой 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Деятельность исследовательских комиссий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(Документы. </w:t>
            </w:r>
            <w:proofErr w:type="spellStart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/1(</w:t>
            </w:r>
            <w:proofErr w:type="spellStart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Add.1</w:t>
            </w:r>
            <w:proofErr w:type="spellEnd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), 11(</w:t>
            </w:r>
            <w:proofErr w:type="spellStart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Rev.1</w:t>
            </w:r>
            <w:proofErr w:type="spellEnd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), 8)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к сведению отчет о деятельности исследовательских комиссий и рекомендовала лучше согласовать способы представления проектов рабочих документов на сайтах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SharePoint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различных подгрупп исследовательских комиссий. Она также подчеркнула, что важно избегать того, чтобы собрания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совпадали по времени с собраниями исследовательских комиссий МСЭ-R или собраниями различных региональных групп. Поскольку одной из проблем при планировании собраний исследовательских комиссий и других собраний является наличие залов заседаний в помещениях МСЭ,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рекомендовала Членам принимать во внимание потребность в них при подготовке обсуждений на Совете 2016 года, посвященных помещениям, которые могут быть предоставлены в новом здании "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Варембе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также приняла к сведению необходимость того, чтобы это здание было спроектировано с учетом облегчения доступа для лиц с ограниченными возможностями.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также приняла к сведению пересмотренные руководящие указания по методам работы АР, исследовательских комиссий МСЭ-R и связанных с ними групп, которые были подготовлены Секретариатом в соответствии с решениями, принятыми АР-15, и внесла несколько поправок в предлагаемый документ, которые представлены в его окончательной форме в Приложении 2.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рассмотрела Документ 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/8 от Азербайджана о необходимости </w:t>
            </w:r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добиться эффективного использования полосы 694–790 МГц в Районе, в котором расположен 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Азербайджан, обеспечивая отсутствие вредных помех. Директор отметил, что странам, которые являются сторонами Соглашения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GE06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необходимо добиваться согласия затрагиваемых соседних стран. Для этого требуется многосторонняя деятельность по координации частот, которая при поддержке Бюро уже осуществляется в Африке, Арабском регионе и началась в Европе.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отметила, что необходимо осуществлять многостороннюю деятельность по координации частот, и предложила Азербайджану координировать такую деятельность с соседними странами региона СНГ и прилегающими странами, в отношении которой, при желании, Азербайджан может обратиться к Бюро за содействием, принимая во внимание мнение заинтересованных администраций, участвующих в координации.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Межсекторальная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координация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(Документы </w:t>
            </w:r>
            <w:proofErr w:type="spellStart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/2, 3, 4, 16)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к сведению заявление о взаимодействии от 20-й Исследовательской комиссии МСЭ-Т, где сообщается о создании этой новой исследовательской комиссии, работа которой будет посвящена интернету вещей и его приложениям, включая "умные" города и сообщества, а также рекомендовала Членам принять участие в работе этой исследовательской комиссии и рекомендовала исследовательским комиссиям МСЭ-R назначить докладчика по взаимодействию или координатора по взаимодействию для участия и содействия в работе 20-й Исследовательской комиссии МСЭ-Т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далее приняла к сведению заявление о взаимодействии от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КГСЭ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КГРЭ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межсекторальной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координации, а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также отчеты, представленные г-ном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Фабио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Биджи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(Италия), Председателем </w:t>
            </w:r>
            <w:proofErr w:type="spellStart"/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Межсекторальной</w:t>
            </w:r>
            <w:proofErr w:type="spellEnd"/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координационной группы по вопросам, представляющим взаимный интерес, и проф. Владимиром Минкиным (Российская Федерация), Председателем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КГРЭ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выразила признательность за подробные отчеты и подтвердила свою готовность продолжать участвовать в работе </w:t>
            </w:r>
            <w:proofErr w:type="spellStart"/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Межсекторальной</w:t>
            </w:r>
            <w:proofErr w:type="spellEnd"/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координационной группы по вопросам, представляющим взаимный интерес. </w:t>
            </w:r>
            <w:proofErr w:type="spellStart"/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поддержала предложение о том, чтобы г-н Питер Майор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(Венгрия) и г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  <w:t xml:space="preserve">н Альберт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Налбандян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(Армения) по-прежнему были представителями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Межсекторальной</w:t>
            </w:r>
            <w:proofErr w:type="spellEnd"/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координационной группе. 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110-я годовщина Регламента радиосвязи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(Документы </w:t>
            </w:r>
            <w:proofErr w:type="spellStart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/9, 10)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высоко оценила предложенный Бюро план празднования 110-й годовщины Регламента радиосвязи и предложила пригласить видных международных деятелей принять участие в церемонии, запланированной во время открытия Всемирного семинара по радиосвязи в декабре 2016 года в Женеве.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предложила далее воздать должное бывшим членам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МКРЧ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РРК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их большие заслуги перед Союзом. Директору было предложено рассмотреть оптимальные пути организации этого торжественного мероприятия в рамках запланированного празднования.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рассмотрела Документ 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/10 от Российской Федерации, в котором предлагается создать на веб-страницах МСЭ-R и его исследовательских комиссий исторические разделы, где освещались бы успехи, достигнутые в разное время МСЭ.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к сведению, что такие материалы следует подготовить добровольцам из числа нынешних и бывших участников деятельности МСЭ-R при поддержке Библиотечно-архивной службы МСЭ.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далее отметила, что, хотя эта деятельность не должна сказаться на бюджете Бюро,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должно ее контролировать, чтобы обеспечить надежность информации, которая будет представлена на веб-сайте.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также отметила, что задачи, связанные с этим проектом, не должны иметь приоритет над регулярной работой, проводимой Бюро. В заключение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поддержала реализацию этого предложения (с учетом бюджетных ограничений и ограничений по приоритету) и рекомендовала Директору предложить администрациям участвовать в этой инициативе, представив соответствующие материалы. 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Совет-16: Политика обеспечения доступа к документам 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(Документ </w:t>
            </w:r>
            <w:proofErr w:type="spellStart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</w:t>
            </w:r>
            <w:proofErr w:type="spellStart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INFO</w:t>
            </w:r>
            <w:proofErr w:type="spellEnd"/>
            <w:r w:rsidRPr="00FC60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/2)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к сведению </w:t>
            </w:r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  <w:r w:rsidRPr="00FC604B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r w:rsidRPr="00FC60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Председателя Специализированной группы по политике обеспечения доступа к информации/документам в адрес Рабочей группы Совета по финансовым и людским ресурсам, в частности его раздел 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3.5, в котором к консультативным группам Секторов обращаются за советом по поводу предоставления для общественности открытого доступа к входным документам исследовательских комиссий.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высоко оценила открытость, продемонстрированную МСЭ в связи с этой новой политикой, которая считается шагом в правильном направлении. Но в том что касается доступа к входным документам исследовательских комиссий, были высказаны различные мнения. 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Одно из них состояло в том, что входные документы исследовательских комиссий (в том числе рабочих групп и целевых групп) должны быть общедоступными. 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Другое мнение состояло в том, что общедоступными должны быть только входные и выходные документы на уровне исследовательских комиссий, поскольку представленные рабочими группами и другими подгруппами документы могут быть недостаточно проработанными или недостаточно тщательно подготовленными и поэтому могут вводить в заблуждение общественность, в частности участников отрасли. 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любом случае можно следовать порядку действий, применявшемуся для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-15 (см.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CA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/219(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Add.2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C604B">
              <w:rPr>
                <w:rFonts w:ascii="Times New Roman" w:hAnsi="Times New Roman" w:cs="Times New Roman"/>
                <w:position w:val="6"/>
                <w:sz w:val="16"/>
                <w:szCs w:val="16"/>
                <w:lang w:val="ru-RU"/>
              </w:rPr>
              <w:footnoteReference w:id="1"/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далее отметила, что доступ к документам следует отличать от доступа к базам данных, так как у документа имеется один источник (автор), а информация, содержащаяся в базах данных МСЭ, является результатом совместной работы и поступает из многих источников. Поэтому может потребоваться политика в области доступа к данным, в дополнение к той политике, которая разработана для доступа к информации/документам. 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Информационная система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</w:t>
            </w:r>
            <w:proofErr w:type="spellEnd"/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(Документ 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Rev.1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))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высоко оценила недавнюю разработку Бюро 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инструмента навигации в рамках Регламента радиосвязи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который является полезным инструментом, помогающим пользователям легко просматривать Регламент радиосвязи.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далее отметила, что для этого инструмента была установлена сумма возмещения затрат в размере 100 швейцарских франков, и сочла, что было бы полезным, особенно для развивающихся стран, чтобы этот инструмент можно было сделать бесплатным.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" w:after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благодарностью отметила прогресс, достигнутый в области деятельности по разработке программного обеспечения во исполнение решений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-15, а также продолжение деятельности, включенной в дорожную карту, как это рекомендовано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-19, в целях, среди прочего, дальнейшей разработки информационной системы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отметила, что запланированный переход баз данных в формате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Access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формату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SQLite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будет плавным процессом, который мало повлияет или вообще не повлияет на администрации, поскольку Бюро предоставит простые в использовании инструменты для преобразования, которые будут продемонстрированы на предстоящем Всемирном семинаре по радиосвязи (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-16). </w:t>
            </w:r>
          </w:p>
        </w:tc>
      </w:tr>
      <w:tr w:rsidR="00FC604B" w:rsidRPr="00FC604B" w:rsidTr="00880FDD">
        <w:tc>
          <w:tcPr>
            <w:tcW w:w="985" w:type="dxa"/>
          </w:tcPr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 скользящего Оперативного плана на 2017–2020 годы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(Документы 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RAG16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/1(</w:t>
            </w:r>
            <w:proofErr w:type="spellStart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Add.2</w:t>
            </w:r>
            <w:proofErr w:type="spellEnd"/>
            <w:r w:rsidRPr="00FC604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), 5, 7)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к сведению ключевые элементы проекта скользящего Оперативного плана МСЭ-R на период 2017−2020 годов, в частности конечные результаты, намеченные результаты деятельности и показатели конечных результатов, представленные по каждой задаче. 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также приняла к сведению прогнозы по распределению финансовых ресурсов на намеченные результаты деятельности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2017−2020 годы.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далее отметила, что некоторые показатели конечных результатов были скорректированы, чтобы лучше отражать уровень достижения соответствующих конечных результатов, и что для каждого конечного результата включены базовые, годовые и целевые значения, а также источник представленных цифровых данных.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отметила, что некоторые значения найти не удалось или что их получение из внешних источников связано с большими затратами, а также что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работает вместе с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БРЭ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чтобы включить их в ежегодное обследование, направляемое Государствам-Членам в целях сбора статистических данных по ИКТ. 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одобрила предлагаемый проект скользящего Оперативного плана МСЭ-R на 2017–2020 годы с некоторыми поправками, представленными в Приложении 3, и обратилась с просьбой к Директору принять во внимание следующие аспекты при подготовке Стратегического плана и соответствующих Оперативных планов МСЭ-R на предстоящий цикл: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67" w:hanging="5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проводить различие между задачами Сектора МСЭ-R и задачами Бюро;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67" w:hanging="5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оперативный план МСЭ-R должен быть отделен от планов Членов; Совету следует принимать это во внимание при подготовке проекта Стратегического плана Союза на 2020−2024 годы; 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67" w:hanging="5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 намеченный результат деятельности, связанный с региональными конференциями радиосвязи и региональными соглашениями, следует включить фразу типа "если они будут проводиться";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67" w:hanging="5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описание конечных результатов следует согласовать, начиная, например, словами "большее" или "меньшее" количество …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далее приняла к сведению предложенный проект скользящего Оперативного плана Генерального секретариата на 2017−2020 годы и предложила внести в этот документ некоторые редакционные и статистические поправки. </w:t>
            </w:r>
          </w:p>
          <w:p w:rsidR="00FC604B" w:rsidRPr="00FC604B" w:rsidRDefault="00FC604B" w:rsidP="00FC604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приняла к сведению документ о представлении видов деятельности и задач МСЭ-R в привязке к Целям в области устойчивого развития (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ЦУР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и поблагодарила Директора за работу, проделанную Секретариатом в этом отношении, а также представила предложения по совершенствованию этого документа, и некоторые из них отражены в </w:t>
            </w:r>
            <w:hyperlink r:id="rId19" w:history="1">
              <w:r w:rsidRPr="00FC604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 xml:space="preserve">Пересмотре 2 Документа </w:t>
              </w:r>
              <w:proofErr w:type="spellStart"/>
              <w:r w:rsidRPr="00FC604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RAG16</w:t>
              </w:r>
              <w:proofErr w:type="spellEnd"/>
              <w:r w:rsidRPr="00FC604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</w:hyperlink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предложила Членам направлять дальнейшие комментарии Директору для доработки этого актуализируемого документа. Было предложено представить конкретные примеры того, как предпринимаемые МСЭ-R действия способствуют, пусть даже косвенно, достижению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ЦУР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FC604B" w:rsidRPr="0035668D" w:rsidTr="00880FDD">
        <w:tc>
          <w:tcPr>
            <w:tcW w:w="985" w:type="dxa"/>
          </w:tcPr>
          <w:p w:rsidR="00FC604B" w:rsidRPr="00FC604B" w:rsidRDefault="00FC604B" w:rsidP="00FC604B">
            <w:pPr>
              <w:pageBreakBefore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pageBreakBefore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 следующего собрания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pageBreakBefore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24-го собрания </w:t>
            </w:r>
            <w:proofErr w:type="spellStart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КГР</w:t>
            </w:r>
            <w:proofErr w:type="spellEnd"/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запланировано на 25−27 апреля 2017 года. </w:t>
            </w:r>
          </w:p>
        </w:tc>
      </w:tr>
      <w:tr w:rsidR="00FC604B" w:rsidRPr="00FC604B" w:rsidTr="00880FDD">
        <w:tc>
          <w:tcPr>
            <w:tcW w:w="985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402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Любые другие вопросы </w:t>
            </w:r>
          </w:p>
        </w:tc>
        <w:tc>
          <w:tcPr>
            <w:tcW w:w="1020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u w:val="single"/>
          <w:lang w:val="ru-RU"/>
        </w:rPr>
        <w:t>ПРИЛОЖЕНИЯ</w:t>
      </w:r>
      <w:r w:rsidRPr="00FC604B">
        <w:rPr>
          <w:rFonts w:ascii="Times New Roman" w:hAnsi="Times New Roman" w:cs="Times New Roman"/>
          <w:szCs w:val="20"/>
          <w:lang w:val="ru-RU"/>
        </w:rPr>
        <w:t>: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ПРИЛОЖЕНИЕ </w:t>
      </w:r>
      <w:proofErr w:type="gramStart"/>
      <w:r w:rsidRPr="00FC604B">
        <w:rPr>
          <w:rFonts w:ascii="Times New Roman" w:hAnsi="Times New Roman" w:cs="Times New Roman"/>
          <w:szCs w:val="20"/>
          <w:lang w:val="ru-RU"/>
        </w:rPr>
        <w:t>1:</w:t>
      </w:r>
      <w:r w:rsidRPr="00FC604B">
        <w:rPr>
          <w:rFonts w:ascii="Times New Roman" w:hAnsi="Times New Roman" w:cs="Times New Roman"/>
          <w:szCs w:val="20"/>
          <w:lang w:val="ru-RU"/>
        </w:rPr>
        <w:tab/>
      </w:r>
      <w:proofErr w:type="gramEnd"/>
      <w:r w:rsidRPr="00FC604B">
        <w:rPr>
          <w:rFonts w:ascii="Times New Roman" w:hAnsi="Times New Roman" w:cs="Times New Roman"/>
          <w:szCs w:val="20"/>
          <w:lang w:val="ru-RU"/>
        </w:rPr>
        <w:t>Группа Докладчика по выполнению Резолюций 907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Пересм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.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ВКР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-15) и 908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Пересм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.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ВКР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-15)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ПРИЛОЖЕНИЕ </w:t>
      </w:r>
      <w:proofErr w:type="gramStart"/>
      <w:r w:rsidRPr="00FC604B">
        <w:rPr>
          <w:rFonts w:ascii="Times New Roman" w:hAnsi="Times New Roman" w:cs="Times New Roman"/>
          <w:szCs w:val="20"/>
          <w:lang w:val="ru-RU"/>
        </w:rPr>
        <w:t>2:</w:t>
      </w:r>
      <w:r w:rsidRPr="00FC604B">
        <w:rPr>
          <w:rFonts w:ascii="Times New Roman" w:hAnsi="Times New Roman" w:cs="Times New Roman"/>
          <w:szCs w:val="20"/>
          <w:lang w:val="ru-RU"/>
        </w:rPr>
        <w:tab/>
      </w:r>
      <w:proofErr w:type="gramEnd"/>
      <w:r w:rsidRPr="00FC604B">
        <w:rPr>
          <w:rFonts w:ascii="Times New Roman" w:hAnsi="Times New Roman" w:cs="Times New Roman"/>
          <w:szCs w:val="20"/>
          <w:lang w:val="ru-RU"/>
        </w:rPr>
        <w:t>Обновленные руководящие указания по методам работы АР, исследовательских комиссий МСЭ-R и связанных с ними групп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ПРИЛОЖЕНИЕ </w:t>
      </w:r>
      <w:proofErr w:type="gramStart"/>
      <w:r w:rsidRPr="00FC604B">
        <w:rPr>
          <w:rFonts w:ascii="Times New Roman" w:hAnsi="Times New Roman" w:cs="Times New Roman"/>
          <w:szCs w:val="20"/>
          <w:lang w:val="ru-RU"/>
        </w:rPr>
        <w:t>3:</w:t>
      </w:r>
      <w:r w:rsidRPr="00FC604B">
        <w:rPr>
          <w:rFonts w:ascii="Times New Roman" w:hAnsi="Times New Roman" w:cs="Times New Roman"/>
          <w:szCs w:val="20"/>
          <w:lang w:val="ru-RU"/>
        </w:rPr>
        <w:tab/>
      </w:r>
      <w:proofErr w:type="gramEnd"/>
      <w:r w:rsidRPr="00FC604B">
        <w:rPr>
          <w:rFonts w:ascii="Times New Roman" w:hAnsi="Times New Roman" w:cs="Times New Roman"/>
          <w:szCs w:val="20"/>
          <w:lang w:val="ru-RU"/>
        </w:rPr>
        <w:t>Проект четырехгодичного скользящего Оперативного плана Сектора радиосвязи на 2017−2020 годы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</w:tabs>
        <w:rPr>
          <w:rFonts w:ascii="Times New Roman" w:hAnsi="Times New Roman" w:cs="Times New Roman"/>
          <w:szCs w:val="20"/>
          <w:lang w:val="ru-RU"/>
        </w:rPr>
      </w:pP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</w:tabs>
        <w:rPr>
          <w:rFonts w:ascii="Times New Roman" w:hAnsi="Times New Roman" w:cs="Times New Roman"/>
          <w:szCs w:val="20"/>
          <w:lang w:val="ru-RU"/>
        </w:rPr>
        <w:sectPr w:rsidR="00FC604B" w:rsidRPr="00FC604B" w:rsidSect="00FC604B">
          <w:footerReference w:type="default" r:id="rId20"/>
          <w:headerReference w:type="first" r:id="rId21"/>
          <w:footerReference w:type="first" r:id="rId22"/>
          <w:pgSz w:w="16834" w:h="11907" w:orient="landscape" w:code="9"/>
          <w:pgMar w:top="1418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 w:after="80"/>
        <w:jc w:val="center"/>
        <w:rPr>
          <w:rFonts w:ascii="Times New Roman" w:hAnsi="Times New Roman" w:cs="Times New Roman"/>
          <w:caps/>
          <w:sz w:val="26"/>
          <w:szCs w:val="20"/>
          <w:lang w:val="ru-RU"/>
        </w:rPr>
      </w:pPr>
      <w:r w:rsidRPr="00FC604B">
        <w:rPr>
          <w:rFonts w:ascii="Times New Roman" w:hAnsi="Times New Roman" w:cs="Times New Roman"/>
          <w:caps/>
          <w:sz w:val="26"/>
          <w:szCs w:val="20"/>
          <w:lang w:val="ru-RU"/>
        </w:rPr>
        <w:lastRenderedPageBreak/>
        <w:t>ПРИЛОЖЕНИЕ 1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/>
        <w:jc w:val="center"/>
        <w:rPr>
          <w:rFonts w:ascii="Times New Roman Bold" w:hAnsi="Times New Roman Bold" w:cs="Times New Roman"/>
          <w:b/>
          <w:sz w:val="26"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 xml:space="preserve">Круг ведения Группы Докладчика по выполнению </w:t>
      </w: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br/>
        <w:t>Резолюций 907 (</w:t>
      </w:r>
      <w:proofErr w:type="spellStart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Пересм</w:t>
      </w:r>
      <w:proofErr w:type="spellEnd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 xml:space="preserve">. </w:t>
      </w:r>
      <w:proofErr w:type="spellStart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ВКР</w:t>
      </w:r>
      <w:proofErr w:type="spellEnd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-15) и 908 (</w:t>
      </w:r>
      <w:proofErr w:type="spellStart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Пересм</w:t>
      </w:r>
      <w:proofErr w:type="spellEnd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 xml:space="preserve">. </w:t>
      </w:r>
      <w:proofErr w:type="spellStart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ВКР</w:t>
      </w:r>
      <w:proofErr w:type="spellEnd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-15)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Круг ведения Группы Докладчика включает: 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–</w:t>
      </w:r>
      <w:r w:rsidRPr="00FC604B">
        <w:rPr>
          <w:rFonts w:ascii="Times New Roman" w:hAnsi="Times New Roman" w:cs="Times New Roman"/>
          <w:szCs w:val="20"/>
          <w:lang w:val="ru-RU"/>
        </w:rPr>
        <w:tab/>
        <w:t xml:space="preserve">содействие выполнению Резолюций </w:t>
      </w:r>
      <w:r w:rsidRPr="00FC604B">
        <w:rPr>
          <w:rFonts w:ascii="Times New Roman" w:hAnsi="Times New Roman" w:cs="Times New Roman"/>
          <w:b/>
          <w:szCs w:val="20"/>
          <w:lang w:val="ru-RU"/>
        </w:rPr>
        <w:t>907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Пересм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. 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ВКР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-15)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 и </w:t>
      </w:r>
      <w:r w:rsidRPr="00FC604B">
        <w:rPr>
          <w:rFonts w:ascii="Times New Roman" w:hAnsi="Times New Roman" w:cs="Times New Roman"/>
          <w:b/>
          <w:szCs w:val="20"/>
          <w:lang w:val="ru-RU"/>
        </w:rPr>
        <w:t>908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Пересм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. 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ВКР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-15) 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путем обеспечения форума с участием администраций и Бюро; 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–</w:t>
      </w:r>
      <w:r w:rsidRPr="00FC604B">
        <w:rPr>
          <w:rFonts w:ascii="Times New Roman" w:hAnsi="Times New Roman" w:cs="Times New Roman"/>
          <w:szCs w:val="20"/>
          <w:lang w:val="ru-RU"/>
        </w:rPr>
        <w:tab/>
        <w:t>обсуждение различных потребностей пользователей и подробного графика внедрения программного обеспечения, которые связаны с этими двумя Резолюциями;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 w:eastAsia="zh-CN"/>
        </w:rPr>
      </w:pPr>
      <w:r w:rsidRPr="00FC604B">
        <w:rPr>
          <w:rFonts w:ascii="Times New Roman" w:hAnsi="Times New Roman" w:cs="Times New Roman"/>
          <w:szCs w:val="20"/>
          <w:lang w:val="ru-RU" w:eastAsia="zh-CN"/>
        </w:rPr>
        <w:t>–</w:t>
      </w:r>
      <w:r w:rsidRPr="00FC604B">
        <w:rPr>
          <w:rFonts w:ascii="Times New Roman" w:hAnsi="Times New Roman" w:cs="Times New Roman"/>
          <w:szCs w:val="20"/>
          <w:lang w:val="ru-RU" w:eastAsia="zh-CN"/>
        </w:rPr>
        <w:tab/>
        <w:t xml:space="preserve">обеспечение того, чтобы поступающие на начальном этапе отклики администраций могли использоваться при разработке инструментов, предусматриваемых обеими Резолюциями, или же интегрироваться в них; 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 w:eastAsia="zh-CN"/>
        </w:rPr>
      </w:pPr>
      <w:r w:rsidRPr="00FC604B">
        <w:rPr>
          <w:rFonts w:ascii="Times New Roman" w:hAnsi="Times New Roman" w:cs="Times New Roman"/>
          <w:szCs w:val="20"/>
          <w:lang w:val="ru-RU" w:eastAsia="zh-CN"/>
        </w:rPr>
        <w:t>–</w:t>
      </w:r>
      <w:r w:rsidRPr="00FC604B">
        <w:rPr>
          <w:rFonts w:ascii="Times New Roman" w:hAnsi="Times New Roman" w:cs="Times New Roman"/>
          <w:szCs w:val="20"/>
          <w:lang w:val="ru-RU" w:eastAsia="zh-CN"/>
        </w:rPr>
        <w:tab/>
        <w:t>создание сообщества "бета-испытателей" для увеличения числа людей, проводящих испытания программного обеспечения до начала полномасштабного производства.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4"/>
          <w:lang w:val="ru-RU"/>
        </w:rPr>
      </w:pPr>
      <w:r w:rsidRPr="00FC604B">
        <w:rPr>
          <w:rFonts w:ascii="Times New Roman" w:hAnsi="Times New Roman" w:cs="Times New Roman"/>
          <w:szCs w:val="24"/>
          <w:lang w:val="ru-RU"/>
        </w:rPr>
        <w:t xml:space="preserve">В соответствии с пунктом </w:t>
      </w:r>
      <w:proofErr w:type="spellStart"/>
      <w:r w:rsidRPr="00FC604B">
        <w:rPr>
          <w:rFonts w:ascii="Times New Roman" w:hAnsi="Times New Roman" w:cs="Times New Roman"/>
          <w:szCs w:val="24"/>
          <w:lang w:val="ru-RU"/>
        </w:rPr>
        <w:t>A1.3.2.7</w:t>
      </w:r>
      <w:proofErr w:type="spellEnd"/>
      <w:r w:rsidRPr="00FC604B">
        <w:rPr>
          <w:rFonts w:ascii="Times New Roman" w:hAnsi="Times New Roman" w:cs="Times New Roman"/>
          <w:szCs w:val="24"/>
          <w:lang w:val="ru-RU"/>
        </w:rPr>
        <w:t xml:space="preserve"> Резолюции МСЭ-R 1-7, эта Группа Докладчика будет работать в основном по переписке. Но при необходимости Группа Докладчика может проводить виртуальные собрания для ускорения своей работы. Группа Докладчика будет отчитываться о результатах своей работы перед </w:t>
      </w:r>
      <w:proofErr w:type="spellStart"/>
      <w:r w:rsidRPr="00FC604B">
        <w:rPr>
          <w:rFonts w:ascii="Times New Roman" w:hAnsi="Times New Roman" w:cs="Times New Roman"/>
          <w:szCs w:val="24"/>
          <w:lang w:val="ru-RU"/>
        </w:rPr>
        <w:t>КГР</w:t>
      </w:r>
      <w:proofErr w:type="spellEnd"/>
      <w:r w:rsidRPr="00FC604B"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4"/>
          <w:lang w:val="ru-RU"/>
        </w:rPr>
      </w:pPr>
      <w:r w:rsidRPr="00FC604B">
        <w:rPr>
          <w:rFonts w:ascii="Times New Roman" w:hAnsi="Times New Roman" w:cs="Times New Roman"/>
          <w:szCs w:val="24"/>
          <w:lang w:val="ru-RU"/>
        </w:rPr>
        <w:t xml:space="preserve">Председателем Группы Докладчика является г-н Александр </w:t>
      </w:r>
      <w:proofErr w:type="spellStart"/>
      <w:r w:rsidRPr="00FC604B">
        <w:rPr>
          <w:rFonts w:ascii="Times New Roman" w:hAnsi="Times New Roman" w:cs="Times New Roman"/>
          <w:szCs w:val="24"/>
          <w:lang w:val="ru-RU"/>
        </w:rPr>
        <w:t>Валле</w:t>
      </w:r>
      <w:proofErr w:type="spellEnd"/>
      <w:r w:rsidRPr="00FC604B">
        <w:rPr>
          <w:rFonts w:ascii="Times New Roman" w:hAnsi="Times New Roman" w:cs="Times New Roman"/>
          <w:szCs w:val="24"/>
          <w:lang w:val="ru-RU"/>
        </w:rPr>
        <w:t xml:space="preserve"> (Франция). 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br w:type="page"/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 w:after="80"/>
        <w:jc w:val="center"/>
        <w:rPr>
          <w:rFonts w:ascii="Times New Roman" w:hAnsi="Times New Roman" w:cs="Times New Roman"/>
          <w:caps/>
          <w:sz w:val="26"/>
          <w:szCs w:val="20"/>
          <w:lang w:val="ru-RU"/>
        </w:rPr>
      </w:pPr>
      <w:r w:rsidRPr="00FC604B">
        <w:rPr>
          <w:rFonts w:ascii="Times New Roman" w:hAnsi="Times New Roman" w:cs="Times New Roman"/>
          <w:caps/>
          <w:sz w:val="26"/>
          <w:szCs w:val="20"/>
          <w:lang w:val="ru-RU"/>
        </w:rPr>
        <w:lastRenderedPageBreak/>
        <w:t>ПРИЛОЖЕНИЕ 2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/>
        <w:jc w:val="center"/>
        <w:rPr>
          <w:rFonts w:ascii="Times New Roman Bold" w:hAnsi="Times New Roman Bold" w:cs="Times New Roman"/>
          <w:b/>
          <w:sz w:val="26"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 xml:space="preserve">Обновленные руководящие указания по методам работы Ассамблеи радиосвязи, исследовательских комиссий по радиосвязи и связанных с ними групп </w:t>
      </w:r>
    </w:p>
    <w:p w:rsidR="00FC604B" w:rsidRPr="00FC604B" w:rsidRDefault="00FC604B" w:rsidP="0035668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bookmarkStart w:id="3" w:name="_Toc125365648"/>
      <w:bookmarkStart w:id="4" w:name="_Toc355617830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1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</w:r>
      <w:bookmarkEnd w:id="3"/>
      <w:bookmarkEnd w:id="4"/>
      <w:r w:rsidR="0035668D">
        <w:rPr>
          <w:rFonts w:ascii="Times New Roman" w:hAnsi="Times New Roman" w:cs="Times New Roman"/>
          <w:b/>
          <w:sz w:val="26"/>
          <w:szCs w:val="20"/>
          <w:lang w:val="ru-RU"/>
        </w:rPr>
        <w:t>Базовая информация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Методы работы ассамблеи радиосвязи (АР) и исследовательских комиссий по радиосвязи изложены в Резолюции МСЭ-R 1</w:t>
      </w:r>
      <w:r w:rsidRPr="00FC604B">
        <w:rPr>
          <w:rFonts w:ascii="Times New Roman" w:hAnsi="Times New Roman" w:cs="Times New Roman"/>
          <w:position w:val="6"/>
          <w:sz w:val="16"/>
          <w:lang w:val="ru-RU"/>
        </w:rPr>
        <w:footnoteReference w:customMarkFollows="1" w:id="2"/>
        <w:t>*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. В свою очередь, в Резолюции МСЭ-R 1 отмечается, что Директор издает </w:t>
      </w:r>
      <w:r w:rsidRPr="00FC604B">
        <w:rPr>
          <w:rFonts w:ascii="Times New Roman" w:hAnsi="Times New Roman" w:cs="Times New Roman"/>
          <w:i/>
          <w:szCs w:val="20"/>
          <w:lang w:val="ru-RU"/>
        </w:rPr>
        <w:t xml:space="preserve">Руководящие указания </w:t>
      </w:r>
      <w:r w:rsidRPr="00FC604B">
        <w:rPr>
          <w:rFonts w:ascii="Times New Roman" w:hAnsi="Times New Roman" w:cs="Times New Roman"/>
          <w:szCs w:val="20"/>
          <w:lang w:val="ru-RU"/>
        </w:rPr>
        <w:t>по методам работы, которые дополняют эту Резолюцию.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Настоящее издание </w:t>
      </w:r>
      <w:r w:rsidRPr="00FC604B">
        <w:rPr>
          <w:rFonts w:ascii="Times New Roman" w:hAnsi="Times New Roman" w:cs="Times New Roman"/>
          <w:iCs/>
          <w:szCs w:val="20"/>
          <w:lang w:val="ru-RU"/>
        </w:rPr>
        <w:t>Руководящих указаний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 дополняет Резолюцию МСЭ-R 1-7, утвержденную АР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>15.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bookmarkStart w:id="5" w:name="_Toc125365649"/>
      <w:bookmarkStart w:id="6" w:name="_Toc355617831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2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  <w:t>Организация собраний</w:t>
      </w:r>
      <w:bookmarkEnd w:id="5"/>
      <w:bookmarkEnd w:id="6"/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7" w:name="_Toc125365650"/>
      <w:bookmarkStart w:id="8" w:name="_Toc355617832"/>
      <w:r w:rsidRPr="00FC604B">
        <w:rPr>
          <w:rFonts w:ascii="Times New Roman" w:hAnsi="Times New Roman" w:cs="Times New Roman"/>
          <w:b/>
          <w:szCs w:val="20"/>
          <w:lang w:val="ru-RU"/>
        </w:rPr>
        <w:t>2.1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Собрания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r w:rsidRPr="00FC604B">
        <w:rPr>
          <w:rFonts w:ascii="Times New Roman" w:hAnsi="Times New Roman" w:cs="Times New Roman"/>
          <w:b/>
          <w:szCs w:val="20"/>
          <w:lang w:val="ru-RU"/>
        </w:rPr>
        <w:t>2.1.1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Ассамблея радиосвязи (АР)</w:t>
      </w:r>
      <w:bookmarkEnd w:id="7"/>
      <w:bookmarkEnd w:id="8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В Статье 13 Устава и Статье 8 Конвенции излагаются обязанности и функции ассамблей радиосвязи. Методы работы АР приводятся 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к Резолюции МСЭ-R 1.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Вскоре после АР Государствам – Членам МСЭ и Членам Сектора радиосвязи направляется административный циркуляр (СА) c приглашением принять участие в работе исследовательских комиссий по радиосвязи и их подчиненных групп</w:t>
      </w:r>
      <w:r w:rsidRPr="00FC604B">
        <w:rPr>
          <w:rFonts w:ascii="Times New Roman" w:hAnsi="Times New Roman" w:cs="Times New Roman"/>
          <w:position w:val="6"/>
          <w:sz w:val="16"/>
          <w:lang w:val="ru-RU"/>
        </w:rPr>
        <w:footnoteReference w:customMarkFollows="1" w:id="3"/>
        <w:t>**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. Помимо перечисления всех существующих групп, в циркуляре содержится просьба к членам обращаться к Циркуляру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CA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/225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БР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от 6 июля 2015 года за информацией о порядке получения уведомлений по электронной почте о размещении на веб-сайте МСЭ административных циркуляров и циркулярных писем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БР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, а также других представляющих для них интерес документов МСЭ.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9" w:name="_Toc125365651"/>
      <w:bookmarkStart w:id="10" w:name="_Toc355617833"/>
      <w:r w:rsidRPr="00FC604B">
        <w:rPr>
          <w:rFonts w:ascii="Times New Roman" w:hAnsi="Times New Roman" w:cs="Times New Roman"/>
          <w:b/>
          <w:szCs w:val="20"/>
          <w:lang w:val="ru-RU"/>
        </w:rPr>
        <w:t>2.1.2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Подготовительное собрание к конференции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ПСК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</w:t>
      </w:r>
      <w:bookmarkEnd w:id="9"/>
      <w:bookmarkEnd w:id="10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Как указано 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А1.5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к Резолюции МСЭ-R 1, в Резолюции МСЭ-R 2 перечисляются обязанности и функции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ПСК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в ее Приложении 1 подробно излагаются его методы работы, а в ее Приложении 2 приводятся руководящие указания по подготовке проекта Отчета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ПСК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. Кроме того, в п. 11 Приложения 1 к Резолюции МСЭ-R 2 указано, что в остальном организация работы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ПСК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отвечает соответствующим положениям Резолюции МСЭ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 xml:space="preserve">R 1. 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Таким образом, если не указано иное, информация, содержащаяся 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. 2.4, 3, 4.4 и 7, ниже, также применяется к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ПСК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11" w:name="_Toc125365652"/>
      <w:bookmarkStart w:id="12" w:name="_Toc355617834"/>
      <w:r w:rsidRPr="00FC604B">
        <w:rPr>
          <w:rFonts w:ascii="Times New Roman" w:hAnsi="Times New Roman" w:cs="Times New Roman"/>
          <w:b/>
          <w:szCs w:val="20"/>
          <w:lang w:val="ru-RU"/>
        </w:rPr>
        <w:t>2.1.3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Председатели и заместители председателей исследовательских комиссий</w:t>
      </w:r>
      <w:bookmarkEnd w:id="11"/>
      <w:bookmarkEnd w:id="12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ПЗП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Информация о проведении этих собраний приводится 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А1.6.1.1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к Резолюции МСЭ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>R 1.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13" w:name="_Toc125365653"/>
      <w:bookmarkStart w:id="14" w:name="_Toc355617835"/>
      <w:r w:rsidRPr="00FC604B">
        <w:rPr>
          <w:rFonts w:ascii="Times New Roman" w:hAnsi="Times New Roman" w:cs="Times New Roman"/>
          <w:b/>
          <w:szCs w:val="20"/>
          <w:lang w:val="ru-RU"/>
        </w:rPr>
        <w:lastRenderedPageBreak/>
        <w:t>2.1.4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Исследовательские комиссии, Координационный комитет по терминологии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ККТ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), подчиненные им группы (рабочие группы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РГ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), целевые группы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ЦГ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), объединенные рабочие группы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ОРГ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), объединенные целевые группы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ОЦГ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), группы Докладчиков (ГД), объединенные группы Докладчиков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ОГД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), группы, работающие по переписке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ГП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)) и Докладчики</w:t>
      </w:r>
      <w:bookmarkEnd w:id="13"/>
      <w:bookmarkEnd w:id="14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В Статьях 11 и 20 Конвенции содержится описание обязанностей, функций и организации исследовательских комиссий по радиосвязи. Методы работы исследовательских комиссий и подчиненных им групп описаны 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А1.3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к Резолюции МСЭ-R 1. В частности, в 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А1.3.1.8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А1.3.2.6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–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А1.3.2.10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говорится о различиях между Докладчиками, группами Докладчиков, объединенными группами Докладчиков и группами, работающими по переписке, и о применяемых к ним положениях.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Следует отметить, что группы Докладчиков, объединенные группы Докладчиков и группы, работающие по переписке, пользуются ограниченной бюджетной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секретариатской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поддержкой.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15" w:name="_Toc125365654"/>
      <w:bookmarkStart w:id="16" w:name="_Toc355617836"/>
      <w:r w:rsidRPr="00FC604B">
        <w:rPr>
          <w:rFonts w:ascii="Times New Roman" w:hAnsi="Times New Roman" w:cs="Times New Roman"/>
          <w:b/>
          <w:szCs w:val="20"/>
          <w:lang w:val="ru-RU"/>
        </w:rPr>
        <w:t>2.2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Участие в собраниях</w:t>
      </w:r>
      <w:bookmarkEnd w:id="15"/>
      <w:bookmarkEnd w:id="16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Государства-Члены и Члены Сектора радиосвязи имеют право участвовать в собраниях, упомянутых в Резолюции МСЭ-R 1. Государства-Члены и Члены Сектора радиосвязи являются полноправными участниками (см. Статью 3 Устава), но с некоторыми ограничениями в отношении привлечения Членов Сектора радиосвязи к принятию и/или утверждению таких текстов, как Резолюции, Рекомендации, Отчеты, Справочники, Мнения и Вопросы.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Ассоциированным членам разрешается принимать участие в работе какой-либо конкретной исследовательской комиссии (включая ее подчиненные группы) без права участвовать в процессе принятия решения или в деятельности по взаимодействию в рамках этой исследовательской комиссии (см.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241А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248В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Конвенции). Права Ассоциированных членов изложены в Резолюции МСЭ-R 43.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Колледжи, институты, университеты и соответствующие исследовательские учреждения, занимающиеся развитием электросвязи/ИКТ (именуемые "Академические организации – Члены МСЭ") могут участвовать в деятельности рабочих групп исследовательских комиссий в рамках Сектора радиосвязи. Порядок допуска академических организаций к участию в работе Союза изложен в Резолюции 169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Пересм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.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Пусан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, 2014 г.).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Директор после консультации с председателем соответствующей исследовательской комиссии может предложить какой-либо организации, не принимающей участия в работе Сектора радиосвязи, направить представителей для участия в изучении какой-либо конкретной проблемы в соответствующей исследовательской комиссии или в подчиненных ей группах (см.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248А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Конвенции; см. также п. 6 настоящих </w:t>
      </w:r>
      <w:r w:rsidRPr="00FC604B">
        <w:rPr>
          <w:rFonts w:ascii="Times New Roman" w:hAnsi="Times New Roman" w:cs="Times New Roman"/>
          <w:i/>
          <w:szCs w:val="20"/>
          <w:lang w:val="ru-RU"/>
        </w:rPr>
        <w:t>Руководящих указаний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. Определение экспертов и наблюдателей приводится 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1001 и 1002 Приложения к Конвенции).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17" w:name="_Toc125365655"/>
      <w:bookmarkStart w:id="18" w:name="_Toc355617837"/>
      <w:r w:rsidRPr="00FC604B">
        <w:rPr>
          <w:rFonts w:ascii="Times New Roman" w:hAnsi="Times New Roman" w:cs="Times New Roman"/>
          <w:b/>
          <w:szCs w:val="20"/>
          <w:lang w:val="ru-RU"/>
        </w:rPr>
        <w:t>2.3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График проведения собраний</w:t>
      </w:r>
      <w:bookmarkEnd w:id="17"/>
      <w:bookmarkEnd w:id="18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График проведения собраний исследовательских комиссий и подчиненных им групп составляется в соответствии с планом проведения собраний, подготовленным Директором после консультаций с председателями исследовательских комиссий. Этот план разрабатывается с должным учетом Оперативного плана МСЭ-R и бюджета, выделенного на проведение собраний исследовательских комиссий. Обновляемый график проведения собраний ведется на веб-сайте МСЭ-R по адресу: </w:t>
      </w:r>
      <w:hyperlink r:id="rId23" w:history="1">
        <w:r w:rsidRPr="00FC604B">
          <w:rPr>
            <w:rFonts w:ascii="Times New Roman" w:hAnsi="Times New Roman" w:cs="Times New Roman"/>
            <w:color w:val="0000FF"/>
            <w:u w:val="single"/>
            <w:lang w:val="ru-RU"/>
          </w:rPr>
          <w:t>http://www.itu.int/en/events/Pages/Calendar-Events.aspx?sector=ITU-R</w:t>
        </w:r>
      </w:hyperlink>
      <w:r w:rsidRPr="00FC604B">
        <w:rPr>
          <w:rFonts w:ascii="Times New Roman" w:hAnsi="Times New Roman" w:cs="Times New Roman"/>
          <w:szCs w:val="20"/>
          <w:lang w:val="ru-RU"/>
        </w:rPr>
        <w:t>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19" w:name="_Toc125365656"/>
      <w:bookmarkStart w:id="20" w:name="_Toc355617838"/>
      <w:r w:rsidRPr="00FC604B">
        <w:rPr>
          <w:rFonts w:ascii="Times New Roman" w:hAnsi="Times New Roman" w:cs="Times New Roman"/>
          <w:b/>
          <w:szCs w:val="20"/>
          <w:lang w:val="ru-RU"/>
        </w:rPr>
        <w:t>2.4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Объявление о собраниях</w:t>
      </w:r>
      <w:bookmarkEnd w:id="19"/>
      <w:bookmarkEnd w:id="20"/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21" w:name="_Toc125365657"/>
      <w:bookmarkStart w:id="22" w:name="_Toc355617839"/>
      <w:r w:rsidRPr="00FC604B">
        <w:rPr>
          <w:rFonts w:ascii="Times New Roman" w:hAnsi="Times New Roman" w:cs="Times New Roman"/>
          <w:b/>
          <w:szCs w:val="20"/>
          <w:lang w:val="ru-RU"/>
        </w:rPr>
        <w:t>2.4.1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Ассамблея радиосвязи</w:t>
      </w:r>
      <w:bookmarkEnd w:id="21"/>
      <w:bookmarkEnd w:id="22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Объявление о проведении АР, сопровождаемое приглашением со стороны Генерального секретаря, делается в административном циркуляре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CACE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) заблаговременно до начала этого мероприятия (например, не позднее чем за шесть месяцев). Циркуляр направляется всем Государствам-Членам и Членам Сектора радиосвязи и содержит, среди прочего, информацию о предполагаемой </w:t>
      </w:r>
      <w:r w:rsidRPr="00FC604B">
        <w:rPr>
          <w:rFonts w:ascii="Times New Roman" w:hAnsi="Times New Roman" w:cs="Times New Roman"/>
          <w:szCs w:val="20"/>
          <w:lang w:val="ru-RU"/>
        </w:rPr>
        <w:lastRenderedPageBreak/>
        <w:t>документации, структуре временных комитетов, а также вкладах и организационных мероприятиях, связанных с участием.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23" w:name="_Toc355617840"/>
      <w:bookmarkStart w:id="24" w:name="_Toc125365658"/>
      <w:r w:rsidRPr="00FC604B">
        <w:rPr>
          <w:rFonts w:ascii="Times New Roman" w:hAnsi="Times New Roman" w:cs="Times New Roman"/>
          <w:b/>
          <w:szCs w:val="20"/>
          <w:lang w:val="ru-RU"/>
        </w:rPr>
        <w:t>2.4.2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 xml:space="preserve">Сессии собраний 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ПСК</w:t>
      </w:r>
      <w:bookmarkEnd w:id="23"/>
      <w:proofErr w:type="spellEnd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b/>
          <w:bCs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Объявление о сессиях собраний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ПСК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делается в административном циркуляре (СА) заблаговременно, не позднее чем за четыре месяца до первой сессии и не позднее чем за шесть месяцев до второй сессии. Циркуляры направляются всем Государствам-Членам и Членам Сектора радиосвязи.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25" w:name="_Toc355617841"/>
      <w:r w:rsidRPr="00FC604B">
        <w:rPr>
          <w:rFonts w:ascii="Times New Roman" w:hAnsi="Times New Roman" w:cs="Times New Roman"/>
          <w:b/>
          <w:szCs w:val="20"/>
          <w:lang w:val="ru-RU"/>
        </w:rPr>
        <w:t>2.4.3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Собрания исследовательских комиссий</w:t>
      </w:r>
      <w:bookmarkEnd w:id="24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 (включая 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ККТ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</w:t>
      </w:r>
      <w:bookmarkEnd w:id="25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Объявление о собраниях исследовательских комиссий (включая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ККТ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 делается в административном циркуляре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CACE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 заблаговременно, не позднее чем за три месяца. Циркуляр направляется всем Государствам-Членам, Членам Сектора радиосвязи и Ассоциированным членам (для соответствующей исследовательской комиссии).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26" w:name="_Toc125365659"/>
      <w:bookmarkStart w:id="27" w:name="_Toc355617842"/>
      <w:r w:rsidRPr="00FC604B">
        <w:rPr>
          <w:rFonts w:ascii="Times New Roman" w:hAnsi="Times New Roman" w:cs="Times New Roman"/>
          <w:b/>
          <w:szCs w:val="20"/>
          <w:lang w:val="ru-RU"/>
        </w:rPr>
        <w:t>2.4.4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Подчиненные группы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РГ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ЦГ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 и т. д.)</w:t>
      </w:r>
      <w:bookmarkEnd w:id="26"/>
      <w:bookmarkEnd w:id="27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Объявление о собраниях рабочих групп, целевых групп и т. д. делается заблаговременно, не позднее чем за три месяца, в циркулярном письме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LCCE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), которое направляется Государствам-Членам, Членам Сектора радиосвязи, Ассоциированным членам и Академическим организациям, зарегистрировавшим 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БР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свое намерение принять участие в работе соответствующей группы (соответствующих групп). Иногда, в неотложных случаях может потребоваться сделать объявление за более короткий срок (например, срочное собрание целевой группы).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Объявление о собраниях нескольких групп, связанных с одной исследовательской комиссией, обычно делается в одном циркулярном письме с раздельными приложениями, содержащими конкретную информацию об отдельных собраниях.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28" w:name="_Toc125365660"/>
      <w:bookmarkStart w:id="29" w:name="_Toc355617843"/>
      <w:r w:rsidRPr="00FC604B">
        <w:rPr>
          <w:rFonts w:ascii="Times New Roman" w:hAnsi="Times New Roman" w:cs="Times New Roman"/>
          <w:b/>
          <w:szCs w:val="20"/>
          <w:lang w:val="ru-RU"/>
        </w:rPr>
        <w:t>2.5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Организация собраний, проводимых в МСЭ в Женеве</w:t>
      </w:r>
      <w:bookmarkEnd w:id="28"/>
      <w:bookmarkEnd w:id="29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Общая информация для участников содержится в информационном документе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INFO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), издаваемом в начале каждого собрания (или блока собраний).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30" w:name="_Toc125365661"/>
      <w:bookmarkStart w:id="31" w:name="_Toc355617844"/>
      <w:r w:rsidRPr="00FC604B">
        <w:rPr>
          <w:rFonts w:ascii="Times New Roman" w:hAnsi="Times New Roman" w:cs="Times New Roman"/>
          <w:b/>
          <w:szCs w:val="20"/>
          <w:lang w:val="ru-RU"/>
        </w:rPr>
        <w:t>2.5.1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Регистрация участников</w:t>
      </w:r>
      <w:bookmarkEnd w:id="30"/>
      <w:bookmarkEnd w:id="31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Регистрация для участия в мероприятиях исследовательских комиссий МСЭ-R осуществляется исключительно в онлайновом режиме с использованием Системы регистрации на мероприятиях МСЭ-R (см. </w:t>
      </w:r>
      <w:hyperlink r:id="rId24" w:history="1">
        <w:r w:rsidRPr="00FC604B">
          <w:rPr>
            <w:rFonts w:ascii="Times New Roman" w:hAnsi="Times New Roman" w:cs="Times New Roman"/>
            <w:color w:val="0000FF"/>
            <w:szCs w:val="20"/>
            <w:u w:val="single"/>
            <w:lang w:val="ru-RU"/>
          </w:rPr>
          <w:t>www.itu.int/en/ITU-R/information/events</w:t>
        </w:r>
      </w:hyperlink>
      <w:r w:rsidRPr="00FC604B">
        <w:rPr>
          <w:rFonts w:ascii="Times New Roman" w:hAnsi="Times New Roman" w:cs="Times New Roman"/>
          <w:szCs w:val="20"/>
          <w:lang w:val="ru-RU"/>
        </w:rPr>
        <w:t>) через назначенных координаторов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DFP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32" w:name="_Toc125365662"/>
      <w:bookmarkStart w:id="33" w:name="_Toc355617845"/>
      <w:r w:rsidRPr="00FC604B">
        <w:rPr>
          <w:rFonts w:ascii="Times New Roman" w:hAnsi="Times New Roman" w:cs="Times New Roman"/>
          <w:b/>
          <w:szCs w:val="20"/>
          <w:lang w:val="ru-RU"/>
        </w:rPr>
        <w:t>2.5.2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Документы, имеющиеся на собраниях</w:t>
      </w:r>
      <w:bookmarkEnd w:id="32"/>
      <w:bookmarkEnd w:id="33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Все вклады для собраний МСЭ-R после их получения секретариатом в Женеве без промедления размещаются на веб-сайте МСЭ-R (см.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. 3.1, 3.3 и 3.4, ниже). 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"Временные"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TEMP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 документы предоставляются в электронной форме, и к ним имеется доступ на веб-сайте МСЭ-R во время работы собраний и до тех пор, пока соответствующая информация не включена в отчет о собрании и не размещена на веб-сайте (например, приложения к отчету председателя или краткий отчет).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Административные документы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ADM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 и информационные документы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INFO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 имеются в электронной форме.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К документам исследовательских комиссий и их подчиненных групп доступ имеют только зарегистрированные пользователи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TIES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34" w:name="_Toc125365663"/>
      <w:bookmarkStart w:id="35" w:name="_Toc355617846"/>
      <w:r w:rsidRPr="00FC604B">
        <w:rPr>
          <w:rFonts w:ascii="Times New Roman" w:hAnsi="Times New Roman" w:cs="Times New Roman"/>
          <w:b/>
          <w:szCs w:val="20"/>
          <w:lang w:val="ru-RU"/>
        </w:rPr>
        <w:t>2.5.3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Синхронный перевод</w:t>
      </w:r>
      <w:bookmarkEnd w:id="34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 на официальные языки Союза</w:t>
      </w:r>
      <w:bookmarkEnd w:id="35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Как правило, на всех собраниях исследовательских комиссий обеспечивается синхронный перевод на все официальные языки Союза на основании объявленного состава участников. 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36" w:name="_Toc125365664"/>
      <w:bookmarkStart w:id="37" w:name="_Toc355617847"/>
      <w:r w:rsidRPr="00FC604B">
        <w:rPr>
          <w:rFonts w:ascii="Times New Roman" w:hAnsi="Times New Roman" w:cs="Times New Roman"/>
          <w:b/>
          <w:szCs w:val="20"/>
          <w:lang w:val="ru-RU"/>
        </w:rPr>
        <w:lastRenderedPageBreak/>
        <w:t>2.6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Организация собраний, проводимых за пределами Женевы</w:t>
      </w:r>
      <w:bookmarkEnd w:id="36"/>
      <w:bookmarkEnd w:id="37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В отношении собраний, проводимых за пределами Женевы, применяются положения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А1.3.1.11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к Резолюции МСЭ-R 1.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bookmarkStart w:id="38" w:name="_Toc125365665"/>
      <w:bookmarkStart w:id="39" w:name="_Toc355617848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3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  <w:t>Документация</w:t>
      </w:r>
      <w:bookmarkEnd w:id="38"/>
      <w:bookmarkEnd w:id="39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Приведенные ниже руководящие указания применяются с соответствующими необходимыми изменениями в отношении подготовки и представления документов ассамблее радиосвязи, а также обеим сессиям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ПСК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 исследовательским комиссиям, а также соответствующим подчиненным им группам. 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Документ 1 каждой исследовательской комиссии содержит распределение текстов ее подчиненным группам. К этим текстам относятся действующие Вопросы, Рекомендации, Отчеты, Справочники, Резолюции, Мнения и Решения МСЭ-R, которые были разработаны и должны сопровождаться этой исследовательской комиссией, а также Резолюции и Рекомендации</w:t>
      </w:r>
      <w:r w:rsidRPr="00FC604B">
        <w:rPr>
          <w:rFonts w:ascii="Times New Roman" w:hAnsi="Times New Roman" w:cs="Times New Roman"/>
          <w:color w:val="000000"/>
          <w:szCs w:val="20"/>
          <w:lang w:val="ru-RU"/>
        </w:rPr>
        <w:t xml:space="preserve"> </w:t>
      </w:r>
      <w:proofErr w:type="spellStart"/>
      <w:r w:rsidRPr="00FC604B">
        <w:rPr>
          <w:rFonts w:ascii="Times New Roman" w:hAnsi="Times New Roman" w:cs="Times New Roman"/>
          <w:color w:val="000000"/>
          <w:szCs w:val="20"/>
          <w:lang w:val="ru-RU"/>
        </w:rPr>
        <w:t>ВАРК</w:t>
      </w:r>
      <w:proofErr w:type="spellEnd"/>
      <w:r w:rsidRPr="00FC604B">
        <w:rPr>
          <w:rFonts w:ascii="Times New Roman" w:hAnsi="Times New Roman" w:cs="Times New Roman"/>
          <w:color w:val="000000"/>
          <w:szCs w:val="20"/>
          <w:lang w:val="ru-RU"/>
        </w:rPr>
        <w:t>/</w:t>
      </w:r>
      <w:proofErr w:type="spellStart"/>
      <w:r w:rsidRPr="00FC604B">
        <w:rPr>
          <w:rFonts w:ascii="Times New Roman" w:hAnsi="Times New Roman" w:cs="Times New Roman"/>
          <w:color w:val="000000"/>
          <w:szCs w:val="20"/>
          <w:lang w:val="ru-RU"/>
        </w:rPr>
        <w:t>ВКР</w:t>
      </w:r>
      <w:proofErr w:type="spellEnd"/>
      <w:r w:rsidRPr="00FC604B">
        <w:rPr>
          <w:rFonts w:ascii="Times New Roman" w:hAnsi="Times New Roman" w:cs="Times New Roman"/>
          <w:color w:val="000000"/>
          <w:szCs w:val="20"/>
          <w:lang w:val="ru-RU"/>
        </w:rPr>
        <w:t>, относящиеся к работе этой исследовательской комиссии</w:t>
      </w:r>
      <w:r w:rsidRPr="00FC604B">
        <w:rPr>
          <w:rFonts w:ascii="Times New Roman" w:hAnsi="Times New Roman" w:cs="Times New Roman"/>
          <w:szCs w:val="20"/>
          <w:lang w:val="ru-RU"/>
        </w:rPr>
        <w:t>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40" w:name="_Toc125365666"/>
      <w:bookmarkStart w:id="41" w:name="_Toc355617849"/>
      <w:r w:rsidRPr="00FC604B">
        <w:rPr>
          <w:rFonts w:ascii="Times New Roman" w:hAnsi="Times New Roman" w:cs="Times New Roman"/>
          <w:b/>
          <w:szCs w:val="20"/>
          <w:lang w:val="ru-RU"/>
        </w:rPr>
        <w:t>3.1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Представление вкладов к собрания</w:t>
      </w:r>
      <w:bookmarkEnd w:id="40"/>
      <w:r w:rsidRPr="00FC604B">
        <w:rPr>
          <w:rFonts w:ascii="Times New Roman" w:hAnsi="Times New Roman" w:cs="Times New Roman"/>
          <w:b/>
          <w:szCs w:val="20"/>
          <w:lang w:val="ru-RU"/>
        </w:rPr>
        <w:t>м</w:t>
      </w:r>
      <w:bookmarkEnd w:id="41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А1.6.2.2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и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А2.2.3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 приводится информация, касающаяся вкладов в исследования, проводимые исследовательскими комиссиями. В частности, следует отметить, что вклады, предназначенные для рассмотрения на собраниях исследовательских комиссий и подчиненных им групп, должны направляться 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БР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по электронной почте по соответствующему адресу электронной почты, указанному в письме, содержащем объявление о собрании (см.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А2.2.3.2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–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А2.2.3.5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1).</w:t>
      </w:r>
    </w:p>
    <w:p w:rsidR="00FC604B" w:rsidRPr="00FC604B" w:rsidRDefault="00FC604B" w:rsidP="00FC604B">
      <w:pPr>
        <w:tabs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 w:val="24"/>
          <w:szCs w:val="20"/>
          <w:lang w:val="ru-RU"/>
        </w:rPr>
      </w:pPr>
      <w:bookmarkStart w:id="42" w:name="_Toc125365667"/>
      <w:bookmarkStart w:id="43" w:name="_Toc355617850"/>
      <w:r w:rsidRPr="00FC604B">
        <w:rPr>
          <w:rFonts w:ascii="Times New Roman" w:hAnsi="Times New Roman" w:cs="Times New Roman"/>
          <w:sz w:val="23"/>
          <w:szCs w:val="23"/>
          <w:lang w:val="ru-RU"/>
        </w:rPr>
        <w:t xml:space="preserve">Обязательный общий формат для новых и пересмотренных Рекомендаций МСЭ-R содержится в Приложении к этим руководящим указаниям. 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FC604B">
        <w:rPr>
          <w:rFonts w:ascii="Times New Roman" w:hAnsi="Times New Roman" w:cs="Times New Roman"/>
          <w:b/>
          <w:szCs w:val="20"/>
          <w:lang w:val="ru-RU"/>
        </w:rPr>
        <w:t>3.2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Подготовка вкладов в виде документов</w:t>
      </w:r>
      <w:bookmarkEnd w:id="42"/>
      <w:bookmarkEnd w:id="43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Руководящие указания, касающиеся подготовки вкладов к собраниям, подробно изложены в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А2.2.3.2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–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А2.2.3.5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 МСЭ-R 1.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44" w:name="_Toc125365668"/>
      <w:bookmarkStart w:id="45" w:name="_Toc355617851"/>
      <w:r w:rsidRPr="00FC604B">
        <w:rPr>
          <w:rFonts w:ascii="Times New Roman" w:hAnsi="Times New Roman" w:cs="Times New Roman"/>
          <w:b/>
          <w:szCs w:val="20"/>
          <w:lang w:val="ru-RU"/>
        </w:rPr>
        <w:t>3.3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Предельные сроки для представления вкладов</w:t>
      </w:r>
      <w:bookmarkEnd w:id="44"/>
      <w:bookmarkEnd w:id="45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Предельные сроки для представления вкладов указаны 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А2.2.3.1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 МСЭ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 xml:space="preserve">R 1. В случае второй сессии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ПСК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применяются конкретные предельные сроки (см. также п. 2.4 Приложения 1 к Резолюции МСЭ-R 2).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46" w:name="_Toc125365669"/>
      <w:bookmarkStart w:id="47" w:name="_Toc355617852"/>
      <w:r w:rsidRPr="00FC604B">
        <w:rPr>
          <w:rFonts w:ascii="Times New Roman" w:hAnsi="Times New Roman" w:cs="Times New Roman"/>
          <w:b/>
          <w:szCs w:val="20"/>
          <w:lang w:val="ru-RU"/>
        </w:rPr>
        <w:t>3.4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Электронное размещение документов</w:t>
      </w:r>
      <w:bookmarkEnd w:id="46"/>
      <w:bookmarkEnd w:id="47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lang w:val="ru-RU"/>
        </w:rPr>
      </w:pPr>
      <w:r w:rsidRPr="00FC604B">
        <w:rPr>
          <w:rFonts w:ascii="Times New Roman" w:hAnsi="Times New Roman" w:cs="Times New Roman"/>
          <w:lang w:val="ru-RU"/>
        </w:rPr>
        <w:t xml:space="preserve">Вклады размещаются "в полученном виде" на созданной для этой цели веб-странице в течение одного рабочего дня, а </w:t>
      </w:r>
      <w:r w:rsidRPr="00FC604B">
        <w:rPr>
          <w:rFonts w:ascii="Times New Roman" w:hAnsi="Times New Roman" w:cs="Times New Roman"/>
          <w:szCs w:val="20"/>
          <w:lang w:val="ru-RU"/>
        </w:rPr>
        <w:t>в течение трех рабочих дней их официальные версии размещаются на веб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>сайте. Администрации должны представлять свои вклады, используя шаблон, опубликованный МСЭ-R.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Участникам, являющимся зарегистрированными пользователями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TIES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рекомендуется пользоваться сетевой системой уведомления МСЭ ("ITU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Web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Notification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System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", зайти на адрес: </w:t>
      </w:r>
      <w:hyperlink r:id="rId25" w:history="1">
        <w:r w:rsidRPr="00FC604B">
          <w:rPr>
            <w:rFonts w:ascii="Times New Roman" w:hAnsi="Times New Roman" w:cs="Times New Roman"/>
            <w:color w:val="0000FF"/>
            <w:szCs w:val="20"/>
            <w:u w:val="single"/>
            <w:lang w:val="ru-RU"/>
          </w:rPr>
          <w:t>http://www.itu.int/online/mm/scripts/notify</w:t>
        </w:r>
      </w:hyperlink>
      <w:r w:rsidRPr="00FC604B">
        <w:rPr>
          <w:rFonts w:ascii="Times New Roman" w:hAnsi="Times New Roman" w:cs="Times New Roman"/>
          <w:szCs w:val="20"/>
          <w:lang w:val="ru-RU"/>
        </w:rPr>
        <w:t>), которая по электронной почте будет осуществлять немедленное уведомление о любом новом циркулярном письме, размещаемом на веб-сайте МСЭ-R.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48" w:name="_Toc125365670"/>
      <w:bookmarkStart w:id="49" w:name="_Toc355617853"/>
      <w:r w:rsidRPr="00FC604B">
        <w:rPr>
          <w:rFonts w:ascii="Times New Roman" w:hAnsi="Times New Roman" w:cs="Times New Roman"/>
          <w:b/>
          <w:szCs w:val="20"/>
          <w:lang w:val="ru-RU"/>
        </w:rPr>
        <w:t>3.5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Серии документ</w:t>
      </w:r>
      <w:bookmarkEnd w:id="48"/>
      <w:r w:rsidRPr="00FC604B">
        <w:rPr>
          <w:rFonts w:ascii="Times New Roman" w:hAnsi="Times New Roman" w:cs="Times New Roman"/>
          <w:b/>
          <w:szCs w:val="20"/>
          <w:lang w:val="ru-RU"/>
        </w:rPr>
        <w:t>ации</w:t>
      </w:r>
      <w:bookmarkEnd w:id="49"/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50" w:name="_Toc125365671"/>
      <w:bookmarkStart w:id="51" w:name="_Toc355617854"/>
      <w:r w:rsidRPr="00FC604B">
        <w:rPr>
          <w:rFonts w:ascii="Times New Roman" w:hAnsi="Times New Roman" w:cs="Times New Roman"/>
          <w:b/>
          <w:szCs w:val="20"/>
          <w:lang w:val="ru-RU"/>
        </w:rPr>
        <w:t>3.5.1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Документы-вклады</w:t>
      </w:r>
      <w:bookmarkEnd w:id="50"/>
      <w:bookmarkEnd w:id="51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Каждая группа имеет собственную серию документов-вкладов, которые размещаются на веб-странице соответствующей группы. Эта серия сохраняется на протяжении всего исследовательского периода, т. е. от одной АР до другой, и включает все вклады, представленные этой группе, и отчеты ее председателя. В случае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ПСК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серия документов начинается на каждой сессии. После открытия </w:t>
      </w:r>
      <w:r w:rsidRPr="00FC604B">
        <w:rPr>
          <w:rFonts w:ascii="Times New Roman" w:hAnsi="Times New Roman" w:cs="Times New Roman"/>
          <w:szCs w:val="20"/>
          <w:lang w:val="ru-RU"/>
        </w:rPr>
        <w:lastRenderedPageBreak/>
        <w:t>собрания используются временные документы, как описано в п. 3.5.2, ниже. Заявления о взаимодействии, представленные после истечения предельного срока, предусмотренного в п. 3.3, выше, будут включены в серию документов-вкладов соответствующей группы, равно как и отчеты председателей групп или назначенных группой лиц (например, Докладчика), однако следует прилагать все усилия к тому, чтобы представлять такие отчеты до предельного срока. Документы, направленные исследовательским комиссиям рабочими группами и целевыми группами, тоже будут приниматься после истечения предельного срока.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52" w:name="_Toc125365672"/>
      <w:bookmarkStart w:id="53" w:name="_Toc355617855"/>
      <w:r w:rsidRPr="00FC604B">
        <w:rPr>
          <w:rFonts w:ascii="Times New Roman" w:hAnsi="Times New Roman" w:cs="Times New Roman"/>
          <w:b/>
          <w:szCs w:val="20"/>
          <w:lang w:val="ru-RU"/>
        </w:rPr>
        <w:t>3.5.2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Временные документы</w:t>
      </w:r>
      <w:bookmarkEnd w:id="52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TEMP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</w:t>
      </w:r>
      <w:bookmarkEnd w:id="53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Документы, подготовленные во время собрания, считаются временными и размещаются на веб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>странице соответствующей группы. Само их название подразумевает, что они являются рабочими документами, которые используются как способ отражения мнений и идей, выработанных во время собрания, и, кроме того, для подготовки текстов с целью их возможного принятия группой. В конце собрания те временные документы, которые содержат материал, подлежащий сохранению, используются далее для подготовки итоговых документов, типичными примерами которых являются: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–</w:t>
      </w:r>
      <w:r w:rsidRPr="00FC604B">
        <w:rPr>
          <w:rFonts w:ascii="Times New Roman" w:hAnsi="Times New Roman" w:cs="Times New Roman"/>
          <w:szCs w:val="20"/>
          <w:lang w:val="ru-RU"/>
        </w:rPr>
        <w:tab/>
        <w:t>проекты новых или пересмотренных Рекомендаций, Отчетов или Вопросов либо любых иных текстов МСЭ-R для последующего рассмотрения исследовательской комиссией;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–</w:t>
      </w:r>
      <w:r w:rsidRPr="00FC604B">
        <w:rPr>
          <w:rFonts w:ascii="Times New Roman" w:hAnsi="Times New Roman" w:cs="Times New Roman"/>
          <w:szCs w:val="20"/>
          <w:lang w:val="ru-RU"/>
        </w:rPr>
        <w:tab/>
        <w:t>проекты редакционных пересмотров Рекомендаций, Отчетов или Вопросов либо любых иных текстов МСЭ-R для последующего рассмотрения исследовательской комиссией;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–</w:t>
      </w:r>
      <w:r w:rsidRPr="00FC604B">
        <w:rPr>
          <w:rFonts w:ascii="Times New Roman" w:hAnsi="Times New Roman" w:cs="Times New Roman"/>
          <w:szCs w:val="20"/>
          <w:lang w:val="ru-RU"/>
        </w:rPr>
        <w:tab/>
        <w:t>предварительные проекты новых или пересмотренных Рекомендаций, Отчетов или Вопросов либо любых иных текстов МСЭ-R для дальнейшего рассмотрения на следующих собраниях;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–</w:t>
      </w:r>
      <w:r w:rsidRPr="00FC604B">
        <w:rPr>
          <w:rFonts w:ascii="Times New Roman" w:hAnsi="Times New Roman" w:cs="Times New Roman"/>
          <w:szCs w:val="20"/>
          <w:lang w:val="ru-RU"/>
        </w:rPr>
        <w:tab/>
        <w:t>материал или рабочие документы для вышеупомянутых предварительных текстов для последующего рассмотрения на следующих собраниях;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–</w:t>
      </w:r>
      <w:r w:rsidRPr="00FC604B">
        <w:rPr>
          <w:rFonts w:ascii="Times New Roman" w:hAnsi="Times New Roman" w:cs="Times New Roman"/>
          <w:szCs w:val="20"/>
          <w:lang w:val="ru-RU"/>
        </w:rPr>
        <w:tab/>
        <w:t>другие элементы для отчета председателя;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–</w:t>
      </w:r>
      <w:r w:rsidRPr="00FC604B">
        <w:rPr>
          <w:rFonts w:ascii="Times New Roman" w:hAnsi="Times New Roman" w:cs="Times New Roman"/>
          <w:szCs w:val="20"/>
          <w:lang w:val="ru-RU"/>
        </w:rPr>
        <w:tab/>
        <w:t>заявления о взаимодействии для других групп.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После того как они подготовлены и размещены на веб-сайте МСЭ-R, любые последующие ссылки должны делаться именно на эти документы, а не на первоначальные варианты временных документов (см. также п. 2.4.4.2, выше). Это важно для обеспечения того, чтобы для дальнейшего изучения был представлен самый последний вариант текста – вариант, который часто содержит изменения по сравнению с первоначальным вариантом временного документа. В этом контексте см. п. 3.5.6, ниже, относительно приложений к отчетам председателей.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54" w:name="_Toc125365673"/>
      <w:bookmarkStart w:id="55" w:name="_Toc355617856"/>
      <w:r w:rsidRPr="00FC604B">
        <w:rPr>
          <w:rFonts w:ascii="Times New Roman" w:hAnsi="Times New Roman" w:cs="Times New Roman"/>
          <w:b/>
          <w:szCs w:val="20"/>
          <w:lang w:val="ru-RU"/>
        </w:rPr>
        <w:t>3.5.3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Административные документы</w:t>
      </w:r>
      <w:bookmarkEnd w:id="54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ADM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</w:t>
      </w:r>
      <w:bookmarkEnd w:id="55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Документы этой серии используются для повесток дня и вопросов управленческого характера, касающихся организации работы группы или групп, например круга ведения подгрупп, графика проведения собраний и т. д.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56" w:name="_Toc125365674"/>
      <w:bookmarkStart w:id="57" w:name="_Toc355617857"/>
      <w:r w:rsidRPr="00FC604B">
        <w:rPr>
          <w:rFonts w:ascii="Times New Roman" w:hAnsi="Times New Roman" w:cs="Times New Roman"/>
          <w:b/>
          <w:szCs w:val="20"/>
          <w:lang w:val="ru-RU"/>
        </w:rPr>
        <w:t>3.5.4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Информационные документы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INFO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</w:t>
      </w:r>
      <w:bookmarkEnd w:id="56"/>
      <w:bookmarkEnd w:id="57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Информационные документы содержат общую информацию о текущем собрании (или собраниях). Как отмечается в п. 2.4.4, они могут содержать информацию по организационным вопросам, например, относительно подготовки документов, резервирования залов заседания, и, кроме того, они могут использоваться для доведения до сведения делегатов информации социального и внутреннего характера. Следует отметить, что документы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INFO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</w:t>
      </w:r>
      <w:r w:rsidRPr="00FC604B">
        <w:rPr>
          <w:rFonts w:ascii="Times New Roman" w:hAnsi="Times New Roman" w:cs="Times New Roman"/>
          <w:szCs w:val="20"/>
          <w:u w:val="single"/>
          <w:lang w:val="ru-RU"/>
        </w:rPr>
        <w:t>не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 должны использоваться для передачи информации технического, процедурного или оперативного характера, связанной с соответствующим собранием (или собраниями).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58" w:name="_Toc125365675"/>
      <w:bookmarkStart w:id="59" w:name="_Toc355617858"/>
      <w:r w:rsidRPr="00FC604B">
        <w:rPr>
          <w:rFonts w:ascii="Times New Roman" w:hAnsi="Times New Roman" w:cs="Times New Roman"/>
          <w:b/>
          <w:szCs w:val="20"/>
          <w:lang w:val="ru-RU"/>
        </w:rPr>
        <w:t>3.5.5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Отчет руководства перед исследовательской комиссией</w:t>
      </w:r>
      <w:bookmarkEnd w:id="58"/>
      <w:bookmarkEnd w:id="59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Каждая рабочая группа и целевая группа подготавливает отчет руководства для рассмотрения на следующем собрании исследовательской комиссии, которой они подчиняются. Этот документ относится к серии документов-вкладов исследовательской комиссии. Отчет руководства должен </w:t>
      </w:r>
      <w:r w:rsidRPr="00FC604B">
        <w:rPr>
          <w:rFonts w:ascii="Times New Roman" w:hAnsi="Times New Roman" w:cs="Times New Roman"/>
          <w:szCs w:val="20"/>
          <w:lang w:val="ru-RU"/>
        </w:rPr>
        <w:lastRenderedPageBreak/>
        <w:t>содержать информацию о состоянии работы в группе, освещать достигнутые результаты и сделанные выводы со времени предыдущего собрания исследовательской комиссии. Отчет руководства должен быть кратким (обычно менее 5 страниц) и не должен содержать подробную информацию о документации, организационных вопросах и обсуждениях во время собраний подчиненной группы.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60" w:name="_Toc125365676"/>
      <w:bookmarkStart w:id="61" w:name="_Toc355617859"/>
      <w:r w:rsidRPr="00FC604B">
        <w:rPr>
          <w:rFonts w:ascii="Times New Roman" w:hAnsi="Times New Roman" w:cs="Times New Roman"/>
          <w:b/>
          <w:szCs w:val="20"/>
          <w:lang w:val="ru-RU"/>
        </w:rPr>
        <w:t>3.5.6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Отчет председателя следующему собранию группы</w:t>
      </w:r>
      <w:bookmarkEnd w:id="60"/>
      <w:bookmarkEnd w:id="61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Отчет председателя следующему собранию является документом, относящимся к серии </w:t>
      </w:r>
      <w:r w:rsidRPr="00FC604B">
        <w:rPr>
          <w:rFonts w:ascii="Times New Roman" w:hAnsi="Times New Roman" w:cs="Times New Roman"/>
          <w:spacing w:val="-2"/>
          <w:szCs w:val="20"/>
          <w:lang w:val="ru-RU"/>
        </w:rPr>
        <w:t xml:space="preserve">документов-вкладов группы. Этот документ должен быть представлен </w:t>
      </w:r>
      <w:proofErr w:type="spellStart"/>
      <w:r w:rsidRPr="00FC604B">
        <w:rPr>
          <w:rFonts w:ascii="Times New Roman" w:hAnsi="Times New Roman" w:cs="Times New Roman"/>
          <w:spacing w:val="-2"/>
          <w:szCs w:val="20"/>
          <w:lang w:val="ru-RU"/>
        </w:rPr>
        <w:t>БР</w:t>
      </w:r>
      <w:proofErr w:type="spellEnd"/>
      <w:r w:rsidRPr="00FC604B">
        <w:rPr>
          <w:rFonts w:ascii="Times New Roman" w:hAnsi="Times New Roman" w:cs="Times New Roman"/>
          <w:spacing w:val="-2"/>
          <w:szCs w:val="20"/>
          <w:lang w:val="ru-RU"/>
        </w:rPr>
        <w:t xml:space="preserve"> для размещения на веб-сайте МСЭ-R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 в течение месяца после завершения собрания. Наряду с подробным отчетом о состоянии работы в группе, отчет председателя содержит приложения, включающие материал для дальнейшего рассмотрения на следующем собрании группы, например предварительный проект новой Рекомендации, и материал для ведения постоянного учета деятельности группы. Следует избегать включения в приложения неизмененных вкладов в виде документов, а следует использовать для этого соответствующие адреса веб-сайта МСЭ-R.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Отчет председателя, если это возможно, должен быть подготовлен в течение одного месяца после окончания соответствующего собрания.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БР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следует разместить на веб-сайте МСЭ-R в течение двух недель после окончания собрания приложения к отчету председателя. Приложения размещаются раздельно, что позволяет осуществлять выборочную загрузку.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Председатель, возможно, пожелает обновить отчет, включив в него перед следующим собранием группы дополнительный документ, в котором говорится о дополнительных результатах, достигнутых за этот промежуточный период. В отношении других вопросов или существенных изменений со времени последнего собрания председатель должен представить отдельный вклад.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62" w:name="_Toc355617860"/>
      <w:bookmarkStart w:id="63" w:name="_Toc125365677"/>
      <w:r w:rsidRPr="00FC604B">
        <w:rPr>
          <w:rFonts w:ascii="Times New Roman" w:hAnsi="Times New Roman" w:cs="Times New Roman"/>
          <w:b/>
          <w:szCs w:val="20"/>
          <w:lang w:val="ru-RU"/>
        </w:rPr>
        <w:t>3.5.7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Краткие отчеты о собраниях исследовательских комиссий</w:t>
      </w:r>
      <w:bookmarkEnd w:id="62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По каждому собранию исследовательской комиссии председатель при содействии докладчика, назначенного из числа присутствующих на собрании делегатов, подготавливает краткий отчет. Основная цель краткого отчета заключается в протоколировании решений, принятых на собрании, без составления стенограммы каждого выступления. Краткий отчет должен быть подготовлен в течение 30 дней после завершения собрания и размещен на веб-сайте МСЭ-R для представления замечаний. Это документ из серии документов-вкладов исследовательских комиссий. Он может также включать приложения/дополнительные документы, являющиеся результатом обсуждения (например, заявление Государства-Члена) или развития временных документов в ходе собрания, в зависимости от случая.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Поправки редакционного характера и подтверждения заявлений, сделанных членами в ходе собрания, в оптимальном варианте могут быть представлены председателю в течение 15 дней. Однако краткий отчет остается открытым для официальных замечаний от членов до следующего собрания этой исследовательской комиссии, на котором данный отчет и замечания могут быть приняты к сведению.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64" w:name="_Toc355617861"/>
      <w:r w:rsidRPr="00FC604B">
        <w:rPr>
          <w:rFonts w:ascii="Times New Roman" w:hAnsi="Times New Roman" w:cs="Times New Roman"/>
          <w:b/>
          <w:szCs w:val="20"/>
          <w:lang w:val="ru-RU"/>
        </w:rPr>
        <w:t>3.5.8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Заявления о взаимодействии</w:t>
      </w:r>
      <w:bookmarkEnd w:id="63"/>
      <w:bookmarkEnd w:id="64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Заявления о взаимодействии могут подготавливаться для направления важной информации другим группам МСЭ или группам за пределами МСЭ или для запроса информации от них. В них должны быть четко указаны источник и группа(ы)-получатель(и), предмет взаимодействия и необходимые меры, если таковые требуются. В случае заявлений о многостороннем взаимодействии полезно указать, когда это целесообразно: i) какую-либо главную группу-получателя;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ii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) те группы, от которых требуются определенные действия;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iii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 те группы, которым данный документ направлен лишь для информации. Полезно также включить в заявление срок получения ответа от группы(групп)-получателя(ей) и указать координатора для неофициальных обсуждений.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65" w:name="_Toc125365679"/>
      <w:bookmarkStart w:id="66" w:name="_Toc355617863"/>
      <w:r w:rsidRPr="00FC604B">
        <w:rPr>
          <w:rFonts w:ascii="Times New Roman" w:hAnsi="Times New Roman" w:cs="Times New Roman"/>
          <w:b/>
          <w:szCs w:val="20"/>
          <w:lang w:val="ru-RU"/>
        </w:rPr>
        <w:t>3.5.9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 xml:space="preserve">Документы серии 1000 </w:t>
      </w:r>
      <w:bookmarkEnd w:id="65"/>
      <w:bookmarkEnd w:id="66"/>
      <w:r w:rsidRPr="00FC604B">
        <w:rPr>
          <w:rFonts w:ascii="Times New Roman" w:hAnsi="Times New Roman" w:cs="Times New Roman"/>
          <w:b/>
          <w:szCs w:val="20"/>
          <w:lang w:val="ru-RU"/>
        </w:rPr>
        <w:t>исследовательских комиссий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Документы этой серии используются для вкладов какой-либо </w:t>
      </w:r>
      <w:r w:rsidRPr="00FC604B">
        <w:rPr>
          <w:rFonts w:ascii="Times New Roman" w:hAnsi="Times New Roman" w:cs="Times New Roman"/>
          <w:szCs w:val="20"/>
          <w:u w:val="single"/>
          <w:lang w:val="ru-RU"/>
        </w:rPr>
        <w:t>исследовательской комиссии и председателей исследовательских комиссий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 в работу АР. Они обычно содержат проекты </w:t>
      </w:r>
      <w:r w:rsidRPr="00FC604B">
        <w:rPr>
          <w:rFonts w:ascii="Times New Roman" w:hAnsi="Times New Roman" w:cs="Times New Roman"/>
          <w:szCs w:val="20"/>
          <w:lang w:val="ru-RU"/>
        </w:rPr>
        <w:lastRenderedPageBreak/>
        <w:t>Рекомендаций и проекты Вопросов для утверждения, а также проекты вариантов Резолюций МСЭ-R, которые связаны с конкретной работой той или иной исследовательской комиссии.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67" w:name="_Toc125365680"/>
      <w:bookmarkStart w:id="68" w:name="_Toc355617864"/>
      <w:r w:rsidRPr="00FC604B">
        <w:rPr>
          <w:rFonts w:ascii="Times New Roman" w:hAnsi="Times New Roman" w:cs="Times New Roman"/>
          <w:b/>
          <w:szCs w:val="20"/>
          <w:lang w:val="ru-RU"/>
        </w:rPr>
        <w:t>3.5.10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 xml:space="preserve">Документы серии 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PLEN</w:t>
      </w:r>
      <w:bookmarkEnd w:id="67"/>
      <w:bookmarkEnd w:id="68"/>
      <w:proofErr w:type="spellEnd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Эта серия документов используется во время АР для всей документации, которая не относится к документам серии 1000 исследовательских комиссий. В частности, она используется для вкладов Членов МСЭ.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 w:eastAsia="ja-JP"/>
        </w:rPr>
      </w:pPr>
      <w:bookmarkStart w:id="69" w:name="_Toc125365681"/>
      <w:bookmarkStart w:id="70" w:name="_Toc355617865"/>
      <w:r w:rsidRPr="00FC604B">
        <w:rPr>
          <w:rFonts w:ascii="Times New Roman" w:hAnsi="Times New Roman" w:cs="Times New Roman"/>
          <w:b/>
          <w:szCs w:val="20"/>
          <w:lang w:val="ru-RU" w:eastAsia="ja-JP"/>
        </w:rPr>
        <w:t>3.5.11</w:t>
      </w:r>
      <w:r w:rsidRPr="00FC604B">
        <w:rPr>
          <w:rFonts w:ascii="Times New Roman" w:hAnsi="Times New Roman" w:cs="Times New Roman"/>
          <w:b/>
          <w:szCs w:val="20"/>
          <w:lang w:val="ru-RU" w:eastAsia="ja-JP"/>
        </w:rPr>
        <w:tab/>
      </w:r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Документы, представляемые на сайтах 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Sharepoint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 xml:space="preserve"> групп</w:t>
      </w:r>
      <w:r w:rsidRPr="00FC604B">
        <w:rPr>
          <w:rFonts w:ascii="Times New Roman" w:hAnsi="Times New Roman" w:cs="Times New Roman"/>
          <w:b/>
          <w:szCs w:val="20"/>
          <w:lang w:val="ru-RU" w:eastAsia="ja-JP"/>
        </w:rPr>
        <w:t xml:space="preserve"> 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 w:eastAsia="ja-JP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На веб-сайте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Sharepoint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каждой группы была создана область обмена документами, названная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Share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Folder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. Эти сайты используются в качестве средства обмена рабочими документами между участниками. Участники, имеющие учетную запись </w:t>
      </w:r>
      <w:proofErr w:type="spellStart"/>
      <w:r w:rsidRPr="00FC604B">
        <w:rPr>
          <w:rFonts w:ascii="Times New Roman" w:hAnsi="Times New Roman" w:cs="Times New Roman"/>
          <w:szCs w:val="20"/>
          <w:lang w:val="ru-RU" w:eastAsia="ja-JP"/>
        </w:rPr>
        <w:t>TIES</w:t>
      </w:r>
      <w:proofErr w:type="spellEnd"/>
      <w:r w:rsidRPr="00FC604B">
        <w:rPr>
          <w:rFonts w:ascii="Times New Roman" w:hAnsi="Times New Roman" w:cs="Times New Roman"/>
          <w:szCs w:val="20"/>
          <w:lang w:val="ru-RU" w:eastAsia="ja-JP"/>
        </w:rPr>
        <w:t xml:space="preserve"> МСЭ, могут загружать и/или скачивать любые электронные файлы, используемые при обсуждении или для разработки проектов текстов в ходе собраний, до того как проекты текстов будут представлены в секретариат </w:t>
      </w:r>
      <w:proofErr w:type="spellStart"/>
      <w:r w:rsidRPr="00FC604B">
        <w:rPr>
          <w:rFonts w:ascii="Times New Roman" w:hAnsi="Times New Roman" w:cs="Times New Roman"/>
          <w:szCs w:val="20"/>
          <w:lang w:val="ru-RU" w:eastAsia="ja-JP"/>
        </w:rPr>
        <w:t>БР</w:t>
      </w:r>
      <w:proofErr w:type="spellEnd"/>
      <w:r w:rsidRPr="00FC604B">
        <w:rPr>
          <w:rFonts w:ascii="Times New Roman" w:hAnsi="Times New Roman" w:cs="Times New Roman"/>
          <w:szCs w:val="20"/>
          <w:lang w:val="ru-RU" w:eastAsia="ja-JP"/>
        </w:rPr>
        <w:t xml:space="preserve"> для их подготовки в качестве официальных документов </w:t>
      </w:r>
      <w:proofErr w:type="spellStart"/>
      <w:r w:rsidRPr="00FC604B">
        <w:rPr>
          <w:rFonts w:ascii="Times New Roman" w:hAnsi="Times New Roman" w:cs="Times New Roman"/>
          <w:szCs w:val="20"/>
          <w:lang w:val="ru-RU" w:eastAsia="ja-JP"/>
        </w:rPr>
        <w:t>TEMP</w:t>
      </w:r>
      <w:proofErr w:type="spellEnd"/>
      <w:r w:rsidRPr="00FC604B">
        <w:rPr>
          <w:rFonts w:ascii="Times New Roman" w:hAnsi="Times New Roman" w:cs="Times New Roman"/>
          <w:szCs w:val="20"/>
          <w:lang w:val="ru-RU" w:eastAsia="ja-JP"/>
        </w:rPr>
        <w:t xml:space="preserve">. 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4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  <w:t>Процедуры, связанные с собраниями исследовательских комиссий</w:t>
      </w:r>
      <w:bookmarkEnd w:id="69"/>
      <w:bookmarkEnd w:id="70"/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71" w:name="_Toc125365682"/>
      <w:bookmarkStart w:id="72" w:name="_Toc355617866"/>
      <w:r w:rsidRPr="00FC604B">
        <w:rPr>
          <w:rFonts w:ascii="Times New Roman" w:hAnsi="Times New Roman" w:cs="Times New Roman"/>
          <w:b/>
          <w:szCs w:val="20"/>
          <w:lang w:val="ru-RU"/>
        </w:rPr>
        <w:t>4.1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Рассмотрение проектов Рекомендаций</w:t>
      </w:r>
      <w:bookmarkEnd w:id="71"/>
      <w:bookmarkEnd w:id="72"/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73" w:name="_Toc125365683"/>
      <w:bookmarkStart w:id="74" w:name="_Toc355617867"/>
      <w:r w:rsidRPr="00FC604B">
        <w:rPr>
          <w:rFonts w:ascii="Times New Roman" w:hAnsi="Times New Roman" w:cs="Times New Roman"/>
          <w:b/>
          <w:szCs w:val="20"/>
          <w:lang w:val="ru-RU"/>
        </w:rPr>
        <w:t>4.1.1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Принятие проектов Рекомендаций на собрании исследовательской комиссии</w:t>
      </w:r>
      <w:bookmarkEnd w:id="73"/>
      <w:bookmarkEnd w:id="74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Процедура принятия проектов Рекомендаций на собрании исследовательской комиссии описана в 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A2.6.2.2.2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1. 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75" w:name="_Toc125365684"/>
      <w:bookmarkStart w:id="76" w:name="_Toc355617868"/>
      <w:r w:rsidRPr="00FC604B">
        <w:rPr>
          <w:rFonts w:ascii="Times New Roman" w:hAnsi="Times New Roman" w:cs="Times New Roman"/>
          <w:b/>
          <w:szCs w:val="20"/>
          <w:lang w:val="ru-RU"/>
        </w:rPr>
        <w:t>4.1.2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Принятие проектов Рекомендаций по переписке</w:t>
      </w:r>
      <w:bookmarkEnd w:id="75"/>
      <w:bookmarkEnd w:id="76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Процедура принятия проектов Рекомендаций по переписке описана 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A2.6.2.2.3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1. Кроме того, если отсутствуют возражения со стороны какого-либо Государства-Члена и Рекомендация не включена в Регламент радиосвязи посредством ссылки, применяется процедура одновременного принятия и утверждения 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PSAA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), о которой говорится в 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A2.6.2.4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>R 1 (см. также п. 5.1, ниже).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77" w:name="_Toc125365685"/>
      <w:bookmarkStart w:id="78" w:name="_Toc355617869"/>
      <w:r w:rsidRPr="00FC604B">
        <w:rPr>
          <w:rFonts w:ascii="Times New Roman" w:hAnsi="Times New Roman" w:cs="Times New Roman"/>
          <w:b/>
          <w:szCs w:val="20"/>
          <w:lang w:val="ru-RU"/>
        </w:rPr>
        <w:t>4.1.3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Решение о процедуре утверждения</w:t>
      </w:r>
      <w:bookmarkEnd w:id="77"/>
      <w:bookmarkEnd w:id="78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На своем собрании исследовательская комиссия принимает решение о возможной процедуре, которой надлежит следовать, добиваясь утверждения каждого проекта Рекомендации в соответствии с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A2.6.2.3.3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1. 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79" w:name="_Toc125365686"/>
      <w:bookmarkStart w:id="80" w:name="_Toc355617870"/>
      <w:r w:rsidRPr="00FC604B">
        <w:rPr>
          <w:rFonts w:ascii="Times New Roman" w:hAnsi="Times New Roman" w:cs="Times New Roman"/>
          <w:b/>
          <w:szCs w:val="20"/>
          <w:lang w:val="ru-RU"/>
        </w:rPr>
        <w:t>4.1.4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Сфера применения Рекомендации</w:t>
      </w:r>
      <w:bookmarkEnd w:id="79"/>
      <w:bookmarkEnd w:id="80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Каждая Рекомендация, предложенная для принятия и/или утверждения, должна включать раздел "Сфера применения" с пояснением цели Рекомендации. Раздел "Сфера применения" должен сохраняться в тексте Рекомендации после ее утверждения.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81" w:name="_Toc125365687"/>
      <w:bookmarkStart w:id="82" w:name="_Toc355617871"/>
      <w:r w:rsidRPr="00FC604B">
        <w:rPr>
          <w:rFonts w:ascii="Times New Roman" w:hAnsi="Times New Roman" w:cs="Times New Roman"/>
          <w:b/>
          <w:szCs w:val="20"/>
          <w:lang w:val="ru-RU"/>
        </w:rPr>
        <w:t>4.2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Рассмотрение Вопросов исследовательской комиссией</w:t>
      </w:r>
      <w:bookmarkEnd w:id="81"/>
      <w:bookmarkEnd w:id="82"/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83" w:name="_Toc125365688"/>
      <w:bookmarkStart w:id="84" w:name="_Toc355617872"/>
      <w:r w:rsidRPr="00FC604B">
        <w:rPr>
          <w:rFonts w:ascii="Times New Roman" w:hAnsi="Times New Roman" w:cs="Times New Roman"/>
          <w:b/>
          <w:szCs w:val="20"/>
          <w:lang w:val="ru-RU"/>
        </w:rPr>
        <w:t>4.2.1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Руководящие указания по Вопросам, изучаемым исследовательскими комиссиями</w:t>
      </w:r>
      <w:bookmarkEnd w:id="83"/>
      <w:bookmarkEnd w:id="84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Руководящие указания, которыми должны руководствоваться исследовательские комиссии при изучении порученных им Вопросов, содержатся 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A1.3.1.16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и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A2.5.2.1.2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</w:t>
      </w:r>
      <w:r w:rsidRPr="00FC604B">
        <w:rPr>
          <w:rFonts w:ascii="Times New Roman" w:hAnsi="Times New Roman" w:cs="Times New Roman"/>
          <w:i/>
          <w:iCs/>
          <w:szCs w:val="20"/>
          <w:lang w:val="ru-RU"/>
        </w:rPr>
        <w:t xml:space="preserve"> </w:t>
      </w:r>
      <w:r w:rsidRPr="00FC604B">
        <w:rPr>
          <w:rFonts w:ascii="Times New Roman" w:hAnsi="Times New Roman" w:cs="Times New Roman"/>
          <w:szCs w:val="20"/>
          <w:lang w:val="ru-RU"/>
        </w:rPr>
        <w:t>Резолюции МСЭ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>R 1. В руководящих указаниях (п.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A1.3.1.16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1) предусмотрены два заключения: i) Вопросы входят в мандат МСЭ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 xml:space="preserve">R (в соответствии с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К150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–154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К159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);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ii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 Вопросы не дублируют исследования, проводимые другими международными объединениями. Кроме того, в этой Резолюции (п.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A2.5.2.1.2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2) от исследовательских комиссий требуется оценить проекты новых Вопросов, предложенных для принятия вопреки тем же руководящим указаниям, и включить эти оценки при представлении проектов Вопросов на утверждение администрациям.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lastRenderedPageBreak/>
        <w:t>Для выполнения этого требования каждому проекту нового Вопроса, представленному для утверждения, должен предшествовать краткий текст с обоснованием принятия данного проекта Вопроса в соответствии с вышеупомянутыми руководящими указаниями.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Для подчиненных групп было бы в полной мере целесообразным обращаться к руководящим указаниям 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A1.3.1.16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и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A2.5.2.1.2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</w:t>
      </w:r>
      <w:r w:rsidRPr="00FC604B">
        <w:rPr>
          <w:rFonts w:ascii="Times New Roman" w:hAnsi="Times New Roman" w:cs="Times New Roman"/>
          <w:i/>
          <w:iCs/>
          <w:szCs w:val="20"/>
          <w:lang w:val="ru-RU"/>
        </w:rPr>
        <w:t xml:space="preserve"> </w:t>
      </w:r>
      <w:r w:rsidRPr="00FC604B">
        <w:rPr>
          <w:rFonts w:ascii="Times New Roman" w:hAnsi="Times New Roman" w:cs="Times New Roman"/>
          <w:szCs w:val="20"/>
          <w:lang w:val="ru-RU"/>
        </w:rPr>
        <w:t>при разработке проектов новых Вопросов. Кроме того, для них было бы полезным разработать краткий текст, содержащий обоснование для возможного утверждения.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200"/>
        <w:ind w:left="1134" w:hanging="1134"/>
        <w:outlineLvl w:val="2"/>
        <w:rPr>
          <w:rFonts w:ascii="Times New Roman" w:hAnsi="Times New Roman" w:cs="Times New Roman"/>
          <w:b/>
          <w:szCs w:val="20"/>
          <w:lang w:val="ru-RU"/>
        </w:rPr>
      </w:pPr>
      <w:bookmarkStart w:id="85" w:name="_Toc125365689"/>
      <w:bookmarkStart w:id="86" w:name="_Toc355617873"/>
      <w:r w:rsidRPr="00FC604B">
        <w:rPr>
          <w:rFonts w:ascii="Times New Roman" w:hAnsi="Times New Roman" w:cs="Times New Roman"/>
          <w:b/>
          <w:szCs w:val="20"/>
          <w:lang w:val="ru-RU"/>
        </w:rPr>
        <w:t>4.2.2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Принятие и утверждение Вопросов</w:t>
      </w:r>
      <w:bookmarkEnd w:id="85"/>
      <w:bookmarkEnd w:id="86"/>
    </w:p>
    <w:p w:rsidR="00FC604B" w:rsidRPr="00FC604B" w:rsidRDefault="00FC604B" w:rsidP="00FC604B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TB511Fo00" w:hAnsi="TTB511Fo00" w:cs="Times New Roman"/>
          <w:lang w:val="ru-RU"/>
        </w:rPr>
      </w:pPr>
      <w:r w:rsidRPr="00FC604B">
        <w:rPr>
          <w:rFonts w:ascii="Times New Roman" w:hAnsi="Times New Roman" w:cs="Times New Roman"/>
          <w:lang w:val="ru-RU"/>
        </w:rPr>
        <w:t>В соответствии с п. </w:t>
      </w:r>
      <w:proofErr w:type="spellStart"/>
      <w:r w:rsidRPr="00FC604B">
        <w:rPr>
          <w:rFonts w:ascii="Times New Roman" w:hAnsi="Times New Roman" w:cs="Times New Roman"/>
          <w:lang w:val="ru-RU"/>
        </w:rPr>
        <w:t>A1.3.1.2</w:t>
      </w:r>
      <w:proofErr w:type="spellEnd"/>
      <w:r w:rsidRPr="00FC604B">
        <w:rPr>
          <w:rFonts w:ascii="Times New Roman" w:hAnsi="Times New Roman" w:cs="Times New Roman"/>
          <w:lang w:val="ru-RU"/>
        </w:rPr>
        <w:t xml:space="preserve"> Приложения 1, </w:t>
      </w:r>
      <w:proofErr w:type="spellStart"/>
      <w:r w:rsidRPr="00FC604B">
        <w:rPr>
          <w:rFonts w:ascii="Times New Roman" w:hAnsi="Times New Roman" w:cs="Times New Roman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lang w:val="ru-RU"/>
        </w:rPr>
        <w:t>A2.5.2.1.1</w:t>
      </w:r>
      <w:proofErr w:type="spellEnd"/>
      <w:r w:rsidRPr="00FC604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lang w:val="ru-RU"/>
        </w:rPr>
        <w:t>A2.5.2.1.3</w:t>
      </w:r>
      <w:proofErr w:type="spellEnd"/>
      <w:r w:rsidRPr="00FC604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lang w:val="ru-RU"/>
        </w:rPr>
        <w:t>A2.5.2.1.4</w:t>
      </w:r>
      <w:proofErr w:type="spellEnd"/>
      <w:r w:rsidRPr="00FC604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lang w:val="ru-RU"/>
        </w:rPr>
        <w:t>A2.5.2.1.5</w:t>
      </w:r>
      <w:proofErr w:type="spellEnd"/>
      <w:r w:rsidRPr="00FC604B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FC604B">
        <w:rPr>
          <w:rFonts w:ascii="Times New Roman" w:hAnsi="Times New Roman" w:cs="Times New Roman"/>
          <w:lang w:val="ru-RU"/>
        </w:rPr>
        <w:t>A2.5.3.1</w:t>
      </w:r>
      <w:proofErr w:type="spellEnd"/>
      <w:r w:rsidRPr="00FC604B">
        <w:rPr>
          <w:rFonts w:ascii="Times New Roman" w:hAnsi="Times New Roman" w:cs="Times New Roman"/>
          <w:lang w:val="ru-RU"/>
        </w:rPr>
        <w:t xml:space="preserve"> Приложения 2 к Резолюции МСЭ-R 1 новые или пересмотренные Вопросы, предложенные в рамках исследовательских комиссий, могут быть приняты исследовательской комиссией и утверждены либо на ассамблее радиосвязи, либо путем консультаций между Государствами-Членами.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87" w:name="_Toc125365690"/>
      <w:bookmarkStart w:id="88" w:name="_Toc355617874"/>
      <w:r w:rsidRPr="00FC604B">
        <w:rPr>
          <w:rFonts w:ascii="Times New Roman" w:hAnsi="Times New Roman" w:cs="Times New Roman"/>
          <w:b/>
          <w:szCs w:val="20"/>
          <w:lang w:val="ru-RU"/>
        </w:rPr>
        <w:t>4.3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Утверждение Справочников</w:t>
      </w:r>
      <w:bookmarkEnd w:id="87"/>
      <w:bookmarkEnd w:id="88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В соответствии с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А2.8.2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 исследовательские комиссии могут утверждать Справочники. В целях ускорения этой процедуры исследовательская комиссия применяет общепризнанную практику предоставления подчиненной ей группе, подготавливающей Справочник, права утверждать окончательный текст с согласия председателя исследовательской комиссии и соответствующей подчиненной ей группы. Это в особенности касается тех случаев, когда материал находится на стадии предварительной подготовки.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89" w:name="_Toc125365691"/>
      <w:bookmarkStart w:id="90" w:name="_Toc355617875"/>
      <w:r w:rsidRPr="00FC604B">
        <w:rPr>
          <w:rFonts w:ascii="Times New Roman" w:hAnsi="Times New Roman" w:cs="Times New Roman"/>
          <w:b/>
          <w:szCs w:val="20"/>
          <w:lang w:val="ru-RU"/>
        </w:rPr>
        <w:t>4.4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Рассмотрение проектов Резолюций, Решений, Мнений и Отчетов исследовательскими комиссиями</w:t>
      </w:r>
      <w:bookmarkEnd w:id="89"/>
      <w:bookmarkEnd w:id="90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В отношении принятия проектов Резолюций применяются положения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A2.3.2.1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1. В отношении утверждения Решений, Мнений и Отчетов применяются положения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A2.4.2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A2.9.2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A2.7.2.1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91" w:name="_Toc125365692"/>
      <w:bookmarkStart w:id="92" w:name="_Toc355617876"/>
      <w:r w:rsidRPr="00FC604B">
        <w:rPr>
          <w:rFonts w:ascii="Times New Roman" w:hAnsi="Times New Roman" w:cs="Times New Roman"/>
          <w:b/>
          <w:szCs w:val="20"/>
          <w:lang w:val="ru-RU"/>
        </w:rPr>
        <w:t>4.5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 xml:space="preserve">Докладчики по взаимодействию в 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ККТ</w:t>
      </w:r>
      <w:bookmarkEnd w:id="91"/>
      <w:bookmarkEnd w:id="92"/>
      <w:proofErr w:type="spellEnd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В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А1.3.2.11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1 к Резолюции МСЭ-R 1 описывается порядок, согласно которому исследовательские комиссии могут назначить Докладчика(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ов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) по взаимодействию 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ККТ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93" w:name="_Toc125365693"/>
      <w:bookmarkStart w:id="94" w:name="_Toc355617877"/>
      <w:r w:rsidRPr="00FC604B">
        <w:rPr>
          <w:rFonts w:ascii="Times New Roman" w:hAnsi="Times New Roman" w:cs="Times New Roman"/>
          <w:b/>
          <w:szCs w:val="20"/>
          <w:lang w:val="ru-RU"/>
        </w:rPr>
        <w:t>4.6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Обновление или исключение Рекомендаций</w:t>
      </w:r>
      <w:bookmarkEnd w:id="93"/>
      <w:r w:rsidRPr="00FC604B">
        <w:rPr>
          <w:rFonts w:ascii="Times New Roman" w:hAnsi="Times New Roman" w:cs="Times New Roman"/>
          <w:b/>
          <w:szCs w:val="20"/>
          <w:lang w:val="ru-RU"/>
        </w:rPr>
        <w:t>, Отчетов и Вопросов</w:t>
      </w:r>
      <w:bookmarkEnd w:id="94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A2.6.2.1.9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A2.6.2.5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A2.6.3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A2.7.2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A.2.7.3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A2.5.2.1.6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A2.5.2.4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A2.5.3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 каждой исследовательской комиссии поручается осуществлять рассмотрение Рекомендаций, Отчетов и Вопросов, которые она ведут и поддерживает, особенно более давних текстов, и, если будет обнаружено, что они более не требуются или устарели, предлагать их пересмотр или исключение. Кроме того, 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A2.6.2.5.1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A2.5.2.4.1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 исследовательским комиссиям рекомендуется также проводить редакционное обновление Рекомендаций и Вопросов, которые ведутся и поддерживаются. Такие редакционные поправки не должны рассматриваться в качестве проекта пересмотра Рекомендаций и Вопросов, о котором говорится 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A2.6.2.5.2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A2.5.2.4.2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1. Отчет о результатах такого рассмотрения представляется на последующей ассамблее радиосвязи.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bookmarkStart w:id="95" w:name="_Toc125365694"/>
      <w:bookmarkStart w:id="96" w:name="_Toc355617878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5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  <w:t>Утверждение Рекомендаций</w:t>
      </w:r>
      <w:bookmarkEnd w:id="95"/>
      <w:bookmarkEnd w:id="96"/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97" w:name="_Toc125365696"/>
      <w:bookmarkStart w:id="98" w:name="_Toc355617879"/>
      <w:r w:rsidRPr="00FC604B">
        <w:rPr>
          <w:rFonts w:ascii="Times New Roman" w:hAnsi="Times New Roman" w:cs="Times New Roman"/>
          <w:b/>
          <w:szCs w:val="20"/>
          <w:lang w:val="ru-RU"/>
        </w:rPr>
        <w:t>5.1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Применение процедуры одновременного принятия и утверждения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PSAA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</w:t>
      </w:r>
      <w:bookmarkEnd w:id="97"/>
      <w:bookmarkEnd w:id="98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Если исследовательская комиссия не приняла иного решения и если Рекомендация не включена в Регламент радиосвязи посредством ссылки, применяется процедура одновременного принятия и утверждения проекта Рекомендации в соответствии с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A2.6.2.4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 xml:space="preserve">R 1 (см. п. 4.1.2, выше). Если в течение предусмотренного Уставом </w:t>
      </w:r>
      <w:r w:rsidRPr="00FC604B">
        <w:rPr>
          <w:rFonts w:ascii="Times New Roman" w:hAnsi="Times New Roman" w:cs="Times New Roman"/>
          <w:szCs w:val="20"/>
          <w:lang w:val="ru-RU"/>
        </w:rPr>
        <w:lastRenderedPageBreak/>
        <w:t>консультационного периода от Государств-Членов не будет получено возражений, то по окончании этого периода данный проект Рекомендации считается не только принятым, но и утвержденным.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bookmarkStart w:id="99" w:name="_Toc125365697"/>
      <w:bookmarkStart w:id="100" w:name="_Toc355617880"/>
      <w:r w:rsidRPr="00FC604B">
        <w:rPr>
          <w:rFonts w:ascii="Times New Roman" w:hAnsi="Times New Roman" w:cs="Times New Roman"/>
          <w:b/>
          <w:szCs w:val="20"/>
          <w:lang w:val="ru-RU"/>
        </w:rPr>
        <w:t>5.2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Процедура утверждения Рекомендаций</w:t>
      </w:r>
      <w:bookmarkEnd w:id="99"/>
      <w:bookmarkEnd w:id="100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После того как исследовательская комиссия примет проект Рекомендации путем использования любой из двух процедур, изложенных 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. 4.1.1 и 4.1.2, выше (но не путем применения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PSAA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), Рекомендации утверждаются Государствами-Членами посредством двух процедур – утверждение путем консультаций и утверждение на ассамблее радиосвязи. Эти процедуры описаны в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пп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A2.6.2.1.7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,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A2.6.2.1.8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A2.6.2.3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bookmarkStart w:id="101" w:name="_Toc125365698"/>
      <w:bookmarkStart w:id="102" w:name="_Toc355617881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6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  <w:t>Взаимодействие и сотрудничество МСЭ-R с МСЭ-Т, МСЭ-D и другими организациями</w:t>
      </w:r>
      <w:bookmarkEnd w:id="101"/>
      <w:bookmarkEnd w:id="102"/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FC604B">
        <w:rPr>
          <w:rFonts w:ascii="Times New Roman" w:hAnsi="Times New Roman" w:cs="Times New Roman"/>
          <w:b/>
          <w:szCs w:val="20"/>
          <w:lang w:val="ru-RU"/>
        </w:rPr>
        <w:t>6.1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Взаимодействие и сотрудничество с МСЭ-T и МСЭ-D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Взаимодействие и сотрудничество с Сектором стандартизации электросвязи МСЭ и Сектором развития электросвязи МСЭ рассматриваются в Резолюциях МСЭ-R 6 и 7, соответственно, которые размещены по адресу: </w:t>
      </w:r>
      <w:hyperlink r:id="rId26" w:history="1">
        <w:r w:rsidRPr="00FC604B">
          <w:rPr>
            <w:rFonts w:ascii="Times New Roman" w:hAnsi="Times New Roman" w:cs="Times New Roman"/>
            <w:color w:val="0000FF"/>
            <w:u w:val="single"/>
            <w:lang w:val="ru-RU"/>
          </w:rPr>
          <w:t>http://www.itu.int/pub/R-RES</w:t>
        </w:r>
      </w:hyperlink>
      <w:r w:rsidRPr="00FC604B">
        <w:rPr>
          <w:rFonts w:ascii="Times New Roman" w:hAnsi="Times New Roman" w:cs="Times New Roman"/>
          <w:szCs w:val="20"/>
          <w:lang w:val="ru-RU"/>
        </w:rPr>
        <w:t xml:space="preserve">. 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ind w:left="1134" w:hanging="1134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FC604B">
        <w:rPr>
          <w:rFonts w:ascii="Times New Roman" w:hAnsi="Times New Roman" w:cs="Times New Roman"/>
          <w:b/>
          <w:szCs w:val="20"/>
          <w:lang w:val="ru-RU"/>
        </w:rPr>
        <w:t>6.2</w:t>
      </w:r>
      <w:r w:rsidRPr="00FC604B">
        <w:rPr>
          <w:rFonts w:ascii="Times New Roman" w:hAnsi="Times New Roman" w:cs="Times New Roman"/>
          <w:b/>
          <w:szCs w:val="20"/>
          <w:lang w:val="ru-RU"/>
        </w:rPr>
        <w:tab/>
        <w:t>Взаимодействие и сотрудничество с другими организациями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Взаимодействие и сотрудничество с другими соответствующими организациями, в частности с ИСО,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МЭК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СИСПР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, рассматриваются в Резолюции МСЭ-R 9. Руководящие указания, разработанные в соответствии с Резолюцией МСЭ-R 9, размещены по адресу:</w:t>
      </w:r>
      <w:r w:rsidRPr="00FC604B">
        <w:rPr>
          <w:rFonts w:ascii="Times New Roman" w:hAnsi="Times New Roman" w:cs="Times New Roman"/>
          <w:b/>
          <w:bCs/>
          <w:szCs w:val="20"/>
          <w:lang w:val="ru-RU"/>
        </w:rPr>
        <w:t xml:space="preserve"> </w:t>
      </w:r>
      <w:hyperlink r:id="rId27" w:history="1">
        <w:r w:rsidRPr="00FC604B">
          <w:rPr>
            <w:rFonts w:ascii="Times New Roman" w:hAnsi="Times New Roman" w:cs="Times New Roman"/>
            <w:color w:val="0000FF"/>
            <w:u w:val="single"/>
            <w:lang w:val="ru-RU"/>
          </w:rPr>
          <w:t>http://www.itu.int/en/ITU-R/study-groups/Pages/extcoop.aspx</w:t>
        </w:r>
      </w:hyperlink>
      <w:r w:rsidRPr="00FC604B">
        <w:rPr>
          <w:rFonts w:ascii="Times New Roman" w:hAnsi="Times New Roman" w:cs="Times New Roman"/>
          <w:szCs w:val="20"/>
          <w:lang w:val="ru-RU"/>
        </w:rPr>
        <w:t>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bookmarkStart w:id="103" w:name="_Toc355617882"/>
      <w:bookmarkStart w:id="104" w:name="_Toc125365699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7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  <w:t>Дистанционное участие</w:t>
      </w:r>
      <w:bookmarkEnd w:id="103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 w:eastAsia="zh-CN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Во время пленарных заседаний собраний всех исследовательских комиссий и рабочих групп, организуемых в Женеве, обеспечивается звуковая веб-трансляция для зарегистрированных пользователей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TIES</w:t>
      </w:r>
      <w:proofErr w:type="spellEnd"/>
      <w:r w:rsidRPr="00FC604B">
        <w:rPr>
          <w:rFonts w:ascii="Times New Roman" w:hAnsi="Times New Roman" w:cs="Times New Roman"/>
          <w:szCs w:val="20"/>
          <w:lang w:val="ru-RU" w:eastAsia="zh-CN"/>
        </w:rPr>
        <w:t>. Участникам, желающим только слушать собрание, предлагается использовать веб-трансляцию. Для использования веб-трансляции участникам не нужно регистрироваться.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4"/>
          <w:lang w:val="ru-RU"/>
        </w:rPr>
      </w:pPr>
      <w:r w:rsidRPr="00FC604B">
        <w:rPr>
          <w:rFonts w:ascii="Times New Roman" w:hAnsi="Times New Roman" w:cs="Times New Roman"/>
          <w:szCs w:val="24"/>
          <w:lang w:val="ru-RU" w:eastAsia="zh-CN"/>
        </w:rPr>
        <w:t xml:space="preserve">В соответствии с руководством Консультативной группы по радиосвязи для дистанционных участников обеспечивается возможность активного участия в соответствующих сессиях собрания рабочей группы, когда не применяется процесс официального принятия решений (например, для представления вклада или проведения дистанционной презентации). </w:t>
      </w:r>
      <w:r w:rsidRPr="00FC604B">
        <w:rPr>
          <w:rFonts w:ascii="Times New Roman" w:hAnsi="Times New Roman" w:cs="Times New Roman"/>
          <w:szCs w:val="20"/>
          <w:lang w:val="ru-RU"/>
        </w:rPr>
        <w:t>При том что секретариат сделает все возможное для обеспечения такого активного участия, следует учитывать, что в некоторых случаях оно окажется невозможным по ряду причин, например: не все помещения оборудованы соответствующим образом; ограниченное число обслуживающего персонала и большое количество одновременно проводимых мероприятий; необходимость наличия у всех дистанционных участников высококачественного соединения с интернетом и телефонной связи.</w:t>
      </w:r>
      <w:r w:rsidRPr="00FC604B">
        <w:rPr>
          <w:rFonts w:ascii="Times New Roman" w:hAnsi="Times New Roman" w:cs="Times New Roman"/>
          <w:szCs w:val="24"/>
          <w:lang w:val="ru-RU" w:eastAsia="zh-CN"/>
        </w:rPr>
        <w:t xml:space="preserve"> Делегаты, заинтересованные в использовании услуг интерактивного дистанционного участия, должны координировать такое участие с советником соответствующей рабочей группы не позднее чем за месяц до собрания.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4"/>
          <w:lang w:val="ru-RU"/>
        </w:rPr>
      </w:pPr>
      <w:r w:rsidRPr="00FC604B">
        <w:rPr>
          <w:rFonts w:ascii="Times New Roman" w:hAnsi="Times New Roman" w:cs="Times New Roman"/>
          <w:szCs w:val="24"/>
          <w:lang w:val="ru-RU"/>
        </w:rPr>
        <w:t>Для собраний, проводимых за пределами Женевы, веб-трансляция и активное дистанционное участие будут обеспечиваться только при наличии соответствующего оборудования в месте проведения собрания.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bookmarkStart w:id="105" w:name="_Toc355617883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8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  <w:t>Ввод субтитров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Ввод субтитров на английском языке в режиме реального времени обеспечивается на всех пленарных заседаниях АР и исследовательских комиссий. Впоследствии на веб-сайте МСЭ размещаются стенограммы собраний.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lastRenderedPageBreak/>
        <w:t>9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  <w:t>Политика в области права интеллектуальной собственности (</w:t>
      </w:r>
      <w:proofErr w:type="spellStart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ПИС</w:t>
      </w:r>
      <w:proofErr w:type="spellEnd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)</w:t>
      </w:r>
      <w:bookmarkEnd w:id="104"/>
      <w:bookmarkEnd w:id="105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Политика МСЭ-R в области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ПИС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изложена в разделе "Общая патентная политика МСЭ-T/МСЭ-R/</w:t>
      </w:r>
      <w:r w:rsidRPr="00FC604B">
        <w:rPr>
          <w:rFonts w:ascii="Times New Roman" w:hAnsi="Times New Roman" w:cs="Times New Roman"/>
          <w:szCs w:val="20"/>
          <w:lang w:val="ru-RU"/>
        </w:rPr>
        <w:br/>
        <w:t>ИСО/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МЭК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", на который содержится ссылка в Примечании 2 к п. 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A2.6.1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Приложения 2 к Резолюции МСЭ-R 1. Бланки, которые владельцам патентов следует использовать для патентных заявлений и лицензионных деклараций, находятся по адресу: </w:t>
      </w:r>
      <w:hyperlink r:id="rId28" w:history="1">
        <w:r w:rsidRPr="00FC604B">
          <w:rPr>
            <w:rFonts w:ascii="Times New Roman" w:hAnsi="Times New Roman" w:cs="Times New Roman"/>
            <w:color w:val="0000FF"/>
            <w:szCs w:val="20"/>
            <w:u w:val="single"/>
            <w:lang w:val="ru-RU"/>
          </w:rPr>
          <w:t>http://itu.int/go/ITUpatents</w:t>
        </w:r>
      </w:hyperlink>
      <w:hyperlink r:id="rId29" w:history="1"/>
      <w:r w:rsidRPr="00FC604B">
        <w:rPr>
          <w:rFonts w:ascii="Times New Roman" w:hAnsi="Times New Roman" w:cs="Times New Roman"/>
          <w:szCs w:val="20"/>
          <w:lang w:val="ru-RU"/>
        </w:rPr>
        <w:t>, где также размещены раздел "Руководящие указания по осуществлению Общей патентной политики МСЭ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>T/МСЭ</w:t>
      </w:r>
      <w:r w:rsidRPr="00FC604B">
        <w:rPr>
          <w:rFonts w:ascii="Times New Roman" w:hAnsi="Times New Roman" w:cs="Times New Roman"/>
          <w:szCs w:val="20"/>
          <w:lang w:val="ru-RU"/>
        </w:rPr>
        <w:noBreakHyphen/>
        <w:t>R/ИСО/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МЭК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>" и база данных МСЭ-R, в которой содержится информация о патентах.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4" w:hanging="1134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bookmarkStart w:id="106" w:name="_Toc354672861"/>
      <w:bookmarkStart w:id="107" w:name="_Toc355617884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10</w:t>
      </w:r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ab/>
        <w:t xml:space="preserve">Руководящие принципы в области авторских прав на программное обеспечение </w:t>
      </w:r>
      <w:bookmarkEnd w:id="106"/>
      <w:r w:rsidRPr="00FC604B">
        <w:rPr>
          <w:rFonts w:ascii="Times New Roman" w:hAnsi="Times New Roman" w:cs="Times New Roman"/>
          <w:b/>
          <w:sz w:val="26"/>
          <w:szCs w:val="20"/>
          <w:lang w:val="ru-RU"/>
        </w:rPr>
        <w:t>и соответствующий бланк</w:t>
      </w:r>
      <w:bookmarkEnd w:id="107"/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eastAsia="SimSu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color w:val="000000"/>
          <w:szCs w:val="20"/>
          <w:lang w:val="ru-RU"/>
        </w:rPr>
        <w:t>В Руководящих принципах МСЭ в области авторских прав на программное обеспечение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 содержатся указания для той или иной исследовательской комиссии, рассматривающей вопрос о включении в Рекомендации МСЭ-R материала, защищенного авторскими правами; они размещены по адресу </w:t>
      </w:r>
      <w:hyperlink r:id="rId30" w:history="1">
        <w:r w:rsidRPr="00FC604B">
          <w:rPr>
            <w:rFonts w:ascii="Times New Roman" w:hAnsi="Times New Roman" w:cs="Times New Roman"/>
            <w:color w:val="0000FF"/>
            <w:szCs w:val="20"/>
            <w:u w:val="single"/>
            <w:lang w:val="ru-RU"/>
          </w:rPr>
          <w:t>http://www.itu.int/oth/T0404000004/en</w:t>
        </w:r>
      </w:hyperlink>
      <w:r w:rsidRPr="00FC604B">
        <w:rPr>
          <w:rFonts w:ascii="Times New Roman" w:hAnsi="Times New Roman" w:cs="Times New Roman"/>
          <w:szCs w:val="20"/>
          <w:lang w:val="ru-RU"/>
        </w:rPr>
        <w:t xml:space="preserve">. Бланк, который обладателям авторских прав на программное обеспечение следует использовать для представления заявлений об авторских правах на программное обеспечение и деклараций о лицензировании, размещен по адресу: </w:t>
      </w:r>
      <w:hyperlink r:id="rId31" w:history="1">
        <w:r w:rsidRPr="00FC604B">
          <w:rPr>
            <w:rFonts w:ascii="Times New Roman" w:hAnsi="Times New Roman" w:cs="Times New Roman"/>
            <w:color w:val="0000FF"/>
            <w:szCs w:val="20"/>
            <w:u w:val="single"/>
            <w:lang w:val="ru-RU"/>
          </w:rPr>
          <w:t>http://www.itu.int/oth/T0404000005/en</w:t>
        </w:r>
      </w:hyperlink>
      <w:r w:rsidRPr="00FC604B">
        <w:rPr>
          <w:rFonts w:ascii="Times New Roman" w:hAnsi="Times New Roman" w:cs="Times New Roman"/>
          <w:szCs w:val="20"/>
          <w:lang w:val="ru-RU"/>
        </w:rPr>
        <w:t>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br w:type="page"/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after="80"/>
        <w:jc w:val="center"/>
        <w:rPr>
          <w:rFonts w:ascii="Times New Roman" w:hAnsi="Times New Roman" w:cs="Times New Roman"/>
          <w:caps/>
          <w:sz w:val="26"/>
          <w:szCs w:val="20"/>
          <w:lang w:val="ru-RU"/>
        </w:rPr>
      </w:pPr>
      <w:r w:rsidRPr="00FC604B">
        <w:rPr>
          <w:rFonts w:ascii="Times New Roman" w:hAnsi="Times New Roman" w:cs="Times New Roman"/>
          <w:caps/>
          <w:sz w:val="26"/>
          <w:szCs w:val="20"/>
          <w:lang w:val="ru-RU"/>
        </w:rPr>
        <w:lastRenderedPageBreak/>
        <w:t>ПРИЛОЖЕНИЕ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/>
        <w:jc w:val="center"/>
        <w:rPr>
          <w:rFonts w:ascii="Times New Roman Bold" w:hAnsi="Times New Roman Bold" w:cs="Times New Roman"/>
          <w:b/>
          <w:sz w:val="26"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Обязательный общий формат Рекомендаций МСЭ-R</w:t>
      </w:r>
    </w:p>
    <w:p w:rsidR="00FC604B" w:rsidRPr="00FC604B" w:rsidRDefault="00FC604B" w:rsidP="00FC604B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480" w:after="120"/>
        <w:textAlignment w:val="auto"/>
        <w:rPr>
          <w:rFonts w:ascii="Times New Roman Bold" w:hAnsi="Times New Roman Bold" w:cs="Times New Roman"/>
          <w:b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Cs w:val="20"/>
          <w:lang w:val="ru-RU"/>
        </w:rPr>
        <w:t>Резюме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FC604B" w:rsidRPr="0035668D" w:rsidTr="00880FDD">
        <w:trPr>
          <w:cantSplit/>
          <w:trHeight w:val="284"/>
          <w:jc w:val="center"/>
        </w:trPr>
        <w:tc>
          <w:tcPr>
            <w:tcW w:w="5000" w:type="pct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Этот элемент помещается в начале Рекомендации. Он содержит краткий обзор назначения и содержания с указанием оснований для проведения исследования и причин разработки данной Рекомендации, которые позволят Членам МСЭ и пользователям судить об актуальности этой Рекомендации для своей работы.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В случае пересмотра/изменения существующей Рекомендации данный элемент должен содержать краткое описание конкретных изменений, в особенности в случае Рекомендаций, включенных посредством ссылки в Регламент радиосвязи.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В данном элементе, не допуская неоднозначности, определяется назначение или предмет Рекомендации и в нем следует: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разъяснить задачу Рекомендации;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определить границы ее применимости.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4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Резюме не следует сохранять в тексте Рекомендации после ее утверждения.</w:t>
            </w:r>
          </w:p>
        </w:tc>
      </w:tr>
    </w:tbl>
    <w:p w:rsidR="00FC604B" w:rsidRPr="00FC604B" w:rsidRDefault="00FC604B" w:rsidP="00FC604B">
      <w:pPr>
        <w:keepNext/>
        <w:tabs>
          <w:tab w:val="clear" w:pos="794"/>
          <w:tab w:val="clear" w:pos="1191"/>
          <w:tab w:val="clear" w:pos="1588"/>
          <w:tab w:val="clear" w:pos="1985"/>
          <w:tab w:val="left" w:pos="6946"/>
        </w:tabs>
        <w:overflowPunct/>
        <w:autoSpaceDE/>
        <w:autoSpaceDN/>
        <w:adjustRightInd/>
        <w:spacing w:before="240"/>
        <w:ind w:left="567"/>
        <w:textAlignment w:val="auto"/>
        <w:rPr>
          <w:rFonts w:ascii="Times New Roman" w:hAnsi="Times New Roman" w:cs="Times New Roman"/>
          <w:position w:val="10"/>
          <w:sz w:val="16"/>
          <w:szCs w:val="16"/>
          <w:lang w:val="ru-RU" w:eastAsia="ru-RU"/>
        </w:rPr>
      </w:pPr>
      <w:r w:rsidRPr="00FC604B"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sym w:font="Wingdings 3" w:char="F03B"/>
      </w:r>
      <w:r w:rsidRPr="00FC604B"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 xml:space="preserve"> </w:t>
      </w:r>
      <w:r w:rsidRPr="00FC604B">
        <w:rPr>
          <w:rFonts w:ascii="Times New Roman" w:hAnsi="Times New Roman" w:cs="Times New Roman"/>
          <w:bCs/>
          <w:position w:val="12"/>
          <w:sz w:val="16"/>
          <w:szCs w:val="16"/>
          <w:lang w:val="ru-RU" w:eastAsia="ru-RU"/>
        </w:rPr>
        <w:t>[проверяется соответствующей ИК</w:t>
      </w:r>
      <w:r w:rsidRPr="00FC604B">
        <w:rPr>
          <w:rFonts w:ascii="Times New Roman" w:hAnsi="Times New Roman" w:cs="Times New Roman"/>
          <w:position w:val="12"/>
          <w:sz w:val="16"/>
          <w:szCs w:val="16"/>
          <w:lang w:val="ru-RU" w:eastAsia="ru-RU"/>
        </w:rPr>
        <w:t>]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jc w:val="center"/>
        <w:rPr>
          <w:rFonts w:ascii="Times New Roman Bold" w:hAnsi="Times New Roman Bold" w:cs="Times New Roman"/>
          <w:b/>
          <w:sz w:val="26"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Рекомендация МСЭ-R (Серия</w:t>
      </w:r>
      <w:proofErr w:type="gramStart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).</w:t>
      </w:r>
      <w:proofErr w:type="spellStart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XXX</w:t>
      </w:r>
      <w:proofErr w:type="spellEnd"/>
      <w:proofErr w:type="gramEnd"/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 xml:space="preserve">-версия </w:t>
      </w:r>
      <w:r w:rsidRPr="00FC604B">
        <w:rPr>
          <w:rFonts w:ascii="Times New Roman Bold" w:hAnsi="Times New Roman Bold" w:cs="Times New Roman"/>
          <w:bCs/>
          <w:position w:val="6"/>
          <w:sz w:val="16"/>
          <w:szCs w:val="20"/>
          <w:lang w:val="ru-RU"/>
        </w:rPr>
        <w:t>[*]</w:t>
      </w:r>
    </w:p>
    <w:p w:rsidR="00FC604B" w:rsidRPr="00FC604B" w:rsidRDefault="00FC604B" w:rsidP="00FC604B">
      <w:pPr>
        <w:keepNext/>
        <w:tabs>
          <w:tab w:val="clear" w:pos="794"/>
          <w:tab w:val="clear" w:pos="1191"/>
          <w:tab w:val="clear" w:pos="1588"/>
          <w:tab w:val="clear" w:pos="1985"/>
          <w:tab w:val="left" w:pos="6946"/>
        </w:tabs>
        <w:overflowPunct/>
        <w:autoSpaceDE/>
        <w:autoSpaceDN/>
        <w:adjustRightInd/>
        <w:ind w:left="567"/>
        <w:textAlignment w:val="auto"/>
        <w:rPr>
          <w:rFonts w:ascii="Times New Roman" w:hAnsi="Times New Roman" w:cs="Times New Roman"/>
          <w:position w:val="10"/>
          <w:sz w:val="16"/>
          <w:szCs w:val="16"/>
          <w:lang w:val="ru-RU" w:eastAsia="ru-RU"/>
        </w:rPr>
      </w:pPr>
      <w:r w:rsidRPr="00FC604B"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sym w:font="Wingdings 3" w:char="F039"/>
      </w:r>
      <w:r w:rsidRPr="00FC604B"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 xml:space="preserve">  </w:t>
      </w:r>
      <w:r w:rsidRPr="00FC604B">
        <w:rPr>
          <w:rFonts w:ascii="Times New Roman" w:hAnsi="Times New Roman" w:cs="Times New Roman"/>
          <w:position w:val="10"/>
          <w:sz w:val="16"/>
          <w:szCs w:val="16"/>
          <w:lang w:val="ru-RU" w:eastAsia="ru-RU"/>
        </w:rPr>
        <w:t xml:space="preserve">[начиная с 0, </w:t>
      </w:r>
      <w:proofErr w:type="gramStart"/>
      <w:r w:rsidRPr="00FC604B">
        <w:rPr>
          <w:rFonts w:ascii="Times New Roman" w:hAnsi="Times New Roman" w:cs="Times New Roman"/>
          <w:position w:val="10"/>
          <w:sz w:val="16"/>
          <w:szCs w:val="16"/>
          <w:lang w:val="ru-RU" w:eastAsia="ru-RU"/>
        </w:rPr>
        <w:t>например</w:t>
      </w:r>
      <w:proofErr w:type="gramEnd"/>
      <w:r w:rsidRPr="00FC604B">
        <w:rPr>
          <w:rFonts w:ascii="Times New Roman" w:hAnsi="Times New Roman" w:cs="Times New Roman"/>
          <w:position w:val="10"/>
          <w:sz w:val="16"/>
          <w:szCs w:val="16"/>
          <w:lang w:val="ru-RU" w:eastAsia="ru-RU"/>
        </w:rPr>
        <w:t xml:space="preserve"> 1154-0]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after="240"/>
        <w:jc w:val="center"/>
        <w:rPr>
          <w:rFonts w:ascii="Times New Roman Bold" w:hAnsi="Times New Roman Bold" w:cs="Times New Roman"/>
          <w:b/>
          <w:sz w:val="26"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Название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FC604B" w:rsidRPr="0035668D" w:rsidTr="00880FDD">
        <w:trPr>
          <w:cantSplit/>
          <w:trHeight w:val="284"/>
        </w:trPr>
        <w:tc>
          <w:tcPr>
            <w:tcW w:w="5000" w:type="pct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должно отражать основное назначение Рекомендации;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должно указывать рассматриваемую(</w:t>
            </w:r>
            <w:proofErr w:type="spellStart"/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ые</w:t>
            </w:r>
            <w:proofErr w:type="spellEnd"/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) основную(</w:t>
            </w:r>
            <w:proofErr w:type="spellStart"/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ые</w:t>
            </w:r>
            <w:proofErr w:type="spellEnd"/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) службу(ы) и полосу(ы) частот, в надлежащем случае;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не должно быть неоправданно длинным;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 w:after="12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важную информацию следует включать в Сферу применения.</w:t>
            </w:r>
          </w:p>
        </w:tc>
      </w:tr>
    </w:tbl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right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(годы утверждения)</w:t>
      </w:r>
    </w:p>
    <w:p w:rsidR="00FC604B" w:rsidRPr="00FC604B" w:rsidRDefault="00FC604B" w:rsidP="00FC604B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 w:after="120"/>
        <w:textAlignment w:val="auto"/>
        <w:rPr>
          <w:rFonts w:ascii="Times New Roman Bold" w:hAnsi="Times New Roman Bold" w:cs="Times New Roman"/>
          <w:b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Cs w:val="20"/>
          <w:lang w:val="ru-RU"/>
        </w:rPr>
        <w:t>Сфера применения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FC604B" w:rsidRPr="0035668D" w:rsidTr="00880FDD">
        <w:trPr>
          <w:cantSplit/>
          <w:trHeight w:val="284"/>
        </w:trPr>
        <w:tc>
          <w:tcPr>
            <w:tcW w:w="5000" w:type="pct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В этом элементе, не допуская неоднозначности, определяется назначение и предмет Рекомендации и в нем следует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разъяснить задачу Рекомендации;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определить границы ее применимости (например, служба(ы), полоса(ы) частот, системы, применения и т. д.).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Сферу применения следует сохранить в тексте Рекомендации после ее утверждения.</w:t>
            </w:r>
          </w:p>
        </w:tc>
      </w:tr>
    </w:tbl>
    <w:p w:rsidR="00FC604B" w:rsidRPr="00FC604B" w:rsidRDefault="00FC604B" w:rsidP="00FC604B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360" w:after="120"/>
        <w:textAlignment w:val="auto"/>
        <w:rPr>
          <w:rFonts w:ascii="Times New Roman Bold" w:hAnsi="Times New Roman Bold" w:cs="Times New Roman"/>
          <w:bCs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Cs w:val="20"/>
          <w:lang w:val="ru-RU"/>
        </w:rPr>
        <w:lastRenderedPageBreak/>
        <w:t xml:space="preserve">Ключевые слова </w:t>
      </w:r>
      <w:r w:rsidRPr="00FC604B">
        <w:rPr>
          <w:rFonts w:ascii="Times New Roman Bold" w:hAnsi="Times New Roman Bold" w:cs="Times New Roman"/>
          <w:bCs/>
          <w:szCs w:val="20"/>
          <w:lang w:val="ru-RU"/>
        </w:rPr>
        <w:t>[могут быть включены как часть Сферы применения]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FC604B" w:rsidRPr="0035668D" w:rsidTr="00880FDD">
        <w:tc>
          <w:tcPr>
            <w:tcW w:w="5000" w:type="pct"/>
          </w:tcPr>
          <w:p w:rsidR="00FC604B" w:rsidRPr="00FC604B" w:rsidRDefault="00FC604B" w:rsidP="00FC604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Cs w:val="20"/>
                <w:lang w:val="ru-RU"/>
              </w:rPr>
            </w:pPr>
            <w:r w:rsidRPr="00FC604B">
              <w:rPr>
                <w:szCs w:val="20"/>
                <w:lang w:val="ru-RU"/>
              </w:rPr>
              <w:t xml:space="preserve">Конкретные Ключевые слова: </w:t>
            </w:r>
          </w:p>
          <w:p w:rsidR="00FC604B" w:rsidRPr="00FC604B" w:rsidRDefault="00FC604B" w:rsidP="00FC604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  <w:tab w:val="left" w:pos="3345"/>
              </w:tabs>
              <w:spacing w:before="80"/>
              <w:ind w:left="1134" w:hanging="1134"/>
              <w:rPr>
                <w:szCs w:val="20"/>
                <w:lang w:val="ru-RU"/>
              </w:rPr>
            </w:pPr>
            <w:r w:rsidRPr="00FC604B">
              <w:rPr>
                <w:szCs w:val="20"/>
                <w:lang w:val="ru-RU"/>
              </w:rPr>
              <w:t>–</w:t>
            </w:r>
            <w:r w:rsidRPr="00FC604B">
              <w:rPr>
                <w:szCs w:val="20"/>
                <w:lang w:val="ru-RU"/>
              </w:rPr>
              <w:tab/>
              <w:t>должны определять основные темы Рекомендации и служить для целей поиска в электронном тексте;</w:t>
            </w:r>
          </w:p>
          <w:p w:rsidR="00FC604B" w:rsidRPr="00FC604B" w:rsidRDefault="00FC604B" w:rsidP="00FC604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  <w:tab w:val="left" w:pos="3345"/>
              </w:tabs>
              <w:spacing w:before="80" w:after="120"/>
              <w:ind w:left="1134" w:hanging="1134"/>
              <w:rPr>
                <w:szCs w:val="20"/>
                <w:lang w:val="ru-RU"/>
              </w:rPr>
            </w:pPr>
            <w:r w:rsidRPr="00FC604B">
              <w:rPr>
                <w:szCs w:val="20"/>
                <w:lang w:val="ru-RU"/>
              </w:rPr>
              <w:t>–</w:t>
            </w:r>
            <w:r w:rsidRPr="00FC604B">
              <w:rPr>
                <w:szCs w:val="20"/>
                <w:lang w:val="ru-RU"/>
              </w:rPr>
              <w:tab/>
              <w:t>как правило, по количеству не должны превышать 5 слов.</w:t>
            </w:r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lang w:val="ru-RU"/>
        </w:rPr>
      </w:pPr>
      <w:r w:rsidRPr="00FC604B">
        <w:rPr>
          <w:rFonts w:ascii="Times New Roman" w:hAnsi="Times New Roman" w:cs="Times New Roman"/>
          <w:i/>
          <w:iCs/>
          <w:lang w:val="ru-RU"/>
        </w:rPr>
        <w:t>Следующие два элемента (Сокращения/Глоссарий и Соответствующие</w:t>
      </w:r>
      <w:r w:rsidRPr="00FC604B">
        <w:rPr>
          <w:rFonts w:ascii="Times New Roman" w:eastAsia="SimSun" w:hAnsi="Times New Roman" w:cs="Times New Roman"/>
          <w:i/>
          <w:iCs/>
          <w:lang w:val="ru-RU"/>
        </w:rPr>
        <w:t xml:space="preserve"> Рекомендации, Отчеты МСЭ</w:t>
      </w:r>
      <w:r w:rsidRPr="00FC604B">
        <w:rPr>
          <w:rFonts w:ascii="Times New Roman" w:hAnsi="Times New Roman" w:cs="Times New Roman"/>
          <w:i/>
          <w:iCs/>
          <w:lang w:val="ru-RU"/>
        </w:rPr>
        <w:t>) могут быть помещены ниже, как показано, или в конце Рекомендации.</w:t>
      </w:r>
    </w:p>
    <w:p w:rsidR="00FC604B" w:rsidRPr="00FC604B" w:rsidRDefault="00FC604B" w:rsidP="00FC604B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360" w:after="240"/>
        <w:jc w:val="center"/>
        <w:textAlignment w:val="auto"/>
        <w:rPr>
          <w:rFonts w:ascii="Times New Roman Bold" w:hAnsi="Times New Roman Bold" w:cs="Times New Roman"/>
          <w:b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Cs w:val="20"/>
          <w:lang w:val="ru-RU"/>
        </w:rPr>
        <w:t>Сокращения/Глоссарий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FC604B" w:rsidRPr="0035668D" w:rsidTr="00880FDD">
        <w:trPr>
          <w:cantSplit/>
          <w:trHeight w:val="284"/>
          <w:jc w:val="center"/>
        </w:trPr>
        <w:tc>
          <w:tcPr>
            <w:tcW w:w="5000" w:type="pct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Список сокращений/Глоссарий терминов (если более 5 терминов), которые используются в Рекомендации, следует составлять в алфавитном порядке и сопровождать описаниями.</w:t>
            </w:r>
          </w:p>
        </w:tc>
      </w:tr>
    </w:tbl>
    <w:p w:rsidR="00FC604B" w:rsidRPr="00FC604B" w:rsidRDefault="00FC604B" w:rsidP="00FC604B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360" w:after="240"/>
        <w:jc w:val="center"/>
        <w:textAlignment w:val="auto"/>
        <w:rPr>
          <w:rFonts w:ascii="Times New Roman Bold" w:hAnsi="Times New Roman Bold" w:cs="Times New Roman"/>
          <w:b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Cs w:val="20"/>
          <w:lang w:val="ru-RU"/>
        </w:rPr>
        <w:t>Соответствующие Рекомендации, Отчеты МСЭ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1134"/>
          <w:tab w:val="left" w:pos="1871"/>
          <w:tab w:val="left" w:pos="2268"/>
        </w:tabs>
        <w:spacing w:before="80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ПРИМЕЧАНИЕ. – В каждом случае следует использовать последнее по времени действующее издание Рекомендации/Отчета.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1134"/>
          <w:tab w:val="left" w:pos="1871"/>
          <w:tab w:val="left" w:pos="2268"/>
        </w:tabs>
        <w:spacing w:before="80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 Bold" w:hAnsi="Times New Roman Bold" w:cs="Times New Roman"/>
          <w:position w:val="6"/>
          <w:sz w:val="16"/>
          <w:szCs w:val="20"/>
          <w:lang w:val="ru-RU"/>
        </w:rPr>
        <w:t>[</w:t>
      </w:r>
      <w:r w:rsidRPr="00FC604B">
        <w:rPr>
          <w:rFonts w:ascii="Times New Roman Bold" w:hAnsi="Times New Roman Bold" w:cs="Times New Roman"/>
          <w:bCs/>
          <w:position w:val="6"/>
          <w:sz w:val="16"/>
          <w:szCs w:val="20"/>
          <w:lang w:val="ru-RU"/>
        </w:rPr>
        <w:t>*</w:t>
      </w:r>
      <w:r w:rsidRPr="00FC604B">
        <w:rPr>
          <w:rFonts w:ascii="Times New Roman Bold" w:hAnsi="Times New Roman Bold" w:cs="Times New Roman"/>
          <w:position w:val="6"/>
          <w:sz w:val="16"/>
          <w:szCs w:val="20"/>
          <w:lang w:val="ru-RU"/>
        </w:rPr>
        <w:t>]</w:t>
      </w:r>
      <w:r w:rsidRPr="00FC604B">
        <w:rPr>
          <w:rFonts w:ascii="Times New Roman" w:hAnsi="Times New Roman" w:cs="Times New Roman"/>
          <w:b/>
          <w:bCs/>
          <w:szCs w:val="20"/>
          <w:vertAlign w:val="superscript"/>
          <w:lang w:val="ru-RU"/>
        </w:rPr>
        <w:tab/>
      </w:r>
      <w:r w:rsidRPr="00FC604B">
        <w:rPr>
          <w:rFonts w:ascii="Times New Roman" w:hAnsi="Times New Roman" w:cs="Times New Roman"/>
          <w:szCs w:val="20"/>
          <w:lang w:val="ru-RU"/>
        </w:rPr>
        <w:t>Рекомендация, включенная посредством ссылки в Регламент радиосвязи, см. Том 4.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szCs w:val="20"/>
          <w:lang w:val="ru-RU"/>
        </w:rPr>
      </w:pP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>Ассамблея радиосвязи МСЭ,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after="120"/>
        <w:ind w:left="1134"/>
        <w:rPr>
          <w:rFonts w:ascii="Times New Roman" w:hAnsi="Times New Roman" w:cs="Times New Roman"/>
          <w:i/>
          <w:szCs w:val="20"/>
          <w:lang w:val="ru-RU"/>
        </w:rPr>
      </w:pPr>
      <w:r w:rsidRPr="00FC604B">
        <w:rPr>
          <w:rFonts w:ascii="Times New Roman" w:hAnsi="Times New Roman" w:cs="Times New Roman"/>
          <w:i/>
          <w:szCs w:val="20"/>
          <w:lang w:val="ru-RU"/>
        </w:rPr>
        <w:t>учитывая (обязательный раздел)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FC604B" w:rsidRPr="0035668D" w:rsidTr="00880FDD">
        <w:trPr>
          <w:cantSplit/>
          <w:trHeight w:val="284"/>
          <w:jc w:val="center"/>
        </w:trPr>
        <w:tc>
          <w:tcPr>
            <w:tcW w:w="5000" w:type="pct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В этот раздел следует включать различные базовые ссылки общего характера, отражающие основания для проведения исследования и причины разработки данной Рекомендации, он должен соответствовать разделу </w:t>
            </w:r>
            <w:r w:rsidRPr="00FC604B">
              <w:rPr>
                <w:rFonts w:ascii="Times New Roman" w:hAnsi="Times New Roman" w:cs="Times New Roman"/>
                <w:i/>
                <w:iCs/>
                <w:szCs w:val="20"/>
                <w:lang w:val="ru-RU"/>
              </w:rPr>
              <w:t>рекомендует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 и иметь следующую нумерацию:</w:t>
            </w:r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szCs w:val="20"/>
          <w:lang w:val="ru-RU"/>
        </w:rPr>
      </w:pPr>
      <w:r w:rsidRPr="00FC604B">
        <w:rPr>
          <w:rFonts w:ascii="Times New Roman" w:hAnsi="Times New Roman" w:cs="Times New Roman"/>
          <w:i/>
          <w:iCs/>
          <w:szCs w:val="20"/>
          <w:lang w:val="ru-RU"/>
        </w:rPr>
        <w:t>a)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szCs w:val="20"/>
          <w:lang w:val="ru-RU"/>
        </w:rPr>
      </w:pPr>
      <w:r w:rsidRPr="00FC604B">
        <w:rPr>
          <w:rFonts w:ascii="Times New Roman" w:hAnsi="Times New Roman" w:cs="Times New Roman"/>
          <w:i/>
          <w:iCs/>
          <w:szCs w:val="20"/>
          <w:lang w:val="ru-RU"/>
        </w:rPr>
        <w:t>b)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szCs w:val="20"/>
          <w:lang w:val="ru-RU"/>
        </w:rPr>
      </w:pPr>
      <w:proofErr w:type="gramStart"/>
      <w:r w:rsidRPr="00FC604B">
        <w:rPr>
          <w:rFonts w:ascii="Times New Roman" w:hAnsi="Times New Roman" w:cs="Times New Roman"/>
          <w:i/>
          <w:iCs/>
          <w:szCs w:val="20"/>
          <w:lang w:val="ru-RU"/>
        </w:rPr>
        <w:t>c)…</w:t>
      </w:r>
      <w:proofErr w:type="gramEnd"/>
      <w:r w:rsidRPr="00FC604B">
        <w:rPr>
          <w:rFonts w:ascii="Times New Roman" w:hAnsi="Times New Roman" w:cs="Times New Roman"/>
          <w:i/>
          <w:iCs/>
          <w:szCs w:val="20"/>
          <w:lang w:val="ru-RU"/>
        </w:rPr>
        <w:t>…– z)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after="120"/>
        <w:ind w:left="1134"/>
        <w:rPr>
          <w:rFonts w:ascii="Times New Roman" w:hAnsi="Times New Roman" w:cs="Times New Roman"/>
          <w:i/>
          <w:szCs w:val="20"/>
          <w:lang w:val="ru-RU"/>
        </w:rPr>
      </w:pPr>
      <w:r w:rsidRPr="00FC604B">
        <w:rPr>
          <w:rFonts w:ascii="Times New Roman" w:hAnsi="Times New Roman" w:cs="Times New Roman"/>
          <w:i/>
          <w:szCs w:val="20"/>
          <w:lang w:val="ru-RU"/>
        </w:rPr>
        <w:t>признавая (необязательный раздел)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7"/>
      </w:tblGrid>
      <w:tr w:rsidR="00FC604B" w:rsidRPr="0035668D" w:rsidTr="00880FDD">
        <w:trPr>
          <w:cantSplit/>
          <w:trHeight w:val="284"/>
          <w:jc w:val="center"/>
        </w:trPr>
        <w:tc>
          <w:tcPr>
            <w:tcW w:w="9807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В этот раздел следует включать конкретные фактические базовые утверждения или исследования, которые послужили основой для работы и были приняты во внимание, в надлежащем случае; ссылки должны, как правило, указывать на документы МСЭ и иметь следующую нумерацию: </w:t>
            </w:r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szCs w:val="20"/>
          <w:lang w:val="ru-RU"/>
        </w:rPr>
      </w:pPr>
      <w:r w:rsidRPr="00FC604B">
        <w:rPr>
          <w:rFonts w:ascii="Times New Roman" w:hAnsi="Times New Roman" w:cs="Times New Roman"/>
          <w:i/>
          <w:iCs/>
          <w:szCs w:val="20"/>
          <w:lang w:val="ru-RU"/>
        </w:rPr>
        <w:t>a)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szCs w:val="20"/>
          <w:lang w:val="ru-RU"/>
        </w:rPr>
      </w:pPr>
      <w:r w:rsidRPr="00FC604B">
        <w:rPr>
          <w:rFonts w:ascii="Times New Roman" w:hAnsi="Times New Roman" w:cs="Times New Roman"/>
          <w:i/>
          <w:iCs/>
          <w:szCs w:val="20"/>
          <w:lang w:val="ru-RU"/>
        </w:rPr>
        <w:t>b)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szCs w:val="20"/>
          <w:lang w:val="ru-RU"/>
        </w:rPr>
      </w:pPr>
      <w:proofErr w:type="gramStart"/>
      <w:r w:rsidRPr="00FC604B">
        <w:rPr>
          <w:rFonts w:ascii="Times New Roman" w:hAnsi="Times New Roman" w:cs="Times New Roman"/>
          <w:i/>
          <w:iCs/>
          <w:szCs w:val="20"/>
          <w:lang w:val="ru-RU"/>
        </w:rPr>
        <w:t>c)…</w:t>
      </w:r>
      <w:proofErr w:type="gramEnd"/>
      <w:r w:rsidRPr="00FC604B">
        <w:rPr>
          <w:rFonts w:ascii="Times New Roman" w:hAnsi="Times New Roman" w:cs="Times New Roman"/>
          <w:i/>
          <w:iCs/>
          <w:szCs w:val="20"/>
          <w:lang w:val="ru-RU"/>
        </w:rPr>
        <w:t>… – z)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after="120"/>
        <w:ind w:left="1134"/>
        <w:rPr>
          <w:rFonts w:ascii="Times New Roman" w:hAnsi="Times New Roman" w:cs="Times New Roman"/>
          <w:i/>
          <w:szCs w:val="20"/>
          <w:lang w:val="ru-RU"/>
        </w:rPr>
      </w:pPr>
      <w:r w:rsidRPr="00FC604B">
        <w:rPr>
          <w:rFonts w:ascii="Times New Roman" w:hAnsi="Times New Roman" w:cs="Times New Roman"/>
          <w:i/>
          <w:szCs w:val="20"/>
          <w:lang w:val="ru-RU"/>
        </w:rPr>
        <w:lastRenderedPageBreak/>
        <w:t>отмечая (необязательный раздел)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FC604B" w:rsidRPr="0035668D" w:rsidTr="00880FDD">
        <w:trPr>
          <w:cantSplit/>
          <w:trHeight w:val="284"/>
          <w:jc w:val="center"/>
        </w:trPr>
        <w:tc>
          <w:tcPr>
            <w:tcW w:w="5000" w:type="pct"/>
          </w:tcPr>
          <w:p w:rsidR="00FC604B" w:rsidRPr="00FC604B" w:rsidRDefault="00FC604B" w:rsidP="00FC604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В этом разделе следует указывать общепринятые сведения, которые поддерживают данную Рекомендацию и/или относятся к ней, он должен включать ссылку на соответствующее Приложение и иметь следующую нумерацию:</w:t>
            </w:r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szCs w:val="20"/>
          <w:lang w:val="ru-RU"/>
        </w:rPr>
      </w:pPr>
      <w:r w:rsidRPr="00FC604B">
        <w:rPr>
          <w:rFonts w:ascii="Times New Roman" w:hAnsi="Times New Roman" w:cs="Times New Roman"/>
          <w:i/>
          <w:iCs/>
          <w:szCs w:val="20"/>
          <w:lang w:val="ru-RU"/>
        </w:rPr>
        <w:t>a)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szCs w:val="20"/>
          <w:lang w:val="ru-RU"/>
        </w:rPr>
      </w:pPr>
      <w:r w:rsidRPr="00FC604B">
        <w:rPr>
          <w:rFonts w:ascii="Times New Roman" w:hAnsi="Times New Roman" w:cs="Times New Roman"/>
          <w:i/>
          <w:iCs/>
          <w:szCs w:val="20"/>
          <w:lang w:val="ru-RU"/>
        </w:rPr>
        <w:t>b)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i/>
          <w:iCs/>
          <w:szCs w:val="20"/>
          <w:lang w:val="ru-RU"/>
        </w:rPr>
      </w:pPr>
      <w:proofErr w:type="gramStart"/>
      <w:r w:rsidRPr="00FC604B">
        <w:rPr>
          <w:rFonts w:ascii="Times New Roman" w:hAnsi="Times New Roman" w:cs="Times New Roman"/>
          <w:i/>
          <w:iCs/>
          <w:szCs w:val="20"/>
          <w:lang w:val="ru-RU"/>
        </w:rPr>
        <w:t>c)…</w:t>
      </w:r>
      <w:proofErr w:type="gramEnd"/>
      <w:r w:rsidRPr="00FC604B">
        <w:rPr>
          <w:rFonts w:ascii="Times New Roman" w:hAnsi="Times New Roman" w:cs="Times New Roman"/>
          <w:i/>
          <w:iCs/>
          <w:szCs w:val="20"/>
          <w:lang w:val="ru-RU"/>
        </w:rPr>
        <w:t>… – z)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after="120"/>
        <w:ind w:left="1134"/>
        <w:rPr>
          <w:rFonts w:ascii="Times New Roman" w:hAnsi="Times New Roman" w:cs="Times New Roman"/>
          <w:i/>
          <w:szCs w:val="20"/>
          <w:lang w:val="ru-RU"/>
        </w:rPr>
      </w:pPr>
      <w:r w:rsidRPr="00FC604B">
        <w:rPr>
          <w:rFonts w:ascii="Times New Roman" w:hAnsi="Times New Roman" w:cs="Times New Roman"/>
          <w:i/>
          <w:szCs w:val="20"/>
          <w:lang w:val="ru-RU"/>
        </w:rPr>
        <w:t>рекомендует (обязательный раздел)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FC604B" w:rsidRPr="0035668D" w:rsidTr="00880FDD">
        <w:trPr>
          <w:cantSplit/>
          <w:trHeight w:val="284"/>
          <w:jc w:val="center"/>
        </w:trPr>
        <w:tc>
          <w:tcPr>
            <w:tcW w:w="5000" w:type="pct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В этот раздел следует включать: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рекомендуемые спецификации, требования, данные или руководящие указания в отношении рекомендованных способов выполнения поставленной задачи или рекомендуемые процедуры для конкретного применения; и он </w:t>
            </w:r>
            <w:r w:rsidRPr="00FC604B">
              <w:rPr>
                <w:rFonts w:ascii="Times New Roman" w:hAnsi="Times New Roman" w:cs="Times New Roman"/>
                <w:i/>
                <w:szCs w:val="20"/>
                <w:lang w:val="ru-RU"/>
              </w:rPr>
              <w:t>должен иметь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FC604B">
              <w:rPr>
                <w:rFonts w:ascii="Times New Roman" w:hAnsi="Times New Roman" w:cs="Times New Roman"/>
                <w:i/>
                <w:szCs w:val="20"/>
                <w:lang w:val="ru-RU"/>
              </w:rPr>
              <w:t>следующую нумерацию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: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1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2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В этот раздел может быть включено(ы) отдельное(</w:t>
            </w:r>
            <w:proofErr w:type="spellStart"/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ые</w:t>
            </w:r>
            <w:proofErr w:type="spellEnd"/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) или общее(</w:t>
            </w:r>
            <w:proofErr w:type="spellStart"/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ие</w:t>
            </w:r>
            <w:proofErr w:type="spellEnd"/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) Примечание(я) (например, для указания исследований, которые должны быть проведены).</w:t>
            </w:r>
          </w:p>
        </w:tc>
      </w:tr>
    </w:tbl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after="240"/>
        <w:jc w:val="center"/>
        <w:rPr>
          <w:rFonts w:ascii="Times New Roman Bold" w:hAnsi="Times New Roman Bold" w:cs="Times New Roman"/>
          <w:b/>
          <w:sz w:val="26"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>Приложение(я)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9"/>
      </w:tblGrid>
      <w:tr w:rsidR="00FC604B" w:rsidRPr="0035668D" w:rsidTr="00880FDD">
        <w:trPr>
          <w:cantSplit/>
          <w:trHeight w:val="284"/>
          <w:jc w:val="center"/>
        </w:trPr>
        <w:tc>
          <w:tcPr>
            <w:tcW w:w="949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Этот раздел должен: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содержать технические подробные сведения или описание методов/процедур;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 xml:space="preserve">поддерживать или пояснять соответствующие пункты раздела </w:t>
            </w:r>
            <w:r w:rsidRPr="00FC604B">
              <w:rPr>
                <w:rFonts w:ascii="Times New Roman" w:hAnsi="Times New Roman" w:cs="Times New Roman"/>
                <w:i/>
                <w:szCs w:val="20"/>
                <w:lang w:val="ru-RU"/>
              </w:rPr>
              <w:t>рекомендует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;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иметь следующую нумерацию: Приложение 1, Приложение 2 и т. д.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Это необходимо для обеспечения общей полноты и ясности.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Если объем текста Приложения превышает 5 страниц, необходимо предусмотреть СОДЕРЖАНИЕ.</w:t>
            </w:r>
          </w:p>
        </w:tc>
      </w:tr>
    </w:tbl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after="240"/>
        <w:jc w:val="center"/>
        <w:rPr>
          <w:rFonts w:ascii="Times New Roman Bold" w:hAnsi="Times New Roman Bold" w:cs="Times New Roman"/>
          <w:bCs/>
          <w:sz w:val="26"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 xml:space="preserve">Прилагаемый(е) документ(ы) к Приложению </w:t>
      </w: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br/>
      </w:r>
      <w:r w:rsidRPr="00FC604B">
        <w:rPr>
          <w:rFonts w:ascii="Times New Roman Bold" w:hAnsi="Times New Roman Bold" w:cs="Times New Roman"/>
          <w:bCs/>
          <w:lang w:val="ru-RU"/>
        </w:rPr>
        <w:t>(при необходимости)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9"/>
      </w:tblGrid>
      <w:tr w:rsidR="00FC604B" w:rsidRPr="0035668D" w:rsidTr="00880FDD">
        <w:trPr>
          <w:cantSplit/>
          <w:trHeight w:val="284"/>
          <w:jc w:val="center"/>
        </w:trPr>
        <w:tc>
          <w:tcPr>
            <w:tcW w:w="9499" w:type="dxa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 xml:space="preserve">Этот раздел должен: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содержать материал, который дополняет Приложение к Рекомендации или связан с этим Приложением;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iCs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 xml:space="preserve">пояснять соответствующие пункты раздела </w:t>
            </w:r>
            <w:r w:rsidRPr="00FC604B">
              <w:rPr>
                <w:rFonts w:ascii="Times New Roman" w:hAnsi="Times New Roman" w:cs="Times New Roman"/>
                <w:i/>
                <w:szCs w:val="20"/>
                <w:lang w:val="ru-RU"/>
              </w:rPr>
              <w:t>рекомендует</w:t>
            </w:r>
            <w:r w:rsidRPr="00FC604B">
              <w:rPr>
                <w:rFonts w:ascii="Times New Roman" w:hAnsi="Times New Roman" w:cs="Times New Roman"/>
                <w:iCs/>
                <w:szCs w:val="20"/>
                <w:lang w:val="ru-RU"/>
              </w:rPr>
              <w:t xml:space="preserve">. 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608"/>
                <w:tab w:val="left" w:pos="3345"/>
              </w:tabs>
              <w:spacing w:before="80"/>
              <w:ind w:left="1134" w:hanging="113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ab/>
              <w:t>Он не имеет принципиального значения для полноты и ясности Рекомендации.</w:t>
            </w:r>
          </w:p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FC604B">
              <w:rPr>
                <w:rFonts w:ascii="Times New Roman" w:hAnsi="Times New Roman" w:cs="Times New Roman"/>
                <w:szCs w:val="20"/>
                <w:lang w:val="ru-RU"/>
              </w:rPr>
              <w:t>Если объем текста этого раздела превышает 5 страниц, необходимо предусмотреть СОДЕРЖАНИЕ.</w:t>
            </w:r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Не следует использовать в качестве раздела Рекомендации </w:t>
      </w:r>
      <w:r w:rsidRPr="00FC604B">
        <w:rPr>
          <w:rFonts w:ascii="Times New Roman" w:hAnsi="Times New Roman" w:cs="Times New Roman"/>
          <w:b/>
          <w:szCs w:val="20"/>
          <w:lang w:val="ru-RU"/>
        </w:rPr>
        <w:t>Дополнение(я)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Appendix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 во избежание путаницы с </w:t>
      </w:r>
      <w:r w:rsidRPr="00FC604B">
        <w:rPr>
          <w:rFonts w:ascii="Times New Roman" w:hAnsi="Times New Roman" w:cs="Times New Roman"/>
          <w:b/>
          <w:szCs w:val="20"/>
          <w:lang w:val="ru-RU"/>
        </w:rPr>
        <w:t>Приложением(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ями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 (</w:t>
      </w:r>
      <w:proofErr w:type="spellStart"/>
      <w:r w:rsidRPr="00FC604B">
        <w:rPr>
          <w:rFonts w:ascii="Times New Roman" w:hAnsi="Times New Roman" w:cs="Times New Roman"/>
          <w:b/>
          <w:szCs w:val="20"/>
          <w:lang w:val="ru-RU"/>
        </w:rPr>
        <w:t>Appendix</w:t>
      </w:r>
      <w:proofErr w:type="spellEnd"/>
      <w:r w:rsidRPr="00FC604B">
        <w:rPr>
          <w:rFonts w:ascii="Times New Roman" w:hAnsi="Times New Roman" w:cs="Times New Roman"/>
          <w:b/>
          <w:szCs w:val="20"/>
          <w:lang w:val="ru-RU"/>
        </w:rPr>
        <w:t>)</w:t>
      </w:r>
      <w:r w:rsidRPr="00FC604B">
        <w:rPr>
          <w:rFonts w:ascii="Times New Roman" w:hAnsi="Times New Roman" w:cs="Times New Roman"/>
          <w:szCs w:val="20"/>
          <w:lang w:val="ru-RU"/>
        </w:rPr>
        <w:t xml:space="preserve">, используемыми в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РР</w:t>
      </w:r>
      <w:proofErr w:type="spellEnd"/>
      <w:r w:rsidRPr="00FC604B">
        <w:rPr>
          <w:rFonts w:ascii="Times New Roman" w:hAnsi="Times New Roman" w:cs="Times New Roman"/>
          <w:bCs/>
          <w:szCs w:val="20"/>
          <w:lang w:val="ru-RU"/>
        </w:rPr>
        <w:t>.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after="80"/>
        <w:jc w:val="center"/>
        <w:rPr>
          <w:rFonts w:ascii="Times New Roman" w:hAnsi="Times New Roman" w:cs="Times New Roman"/>
          <w:caps/>
          <w:sz w:val="26"/>
          <w:szCs w:val="20"/>
          <w:lang w:val="ru-RU"/>
        </w:rPr>
      </w:pPr>
      <w:r w:rsidRPr="00FC604B">
        <w:rPr>
          <w:rFonts w:ascii="Times New Roman" w:hAnsi="Times New Roman" w:cs="Times New Roman"/>
          <w:caps/>
          <w:sz w:val="26"/>
          <w:szCs w:val="20"/>
          <w:lang w:val="ru-RU"/>
        </w:rPr>
        <w:lastRenderedPageBreak/>
        <w:t>ПРИЛОЖЕНИЕ 3</w:t>
      </w:r>
    </w:p>
    <w:p w:rsidR="00FC604B" w:rsidRPr="00FC604B" w:rsidRDefault="00FC604B" w:rsidP="00FC604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/>
        <w:jc w:val="center"/>
        <w:rPr>
          <w:rFonts w:ascii="Times New Roman Bold" w:hAnsi="Times New Roman Bold" w:cs="Times New Roman"/>
          <w:b/>
          <w:sz w:val="26"/>
          <w:szCs w:val="20"/>
          <w:lang w:val="ru-RU"/>
        </w:rPr>
      </w:pP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t xml:space="preserve">Проект четырехгодичного скользящего Оперативного плана </w:t>
      </w:r>
      <w:r w:rsidRPr="00FC604B">
        <w:rPr>
          <w:rFonts w:ascii="Times New Roman Bold" w:hAnsi="Times New Roman Bold" w:cs="Times New Roman"/>
          <w:b/>
          <w:sz w:val="26"/>
          <w:szCs w:val="20"/>
          <w:lang w:val="ru-RU"/>
        </w:rPr>
        <w:br/>
        <w:t>Сектора радиосвязи на 2017–2020 годы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rPr>
          <w:rFonts w:ascii="Times New Roman" w:hAnsi="Times New Roman" w:cs="Times New Roman"/>
          <w:szCs w:val="20"/>
          <w:lang w:val="ru-RU"/>
        </w:rPr>
      </w:pPr>
      <w:r w:rsidRPr="00FC604B">
        <w:rPr>
          <w:rFonts w:ascii="Times New Roman" w:hAnsi="Times New Roman" w:cs="Times New Roman"/>
          <w:szCs w:val="20"/>
          <w:lang w:val="ru-RU"/>
        </w:rPr>
        <w:t xml:space="preserve">В настоящем документе представлены краткое изложение и ключевые элементы проекта четырехгодичного скользящего Оперативного плана Сектора радиосвязи (МСЭ-R) на период 2017−2020 годов с поправками, внесенными в ходе специальной сессии, которая проведена </w:t>
      </w:r>
      <w:proofErr w:type="spellStart"/>
      <w:r w:rsidRPr="00FC604B">
        <w:rPr>
          <w:rFonts w:ascii="Times New Roman" w:hAnsi="Times New Roman" w:cs="Times New Roman"/>
          <w:szCs w:val="20"/>
          <w:lang w:val="ru-RU"/>
        </w:rPr>
        <w:t>КГР</w:t>
      </w:r>
      <w:proofErr w:type="spellEnd"/>
      <w:r w:rsidRPr="00FC604B">
        <w:rPr>
          <w:rFonts w:ascii="Times New Roman" w:hAnsi="Times New Roman" w:cs="Times New Roman"/>
          <w:szCs w:val="20"/>
          <w:lang w:val="ru-RU"/>
        </w:rPr>
        <w:t xml:space="preserve"> 11 мая 2016 года.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</w:pP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 w:cs="Times New Roman"/>
          <w:szCs w:val="20"/>
          <w:lang w:val="ru-RU"/>
        </w:rPr>
        <w:sectPr w:rsidR="00FC604B" w:rsidRPr="00FC604B" w:rsidSect="00880FDD">
          <w:footerReference w:type="default" r:id="rId32"/>
          <w:footerReference w:type="first" r:id="rId33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  <w:docGrid w:linePitch="299"/>
        </w:sectPr>
      </w:pPr>
    </w:p>
    <w:p w:rsidR="00FC604B" w:rsidRPr="00FC604B" w:rsidRDefault="00FC604B" w:rsidP="00FC604B">
      <w:pPr>
        <w:keepNext/>
        <w:keepLines/>
        <w:spacing w:before="0"/>
        <w:ind w:left="794" w:hanging="794"/>
        <w:outlineLvl w:val="0"/>
        <w:rPr>
          <w:rFonts w:cs="Times New Roman Bold"/>
          <w:b/>
          <w:color w:val="4F81BD"/>
          <w:sz w:val="26"/>
          <w:lang w:val="ru-RU"/>
        </w:rPr>
      </w:pPr>
      <w:r w:rsidRPr="00FC604B">
        <w:rPr>
          <w:rFonts w:cs="Times New Roman Bold"/>
          <w:b/>
          <w:color w:val="4F81BD"/>
          <w:sz w:val="26"/>
          <w:lang w:val="ru-RU"/>
        </w:rPr>
        <w:lastRenderedPageBreak/>
        <w:t>1</w:t>
      </w:r>
      <w:r w:rsidRPr="00FC604B">
        <w:rPr>
          <w:rFonts w:cs="Times New Roman Bold"/>
          <w:b/>
          <w:color w:val="4F81BD"/>
          <w:sz w:val="26"/>
          <w:lang w:val="ru-RU"/>
        </w:rPr>
        <w:tab/>
        <w:t>Введение</w:t>
      </w:r>
    </w:p>
    <w:p w:rsidR="00FC604B" w:rsidRPr="00FC604B" w:rsidRDefault="00FC604B" w:rsidP="00FC604B">
      <w:pPr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Четырехгодичный скользящий Оперативный план Сектора радиосвязи МСЭ (МСЭ-R) подготовлен в полном соответствии со Стратегическим планом МСЭ на 2017−2020 годы в рамках ограничений, установленных в Финансовом плане на 2017−2020 годы и в соответствующих двухгодичных бюджетах. Структура соответствует структуре результатов деятельности МСЭ-R, в которой описаны задачи МСЭ-R, соответствующие конечные результаты и показатели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</w:t>
      </w:r>
    </w:p>
    <w:p w:rsidR="00FC604B" w:rsidRPr="00FC604B" w:rsidRDefault="00FC604B" w:rsidP="00FC604B">
      <w:pPr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Процесс планирования, выполнения и контроля, а также оценки применительно к Бюро радиосвязи (</w:t>
      </w:r>
      <w:proofErr w:type="spellStart"/>
      <w:r w:rsidRPr="00FC604B">
        <w:rPr>
          <w:rFonts w:cs="Times New Roman"/>
          <w:lang w:val="ru-RU"/>
        </w:rPr>
        <w:t>БР</w:t>
      </w:r>
      <w:proofErr w:type="spellEnd"/>
      <w:r w:rsidRPr="00FC604B">
        <w:rPr>
          <w:rFonts w:cs="Times New Roman"/>
          <w:lang w:val="ru-RU"/>
        </w:rPr>
        <w:t>) будет дополняться следующими внутренними механизмами: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i)</w:t>
      </w:r>
      <w:r w:rsidRPr="00FC604B">
        <w:rPr>
          <w:rFonts w:cs="Times New Roman"/>
          <w:lang w:val="ru-RU"/>
        </w:rPr>
        <w:tab/>
        <w:t xml:space="preserve">планами работы департаментов и отделов </w:t>
      </w:r>
      <w:proofErr w:type="spellStart"/>
      <w:r w:rsidRPr="00FC604B">
        <w:rPr>
          <w:rFonts w:cs="Times New Roman"/>
          <w:lang w:val="ru-RU"/>
        </w:rPr>
        <w:t>БР</w:t>
      </w:r>
      <w:proofErr w:type="spellEnd"/>
      <w:r w:rsidRPr="00FC604B">
        <w:rPr>
          <w:rFonts w:cs="Times New Roman"/>
          <w:lang w:val="ru-RU"/>
        </w:rPr>
        <w:t>; и</w:t>
      </w:r>
    </w:p>
    <w:p w:rsidR="00FC604B" w:rsidRPr="00FC604B" w:rsidRDefault="00FC604B" w:rsidP="00FC604B">
      <w:pPr>
        <w:spacing w:before="80" w:after="120"/>
        <w:ind w:left="794" w:hanging="794"/>
        <w:rPr>
          <w:rFonts w:cs="Times New Roman"/>
          <w:lang w:val="ru-RU"/>
        </w:rPr>
      </w:pPr>
      <w:proofErr w:type="spellStart"/>
      <w:r w:rsidRPr="00FC604B">
        <w:rPr>
          <w:rFonts w:cs="Times New Roman"/>
          <w:lang w:val="ru-RU"/>
        </w:rPr>
        <w:t>ii</w:t>
      </w:r>
      <w:proofErr w:type="spellEnd"/>
      <w:r w:rsidRPr="00FC604B">
        <w:rPr>
          <w:rFonts w:cs="Times New Roman"/>
          <w:lang w:val="ru-RU"/>
        </w:rPr>
        <w:t>)</w:t>
      </w:r>
      <w:r w:rsidRPr="00FC604B">
        <w:rPr>
          <w:rFonts w:cs="Times New Roman"/>
          <w:lang w:val="ru-RU"/>
        </w:rPr>
        <w:tab/>
        <w:t>соглашениями об уровне обслуживания (</w:t>
      </w:r>
      <w:proofErr w:type="spellStart"/>
      <w:r w:rsidRPr="00FC604B">
        <w:rPr>
          <w:rFonts w:cs="Times New Roman"/>
          <w:lang w:val="ru-RU"/>
        </w:rPr>
        <w:t>СУО</w:t>
      </w:r>
      <w:proofErr w:type="spellEnd"/>
      <w:r w:rsidRPr="00FC604B">
        <w:rPr>
          <w:rFonts w:cs="Times New Roman"/>
          <w:lang w:val="ru-RU"/>
        </w:rPr>
        <w:t>) для планирования, контроля и оценки вспомогательных услуг.</w:t>
      </w:r>
    </w:p>
    <w:p w:rsidR="00FC604B" w:rsidRPr="00FC604B" w:rsidRDefault="00FC604B" w:rsidP="00FC604B">
      <w:pPr>
        <w:keepLines/>
        <w:spacing w:before="0"/>
        <w:jc w:val="center"/>
        <w:rPr>
          <w:rFonts w:cs="Times New Roman"/>
          <w:b/>
          <w:szCs w:val="20"/>
          <w:lang w:val="ru-RU"/>
        </w:rPr>
      </w:pPr>
      <w:r w:rsidRPr="00FC604B">
        <w:rPr>
          <w:rFonts w:cs="Times New Roman"/>
          <w:b/>
          <w:szCs w:val="20"/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35pt;height:278.85pt" o:ole="">
            <v:imagedata r:id="rId34" o:title="" croptop="14698f" cropbottom="1615f" cropleft="4070f" cropright="4009f"/>
          </v:shape>
          <o:OLEObject Type="Embed" ProgID="PowerPoint.Slide.12" ShapeID="_x0000_i1025" DrawAspect="Content" ObjectID="_1527581093" r:id="rId35"/>
        </w:object>
      </w:r>
    </w:p>
    <w:p w:rsidR="00FC604B" w:rsidRPr="00FC604B" w:rsidRDefault="00FC604B" w:rsidP="00FC604B">
      <w:pPr>
        <w:keepLines/>
        <w:jc w:val="center"/>
        <w:rPr>
          <w:rFonts w:cs="Times New Roman"/>
          <w:b/>
          <w:szCs w:val="20"/>
          <w:lang w:val="ru-RU"/>
        </w:rPr>
      </w:pPr>
      <w:r w:rsidRPr="00FC604B">
        <w:rPr>
          <w:rFonts w:cs="Times New Roman"/>
          <w:b/>
          <w:szCs w:val="20"/>
          <w:lang w:val="ru-RU"/>
        </w:rPr>
        <w:t>Рисунок 1: Оперативный план МСЭ-R и стратегическая основа МСЭ на 2016–2019 годы</w:t>
      </w:r>
    </w:p>
    <w:p w:rsidR="00FC604B" w:rsidRPr="00FC604B" w:rsidRDefault="00FC604B" w:rsidP="00FC604B">
      <w:pPr>
        <w:keepNext/>
        <w:keepLines/>
        <w:spacing w:before="480"/>
        <w:ind w:left="794" w:hanging="794"/>
        <w:outlineLvl w:val="0"/>
        <w:rPr>
          <w:rFonts w:cs="Times New Roman Bold"/>
          <w:b/>
          <w:color w:val="4F81BD"/>
          <w:sz w:val="26"/>
          <w:lang w:val="ru-RU"/>
        </w:rPr>
      </w:pPr>
      <w:r w:rsidRPr="00FC604B">
        <w:rPr>
          <w:rFonts w:cs="Times New Roman Bold"/>
          <w:b/>
          <w:color w:val="4F81BD"/>
          <w:sz w:val="26"/>
          <w:lang w:val="ru-RU"/>
        </w:rPr>
        <w:lastRenderedPageBreak/>
        <w:t>2</w:t>
      </w:r>
      <w:r w:rsidRPr="00FC604B">
        <w:rPr>
          <w:rFonts w:cs="Times New Roman Bold"/>
          <w:b/>
          <w:color w:val="4F81BD"/>
          <w:sz w:val="26"/>
          <w:lang w:val="ru-RU"/>
        </w:rPr>
        <w:tab/>
        <w:t>Общие сведения и ключевые приоритеты применительно к Сектору МСЭ-R</w:t>
      </w:r>
    </w:p>
    <w:p w:rsidR="00FC604B" w:rsidRPr="00FC604B" w:rsidRDefault="00FC604B" w:rsidP="00FC604B">
      <w:pPr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 xml:space="preserve">Период 2017−2020 годов будет ознаменован выполнением решений АР-15 и </w:t>
      </w:r>
      <w:proofErr w:type="spellStart"/>
      <w:r w:rsidRPr="00FC604B">
        <w:rPr>
          <w:rFonts w:cs="Times New Roman"/>
          <w:lang w:val="ru-RU"/>
        </w:rPr>
        <w:t>ВКР</w:t>
      </w:r>
      <w:proofErr w:type="spellEnd"/>
      <w:r w:rsidRPr="00FC604B">
        <w:rPr>
          <w:rFonts w:cs="Times New Roman"/>
          <w:lang w:val="ru-RU"/>
        </w:rPr>
        <w:t xml:space="preserve">-15, подготовкой к АР-19 и </w:t>
      </w:r>
      <w:proofErr w:type="spellStart"/>
      <w:r w:rsidRPr="00FC604B">
        <w:rPr>
          <w:rFonts w:cs="Times New Roman"/>
          <w:lang w:val="ru-RU"/>
        </w:rPr>
        <w:t>ВКР</w:t>
      </w:r>
      <w:proofErr w:type="spellEnd"/>
      <w:r w:rsidRPr="00FC604B">
        <w:rPr>
          <w:rFonts w:cs="Times New Roman"/>
          <w:lang w:val="ru-RU"/>
        </w:rPr>
        <w:t>-19, а также разработкой ключевых стандартов и передового опыта в области радиосвязи. Ниже перечислены важнейшие вопросы в разбивке по четырем направлениям оперативной деятельности Сектора МСЭ</w:t>
      </w:r>
      <w:r w:rsidRPr="00FC604B">
        <w:rPr>
          <w:rFonts w:cs="Times New Roman"/>
          <w:lang w:val="ru-RU"/>
        </w:rPr>
        <w:noBreakHyphen/>
        <w:t>R и направлениям вспомогательной деятельности Бюро радиосвязи:</w:t>
      </w:r>
    </w:p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t>2.1</w:t>
      </w:r>
      <w:r w:rsidRPr="00FC604B">
        <w:rPr>
          <w:rFonts w:cs="Times New Roman Bold"/>
          <w:b/>
          <w:color w:val="4F81BD"/>
          <w:lang w:val="ru-RU"/>
        </w:rPr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 xml:space="preserve">Выполнение решений </w:t>
      </w:r>
      <w:proofErr w:type="spellStart"/>
      <w:r w:rsidRPr="00FC604B">
        <w:rPr>
          <w:rFonts w:cs="Times New Roman"/>
          <w:lang w:val="ru-RU"/>
        </w:rPr>
        <w:t>ВКР</w:t>
      </w:r>
      <w:proofErr w:type="spellEnd"/>
      <w:r w:rsidRPr="00FC604B">
        <w:rPr>
          <w:rFonts w:cs="Times New Roman"/>
          <w:lang w:val="ru-RU"/>
        </w:rPr>
        <w:t>-15.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 xml:space="preserve">Принятие </w:t>
      </w:r>
      <w:proofErr w:type="spellStart"/>
      <w:r w:rsidRPr="00FC604B">
        <w:rPr>
          <w:rFonts w:cs="Times New Roman"/>
          <w:lang w:val="ru-RU"/>
        </w:rPr>
        <w:t>РРК</w:t>
      </w:r>
      <w:proofErr w:type="spellEnd"/>
      <w:r w:rsidRPr="00FC604B">
        <w:rPr>
          <w:rFonts w:cs="Times New Roman"/>
          <w:lang w:val="ru-RU"/>
        </w:rPr>
        <w:t xml:space="preserve"> соответствующих Правил процедуры.</w:t>
      </w:r>
    </w:p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t>2.2</w:t>
      </w:r>
      <w:r w:rsidRPr="00FC604B">
        <w:rPr>
          <w:rFonts w:cs="Times New Roman Bold"/>
          <w:b/>
          <w:color w:val="4F81BD"/>
          <w:lang w:val="ru-RU"/>
        </w:rPr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 xml:space="preserve">Выполнение решений </w:t>
      </w:r>
      <w:proofErr w:type="spellStart"/>
      <w:r w:rsidRPr="00FC604B">
        <w:rPr>
          <w:rFonts w:cs="Times New Roman"/>
          <w:lang w:val="ru-RU"/>
        </w:rPr>
        <w:t>ВКР</w:t>
      </w:r>
      <w:proofErr w:type="spellEnd"/>
      <w:r w:rsidRPr="00FC604B">
        <w:rPr>
          <w:rFonts w:cs="Times New Roman"/>
          <w:lang w:val="ru-RU"/>
        </w:rPr>
        <w:t xml:space="preserve">-15 по мере их вступления в силу, в частности, путем разработки и предоставления членам МСЭ соответствующих программных инструментов. 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</w:t>
      </w:r>
      <w:proofErr w:type="spellStart"/>
      <w:r w:rsidRPr="00FC604B">
        <w:rPr>
          <w:rFonts w:cs="Times New Roman"/>
          <w:lang w:val="ru-RU"/>
        </w:rPr>
        <w:t>МСРЧ</w:t>
      </w:r>
      <w:proofErr w:type="spellEnd"/>
      <w:r w:rsidRPr="00FC604B">
        <w:rPr>
          <w:rFonts w:cs="Times New Roman"/>
          <w:lang w:val="ru-RU"/>
        </w:rPr>
        <w:t>) и Планов и Списков присвоений и/или выделений.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>Контроль случаев вредных помех и, в более общем смысле, конфликтных ситуаций, возникающих при совместном использовании ресурсов орбиты/спектра, а также урегулирование этих случаев.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 xml:space="preserve">Соответствующие публикации (ИФИК </w:t>
      </w:r>
      <w:proofErr w:type="spellStart"/>
      <w:r w:rsidRPr="00FC604B">
        <w:rPr>
          <w:rFonts w:cs="Times New Roman"/>
          <w:lang w:val="ru-RU"/>
        </w:rPr>
        <w:t>БР</w:t>
      </w:r>
      <w:proofErr w:type="spellEnd"/>
      <w:r w:rsidRPr="00FC604B">
        <w:rPr>
          <w:rFonts w:cs="Times New Roman"/>
          <w:lang w:val="ru-RU"/>
        </w:rPr>
        <w:t xml:space="preserve">, публикации, относящиеся к морским службам, список станций международного </w:t>
      </w:r>
      <w:proofErr w:type="spellStart"/>
      <w:r w:rsidRPr="00FC604B">
        <w:rPr>
          <w:rFonts w:cs="Times New Roman"/>
          <w:lang w:val="ru-RU"/>
        </w:rPr>
        <w:t>радиоконтроля</w:t>
      </w:r>
      <w:proofErr w:type="spellEnd"/>
      <w:r w:rsidRPr="00FC604B">
        <w:rPr>
          <w:rFonts w:cs="Times New Roman"/>
          <w:lang w:val="ru-RU"/>
        </w:rPr>
        <w:t>).</w:t>
      </w:r>
    </w:p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t>2.3</w:t>
      </w:r>
      <w:r w:rsidRPr="00FC604B">
        <w:rPr>
          <w:rFonts w:cs="Times New Roman Bold"/>
          <w:b/>
          <w:color w:val="4F81BD"/>
          <w:lang w:val="ru-RU"/>
        </w:rPr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 xml:space="preserve">Подготовка к АР-19 и </w:t>
      </w:r>
      <w:proofErr w:type="spellStart"/>
      <w:r w:rsidRPr="00FC604B">
        <w:rPr>
          <w:rFonts w:cs="Times New Roman"/>
          <w:lang w:val="ru-RU"/>
        </w:rPr>
        <w:t>ВКР</w:t>
      </w:r>
      <w:proofErr w:type="spellEnd"/>
      <w:r w:rsidRPr="00FC604B">
        <w:rPr>
          <w:rFonts w:cs="Times New Roman"/>
          <w:lang w:val="ru-RU"/>
        </w:rPr>
        <w:t xml:space="preserve">-19 в исследовательских комиссиях МСЭ-R при тесном сотрудничестве с региональными группами, в том числе разработка проектов технических, </w:t>
      </w:r>
      <w:proofErr w:type="spellStart"/>
      <w:r w:rsidRPr="00FC604B">
        <w:rPr>
          <w:rFonts w:cs="Times New Roman"/>
          <w:lang w:val="ru-RU"/>
        </w:rPr>
        <w:t>регламентарных</w:t>
      </w:r>
      <w:proofErr w:type="spellEnd"/>
      <w:r w:rsidRPr="00FC604B">
        <w:rPr>
          <w:rFonts w:cs="Times New Roman"/>
          <w:lang w:val="ru-RU"/>
        </w:rPr>
        <w:t xml:space="preserve"> и процедурных текстов для содействия работе </w:t>
      </w:r>
      <w:proofErr w:type="spellStart"/>
      <w:r w:rsidRPr="00FC604B">
        <w:rPr>
          <w:rFonts w:cs="Times New Roman"/>
          <w:lang w:val="ru-RU"/>
        </w:rPr>
        <w:t>ПСК19</w:t>
      </w:r>
      <w:proofErr w:type="spellEnd"/>
      <w:r w:rsidRPr="00FC604B">
        <w:rPr>
          <w:rFonts w:cs="Times New Roman"/>
          <w:lang w:val="ru-RU"/>
        </w:rPr>
        <w:t>-2.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 xml:space="preserve">Разработка ключевых Рекомендаций, Отчетов и Справочников, в частности по </w:t>
      </w:r>
      <w:proofErr w:type="spellStart"/>
      <w:r w:rsidRPr="00FC604B">
        <w:rPr>
          <w:rFonts w:cs="Times New Roman"/>
          <w:lang w:val="ru-RU"/>
        </w:rPr>
        <w:t>радиоинтерфейсу</w:t>
      </w:r>
      <w:proofErr w:type="spellEnd"/>
      <w:r w:rsidRPr="00FC604B">
        <w:rPr>
          <w:rFonts w:cs="Times New Roman"/>
          <w:lang w:val="ru-RU"/>
        </w:rPr>
        <w:t xml:space="preserve"> </w:t>
      </w:r>
      <w:proofErr w:type="spellStart"/>
      <w:r w:rsidRPr="00FC604B">
        <w:rPr>
          <w:rFonts w:cs="Times New Roman"/>
          <w:lang w:val="ru-RU"/>
        </w:rPr>
        <w:t>IMT</w:t>
      </w:r>
      <w:proofErr w:type="spellEnd"/>
      <w:r w:rsidRPr="00FC604B">
        <w:rPr>
          <w:rFonts w:cs="Times New Roman"/>
          <w:lang w:val="ru-RU"/>
        </w:rPr>
        <w:t>-2020, в тесном сотрудничестве с МСЭ-T, региональными организациями и другими органами по разработке стандартов.</w:t>
      </w:r>
    </w:p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lastRenderedPageBreak/>
        <w:t>2.4</w:t>
      </w:r>
      <w:r w:rsidRPr="00FC604B">
        <w:rPr>
          <w:rFonts w:cs="Times New Roman Bold"/>
          <w:b/>
          <w:color w:val="4F81BD"/>
          <w:lang w:val="ru-RU"/>
        </w:rPr>
        <w:tab/>
        <w:t>Предоставление информации и оказание помощи Членам МСЭ-R по вопросам, касающимся радиосвязи</w:t>
      </w:r>
    </w:p>
    <w:p w:rsidR="00FC604B" w:rsidRPr="00FC604B" w:rsidRDefault="00FC604B" w:rsidP="00FC604B">
      <w:pPr>
        <w:keepNext/>
        <w:keepLines/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FC604B" w:rsidRPr="00FC604B" w:rsidRDefault="00FC604B" w:rsidP="00FC604B">
      <w:pPr>
        <w:spacing w:before="80"/>
        <w:ind w:left="1191" w:hanging="397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−</w:t>
      </w:r>
      <w:r w:rsidRPr="00FC604B">
        <w:rPr>
          <w:rFonts w:cs="Times New Roman"/>
          <w:lang w:val="ru-RU"/>
        </w:rPr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FC604B" w:rsidRPr="00FC604B" w:rsidRDefault="00FC604B" w:rsidP="00FC604B">
      <w:pPr>
        <w:spacing w:before="80"/>
        <w:ind w:left="1191" w:hanging="397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−</w:t>
      </w:r>
      <w:r w:rsidRPr="00FC604B">
        <w:rPr>
          <w:rFonts w:cs="Times New Roman"/>
          <w:lang w:val="ru-RU"/>
        </w:rPr>
        <w:tab/>
        <w:t>оказание помощи членам МСЭ, перед которыми стоят задачи, связанные с развитием их служб радиосвязи, в частности в связи с переходом на цифровое телевизионное радиовещание и распределением цифрового дивиденда.</w:t>
      </w:r>
    </w:p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t>2.5</w:t>
      </w:r>
      <w:r w:rsidRPr="00FC604B">
        <w:rPr>
          <w:rFonts w:cs="Times New Roman Bold"/>
          <w:b/>
          <w:color w:val="4F81BD"/>
          <w:lang w:val="ru-RU"/>
        </w:rPr>
        <w:tab/>
        <w:t>Вспомогательная деятельность Бюро радиосвязи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 xml:space="preserve">Продолжающаяся разработка, совершенствование и сопровождение программных инструментов </w:t>
      </w:r>
      <w:proofErr w:type="spellStart"/>
      <w:r w:rsidRPr="00FC604B">
        <w:rPr>
          <w:rFonts w:cs="Times New Roman"/>
          <w:lang w:val="ru-RU"/>
        </w:rPr>
        <w:t>БР</w:t>
      </w:r>
      <w:proofErr w:type="spellEnd"/>
      <w:r w:rsidRPr="00FC604B">
        <w:rPr>
          <w:rFonts w:cs="Times New Roman"/>
          <w:lang w:val="ru-RU"/>
        </w:rPr>
        <w:t xml:space="preserve">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>Материально-техническая и административная поддержка исследовательских комиссий МСЭ-R и участие в соответствующей деятельности региональных групп.</w:t>
      </w:r>
    </w:p>
    <w:p w:rsidR="00FC604B" w:rsidRPr="00FC604B" w:rsidRDefault="00FC604B" w:rsidP="00FC604B">
      <w:pPr>
        <w:spacing w:before="80"/>
        <w:ind w:left="794" w:hanging="794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•</w:t>
      </w:r>
      <w:r w:rsidRPr="00FC604B">
        <w:rPr>
          <w:rFonts w:cs="Times New Roman"/>
          <w:lang w:val="ru-RU"/>
        </w:rPr>
        <w:tab/>
        <w:t>Предоставление помощи членам МСЭ, осуществляемое в тесном сотрудничестве с другими Бюро, региональными отделениями МСЭ и региональными организациями.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Times New Roman Bold"/>
          <w:b/>
          <w:color w:val="4F81BD"/>
          <w:sz w:val="26"/>
          <w:lang w:val="ru-RU"/>
        </w:rPr>
      </w:pPr>
      <w:r w:rsidRPr="00FC604B">
        <w:rPr>
          <w:rFonts w:cs="Times New Roman Bold"/>
          <w:b/>
          <w:color w:val="4F81BD"/>
          <w:sz w:val="26"/>
          <w:lang w:val="ru-RU"/>
        </w:rPr>
        <w:br w:type="page"/>
      </w:r>
    </w:p>
    <w:p w:rsidR="00FC604B" w:rsidRPr="00FC604B" w:rsidRDefault="00FC604B" w:rsidP="00FC604B">
      <w:pPr>
        <w:keepNext/>
        <w:keepLines/>
        <w:spacing w:before="480"/>
        <w:ind w:left="794" w:hanging="794"/>
        <w:outlineLvl w:val="0"/>
        <w:rPr>
          <w:rFonts w:cs="Times New Roman Bold"/>
          <w:b/>
          <w:color w:val="4F81BD"/>
          <w:sz w:val="26"/>
          <w:lang w:val="ru-RU"/>
        </w:rPr>
      </w:pPr>
      <w:r w:rsidRPr="00FC604B">
        <w:rPr>
          <w:rFonts w:cs="Times New Roman Bold"/>
          <w:b/>
          <w:color w:val="4F81BD"/>
          <w:sz w:val="26"/>
          <w:lang w:val="ru-RU"/>
        </w:rPr>
        <w:lastRenderedPageBreak/>
        <w:t>3</w:t>
      </w:r>
      <w:r w:rsidRPr="00FC604B">
        <w:rPr>
          <w:rFonts w:cs="Times New Roman Bold"/>
          <w:b/>
          <w:color w:val="4F81BD"/>
          <w:sz w:val="26"/>
          <w:lang w:val="ru-RU"/>
        </w:rPr>
        <w:tab/>
        <w:t>Структура результатов деятельности МСЭ-R на 2017−2020 годы</w:t>
      </w:r>
    </w:p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t>3.1</w:t>
      </w:r>
      <w:r w:rsidRPr="00FC604B">
        <w:rPr>
          <w:rFonts w:cs="Times New Roman Bold"/>
          <w:b/>
          <w:color w:val="4F81BD"/>
          <w:lang w:val="ru-RU"/>
        </w:rPr>
        <w:tab/>
        <w:t>Увязка со стратегическими целями МСЭ</w:t>
      </w:r>
      <w:r w:rsidRPr="00FC604B">
        <w:rPr>
          <w:rFonts w:cs="Times New Roman"/>
          <w:bCs/>
          <w:position w:val="6"/>
          <w:sz w:val="16"/>
          <w:lang w:val="ru-RU"/>
        </w:rPr>
        <w:footnoteReference w:id="4"/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500"/>
        <w:gridCol w:w="1418"/>
        <w:gridCol w:w="1417"/>
        <w:gridCol w:w="1524"/>
        <w:gridCol w:w="1595"/>
      </w:tblGrid>
      <w:tr w:rsidR="00FC604B" w:rsidRPr="00322DE2" w:rsidTr="00FC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80" w:after="8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Задачи МСЭ-R</w:t>
            </w:r>
          </w:p>
        </w:tc>
        <w:tc>
          <w:tcPr>
            <w:tcW w:w="1418" w:type="dxa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Цель 1: 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br/>
              <w:t>Рост</w:t>
            </w:r>
          </w:p>
        </w:tc>
        <w:tc>
          <w:tcPr>
            <w:tcW w:w="1417" w:type="dxa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524" w:type="dxa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595" w:type="dxa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Цель 4: Инновации и партнерство</w:t>
            </w: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FC604B" w:rsidRPr="00322DE2" w:rsidRDefault="00FC604B" w:rsidP="00FC604B">
            <w:pPr>
              <w:tabs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</w:t>
            </w:r>
            <w:proofErr w:type="gram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1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Рационально, справедливо, эффективно, экономично и своевременно</w:t>
            </w:r>
            <w:r w:rsidRPr="00322DE2">
              <w:rPr>
                <w:rFonts w:ascii="Calibri" w:eastAsia="Calibri" w:hAnsi="Calibri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FC604B" w:rsidRPr="00322DE2" w:rsidRDefault="00FC604B" w:rsidP="00FC604B">
            <w:pPr>
              <w:tabs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</w:t>
            </w:r>
            <w:proofErr w:type="gram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2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FC604B" w:rsidRPr="00322DE2" w:rsidRDefault="00FC604B" w:rsidP="00FC604B">
            <w:pPr>
              <w:tabs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</w:t>
            </w:r>
            <w:proofErr w:type="gram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3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Способствовать приобретению и совместному использованию знаний и ноу-хау в области радиосвязи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</w:tbl>
    <w:p w:rsidR="00FC604B" w:rsidRPr="00FC604B" w:rsidRDefault="00FC604B" w:rsidP="00FC604B">
      <w:pPr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br w:type="page"/>
      </w:r>
    </w:p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lastRenderedPageBreak/>
        <w:t>3.2</w:t>
      </w:r>
      <w:r w:rsidRPr="00FC604B">
        <w:rPr>
          <w:rFonts w:cs="Times New Roman Bold"/>
          <w:b/>
          <w:color w:val="4F81BD"/>
          <w:lang w:val="ru-RU"/>
        </w:rPr>
        <w:tab/>
        <w:t>Задачи, конечные результаты и намеченные результаты деятельности МСЭ-R</w:t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698"/>
        <w:gridCol w:w="5109"/>
        <w:gridCol w:w="5528"/>
        <w:gridCol w:w="3120"/>
      </w:tblGrid>
      <w:tr w:rsidR="00FC604B" w:rsidRPr="0035668D" w:rsidTr="00FC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extDirection w:val="btLr"/>
            <w:vAlign w:val="center"/>
          </w:tcPr>
          <w:p w:rsidR="00FC604B" w:rsidRPr="00322DE2" w:rsidRDefault="00FC604B" w:rsidP="00FC604B">
            <w:pPr>
              <w:spacing w:before="40" w:after="40"/>
              <w:ind w:left="113" w:right="113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5109" w:type="dxa"/>
          </w:tcPr>
          <w:p w:rsidR="00FC604B" w:rsidRPr="00322DE2" w:rsidRDefault="00FC604B" w:rsidP="00FC604B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R.</w:t>
            </w:r>
            <w:proofErr w:type="gram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  Рационально</w:t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, справедливо, эффективно, экономично и своевременно удовлетворять потребности членов МСЭ в ресурсах радиочастотного спектра и спутниковых орбит, при этом избегая вредных помех</w:t>
            </w:r>
          </w:p>
        </w:tc>
        <w:tc>
          <w:tcPr>
            <w:tcW w:w="5528" w:type="dxa"/>
          </w:tcPr>
          <w:p w:rsidR="00FC604B" w:rsidRPr="00322DE2" w:rsidRDefault="00FC604B" w:rsidP="00FC604B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R.</w:t>
            </w:r>
            <w:proofErr w:type="gram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  Обеспечивать</w:t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 своевременности, а также общей системной экономии в радиосвязи, в том числе путем разработки международных стандартов</w:t>
            </w:r>
          </w:p>
        </w:tc>
        <w:tc>
          <w:tcPr>
            <w:tcW w:w="3120" w:type="dxa"/>
          </w:tcPr>
          <w:p w:rsidR="00FC604B" w:rsidRPr="00322DE2" w:rsidRDefault="00FC604B" w:rsidP="00FC604B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R.</w:t>
            </w:r>
            <w:proofErr w:type="gram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3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  Способствовать</w:t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приобретению и совместному использованию знаний и ноу-хау в области радиосвязи</w:t>
            </w:r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auto"/>
            <w:textDirection w:val="btLr"/>
            <w:vAlign w:val="center"/>
          </w:tcPr>
          <w:p w:rsidR="00FC604B" w:rsidRPr="00322DE2" w:rsidRDefault="00FC604B" w:rsidP="00FC604B">
            <w:pPr>
              <w:spacing w:before="40" w:after="40"/>
              <w:jc w:val="center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5109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-1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-2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: Большее количество стран, имеющих частотные присвоения наземным службам, зарегистрированные 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-3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Бóльшая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процентная доля присвоений, зарегистрированных 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с благоприятным заключением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-4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Бóльшая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процентная доля стран, которые завершили переход к цифровому наземному телевизионному радиовещанию 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-5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Бóльшая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процентная доля спектра, присвоенного спутниковым сетям, который свободен от вредных помех 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-6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Бóльшая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процентная доля присвоений наземным службам, зарегистрированных 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, которые свободны от вредных помех</w:t>
            </w:r>
          </w:p>
        </w:tc>
        <w:tc>
          <w:tcPr>
            <w:tcW w:w="5528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-1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 полосах частот, определенных для международной подвижной электросвязи (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IMT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-2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ВНД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) на душу населения 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-3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-4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-5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: Число работающих спутниковых ретрансляторов (эквивалент 36 МГц) и соответствующая пропускная способность (Тбит/с); число терминалов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VSAT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; число домашних хозяйств, принимающих спутниковое телевидение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-6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-7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3120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-1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 </w:t>
            </w:r>
          </w:p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322DE2">
              <w:rPr>
                <w:rFonts w:ascii="Calibri" w:hAnsi="Calibri"/>
                <w:bCs/>
                <w:color w:val="548DD4"/>
                <w:sz w:val="18"/>
                <w:szCs w:val="18"/>
                <w:lang w:val="ru-RU"/>
              </w:rPr>
              <w:t>-2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 Расширенное участие в видах деятельности МСЭ-R (в том числе в форме дистанционного участия), особенно развивающихся стран</w:t>
            </w:r>
          </w:p>
        </w:tc>
      </w:tr>
      <w:tr w:rsidR="00FC604B" w:rsidRPr="0035668D" w:rsidTr="00880FDD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shd w:val="clear" w:color="auto" w:fill="auto"/>
            <w:textDirection w:val="btLr"/>
            <w:vAlign w:val="center"/>
          </w:tcPr>
          <w:p w:rsidR="00FC604B" w:rsidRPr="00322DE2" w:rsidRDefault="00FC604B" w:rsidP="00FC604B">
            <w:pPr>
              <w:pageBreakBefore/>
              <w:spacing w:before="40" w:after="40"/>
              <w:jc w:val="center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lastRenderedPageBreak/>
              <w:t>Намеченные результаты</w:t>
            </w:r>
          </w:p>
        </w:tc>
        <w:tc>
          <w:tcPr>
            <w:tcW w:w="5109" w:type="dxa"/>
            <w:shd w:val="clear" w:color="auto" w:fill="auto"/>
          </w:tcPr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Правила процедуры, принятые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Радиорегламентарным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комитетом (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РРК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Результаты обработки заявок на космические службы и другие соответствующие виды деятельности 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Решения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РРК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, не касающиеся принятия Правил процедуры 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5528" w:type="dxa"/>
            <w:shd w:val="clear" w:color="auto" w:fill="auto"/>
          </w:tcPr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Решения Ассамблеи радиосвязи, Резолюции МСЭ-R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Рекомендации, Отчеты (включая отчет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ПСК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) и Справочники МСЭ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noBreakHyphen/>
              <w:t>R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3120" w:type="dxa"/>
            <w:shd w:val="clear" w:color="auto" w:fill="auto"/>
          </w:tcPr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Помощь членам Союза, в частности развивающимся странам и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НРС</w:t>
            </w:r>
            <w:proofErr w:type="spellEnd"/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Взаимодействие/поддержка в интересах деятельности в области развития </w:t>
            </w:r>
          </w:p>
          <w:p w:rsidR="00FC604B" w:rsidRPr="00322DE2" w:rsidRDefault="00FC604B" w:rsidP="00FC604B">
            <w:pPr>
              <w:pageBreakBefore/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shd w:val="clear" w:color="auto" w:fill="auto"/>
            <w:textDirection w:val="btLr"/>
            <w:vAlign w:val="center"/>
          </w:tcPr>
          <w:p w:rsidR="00FC604B" w:rsidRPr="00322DE2" w:rsidRDefault="00FC604B" w:rsidP="00FC604B">
            <w:pPr>
              <w:spacing w:before="40" w:after="40"/>
              <w:jc w:val="center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13757" w:type="dxa"/>
            <w:gridSpan w:val="3"/>
            <w:shd w:val="clear" w:color="auto" w:fill="auto"/>
            <w:vAlign w:val="center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Союза:</w:t>
            </w:r>
          </w:p>
          <w:p w:rsidR="00FC604B" w:rsidRPr="00322DE2" w:rsidRDefault="00FC604B" w:rsidP="00FC604B">
            <w:pPr>
              <w:tabs>
                <w:tab w:val="left" w:pos="296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конференции;</w:t>
            </w:r>
          </w:p>
          <w:p w:rsidR="00FC604B" w:rsidRPr="00322DE2" w:rsidRDefault="00FC604B" w:rsidP="00FC604B">
            <w:pPr>
              <w:tabs>
                <w:tab w:val="left" w:pos="296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Решения и Резолюции Совета, а также результаты, полученные рабочими группами Совета.</w:t>
            </w:r>
          </w:p>
        </w:tc>
      </w:tr>
    </w:tbl>
    <w:p w:rsidR="00FC604B" w:rsidRPr="00FC604B" w:rsidRDefault="00FC604B" w:rsidP="00FC604B">
      <w:pPr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br w:type="page"/>
      </w:r>
    </w:p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lastRenderedPageBreak/>
        <w:t>3.3</w:t>
      </w:r>
      <w:r w:rsidRPr="00FC604B">
        <w:rPr>
          <w:rFonts w:cs="Times New Roman Bold"/>
          <w:b/>
          <w:color w:val="4F81BD"/>
          <w:lang w:val="ru-RU"/>
        </w:rPr>
        <w:tab/>
        <w:t>Распределение ресурсов между задачами и намеченными результатами деятельности МСЭ-R на 2017−2020 годы</w:t>
      </w:r>
    </w:p>
    <w:tbl>
      <w:tblPr>
        <w:tblStyle w:val="TableGrid11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06"/>
        <w:gridCol w:w="980"/>
      </w:tblGrid>
      <w:tr w:rsidR="00FC604B" w:rsidRPr="0035668D" w:rsidTr="00880FDD">
        <w:tc>
          <w:tcPr>
            <w:tcW w:w="7230" w:type="dxa"/>
            <w:vMerge w:val="restart"/>
          </w:tcPr>
          <w:p w:rsidR="00FC604B" w:rsidRPr="00322DE2" w:rsidRDefault="00FC604B" w:rsidP="00FC604B">
            <w:pPr>
              <w:spacing w:before="40" w:after="40"/>
              <w:rPr>
                <w:rFonts w:ascii="Calibri" w:eastAsia="Calibri" w:hAnsi="Calibri" w:cs="Arial"/>
                <w:color w:val="4F81BD"/>
                <w:lang w:val="ru-RU" w:eastAsia="zh-CN"/>
              </w:rPr>
            </w:pPr>
            <w:r w:rsidRPr="00322DE2">
              <w:rPr>
                <w:rFonts w:eastAsia="Calibri" w:cs="Arial"/>
                <w:noProof/>
                <w:color w:val="4F81BD"/>
                <w:szCs w:val="20"/>
                <w:lang w:val="en-GB" w:eastAsia="zh-CN"/>
              </w:rPr>
              <w:drawing>
                <wp:inline distT="0" distB="0" distL="0" distR="0" wp14:anchorId="4374E8F2" wp14:editId="77195F28">
                  <wp:extent cx="4453890" cy="2672080"/>
                  <wp:effectExtent l="0" t="0" r="3810" b="1397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FC604B" w:rsidRPr="00322DE2" w:rsidRDefault="00FC604B" w:rsidP="00FC604B">
            <w:pPr>
              <w:spacing w:before="80" w:after="80"/>
              <w:rPr>
                <w:rFonts w:ascii="Calibri" w:eastAsia="Calibri" w:hAnsi="Calibri" w:cs="Arial"/>
                <w:b/>
                <w:color w:val="4F81BD"/>
                <w:lang w:val="ru-RU" w:eastAsia="zh-CN"/>
              </w:rPr>
            </w:pPr>
            <w:r w:rsidRPr="00322DE2">
              <w:rPr>
                <w:rFonts w:ascii="Calibri" w:eastAsia="Calibri" w:hAnsi="Calibri" w:cs="Arial"/>
                <w:b/>
                <w:color w:val="4F81BD"/>
                <w:lang w:val="ru-RU" w:eastAsia="zh-CN"/>
              </w:rPr>
              <w:t>Планируемое распределение ресурсов между намеченными результатами деятельности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C604B" w:rsidRPr="00322DE2" w:rsidRDefault="00FC604B" w:rsidP="00FC604B">
            <w:pPr>
              <w:spacing w:before="20" w:after="20"/>
              <w:rPr>
                <w:rFonts w:ascii="Calibri" w:hAnsi="Calibri" w:cs="Times New Roman Bold"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FC604B" w:rsidRPr="00322DE2" w:rsidRDefault="00FC604B" w:rsidP="00FC604B">
            <w:pPr>
              <w:spacing w:before="20" w:after="20"/>
              <w:ind w:left="-57" w:right="-57"/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  <w:lang w:val="ru-RU"/>
              </w:rPr>
              <w:t>% от общего объема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FC604B" w:rsidRPr="00322DE2" w:rsidRDefault="00FC604B" w:rsidP="00FC604B">
            <w:pPr>
              <w:spacing w:before="20" w:after="20"/>
              <w:ind w:left="-57" w:right="-57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  <w:lang w:val="ru-RU"/>
              </w:rPr>
              <w:t xml:space="preserve">% от объема </w:t>
            </w:r>
            <w:r w:rsidRPr="00322DE2"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  <w:lang w:val="ru-RU"/>
              </w:rPr>
              <w:br/>
              <w:t>на задачу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1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4,83%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8,07%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2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06" w:type="dxa"/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0,48%</w:t>
            </w:r>
          </w:p>
        </w:tc>
        <w:tc>
          <w:tcPr>
            <w:tcW w:w="980" w:type="dxa"/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0,80%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3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Правила процедуры, принятые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Радиорегламентарным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комитетом (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РРК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906" w:type="dxa"/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2,15%</w:t>
            </w:r>
          </w:p>
        </w:tc>
        <w:tc>
          <w:tcPr>
            <w:tcW w:w="980" w:type="dxa"/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3,59%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4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24,13%</w:t>
            </w:r>
          </w:p>
        </w:tc>
        <w:tc>
          <w:tcPr>
            <w:tcW w:w="980" w:type="dxa"/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40,32%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5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12,01%</w:t>
            </w:r>
          </w:p>
        </w:tc>
        <w:tc>
          <w:tcPr>
            <w:tcW w:w="980" w:type="dxa"/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20,06%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6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Решения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РРК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, не касающиеся принятия Правил процедуры</w:t>
            </w:r>
          </w:p>
        </w:tc>
        <w:tc>
          <w:tcPr>
            <w:tcW w:w="906" w:type="dxa"/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2,48%</w:t>
            </w:r>
          </w:p>
        </w:tc>
        <w:tc>
          <w:tcPr>
            <w:tcW w:w="980" w:type="dxa"/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4,14%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7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Совершенствование программного обеспечения МСЭ-R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11,45%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19,13%</w:t>
            </w:r>
          </w:p>
        </w:tc>
      </w:tr>
      <w:tr w:rsidR="00FC604B" w:rsidRPr="00322DE2" w:rsidTr="00880FDD">
        <w:tc>
          <w:tcPr>
            <w:tcW w:w="7230" w:type="dxa"/>
            <w:vMerge w:val="restart"/>
          </w:tcPr>
          <w:tbl>
            <w:tblPr>
              <w:tblStyle w:val="TableGrid1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FC604B" w:rsidRPr="00322DE2" w:rsidTr="00880FDD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FC604B" w:rsidRPr="00322DE2" w:rsidRDefault="00FC604B" w:rsidP="00FC604B">
                  <w:pPr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rFonts w:ascii="Calibri" w:hAnsi="Calibri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</w:pPr>
                  <w:proofErr w:type="spellStart"/>
                  <w:r w:rsidRPr="00322DE2">
                    <w:rPr>
                      <w:rFonts w:ascii="Calibri" w:hAnsi="Calibri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  <w:t>R.</w:t>
                  </w:r>
                  <w:proofErr w:type="gramStart"/>
                  <w:r w:rsidRPr="00322DE2">
                    <w:rPr>
                      <w:rFonts w:ascii="Calibri" w:hAnsi="Calibri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  <w:t>1</w:t>
                  </w:r>
                  <w:proofErr w:type="spellEnd"/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>:</w:t>
                  </w:r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>Рационально, справедливо, эффективно, экономично и своевременно</w:t>
                  </w:r>
                  <w:r w:rsidRPr="00322DE2">
                    <w:rPr>
                      <w:rFonts w:ascii="Calibri" w:eastAsia="Calibri" w:hAnsi="Calibri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>удовлетворять потребности членов МСЭ в ресурсах радиочастотного спектра и спутниковых орбит, при этом избегая вредных помех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FC604B" w:rsidRPr="00322DE2" w:rsidRDefault="00FC604B" w:rsidP="00FC604B">
                  <w:pPr>
                    <w:tabs>
                      <w:tab w:val="clear" w:pos="1985"/>
                    </w:tabs>
                    <w:spacing w:before="40" w:after="40"/>
                    <w:ind w:right="340"/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22DE2"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ru-RU"/>
                    </w:rPr>
                    <w:t>60%</w:t>
                  </w:r>
                </w:p>
              </w:tc>
            </w:tr>
            <w:tr w:rsidR="00FC604B" w:rsidRPr="00322DE2" w:rsidTr="00880FDD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FC604B" w:rsidRPr="00322DE2" w:rsidRDefault="00FC604B" w:rsidP="00FC604B">
                  <w:pPr>
                    <w:tabs>
                      <w:tab w:val="left" w:pos="459"/>
                    </w:tabs>
                    <w:spacing w:before="40" w:after="40"/>
                    <w:ind w:left="459" w:hanging="459"/>
                    <w:rPr>
                      <w:rFonts w:ascii="Calibri" w:hAnsi="Calibri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</w:pPr>
                  <w:proofErr w:type="spellStart"/>
                  <w:r w:rsidRPr="00322DE2">
                    <w:rPr>
                      <w:rFonts w:ascii="Calibri" w:hAnsi="Calibri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  <w:t>R.</w:t>
                  </w:r>
                  <w:proofErr w:type="gramStart"/>
                  <w:r w:rsidRPr="00322DE2">
                    <w:rPr>
                      <w:rFonts w:ascii="Calibri" w:hAnsi="Calibri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  <w:t>2</w:t>
                  </w:r>
                  <w:proofErr w:type="spellEnd"/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>:</w:t>
                  </w:r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FC604B" w:rsidRPr="00322DE2" w:rsidRDefault="00FC604B" w:rsidP="00FC604B">
                  <w:pPr>
                    <w:tabs>
                      <w:tab w:val="clear" w:pos="1985"/>
                    </w:tabs>
                    <w:spacing w:before="40" w:after="40"/>
                    <w:ind w:right="340"/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22DE2"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ru-RU"/>
                    </w:rPr>
                    <w:t>14%</w:t>
                  </w:r>
                </w:p>
              </w:tc>
            </w:tr>
            <w:tr w:rsidR="00FC604B" w:rsidRPr="00322DE2" w:rsidTr="00880FDD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FC604B" w:rsidRPr="00322DE2" w:rsidRDefault="00FC604B" w:rsidP="00FC604B">
                  <w:pPr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rFonts w:ascii="Calibri" w:hAnsi="Calibri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</w:pPr>
                  <w:proofErr w:type="spellStart"/>
                  <w:r w:rsidRPr="00322DE2">
                    <w:rPr>
                      <w:rFonts w:ascii="Calibri" w:hAnsi="Calibri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  <w:t>R.</w:t>
                  </w:r>
                  <w:proofErr w:type="gramStart"/>
                  <w:r w:rsidRPr="00322DE2">
                    <w:rPr>
                      <w:rFonts w:ascii="Calibri" w:hAnsi="Calibri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  <w:t>3</w:t>
                  </w:r>
                  <w:proofErr w:type="spellEnd"/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>:</w:t>
                  </w:r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322DE2">
                    <w:rPr>
                      <w:rFonts w:ascii="Calibri" w:hAnsi="Calibri"/>
                      <w:sz w:val="18"/>
                      <w:szCs w:val="18"/>
                      <w:lang w:val="ru-RU"/>
                    </w:rPr>
                    <w:t>Способствовать приобретению и совместному использованию знаний и ноу-хау в области радиосвязи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FC604B" w:rsidRPr="00322DE2" w:rsidRDefault="00FC604B" w:rsidP="00FC604B">
                  <w:pPr>
                    <w:spacing w:before="60" w:after="60"/>
                    <w:ind w:right="340"/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22DE2"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ru-RU"/>
                    </w:rPr>
                    <w:t>26%</w:t>
                  </w:r>
                </w:p>
              </w:tc>
            </w:tr>
          </w:tbl>
          <w:p w:rsidR="00FC604B" w:rsidRPr="00322DE2" w:rsidRDefault="00FC604B" w:rsidP="00FC604B">
            <w:pPr>
              <w:tabs>
                <w:tab w:val="clear" w:pos="1985"/>
              </w:tabs>
              <w:spacing w:before="60" w:after="60"/>
              <w:ind w:right="340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1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Решения Ассамблеи радиосвязи, Резолюции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2,45%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17,05%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tabs>
                <w:tab w:val="clear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2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Рекомендации, Отчеты (включая отчет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ПСК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) и Справочники МСЭ-R </w:t>
            </w:r>
          </w:p>
        </w:tc>
        <w:tc>
          <w:tcPr>
            <w:tcW w:w="906" w:type="dxa"/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9,73%</w:t>
            </w:r>
          </w:p>
        </w:tc>
        <w:tc>
          <w:tcPr>
            <w:tcW w:w="980" w:type="dxa"/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67,80%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3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Рекомендация Консультативной группы по радиосвязи</w:t>
            </w:r>
          </w:p>
        </w:tc>
        <w:tc>
          <w:tcPr>
            <w:tcW w:w="906" w:type="dxa"/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1,62%</w:t>
            </w:r>
          </w:p>
        </w:tc>
        <w:tc>
          <w:tcPr>
            <w:tcW w:w="980" w:type="dxa"/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11,29%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tabs>
                <w:tab w:val="clear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1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Публикации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13,69%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53,05%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tabs>
                <w:tab w:val="clear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2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Помощь членам Союза, в частности развивающимся странам и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НРС</w:t>
            </w:r>
            <w:proofErr w:type="spellEnd"/>
          </w:p>
        </w:tc>
        <w:tc>
          <w:tcPr>
            <w:tcW w:w="906" w:type="dxa"/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3,72%</w:t>
            </w:r>
          </w:p>
        </w:tc>
        <w:tc>
          <w:tcPr>
            <w:tcW w:w="980" w:type="dxa"/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14,41%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FC604B" w:rsidRPr="00322DE2" w:rsidRDefault="00FC604B" w:rsidP="00FC604B">
            <w:pPr>
              <w:tabs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3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Взаимодействие/поддержка в интересах деятельности в области развития</w:t>
            </w:r>
          </w:p>
        </w:tc>
        <w:tc>
          <w:tcPr>
            <w:tcW w:w="906" w:type="dxa"/>
            <w:tcBorders>
              <w:bottom w:val="nil"/>
            </w:tcBorders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2,08%</w:t>
            </w:r>
          </w:p>
        </w:tc>
        <w:tc>
          <w:tcPr>
            <w:tcW w:w="980" w:type="dxa"/>
            <w:tcBorders>
              <w:bottom w:val="nil"/>
            </w:tcBorders>
            <w:vAlign w:val="bottom"/>
          </w:tcPr>
          <w:p w:rsidR="00FC604B" w:rsidRPr="00322DE2" w:rsidRDefault="00FC604B" w:rsidP="00FC604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8,08%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FC604B" w:rsidRPr="00322DE2" w:rsidRDefault="00FC604B" w:rsidP="00FC604B">
            <w:pPr>
              <w:tabs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-</w:t>
            </w: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4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Семинары, семинары-практикумы и другие мероприятия</w:t>
            </w:r>
          </w:p>
        </w:tc>
        <w:tc>
          <w:tcPr>
            <w:tcW w:w="906" w:type="dxa"/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5,31%</w:t>
            </w:r>
          </w:p>
        </w:tc>
        <w:tc>
          <w:tcPr>
            <w:tcW w:w="980" w:type="dxa"/>
            <w:vAlign w:val="bottom"/>
          </w:tcPr>
          <w:p w:rsidR="00FC604B" w:rsidRPr="00322DE2" w:rsidRDefault="00FC604B" w:rsidP="00FC604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20,60%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  <w:lang w:val="ru-RU"/>
              </w:rPr>
            </w:pPr>
            <w:proofErr w:type="gram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ПК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</w:r>
            <w:proofErr w:type="gram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Решения, Резолюции, Рекомендации и другие результаты Полномочной конференции</w:t>
            </w:r>
            <w:r w:rsidRPr="00322DE2">
              <w:rPr>
                <w:rFonts w:ascii="Calibri" w:hAnsi="Calibri"/>
                <w:position w:val="4"/>
                <w:sz w:val="16"/>
                <w:szCs w:val="20"/>
                <w:lang w:val="ru-RU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1,52%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1,52%</w:t>
            </w:r>
          </w:p>
        </w:tc>
      </w:tr>
      <w:tr w:rsidR="00FC604B" w:rsidRPr="00322DE2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tabs>
                <w:tab w:val="clear" w:pos="1985"/>
              </w:tabs>
              <w:spacing w:before="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Совет/</w:t>
            </w:r>
            <w:proofErr w:type="spellStart"/>
            <w:r w:rsidRPr="00322DE2">
              <w:rPr>
                <w:rFonts w:ascii="Calibri" w:hAnsi="Calibri"/>
                <w:b/>
                <w:bCs/>
                <w:color w:val="548DD4"/>
                <w:sz w:val="18"/>
                <w:szCs w:val="18"/>
                <w:lang w:val="ru-RU"/>
              </w:rPr>
              <w:t>РГС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: Решения и Резолюции Совета, а также результаты, полученные рабочими группами Совета</w:t>
            </w:r>
            <w:r w:rsidRPr="00322DE2">
              <w:rPr>
                <w:rFonts w:ascii="Calibri" w:hAnsi="Calibri"/>
                <w:position w:val="4"/>
                <w:sz w:val="16"/>
                <w:szCs w:val="20"/>
                <w:lang w:val="ru-RU"/>
              </w:rPr>
              <w:t>*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FC604B" w:rsidRPr="00322DE2" w:rsidRDefault="00FC604B" w:rsidP="00FC604B">
            <w:pPr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2,34%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FC604B" w:rsidRPr="00322DE2" w:rsidRDefault="00FC604B" w:rsidP="00FC604B">
            <w:pPr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2,34%</w:t>
            </w:r>
          </w:p>
        </w:tc>
      </w:tr>
      <w:tr w:rsidR="00FC604B" w:rsidRPr="0035668D" w:rsidTr="00880FDD">
        <w:tc>
          <w:tcPr>
            <w:tcW w:w="7230" w:type="dxa"/>
            <w:vMerge/>
          </w:tcPr>
          <w:p w:rsidR="00FC604B" w:rsidRPr="00322DE2" w:rsidRDefault="00FC604B" w:rsidP="00FC604B">
            <w:pPr>
              <w:tabs>
                <w:tab w:val="clear" w:pos="1985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position w:val="4"/>
                <w:sz w:val="16"/>
                <w:szCs w:val="20"/>
                <w:lang w:val="ru-RU"/>
              </w:rPr>
              <w:t>*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Затраты по этим намеченным результатам деятельности распределены между всеми задачами Союза.</w:t>
            </w:r>
          </w:p>
        </w:tc>
      </w:tr>
    </w:tbl>
    <w:p w:rsidR="00FC604B" w:rsidRPr="00FC604B" w:rsidRDefault="00FC604B" w:rsidP="00FC604B">
      <w:pPr>
        <w:keepNext/>
        <w:keepLines/>
        <w:spacing w:before="480"/>
        <w:ind w:left="794" w:hanging="794"/>
        <w:outlineLvl w:val="0"/>
        <w:rPr>
          <w:rFonts w:cs="Times New Roman Bold"/>
          <w:b/>
          <w:color w:val="4F81BD"/>
          <w:sz w:val="26"/>
          <w:lang w:val="ru-RU"/>
        </w:rPr>
      </w:pPr>
      <w:r w:rsidRPr="00FC604B">
        <w:rPr>
          <w:rFonts w:cs="Times New Roman Bold"/>
          <w:b/>
          <w:color w:val="4F81BD"/>
          <w:sz w:val="26"/>
          <w:lang w:val="ru-RU"/>
        </w:rPr>
        <w:lastRenderedPageBreak/>
        <w:t>4</w:t>
      </w:r>
      <w:r w:rsidRPr="00FC604B">
        <w:rPr>
          <w:rFonts w:cs="Times New Roman Bold"/>
          <w:b/>
          <w:color w:val="4F81BD"/>
          <w:sz w:val="26"/>
          <w:lang w:val="ru-RU"/>
        </w:rPr>
        <w:tab/>
        <w:t>Анализ рисков</w:t>
      </w:r>
    </w:p>
    <w:p w:rsidR="00FC604B" w:rsidRPr="00FC604B" w:rsidRDefault="00FC604B" w:rsidP="00FC604B">
      <w:pPr>
        <w:spacing w:after="120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2121"/>
        <w:gridCol w:w="4537"/>
        <w:gridCol w:w="1275"/>
        <w:gridCol w:w="1560"/>
        <w:gridCol w:w="4962"/>
      </w:tblGrid>
      <w:tr w:rsidR="00FC604B" w:rsidRPr="00322DE2" w:rsidTr="00FC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Предмет анализа рисков</w:t>
            </w:r>
          </w:p>
        </w:tc>
        <w:tc>
          <w:tcPr>
            <w:tcW w:w="4537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Описание риска</w:t>
            </w:r>
          </w:p>
        </w:tc>
        <w:tc>
          <w:tcPr>
            <w:tcW w:w="1275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560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4962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Меры смягчения последствий</w:t>
            </w:r>
            <w:r w:rsidRPr="00322DE2">
              <w:rPr>
                <w:rFonts w:ascii="Calibri" w:hAnsi="Calibri"/>
                <w:position w:val="6"/>
                <w:sz w:val="16"/>
                <w:szCs w:val="16"/>
                <w:lang w:val="ru-RU"/>
              </w:rPr>
              <w:footnoteReference w:id="5"/>
            </w:r>
          </w:p>
        </w:tc>
      </w:tr>
      <w:tr w:rsidR="00FC604B" w:rsidRPr="0035668D" w:rsidTr="00FC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Оперативный риск</w:t>
            </w:r>
          </w:p>
        </w:tc>
        <w:tc>
          <w:tcPr>
            <w:tcW w:w="4537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a)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Полная или частичная потеря целостности данных 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b)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275" w:type="dxa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560" w:type="dxa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Очень высокий</w:t>
            </w:r>
          </w:p>
        </w:tc>
        <w:tc>
          <w:tcPr>
            <w:tcW w:w="4962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Ежедневное дублирование данных.</w:t>
            </w:r>
          </w:p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Разработка программ обеспечения высокой безопасности данных.</w:t>
            </w:r>
          </w:p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Способность восстанавливать данные/работу за ограниченный период времени.</w:t>
            </w:r>
          </w:p>
        </w:tc>
      </w:tr>
      <w:tr w:rsidR="00FC604B" w:rsidRPr="0035668D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537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c)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Возникновение вредных помех (например, из-за 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275" w:type="dxa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560" w:type="dxa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62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Содействие созданию потенциала в области международных нормативных положений благодаря проведению всемирных и региональных семинаров и любых других соответствующих мероприятий.</w:t>
            </w:r>
          </w:p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Оказание помощи со стороны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в применении международных нормативных положений.</w:t>
            </w:r>
          </w:p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 xml:space="preserve">Содействие проведению координации на региональном и межрегиональном уровнях с целью урегулирования проблем помех при поддержке со стороны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Донесение и информирование о случаях вредных помех и содействие в их урегулировании в соответствии с распоряжениями Директора Бюро, содержащимися в Резолюции 186 (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Пусан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, 2014 г.).</w:t>
            </w:r>
          </w:p>
        </w:tc>
      </w:tr>
      <w:tr w:rsidR="00FC604B" w:rsidRPr="0035668D" w:rsidTr="00FC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Организационный риск</w:t>
            </w:r>
          </w:p>
        </w:tc>
        <w:tc>
          <w:tcPr>
            <w:tcW w:w="4537" w:type="dxa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</w:p>
        </w:tc>
        <w:tc>
          <w:tcPr>
            <w:tcW w:w="1275" w:type="dxa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560" w:type="dxa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62" w:type="dxa"/>
          </w:tcPr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Проведение большего количества собраний вне МСЭ.</w:t>
            </w:r>
          </w:p>
          <w:p w:rsidR="00FC604B" w:rsidRPr="00322DE2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−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FC604B" w:rsidRPr="00FC604B" w:rsidRDefault="00FC604B" w:rsidP="00FC604B">
      <w:pPr>
        <w:keepNext/>
        <w:keepLines/>
        <w:spacing w:before="480"/>
        <w:ind w:left="794" w:hanging="794"/>
        <w:outlineLvl w:val="0"/>
        <w:rPr>
          <w:rFonts w:cs="Times New Roman Bold"/>
          <w:b/>
          <w:color w:val="4F81BD"/>
          <w:sz w:val="26"/>
          <w:lang w:val="ru-RU"/>
        </w:rPr>
      </w:pPr>
      <w:r w:rsidRPr="00FC604B">
        <w:rPr>
          <w:rFonts w:cs="Times New Roman Bold"/>
          <w:b/>
          <w:color w:val="4F81BD"/>
          <w:sz w:val="26"/>
          <w:lang w:val="ru-RU"/>
        </w:rPr>
        <w:lastRenderedPageBreak/>
        <w:t>5</w:t>
      </w:r>
      <w:r w:rsidRPr="00FC604B">
        <w:rPr>
          <w:rFonts w:cs="Times New Roman Bold"/>
          <w:b/>
          <w:color w:val="4F81BD"/>
          <w:sz w:val="26"/>
          <w:lang w:val="ru-RU"/>
        </w:rPr>
        <w:tab/>
        <w:t>Задачи, конечные результаты и намеченные результаты деятельности МСЭ-R на 2017–2020 годы</w:t>
      </w:r>
    </w:p>
    <w:p w:rsidR="00FC604B" w:rsidRPr="00FC604B" w:rsidRDefault="00FC604B" w:rsidP="00FC604B">
      <w:pPr>
        <w:spacing w:line="240" w:lineRule="exact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 xml:space="preserve">Задачи Сектора МСЭ-R будут выполняться на основе достижения соответствующих конечных результатов путем реализации намеченных результатов деятельности. Выполнение задач МСЭ-R в контексте круга обязанностей Сектора содействует достижению общих целей Союза. Бюро радиосвязи вносит также вклад в выполнение </w:t>
      </w:r>
      <w:proofErr w:type="spellStart"/>
      <w:r w:rsidRPr="00FC604B">
        <w:rPr>
          <w:rFonts w:cs="Times New Roman"/>
          <w:lang w:val="ru-RU"/>
        </w:rPr>
        <w:t>межсекторальных</w:t>
      </w:r>
      <w:proofErr w:type="spellEnd"/>
      <w:r w:rsidRPr="00FC604B">
        <w:rPr>
          <w:rFonts w:cs="Times New Roman"/>
          <w:lang w:val="ru-RU"/>
        </w:rPr>
        <w:t xml:space="preserve"> задач, конечных результатов и намеченных результатов деятельности (представленных в Оперативном плане Генерального секретариата).</w:t>
      </w:r>
    </w:p>
    <w:p w:rsidR="00FC604B" w:rsidRPr="00FC604B" w:rsidRDefault="00FC604B" w:rsidP="00FC604B">
      <w:pPr>
        <w:keepNext/>
        <w:keepLines/>
        <w:spacing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t>5.1</w:t>
      </w:r>
      <w:r w:rsidRPr="00FC604B">
        <w:rPr>
          <w:rFonts w:cs="Times New Roman Bold"/>
          <w:b/>
          <w:color w:val="4F81BD"/>
          <w:lang w:val="ru-RU"/>
        </w:rPr>
        <w:tab/>
      </w:r>
      <w:proofErr w:type="spellStart"/>
      <w:r w:rsidRPr="00FC604B">
        <w:rPr>
          <w:rFonts w:cs="Times New Roman Bold"/>
          <w:b/>
          <w:color w:val="4F81BD"/>
          <w:lang w:val="ru-RU"/>
        </w:rPr>
        <w:t>R.1</w:t>
      </w:r>
      <w:proofErr w:type="spellEnd"/>
      <w:r w:rsidRPr="00FC604B">
        <w:rPr>
          <w:rFonts w:cs="Times New Roman Bold"/>
          <w:b/>
          <w:color w:val="4F81BD"/>
          <w:lang w:val="ru-RU"/>
        </w:rPr>
        <w:t>: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tbl>
      <w:tblPr>
        <w:tblStyle w:val="GridTable4-Accent1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6"/>
        <w:gridCol w:w="1134"/>
        <w:gridCol w:w="1134"/>
        <w:gridCol w:w="1276"/>
        <w:gridCol w:w="1945"/>
      </w:tblGrid>
      <w:tr w:rsidR="00FC604B" w:rsidRPr="00322DE2" w:rsidTr="00FC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FC604B" w:rsidRPr="00322DE2" w:rsidRDefault="00FC604B" w:rsidP="00FC604B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5386" w:type="dxa"/>
            <w:vAlign w:val="center"/>
          </w:tcPr>
          <w:p w:rsidR="00FC604B" w:rsidRPr="00322DE2" w:rsidRDefault="00FC604B" w:rsidP="00FC604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1134" w:type="dxa"/>
            <w:vAlign w:val="center"/>
          </w:tcPr>
          <w:p w:rsidR="00FC604B" w:rsidRPr="00322DE2" w:rsidRDefault="00FC604B" w:rsidP="00FC604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1134" w:type="dxa"/>
            <w:vAlign w:val="center"/>
          </w:tcPr>
          <w:p w:rsidR="00FC604B" w:rsidRPr="00322DE2" w:rsidRDefault="00FC604B" w:rsidP="00FC604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FC604B" w:rsidRPr="00322DE2" w:rsidRDefault="00FC604B" w:rsidP="00FC604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Целевые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br/>
              <w:t>показатели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1945" w:type="dxa"/>
            <w:vAlign w:val="center"/>
          </w:tcPr>
          <w:p w:rsidR="00FC604B" w:rsidRPr="00322DE2" w:rsidRDefault="00FC604B" w:rsidP="00FC604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Источник</w:t>
            </w:r>
          </w:p>
        </w:tc>
      </w:tr>
      <w:tr w:rsidR="00FC604B" w:rsidRPr="00322DE2" w:rsidTr="00FC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-1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538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стран, имеющих спутниковые сети, зарегистрированные 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4F81BD"/>
            </w:tcBorders>
            <w:shd w:val="clear" w:color="auto" w:fill="FFFFFF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4F81BD"/>
            </w:tcBorders>
            <w:shd w:val="clear" w:color="auto" w:fill="FFFFFF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4F81BD"/>
            </w:tcBorders>
            <w:shd w:val="clear" w:color="auto" w:fill="FFFFFF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70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</w:p>
        </w:tc>
      </w:tr>
      <w:tr w:rsidR="00FC604B" w:rsidRPr="00322DE2" w:rsidTr="00FC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Количество стран, имеющих земные станции, зарегистрированные в 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</w:p>
        </w:tc>
        <w:tc>
          <w:tcPr>
            <w:tcW w:w="1134" w:type="dxa"/>
            <w:shd w:val="clear" w:color="auto" w:fill="FFFFFF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81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114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120</w:t>
            </w:r>
          </w:p>
        </w:tc>
        <w:tc>
          <w:tcPr>
            <w:tcW w:w="1945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-2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Большее количество стран, имеющих частотные присвоения наземным службам, зарегистрированные в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МСРЧ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стран, имеющих частотные присвоения наземным службам, зарегистрированные 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193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стран, которые зарегистрировали присвоения наземным службам 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за последние четыре года</w:t>
            </w:r>
          </w:p>
        </w:tc>
        <w:tc>
          <w:tcPr>
            <w:tcW w:w="1134" w:type="dxa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78</w:t>
            </w:r>
          </w:p>
        </w:tc>
        <w:tc>
          <w:tcPr>
            <w:tcW w:w="1134" w:type="dxa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84</w:t>
            </w:r>
          </w:p>
        </w:tc>
        <w:tc>
          <w:tcPr>
            <w:tcW w:w="1276" w:type="dxa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90</w:t>
            </w:r>
          </w:p>
        </w:tc>
        <w:tc>
          <w:tcPr>
            <w:tcW w:w="1945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-3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Бóльшая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 процентная доля присвоений, зарегистрированных в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 с благоприятным заключением</w:t>
            </w:r>
          </w:p>
        </w:tc>
        <w:tc>
          <w:tcPr>
            <w:tcW w:w="538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Подлежат координации (наземные службы)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C604B" w:rsidRPr="00322DE2" w:rsidRDefault="00FC604B" w:rsidP="00FC604B">
            <w:pPr>
              <w:spacing w:before="40" w:after="40"/>
              <w:ind w:lef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100,00%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Подпадают под действие плана (наземные службы)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97,65%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7,40%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75%</w:t>
            </w:r>
          </w:p>
        </w:tc>
        <w:tc>
          <w:tcPr>
            <w:tcW w:w="1945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Другие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96%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98%</w:t>
            </w:r>
          </w:p>
        </w:tc>
        <w:tc>
          <w:tcPr>
            <w:tcW w:w="1945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-4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Бóльшая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538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1134" w:type="dxa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br/>
              <w:t>17,00%</w:t>
            </w:r>
          </w:p>
        </w:tc>
        <w:tc>
          <w:tcPr>
            <w:tcW w:w="1134" w:type="dxa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br/>
              <w:t>27,00%</w:t>
            </w:r>
          </w:p>
        </w:tc>
        <w:tc>
          <w:tcPr>
            <w:tcW w:w="1276" w:type="dxa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br/>
              <w:t>70%</w:t>
            </w:r>
          </w:p>
        </w:tc>
        <w:tc>
          <w:tcPr>
            <w:tcW w:w="1945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БРЭ</w:t>
            </w:r>
            <w:proofErr w:type="spellEnd"/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br w:type="page"/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642"/>
        <w:gridCol w:w="1478"/>
        <w:gridCol w:w="1479"/>
        <w:gridCol w:w="1478"/>
        <w:gridCol w:w="1479"/>
      </w:tblGrid>
      <w:tr w:rsidR="00FC604B" w:rsidRPr="0035668D" w:rsidTr="00FC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:rsidR="00FC604B" w:rsidRPr="00322DE2" w:rsidRDefault="00FC604B" w:rsidP="00FC604B">
            <w:pPr>
              <w:spacing w:before="80" w:after="8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914" w:type="dxa"/>
            <w:gridSpan w:val="4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Финансовые ресурсы</w:t>
            </w:r>
            <w:r w:rsidRPr="00322DE2">
              <w:rPr>
                <w:rFonts w:ascii="Calibri" w:hAnsi="Calibri"/>
                <w:position w:val="6"/>
                <w:sz w:val="16"/>
                <w:szCs w:val="16"/>
                <w:lang w:val="ru-RU"/>
              </w:rPr>
              <w:footnoteReference w:id="6"/>
            </w:r>
            <w:r w:rsidRPr="00322DE2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479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78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79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2020 г.</w:t>
            </w:r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-1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1 082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1 052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8 448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1 057</w:t>
            </w: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-2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306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293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304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299</w:t>
            </w:r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-3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Правила процедуры, принятые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Радиорегламентарным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 комитетом (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РРК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1 355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1 355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1 324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1 336</w:t>
            </w: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-4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15 427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15 090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14 664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15 043</w:t>
            </w:r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-5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7 652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7 514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7 328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7 469</w:t>
            </w: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-6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Решения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РРК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, не касающиеся принятия Правил процедуры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1 582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1 546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1 507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1 557</w:t>
            </w:r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-7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Совершенствование программного обеспечения МСЭ-R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7 323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7 183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6 924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7 141</w:t>
            </w: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ПК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Совет/</w:t>
            </w: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РГС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1 218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1 993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1 310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1 407</w:t>
            </w:r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 xml:space="preserve">Всего по Задаче </w:t>
            </w:r>
            <w:proofErr w:type="spellStart"/>
            <w:r w:rsidRPr="00322DE2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35 945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36 026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41 809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35 309</w:t>
            </w:r>
          </w:p>
        </w:tc>
      </w:tr>
    </w:tbl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t>5.2</w:t>
      </w:r>
      <w:r w:rsidRPr="00FC604B">
        <w:rPr>
          <w:rFonts w:cs="Times New Roman Bold"/>
          <w:b/>
          <w:color w:val="4F81BD"/>
          <w:lang w:val="ru-RU"/>
        </w:rPr>
        <w:tab/>
      </w:r>
      <w:proofErr w:type="spellStart"/>
      <w:r w:rsidRPr="00FC604B">
        <w:rPr>
          <w:rFonts w:cs="Times New Roman Bold"/>
          <w:b/>
          <w:color w:val="4F81BD"/>
          <w:lang w:val="ru-RU"/>
        </w:rPr>
        <w:t>R.2</w:t>
      </w:r>
      <w:proofErr w:type="spellEnd"/>
      <w:r w:rsidRPr="00FC604B">
        <w:rPr>
          <w:rFonts w:cs="Times New Roman Bold"/>
          <w:b/>
          <w:color w:val="4F81BD"/>
          <w:lang w:val="ru-RU"/>
        </w:rPr>
        <w:t>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3"/>
        <w:tblW w:w="14558" w:type="dxa"/>
        <w:tblLayout w:type="fixed"/>
        <w:tblLook w:val="04A0" w:firstRow="1" w:lastRow="0" w:firstColumn="1" w:lastColumn="0" w:noHBand="0" w:noVBand="1"/>
      </w:tblPr>
      <w:tblGrid>
        <w:gridCol w:w="3539"/>
        <w:gridCol w:w="5093"/>
        <w:gridCol w:w="1002"/>
        <w:gridCol w:w="1134"/>
        <w:gridCol w:w="1134"/>
        <w:gridCol w:w="2656"/>
      </w:tblGrid>
      <w:tr w:rsidR="00FC604B" w:rsidRPr="00322DE2" w:rsidTr="00FC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5093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Показатели конечного результата</w:t>
            </w:r>
            <w:r w:rsidRPr="00322DE2">
              <w:rPr>
                <w:rFonts w:ascii="Calibri" w:hAnsi="Calibri"/>
                <w:position w:val="6"/>
                <w:sz w:val="16"/>
                <w:szCs w:val="18"/>
                <w:lang w:val="ru-RU" w:eastAsia="fr-FR"/>
              </w:rPr>
              <w:footnoteReference w:id="7"/>
            </w:r>
          </w:p>
        </w:tc>
        <w:tc>
          <w:tcPr>
            <w:tcW w:w="1002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1134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Целевые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br/>
              <w:t>показатели</w:t>
            </w: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656" w:type="dxa"/>
            <w:vAlign w:val="center"/>
          </w:tcPr>
          <w:p w:rsidR="00FC604B" w:rsidRPr="00322DE2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Источник</w:t>
            </w: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FC604B" w:rsidRPr="00322DE2" w:rsidRDefault="00FC604B" w:rsidP="00FC604B">
            <w:pPr>
              <w:spacing w:before="20" w:after="2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-5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Бóльшая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br/>
              <w:t>99,97%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br/>
              <w:t>99,96%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br/>
              <w:t>99,99%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FC604B" w:rsidRPr="00322DE2" w:rsidRDefault="00FC604B" w:rsidP="00FC604B">
            <w:pPr>
              <w:spacing w:before="20" w:after="2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R.1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-6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Бóльшая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 процентная доля присвоений наземным службам, зарегистрированных в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МСРЧ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, которые свободны от вредных помех</w:t>
            </w: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 за последние четыре года)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FC604B" w:rsidRPr="00322DE2" w:rsidRDefault="00FC604B" w:rsidP="00FC604B">
            <w:pPr>
              <w:keepNext/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lastRenderedPageBreak/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-1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 полосах частот, определенных для международной подвижной электросвязи (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IMT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Количество контрактов/абонентов (млрд.)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6,95/</w:t>
            </w: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br/>
              <w:t>5,00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7,09/</w:t>
            </w: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br/>
              <w:t>5,20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9,20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C604B" w:rsidRPr="00322DE2" w:rsidRDefault="00FC604B" w:rsidP="00FC604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Состояние широкополосной связи в 2015 году: Доклад Комиссии по широкополосной связи в интересах цифрового развития, сентябрь 2015 года</w:t>
            </w:r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Процентная доля контрактов на подвижную широкополосную связь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br/>
              <w:t>38,7%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br/>
              <w:t>48,8%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br/>
              <w:t>83,7%</w:t>
            </w:r>
          </w:p>
        </w:tc>
        <w:tc>
          <w:tcPr>
            <w:tcW w:w="2656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-2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ВНД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) на душу населения</w:t>
            </w: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Размер корзины цен на услуги подвижной широкополосной связи, выраженный в процентах от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ВНД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на душу населения (с предоплатой, на базе мобильного телефона, 500 Мбайт)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4,80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Отчет МСЭ "Измерение информационного общества", издание 2015 г.</w:t>
            </w:r>
          </w:p>
        </w:tc>
      </w:tr>
      <w:tr w:rsidR="00FC604B" w:rsidRPr="00322DE2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Количество стран, где размер корзины цен составляет менее 5%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193</w:t>
            </w:r>
          </w:p>
        </w:tc>
        <w:tc>
          <w:tcPr>
            <w:tcW w:w="2656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-3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Число фиксированных линий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Данные будут получены по результатам обследования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БРЭ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в области ИКТ</w:t>
            </w:r>
          </w:p>
        </w:tc>
      </w:tr>
      <w:tr w:rsidR="00FC604B" w:rsidRPr="0035668D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Суммарная емкость (в Тбит/с)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Данные будут получены по результатам обследования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БРЭ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в области ИКТ</w:t>
            </w:r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-4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Число домашних хозяйств, принимающих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ЦНТ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(млн.)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197,7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403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Справочный отчет "Мир цифрового ТВ", июнь 2015 г.,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Digital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TV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Research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C604B" w:rsidRPr="0035668D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Процент домашних хозяйств, принимающих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ЦНТ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10,8%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15,1%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22,7%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Справочный отчет "Мир цифрового ТВ", июнь 2015 г.,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Digital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TV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Research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Ltd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/ Статистический отдел ООН</w:t>
            </w:r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-5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Число работающих спутниковых ретрансляторов (эквивалент 36 МГц) и соответствующая пропускная способность (Тбит/с); число терминалов </w:t>
            </w:r>
            <w:proofErr w:type="spellStart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VSAT</w:t>
            </w:r>
            <w:proofErr w:type="spellEnd"/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; число домашних хозяйств, принимающих спутниковое телевидение</w:t>
            </w: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Число работающих спутниковых ретрансляторов (эквивалент 36 МГц) 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Данные будут получены от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Euroconsult</w:t>
            </w:r>
            <w:proofErr w:type="spellEnd"/>
          </w:p>
        </w:tc>
      </w:tr>
      <w:tr w:rsidR="00FC604B" w:rsidRPr="0035668D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Соответствующая пропускная способность (Тбит/с)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Данные будут получены от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Euroconsult</w:t>
            </w:r>
            <w:proofErr w:type="spellEnd"/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Число терминалов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VSAT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(млн.)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3,865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 xml:space="preserve">Глобальный форум </w:t>
            </w:r>
            <w:proofErr w:type="spellStart"/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VSAT</w:t>
            </w:r>
            <w:proofErr w:type="spellEnd"/>
          </w:p>
        </w:tc>
      </w:tr>
      <w:tr w:rsidR="00FC604B" w:rsidRPr="0035668D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систем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DTH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(млн.)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357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439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Справочный отчет "Мир цифрового ТВ", июнь 2015 г.,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Digital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TV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Research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FC604B" w:rsidRPr="00322DE2" w:rsidRDefault="00FC604B" w:rsidP="00FC604B">
            <w:pPr>
              <w:keepNext/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lastRenderedPageBreak/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-6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действующих группировок/спутников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ГНСС</w:t>
            </w:r>
            <w:proofErr w:type="spellEnd"/>
          </w:p>
        </w:tc>
        <w:tc>
          <w:tcPr>
            <w:tcW w:w="1002" w:type="dxa"/>
            <w:shd w:val="clear" w:color="auto" w:fill="auto"/>
            <w:vAlign w:val="bottom"/>
          </w:tcPr>
          <w:p w:rsidR="00FC604B" w:rsidRPr="00322DE2" w:rsidRDefault="00FC604B" w:rsidP="00FC604B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2/48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3/72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6/144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</w:p>
        </w:tc>
      </w:tr>
      <w:tr w:rsidR="00FC604B" w:rsidRPr="0035668D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устройств со встроенными приемниками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ГНСС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(млрд.)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</w:pPr>
            <w:r w:rsidRPr="00322DE2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8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Европейское агентство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ГНСС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; Отчет о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ГНСС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за 2015 г.</w:t>
            </w:r>
          </w:p>
        </w:tc>
      </w:tr>
      <w:tr w:rsidR="00FC604B" w:rsidRPr="00322DE2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-7</w:t>
            </w:r>
            <w:r w:rsidRPr="00322DE2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спутников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ДЗЗ</w:t>
            </w:r>
            <w:proofErr w:type="spellEnd"/>
          </w:p>
        </w:tc>
        <w:tc>
          <w:tcPr>
            <w:tcW w:w="1002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215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440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МСРЧ</w:t>
            </w:r>
            <w:proofErr w:type="spellEnd"/>
          </w:p>
        </w:tc>
      </w:tr>
      <w:tr w:rsidR="00FC604B" w:rsidRPr="0035668D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Количество передаваемых изображений (млн.)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Данные будут получены через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УВКП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ООН; Специальная рабочая группа ООН по вопросам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ДЗЗ</w:t>
            </w:r>
            <w:proofErr w:type="spellEnd"/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FC604B" w:rsidRPr="00322DE2" w:rsidRDefault="00FC604B" w:rsidP="00FC604B">
            <w:pPr>
              <w:spacing w:before="40" w:after="40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093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Размер загружаемых изображений (Тбайт)</w:t>
            </w:r>
          </w:p>
        </w:tc>
        <w:tc>
          <w:tcPr>
            <w:tcW w:w="1002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134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2656" w:type="dxa"/>
            <w:shd w:val="clear" w:color="auto" w:fill="auto"/>
          </w:tcPr>
          <w:p w:rsidR="00FC604B" w:rsidRPr="00322DE2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Данные будут получены через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УВКП</w:t>
            </w:r>
            <w:proofErr w:type="spellEnd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 xml:space="preserve"> ООН; Специальная рабочая группа ООН по вопросам </w:t>
            </w:r>
            <w:proofErr w:type="spellStart"/>
            <w:r w:rsidRPr="00322DE2">
              <w:rPr>
                <w:rFonts w:ascii="Calibri" w:hAnsi="Calibri"/>
                <w:sz w:val="18"/>
                <w:szCs w:val="18"/>
                <w:lang w:val="ru-RU"/>
              </w:rPr>
              <w:t>ДЗЗ</w:t>
            </w:r>
            <w:proofErr w:type="spellEnd"/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cs="Times New Roman"/>
          <w:lang w:val="ru-RU"/>
        </w:rPr>
      </w:pP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217"/>
        <w:gridCol w:w="1584"/>
        <w:gridCol w:w="1584"/>
        <w:gridCol w:w="1584"/>
        <w:gridCol w:w="1584"/>
      </w:tblGrid>
      <w:tr w:rsidR="00FC604B" w:rsidRPr="0035668D" w:rsidTr="00FC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FC604B" w:rsidRPr="000F088F" w:rsidRDefault="00FC604B" w:rsidP="00FC604B">
            <w:pPr>
              <w:spacing w:before="80" w:after="8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6336" w:type="dxa"/>
            <w:gridSpan w:val="4"/>
          </w:tcPr>
          <w:p w:rsidR="00FC604B" w:rsidRPr="000F088F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Финансовые ресурсы</w:t>
            </w:r>
            <w:r w:rsidRPr="000F088F">
              <w:rPr>
                <w:rFonts w:ascii="Calibri" w:hAnsi="Calibri"/>
                <w:position w:val="6"/>
                <w:sz w:val="16"/>
                <w:szCs w:val="16"/>
                <w:lang w:val="ru-RU"/>
              </w:rPr>
              <w:footnoteReference w:id="8"/>
            </w: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 xml:space="preserve"> (в тыс. швейцарских франков)</w:t>
            </w:r>
          </w:p>
        </w:tc>
      </w:tr>
      <w:tr w:rsidR="00FC604B" w:rsidRPr="000F088F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584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584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584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2020 г.</w:t>
            </w:r>
          </w:p>
        </w:tc>
      </w:tr>
      <w:tr w:rsidR="00FC604B" w:rsidRPr="000F088F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-1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Решения Ассамблеи радиосвязи, Резолюции МСЭ-R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1 384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1 358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1 970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1 350</w:t>
            </w:r>
          </w:p>
        </w:tc>
      </w:tr>
      <w:tr w:rsidR="00FC604B" w:rsidRPr="000F088F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-2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Рекомендации, Отчеты (включая отчет </w:t>
            </w:r>
            <w:proofErr w:type="spellStart"/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ПСК</w:t>
            </w:r>
            <w:proofErr w:type="spellEnd"/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) и Справочники МСЭ-R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6 004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6 805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5 608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5 867</w:t>
            </w:r>
          </w:p>
        </w:tc>
      </w:tr>
      <w:tr w:rsidR="00FC604B" w:rsidRPr="000F088F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-3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Рекомендация Консультативной группы по радиосвязи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1 031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1 006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996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1 011</w:t>
            </w:r>
          </w:p>
        </w:tc>
      </w:tr>
      <w:tr w:rsidR="00FC604B" w:rsidRPr="000F088F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ПК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Совет/</w:t>
            </w: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РГС</w:t>
            </w:r>
            <w:proofErr w:type="spellEnd"/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295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517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277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298</w:t>
            </w:r>
          </w:p>
        </w:tc>
      </w:tr>
      <w:tr w:rsidR="00FC604B" w:rsidRPr="000F088F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 xml:space="preserve">Всего по Задаче </w:t>
            </w: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R.2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8 714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9 686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8 852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8 525</w:t>
            </w:r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br w:type="page"/>
      </w:r>
    </w:p>
    <w:p w:rsidR="00FC604B" w:rsidRPr="00FC604B" w:rsidRDefault="00FC604B" w:rsidP="00FC604B">
      <w:pPr>
        <w:keepNext/>
        <w:keepLines/>
        <w:spacing w:before="320" w:after="120"/>
        <w:ind w:left="794" w:hanging="794"/>
        <w:outlineLvl w:val="1"/>
        <w:rPr>
          <w:rFonts w:cs="Times New Roman Bold"/>
          <w:b/>
          <w:color w:val="4F81BD"/>
          <w:lang w:val="ru-RU"/>
        </w:rPr>
      </w:pPr>
      <w:r w:rsidRPr="00FC604B">
        <w:rPr>
          <w:rFonts w:cs="Times New Roman Bold"/>
          <w:b/>
          <w:color w:val="4F81BD"/>
          <w:lang w:val="ru-RU"/>
        </w:rPr>
        <w:lastRenderedPageBreak/>
        <w:t>5.3</w:t>
      </w:r>
      <w:r w:rsidRPr="00FC604B">
        <w:rPr>
          <w:rFonts w:cs="Times New Roman Bold"/>
          <w:b/>
          <w:color w:val="4F81BD"/>
          <w:lang w:val="ru-RU"/>
        </w:rPr>
        <w:tab/>
      </w:r>
      <w:proofErr w:type="spellStart"/>
      <w:r w:rsidRPr="00FC604B">
        <w:rPr>
          <w:rFonts w:cs="Times New Roman Bold"/>
          <w:b/>
          <w:color w:val="4F81BD"/>
          <w:lang w:val="ru-RU"/>
        </w:rPr>
        <w:t>R.3</w:t>
      </w:r>
      <w:proofErr w:type="spellEnd"/>
      <w:r w:rsidRPr="00FC604B">
        <w:rPr>
          <w:rFonts w:cs="Times New Roman Bold"/>
          <w:b/>
          <w:color w:val="4F81BD"/>
          <w:lang w:val="ru-RU"/>
        </w:rPr>
        <w:t>: Способствовать приобретению и совместному использованию знаний и ноу-хау в области радиосвязи</w:t>
      </w:r>
    </w:p>
    <w:tbl>
      <w:tblPr>
        <w:tblStyle w:val="GridTable4-Accent13"/>
        <w:tblW w:w="14558" w:type="dxa"/>
        <w:tblLayout w:type="fixed"/>
        <w:tblLook w:val="04A0" w:firstRow="1" w:lastRow="0" w:firstColumn="1" w:lastColumn="0" w:noHBand="0" w:noVBand="1"/>
      </w:tblPr>
      <w:tblGrid>
        <w:gridCol w:w="3256"/>
        <w:gridCol w:w="5670"/>
        <w:gridCol w:w="992"/>
        <w:gridCol w:w="992"/>
        <w:gridCol w:w="1134"/>
        <w:gridCol w:w="2514"/>
      </w:tblGrid>
      <w:tr w:rsidR="00FC604B" w:rsidRPr="000F088F" w:rsidTr="00FC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FC604B" w:rsidRPr="000F088F" w:rsidRDefault="00FC604B" w:rsidP="00FC604B">
            <w:pPr>
              <w:spacing w:before="80" w:after="8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5670" w:type="dxa"/>
            <w:vAlign w:val="center"/>
          </w:tcPr>
          <w:p w:rsidR="00FC604B" w:rsidRPr="000F088F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992" w:type="dxa"/>
            <w:vAlign w:val="center"/>
          </w:tcPr>
          <w:p w:rsidR="00FC604B" w:rsidRPr="000F088F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992" w:type="dxa"/>
            <w:vAlign w:val="center"/>
          </w:tcPr>
          <w:p w:rsidR="00FC604B" w:rsidRPr="000F088F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FC604B" w:rsidRPr="000F088F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Целевые</w:t>
            </w: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br/>
              <w:t>показатели</w:t>
            </w: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514" w:type="dxa"/>
            <w:vAlign w:val="center"/>
          </w:tcPr>
          <w:p w:rsidR="00FC604B" w:rsidRPr="000F088F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Источник</w:t>
            </w:r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-1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</w:tc>
        <w:tc>
          <w:tcPr>
            <w:tcW w:w="5670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Количество загрузок бесплатных онлайновых публикаций МСЭ-R</w:t>
            </w:r>
          </w:p>
        </w:tc>
        <w:tc>
          <w:tcPr>
            <w:tcW w:w="992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4,0</w:t>
            </w:r>
          </w:p>
        </w:tc>
        <w:tc>
          <w:tcPr>
            <w:tcW w:w="2514" w:type="dxa"/>
            <w:vMerge w:val="restart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  <w:tr w:rsidR="00FC604B" w:rsidRPr="000F088F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мероприятий по созданию потенциала, организованных/поддержанных </w:t>
            </w:r>
            <w:proofErr w:type="spellStart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 xml:space="preserve"> (очных и виртуальных)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36</w:t>
            </w:r>
          </w:p>
        </w:tc>
        <w:tc>
          <w:tcPr>
            <w:tcW w:w="2514" w:type="dxa"/>
            <w:vMerge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FC604B" w:rsidRPr="000F088F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участников мероприятий по созданию потенциала, организованных/поддержанных </w:t>
            </w:r>
            <w:proofErr w:type="spellStart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 xml:space="preserve"> МСЭ (в одном цикле </w:t>
            </w:r>
            <w:proofErr w:type="spellStart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ВКР</w:t>
            </w:r>
            <w:proofErr w:type="spellEnd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1 261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1 518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2 000</w:t>
            </w:r>
          </w:p>
        </w:tc>
        <w:tc>
          <w:tcPr>
            <w:tcW w:w="2514" w:type="dxa"/>
            <w:vMerge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FC604B" w:rsidRPr="0035668D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-2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Расширенное участие в видах деятельности МСЭ-R (в том числе в форме дистанционного участия), особенно развивающихся стран</w:t>
            </w:r>
          </w:p>
        </w:tc>
        <w:tc>
          <w:tcPr>
            <w:tcW w:w="5670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случаев оказания технической помощи/проведения технических мероприятий при участии </w:t>
            </w:r>
            <w:proofErr w:type="spellStart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</w:p>
        </w:tc>
        <w:tc>
          <w:tcPr>
            <w:tcW w:w="992" w:type="dxa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992" w:type="dxa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93</w:t>
            </w:r>
          </w:p>
        </w:tc>
        <w:tc>
          <w:tcPr>
            <w:tcW w:w="1134" w:type="dxa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100</w:t>
            </w:r>
          </w:p>
        </w:tc>
        <w:tc>
          <w:tcPr>
            <w:tcW w:w="2514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стран, в которых оказывается техническая помощь/проводятся технические мероприятия </w:t>
            </w:r>
            <w:proofErr w:type="spellStart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БР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color w:val="000000"/>
                <w:sz w:val="18"/>
                <w:szCs w:val="18"/>
                <w:lang w:val="ru-RU" w:eastAsia="fr-FR"/>
              </w:rPr>
              <w:t>80</w:t>
            </w:r>
          </w:p>
        </w:tc>
        <w:tc>
          <w:tcPr>
            <w:tcW w:w="2514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  <w:tr w:rsidR="00FC604B" w:rsidRPr="0035668D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Количество участников/мероприятий, включающих конференции, ассамблеи и собрания, относящиеся к исследовательским комиссиям (очных и виртуальных)</w:t>
            </w:r>
          </w:p>
        </w:tc>
        <w:tc>
          <w:tcPr>
            <w:tcW w:w="992" w:type="dxa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6 385/47</w:t>
            </w:r>
          </w:p>
        </w:tc>
        <w:tc>
          <w:tcPr>
            <w:tcW w:w="992" w:type="dxa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9 031/45</w:t>
            </w:r>
          </w:p>
        </w:tc>
        <w:tc>
          <w:tcPr>
            <w:tcW w:w="1134" w:type="dxa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514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  <w:tr w:rsidR="00FC604B" w:rsidRPr="0035668D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 xml:space="preserve">Количество стран, участвующих в семинарах, семинарах-практикумах, собраниях ИК и </w:t>
            </w:r>
            <w:proofErr w:type="spellStart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РГ</w:t>
            </w:r>
            <w:proofErr w:type="spellEnd"/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 xml:space="preserve"> и мероприятиях МСЭ-R (очных и виртуальных)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158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 w:eastAsia="fr-FR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 w:eastAsia="fr-FR"/>
              </w:rPr>
              <w:t>193</w:t>
            </w:r>
          </w:p>
        </w:tc>
        <w:tc>
          <w:tcPr>
            <w:tcW w:w="2514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</w:tbl>
    <w:p w:rsidR="00FC604B" w:rsidRPr="00FC604B" w:rsidRDefault="00FC604B" w:rsidP="00FC604B">
      <w:pPr>
        <w:rPr>
          <w:rFonts w:cs="Times New Roman"/>
          <w:lang w:val="ru-RU"/>
        </w:rPr>
      </w:pP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212"/>
        <w:gridCol w:w="1585"/>
        <w:gridCol w:w="1585"/>
        <w:gridCol w:w="1585"/>
        <w:gridCol w:w="1586"/>
      </w:tblGrid>
      <w:tr w:rsidR="00FC604B" w:rsidRPr="0035668D" w:rsidTr="00FC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</w:tcPr>
          <w:p w:rsidR="00FC604B" w:rsidRPr="000F088F" w:rsidRDefault="00FC604B" w:rsidP="00FC604B">
            <w:pPr>
              <w:spacing w:before="80" w:after="8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6341" w:type="dxa"/>
            <w:gridSpan w:val="4"/>
          </w:tcPr>
          <w:p w:rsidR="00FC604B" w:rsidRPr="000F088F" w:rsidRDefault="00FC604B" w:rsidP="00FC604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Финансовые ресурсы</w:t>
            </w:r>
            <w:r w:rsidRPr="000F088F">
              <w:rPr>
                <w:rFonts w:ascii="Calibri" w:hAnsi="Calibri"/>
                <w:position w:val="6"/>
                <w:sz w:val="16"/>
                <w:szCs w:val="16"/>
                <w:lang w:val="ru-RU"/>
              </w:rPr>
              <w:footnoteReference w:id="9"/>
            </w:r>
            <w:r w:rsidRPr="000F088F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FC604B" w:rsidRPr="000F088F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1585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585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585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586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/>
                <w:color w:val="548DD4"/>
                <w:sz w:val="18"/>
                <w:szCs w:val="18"/>
                <w:lang w:val="ru-RU"/>
              </w:rPr>
              <w:t>2020 г.</w:t>
            </w:r>
          </w:p>
        </w:tc>
      </w:tr>
      <w:tr w:rsidR="00FC604B" w:rsidRPr="000F088F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-1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Публикации МСЭ-R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9 014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8 489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7 983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8 771</w:t>
            </w:r>
          </w:p>
        </w:tc>
      </w:tr>
      <w:tr w:rsidR="00FC604B" w:rsidRPr="000F088F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-2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: Помощь членам Союза, в частности развивающимся странам и </w:t>
            </w:r>
            <w:proofErr w:type="spellStart"/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НРС</w:t>
            </w:r>
            <w:proofErr w:type="spellEnd"/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2 348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2 332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2 305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2 292</w:t>
            </w:r>
          </w:p>
        </w:tc>
      </w:tr>
      <w:tr w:rsidR="00FC604B" w:rsidRPr="000F088F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-3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1 337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1 314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1 244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1 306</w:t>
            </w:r>
          </w:p>
        </w:tc>
      </w:tr>
      <w:tr w:rsidR="00FC604B" w:rsidRPr="000F088F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color w:val="548DD4"/>
                <w:sz w:val="18"/>
                <w:szCs w:val="18"/>
                <w:lang w:val="ru-RU"/>
              </w:rPr>
            </w:pP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-4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: Семинары, семинары-практикумы и другие мероприятия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3 355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3 424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3 199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3 283</w:t>
            </w:r>
          </w:p>
        </w:tc>
      </w:tr>
      <w:tr w:rsidR="00FC604B" w:rsidRPr="000F088F" w:rsidTr="0088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ПК</w:t>
            </w:r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Совет/</w:t>
            </w: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РГС</w:t>
            </w:r>
            <w:proofErr w:type="spellEnd"/>
            <w:r w:rsidRPr="000F088F">
              <w:rPr>
                <w:rFonts w:ascii="Calibri" w:hAnsi="Calibri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563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914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476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512</w:t>
            </w:r>
          </w:p>
        </w:tc>
      </w:tr>
      <w:tr w:rsidR="00FC604B" w:rsidRPr="000F088F" w:rsidTr="0088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shd w:val="clear" w:color="auto" w:fill="auto"/>
          </w:tcPr>
          <w:p w:rsidR="00FC604B" w:rsidRPr="000F088F" w:rsidRDefault="00FC604B" w:rsidP="00FC604B">
            <w:pPr>
              <w:spacing w:before="40" w:after="4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 xml:space="preserve">Всего по Задаче </w:t>
            </w:r>
            <w:proofErr w:type="spellStart"/>
            <w:r w:rsidRPr="000F088F">
              <w:rPr>
                <w:rFonts w:ascii="Calibri" w:hAnsi="Calibri"/>
                <w:color w:val="548DD4"/>
                <w:sz w:val="18"/>
                <w:szCs w:val="18"/>
                <w:lang w:val="ru-RU"/>
              </w:rPr>
              <w:t>R.3</w:t>
            </w:r>
            <w:proofErr w:type="spellEnd"/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Cs/>
                <w:sz w:val="18"/>
                <w:szCs w:val="18"/>
                <w:lang w:val="ru-RU"/>
              </w:rPr>
              <w:t>16 617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bCs/>
                <w:sz w:val="18"/>
                <w:szCs w:val="18"/>
                <w:lang w:val="ru-RU"/>
              </w:rPr>
              <w:t>16 473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15 207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C604B" w:rsidRPr="000F088F" w:rsidRDefault="00FC604B" w:rsidP="00FC604B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ru-RU"/>
              </w:rPr>
            </w:pPr>
            <w:r w:rsidRPr="000F088F">
              <w:rPr>
                <w:rFonts w:ascii="Calibri" w:hAnsi="Calibri"/>
                <w:sz w:val="18"/>
                <w:szCs w:val="18"/>
                <w:lang w:val="ru-RU"/>
              </w:rPr>
              <w:t>16 164</w:t>
            </w:r>
          </w:p>
        </w:tc>
      </w:tr>
    </w:tbl>
    <w:p w:rsidR="00FC604B" w:rsidRPr="00FC604B" w:rsidRDefault="00FC604B" w:rsidP="00FC604B">
      <w:pPr>
        <w:keepNext/>
        <w:keepLines/>
        <w:spacing w:before="480"/>
        <w:ind w:left="794" w:hanging="794"/>
        <w:outlineLvl w:val="0"/>
        <w:rPr>
          <w:rFonts w:cs="Times New Roman Bold"/>
          <w:b/>
          <w:color w:val="4F81BD"/>
          <w:sz w:val="26"/>
          <w:lang w:val="ru-RU"/>
        </w:rPr>
      </w:pPr>
      <w:r w:rsidRPr="00FC604B">
        <w:rPr>
          <w:rFonts w:cs="Times New Roman Bold"/>
          <w:b/>
          <w:color w:val="4F81BD"/>
          <w:sz w:val="26"/>
          <w:lang w:val="ru-RU"/>
        </w:rPr>
        <w:lastRenderedPageBreak/>
        <w:t>6</w:t>
      </w:r>
      <w:r w:rsidRPr="00FC604B">
        <w:rPr>
          <w:rFonts w:cs="Times New Roman Bold"/>
          <w:b/>
          <w:color w:val="4F81BD"/>
          <w:sz w:val="26"/>
          <w:lang w:val="ru-RU"/>
        </w:rPr>
        <w:tab/>
        <w:t>Выполнение Оперативного плана</w:t>
      </w:r>
    </w:p>
    <w:p w:rsidR="00FC604B" w:rsidRPr="00FC604B" w:rsidRDefault="00FC604B" w:rsidP="00FC604B">
      <w:pPr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t>Достижение намеченных результатов деятельности, определенных в настоящем Оперативном плане, будет координироваться ответственными департаментами Бюро радиосвязи, которые осуществляют деятельность в соответствии с внутренними планами работы Бюро и каждого департамента. Вспомогательные административные услуги предоставляются частично Бюро радиосвязи и преимущественно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основе задач МСЭ, изложенных в Стратегическом плане. В ежегодном отчете о выполнении Стратегического плана будет обращаться особое внимание на ход выполнения этих задач и достижения общих целей. Что касается управления рисками, помимо анализа рисков, включенного в настоящий Оперативный план для периодического рассмотрения высшим руководством, каждое Бюро/каждый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FC604B" w:rsidRPr="00FC604B" w:rsidRDefault="00FC604B" w:rsidP="00FC6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Times New Roman"/>
          <w:lang w:val="ru-RU"/>
        </w:rPr>
      </w:pPr>
      <w:r w:rsidRPr="00FC604B">
        <w:rPr>
          <w:rFonts w:cs="Times New Roman"/>
          <w:lang w:val="ru-RU"/>
        </w:rPr>
        <w:br w:type="page"/>
      </w:r>
    </w:p>
    <w:p w:rsidR="00FC604B" w:rsidRPr="00FC604B" w:rsidRDefault="00FC604B" w:rsidP="00FC604B">
      <w:pPr>
        <w:spacing w:before="720"/>
        <w:jc w:val="center"/>
        <w:rPr>
          <w:rFonts w:cs="Times New Roman"/>
          <w:caps/>
          <w:sz w:val="26"/>
          <w:lang w:val="ru-RU"/>
        </w:rPr>
      </w:pPr>
      <w:r w:rsidRPr="00FC604B">
        <w:rPr>
          <w:rFonts w:cs="Times New Roman"/>
          <w:caps/>
          <w:sz w:val="26"/>
          <w:lang w:val="ru-RU"/>
        </w:rPr>
        <w:lastRenderedPageBreak/>
        <w:t>Приложение 1</w:t>
      </w:r>
    </w:p>
    <w:p w:rsidR="00FC604B" w:rsidRPr="00FC604B" w:rsidRDefault="00FC604B" w:rsidP="00FC604B">
      <w:pPr>
        <w:spacing w:before="240" w:after="240"/>
        <w:jc w:val="center"/>
        <w:rPr>
          <w:rFonts w:cs="Times New Roman"/>
          <w:b/>
          <w:sz w:val="26"/>
          <w:lang w:val="ru-RU"/>
        </w:rPr>
      </w:pPr>
      <w:r w:rsidRPr="00FC604B">
        <w:rPr>
          <w:rFonts w:cs="Times New Roman"/>
          <w:b/>
          <w:sz w:val="26"/>
          <w:lang w:val="ru-RU"/>
        </w:rPr>
        <w:t xml:space="preserve">Распределение ресурсов между </w:t>
      </w:r>
      <w:proofErr w:type="spellStart"/>
      <w:r w:rsidRPr="00FC604B">
        <w:rPr>
          <w:rFonts w:cs="Times New Roman"/>
          <w:b/>
          <w:sz w:val="26"/>
          <w:lang w:val="ru-RU"/>
        </w:rPr>
        <w:t>межсекторальными</w:t>
      </w:r>
      <w:proofErr w:type="spellEnd"/>
      <w:r w:rsidRPr="00FC604B">
        <w:rPr>
          <w:rFonts w:cs="Times New Roman"/>
          <w:b/>
          <w:sz w:val="26"/>
          <w:lang w:val="ru-RU"/>
        </w:rPr>
        <w:t xml:space="preserve"> задачами и стратегическими целями МСЭ</w:t>
      </w:r>
    </w:p>
    <w:p w:rsidR="00FC604B" w:rsidRPr="00FC604B" w:rsidRDefault="00FC604B" w:rsidP="00FC604B">
      <w:pPr>
        <w:spacing w:after="40"/>
        <w:jc w:val="right"/>
        <w:rPr>
          <w:rFonts w:cs="Times New Roman"/>
          <w:lang w:val="ru-RU"/>
        </w:rPr>
      </w:pPr>
      <w:r w:rsidRPr="00FC604B">
        <w:rPr>
          <w:rFonts w:cs="Times New Roman"/>
          <w:b/>
          <w:bCs/>
          <w:color w:val="000000"/>
          <w:sz w:val="16"/>
          <w:szCs w:val="16"/>
          <w:lang w:val="ru-RU" w:eastAsia="zh-CN"/>
        </w:rPr>
        <w:t>В тыс. швейцарских франков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414"/>
        <w:gridCol w:w="1515"/>
        <w:gridCol w:w="964"/>
        <w:gridCol w:w="966"/>
        <w:gridCol w:w="1022"/>
        <w:gridCol w:w="993"/>
        <w:gridCol w:w="236"/>
        <w:gridCol w:w="940"/>
        <w:gridCol w:w="980"/>
        <w:gridCol w:w="1078"/>
        <w:gridCol w:w="1078"/>
        <w:gridCol w:w="238"/>
        <w:gridCol w:w="937"/>
        <w:gridCol w:w="994"/>
        <w:gridCol w:w="1078"/>
        <w:gridCol w:w="1134"/>
      </w:tblGrid>
      <w:tr w:rsidR="00FC604B" w:rsidRPr="00FC604B" w:rsidTr="00880FDD">
        <w:trPr>
          <w:trHeight w:val="288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2016 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 </w:t>
            </w: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БР</w:t>
            </w:r>
            <w:proofErr w:type="spell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перераспре</w:t>
            </w:r>
            <w:proofErr w:type="spell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-деленные</w:t>
            </w:r>
            <w:proofErr w:type="gram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 xml:space="preserve">от </w:t>
            </w: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ГС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распреде</w:t>
            </w:r>
            <w:proofErr w:type="spell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-ленные</w:t>
            </w:r>
            <w:proofErr w:type="gram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 xml:space="preserve">от </w:t>
            </w: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БCЭ</w:t>
            </w:r>
            <w:proofErr w:type="spell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БРЭ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ind w:left="-57" w:right="-57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FC604B" w:rsidRPr="00FC604B" w:rsidTr="00880FDD">
        <w:trPr>
          <w:trHeight w:val="501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FC604B" w:rsidRPr="00FC604B" w:rsidTr="00880FDD">
        <w:trPr>
          <w:trHeight w:val="28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35 945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19 580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16 344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17 972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10 783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3 594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3 594</w:t>
            </w:r>
          </w:p>
        </w:tc>
      </w:tr>
      <w:tr w:rsidR="00FC604B" w:rsidRPr="00FC604B" w:rsidTr="00880FDD">
        <w:trPr>
          <w:trHeight w:val="28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8 714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5 688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3 021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4 357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2 614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871</w:t>
            </w:r>
          </w:p>
        </w:tc>
      </w:tr>
      <w:tr w:rsidR="00FC604B" w:rsidRPr="00FC604B" w:rsidTr="00880FDD">
        <w:trPr>
          <w:trHeight w:val="28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16 617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10 800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5 807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16 617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</w:tr>
      <w:tr w:rsidR="00FC604B" w:rsidRPr="00FC604B" w:rsidTr="00880FDD">
        <w:trPr>
          <w:trHeight w:val="288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61 276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36 068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25 172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22 329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30 014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4 465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4 465</w:t>
            </w:r>
          </w:p>
        </w:tc>
      </w:tr>
      <w:tr w:rsidR="00FC604B" w:rsidRPr="00FC604B" w:rsidTr="00880FDD">
        <w:trPr>
          <w:trHeight w:val="288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36,4%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49%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7,3%</w:t>
            </w:r>
          </w:p>
        </w:tc>
      </w:tr>
    </w:tbl>
    <w:p w:rsidR="00FC604B" w:rsidRPr="00FC604B" w:rsidRDefault="00FC604B" w:rsidP="00FC604B">
      <w:pPr>
        <w:rPr>
          <w:rFonts w:cs="Times New Roman"/>
          <w:lang w:val="ru-RU"/>
        </w:rPr>
      </w:pPr>
    </w:p>
    <w:tbl>
      <w:tblPr>
        <w:tblW w:w="14553" w:type="dxa"/>
        <w:tblLayout w:type="fixed"/>
        <w:tblLook w:val="04A0" w:firstRow="1" w:lastRow="0" w:firstColumn="1" w:lastColumn="0" w:noHBand="0" w:noVBand="1"/>
      </w:tblPr>
      <w:tblGrid>
        <w:gridCol w:w="415"/>
        <w:gridCol w:w="1484"/>
        <w:gridCol w:w="994"/>
        <w:gridCol w:w="966"/>
        <w:gridCol w:w="1022"/>
        <w:gridCol w:w="993"/>
        <w:gridCol w:w="238"/>
        <w:gridCol w:w="938"/>
        <w:gridCol w:w="980"/>
        <w:gridCol w:w="1078"/>
        <w:gridCol w:w="1078"/>
        <w:gridCol w:w="238"/>
        <w:gridCol w:w="937"/>
        <w:gridCol w:w="994"/>
        <w:gridCol w:w="1078"/>
        <w:gridCol w:w="1120"/>
      </w:tblGrid>
      <w:tr w:rsidR="00FC604B" w:rsidRPr="00FC604B" w:rsidTr="00880FDD">
        <w:trPr>
          <w:trHeight w:val="288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2017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 </w:t>
            </w: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БР</w:t>
            </w:r>
            <w:proofErr w:type="spell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перераспре</w:t>
            </w:r>
            <w:proofErr w:type="spell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-деленные</w:t>
            </w:r>
            <w:proofErr w:type="gram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 xml:space="preserve">от </w:t>
            </w: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ГС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распреде</w:t>
            </w:r>
            <w:proofErr w:type="spell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-ленные</w:t>
            </w:r>
            <w:proofErr w:type="gram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 xml:space="preserve">от </w:t>
            </w: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БCЭ</w:t>
            </w:r>
            <w:proofErr w:type="spellEnd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БРЭ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ind w:left="-57" w:right="-57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FC604B" w:rsidRPr="00FC604B" w:rsidTr="00880FDD">
        <w:trPr>
          <w:trHeight w:val="288"/>
        </w:trPr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FC604B" w:rsidRPr="00FC604B" w:rsidTr="00880FDD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36 027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19 898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16 107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18 013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10 808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3 603</w:t>
            </w:r>
          </w:p>
        </w:tc>
      </w:tr>
      <w:tr w:rsidR="00FC604B" w:rsidRPr="00FC604B" w:rsidTr="00880FDD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9 686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6 685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2 996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4 843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2 906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969</w:t>
            </w:r>
          </w:p>
        </w:tc>
      </w:tr>
      <w:tr w:rsidR="00FC604B" w:rsidRPr="00FC604B" w:rsidTr="00880FDD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16 473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10 571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5 892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FC604B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16 473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FC604B" w:rsidRPr="00FC604B" w:rsidTr="00880FDD">
        <w:trPr>
          <w:trHeight w:val="288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62 186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37 154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24 995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ind w:right="17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ind w:right="22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22 856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30 187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4 572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FC604B" w:rsidRPr="00FC604B" w:rsidTr="00880FDD">
        <w:trPr>
          <w:trHeight w:val="28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604B" w:rsidRPr="00FC604B" w:rsidRDefault="00FC604B" w:rsidP="00FC604B">
            <w:pPr>
              <w:spacing w:before="40" w:after="4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36,8%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48,5%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FC604B"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7,4%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604B" w:rsidRPr="00FC604B" w:rsidRDefault="00FC604B" w:rsidP="00FC6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cs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</w:tbl>
    <w:p w:rsidR="00FC604B" w:rsidRPr="00FC604B" w:rsidRDefault="00FC604B" w:rsidP="00FC604B">
      <w:pPr>
        <w:tabs>
          <w:tab w:val="clear" w:pos="794"/>
          <w:tab w:val="clear" w:pos="1191"/>
          <w:tab w:val="left" w:pos="1134"/>
        </w:tabs>
        <w:rPr>
          <w:rFonts w:ascii="Times New Roman" w:hAnsi="Times New Roman" w:cs="Times New Roman"/>
          <w:szCs w:val="20"/>
          <w:lang w:val="ru-RU"/>
        </w:rPr>
      </w:pPr>
    </w:p>
    <w:p w:rsidR="006D20F0" w:rsidRPr="00BE1392" w:rsidRDefault="00637831" w:rsidP="006D240B">
      <w:pPr>
        <w:spacing w:before="720"/>
        <w:jc w:val="center"/>
        <w:rPr>
          <w:rFonts w:asciiTheme="minorHAnsi" w:hAnsiTheme="minorHAnsi"/>
          <w:lang w:val="ru-RU"/>
        </w:rPr>
      </w:pPr>
      <w:r w:rsidRPr="00690048">
        <w:rPr>
          <w:lang w:val="ru-RU"/>
        </w:rPr>
        <w:t>______________</w:t>
      </w:r>
    </w:p>
    <w:sectPr w:rsidR="006D20F0" w:rsidRPr="00BE1392" w:rsidSect="00490898">
      <w:footerReference w:type="default" r:id="rId37"/>
      <w:pgSz w:w="16834" w:h="11907" w:orient="landscape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DD" w:rsidRDefault="00880FDD">
      <w:r>
        <w:separator/>
      </w:r>
    </w:p>
  </w:endnote>
  <w:endnote w:type="continuationSeparator" w:id="0">
    <w:p w:rsidR="00880FDD" w:rsidRDefault="0088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B511F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DD" w:rsidRPr="0084224A" w:rsidRDefault="00880FDD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84224A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4224A" w:rsidRPr="0084224A">
      <w:rPr>
        <w:noProof/>
        <w:sz w:val="16"/>
        <w:szCs w:val="16"/>
        <w:lang w:val="es-ES"/>
      </w:rPr>
      <w:t>P:\RUS\ITU-R\BR\DIR\CA\200\229R.docx</w:t>
    </w:r>
    <w:r w:rsidRPr="00B65478">
      <w:rPr>
        <w:noProof/>
        <w:sz w:val="16"/>
        <w:szCs w:val="16"/>
      </w:rPr>
      <w:fldChar w:fldCharType="end"/>
    </w:r>
    <w:r w:rsidRPr="0084224A">
      <w:rPr>
        <w:noProof/>
        <w:sz w:val="16"/>
        <w:szCs w:val="16"/>
        <w:lang w:val="es-ES"/>
      </w:rPr>
      <w:t xml:space="preserve"> (357007)</w:t>
    </w:r>
    <w:r w:rsidRPr="0084224A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5668D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  <w:r w:rsidRPr="0084224A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DD" w:rsidRPr="00914881" w:rsidRDefault="00880FDD" w:rsidP="00FC604B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  <w:lang w:val="es-ES"/>
      </w:rPr>
      <w:t>P:\RUS\ITU-R\BR\DIR\CA\200\229R.docx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Pr="00FC604B">
      <w:rPr>
        <w:noProof/>
        <w:sz w:val="16"/>
        <w:szCs w:val="16"/>
        <w:lang w:val="es-ES"/>
      </w:rPr>
      <w:t>400530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5668D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DD" w:rsidRPr="00914881" w:rsidRDefault="00880FDD" w:rsidP="00914881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>
      <w:rPr>
        <w:rFonts w:eastAsiaTheme="minorEastAsia"/>
        <w:color w:val="3E8EDE"/>
        <w:sz w:val="18"/>
        <w:szCs w:val="18"/>
        <w:u w:val="single"/>
        <w:lang w:val="ru-RU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DD" w:rsidRPr="00FC604B" w:rsidRDefault="00880FDD" w:rsidP="00FC604B">
    <w:pPr>
      <w:pStyle w:val="Footer"/>
      <w:tabs>
        <w:tab w:val="clear" w:pos="4320"/>
        <w:tab w:val="clear" w:pos="8640"/>
        <w:tab w:val="left" w:pos="9072"/>
        <w:tab w:val="right" w:pos="1445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  <w:lang w:val="es-ES"/>
      </w:rPr>
      <w:t>P:\RUS\ITU-R\BR\DIR\CA\200\229R.docx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Pr="00FC604B">
      <w:rPr>
        <w:noProof/>
        <w:sz w:val="16"/>
        <w:szCs w:val="16"/>
        <w:lang w:val="es-ES"/>
      </w:rPr>
      <w:t>400530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5668D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DD" w:rsidRPr="00FC604B" w:rsidRDefault="00880FDD" w:rsidP="00FC604B">
    <w:pPr>
      <w:pStyle w:val="Footer"/>
      <w:tabs>
        <w:tab w:val="clear" w:pos="4320"/>
        <w:tab w:val="clear" w:pos="8640"/>
        <w:tab w:val="left" w:pos="9072"/>
        <w:tab w:val="right" w:pos="1445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  <w:lang w:val="es-ES"/>
      </w:rPr>
      <w:t>P:\RUS\ITU-R\BR\DIR\CA\200\229R.docx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Pr="00FC604B">
      <w:rPr>
        <w:noProof/>
        <w:sz w:val="16"/>
        <w:szCs w:val="16"/>
        <w:lang w:val="es-ES"/>
      </w:rPr>
      <w:t>400530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5668D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DD" w:rsidRPr="0008124B" w:rsidRDefault="0008124B" w:rsidP="0008124B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  <w:lang w:val="es-ES"/>
      </w:rPr>
      <w:t>P:\RUS\ITU-R\BR\DIR\CA\200\229R.docx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Pr="00FC604B">
      <w:rPr>
        <w:noProof/>
        <w:sz w:val="16"/>
        <w:szCs w:val="16"/>
        <w:lang w:val="es-ES"/>
      </w:rPr>
      <w:t>400530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5668D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DD" w:rsidRPr="00FC604B" w:rsidRDefault="00880FDD" w:rsidP="00FC604B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  <w:lang w:val="es-ES"/>
      </w:rPr>
      <w:t>P:\RUS\ITU-R\BR\DIR\CA\200\229R.docx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Pr="00FC604B">
      <w:rPr>
        <w:noProof/>
        <w:sz w:val="16"/>
        <w:szCs w:val="16"/>
        <w:lang w:val="es-ES"/>
      </w:rPr>
      <w:t>400530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5668D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4224A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24A" w:rsidRPr="0084224A" w:rsidRDefault="0084224A" w:rsidP="0084224A">
    <w:pPr>
      <w:pStyle w:val="Footer"/>
      <w:tabs>
        <w:tab w:val="clear" w:pos="4320"/>
        <w:tab w:val="clear" w:pos="8640"/>
        <w:tab w:val="left" w:pos="9072"/>
        <w:tab w:val="right" w:pos="1445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14881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  <w:lang w:val="es-ES"/>
      </w:rPr>
      <w:t>P:\RUS\ITU-R\BR\DIR\CA\200\229R.docx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Pr="00FC604B">
      <w:rPr>
        <w:noProof/>
        <w:sz w:val="16"/>
        <w:szCs w:val="16"/>
        <w:lang w:val="es-ES"/>
      </w:rPr>
      <w:t>400530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5668D"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</w:rPr>
      <w:t>14.06.16</w:t>
    </w:r>
    <w:r w:rsidRPr="00B6547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DD" w:rsidRDefault="00880FDD">
      <w:r>
        <w:t>____________________</w:t>
      </w:r>
    </w:p>
  </w:footnote>
  <w:footnote w:type="continuationSeparator" w:id="0">
    <w:p w:rsidR="00880FDD" w:rsidRDefault="00880FDD">
      <w:r>
        <w:continuationSeparator/>
      </w:r>
    </w:p>
  </w:footnote>
  <w:footnote w:id="1">
    <w:p w:rsidR="00880FDD" w:rsidRPr="0008124B" w:rsidRDefault="00880FDD" w:rsidP="00FC604B">
      <w:pPr>
        <w:pStyle w:val="FootnoteText"/>
        <w:rPr>
          <w:rFonts w:ascii="Times New Roman" w:hAnsi="Times New Roman" w:cs="Times New Roman"/>
          <w:lang w:val="ru-RU"/>
        </w:rPr>
      </w:pPr>
      <w:r w:rsidRPr="00490898">
        <w:rPr>
          <w:rStyle w:val="FootnoteReference"/>
          <w:rFonts w:ascii="Times New Roman" w:hAnsi="Times New Roman" w:cs="Times New Roman"/>
          <w:szCs w:val="16"/>
        </w:rPr>
        <w:footnoteRef/>
      </w:r>
      <w:r w:rsidRPr="0008124B">
        <w:rPr>
          <w:rFonts w:ascii="Times New Roman" w:hAnsi="Times New Roman" w:cs="Times New Roman"/>
          <w:lang w:val="ru-RU"/>
        </w:rPr>
        <w:t xml:space="preserve"> </w:t>
      </w:r>
      <w:r w:rsidRPr="0008124B">
        <w:rPr>
          <w:rFonts w:ascii="Times New Roman" w:hAnsi="Times New Roman" w:cs="Times New Roman"/>
          <w:lang w:val="ru-RU"/>
        </w:rPr>
        <w:tab/>
        <w:t xml:space="preserve">Стороны, представляющие документы, несут единоличную ответственность за определение того, содержит ли информация или ее часть такую информацию, которая подпадает под любую из категорий, перечисленных в пункте 3.2 политики обеспечения доступа к информации/документам МСЭ, или же является чувствительной в другом отношении, и в связи с этим помечают документ как документ для ограниченного доступа. </w:t>
      </w:r>
    </w:p>
  </w:footnote>
  <w:footnote w:id="2">
    <w:p w:rsidR="00880FDD" w:rsidRPr="0008124B" w:rsidRDefault="00880FDD" w:rsidP="00FC604B">
      <w:pPr>
        <w:pStyle w:val="FootnoteText"/>
        <w:rPr>
          <w:rFonts w:ascii="Times New Roman" w:hAnsi="Times New Roman" w:cs="Times New Roman"/>
          <w:lang w:val="ru-RU"/>
        </w:rPr>
      </w:pPr>
      <w:r w:rsidRPr="00490898">
        <w:rPr>
          <w:rStyle w:val="FootnoteReference"/>
          <w:rFonts w:ascii="Times New Roman" w:hAnsi="Times New Roman" w:cs="Times New Roman"/>
          <w:szCs w:val="16"/>
          <w:lang w:val="ru-RU"/>
        </w:rPr>
        <w:t>*</w:t>
      </w:r>
      <w:r w:rsidRPr="0008124B">
        <w:rPr>
          <w:rFonts w:ascii="Times New Roman" w:hAnsi="Times New Roman" w:cs="Times New Roman"/>
          <w:lang w:val="ru-RU"/>
        </w:rPr>
        <w:t xml:space="preserve"> </w:t>
      </w:r>
      <w:r w:rsidRPr="0008124B">
        <w:rPr>
          <w:rFonts w:ascii="Times New Roman" w:hAnsi="Times New Roman" w:cs="Times New Roman"/>
          <w:lang w:val="ru-RU"/>
        </w:rPr>
        <w:tab/>
        <w:t>Как отмечается в разделе</w:t>
      </w:r>
      <w:r w:rsidRPr="0008124B">
        <w:rPr>
          <w:rFonts w:ascii="Times New Roman" w:hAnsi="Times New Roman" w:cs="Times New Roman"/>
        </w:rPr>
        <w:t> </w:t>
      </w:r>
      <w:proofErr w:type="spellStart"/>
      <w:r w:rsidRPr="0008124B">
        <w:rPr>
          <w:rFonts w:ascii="Times New Roman" w:hAnsi="Times New Roman" w:cs="Times New Roman"/>
          <w:lang w:val="ru-RU"/>
        </w:rPr>
        <w:t>А1.4.3</w:t>
      </w:r>
      <w:proofErr w:type="spellEnd"/>
      <w:r w:rsidRPr="0008124B">
        <w:rPr>
          <w:rFonts w:ascii="Times New Roman" w:hAnsi="Times New Roman" w:cs="Times New Roman"/>
          <w:lang w:val="ru-RU"/>
        </w:rPr>
        <w:t xml:space="preserve"> Приложения</w:t>
      </w:r>
      <w:r w:rsidRPr="0008124B">
        <w:rPr>
          <w:rFonts w:ascii="Times New Roman" w:hAnsi="Times New Roman" w:cs="Times New Roman"/>
        </w:rPr>
        <w:t> </w:t>
      </w:r>
      <w:r w:rsidRPr="0008124B">
        <w:rPr>
          <w:rFonts w:ascii="Times New Roman" w:hAnsi="Times New Roman" w:cs="Times New Roman"/>
          <w:lang w:val="ru-RU"/>
        </w:rPr>
        <w:t>1 к Резолюции</w:t>
      </w:r>
      <w:r w:rsidRPr="0008124B">
        <w:rPr>
          <w:rFonts w:ascii="Times New Roman" w:hAnsi="Times New Roman" w:cs="Times New Roman"/>
        </w:rPr>
        <w:t> </w:t>
      </w:r>
      <w:r w:rsidRPr="0008124B">
        <w:rPr>
          <w:rFonts w:ascii="Times New Roman" w:hAnsi="Times New Roman" w:cs="Times New Roman"/>
          <w:lang w:val="ru-RU"/>
        </w:rPr>
        <w:t>МСЭ</w:t>
      </w:r>
      <w:r w:rsidRPr="0008124B">
        <w:rPr>
          <w:rFonts w:ascii="Times New Roman" w:hAnsi="Times New Roman" w:cs="Times New Roman"/>
          <w:lang w:val="ru-RU"/>
        </w:rPr>
        <w:noBreakHyphen/>
      </w:r>
      <w:r w:rsidRPr="0008124B">
        <w:rPr>
          <w:rFonts w:ascii="Times New Roman" w:hAnsi="Times New Roman" w:cs="Times New Roman"/>
        </w:rPr>
        <w:t>R </w:t>
      </w:r>
      <w:r w:rsidRPr="0008124B">
        <w:rPr>
          <w:rFonts w:ascii="Times New Roman" w:hAnsi="Times New Roman" w:cs="Times New Roman"/>
          <w:lang w:val="ru-RU"/>
        </w:rPr>
        <w:t>1, в</w:t>
      </w:r>
      <w:r w:rsidRPr="0008124B">
        <w:rPr>
          <w:rFonts w:ascii="Times New Roman" w:hAnsi="Times New Roman" w:cs="Times New Roman"/>
          <w:sz w:val="21"/>
          <w:lang w:val="ru-RU"/>
        </w:rPr>
        <w:t xml:space="preserve"> </w:t>
      </w:r>
      <w:r w:rsidRPr="0008124B">
        <w:rPr>
          <w:rFonts w:ascii="Times New Roman" w:hAnsi="Times New Roman" w:cs="Times New Roman"/>
          <w:lang w:val="ru-RU"/>
        </w:rPr>
        <w:t>соответствии с п.</w:t>
      </w:r>
      <w:r w:rsidRPr="0008124B">
        <w:rPr>
          <w:rFonts w:ascii="Times New Roman" w:hAnsi="Times New Roman" w:cs="Times New Roman"/>
        </w:rPr>
        <w:t> </w:t>
      </w:r>
      <w:r w:rsidRPr="0008124B">
        <w:rPr>
          <w:rFonts w:ascii="Times New Roman" w:hAnsi="Times New Roman" w:cs="Times New Roman"/>
          <w:lang w:val="ru-RU"/>
        </w:rPr>
        <w:t>160</w:t>
      </w:r>
      <w:r w:rsidRPr="0008124B">
        <w:rPr>
          <w:rFonts w:ascii="Times New Roman" w:hAnsi="Times New Roman" w:cs="Times New Roman"/>
        </w:rPr>
        <w:t>G</w:t>
      </w:r>
      <w:r w:rsidRPr="0008124B">
        <w:rPr>
          <w:rFonts w:ascii="Times New Roman" w:hAnsi="Times New Roman" w:cs="Times New Roman"/>
          <w:lang w:val="ru-RU"/>
        </w:rPr>
        <w:t xml:space="preserve"> Конвенции Консультативная группа по радиосвязи (</w:t>
      </w:r>
      <w:proofErr w:type="spellStart"/>
      <w:r w:rsidRPr="0008124B">
        <w:rPr>
          <w:rFonts w:ascii="Times New Roman" w:hAnsi="Times New Roman" w:cs="Times New Roman"/>
          <w:lang w:val="ru-RU"/>
        </w:rPr>
        <w:t>КГР</w:t>
      </w:r>
      <w:proofErr w:type="spellEnd"/>
      <w:r w:rsidRPr="0008124B">
        <w:rPr>
          <w:rFonts w:ascii="Times New Roman" w:hAnsi="Times New Roman" w:cs="Times New Roman"/>
          <w:lang w:val="ru-RU"/>
        </w:rPr>
        <w:t>) принимает собственные процедуры работы.</w:t>
      </w:r>
    </w:p>
  </w:footnote>
  <w:footnote w:id="3">
    <w:p w:rsidR="00880FDD" w:rsidRPr="0008124B" w:rsidRDefault="00880FDD" w:rsidP="00FC604B">
      <w:pPr>
        <w:pStyle w:val="FootnoteText"/>
        <w:rPr>
          <w:rFonts w:ascii="Times New Roman" w:hAnsi="Times New Roman" w:cs="Times New Roman"/>
          <w:lang w:val="ru-RU"/>
        </w:rPr>
      </w:pPr>
      <w:r w:rsidRPr="00490898">
        <w:rPr>
          <w:rStyle w:val="FootnoteReference"/>
          <w:rFonts w:ascii="Times New Roman" w:hAnsi="Times New Roman" w:cs="Times New Roman"/>
          <w:szCs w:val="16"/>
          <w:lang w:val="ru-RU"/>
        </w:rPr>
        <w:t>**</w:t>
      </w:r>
      <w:r w:rsidRPr="0008124B">
        <w:rPr>
          <w:rFonts w:ascii="Times New Roman" w:hAnsi="Times New Roman" w:cs="Times New Roman"/>
          <w:position w:val="6"/>
          <w:sz w:val="16"/>
          <w:lang w:val="ru-RU"/>
        </w:rPr>
        <w:t xml:space="preserve"> </w:t>
      </w:r>
      <w:r w:rsidRPr="0008124B">
        <w:rPr>
          <w:rFonts w:ascii="Times New Roman" w:hAnsi="Times New Roman" w:cs="Times New Roman"/>
          <w:lang w:val="ru-RU"/>
        </w:rPr>
        <w:tab/>
        <w:t>Для удобства термин "подчиненная группа" или просто "группа" используется в данном документе для обозначения таких объединений, как рабочие группы, целевые группы и т.</w:t>
      </w:r>
      <w:r w:rsidRPr="0008124B">
        <w:rPr>
          <w:rFonts w:ascii="Times New Roman" w:hAnsi="Times New Roman" w:cs="Times New Roman"/>
        </w:rPr>
        <w:t> </w:t>
      </w:r>
      <w:r w:rsidRPr="0008124B">
        <w:rPr>
          <w:rFonts w:ascii="Times New Roman" w:hAnsi="Times New Roman" w:cs="Times New Roman"/>
          <w:lang w:val="ru-RU"/>
        </w:rPr>
        <w:t>д.</w:t>
      </w:r>
    </w:p>
  </w:footnote>
  <w:footnote w:id="4">
    <w:p w:rsidR="00880FDD" w:rsidRPr="00FC604B" w:rsidRDefault="00880FDD" w:rsidP="00FC604B">
      <w:pPr>
        <w:pStyle w:val="FootnoteText"/>
        <w:rPr>
          <w:lang w:val="ru-RU"/>
        </w:rPr>
      </w:pPr>
      <w:r w:rsidRPr="00322DE2">
        <w:rPr>
          <w:rStyle w:val="FootnoteReference"/>
          <w:szCs w:val="16"/>
        </w:rPr>
        <w:footnoteRef/>
      </w:r>
      <w:r w:rsidRPr="00FC604B">
        <w:rPr>
          <w:lang w:val="ru-RU"/>
        </w:rPr>
        <w:t xml:space="preserve"> </w:t>
      </w:r>
      <w:r w:rsidRPr="00FC604B">
        <w:rPr>
          <w:lang w:val="ru-RU"/>
        </w:rPr>
        <w:tab/>
        <w:t>Графы и отметки в них показывают первичные и вторичные увязки с целями.</w:t>
      </w:r>
    </w:p>
  </w:footnote>
  <w:footnote w:id="5">
    <w:p w:rsidR="00880FDD" w:rsidRPr="00FC604B" w:rsidRDefault="00880FDD" w:rsidP="00FC604B">
      <w:pPr>
        <w:pStyle w:val="FootnoteText"/>
        <w:rPr>
          <w:lang w:val="ru-RU"/>
        </w:rPr>
      </w:pPr>
      <w:r w:rsidRPr="002B3E2A">
        <w:rPr>
          <w:rStyle w:val="FootnoteReference"/>
        </w:rPr>
        <w:footnoteRef/>
      </w:r>
      <w:r w:rsidRPr="00FC604B">
        <w:rPr>
          <w:lang w:val="ru-RU"/>
        </w:rPr>
        <w:t xml:space="preserve"> </w:t>
      </w:r>
      <w:r w:rsidRPr="00FC604B">
        <w:rPr>
          <w:lang w:val="ru-RU"/>
        </w:rPr>
        <w:tab/>
        <w:t>Ответственные по рискам будут назначены Директором Бюро.</w:t>
      </w:r>
    </w:p>
  </w:footnote>
  <w:footnote w:id="6">
    <w:p w:rsidR="00880FDD" w:rsidRPr="00FC604B" w:rsidRDefault="00880FDD" w:rsidP="00FC604B">
      <w:pPr>
        <w:pStyle w:val="FootnoteText"/>
        <w:rPr>
          <w:lang w:val="ru-RU"/>
        </w:rPr>
      </w:pPr>
      <w:r w:rsidRPr="002B3E2A">
        <w:rPr>
          <w:rStyle w:val="FootnoteReference"/>
        </w:rPr>
        <w:footnoteRef/>
      </w:r>
      <w:r w:rsidRPr="00FC604B">
        <w:rPr>
          <w:lang w:val="ru-RU"/>
        </w:rPr>
        <w:t xml:space="preserve"> </w:t>
      </w:r>
      <w:r w:rsidRPr="00FC604B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7">
    <w:p w:rsidR="00880FDD" w:rsidRPr="00FC604B" w:rsidRDefault="00880FDD" w:rsidP="00FC604B">
      <w:pPr>
        <w:pStyle w:val="FootnoteText"/>
        <w:rPr>
          <w:lang w:val="ru-RU"/>
        </w:rPr>
      </w:pPr>
      <w:r w:rsidRPr="008F4F30">
        <w:rPr>
          <w:rStyle w:val="FootnoteReference"/>
        </w:rPr>
        <w:footnoteRef/>
      </w:r>
      <w:r w:rsidRPr="00FC604B">
        <w:rPr>
          <w:rStyle w:val="FootnoteReference"/>
          <w:lang w:val="ru-RU"/>
        </w:rPr>
        <w:tab/>
      </w:r>
      <w:r w:rsidRPr="00FC604B">
        <w:rPr>
          <w:lang w:val="ru-RU"/>
        </w:rPr>
        <w:t>"Н.</w:t>
      </w:r>
      <w:r w:rsidRPr="00FC604B">
        <w:t> </w:t>
      </w:r>
      <w:r w:rsidRPr="00FC604B">
        <w:rPr>
          <w:lang w:val="ru-RU"/>
        </w:rPr>
        <w:t>д." указывает на то, что значений показателей пока не имеется.</w:t>
      </w:r>
    </w:p>
  </w:footnote>
  <w:footnote w:id="8">
    <w:p w:rsidR="00880FDD" w:rsidRPr="00FC604B" w:rsidRDefault="00880FDD" w:rsidP="00FC604B">
      <w:pPr>
        <w:pStyle w:val="FootnoteText"/>
        <w:rPr>
          <w:lang w:val="ru-RU"/>
        </w:rPr>
      </w:pPr>
      <w:r w:rsidRPr="002B3E2A">
        <w:rPr>
          <w:rStyle w:val="FootnoteReference"/>
        </w:rPr>
        <w:footnoteRef/>
      </w:r>
      <w:r w:rsidRPr="00FC604B">
        <w:rPr>
          <w:lang w:val="ru-RU"/>
        </w:rPr>
        <w:t xml:space="preserve"> </w:t>
      </w:r>
      <w:r w:rsidRPr="00FC604B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9">
    <w:p w:rsidR="00880FDD" w:rsidRPr="00FC604B" w:rsidRDefault="00880FDD" w:rsidP="00FC604B">
      <w:pPr>
        <w:pStyle w:val="FootnoteText"/>
        <w:rPr>
          <w:lang w:val="ru-RU"/>
        </w:rPr>
      </w:pPr>
      <w:r w:rsidRPr="002B3E2A">
        <w:rPr>
          <w:rStyle w:val="FootnoteReference"/>
        </w:rPr>
        <w:footnoteRef/>
      </w:r>
      <w:r w:rsidRPr="00FC604B">
        <w:rPr>
          <w:lang w:val="ru-RU"/>
        </w:rPr>
        <w:t xml:space="preserve"> </w:t>
      </w:r>
      <w:r w:rsidRPr="00FC604B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DD" w:rsidRPr="00490DF9" w:rsidRDefault="00880FDD" w:rsidP="00D5494E">
    <w:pPr>
      <w:pStyle w:val="Header"/>
      <w:tabs>
        <w:tab w:val="clear" w:pos="4820"/>
      </w:tabs>
      <w:jc w:val="center"/>
      <w:rPr>
        <w:szCs w:val="18"/>
      </w:rPr>
    </w:pPr>
    <w:r w:rsidRPr="00B65478">
      <w:rPr>
        <w:szCs w:val="18"/>
        <w:lang w:val="ru-RU"/>
      </w:rPr>
      <w:t>-</w:t>
    </w:r>
    <w:r w:rsidRPr="00B65478">
      <w:rPr>
        <w:szCs w:val="18"/>
      </w:rPr>
      <w:t xml:space="preserve">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</w:t>
    </w:r>
    <w:r w:rsidRPr="00B65478">
      <w:rPr>
        <w:rStyle w:val="PageNumber"/>
        <w:szCs w:val="18"/>
        <w:lang w:val="ru-RU"/>
      </w:rPr>
      <w:t>-</w:t>
    </w:r>
    <w:r>
      <w:rPr>
        <w:rStyle w:val="PageNumber"/>
        <w:szCs w:val="18"/>
        <w:lang w:val="ru-RU"/>
      </w:rPr>
      <w:br/>
      <w:t>СА</w:t>
    </w:r>
    <w:r>
      <w:rPr>
        <w:rStyle w:val="PageNumber"/>
        <w:szCs w:val="18"/>
      </w:rPr>
      <w:t>/</w:t>
    </w:r>
    <w:r>
      <w:rPr>
        <w:rStyle w:val="PageNumber"/>
        <w:szCs w:val="18"/>
        <w:lang w:val="ru-RU"/>
      </w:rPr>
      <w:t>212</w:t>
    </w:r>
    <w:r>
      <w:rPr>
        <w:rStyle w:val="PageNumber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FDD" w:rsidRPr="003349FD" w:rsidRDefault="00880FDD" w:rsidP="00205739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3349FD">
          <w:rPr>
            <w:rFonts w:asciiTheme="minorHAnsi" w:hAnsiTheme="minorHAnsi" w:cstheme="majorBidi"/>
            <w:sz w:val="20"/>
            <w:szCs w:val="20"/>
            <w:lang w:val="ru-RU"/>
          </w:rPr>
          <w:t xml:space="preserve">- </w: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begin"/>
        </w:r>
        <w:r w:rsidRPr="003349FD">
          <w:rPr>
            <w:rFonts w:asciiTheme="minorHAnsi" w:hAnsiTheme="minorHAnsi" w:cstheme="majorBidi"/>
            <w:sz w:val="20"/>
            <w:szCs w:val="20"/>
          </w:rPr>
          <w:instrText xml:space="preserve"> PAGE   \* MERGEFORMAT </w:instrTex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separate"/>
        </w:r>
        <w:r w:rsidR="004E7E07">
          <w:rPr>
            <w:rFonts w:asciiTheme="minorHAnsi" w:hAnsiTheme="minorHAnsi" w:cstheme="majorBidi"/>
            <w:noProof/>
            <w:sz w:val="20"/>
            <w:szCs w:val="20"/>
          </w:rPr>
          <w:t>26</w:t>
        </w:r>
        <w:r w:rsidRPr="003349FD">
          <w:rPr>
            <w:rFonts w:asciiTheme="minorHAnsi" w:hAnsiTheme="minorHAnsi" w:cstheme="majorBidi"/>
            <w:noProof/>
            <w:sz w:val="20"/>
            <w:szCs w:val="20"/>
          </w:rPr>
          <w:fldChar w:fldCharType="end"/>
        </w:r>
        <w:r w:rsidRPr="003349FD">
          <w:rPr>
            <w:rFonts w:asciiTheme="minorHAnsi" w:hAnsiTheme="minorHAnsi" w:cstheme="majorBidi"/>
            <w:noProof/>
            <w:sz w:val="20"/>
            <w:szCs w:val="20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880FDD" w:rsidTr="00FC604B">
      <w:trPr>
        <w:jc w:val="center"/>
      </w:trPr>
      <w:tc>
        <w:tcPr>
          <w:tcW w:w="5031" w:type="dxa"/>
        </w:tcPr>
        <w:p w:rsidR="00880FDD" w:rsidRDefault="00880FDD" w:rsidP="002D19A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14E3954" wp14:editId="30F9F9E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880FDD" w:rsidRDefault="00880FDD" w:rsidP="002D19A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00F4B0BF" wp14:editId="462D333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0FDD" w:rsidRPr="002D19AD" w:rsidRDefault="00880FDD" w:rsidP="002D19A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DD" w:rsidRPr="00FC604B" w:rsidRDefault="00880FDD" w:rsidP="00FC604B">
    <w:pPr>
      <w:pStyle w:val="Header"/>
      <w:jc w:val="center"/>
    </w:pPr>
    <w:r>
      <w:rPr>
        <w:lang w:val="ru-RU"/>
      </w:rPr>
      <w:t xml:space="preserve">- </w:t>
    </w:r>
    <w:sdt>
      <w:sdtPr>
        <w:id w:val="-17901948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E07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88F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2791E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0076"/>
    <w:rsid w:val="001D2785"/>
    <w:rsid w:val="001D4BA6"/>
    <w:rsid w:val="001D5C39"/>
    <w:rsid w:val="001D7070"/>
    <w:rsid w:val="001F2170"/>
    <w:rsid w:val="001F3948"/>
    <w:rsid w:val="001F4AE5"/>
    <w:rsid w:val="001F5A49"/>
    <w:rsid w:val="00201097"/>
    <w:rsid w:val="00201B6E"/>
    <w:rsid w:val="00205739"/>
    <w:rsid w:val="002236AC"/>
    <w:rsid w:val="002302B3"/>
    <w:rsid w:val="00230C66"/>
    <w:rsid w:val="00235A29"/>
    <w:rsid w:val="002407BE"/>
    <w:rsid w:val="00241526"/>
    <w:rsid w:val="002443A2"/>
    <w:rsid w:val="002449DE"/>
    <w:rsid w:val="00266E74"/>
    <w:rsid w:val="00283C3B"/>
    <w:rsid w:val="002861E6"/>
    <w:rsid w:val="00287D18"/>
    <w:rsid w:val="002A2618"/>
    <w:rsid w:val="002A5DD7"/>
    <w:rsid w:val="002B0CAC"/>
    <w:rsid w:val="002D19AD"/>
    <w:rsid w:val="002D5A15"/>
    <w:rsid w:val="002D5BDD"/>
    <w:rsid w:val="002E3D27"/>
    <w:rsid w:val="002F0890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70B8"/>
    <w:rsid w:val="00345D38"/>
    <w:rsid w:val="00352097"/>
    <w:rsid w:val="00354DD8"/>
    <w:rsid w:val="00356122"/>
    <w:rsid w:val="0035668D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DBA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4AC7"/>
    <w:rsid w:val="004756DD"/>
    <w:rsid w:val="00480F51"/>
    <w:rsid w:val="00481124"/>
    <w:rsid w:val="004815EB"/>
    <w:rsid w:val="00484A3E"/>
    <w:rsid w:val="00487569"/>
    <w:rsid w:val="00490898"/>
    <w:rsid w:val="00490DF9"/>
    <w:rsid w:val="00496864"/>
    <w:rsid w:val="00496920"/>
    <w:rsid w:val="004A4496"/>
    <w:rsid w:val="004B0F25"/>
    <w:rsid w:val="004B11AB"/>
    <w:rsid w:val="004B46E1"/>
    <w:rsid w:val="004B68CC"/>
    <w:rsid w:val="004B7C9A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4372"/>
    <w:rsid w:val="00536511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F7203"/>
    <w:rsid w:val="00711473"/>
    <w:rsid w:val="007234B1"/>
    <w:rsid w:val="00723D08"/>
    <w:rsid w:val="0072531D"/>
    <w:rsid w:val="00725FDA"/>
    <w:rsid w:val="00727816"/>
    <w:rsid w:val="00730B9A"/>
    <w:rsid w:val="00750CFA"/>
    <w:rsid w:val="007553DA"/>
    <w:rsid w:val="00766921"/>
    <w:rsid w:val="00775DB8"/>
    <w:rsid w:val="00780A57"/>
    <w:rsid w:val="00782354"/>
    <w:rsid w:val="007921A7"/>
    <w:rsid w:val="0079510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B69"/>
    <w:rsid w:val="0084224A"/>
    <w:rsid w:val="00854131"/>
    <w:rsid w:val="0085652D"/>
    <w:rsid w:val="0087694B"/>
    <w:rsid w:val="00880F4D"/>
    <w:rsid w:val="00880FDD"/>
    <w:rsid w:val="008A441F"/>
    <w:rsid w:val="008B35A3"/>
    <w:rsid w:val="008B37E1"/>
    <w:rsid w:val="008B45F8"/>
    <w:rsid w:val="008C2E74"/>
    <w:rsid w:val="008C55E1"/>
    <w:rsid w:val="008C70B8"/>
    <w:rsid w:val="008D5409"/>
    <w:rsid w:val="008E006D"/>
    <w:rsid w:val="008E38B4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25023"/>
    <w:rsid w:val="00926981"/>
    <w:rsid w:val="009277BC"/>
    <w:rsid w:val="00927D57"/>
    <w:rsid w:val="00931A51"/>
    <w:rsid w:val="00935A1A"/>
    <w:rsid w:val="00942539"/>
    <w:rsid w:val="00942AE5"/>
    <w:rsid w:val="00947185"/>
    <w:rsid w:val="009518B3"/>
    <w:rsid w:val="00963D9D"/>
    <w:rsid w:val="0098013E"/>
    <w:rsid w:val="00981B54"/>
    <w:rsid w:val="009842C3"/>
    <w:rsid w:val="00991A67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9F666E"/>
    <w:rsid w:val="00A119E6"/>
    <w:rsid w:val="00A20FBC"/>
    <w:rsid w:val="00A22E99"/>
    <w:rsid w:val="00A31370"/>
    <w:rsid w:val="00A34D6F"/>
    <w:rsid w:val="00A41F91"/>
    <w:rsid w:val="00A507D8"/>
    <w:rsid w:val="00A54103"/>
    <w:rsid w:val="00A63355"/>
    <w:rsid w:val="00A7596D"/>
    <w:rsid w:val="00A928C0"/>
    <w:rsid w:val="00A963DF"/>
    <w:rsid w:val="00AA79C2"/>
    <w:rsid w:val="00AC0C22"/>
    <w:rsid w:val="00AC3896"/>
    <w:rsid w:val="00AD2CF2"/>
    <w:rsid w:val="00AD4B39"/>
    <w:rsid w:val="00AE2D88"/>
    <w:rsid w:val="00AE6F6F"/>
    <w:rsid w:val="00AF3325"/>
    <w:rsid w:val="00AF34D9"/>
    <w:rsid w:val="00AF70DA"/>
    <w:rsid w:val="00B019D3"/>
    <w:rsid w:val="00B34532"/>
    <w:rsid w:val="00B34CF9"/>
    <w:rsid w:val="00B37559"/>
    <w:rsid w:val="00B4054B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B692D"/>
    <w:rsid w:val="00BD1315"/>
    <w:rsid w:val="00BD6738"/>
    <w:rsid w:val="00BD7E5E"/>
    <w:rsid w:val="00BE1392"/>
    <w:rsid w:val="00BE63DB"/>
    <w:rsid w:val="00BE6574"/>
    <w:rsid w:val="00BF50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6D7F"/>
    <w:rsid w:val="00C813AA"/>
    <w:rsid w:val="00C87E0E"/>
    <w:rsid w:val="00C9291E"/>
    <w:rsid w:val="00C94EBB"/>
    <w:rsid w:val="00C97527"/>
    <w:rsid w:val="00CA3F44"/>
    <w:rsid w:val="00CA4E58"/>
    <w:rsid w:val="00CB3771"/>
    <w:rsid w:val="00CB44BF"/>
    <w:rsid w:val="00CB5153"/>
    <w:rsid w:val="00CD54A1"/>
    <w:rsid w:val="00CE076A"/>
    <w:rsid w:val="00CE463D"/>
    <w:rsid w:val="00CE60F7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790C"/>
    <w:rsid w:val="00D73277"/>
    <w:rsid w:val="00D75F05"/>
    <w:rsid w:val="00D76586"/>
    <w:rsid w:val="00D82657"/>
    <w:rsid w:val="00D87E20"/>
    <w:rsid w:val="00D92B90"/>
    <w:rsid w:val="00DA4037"/>
    <w:rsid w:val="00DB7415"/>
    <w:rsid w:val="00DE3C0D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6415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06FA3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445"/>
    <w:rsid w:val="00FC2947"/>
    <w:rsid w:val="00FC604B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C604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sz w:val="18"/>
    </w:rPr>
  </w:style>
  <w:style w:type="character" w:styleId="FootnoteReference">
    <w:name w:val="footnote reference"/>
    <w:basedOn w:val="DefaultParagraphFont"/>
    <w:rsid w:val="00322DE2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604B"/>
    <w:rPr>
      <w:sz w:val="18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both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AG" TargetMode="External"/><Relationship Id="rId13" Type="http://schemas.openxmlformats.org/officeDocument/2006/relationships/footer" Target="footer1.xml"/><Relationship Id="rId18" Type="http://schemas.openxmlformats.org/officeDocument/2006/relationships/hyperlink" Target="mailto:brrag@itu.int" TargetMode="External"/><Relationship Id="rId26" Type="http://schemas.openxmlformats.org/officeDocument/2006/relationships/hyperlink" Target="http://www.itu.int/pub/R-RES" TargetMode="Externa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alexandre.vallet@anfr.fr" TargetMode="External"/><Relationship Id="rId25" Type="http://schemas.openxmlformats.org/officeDocument/2006/relationships/hyperlink" Target="http://www.itu.int/online/mm/scripts/notify" TargetMode="External"/><Relationship Id="rId33" Type="http://schemas.openxmlformats.org/officeDocument/2006/relationships/footer" Target="footer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yperlink" Target="http://www.itu.int/net/ITU-R/index.asp?redirect=true&amp;category=study-groups&amp;rlink=patents&amp;lang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itu.int/en/ITU-R/information/events" TargetMode="External"/><Relationship Id="rId32" Type="http://schemas.openxmlformats.org/officeDocument/2006/relationships/footer" Target="footer6.xml"/><Relationship Id="rId37" Type="http://schemas.openxmlformats.org/officeDocument/2006/relationships/footer" Target="footer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itu.int/en/events/Pages/Calendar-Events.aspx?sector=ITU-R" TargetMode="External"/><Relationship Id="rId28" Type="http://schemas.openxmlformats.org/officeDocument/2006/relationships/hyperlink" Target="http://itu.int/go/ITUpatents" TargetMode="External"/><Relationship Id="rId36" Type="http://schemas.openxmlformats.org/officeDocument/2006/relationships/chart" Target="charts/chart1.xml"/><Relationship Id="rId10" Type="http://schemas.openxmlformats.org/officeDocument/2006/relationships/image" Target="media/image2.jpeg"/><Relationship Id="rId19" Type="http://schemas.openxmlformats.org/officeDocument/2006/relationships/hyperlink" Target="https://www.itu.int/md/R16-RAG16-C-0005/en" TargetMode="External"/><Relationship Id="rId31" Type="http://schemas.openxmlformats.org/officeDocument/2006/relationships/hyperlink" Target="http://www.itu.int/oth/T0404000005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yperlink" Target="http://www.itu.int/en/ITU-R/study-groups/Pages/extcoop.aspx" TargetMode="External"/><Relationship Id="rId30" Type="http://schemas.openxmlformats.org/officeDocument/2006/relationships/hyperlink" Target="http://www.itu.int/oth/T0404000004/en" TargetMode="External"/><Relationship Id="rId35" Type="http://schemas.openxmlformats.org/officeDocument/2006/relationships/package" Target="embeddings/Microsoft_PowerPoint_Slide1.sldx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chemeClr val="accent1"/>
                </a:solidFill>
                <a:effectLst/>
                <a:latin typeface="Calibri" panose="020F0502020204030204" pitchFamily="34" charset="0"/>
              </a:rPr>
              <a:t>Планируемое распределение ресурсов между задачами</a:t>
            </a:r>
            <a:endParaRPr lang="en-GB" sz="1100">
              <a:solidFill>
                <a:schemeClr val="accent1"/>
              </a:solidFill>
              <a:effectLst/>
              <a:latin typeface="Calibri" panose="020F0502020204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Sheet1!$A$1:$A$3</c:f>
              <c:strCache>
                <c:ptCount val="3"/>
                <c:pt idx="0">
                  <c:v>Задача R.1</c:v>
                </c:pt>
                <c:pt idx="1">
                  <c:v>Задача R.2</c:v>
                </c:pt>
                <c:pt idx="2">
                  <c:v>Задача R.3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60</c:v>
                </c:pt>
                <c:pt idx="1">
                  <c:v>14</c:v>
                </c:pt>
                <c:pt idx="2">
                  <c:v>26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700962379702529"/>
          <c:y val="0.36655001458151071"/>
          <c:w val="0.15576815398075242"/>
          <c:h val="0.2343766404199475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B511F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8C7821"/>
    <w:rsid w:val="00B52420"/>
    <w:rsid w:val="00D0206E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F7E7-F252-4075-A382-A1155292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29</TotalTime>
  <Pages>39</Pages>
  <Words>10496</Words>
  <Characters>73261</Characters>
  <Application>Microsoft Office Word</Application>
  <DocSecurity>0</DocSecurity>
  <Lines>610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83590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Antipina, Nadezda</cp:lastModifiedBy>
  <cp:revision>13</cp:revision>
  <cp:lastPrinted>2016-06-14T12:34:00Z</cp:lastPrinted>
  <dcterms:created xsi:type="dcterms:W3CDTF">2016-06-14T09:35:00Z</dcterms:created>
  <dcterms:modified xsi:type="dcterms:W3CDTF">2016-06-16T09:17:00Z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