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284EE1">
            <w:pPr>
              <w:tabs>
                <w:tab w:val="clear" w:pos="1588"/>
                <w:tab w:val="left" w:pos="1544"/>
              </w:tabs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CA/</w:t>
            </w:r>
            <w:r w:rsidR="007C180D">
              <w:rPr>
                <w:b/>
                <w:bCs/>
                <w:szCs w:val="24"/>
                <w:lang w:val="fr-CH"/>
              </w:rPr>
              <w:t>220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7C180D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27 de febrero de 2015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7C180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83AFB">
              <w:rPr>
                <w:b/>
                <w:szCs w:val="24"/>
                <w:lang w:val="es-ES_tradnl"/>
              </w:rPr>
              <w:t>A las Administraciones de los Estados Miembros de la UIT y a los</w:t>
            </w:r>
            <w:r w:rsidRPr="00F83AFB">
              <w:rPr>
                <w:b/>
                <w:szCs w:val="24"/>
                <w:lang w:val="es-ES_tradnl"/>
              </w:rPr>
              <w:br/>
              <w:t>Miembros del Sector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C180D" w:rsidRDefault="007C180D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F83AFB">
              <w:rPr>
                <w:b/>
                <w:bCs/>
                <w:szCs w:val="24"/>
                <w:lang w:val="es-ES_tradnl"/>
              </w:rPr>
              <w:t>Admisión de los Miembros de Sector como observadores en reuniones</w:t>
            </w:r>
            <w:r w:rsidRPr="00F83AFB">
              <w:rPr>
                <w:b/>
                <w:bCs/>
                <w:szCs w:val="24"/>
                <w:lang w:val="es-ES_tradnl"/>
              </w:rPr>
              <w:br/>
              <w:t>del Consejo </w:t>
            </w:r>
            <w:r w:rsidRPr="00F83AFB">
              <w:rPr>
                <w:b/>
                <w:bCs/>
                <w:szCs w:val="24"/>
                <w:lang w:val="es-ES_tradnl"/>
              </w:rPr>
              <w:noBreakHyphen/>
              <w:t> Aplicació</w:t>
            </w:r>
            <w:bookmarkStart w:id="0" w:name="_GoBack"/>
            <w:bookmarkEnd w:id="0"/>
            <w:r w:rsidRPr="00F83AFB">
              <w:rPr>
                <w:b/>
                <w:bCs/>
                <w:szCs w:val="24"/>
                <w:lang w:val="es-ES_tradnl"/>
              </w:rPr>
              <w:t>n de la Resolución 145 (Antalya, 2006)</w:t>
            </w:r>
          </w:p>
        </w:tc>
      </w:tr>
      <w:tr w:rsidR="00E53DCE" w:rsidRPr="00450E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C180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C180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C180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C180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50E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80D" w:rsidRDefault="007C180D" w:rsidP="00284EE1">
            <w:pPr>
              <w:tabs>
                <w:tab w:val="clear" w:pos="1588"/>
                <w:tab w:val="left" w:pos="153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C180D">
              <w:rPr>
                <w:szCs w:val="24"/>
                <w:lang w:val="es-ES_tradnl"/>
              </w:rPr>
              <w:t>Referencia:</w:t>
            </w:r>
            <w:r w:rsidRPr="007C180D">
              <w:rPr>
                <w:szCs w:val="24"/>
                <w:lang w:val="es-ES_tradnl"/>
              </w:rPr>
              <w:tab/>
            </w:r>
            <w:r w:rsidRPr="007C180D">
              <w:rPr>
                <w:szCs w:val="24"/>
                <w:lang w:val="es-ES_tradnl"/>
              </w:rPr>
              <w:tab/>
            </w:r>
            <w:r w:rsidRPr="00F83AFB">
              <w:rPr>
                <w:b/>
                <w:bCs/>
                <w:szCs w:val="24"/>
                <w:lang w:val="es-ES_tradnl"/>
              </w:rPr>
              <w:t>CV60B y CA/146 de 21 de diciembre de 2004</w:t>
            </w:r>
          </w:p>
        </w:tc>
      </w:tr>
      <w:tr w:rsidR="00E53DCE" w:rsidRPr="00450E9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C180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C180D" w:rsidRPr="00F72167" w:rsidRDefault="007C180D" w:rsidP="007C180D">
      <w:pPr>
        <w:rPr>
          <w:szCs w:val="24"/>
          <w:lang w:val="es-ES_tradnl"/>
        </w:rPr>
      </w:pPr>
      <w:r w:rsidRPr="00F72167">
        <w:rPr>
          <w:szCs w:val="24"/>
          <w:lang w:val="es-ES_tradnl"/>
        </w:rPr>
        <w:t xml:space="preserve">De conformidad con las directrices establecidas por la Circular Administrativa </w:t>
      </w:r>
      <w:hyperlink r:id="rId8" w:history="1">
        <w:r w:rsidRPr="00F72167">
          <w:rPr>
            <w:rStyle w:val="Hyperlink"/>
            <w:szCs w:val="24"/>
            <w:lang w:val="es-ES_tradnl"/>
          </w:rPr>
          <w:t>CA/146</w:t>
        </w:r>
      </w:hyperlink>
      <w:r w:rsidRPr="00F72167">
        <w:rPr>
          <w:szCs w:val="24"/>
          <w:lang w:val="es-ES_tradnl"/>
        </w:rPr>
        <w:t xml:space="preserve"> y de acuerdo con las disposiciones señaladas en el Anexo A al Acuerdo </w:t>
      </w:r>
      <w:r w:rsidRPr="00F72167">
        <w:rPr>
          <w:b/>
          <w:bCs/>
          <w:szCs w:val="24"/>
          <w:lang w:val="es-ES_tradnl"/>
        </w:rPr>
        <w:t>519</w:t>
      </w:r>
      <w:r w:rsidRPr="00F72167">
        <w:rPr>
          <w:szCs w:val="24"/>
          <w:lang w:val="es-ES_tradnl"/>
        </w:rPr>
        <w:t xml:space="preserve"> del Consejo, debe seleccionarse a los Miembros del UIT</w:t>
      </w:r>
      <w:r w:rsidRPr="00F72167">
        <w:rPr>
          <w:szCs w:val="24"/>
          <w:lang w:val="es-ES_tradnl"/>
        </w:rPr>
        <w:noBreakHyphen/>
        <w:t>R que obtendrán la calidad de observadores en la reunión del Consejo de 201</w:t>
      </w:r>
      <w:r>
        <w:rPr>
          <w:szCs w:val="24"/>
          <w:lang w:val="es-ES_tradnl"/>
        </w:rPr>
        <w:t>5</w:t>
      </w:r>
      <w:r w:rsidRPr="00F72167">
        <w:rPr>
          <w:szCs w:val="24"/>
          <w:lang w:val="es-ES_tradnl"/>
        </w:rPr>
        <w:t xml:space="preserve">. A tal efecto, el </w:t>
      </w:r>
      <w:r w:rsidR="002F071F" w:rsidRPr="007F5973">
        <w:rPr>
          <w:lang w:val="es-ES_tradnl"/>
        </w:rPr>
        <w:t>Grupo Asesor de Radiocomunicaciones</w:t>
      </w:r>
      <w:r w:rsidR="002F071F" w:rsidRPr="00F72167">
        <w:rPr>
          <w:szCs w:val="24"/>
          <w:lang w:val="es-ES_tradnl"/>
        </w:rPr>
        <w:t xml:space="preserve"> </w:t>
      </w:r>
      <w:r w:rsidR="002F071F">
        <w:rPr>
          <w:szCs w:val="24"/>
          <w:lang w:val="es-ES_tradnl"/>
        </w:rPr>
        <w:t>(</w:t>
      </w:r>
      <w:r w:rsidRPr="00F72167">
        <w:rPr>
          <w:szCs w:val="24"/>
          <w:lang w:val="es-ES_tradnl"/>
        </w:rPr>
        <w:t>GAR</w:t>
      </w:r>
      <w:r w:rsidR="002F071F">
        <w:rPr>
          <w:szCs w:val="24"/>
          <w:lang w:val="es-ES_tradnl"/>
        </w:rPr>
        <w:t>)</w:t>
      </w:r>
      <w:r w:rsidRPr="00F72167">
        <w:rPr>
          <w:szCs w:val="24"/>
          <w:lang w:val="es-ES_tradnl"/>
        </w:rPr>
        <w:t>, acordó que el Presidente del Grupo, en consulta con los Vicepresidentes, aplique los criterios del citado Acuerdo </w:t>
      </w:r>
      <w:r w:rsidRPr="00F72167">
        <w:rPr>
          <w:b/>
          <w:bCs/>
          <w:szCs w:val="24"/>
          <w:lang w:val="es-ES_tradnl"/>
        </w:rPr>
        <w:t>519</w:t>
      </w:r>
      <w:r w:rsidRPr="00F72167">
        <w:rPr>
          <w:szCs w:val="24"/>
          <w:lang w:val="es-ES_tradnl"/>
        </w:rPr>
        <w:t>.</w:t>
      </w:r>
    </w:p>
    <w:p w:rsidR="007C180D" w:rsidRPr="00F72167" w:rsidRDefault="007C180D" w:rsidP="007C180D">
      <w:pPr>
        <w:rPr>
          <w:szCs w:val="24"/>
          <w:lang w:val="es-ES_tradnl"/>
        </w:rPr>
      </w:pPr>
      <w:r w:rsidRPr="00F72167">
        <w:rPr>
          <w:szCs w:val="24"/>
          <w:lang w:val="es-ES_tradnl"/>
        </w:rPr>
        <w:t xml:space="preserve">De conformidad con las sugerencias del GAR, me complace solicitar a los Miembros de Sector interesados que envíen sus correspondientes candidaturas a la Oficina a más tardar el </w:t>
      </w:r>
      <w:r>
        <w:rPr>
          <w:b/>
          <w:szCs w:val="24"/>
          <w:lang w:val="es-ES_tradnl"/>
        </w:rPr>
        <w:t>27</w:t>
      </w:r>
      <w:r w:rsidRPr="00F72167">
        <w:rPr>
          <w:b/>
          <w:szCs w:val="24"/>
          <w:lang w:val="es-ES_tradnl"/>
        </w:rPr>
        <w:t> de </w:t>
      </w:r>
      <w:r>
        <w:rPr>
          <w:b/>
          <w:szCs w:val="24"/>
          <w:lang w:val="es-ES_tradnl"/>
        </w:rPr>
        <w:t xml:space="preserve">marzo </w:t>
      </w:r>
      <w:r w:rsidRPr="00F72167">
        <w:rPr>
          <w:b/>
          <w:szCs w:val="24"/>
          <w:lang w:val="es-ES_tradnl"/>
        </w:rPr>
        <w:t>de 201</w:t>
      </w:r>
      <w:r>
        <w:rPr>
          <w:b/>
          <w:szCs w:val="24"/>
          <w:lang w:val="es-ES_tradnl"/>
        </w:rPr>
        <w:t>5</w:t>
      </w:r>
      <w:r w:rsidRPr="00F72167">
        <w:rPr>
          <w:szCs w:val="24"/>
          <w:lang w:val="es-ES_tradnl"/>
        </w:rPr>
        <w:t>. Las candidaturas recibidas se enviarán al Presidente del GAR, para que las evalúe y haga una selección. Tras realizar las consultas necesarias con los Directores de las otras dos Oficinas, se informará en consecuencia a cada Miembro de Sector seleccionado y se notificará a la Secretaría del Consejo.</w:t>
      </w:r>
    </w:p>
    <w:p w:rsidR="007C180D" w:rsidRPr="00F72167" w:rsidRDefault="007C180D" w:rsidP="007C180D">
      <w:pPr>
        <w:rPr>
          <w:szCs w:val="24"/>
          <w:lang w:val="es-ES_tradnl"/>
        </w:rPr>
      </w:pPr>
      <w:r w:rsidRPr="00F72167">
        <w:rPr>
          <w:szCs w:val="24"/>
          <w:lang w:val="es-ES_tradnl"/>
        </w:rPr>
        <w:t>La Oficina queda a disposición de los Miembros para cualquier aclaración sobre los temas tratados en la presente Circular Administrativa.</w:t>
      </w:r>
    </w:p>
    <w:p w:rsidR="007C180D" w:rsidRDefault="007C180D" w:rsidP="007C180D">
      <w:pPr>
        <w:rPr>
          <w:rFonts w:asciiTheme="minorHAnsi" w:hAnsiTheme="minorHAnsi" w:cstheme="minorHAnsi"/>
          <w:szCs w:val="24"/>
          <w:lang w:val="es-ES_tradnl"/>
        </w:rPr>
      </w:pPr>
    </w:p>
    <w:p w:rsidR="007C180D" w:rsidRPr="00F72167" w:rsidRDefault="007C180D" w:rsidP="007C180D">
      <w:pPr>
        <w:rPr>
          <w:rFonts w:asciiTheme="minorHAnsi" w:hAnsiTheme="minorHAnsi" w:cstheme="minorHAnsi"/>
          <w:szCs w:val="24"/>
          <w:lang w:val="es-ES_tradnl"/>
        </w:rPr>
      </w:pPr>
    </w:p>
    <w:p w:rsidR="007C180D" w:rsidRPr="00F83AFB" w:rsidRDefault="007C180D" w:rsidP="007C18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F83AFB">
        <w:rPr>
          <w:szCs w:val="24"/>
          <w:lang w:val="es-ES"/>
        </w:rPr>
        <w:lastRenderedPageBreak/>
        <w:t>François Rancy</w:t>
      </w:r>
      <w:r w:rsidRPr="00F83AFB">
        <w:rPr>
          <w:szCs w:val="24"/>
          <w:lang w:val="es-ES"/>
        </w:rPr>
        <w:br/>
        <w:t>Director</w:t>
      </w:r>
    </w:p>
    <w:p w:rsidR="007C180D" w:rsidRDefault="007C180D" w:rsidP="007C18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7C180D" w:rsidRPr="00A96D3A" w:rsidRDefault="007C180D" w:rsidP="007C18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7C180D" w:rsidRPr="00F72167" w:rsidRDefault="008B5261" w:rsidP="007C180D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8"/>
          <w:szCs w:val="18"/>
          <w:u w:val="single"/>
          <w:lang w:val="es-ES_tradnl"/>
        </w:rPr>
      </w:pPr>
      <w:r>
        <w:rPr>
          <w:sz w:val="18"/>
          <w:szCs w:val="18"/>
          <w:u w:val="single"/>
          <w:lang w:val="es-ES_tradnl"/>
        </w:rPr>
        <w:t>Distribució</w:t>
      </w:r>
      <w:r w:rsidR="007C180D" w:rsidRPr="00F72167">
        <w:rPr>
          <w:sz w:val="18"/>
          <w:szCs w:val="18"/>
          <w:u w:val="single"/>
          <w:lang w:val="es-ES_tradnl"/>
        </w:rPr>
        <w:t>n:</w:t>
      </w:r>
    </w:p>
    <w:p w:rsidR="00FE4822" w:rsidRPr="007C180D" w:rsidRDefault="007C180D" w:rsidP="007C180D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Theme="minorHAnsi" w:hAnsiTheme="minorHAnsi" w:cstheme="minorHAnsi"/>
          <w:szCs w:val="24"/>
        </w:rPr>
      </w:pP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Administraciones de los Estados Miembros de la UIT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del Sector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Presidentes y Vicepresidentes de las Comisiones de Estudio y de la Comisión Especial para asuntos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reglamentarios y de procedimiento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del Grupo Asesor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 la Reunión Preparatoria de la Conferencia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 la Junta del Reglamento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Secretario General de la UIT, Director de la Oficina de Normalización de las Telecomunicaciones, Director de la Oficina de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Desarrollo de las Telecomunicaciones</w:t>
      </w:r>
    </w:p>
    <w:sectPr w:rsidR="00FE4822" w:rsidRPr="007C180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45" w:rsidRDefault="004C4445">
      <w:r>
        <w:separator/>
      </w:r>
    </w:p>
  </w:endnote>
  <w:endnote w:type="continuationSeparator" w:id="0">
    <w:p w:rsidR="004C4445" w:rsidRDefault="004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45" w:rsidRDefault="004C4445">
      <w:r>
        <w:t>____________________</w:t>
      </w:r>
    </w:p>
  </w:footnote>
  <w:footnote w:type="continuationSeparator" w:id="0">
    <w:p w:rsidR="004C4445" w:rsidRDefault="004C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C180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C444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EE1"/>
    <w:rsid w:val="002861E6"/>
    <w:rsid w:val="00287D18"/>
    <w:rsid w:val="002A2618"/>
    <w:rsid w:val="002A5DD7"/>
    <w:rsid w:val="002B0CAC"/>
    <w:rsid w:val="002D5A15"/>
    <w:rsid w:val="002D5BDD"/>
    <w:rsid w:val="002E3D27"/>
    <w:rsid w:val="002F071F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0E9E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4445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180D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B5261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C7F4E28-04F7-4875-9ED5-7F57432B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4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C264-E196-4B23-A9E6-76CCD7B3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</TotalTime>
  <Pages>1</Pages>
  <Words>328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Garcia Prieto, M. Esperanza</dc:creator>
  <cp:lastModifiedBy>Christe-Baldan, Susana</cp:lastModifiedBy>
  <cp:revision>3</cp:revision>
  <cp:lastPrinted>2015-02-27T08:17:00Z</cp:lastPrinted>
  <dcterms:created xsi:type="dcterms:W3CDTF">2015-02-27T08:14:00Z</dcterms:created>
  <dcterms:modified xsi:type="dcterms:W3CDTF">2015-02-27T08:20:00Z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