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E04924">
        <w:tc>
          <w:tcPr>
            <w:tcW w:w="9039" w:type="dxa"/>
            <w:vAlign w:val="center"/>
          </w:tcPr>
          <w:p w:rsidR="00F96264" w:rsidRPr="00E04924" w:rsidRDefault="00BD5208" w:rsidP="00F96264">
            <w:pPr>
              <w:spacing w:before="0"/>
            </w:pPr>
            <w:r w:rsidRPr="00E04924">
              <w:rPr>
                <w:rFonts w:asciiTheme="minorHAnsi" w:hAnsiTheme="minorHAnsi" w:cstheme="minorHAnsi"/>
                <w:spacing w:val="5"/>
                <w:sz w:val="52"/>
                <w:szCs w:val="24"/>
              </w:rPr>
              <w:t>U</w:t>
            </w:r>
            <w:r w:rsidRPr="00E04924">
              <w:rPr>
                <w:rFonts w:asciiTheme="minorHAnsi" w:hAnsiTheme="minorHAnsi" w:cstheme="minorHAnsi"/>
                <w:spacing w:val="5"/>
                <w:sz w:val="40"/>
                <w:szCs w:val="40"/>
              </w:rPr>
              <w:t>NIÓN</w:t>
            </w:r>
            <w:r w:rsidRPr="00E04924">
              <w:rPr>
                <w:rFonts w:asciiTheme="minorHAnsi" w:hAnsiTheme="minorHAnsi" w:cstheme="minorHAnsi"/>
                <w:spacing w:val="5"/>
                <w:sz w:val="44"/>
                <w:szCs w:val="24"/>
              </w:rPr>
              <w:t xml:space="preserve"> </w:t>
            </w:r>
            <w:r w:rsidRPr="00E04924">
              <w:rPr>
                <w:rFonts w:asciiTheme="minorHAnsi" w:hAnsiTheme="minorHAnsi" w:cstheme="minorHAnsi"/>
                <w:spacing w:val="5"/>
                <w:sz w:val="52"/>
                <w:szCs w:val="24"/>
              </w:rPr>
              <w:t>I</w:t>
            </w:r>
            <w:r w:rsidRPr="00E04924">
              <w:rPr>
                <w:rFonts w:asciiTheme="minorHAnsi" w:hAnsiTheme="minorHAnsi" w:cstheme="minorHAnsi"/>
                <w:spacing w:val="5"/>
                <w:sz w:val="40"/>
                <w:szCs w:val="40"/>
              </w:rPr>
              <w:t>NTERNACIONAL DE</w:t>
            </w:r>
            <w:r w:rsidRPr="00E04924">
              <w:rPr>
                <w:rFonts w:asciiTheme="minorHAnsi" w:hAnsiTheme="minorHAnsi" w:cstheme="minorHAnsi"/>
                <w:spacing w:val="5"/>
                <w:sz w:val="44"/>
                <w:szCs w:val="24"/>
              </w:rPr>
              <w:t xml:space="preserve"> </w:t>
            </w:r>
            <w:r w:rsidRPr="00E04924">
              <w:rPr>
                <w:rFonts w:asciiTheme="minorHAnsi" w:hAnsiTheme="minorHAnsi" w:cstheme="minorHAnsi"/>
                <w:spacing w:val="5"/>
                <w:sz w:val="52"/>
                <w:szCs w:val="24"/>
              </w:rPr>
              <w:t>T</w:t>
            </w:r>
            <w:r w:rsidRPr="00E04924">
              <w:rPr>
                <w:rFonts w:asciiTheme="minorHAnsi" w:hAnsiTheme="minorHAnsi" w:cstheme="minorHAnsi"/>
                <w:spacing w:val="5"/>
                <w:sz w:val="40"/>
                <w:szCs w:val="40"/>
              </w:rPr>
              <w:t>ELECOMUNICACIONES</w:t>
            </w:r>
          </w:p>
        </w:tc>
        <w:tc>
          <w:tcPr>
            <w:tcW w:w="1559" w:type="dxa"/>
          </w:tcPr>
          <w:p w:rsidR="00F96264" w:rsidRPr="00E04924" w:rsidRDefault="00BD0273" w:rsidP="00F96264">
            <w:pPr>
              <w:spacing w:before="0"/>
              <w:jc w:val="right"/>
            </w:pPr>
            <w:r w:rsidRPr="00E04924">
              <w:rPr>
                <w:noProof/>
                <w:lang w:val="en-US" w:eastAsia="zh-CN"/>
              </w:rPr>
              <w:drawing>
                <wp:inline distT="0" distB="0" distL="0" distR="0" wp14:anchorId="7FD09270" wp14:editId="7F8EC8FF">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E04924">
        <w:trPr>
          <w:cantSplit/>
        </w:trPr>
        <w:tc>
          <w:tcPr>
            <w:tcW w:w="5075" w:type="dxa"/>
          </w:tcPr>
          <w:p w:rsidR="00F96264" w:rsidRPr="00E04924" w:rsidRDefault="00F96264" w:rsidP="00F96264">
            <w:pPr>
              <w:spacing w:before="0"/>
              <w:rPr>
                <w:i/>
                <w:smallCaps/>
                <w:sz w:val="28"/>
                <w:szCs w:val="28"/>
              </w:rPr>
            </w:pPr>
            <w:r w:rsidRPr="00E04924">
              <w:rPr>
                <w:i/>
                <w:sz w:val="28"/>
                <w:szCs w:val="28"/>
              </w:rPr>
              <w:t>Oficina de Radiocomunicaciones</w:t>
            </w:r>
          </w:p>
          <w:p w:rsidR="00F96264" w:rsidRPr="00E04924" w:rsidRDefault="00F96264" w:rsidP="00F96264">
            <w:pPr>
              <w:tabs>
                <w:tab w:val="clear" w:pos="794"/>
                <w:tab w:val="clear" w:pos="1191"/>
                <w:tab w:val="clear" w:pos="1588"/>
                <w:tab w:val="clear" w:pos="1985"/>
                <w:tab w:val="center" w:pos="1701"/>
              </w:tabs>
              <w:spacing w:before="0"/>
              <w:rPr>
                <w:b/>
                <w:smallCaps/>
                <w:sz w:val="18"/>
                <w:szCs w:val="18"/>
              </w:rPr>
            </w:pPr>
            <w:r w:rsidRPr="00E04924">
              <w:rPr>
                <w:i/>
                <w:sz w:val="18"/>
                <w:szCs w:val="18"/>
              </w:rPr>
              <w:tab/>
              <w:t>(N° de Fax directo +41 22 730 57 85)</w:t>
            </w:r>
          </w:p>
        </w:tc>
      </w:tr>
    </w:tbl>
    <w:p w:rsidR="00F96264" w:rsidRPr="00E04924" w:rsidRDefault="00F96264" w:rsidP="00F96264">
      <w:pPr>
        <w:tabs>
          <w:tab w:val="left" w:pos="7513"/>
        </w:tabs>
      </w:pPr>
    </w:p>
    <w:p w:rsidR="00F96264" w:rsidRPr="00E04924" w:rsidRDefault="00F96264" w:rsidP="00F96264">
      <w:pPr>
        <w:tabs>
          <w:tab w:val="left" w:pos="7513"/>
        </w:tabs>
      </w:pPr>
    </w:p>
    <w:tbl>
      <w:tblPr>
        <w:tblW w:w="10020" w:type="dxa"/>
        <w:tblLayout w:type="fixed"/>
        <w:tblLook w:val="0000" w:firstRow="0" w:lastRow="0" w:firstColumn="0" w:lastColumn="0" w:noHBand="0" w:noVBand="0"/>
      </w:tblPr>
      <w:tblGrid>
        <w:gridCol w:w="2518"/>
        <w:gridCol w:w="7502"/>
      </w:tblGrid>
      <w:tr w:rsidR="00F96264" w:rsidRPr="00E04924">
        <w:trPr>
          <w:cantSplit/>
        </w:trPr>
        <w:tc>
          <w:tcPr>
            <w:tcW w:w="2518" w:type="dxa"/>
          </w:tcPr>
          <w:p w:rsidR="00F96264" w:rsidRPr="00E04924" w:rsidRDefault="00DB02BB" w:rsidP="00F96264">
            <w:pPr>
              <w:tabs>
                <w:tab w:val="left" w:pos="7513"/>
              </w:tabs>
              <w:jc w:val="center"/>
              <w:rPr>
                <w:b/>
              </w:rPr>
            </w:pPr>
            <w:bookmarkStart w:id="0" w:name="dletter"/>
            <w:bookmarkEnd w:id="0"/>
            <w:r w:rsidRPr="00E04924">
              <w:t>Circular Administrativa</w:t>
            </w:r>
          </w:p>
          <w:p w:rsidR="00F96264" w:rsidRPr="00E04924" w:rsidRDefault="00DB02BB" w:rsidP="00CF7489">
            <w:pPr>
              <w:tabs>
                <w:tab w:val="clear" w:pos="794"/>
                <w:tab w:val="clear" w:pos="1191"/>
              </w:tabs>
              <w:spacing w:before="0"/>
              <w:jc w:val="center"/>
              <w:rPr>
                <w:b/>
                <w:bCs/>
              </w:rPr>
            </w:pPr>
            <w:bookmarkStart w:id="1" w:name="dnum"/>
            <w:bookmarkEnd w:id="1"/>
            <w:r w:rsidRPr="00E04924">
              <w:rPr>
                <w:b/>
                <w:bCs/>
              </w:rPr>
              <w:t>CA/</w:t>
            </w:r>
            <w:r w:rsidR="00CF7489">
              <w:rPr>
                <w:b/>
                <w:bCs/>
              </w:rPr>
              <w:t>200</w:t>
            </w:r>
          </w:p>
        </w:tc>
        <w:tc>
          <w:tcPr>
            <w:tcW w:w="7502" w:type="dxa"/>
          </w:tcPr>
          <w:p w:rsidR="00F96264" w:rsidRPr="00E04924" w:rsidRDefault="00CF7489" w:rsidP="004E391A">
            <w:pPr>
              <w:tabs>
                <w:tab w:val="left" w:pos="7513"/>
              </w:tabs>
              <w:jc w:val="right"/>
              <w:rPr>
                <w:bCs/>
              </w:rPr>
            </w:pPr>
            <w:bookmarkStart w:id="2" w:name="ddate"/>
            <w:bookmarkEnd w:id="2"/>
            <w:r>
              <w:rPr>
                <w:bCs/>
              </w:rPr>
              <w:t>14 de octubre</w:t>
            </w:r>
            <w:r w:rsidR="00DB02BB" w:rsidRPr="00E04924">
              <w:rPr>
                <w:bCs/>
              </w:rPr>
              <w:t xml:space="preserve"> de 2011</w:t>
            </w:r>
          </w:p>
        </w:tc>
      </w:tr>
    </w:tbl>
    <w:p w:rsidR="00F96264" w:rsidRPr="00E04924" w:rsidRDefault="00F96264" w:rsidP="00F96264">
      <w:pPr>
        <w:tabs>
          <w:tab w:val="left" w:pos="7513"/>
        </w:tabs>
        <w:spacing w:before="480"/>
        <w:jc w:val="center"/>
        <w:rPr>
          <w:b/>
          <w:bCs/>
        </w:rPr>
      </w:pPr>
      <w:r w:rsidRPr="00E04924">
        <w:rPr>
          <w:b/>
        </w:rPr>
        <w:t>A las Administraciones de los Estados Miembros de la UIT</w:t>
      </w:r>
      <w:r w:rsidR="00190D3C" w:rsidRPr="00E04924">
        <w:rPr>
          <w:b/>
        </w:rPr>
        <w:t xml:space="preserve"> y a los </w:t>
      </w:r>
      <w:r w:rsidR="00190D3C" w:rsidRPr="00E04924">
        <w:rPr>
          <w:b/>
        </w:rPr>
        <w:br/>
        <w:t>Miembros del Sector de Radiocomunicaciones</w:t>
      </w:r>
    </w:p>
    <w:p w:rsidR="00F96264" w:rsidRPr="00E04924" w:rsidRDefault="00F96264" w:rsidP="002951E9">
      <w:pPr>
        <w:tabs>
          <w:tab w:val="clear" w:pos="794"/>
          <w:tab w:val="clear" w:pos="1191"/>
          <w:tab w:val="clear" w:pos="1588"/>
          <w:tab w:val="clear" w:pos="1985"/>
          <w:tab w:val="left" w:pos="709"/>
        </w:tabs>
        <w:spacing w:before="720"/>
        <w:ind w:left="1134" w:hanging="1134"/>
      </w:pPr>
      <w:r w:rsidRPr="00E04924">
        <w:rPr>
          <w:b/>
        </w:rPr>
        <w:t>Asunto</w:t>
      </w:r>
      <w:r w:rsidRPr="00E04924">
        <w:t>:</w:t>
      </w:r>
      <w:r w:rsidRPr="00E04924">
        <w:tab/>
      </w:r>
      <w:bookmarkStart w:id="3" w:name="dtitle1"/>
      <w:bookmarkEnd w:id="3"/>
      <w:r w:rsidR="00CF7489" w:rsidRPr="004C3D57">
        <w:t>Primera sesión de la Reunión Preparatoria de la Conferencia (RPC1</w:t>
      </w:r>
      <w:r w:rsidR="00CF7489">
        <w:t>5</w:t>
      </w:r>
      <w:r w:rsidR="00CF7489" w:rsidRPr="004C3D57">
        <w:noBreakHyphen/>
        <w:t>1) para la Conferencia Mundial de Radiocomunicaciones de 201</w:t>
      </w:r>
      <w:r w:rsidR="00CF7489">
        <w:t>5</w:t>
      </w:r>
      <w:r w:rsidR="00CF7489" w:rsidRPr="004C3D57">
        <w:t>, con el fin de organizar y coordinar los estudios preparatorios para la CMR</w:t>
      </w:r>
      <w:r w:rsidR="00CF7489" w:rsidRPr="004C3D57">
        <w:noBreakHyphen/>
        <w:t>1</w:t>
      </w:r>
      <w:r w:rsidR="00CF7489">
        <w:t>5</w:t>
      </w:r>
      <w:r w:rsidR="00CF7489" w:rsidRPr="004C3D57">
        <w:t xml:space="preserve"> y la CMR posterior </w:t>
      </w:r>
      <w:r w:rsidR="00CF7489" w:rsidRPr="004C3D57">
        <w:br/>
        <w:t>(Ginebra, </w:t>
      </w:r>
      <w:r w:rsidR="00CF7489">
        <w:t>20-21 de febrero</w:t>
      </w:r>
      <w:r w:rsidR="00CF7489" w:rsidRPr="004C3D57">
        <w:t xml:space="preserve"> de 20</w:t>
      </w:r>
      <w:r w:rsidR="00CF7489">
        <w:t>12</w:t>
      </w:r>
      <w:r w:rsidR="00CF7489" w:rsidRPr="004C3D57">
        <w:t>)</w:t>
      </w:r>
    </w:p>
    <w:p w:rsidR="00CF7489" w:rsidRDefault="00CF7489" w:rsidP="00CF7489">
      <w:pPr>
        <w:pStyle w:val="Headingb"/>
      </w:pPr>
    </w:p>
    <w:p w:rsidR="00CF7489" w:rsidRPr="004C3D57" w:rsidRDefault="00CF7489" w:rsidP="00CF7489">
      <w:pPr>
        <w:pStyle w:val="Headingb"/>
      </w:pPr>
      <w:r w:rsidRPr="004C3D57">
        <w:t>Introducción</w:t>
      </w:r>
    </w:p>
    <w:p w:rsidR="00CF7489" w:rsidRPr="004C3D57" w:rsidRDefault="00CF7489" w:rsidP="00CF7489">
      <w:r w:rsidRPr="004C3D57">
        <w:t>La Conferencia Mundial de Radiocomunicaciones (Ginebra, 200</w:t>
      </w:r>
      <w:r>
        <w:t>7</w:t>
      </w:r>
      <w:r w:rsidRPr="004C3D57">
        <w:t>), en su Resolución 80</w:t>
      </w:r>
      <w:r>
        <w:t>6</w:t>
      </w:r>
      <w:r w:rsidRPr="004C3D57">
        <w:t>, recomendó al Consejo un orden del día preliminar para la Conferencia Mundial de Radiocomunicaciones de 201</w:t>
      </w:r>
      <w:r>
        <w:t>5</w:t>
      </w:r>
      <w:r w:rsidRPr="004C3D57">
        <w:t>.</w:t>
      </w:r>
    </w:p>
    <w:p w:rsidR="00CF7489" w:rsidRPr="004C3D57" w:rsidRDefault="00CF7489" w:rsidP="00CF7489">
      <w:r w:rsidRPr="004C3D57">
        <w:t>De conformidad con la Resolución UIT</w:t>
      </w:r>
      <w:r w:rsidRPr="004C3D57">
        <w:noBreakHyphen/>
        <w:t>R 2</w:t>
      </w:r>
      <w:r w:rsidRPr="004C3D57">
        <w:noBreakHyphen/>
      </w:r>
      <w:r>
        <w:t>5</w:t>
      </w:r>
      <w:r w:rsidRPr="004C3D57">
        <w:rPr>
          <w:rStyle w:val="FootnoteReference"/>
        </w:rPr>
        <w:footnoteReference w:customMarkFollows="1" w:id="1"/>
        <w:t>*</w:t>
      </w:r>
      <w:r w:rsidRPr="004C3D57">
        <w:t xml:space="preserve">, los estudios preparatorios </w:t>
      </w:r>
      <w:r>
        <w:t>estarán a cargo</w:t>
      </w:r>
      <w:r w:rsidRPr="004C3D57">
        <w:t xml:space="preserve"> de una Reunión Preparatoria de la Conferencia (RPC), que normalmente se celebra en dos sesiones durante el intervalo entre dos CMR. Se prevé celebrar la primera sesión de la</w:t>
      </w:r>
      <w:r w:rsidR="00000BF3">
        <w:t xml:space="preserve"> </w:t>
      </w:r>
      <w:r w:rsidRPr="004C3D57">
        <w:t>RPC para la CMR</w:t>
      </w:r>
      <w:r w:rsidRPr="004C3D57">
        <w:noBreakHyphen/>
        <w:t>1</w:t>
      </w:r>
      <w:r>
        <w:t>5</w:t>
      </w:r>
      <w:r w:rsidRPr="004C3D57">
        <w:t xml:space="preserve"> y la CMR posterior </w:t>
      </w:r>
      <w:r>
        <w:t xml:space="preserve">inmediatamente después de </w:t>
      </w:r>
      <w:r w:rsidRPr="004C3D57">
        <w:t>la CMR</w:t>
      </w:r>
      <w:r w:rsidRPr="004C3D57">
        <w:noBreakHyphen/>
      </w:r>
      <w:r>
        <w:t>12</w:t>
      </w:r>
      <w:r w:rsidRPr="004C3D57">
        <w:t>.</w:t>
      </w:r>
    </w:p>
    <w:p w:rsidR="00CF7489" w:rsidRPr="004C3D57" w:rsidRDefault="00CF7489" w:rsidP="00CF7489">
      <w:r w:rsidRPr="004C3D57">
        <w:t>La primera sesión de la RPC</w:t>
      </w:r>
      <w:r>
        <w:noBreakHyphen/>
        <w:t>15</w:t>
      </w:r>
      <w:r w:rsidRPr="004C3D57">
        <w:t xml:space="preserve"> (RPC1</w:t>
      </w:r>
      <w:r>
        <w:t>5</w:t>
      </w:r>
      <w:r w:rsidRPr="004C3D57">
        <w:noBreakHyphen/>
        <w:t>1) tiene por objeto organizar y coordinar los estudios preparatorios para la CMR</w:t>
      </w:r>
      <w:r w:rsidRPr="004C3D57">
        <w:noBreakHyphen/>
        <w:t>1</w:t>
      </w:r>
      <w:r>
        <w:t>5</w:t>
      </w:r>
      <w:r w:rsidRPr="004C3D57">
        <w:t xml:space="preserve"> y la CMR posterior sobre la base de los puntos del orden del día que se propongan en la CMR</w:t>
      </w:r>
      <w:r w:rsidRPr="004C3D57">
        <w:noBreakHyphen/>
      </w:r>
      <w:r>
        <w:t>12</w:t>
      </w:r>
      <w:r w:rsidRPr="004C3D57">
        <w:t>. En la segunda sesión (RPC1</w:t>
      </w:r>
      <w:r>
        <w:t>5</w:t>
      </w:r>
      <w:r w:rsidRPr="004C3D57">
        <w:noBreakHyphen/>
        <w:t>2) se preparará el Informe a la CMR</w:t>
      </w:r>
      <w:r w:rsidRPr="004C3D57">
        <w:noBreakHyphen/>
        <w:t>1</w:t>
      </w:r>
      <w:r>
        <w:t>5</w:t>
      </w:r>
      <w:r w:rsidRPr="004C3D57">
        <w:t xml:space="preserve"> propiamente dicho.</w:t>
      </w:r>
    </w:p>
    <w:p w:rsidR="00CF7489" w:rsidRPr="004C3D57" w:rsidRDefault="00CF7489" w:rsidP="00CF7489">
      <w:r w:rsidRPr="004C3D57">
        <w:t xml:space="preserve">Se invita </w:t>
      </w:r>
      <w:r>
        <w:t xml:space="preserve">en particular </w:t>
      </w:r>
      <w:r w:rsidRPr="004C3D57">
        <w:t>a los Presidentes y Vicepresidentes de las Comisiones de Estudio de Radiocomunicaciones a que participen en esta primera sesión de la RPC</w:t>
      </w:r>
      <w:r w:rsidRPr="004C3D57">
        <w:noBreakHyphen/>
        <w:t>1</w:t>
      </w:r>
      <w:r>
        <w:t>5</w:t>
      </w:r>
      <w:r w:rsidRPr="004C3D57">
        <w:t xml:space="preserve"> para ayudar a organizar los trabajos de preparación de la Conferencia </w:t>
      </w:r>
      <w:r>
        <w:t>en</w:t>
      </w:r>
      <w:r w:rsidRPr="004C3D57">
        <w:t xml:space="preserve"> sus Comisiones</w:t>
      </w:r>
      <w:r>
        <w:t xml:space="preserve"> de Estudio</w:t>
      </w:r>
      <w:r w:rsidRPr="004C3D57">
        <w:t>.</w:t>
      </w:r>
    </w:p>
    <w:p w:rsidR="00C37247" w:rsidRDefault="00C37247">
      <w:pPr>
        <w:tabs>
          <w:tab w:val="clear" w:pos="794"/>
          <w:tab w:val="clear" w:pos="1191"/>
          <w:tab w:val="clear" w:pos="1588"/>
          <w:tab w:val="clear" w:pos="1985"/>
        </w:tabs>
        <w:overflowPunct/>
        <w:autoSpaceDE/>
        <w:autoSpaceDN/>
        <w:adjustRightInd/>
        <w:spacing w:before="0"/>
        <w:textAlignment w:val="auto"/>
        <w:rPr>
          <w:b/>
        </w:rPr>
      </w:pPr>
      <w:r>
        <w:br w:type="page"/>
      </w:r>
    </w:p>
    <w:p w:rsidR="00CF7489" w:rsidRPr="004C3D57" w:rsidRDefault="00CF7489" w:rsidP="00CF7489">
      <w:pPr>
        <w:pStyle w:val="Headingb"/>
      </w:pPr>
      <w:r w:rsidRPr="004C3D57">
        <w:lastRenderedPageBreak/>
        <w:t>Fecha y lugar de la reunión</w:t>
      </w:r>
    </w:p>
    <w:p w:rsidR="00CF7489" w:rsidRPr="004C3D57" w:rsidRDefault="00CF7489" w:rsidP="00CF7489">
      <w:r w:rsidRPr="004C3D57">
        <w:t>La reunión de la primera sesión de la RPC</w:t>
      </w:r>
      <w:r w:rsidRPr="004C3D57">
        <w:noBreakHyphen/>
        <w:t>1</w:t>
      </w:r>
      <w:r>
        <w:t>5</w:t>
      </w:r>
      <w:r w:rsidRPr="004C3D57">
        <w:t xml:space="preserve"> se celebrará en Ginebra los días </w:t>
      </w:r>
      <w:r>
        <w:t>20 y 21 </w:t>
      </w:r>
      <w:r w:rsidRPr="004C3D57">
        <w:t>de </w:t>
      </w:r>
      <w:r>
        <w:t>febrero de </w:t>
      </w:r>
      <w:r w:rsidRPr="004C3D57">
        <w:t>20</w:t>
      </w:r>
      <w:r w:rsidR="00270C36">
        <w:t>12, en la S</w:t>
      </w:r>
      <w:r>
        <w:t>ede de la UIT</w:t>
      </w:r>
      <w:r w:rsidRPr="004C3D57">
        <w:t>. La inscripción comenzará a las 08.30 horas y la reunión, a las 09.30 horas, el día de apertura.</w:t>
      </w:r>
    </w:p>
    <w:p w:rsidR="00CF7489" w:rsidRPr="004C3D57" w:rsidRDefault="00CF7489" w:rsidP="00CF7489">
      <w:pPr>
        <w:pStyle w:val="Headingb"/>
      </w:pPr>
      <w:r w:rsidRPr="004C3D57">
        <w:t>Programa de la reunión</w:t>
      </w:r>
    </w:p>
    <w:p w:rsidR="00CF7489" w:rsidRPr="004C3D57" w:rsidRDefault="00CF7489" w:rsidP="00CF7489">
      <w:r w:rsidRPr="004C3D57">
        <w:t>El programa de la reunión figura en el proyecto de orden del día (véase el Anexo).</w:t>
      </w:r>
    </w:p>
    <w:p w:rsidR="00CF7489" w:rsidRPr="004C3D57" w:rsidRDefault="00CF7489" w:rsidP="00CF7489">
      <w:pPr>
        <w:pStyle w:val="headingb0"/>
        <w:rPr>
          <w:lang w:val="es-ES_tradnl"/>
        </w:rPr>
      </w:pPr>
      <w:r w:rsidRPr="004C3D57">
        <w:rPr>
          <w:lang w:val="es-ES_tradnl"/>
        </w:rPr>
        <w:t>Contribuciones</w:t>
      </w:r>
    </w:p>
    <w:p w:rsidR="00CF7489" w:rsidRPr="004C3D57" w:rsidRDefault="00CF7489" w:rsidP="00CF7489">
      <w:r w:rsidRPr="004C3D57">
        <w:t>Se invita a presentar contribuciones originadas en los trabajos de la primera sesión de la RPC</w:t>
      </w:r>
      <w:r w:rsidRPr="004C3D57">
        <w:noBreakHyphen/>
        <w:t>1</w:t>
      </w:r>
      <w:r>
        <w:t>5</w:t>
      </w:r>
      <w:r w:rsidRPr="004C3D57">
        <w:t>, incluidas propuestas para la organización de los estudios preparatorios.</w:t>
      </w:r>
      <w:r>
        <w:t xml:space="preserve"> </w:t>
      </w:r>
      <w:r w:rsidRPr="004C3D57">
        <w:t>Se alienta a los participantes a presentar sus contribuciones por correo electrónico dirigido a:</w:t>
      </w:r>
    </w:p>
    <w:p w:rsidR="00CF7489" w:rsidRDefault="00C37247" w:rsidP="00CF7489">
      <w:pPr>
        <w:jc w:val="center"/>
        <w:rPr>
          <w:u w:val="single"/>
        </w:rPr>
      </w:pPr>
      <w:hyperlink r:id="rId10" w:history="1">
        <w:r w:rsidR="00CF7489" w:rsidRPr="0060769A">
          <w:rPr>
            <w:rStyle w:val="Hyperlink"/>
          </w:rPr>
          <w:t>rcpm@itu.int</w:t>
        </w:r>
      </w:hyperlink>
    </w:p>
    <w:p w:rsidR="00CF7489" w:rsidRPr="004C3D57" w:rsidRDefault="00CF7489" w:rsidP="00CF7489">
      <w:r w:rsidRPr="004C3D57">
        <w:t xml:space="preserve">Las contribuciones se procesarán de conformidad con las disposiciones establecidas en las Resoluciones UIT-R 1 y UIT-R 2 y </w:t>
      </w:r>
      <w:r>
        <w:t xml:space="preserve">se </w:t>
      </w:r>
      <w:r w:rsidRPr="004C3D57">
        <w:t>publica</w:t>
      </w:r>
      <w:r>
        <w:t>rán</w:t>
      </w:r>
      <w:r w:rsidRPr="004C3D57">
        <w:t xml:space="preserve"> en:</w:t>
      </w:r>
    </w:p>
    <w:p w:rsidR="00CF7489" w:rsidRPr="004C3D57" w:rsidRDefault="00C37247" w:rsidP="00CF7489">
      <w:pPr>
        <w:spacing w:before="136"/>
        <w:jc w:val="center"/>
        <w:rPr>
          <w:rStyle w:val="Hyperlink"/>
        </w:rPr>
      </w:pPr>
      <w:hyperlink r:id="rId11" w:history="1">
        <w:r w:rsidR="00CF7489" w:rsidRPr="004C3D57">
          <w:rPr>
            <w:rStyle w:val="Hyperlink"/>
          </w:rPr>
          <w:t>http://www.itu.int/ITU-R/go/rcpm/e</w:t>
        </w:r>
      </w:hyperlink>
      <w:r w:rsidR="00CF7489" w:rsidRPr="004C3D57">
        <w:rPr>
          <w:rStyle w:val="Hyperlink"/>
        </w:rPr>
        <w:t>s</w:t>
      </w:r>
    </w:p>
    <w:p w:rsidR="00CF7489" w:rsidRDefault="00CF7489" w:rsidP="00270C36">
      <w:r w:rsidRPr="00D1124C">
        <w:rPr>
          <w:b/>
          <w:bCs/>
        </w:rPr>
        <w:t>La reunión tendrá lugar totalmente sin papel</w:t>
      </w:r>
      <w:r w:rsidRPr="00D1124C">
        <w:t xml:space="preserve"> (</w:t>
      </w:r>
      <w:r w:rsidRPr="00270C36">
        <w:rPr>
          <w:b/>
          <w:bCs/>
        </w:rPr>
        <w:t>es decir, no se distribuirán ejemplares en papel de los documentos</w:t>
      </w:r>
      <w:r w:rsidRPr="00D1124C">
        <w:t>). En las salas de reunión habrá instalaciones de LAN inalámbrica a disposición de los delegados. En el cibercafé del segundo subsuelo del edificio de la Torre y en el primer y segundo pisos del edificio de Montbrillant se pondrán a disposición impresoras para los delegados que deseen imprimir los documentos. Además, el servicio de asistencia técnica (</w:t>
      </w:r>
      <w:hyperlink r:id="rId12" w:history="1">
        <w:r w:rsidR="00270C36" w:rsidRPr="00A452F8">
          <w:rPr>
            <w:rStyle w:val="Hyperlink"/>
            <w:rFonts w:eastAsia="SimSun"/>
            <w:szCs w:val="24"/>
            <w:lang w:eastAsia="zh-CN"/>
          </w:rPr>
          <w:t>helpdesk@itu.int</w:t>
        </w:r>
      </w:hyperlink>
      <w:r w:rsidRPr="00D1124C">
        <w:t>) ha preparado un número limitado de computador</w:t>
      </w:r>
      <w:r>
        <w:t>a</w:t>
      </w:r>
      <w:r w:rsidRPr="00D1124C">
        <w:t>s portátiles para las personas que carezcan del mismo.</w:t>
      </w:r>
    </w:p>
    <w:p w:rsidR="00CF7489" w:rsidRDefault="00CF7489" w:rsidP="00CF7489">
      <w:r>
        <w:t>Así pues, l</w:t>
      </w:r>
      <w:r w:rsidRPr="004C3D57">
        <w:t xml:space="preserve">as contribuciones sólo estarán disponibles en la web en la apertura de la reunión. A fin de que se pueda contar con los documentos para la apertura de la reunión, la Secretaría solicita que todas las contribuciones sean enviadas </w:t>
      </w:r>
      <w:r>
        <w:t>a más tardar a</w:t>
      </w:r>
      <w:r w:rsidRPr="004C3D57">
        <w:t xml:space="preserve"> las 1</w:t>
      </w:r>
      <w:r>
        <w:t>6</w:t>
      </w:r>
      <w:r w:rsidRPr="004C3D57">
        <w:t xml:space="preserve">:00 horas </w:t>
      </w:r>
      <w:r>
        <w:t>UTC</w:t>
      </w:r>
      <w:r w:rsidRPr="004C3D57">
        <w:t xml:space="preserve"> del viernes </w:t>
      </w:r>
      <w:r>
        <w:t>17 de febrero de 2012.</w:t>
      </w:r>
    </w:p>
    <w:p w:rsidR="00CF7489" w:rsidRPr="00561672" w:rsidRDefault="00CF7489" w:rsidP="00CF7489">
      <w:pPr>
        <w:pStyle w:val="headingb0"/>
        <w:rPr>
          <w:lang w:val="es-ES_tradnl"/>
        </w:rPr>
      </w:pPr>
      <w:r w:rsidRPr="00561672">
        <w:rPr>
          <w:lang w:val="es-ES_tradnl"/>
        </w:rPr>
        <w:t>Participación/Requisitos para el visado</w:t>
      </w:r>
    </w:p>
    <w:p w:rsidR="00CF7489" w:rsidRDefault="00CF7489" w:rsidP="00CF7489">
      <w:pPr>
        <w:spacing w:before="60"/>
      </w:pPr>
      <w:r w:rsidRPr="00AD3007">
        <w:t>La inscripción de los delegados/participantes para la reunión se llevará a cabo en línea a través de</w:t>
      </w:r>
      <w:r>
        <w:t>l sitio</w:t>
      </w:r>
      <w:r w:rsidRPr="00AD3007">
        <w:t xml:space="preserve"> web del UIT-R. Se solicit</w:t>
      </w:r>
      <w:r>
        <w:t>ó</w:t>
      </w:r>
      <w:r w:rsidRPr="00AD3007">
        <w:t xml:space="preserve"> a los Estados Miembros</w:t>
      </w:r>
      <w:r>
        <w:t xml:space="preserve"> y </w:t>
      </w:r>
      <w:r w:rsidRPr="00AD3007">
        <w:t>Miembros de Sector que design</w:t>
      </w:r>
      <w:r>
        <w:t>ara</w:t>
      </w:r>
      <w:r w:rsidRPr="00AD3007">
        <w:t xml:space="preserve">n cada uno </w:t>
      </w:r>
      <w:r>
        <w:t xml:space="preserve">a </w:t>
      </w:r>
      <w:r w:rsidRPr="00AD3007">
        <w:t xml:space="preserve">un coordinador </w:t>
      </w:r>
      <w:r>
        <w:t>encargado</w:t>
      </w:r>
      <w:r w:rsidRPr="00AD3007">
        <w:t xml:space="preserve"> de tramitar todas las solicitudes de inscripción de su administración/organización. Las personas que deseen asistir a la reunión deben ponerse en contacto directamente con el coordinador designado por su entidad para las actividades de todas las Comisiones de Estudio. La lista de coordinadores designados está disponible en la página web </w:t>
      </w:r>
      <w:r w:rsidRPr="00AD3007">
        <w:rPr>
          <w:b/>
          <w:bCs/>
        </w:rPr>
        <w:t>Información para los Miembros del UIT-R e inscripción de delegados</w:t>
      </w:r>
      <w:r w:rsidRPr="00AD3007">
        <w:t xml:space="preserve"> en:</w:t>
      </w:r>
    </w:p>
    <w:p w:rsidR="00C37247" w:rsidRPr="00AD3007" w:rsidRDefault="00C37247" w:rsidP="00CF7489">
      <w:pPr>
        <w:spacing w:before="60"/>
      </w:pPr>
      <w:bookmarkStart w:id="4" w:name="_GoBack"/>
      <w:bookmarkEnd w:id="4"/>
    </w:p>
    <w:p w:rsidR="00CF7489" w:rsidRDefault="00C37247" w:rsidP="00CF7489">
      <w:pPr>
        <w:jc w:val="center"/>
        <w:rPr>
          <w:szCs w:val="24"/>
        </w:rPr>
      </w:pPr>
      <w:hyperlink r:id="rId13" w:history="1">
        <w:r w:rsidR="00CF7489" w:rsidRPr="00053919">
          <w:rPr>
            <w:rStyle w:val="Hyperlink"/>
            <w:szCs w:val="24"/>
          </w:rPr>
          <w:t>http://www.itu.int/ITU-R/go/delegate-reg-info/en</w:t>
        </w:r>
      </w:hyperlink>
      <w:r w:rsidR="00CF7489" w:rsidRPr="00053919">
        <w:rPr>
          <w:szCs w:val="24"/>
        </w:rPr>
        <w:t>.</w:t>
      </w:r>
    </w:p>
    <w:p w:rsidR="00C37247" w:rsidRDefault="00C37247">
      <w:pPr>
        <w:tabs>
          <w:tab w:val="clear" w:pos="794"/>
          <w:tab w:val="clear" w:pos="1191"/>
          <w:tab w:val="clear" w:pos="1588"/>
          <w:tab w:val="clear" w:pos="1985"/>
        </w:tabs>
        <w:overflowPunct/>
        <w:autoSpaceDE/>
        <w:autoSpaceDN/>
        <w:adjustRightInd/>
        <w:spacing w:before="0"/>
        <w:textAlignment w:val="auto"/>
      </w:pPr>
      <w:r>
        <w:br w:type="page"/>
      </w:r>
    </w:p>
    <w:p w:rsidR="00CF7489" w:rsidRPr="00AD3007" w:rsidRDefault="00CF7489" w:rsidP="00CF7489">
      <w:r w:rsidRPr="00AD3007">
        <w:t>El mostrador de inscripción de delegados abrirá a las 08.30 horas del primer día de la reunión y estará situado a la entrada del edificio de Montbrillant. Tenga en cuenta que</w:t>
      </w:r>
      <w:r>
        <w:t>,</w:t>
      </w:r>
      <w:r w:rsidRPr="00AD3007">
        <w:t xml:space="preserve"> para recibir la tarjeta identificativa</w:t>
      </w:r>
      <w:r>
        <w:t>,</w:t>
      </w:r>
      <w:r w:rsidRPr="00AD3007">
        <w:t xml:space="preserve"> debe presentarse la confirmación de inscripción enviada a cada delegado/participante por correo</w:t>
      </w:r>
      <w:r w:rsidRPr="00AD3007">
        <w:noBreakHyphen/>
        <w:t xml:space="preserve">e, junto con </w:t>
      </w:r>
      <w:r>
        <w:t>documento</w:t>
      </w:r>
      <w:r w:rsidRPr="00AD3007">
        <w:t xml:space="preserve"> de identificación</w:t>
      </w:r>
      <w:r>
        <w:t xml:space="preserve"> con fotografía</w:t>
      </w:r>
      <w:r w:rsidRPr="00AD3007">
        <w:t>.</w:t>
      </w:r>
    </w:p>
    <w:p w:rsidR="00B17059" w:rsidRDefault="00B17059">
      <w:pPr>
        <w:tabs>
          <w:tab w:val="clear" w:pos="794"/>
          <w:tab w:val="clear" w:pos="1191"/>
          <w:tab w:val="clear" w:pos="1588"/>
          <w:tab w:val="clear" w:pos="1985"/>
        </w:tabs>
        <w:overflowPunct/>
        <w:autoSpaceDE/>
        <w:autoSpaceDN/>
        <w:adjustRightInd/>
        <w:spacing w:before="0"/>
        <w:textAlignment w:val="auto"/>
      </w:pPr>
    </w:p>
    <w:p w:rsidR="00CF7489" w:rsidRPr="00AD3007" w:rsidRDefault="00CF7489" w:rsidP="00CF7489">
      <w:pPr>
        <w:rPr>
          <w:szCs w:val="24"/>
        </w:rPr>
      </w:pPr>
      <w:r w:rsidRPr="00AD3007">
        <w:t xml:space="preserve">La información relativa a hoteles para las reuniones celebradas en Ginebra aparece en la siguiente dirección web: </w:t>
      </w:r>
      <w:hyperlink r:id="rId14" w:history="1">
        <w:r w:rsidRPr="00AD3007">
          <w:rPr>
            <w:color w:val="0000FF"/>
            <w:szCs w:val="24"/>
            <w:u w:val="single"/>
          </w:rPr>
          <w:t>http://www.itu.int/travel/index.html</w:t>
        </w:r>
      </w:hyperlink>
      <w:r w:rsidRPr="00AD3007">
        <w:rPr>
          <w:szCs w:val="24"/>
        </w:rPr>
        <w:t>.</w:t>
      </w:r>
    </w:p>
    <w:p w:rsidR="00CF7489" w:rsidRPr="004C3D57" w:rsidRDefault="00CF7489" w:rsidP="00CF7489"/>
    <w:p w:rsidR="00CF7489" w:rsidRPr="004C3D57" w:rsidRDefault="00CF7489" w:rsidP="00CF7489">
      <w:pPr>
        <w:spacing w:before="0"/>
      </w:pPr>
    </w:p>
    <w:p w:rsidR="00CF7489" w:rsidRPr="004C3D57" w:rsidRDefault="00CF7489" w:rsidP="00CF7489">
      <w:pPr>
        <w:rPr>
          <w:rFonts w:eastAsia="SimSun"/>
          <w:lang w:eastAsia="zh-CN"/>
        </w:rPr>
      </w:pPr>
    </w:p>
    <w:p w:rsidR="00CF7489" w:rsidRPr="004C3D57" w:rsidRDefault="00CF7489" w:rsidP="00CF7489"/>
    <w:p w:rsidR="00CF7489" w:rsidRPr="004C3D57" w:rsidRDefault="00CF7489" w:rsidP="00CF7489"/>
    <w:p w:rsidR="00CF7489" w:rsidRPr="004C3D57" w:rsidRDefault="00CF7489" w:rsidP="00CF7489">
      <w:pPr>
        <w:tabs>
          <w:tab w:val="clear" w:pos="794"/>
          <w:tab w:val="clear" w:pos="1191"/>
          <w:tab w:val="clear" w:pos="1588"/>
          <w:tab w:val="clear" w:pos="1985"/>
          <w:tab w:val="center" w:pos="6663"/>
        </w:tabs>
        <w:spacing w:before="0"/>
      </w:pPr>
      <w:r>
        <w:tab/>
        <w:t>François Rancy</w:t>
      </w:r>
      <w:r>
        <w:br/>
      </w:r>
      <w:r>
        <w:tab/>
        <w:t xml:space="preserve">Director </w:t>
      </w:r>
      <w:r w:rsidRPr="004C3D57">
        <w:t>Oficina de Radiocomunicaciones</w:t>
      </w:r>
    </w:p>
    <w:p w:rsidR="00CF7489" w:rsidRPr="004C3D57" w:rsidRDefault="00CF7489" w:rsidP="00CF7489"/>
    <w:p w:rsidR="00CF7489" w:rsidRPr="004C3D57" w:rsidRDefault="00CF7489" w:rsidP="00CF7489"/>
    <w:p w:rsidR="00CF7489" w:rsidRDefault="00CF7489" w:rsidP="00CF7489"/>
    <w:p w:rsidR="00B17059" w:rsidRDefault="00B17059" w:rsidP="00CF7489"/>
    <w:p w:rsidR="00B17059" w:rsidRPr="004C3D57" w:rsidRDefault="00B17059" w:rsidP="00CF7489"/>
    <w:p w:rsidR="00CF7489" w:rsidRPr="004C3D57" w:rsidRDefault="00CF7489" w:rsidP="00CF7489">
      <w:r w:rsidRPr="004C3D57">
        <w:rPr>
          <w:b/>
          <w:bCs/>
        </w:rPr>
        <w:t>An</w:t>
      </w:r>
      <w:r>
        <w:rPr>
          <w:b/>
          <w:bCs/>
        </w:rPr>
        <w:t>exo</w:t>
      </w:r>
      <w:r w:rsidRPr="004C3D57">
        <w:rPr>
          <w:b/>
          <w:bCs/>
        </w:rPr>
        <w:t xml:space="preserve">: </w:t>
      </w:r>
      <w:r w:rsidRPr="004C3D57">
        <w:t>1</w:t>
      </w:r>
    </w:p>
    <w:p w:rsidR="00CF7489" w:rsidRPr="004C3D57" w:rsidRDefault="00CF7489" w:rsidP="00CF7489"/>
    <w:p w:rsidR="00CF7489" w:rsidRPr="004C3D57" w:rsidRDefault="00CF7489" w:rsidP="00CF7489"/>
    <w:p w:rsidR="00CF7489" w:rsidRDefault="00CF7489" w:rsidP="00CF7489"/>
    <w:p w:rsidR="00CF7489" w:rsidRDefault="00CF7489" w:rsidP="00CF7489"/>
    <w:p w:rsidR="00CF7489" w:rsidRDefault="00CF7489" w:rsidP="00CF7489"/>
    <w:p w:rsidR="00B17059" w:rsidRDefault="00B17059" w:rsidP="00CF7489"/>
    <w:p w:rsidR="00B17059" w:rsidRDefault="00B17059" w:rsidP="00CF7489"/>
    <w:p w:rsidR="00B17059" w:rsidRDefault="00B17059" w:rsidP="00CF7489"/>
    <w:p w:rsidR="00B17059" w:rsidRPr="004C3D57" w:rsidRDefault="00B17059" w:rsidP="00CF7489"/>
    <w:p w:rsidR="00CF7489" w:rsidRPr="004C3D57" w:rsidRDefault="00CF7489" w:rsidP="00CF7489">
      <w:pPr>
        <w:spacing w:before="20"/>
        <w:rPr>
          <w:sz w:val="16"/>
        </w:rPr>
      </w:pPr>
      <w:r w:rsidRPr="004C3D57">
        <w:rPr>
          <w:sz w:val="16"/>
          <w:u w:val="single"/>
        </w:rPr>
        <w:t>Distribución</w:t>
      </w:r>
      <w:r w:rsidRPr="004C3D57">
        <w:rPr>
          <w:sz w:val="16"/>
        </w:rPr>
        <w:t>:</w:t>
      </w:r>
    </w:p>
    <w:p w:rsidR="00CF7489" w:rsidRPr="004C3D57" w:rsidRDefault="00CF7489" w:rsidP="00CF7489">
      <w:pPr>
        <w:pStyle w:val="enumlev1"/>
        <w:tabs>
          <w:tab w:val="left" w:pos="567"/>
          <w:tab w:val="left" w:pos="851"/>
        </w:tabs>
        <w:spacing w:before="20"/>
        <w:rPr>
          <w:sz w:val="16"/>
        </w:rPr>
      </w:pPr>
      <w:r w:rsidRPr="004C3D57">
        <w:rPr>
          <w:sz w:val="16"/>
        </w:rPr>
        <w:t>–</w:t>
      </w:r>
      <w:r w:rsidRPr="004C3D57">
        <w:rPr>
          <w:sz w:val="16"/>
        </w:rPr>
        <w:tab/>
        <w:t>Administraciones de los Estados Miembros de la UIT</w:t>
      </w:r>
    </w:p>
    <w:p w:rsidR="00CF7489" w:rsidRPr="004C3D57" w:rsidRDefault="00CF7489" w:rsidP="00CF7489">
      <w:pPr>
        <w:pStyle w:val="enumlev1"/>
        <w:tabs>
          <w:tab w:val="left" w:pos="567"/>
        </w:tabs>
        <w:spacing w:before="20"/>
        <w:rPr>
          <w:sz w:val="16"/>
        </w:rPr>
      </w:pPr>
      <w:r w:rsidRPr="004C3D57">
        <w:rPr>
          <w:sz w:val="16"/>
        </w:rPr>
        <w:t>–</w:t>
      </w:r>
      <w:r w:rsidRPr="004C3D57">
        <w:rPr>
          <w:sz w:val="16"/>
        </w:rPr>
        <w:tab/>
        <w:t>Miembros del Sector de Radiocomunicaciones</w:t>
      </w:r>
    </w:p>
    <w:p w:rsidR="00CF7489" w:rsidRPr="004C3D57" w:rsidRDefault="00CF7489" w:rsidP="00CF7489">
      <w:pPr>
        <w:pStyle w:val="enumlev1"/>
        <w:tabs>
          <w:tab w:val="left" w:pos="567"/>
        </w:tabs>
        <w:spacing w:before="20"/>
        <w:ind w:left="567" w:hanging="567"/>
        <w:rPr>
          <w:sz w:val="16"/>
        </w:rPr>
      </w:pPr>
      <w:r w:rsidRPr="004C3D57">
        <w:rPr>
          <w:sz w:val="16"/>
        </w:rPr>
        <w:t>–</w:t>
      </w:r>
      <w:r w:rsidRPr="004C3D57">
        <w:rPr>
          <w:sz w:val="16"/>
        </w:rPr>
        <w:tab/>
        <w:t>Presidentes y Vicepresidentes de las Comisiones de Estudio de Radiocomunicaciones y Comisión Especial para</w:t>
      </w:r>
      <w:r w:rsidRPr="004C3D57">
        <w:rPr>
          <w:sz w:val="16"/>
        </w:rPr>
        <w:br/>
        <w:t>Asuntos Reglamentarios y de Procedimiento</w:t>
      </w:r>
    </w:p>
    <w:p w:rsidR="00CF7489" w:rsidRPr="004C3D57" w:rsidRDefault="00CF7489" w:rsidP="00CF7489">
      <w:pPr>
        <w:pStyle w:val="enumlev1"/>
        <w:tabs>
          <w:tab w:val="left" w:pos="567"/>
        </w:tabs>
        <w:spacing w:before="20"/>
        <w:rPr>
          <w:sz w:val="16"/>
        </w:rPr>
      </w:pPr>
      <w:r w:rsidRPr="004C3D57">
        <w:rPr>
          <w:sz w:val="16"/>
        </w:rPr>
        <w:t>–</w:t>
      </w:r>
      <w:r w:rsidRPr="004C3D57">
        <w:rPr>
          <w:sz w:val="16"/>
        </w:rPr>
        <w:tab/>
        <w:t>Presidente y Vicepresidentes del Grupo Asesor de Radiocomunicaciones</w:t>
      </w:r>
    </w:p>
    <w:p w:rsidR="00CF7489" w:rsidRPr="004C3D57" w:rsidRDefault="00CF7489" w:rsidP="00CF7489">
      <w:pPr>
        <w:pStyle w:val="enumlev1"/>
        <w:tabs>
          <w:tab w:val="left" w:pos="567"/>
        </w:tabs>
        <w:spacing w:before="20"/>
        <w:rPr>
          <w:sz w:val="16"/>
        </w:rPr>
      </w:pPr>
      <w:r w:rsidRPr="004C3D57">
        <w:rPr>
          <w:sz w:val="16"/>
        </w:rPr>
        <w:t>–</w:t>
      </w:r>
      <w:r w:rsidRPr="004C3D57">
        <w:rPr>
          <w:sz w:val="16"/>
        </w:rPr>
        <w:tab/>
        <w:t>Presidente y Vicepresidentes de la Reunión Preparatoria de la Conferencia</w:t>
      </w:r>
    </w:p>
    <w:p w:rsidR="00CF7489" w:rsidRPr="004C3D57" w:rsidRDefault="00CF7489" w:rsidP="00CF7489">
      <w:pPr>
        <w:pStyle w:val="enumlev1"/>
        <w:tabs>
          <w:tab w:val="left" w:pos="567"/>
        </w:tabs>
        <w:spacing w:before="20"/>
        <w:rPr>
          <w:sz w:val="16"/>
        </w:rPr>
      </w:pPr>
      <w:r w:rsidRPr="004C3D57">
        <w:rPr>
          <w:sz w:val="16"/>
        </w:rPr>
        <w:t>–</w:t>
      </w:r>
      <w:r w:rsidRPr="004C3D57">
        <w:rPr>
          <w:sz w:val="16"/>
        </w:rPr>
        <w:tab/>
        <w:t>Miembros de la Junta del Reglamento de Radiocomunicaciones</w:t>
      </w:r>
    </w:p>
    <w:p w:rsidR="00CF7489" w:rsidRPr="004C3D57" w:rsidRDefault="00CF7489" w:rsidP="00CF7489">
      <w:pPr>
        <w:pStyle w:val="enumlev1"/>
        <w:tabs>
          <w:tab w:val="left" w:pos="567"/>
        </w:tabs>
        <w:spacing w:before="20"/>
        <w:ind w:left="567" w:hanging="567"/>
        <w:rPr>
          <w:sz w:val="16"/>
        </w:rPr>
      </w:pPr>
      <w:r w:rsidRPr="004C3D57">
        <w:rPr>
          <w:sz w:val="16"/>
        </w:rPr>
        <w:t>–</w:t>
      </w:r>
      <w:r w:rsidRPr="004C3D57">
        <w:rPr>
          <w:sz w:val="16"/>
        </w:rPr>
        <w:tab/>
        <w:t xml:space="preserve">Secretario General de la UIT, Director de la Oficina de Normalización de las Telecomunicaciones, Director de </w:t>
      </w:r>
      <w:r w:rsidRPr="004C3D57">
        <w:rPr>
          <w:sz w:val="16"/>
        </w:rPr>
        <w:br/>
        <w:t>la Oficina de Desarrollo de las Telecomunicaciones</w:t>
      </w:r>
    </w:p>
    <w:p w:rsidR="00CF7489" w:rsidRPr="004C3D57" w:rsidRDefault="00CF7489" w:rsidP="00B17059">
      <w:pPr>
        <w:pStyle w:val="AnnexNotitle"/>
        <w:spacing w:before="200" w:after="200"/>
      </w:pPr>
      <w:r w:rsidRPr="004C3D57">
        <w:br w:type="page"/>
        <w:t xml:space="preserve">Anexo </w:t>
      </w:r>
      <w:r w:rsidRPr="004C3D57">
        <w:br/>
      </w:r>
      <w:r w:rsidRPr="004C3D57">
        <w:br/>
        <w:t>Proyecto de orden del día de la</w:t>
      </w:r>
      <w:r w:rsidR="00B17059">
        <w:t xml:space="preserve"> </w:t>
      </w:r>
      <w:r w:rsidRPr="004C3D57">
        <w:t>primera sesión de la</w:t>
      </w:r>
      <w:r w:rsidR="00B17059">
        <w:t xml:space="preserve"> </w:t>
      </w:r>
      <w:r w:rsidRPr="004C3D57">
        <w:t>Reunión</w:t>
      </w:r>
      <w:r w:rsidR="00B17059">
        <w:br/>
      </w:r>
      <w:r w:rsidRPr="004C3D57">
        <w:t>Preparatoria de la Conferencia (RPC1</w:t>
      </w:r>
      <w:r>
        <w:t>5</w:t>
      </w:r>
      <w:r w:rsidRPr="004C3D57">
        <w:noBreakHyphen/>
        <w:t>1)</w:t>
      </w:r>
      <w:r w:rsidRPr="004C3D57">
        <w:br/>
      </w:r>
      <w:r w:rsidRPr="004C3D57">
        <w:br/>
        <w:t>Organización de estudios preparatorios de la Conferencia</w:t>
      </w:r>
    </w:p>
    <w:p w:rsidR="00CF7489" w:rsidRPr="00B040B1" w:rsidRDefault="00CF7489" w:rsidP="00CF7489">
      <w:pPr>
        <w:jc w:val="center"/>
      </w:pPr>
      <w:r w:rsidRPr="00B040B1">
        <w:t xml:space="preserve">(Ginebra, </w:t>
      </w:r>
      <w:r>
        <w:t>20-21 de febrero</w:t>
      </w:r>
      <w:r w:rsidRPr="00B040B1">
        <w:t xml:space="preserve"> de 20</w:t>
      </w:r>
      <w:r>
        <w:t>12</w:t>
      </w:r>
      <w:r w:rsidRPr="00B040B1">
        <w:t>)</w:t>
      </w:r>
    </w:p>
    <w:p w:rsidR="00CF7489" w:rsidRPr="004C3D57" w:rsidRDefault="00CF7489" w:rsidP="00CF7489">
      <w:pPr>
        <w:jc w:val="center"/>
        <w:rPr>
          <w:b/>
          <w:bCs/>
        </w:rPr>
      </w:pPr>
    </w:p>
    <w:p w:rsidR="00CF7489" w:rsidRPr="004C3D57" w:rsidRDefault="00CF7489" w:rsidP="00CF7489">
      <w:pPr>
        <w:jc w:val="center"/>
        <w:rPr>
          <w:b/>
          <w:bCs/>
        </w:rPr>
      </w:pPr>
    </w:p>
    <w:p w:rsidR="00CF7489" w:rsidRPr="004C3D57" w:rsidRDefault="00CF7489" w:rsidP="00CF7489">
      <w:r w:rsidRPr="004C3D57">
        <w:rPr>
          <w:b/>
          <w:bCs/>
        </w:rPr>
        <w:t>1</w:t>
      </w:r>
      <w:r w:rsidRPr="004C3D57">
        <w:rPr>
          <w:b/>
          <w:bCs/>
        </w:rPr>
        <w:tab/>
      </w:r>
      <w:r w:rsidRPr="004C3D57">
        <w:t>Observaciones preliminares</w:t>
      </w:r>
    </w:p>
    <w:p w:rsidR="00CF7489" w:rsidRPr="004C3D57" w:rsidRDefault="00CF7489" w:rsidP="00CF7489">
      <w:r w:rsidRPr="004C3D57">
        <w:rPr>
          <w:b/>
          <w:bCs/>
        </w:rPr>
        <w:t>2</w:t>
      </w:r>
      <w:r w:rsidRPr="004C3D57">
        <w:rPr>
          <w:b/>
          <w:bCs/>
        </w:rPr>
        <w:tab/>
      </w:r>
      <w:r w:rsidRPr="004C3D57">
        <w:t>Aprobación del orden del día</w:t>
      </w:r>
    </w:p>
    <w:p w:rsidR="00CF7489" w:rsidRPr="004C3D57" w:rsidRDefault="00CF7489" w:rsidP="00CF7489">
      <w:pPr>
        <w:ind w:left="794" w:hanging="794"/>
      </w:pPr>
      <w:r w:rsidRPr="004C3D57">
        <w:rPr>
          <w:b/>
          <w:bCs/>
        </w:rPr>
        <w:t>3</w:t>
      </w:r>
      <w:r w:rsidRPr="004C3D57">
        <w:rPr>
          <w:b/>
          <w:bCs/>
        </w:rPr>
        <w:tab/>
      </w:r>
      <w:r w:rsidRPr="004C3D57">
        <w:t>Propuesta de estructura del Informe de la RPC</w:t>
      </w:r>
      <w:r>
        <w:t>-</w:t>
      </w:r>
      <w:r w:rsidRPr="004C3D57">
        <w:t>1</w:t>
      </w:r>
      <w:r>
        <w:t>5</w:t>
      </w:r>
      <w:r w:rsidRPr="004C3D57">
        <w:t xml:space="preserve"> a la Conferencia Mund</w:t>
      </w:r>
      <w:r>
        <w:t>ial de Radiocomunicaciones de 2</w:t>
      </w:r>
      <w:r w:rsidRPr="004C3D57">
        <w:t>01</w:t>
      </w:r>
      <w:r>
        <w:t>5</w:t>
      </w:r>
    </w:p>
    <w:p w:rsidR="00CF7489" w:rsidRPr="004C3D57" w:rsidRDefault="00CF7489" w:rsidP="00CF7489">
      <w:pPr>
        <w:ind w:left="794" w:hanging="794"/>
      </w:pPr>
      <w:r w:rsidRPr="004C3D57">
        <w:rPr>
          <w:b/>
          <w:bCs/>
        </w:rPr>
        <w:t>4</w:t>
      </w:r>
      <w:r w:rsidRPr="004C3D57">
        <w:rPr>
          <w:b/>
          <w:bCs/>
        </w:rPr>
        <w:tab/>
      </w:r>
      <w:r w:rsidRPr="004C3D57">
        <w:t>Organización de los estudios preparatorios con arreglo a los puntos del proyecto de orden del día de la CMR</w:t>
      </w:r>
      <w:r w:rsidRPr="004C3D57">
        <w:noBreakHyphen/>
        <w:t>1</w:t>
      </w:r>
      <w:r>
        <w:t>5</w:t>
      </w:r>
    </w:p>
    <w:p w:rsidR="00CF7489" w:rsidRPr="004C3D57" w:rsidRDefault="00CF7489" w:rsidP="00CF7489">
      <w:r w:rsidRPr="004C3D57">
        <w:rPr>
          <w:b/>
          <w:bCs/>
        </w:rPr>
        <w:t>5</w:t>
      </w:r>
      <w:r w:rsidRPr="004C3D57">
        <w:rPr>
          <w:b/>
          <w:bCs/>
        </w:rPr>
        <w:tab/>
      </w:r>
      <w:r w:rsidRPr="004C3D57">
        <w:t>Organización de los estudios preparatorios para la CMR ulterior</w:t>
      </w:r>
    </w:p>
    <w:p w:rsidR="00CF7489" w:rsidRPr="004C3D57" w:rsidRDefault="00CF7489" w:rsidP="00CF7489">
      <w:r w:rsidRPr="004C3D57">
        <w:rPr>
          <w:b/>
          <w:bCs/>
        </w:rPr>
        <w:t>6</w:t>
      </w:r>
      <w:r w:rsidRPr="004C3D57">
        <w:rPr>
          <w:b/>
          <w:bCs/>
        </w:rPr>
        <w:tab/>
      </w:r>
      <w:r w:rsidRPr="004C3D57">
        <w:t>Reunión de la segunda sesión de la RPC-1</w:t>
      </w:r>
      <w:r>
        <w:t>5</w:t>
      </w:r>
    </w:p>
    <w:p w:rsidR="00CF7489" w:rsidRPr="004C3D57" w:rsidRDefault="00CF7489" w:rsidP="00CF7489">
      <w:r w:rsidRPr="004C3D57">
        <w:rPr>
          <w:b/>
          <w:bCs/>
        </w:rPr>
        <w:tab/>
        <w:t>6.1</w:t>
      </w:r>
      <w:r w:rsidRPr="004C3D57">
        <w:tab/>
        <w:t>Plazo para la presentación de contribuciones a la segunda sesión</w:t>
      </w:r>
    </w:p>
    <w:p w:rsidR="00CF7489" w:rsidRPr="004C3D57" w:rsidRDefault="00CF7489" w:rsidP="00CF7489">
      <w:r w:rsidRPr="004C3D57">
        <w:rPr>
          <w:b/>
          <w:bCs/>
        </w:rPr>
        <w:t>7</w:t>
      </w:r>
      <w:r w:rsidRPr="004C3D57">
        <w:rPr>
          <w:b/>
          <w:bCs/>
        </w:rPr>
        <w:tab/>
      </w:r>
      <w:r w:rsidRPr="004C3D57">
        <w:t>Otros asuntos</w:t>
      </w:r>
    </w:p>
    <w:p w:rsidR="00CF7489" w:rsidRPr="004C3D57" w:rsidRDefault="00CF7489" w:rsidP="00CF7489">
      <w:pPr>
        <w:ind w:left="794" w:hanging="794"/>
      </w:pPr>
    </w:p>
    <w:p w:rsidR="00CF7489" w:rsidRDefault="00CF7489" w:rsidP="00CF7489">
      <w:pPr>
        <w:ind w:left="794" w:hanging="794"/>
      </w:pPr>
    </w:p>
    <w:p w:rsidR="00CF7489" w:rsidRPr="004C3D57" w:rsidRDefault="00CF7489" w:rsidP="00CF7489">
      <w:pPr>
        <w:ind w:left="794" w:hanging="794"/>
      </w:pPr>
    </w:p>
    <w:p w:rsidR="00CF7489" w:rsidRDefault="00CF7489" w:rsidP="00CF7489">
      <w:pPr>
        <w:ind w:left="794" w:hanging="794"/>
      </w:pPr>
    </w:p>
    <w:p w:rsidR="00CF7489" w:rsidRPr="004C3D57" w:rsidRDefault="00CF7489" w:rsidP="00CF7489">
      <w:pPr>
        <w:ind w:left="794" w:hanging="794"/>
      </w:pPr>
    </w:p>
    <w:p w:rsidR="00CF7489" w:rsidRPr="004C3D57" w:rsidRDefault="00CF7489" w:rsidP="00CF7489">
      <w:pPr>
        <w:tabs>
          <w:tab w:val="clear" w:pos="794"/>
          <w:tab w:val="clear" w:pos="1191"/>
          <w:tab w:val="clear" w:pos="1588"/>
          <w:tab w:val="clear" w:pos="1985"/>
          <w:tab w:val="center" w:pos="7088"/>
        </w:tabs>
      </w:pPr>
      <w:r w:rsidRPr="004C3D57">
        <w:tab/>
        <w:t>Presidente, RPC-1</w:t>
      </w:r>
      <w:r>
        <w:t>5</w:t>
      </w:r>
    </w:p>
    <w:p w:rsidR="00CF7489" w:rsidRDefault="00CF7489" w:rsidP="00CF7489">
      <w:pPr>
        <w:tabs>
          <w:tab w:val="clear" w:pos="794"/>
          <w:tab w:val="clear" w:pos="1191"/>
          <w:tab w:val="clear" w:pos="1588"/>
          <w:tab w:val="clear" w:pos="1985"/>
          <w:tab w:val="left" w:leader="dot" w:pos="4536"/>
          <w:tab w:val="right" w:leader="dot" w:pos="4820"/>
          <w:tab w:val="right" w:leader="dot" w:pos="9639"/>
        </w:tabs>
      </w:pPr>
    </w:p>
    <w:p w:rsidR="00CF7489" w:rsidRDefault="00CF7489" w:rsidP="00CF7489">
      <w:pPr>
        <w:tabs>
          <w:tab w:val="clear" w:pos="794"/>
          <w:tab w:val="clear" w:pos="1191"/>
          <w:tab w:val="clear" w:pos="1588"/>
          <w:tab w:val="clear" w:pos="1985"/>
          <w:tab w:val="left" w:leader="dot" w:pos="4536"/>
          <w:tab w:val="right" w:leader="dot" w:pos="4820"/>
          <w:tab w:val="right" w:leader="dot" w:pos="9639"/>
        </w:tabs>
      </w:pPr>
    </w:p>
    <w:p w:rsidR="00B17059" w:rsidRPr="004C3D57" w:rsidRDefault="00B17059" w:rsidP="00CF7489">
      <w:pPr>
        <w:tabs>
          <w:tab w:val="clear" w:pos="794"/>
          <w:tab w:val="clear" w:pos="1191"/>
          <w:tab w:val="clear" w:pos="1588"/>
          <w:tab w:val="clear" w:pos="1985"/>
          <w:tab w:val="left" w:leader="dot" w:pos="4536"/>
          <w:tab w:val="right" w:leader="dot" w:pos="4820"/>
          <w:tab w:val="right" w:leader="dot" w:pos="9639"/>
        </w:tabs>
      </w:pPr>
    </w:p>
    <w:p w:rsidR="00CF7489" w:rsidRPr="004C3D57" w:rsidRDefault="00CF7489" w:rsidP="00CF7489">
      <w:pPr>
        <w:jc w:val="center"/>
      </w:pPr>
      <w:r w:rsidRPr="004C3D57">
        <w:t>______________</w:t>
      </w:r>
    </w:p>
    <w:sectPr w:rsidR="00CF7489" w:rsidRPr="004C3D57">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E9" w:rsidRDefault="002951E9">
      <w:r>
        <w:separator/>
      </w:r>
    </w:p>
  </w:endnote>
  <w:endnote w:type="continuationSeparator" w:id="0">
    <w:p w:rsidR="002951E9" w:rsidRDefault="00295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E9" w:rsidRDefault="00C37247">
    <w:pPr>
      <w:pStyle w:val="Footer"/>
    </w:pPr>
    <w:r>
      <w:fldChar w:fldCharType="begin"/>
    </w:r>
    <w:r>
      <w:instrText xml:space="preserve"> FILENAME \p  \* MERGEFORMAT </w:instrText>
    </w:r>
    <w:r>
      <w:fldChar w:fldCharType="separate"/>
    </w:r>
    <w:r>
      <w:t>Y:\APP\BR\CIRCS_DMS\CA\200\200S.DOCX</w:t>
    </w:r>
    <w:r>
      <w:fldChar w:fldCharType="end"/>
    </w:r>
    <w:r w:rsidR="002951E9">
      <w:t xml:space="preserve"> (314174)</w:t>
    </w:r>
    <w:r w:rsidR="002951E9">
      <w:tab/>
    </w:r>
    <w:r w:rsidR="002951E9">
      <w:fldChar w:fldCharType="begin"/>
    </w:r>
    <w:r w:rsidR="002951E9">
      <w:instrText xml:space="preserve"> SAVEDATE \@ DD.MM.YY </w:instrText>
    </w:r>
    <w:r w:rsidR="002951E9">
      <w:fldChar w:fldCharType="separate"/>
    </w:r>
    <w:r>
      <w:t>30.09.11</w:t>
    </w:r>
    <w:r w:rsidR="002951E9">
      <w:fldChar w:fldCharType="end"/>
    </w:r>
    <w:r w:rsidR="002951E9">
      <w:tab/>
    </w:r>
    <w:r w:rsidR="002951E9">
      <w:fldChar w:fldCharType="begin"/>
    </w:r>
    <w:r w:rsidR="002951E9">
      <w:instrText xml:space="preserve"> PRINTDATE \@ DD.MM.YY </w:instrText>
    </w:r>
    <w:r w:rsidR="002951E9">
      <w:fldChar w:fldCharType="separate"/>
    </w:r>
    <w:r>
      <w:t>06.10.11</w:t>
    </w:r>
    <w:r w:rsidR="002951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2951E9">
      <w:trPr>
        <w:cantSplit/>
      </w:trPr>
      <w:tc>
        <w:tcPr>
          <w:tcW w:w="1062" w:type="pct"/>
          <w:tcBorders>
            <w:top w:val="single" w:sz="6" w:space="0" w:color="auto"/>
          </w:tcBorders>
          <w:tcMar>
            <w:top w:w="57" w:type="dxa"/>
          </w:tcMar>
        </w:tcPr>
        <w:p w:rsidR="002951E9" w:rsidRDefault="002951E9">
          <w:pPr>
            <w:pStyle w:val="itu"/>
            <w:rPr>
              <w:lang w:val="es-ES_tradnl"/>
            </w:rPr>
          </w:pPr>
          <w:r>
            <w:rPr>
              <w:lang w:val="es-ES_tradnl"/>
            </w:rPr>
            <w:t>Place des Nations</w:t>
          </w:r>
        </w:p>
      </w:tc>
      <w:tc>
        <w:tcPr>
          <w:tcW w:w="1584" w:type="pct"/>
          <w:tcBorders>
            <w:top w:val="single" w:sz="6" w:space="0" w:color="auto"/>
          </w:tcBorders>
          <w:tcMar>
            <w:top w:w="57" w:type="dxa"/>
          </w:tcMar>
        </w:tcPr>
        <w:p w:rsidR="002951E9" w:rsidRDefault="002951E9">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2951E9" w:rsidRDefault="002951E9">
          <w:pPr>
            <w:pStyle w:val="itu"/>
            <w:rPr>
              <w:lang w:val="es-ES_tradnl"/>
            </w:rPr>
          </w:pPr>
          <w:r>
            <w:rPr>
              <w:lang w:val="es-ES_tradnl"/>
            </w:rPr>
            <w:t>Télex 421 000 uit ch</w:t>
          </w:r>
        </w:p>
      </w:tc>
      <w:tc>
        <w:tcPr>
          <w:tcW w:w="1131" w:type="pct"/>
          <w:tcBorders>
            <w:top w:val="single" w:sz="6" w:space="0" w:color="auto"/>
          </w:tcBorders>
          <w:tcMar>
            <w:top w:w="57" w:type="dxa"/>
          </w:tcMar>
        </w:tcPr>
        <w:p w:rsidR="002951E9" w:rsidRDefault="002951E9">
          <w:pPr>
            <w:pStyle w:val="itu"/>
            <w:rPr>
              <w:lang w:val="es-ES_tradnl"/>
            </w:rPr>
          </w:pPr>
          <w:r>
            <w:rPr>
              <w:lang w:val="es-ES_tradnl"/>
            </w:rPr>
            <w:t>E-mail:</w:t>
          </w:r>
          <w:r>
            <w:rPr>
              <w:lang w:val="es-ES_tradnl"/>
            </w:rPr>
            <w:tab/>
            <w:t>itumail@itu.int</w:t>
          </w:r>
        </w:p>
      </w:tc>
    </w:tr>
    <w:tr w:rsidR="002951E9">
      <w:trPr>
        <w:cantSplit/>
      </w:trPr>
      <w:tc>
        <w:tcPr>
          <w:tcW w:w="1062" w:type="pct"/>
        </w:tcPr>
        <w:p w:rsidR="002951E9" w:rsidRDefault="002951E9">
          <w:pPr>
            <w:pStyle w:val="itu"/>
            <w:rPr>
              <w:lang w:val="es-ES_tradnl"/>
            </w:rPr>
          </w:pPr>
          <w:r>
            <w:rPr>
              <w:lang w:val="es-ES_tradnl"/>
            </w:rPr>
            <w:t>CH-1211 Ginebra 20</w:t>
          </w:r>
        </w:p>
      </w:tc>
      <w:tc>
        <w:tcPr>
          <w:tcW w:w="1584" w:type="pct"/>
        </w:tcPr>
        <w:p w:rsidR="002951E9" w:rsidRDefault="002951E9">
          <w:pPr>
            <w:pStyle w:val="itu"/>
            <w:rPr>
              <w:lang w:val="es-ES_tradnl"/>
            </w:rPr>
          </w:pPr>
          <w:r>
            <w:rPr>
              <w:lang w:val="es-ES_tradnl"/>
            </w:rPr>
            <w:t>Telefax</w:t>
          </w:r>
          <w:r>
            <w:rPr>
              <w:lang w:val="es-ES_tradnl"/>
            </w:rPr>
            <w:tab/>
            <w:t>Gr3:</w:t>
          </w:r>
          <w:r>
            <w:rPr>
              <w:lang w:val="es-ES_tradnl"/>
            </w:rPr>
            <w:tab/>
            <w:t>+41 22 733 72 56</w:t>
          </w:r>
        </w:p>
      </w:tc>
      <w:tc>
        <w:tcPr>
          <w:tcW w:w="1223" w:type="pct"/>
        </w:tcPr>
        <w:p w:rsidR="002951E9" w:rsidRDefault="002951E9">
          <w:pPr>
            <w:pStyle w:val="itu"/>
            <w:rPr>
              <w:lang w:val="es-ES_tradnl"/>
            </w:rPr>
          </w:pPr>
          <w:r>
            <w:rPr>
              <w:lang w:val="es-ES_tradnl"/>
            </w:rPr>
            <w:t>Telegrama ITU GENEVE</w:t>
          </w:r>
        </w:p>
      </w:tc>
      <w:tc>
        <w:tcPr>
          <w:tcW w:w="1131" w:type="pct"/>
        </w:tcPr>
        <w:p w:rsidR="002951E9" w:rsidRDefault="002951E9">
          <w:pPr>
            <w:pStyle w:val="itu"/>
            <w:rPr>
              <w:lang w:val="es-ES_tradnl"/>
            </w:rPr>
          </w:pPr>
          <w:r>
            <w:rPr>
              <w:lang w:val="es-ES_tradnl"/>
            </w:rPr>
            <w:tab/>
          </w:r>
          <w:hyperlink r:id="rId1" w:history="1">
            <w:r>
              <w:rPr>
                <w:rStyle w:val="Hyperlink"/>
                <w:lang w:val="es-ES_tradnl"/>
              </w:rPr>
              <w:t>http://www.itu.int/</w:t>
            </w:r>
          </w:hyperlink>
        </w:p>
      </w:tc>
    </w:tr>
    <w:tr w:rsidR="002951E9">
      <w:trPr>
        <w:cantSplit/>
      </w:trPr>
      <w:tc>
        <w:tcPr>
          <w:tcW w:w="1062" w:type="pct"/>
        </w:tcPr>
        <w:p w:rsidR="002951E9" w:rsidRDefault="002951E9">
          <w:pPr>
            <w:pStyle w:val="itu"/>
            <w:rPr>
              <w:lang w:val="es-ES_tradnl"/>
            </w:rPr>
          </w:pPr>
          <w:r>
            <w:rPr>
              <w:lang w:val="es-ES_tradnl"/>
            </w:rPr>
            <w:t>Suiza</w:t>
          </w:r>
        </w:p>
      </w:tc>
      <w:tc>
        <w:tcPr>
          <w:tcW w:w="1584" w:type="pct"/>
        </w:tcPr>
        <w:p w:rsidR="002951E9" w:rsidRDefault="002951E9">
          <w:pPr>
            <w:pStyle w:val="itu"/>
            <w:rPr>
              <w:lang w:val="es-ES_tradnl"/>
            </w:rPr>
          </w:pPr>
          <w:r>
            <w:rPr>
              <w:lang w:val="es-ES_tradnl"/>
            </w:rPr>
            <w:tab/>
            <w:t>Gr4:</w:t>
          </w:r>
          <w:r>
            <w:rPr>
              <w:lang w:val="es-ES_tradnl"/>
            </w:rPr>
            <w:tab/>
            <w:t>+41 22 730 65 00</w:t>
          </w:r>
        </w:p>
      </w:tc>
      <w:tc>
        <w:tcPr>
          <w:tcW w:w="1223" w:type="pct"/>
        </w:tcPr>
        <w:p w:rsidR="002951E9" w:rsidRDefault="002951E9">
          <w:pPr>
            <w:pStyle w:val="itu"/>
            <w:rPr>
              <w:lang w:val="es-ES_tradnl"/>
            </w:rPr>
          </w:pPr>
        </w:p>
      </w:tc>
      <w:tc>
        <w:tcPr>
          <w:tcW w:w="1131" w:type="pct"/>
        </w:tcPr>
        <w:p w:rsidR="002951E9" w:rsidRDefault="002951E9">
          <w:pPr>
            <w:pStyle w:val="itu"/>
            <w:rPr>
              <w:lang w:val="es-ES_tradnl"/>
            </w:rPr>
          </w:pPr>
        </w:p>
      </w:tc>
    </w:tr>
  </w:tbl>
  <w:p w:rsidR="002951E9" w:rsidRDefault="002951E9"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E9" w:rsidRDefault="002951E9">
      <w:r>
        <w:t>____________________</w:t>
      </w:r>
    </w:p>
  </w:footnote>
  <w:footnote w:type="continuationSeparator" w:id="0">
    <w:p w:rsidR="002951E9" w:rsidRDefault="002951E9">
      <w:r>
        <w:continuationSeparator/>
      </w:r>
    </w:p>
  </w:footnote>
  <w:footnote w:id="1">
    <w:p w:rsidR="002951E9" w:rsidRDefault="002951E9" w:rsidP="00CF7489">
      <w:pPr>
        <w:pStyle w:val="FootnoteText"/>
      </w:pPr>
      <w:r>
        <w:rPr>
          <w:rStyle w:val="FootnoteReference"/>
        </w:rPr>
        <w:t>*</w:t>
      </w:r>
      <w:r>
        <w:t xml:space="preserve"> </w:t>
      </w:r>
      <w:r>
        <w:tab/>
        <w:t>Conviene señalar que la Resolución UIT</w:t>
      </w:r>
      <w:r>
        <w:noBreakHyphen/>
        <w:t>R 2</w:t>
      </w:r>
      <w:r>
        <w:noBreakHyphen/>
        <w:t>5 figura en el orden del día de la Asamblea de Radiocomunicaciones de 2012 (AR-12) y podría ser revisada antes de que se celebre esta primera sesión de la RPC</w:t>
      </w:r>
      <w:r>
        <w:noBreakHyphen/>
        <w:t>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E9" w:rsidRDefault="002951E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C37247">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54040"/>
    <w:multiLevelType w:val="hybridMultilevel"/>
    <w:tmpl w:val="F8CEA738"/>
    <w:lvl w:ilvl="0" w:tplc="58C02A02">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2BB"/>
    <w:rsid w:val="00000BF3"/>
    <w:rsid w:val="00131358"/>
    <w:rsid w:val="00136399"/>
    <w:rsid w:val="00190D3C"/>
    <w:rsid w:val="00204C4F"/>
    <w:rsid w:val="00240010"/>
    <w:rsid w:val="00270C36"/>
    <w:rsid w:val="002951E9"/>
    <w:rsid w:val="002A6058"/>
    <w:rsid w:val="004653AF"/>
    <w:rsid w:val="00483713"/>
    <w:rsid w:val="004E391A"/>
    <w:rsid w:val="00575C3F"/>
    <w:rsid w:val="005C68B5"/>
    <w:rsid w:val="005F208A"/>
    <w:rsid w:val="006A4CF1"/>
    <w:rsid w:val="00740F84"/>
    <w:rsid w:val="00750BFB"/>
    <w:rsid w:val="0082332B"/>
    <w:rsid w:val="00AE07DC"/>
    <w:rsid w:val="00B17059"/>
    <w:rsid w:val="00BD0273"/>
    <w:rsid w:val="00BD5208"/>
    <w:rsid w:val="00C37247"/>
    <w:rsid w:val="00C937EF"/>
    <w:rsid w:val="00CF7489"/>
    <w:rsid w:val="00D04A11"/>
    <w:rsid w:val="00DB02BB"/>
    <w:rsid w:val="00DB6EB5"/>
    <w:rsid w:val="00DF0EBE"/>
    <w:rsid w:val="00E04924"/>
    <w:rsid w:val="00EE30F0"/>
    <w:rsid w:val="00EE65EF"/>
    <w:rsid w:val="00F825BD"/>
    <w:rsid w:val="00F96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ListParagraph">
    <w:name w:val="List Paragraph"/>
    <w:basedOn w:val="Normal"/>
    <w:uiPriority w:val="34"/>
    <w:qFormat/>
    <w:rsid w:val="004653AF"/>
    <w:pPr>
      <w:ind w:left="720"/>
      <w:contextualSpacing/>
    </w:pPr>
  </w:style>
  <w:style w:type="character" w:customStyle="1" w:styleId="FootnoteTextChar">
    <w:name w:val="Footnote Text Char"/>
    <w:basedOn w:val="DefaultParagraphFont"/>
    <w:link w:val="FootnoteText"/>
    <w:semiHidden/>
    <w:rsid w:val="00CF7489"/>
    <w:rPr>
      <w:rFonts w:ascii="Times New Roman" w:hAnsi="Times New Roman"/>
      <w:sz w:val="24"/>
      <w:lang w:val="es-ES_tradnl" w:eastAsia="en-US"/>
    </w:rPr>
  </w:style>
  <w:style w:type="paragraph" w:customStyle="1" w:styleId="headingb0">
    <w:name w:val="heading_b"/>
    <w:basedOn w:val="Heading3"/>
    <w:next w:val="Normal"/>
    <w:rsid w:val="00CF7489"/>
    <w:pPr>
      <w:tabs>
        <w:tab w:val="clear" w:pos="1191"/>
        <w:tab w:val="clear" w:pos="1588"/>
        <w:tab w:val="clear" w:pos="1985"/>
        <w:tab w:val="left" w:pos="2127"/>
        <w:tab w:val="left" w:pos="2410"/>
        <w:tab w:val="left" w:pos="2921"/>
        <w:tab w:val="left" w:pos="3261"/>
      </w:tabs>
      <w:ind w:left="0" w:firstLine="0"/>
      <w:outlineLvl w:val="9"/>
    </w:pPr>
    <w:rPr>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ListParagraph">
    <w:name w:val="List Paragraph"/>
    <w:basedOn w:val="Normal"/>
    <w:uiPriority w:val="34"/>
    <w:qFormat/>
    <w:rsid w:val="004653AF"/>
    <w:pPr>
      <w:ind w:left="720"/>
      <w:contextualSpacing/>
    </w:pPr>
  </w:style>
  <w:style w:type="character" w:customStyle="1" w:styleId="FootnoteTextChar">
    <w:name w:val="Footnote Text Char"/>
    <w:basedOn w:val="DefaultParagraphFont"/>
    <w:link w:val="FootnoteText"/>
    <w:semiHidden/>
    <w:rsid w:val="00CF7489"/>
    <w:rPr>
      <w:rFonts w:ascii="Times New Roman" w:hAnsi="Times New Roman"/>
      <w:sz w:val="24"/>
      <w:lang w:val="es-ES_tradnl" w:eastAsia="en-US"/>
    </w:rPr>
  </w:style>
  <w:style w:type="paragraph" w:customStyle="1" w:styleId="headingb0">
    <w:name w:val="heading_b"/>
    <w:basedOn w:val="Heading3"/>
    <w:next w:val="Normal"/>
    <w:rsid w:val="00CF7489"/>
    <w:pPr>
      <w:tabs>
        <w:tab w:val="clear" w:pos="1191"/>
        <w:tab w:val="clear" w:pos="1588"/>
        <w:tab w:val="clear" w:pos="1985"/>
        <w:tab w:val="left" w:pos="2127"/>
        <w:tab w:val="left" w:pos="2410"/>
        <w:tab w:val="left" w:pos="2921"/>
        <w:tab w:val="left" w:pos="3261"/>
      </w:tabs>
      <w:ind w:left="0" w:firstLine="0"/>
      <w:outlineLvl w:val="9"/>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R/go/delegate-reg-info/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elpdesk@itu.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rcpm/e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rcpm@itu.i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travel/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eon\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9E7C9-976E-4EF7-A8EB-DE565320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PS_BRcirc.dotm</Template>
  <TotalTime>143</TotalTime>
  <Pages>4</Pages>
  <Words>925</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6329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LEON</dc:creator>
  <cp:keywords/>
  <dc:description/>
  <cp:lastModifiedBy>mostyn</cp:lastModifiedBy>
  <cp:revision>9</cp:revision>
  <cp:lastPrinted>2011-10-06T08:51:00Z</cp:lastPrinted>
  <dcterms:created xsi:type="dcterms:W3CDTF">2011-09-30T09:09:00Z</dcterms:created>
  <dcterms:modified xsi:type="dcterms:W3CDTF">2011-10-06T08:52:00Z</dcterms:modified>
</cp:coreProperties>
</file>