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4A0" w:firstRow="1" w:lastRow="0" w:firstColumn="1" w:lastColumn="0" w:noHBand="0" w:noVBand="1"/>
      </w:tblPr>
      <w:tblGrid>
        <w:gridCol w:w="1383"/>
        <w:gridCol w:w="5231"/>
        <w:gridCol w:w="3197"/>
      </w:tblGrid>
      <w:tr w:rsidR="009759FE" w:rsidTr="00E2414B">
        <w:trPr>
          <w:cantSplit/>
        </w:trPr>
        <w:tc>
          <w:tcPr>
            <w:tcW w:w="1383" w:type="dxa"/>
            <w:vAlign w:val="center"/>
            <w:hideMark/>
          </w:tcPr>
          <w:p w:rsidR="009759FE" w:rsidRPr="00031E6B" w:rsidRDefault="009759FE" w:rsidP="00900806">
            <w:pPr>
              <w:spacing w:after="160"/>
              <w:rPr>
                <w:rFonts w:ascii="Verdana" w:hAnsi="Verdana" w:cs="Times New Roman Bold"/>
                <w:b/>
                <w:bCs/>
                <w:sz w:val="22"/>
                <w:szCs w:val="22"/>
              </w:rPr>
            </w:pPr>
            <w:r w:rsidRPr="00031E6B">
              <w:rPr>
                <w:noProof/>
                <w:lang w:eastAsia="zh-CN"/>
              </w:rPr>
              <w:drawing>
                <wp:inline distT="0" distB="0" distL="0" distR="0">
                  <wp:extent cx="723900" cy="800100"/>
                  <wp:effectExtent l="0" t="0" r="0" b="0"/>
                  <wp:docPr id="5" name="Picture 5" descr="itu_logo" title="ITU logo"/>
                  <wp:cNvGraphicFramePr/>
                  <a:graphic xmlns:a="http://schemas.openxmlformats.org/drawingml/2006/main">
                    <a:graphicData uri="http://schemas.openxmlformats.org/drawingml/2006/picture">
                      <pic:pic xmlns:pic="http://schemas.openxmlformats.org/drawingml/2006/picture">
                        <pic:nvPicPr>
                          <pic:cNvPr id="3" name="Picture 3" descr="itu_logo" title="ITU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799465"/>
                          </a:xfrm>
                          <a:prstGeom prst="rect">
                            <a:avLst/>
                          </a:prstGeom>
                          <a:noFill/>
                          <a:ln>
                            <a:noFill/>
                          </a:ln>
                        </pic:spPr>
                      </pic:pic>
                    </a:graphicData>
                  </a:graphic>
                </wp:inline>
              </w:drawing>
            </w:r>
          </w:p>
        </w:tc>
        <w:tc>
          <w:tcPr>
            <w:tcW w:w="5231" w:type="dxa"/>
            <w:vAlign w:val="center"/>
            <w:hideMark/>
          </w:tcPr>
          <w:p w:rsidR="009759FE" w:rsidRPr="00031E6B" w:rsidRDefault="009759FE" w:rsidP="00900806">
            <w:pPr>
              <w:rPr>
                <w:rFonts w:ascii="Verdana" w:hAnsi="Verdana" w:cs="Times New Roman Bold"/>
                <w:b/>
                <w:bCs/>
                <w:szCs w:val="24"/>
                <w:lang w:eastAsia="zh-CN"/>
              </w:rPr>
            </w:pPr>
            <w:r w:rsidRPr="00031E6B">
              <w:rPr>
                <w:rFonts w:ascii="Verdana" w:hAnsi="Verdana" w:cs="Times New Roman Bold" w:hint="eastAsia"/>
                <w:b/>
                <w:bCs/>
                <w:szCs w:val="24"/>
                <w:lang w:eastAsia="zh-CN"/>
              </w:rPr>
              <w:t>世界电信标准化全会</w:t>
            </w:r>
          </w:p>
          <w:p w:rsidR="009759FE" w:rsidRPr="00400909" w:rsidRDefault="009759FE" w:rsidP="00900806">
            <w:pPr>
              <w:rPr>
                <w:rFonts w:ascii="Verdana" w:hAnsi="Verdana" w:cs="Times New Roman Bold"/>
                <w:b/>
                <w:bCs/>
                <w:sz w:val="22"/>
                <w:szCs w:val="22"/>
                <w:lang w:eastAsia="zh-CN"/>
              </w:rPr>
            </w:pPr>
            <w:r w:rsidRPr="00400909">
              <w:rPr>
                <w:rFonts w:ascii="Verdana" w:hAnsi="Verdana" w:cs="Times New Roman Bold"/>
                <w:b/>
                <w:bCs/>
                <w:szCs w:val="24"/>
                <w:lang w:eastAsia="zh-CN"/>
              </w:rPr>
              <w:t>（</w:t>
            </w:r>
            <w:r w:rsidRPr="00400909">
              <w:rPr>
                <w:rFonts w:ascii="Verdana" w:hAnsi="Verdana" w:cs="Times New Roman Bold"/>
                <w:b/>
                <w:bCs/>
                <w:szCs w:val="24"/>
                <w:lang w:eastAsia="zh-CN"/>
              </w:rPr>
              <w:t>WTSA-16</w:t>
            </w:r>
            <w:r w:rsidRPr="00400909">
              <w:rPr>
                <w:rFonts w:ascii="Verdana" w:hAnsi="Verdana" w:cs="Times New Roman Bold"/>
                <w:b/>
                <w:bCs/>
                <w:szCs w:val="24"/>
                <w:lang w:eastAsia="zh-CN"/>
              </w:rPr>
              <w:t>）</w:t>
            </w:r>
            <w:r w:rsidRPr="00400909">
              <w:rPr>
                <w:rFonts w:ascii="Verdana" w:hAnsi="Verdana" w:cs="Times New Roman Bold"/>
                <w:b/>
                <w:bCs/>
                <w:lang w:eastAsia="zh-CN"/>
              </w:rPr>
              <w:br/>
            </w:r>
            <w:r w:rsidRPr="00400909">
              <w:rPr>
                <w:rFonts w:ascii="Verdana" w:hAnsi="Verdana" w:cs="Times New Roman Bold"/>
                <w:b/>
                <w:bCs/>
                <w:sz w:val="20"/>
                <w:lang w:eastAsia="zh-CN"/>
              </w:rPr>
              <w:t>2016</w:t>
            </w:r>
            <w:r w:rsidRPr="00400909">
              <w:rPr>
                <w:rFonts w:ascii="Verdana" w:hAnsi="Verdana" w:cs="Times New Roman Bold"/>
                <w:b/>
                <w:bCs/>
                <w:sz w:val="20"/>
                <w:lang w:eastAsia="zh-CN"/>
              </w:rPr>
              <w:t>年</w:t>
            </w:r>
            <w:r w:rsidRPr="00400909">
              <w:rPr>
                <w:rFonts w:ascii="Verdana" w:hAnsi="Verdana" w:cs="Times New Roman Bold"/>
                <w:b/>
                <w:bCs/>
                <w:sz w:val="20"/>
                <w:lang w:eastAsia="zh-CN"/>
              </w:rPr>
              <w:t>10</w:t>
            </w:r>
            <w:r w:rsidRPr="00400909">
              <w:rPr>
                <w:rFonts w:ascii="Verdana" w:hAnsi="Verdana" w:cs="Times New Roman Bold"/>
                <w:b/>
                <w:bCs/>
                <w:sz w:val="20"/>
                <w:lang w:eastAsia="zh-CN"/>
              </w:rPr>
              <w:t>月</w:t>
            </w:r>
            <w:r w:rsidRPr="00400909">
              <w:rPr>
                <w:rFonts w:ascii="Verdana" w:hAnsi="Verdana" w:cs="Times New Roman Bold"/>
                <w:b/>
                <w:bCs/>
                <w:sz w:val="20"/>
                <w:lang w:eastAsia="zh-CN"/>
              </w:rPr>
              <w:t>25</w:t>
            </w:r>
            <w:r w:rsidRPr="00400909">
              <w:rPr>
                <w:rFonts w:ascii="Verdana" w:hAnsi="Verdana" w:cs="Times New Roman Bold"/>
                <w:b/>
                <w:bCs/>
                <w:sz w:val="20"/>
                <w:lang w:eastAsia="zh-CN"/>
              </w:rPr>
              <w:t>日</w:t>
            </w:r>
            <w:r w:rsidRPr="00400909">
              <w:rPr>
                <w:rFonts w:ascii="Verdana" w:hAnsi="Verdana" w:cs="Times New Roman Bold"/>
                <w:b/>
                <w:bCs/>
                <w:sz w:val="20"/>
                <w:lang w:eastAsia="zh-CN"/>
              </w:rPr>
              <w:t>-11</w:t>
            </w:r>
            <w:r w:rsidRPr="00400909">
              <w:rPr>
                <w:rFonts w:ascii="Verdana" w:hAnsi="Verdana" w:cs="Times New Roman Bold"/>
                <w:b/>
                <w:bCs/>
                <w:sz w:val="20"/>
                <w:lang w:eastAsia="zh-CN"/>
              </w:rPr>
              <w:t>月</w:t>
            </w:r>
            <w:r w:rsidRPr="00400909">
              <w:rPr>
                <w:rFonts w:ascii="Verdana" w:hAnsi="Verdana" w:cs="Times New Roman Bold"/>
                <w:b/>
                <w:bCs/>
                <w:sz w:val="20"/>
                <w:lang w:eastAsia="zh-CN"/>
              </w:rPr>
              <w:t>3</w:t>
            </w:r>
            <w:r w:rsidRPr="00400909">
              <w:rPr>
                <w:rFonts w:ascii="Verdana" w:hAnsi="Verdana" w:cs="Times New Roman Bold"/>
                <w:b/>
                <w:bCs/>
                <w:sz w:val="20"/>
                <w:lang w:eastAsia="zh-CN"/>
              </w:rPr>
              <w:t>日，哈马马特</w:t>
            </w:r>
          </w:p>
        </w:tc>
        <w:tc>
          <w:tcPr>
            <w:tcW w:w="3197" w:type="dxa"/>
            <w:vAlign w:val="center"/>
            <w:hideMark/>
          </w:tcPr>
          <w:p w:rsidR="009759FE" w:rsidRPr="00031E6B" w:rsidRDefault="009759FE" w:rsidP="00900806">
            <w:pPr>
              <w:spacing w:after="160"/>
              <w:jc w:val="right"/>
              <w:rPr>
                <w:sz w:val="22"/>
                <w:szCs w:val="22"/>
              </w:rPr>
            </w:pPr>
            <w:r w:rsidRPr="00031E6B">
              <w:rPr>
                <w:noProof/>
                <w:lang w:eastAsia="zh-CN"/>
              </w:rPr>
              <w:drawing>
                <wp:inline distT="0" distB="0" distL="0" distR="0">
                  <wp:extent cx="885825" cy="790575"/>
                  <wp:effectExtent l="0" t="0" r="9525" b="9525"/>
                  <wp:docPr id="4" name="Picture 4" descr="Title: 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CCITT/ITU-T 60th Annivers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a:ln>
                            <a:noFill/>
                          </a:ln>
                        </pic:spPr>
                      </pic:pic>
                    </a:graphicData>
                  </a:graphic>
                </wp:inline>
              </w:drawing>
            </w:r>
          </w:p>
        </w:tc>
      </w:tr>
      <w:tr w:rsidR="009759FE" w:rsidRPr="000A3B30" w:rsidTr="00E2414B">
        <w:trPr>
          <w:cantSplit/>
        </w:trPr>
        <w:tc>
          <w:tcPr>
            <w:tcW w:w="6614" w:type="dxa"/>
            <w:gridSpan w:val="2"/>
            <w:tcBorders>
              <w:top w:val="nil"/>
              <w:left w:val="nil"/>
              <w:bottom w:val="single" w:sz="12" w:space="0" w:color="auto"/>
              <w:right w:val="nil"/>
            </w:tcBorders>
          </w:tcPr>
          <w:p w:rsidR="009759FE" w:rsidRPr="000A3B30" w:rsidRDefault="009759FE" w:rsidP="00900806">
            <w:pPr>
              <w:spacing w:before="0"/>
              <w:rPr>
                <w:rFonts w:eastAsia="Times New Roman"/>
              </w:rPr>
            </w:pPr>
          </w:p>
        </w:tc>
        <w:tc>
          <w:tcPr>
            <w:tcW w:w="3197" w:type="dxa"/>
            <w:tcBorders>
              <w:top w:val="nil"/>
              <w:left w:val="nil"/>
              <w:bottom w:val="single" w:sz="12" w:space="0" w:color="auto"/>
              <w:right w:val="nil"/>
            </w:tcBorders>
          </w:tcPr>
          <w:p w:rsidR="009759FE" w:rsidRPr="000A3B30" w:rsidRDefault="009759FE" w:rsidP="00900806">
            <w:pPr>
              <w:spacing w:before="0"/>
              <w:rPr>
                <w:rFonts w:eastAsia="Times New Roman"/>
              </w:rPr>
            </w:pPr>
          </w:p>
        </w:tc>
      </w:tr>
      <w:tr w:rsidR="009759FE" w:rsidTr="00E2414B">
        <w:trPr>
          <w:cantSplit/>
        </w:trPr>
        <w:tc>
          <w:tcPr>
            <w:tcW w:w="6614" w:type="dxa"/>
            <w:gridSpan w:val="2"/>
            <w:tcBorders>
              <w:top w:val="single" w:sz="12" w:space="0" w:color="auto"/>
              <w:left w:val="nil"/>
              <w:bottom w:val="nil"/>
              <w:right w:val="nil"/>
            </w:tcBorders>
          </w:tcPr>
          <w:p w:rsidR="009759FE" w:rsidRPr="00400909" w:rsidRDefault="009759FE" w:rsidP="00900806">
            <w:pPr>
              <w:spacing w:before="0"/>
              <w:rPr>
                <w:rFonts w:eastAsia="Times New Roman"/>
              </w:rPr>
            </w:pPr>
          </w:p>
        </w:tc>
        <w:tc>
          <w:tcPr>
            <w:tcW w:w="3197" w:type="dxa"/>
          </w:tcPr>
          <w:p w:rsidR="009759FE" w:rsidRPr="00031E6B" w:rsidRDefault="009759FE" w:rsidP="00900806">
            <w:pPr>
              <w:spacing w:before="0"/>
              <w:rPr>
                <w:rFonts w:ascii="Verdana" w:hAnsi="Verdana"/>
                <w:b/>
                <w:bCs/>
                <w:sz w:val="20"/>
                <w:szCs w:val="22"/>
              </w:rPr>
            </w:pPr>
          </w:p>
        </w:tc>
      </w:tr>
      <w:tr w:rsidR="000A3B30" w:rsidTr="00E2414B">
        <w:trPr>
          <w:cantSplit/>
        </w:trPr>
        <w:tc>
          <w:tcPr>
            <w:tcW w:w="6614" w:type="dxa"/>
            <w:gridSpan w:val="2"/>
          </w:tcPr>
          <w:p w:rsidR="000A3B30" w:rsidRPr="00FE3E95" w:rsidRDefault="00FE3E95" w:rsidP="00900806">
            <w:pPr>
              <w:spacing w:before="0"/>
              <w:rPr>
                <w:b/>
                <w:bCs/>
                <w:sz w:val="22"/>
                <w:szCs w:val="22"/>
                <w:lang w:eastAsia="zh-CN"/>
              </w:rPr>
            </w:pPr>
            <w:r w:rsidRPr="00FE3E95">
              <w:rPr>
                <w:rFonts w:hint="eastAsia"/>
                <w:b/>
                <w:bCs/>
                <w:sz w:val="22"/>
                <w:szCs w:val="22"/>
                <w:lang w:eastAsia="zh-CN"/>
              </w:rPr>
              <w:t>全体会议</w:t>
            </w:r>
          </w:p>
        </w:tc>
        <w:tc>
          <w:tcPr>
            <w:tcW w:w="3197" w:type="dxa"/>
            <w:hideMark/>
          </w:tcPr>
          <w:p w:rsidR="000A3B30" w:rsidRPr="00622560" w:rsidRDefault="000A3B30" w:rsidP="008F3806">
            <w:pPr>
              <w:spacing w:before="0"/>
              <w:rPr>
                <w:rFonts w:ascii="Verdana" w:hAnsi="Verdana"/>
                <w:sz w:val="20"/>
              </w:rPr>
            </w:pPr>
            <w:proofErr w:type="spellStart"/>
            <w:r>
              <w:rPr>
                <w:rFonts w:ascii="Verdana" w:hAnsi="Verdana"/>
                <w:b/>
                <w:sz w:val="20"/>
              </w:rPr>
              <w:t>文件</w:t>
            </w:r>
            <w:proofErr w:type="spellEnd"/>
            <w:r w:rsidR="008F3806">
              <w:rPr>
                <w:rFonts w:ascii="Verdana" w:hAnsi="Verdana"/>
                <w:b/>
                <w:sz w:val="20"/>
              </w:rPr>
              <w:t xml:space="preserve"> 58</w:t>
            </w:r>
            <w:r w:rsidRPr="00622560">
              <w:rPr>
                <w:rFonts w:ascii="Verdana" w:hAnsi="Verdana"/>
                <w:b/>
                <w:sz w:val="20"/>
              </w:rPr>
              <w:t>-</w:t>
            </w:r>
            <w:r w:rsidRPr="000273B7">
              <w:rPr>
                <w:rFonts w:ascii="Verdana" w:hAnsi="Verdana"/>
                <w:b/>
                <w:sz w:val="20"/>
              </w:rPr>
              <w:t>C</w:t>
            </w:r>
          </w:p>
        </w:tc>
      </w:tr>
      <w:tr w:rsidR="000A3B30" w:rsidTr="00E2414B">
        <w:trPr>
          <w:cantSplit/>
        </w:trPr>
        <w:tc>
          <w:tcPr>
            <w:tcW w:w="6614" w:type="dxa"/>
            <w:gridSpan w:val="2"/>
          </w:tcPr>
          <w:p w:rsidR="000A3B30" w:rsidRPr="00C324A8" w:rsidRDefault="000A3B30" w:rsidP="00900806">
            <w:pPr>
              <w:spacing w:before="0"/>
              <w:rPr>
                <w:rFonts w:ascii="Verdana" w:hAnsi="Verdana"/>
                <w:b/>
                <w:smallCaps/>
                <w:sz w:val="20"/>
              </w:rPr>
            </w:pPr>
          </w:p>
        </w:tc>
        <w:tc>
          <w:tcPr>
            <w:tcW w:w="3197" w:type="dxa"/>
            <w:hideMark/>
          </w:tcPr>
          <w:p w:rsidR="000A3B30" w:rsidRPr="00622560" w:rsidRDefault="000A3B30" w:rsidP="008F3806">
            <w:pPr>
              <w:spacing w:before="0"/>
              <w:rPr>
                <w:rFonts w:ascii="Verdana" w:hAnsi="Verdana"/>
                <w:sz w:val="20"/>
                <w:lang w:eastAsia="zh-CN"/>
              </w:rPr>
            </w:pPr>
            <w:r w:rsidRPr="000273B7">
              <w:rPr>
                <w:rFonts w:ascii="Verdana" w:hAnsi="Verdana"/>
                <w:b/>
                <w:bCs/>
                <w:sz w:val="20"/>
              </w:rPr>
              <w:t>2016</w:t>
            </w:r>
            <w:r w:rsidRPr="000273B7">
              <w:rPr>
                <w:rFonts w:ascii="Verdana" w:hAnsi="Verdana"/>
                <w:b/>
                <w:bCs/>
                <w:sz w:val="20"/>
              </w:rPr>
              <w:t>年</w:t>
            </w:r>
            <w:r w:rsidR="008F3806">
              <w:rPr>
                <w:rFonts w:ascii="Verdana" w:hAnsi="Verdana"/>
                <w:b/>
                <w:bCs/>
                <w:sz w:val="20"/>
              </w:rPr>
              <w:t>10</w:t>
            </w:r>
            <w:r w:rsidRPr="000273B7">
              <w:rPr>
                <w:rFonts w:ascii="Verdana" w:hAnsi="Verdana"/>
                <w:b/>
                <w:bCs/>
                <w:sz w:val="20"/>
              </w:rPr>
              <w:t>月</w:t>
            </w:r>
            <w:r w:rsidR="008F3806">
              <w:rPr>
                <w:rFonts w:ascii="Verdana" w:hAnsi="Verdana" w:hint="eastAsia"/>
                <w:b/>
                <w:bCs/>
                <w:sz w:val="20"/>
                <w:lang w:eastAsia="zh-CN"/>
              </w:rPr>
              <w:t>24</w:t>
            </w:r>
            <w:r w:rsidR="00157702">
              <w:rPr>
                <w:rFonts w:ascii="Verdana" w:hAnsi="Verdana" w:hint="eastAsia"/>
                <w:b/>
                <w:bCs/>
                <w:sz w:val="20"/>
                <w:lang w:eastAsia="zh-CN"/>
              </w:rPr>
              <w:t>日</w:t>
            </w:r>
          </w:p>
        </w:tc>
      </w:tr>
      <w:tr w:rsidR="000A3B30" w:rsidTr="00E2414B">
        <w:trPr>
          <w:cantSplit/>
        </w:trPr>
        <w:tc>
          <w:tcPr>
            <w:tcW w:w="6614" w:type="dxa"/>
            <w:gridSpan w:val="2"/>
          </w:tcPr>
          <w:p w:rsidR="000A3B30" w:rsidRPr="00031E6B" w:rsidRDefault="000A3B30" w:rsidP="00900806">
            <w:pPr>
              <w:spacing w:before="0"/>
              <w:rPr>
                <w:sz w:val="22"/>
                <w:szCs w:val="22"/>
              </w:rPr>
            </w:pPr>
          </w:p>
        </w:tc>
        <w:tc>
          <w:tcPr>
            <w:tcW w:w="3197" w:type="dxa"/>
            <w:hideMark/>
          </w:tcPr>
          <w:p w:rsidR="000A3B30" w:rsidRPr="00622560" w:rsidRDefault="000A3B30" w:rsidP="00900806">
            <w:pPr>
              <w:spacing w:before="0"/>
              <w:rPr>
                <w:rFonts w:ascii="Verdana" w:hAnsi="Verdana"/>
                <w:sz w:val="20"/>
              </w:rPr>
            </w:pPr>
            <w:proofErr w:type="spellStart"/>
            <w:r w:rsidRPr="000273B7">
              <w:rPr>
                <w:rFonts w:ascii="Verdana" w:hAnsi="Verdana"/>
                <w:b/>
                <w:bCs/>
                <w:sz w:val="20"/>
              </w:rPr>
              <w:t>原文：英文</w:t>
            </w:r>
            <w:proofErr w:type="spellEnd"/>
          </w:p>
        </w:tc>
      </w:tr>
      <w:tr w:rsidR="009D164C" w:rsidTr="00E2414B">
        <w:trPr>
          <w:cantSplit/>
        </w:trPr>
        <w:tc>
          <w:tcPr>
            <w:tcW w:w="9811" w:type="dxa"/>
            <w:gridSpan w:val="3"/>
          </w:tcPr>
          <w:p w:rsidR="009D164C" w:rsidRPr="00031E6B" w:rsidRDefault="009D164C" w:rsidP="00900806">
            <w:pPr>
              <w:spacing w:before="0"/>
              <w:rPr>
                <w:rFonts w:ascii="Verdana" w:hAnsi="Verdana"/>
                <w:b/>
                <w:bCs/>
                <w:sz w:val="20"/>
                <w:szCs w:val="22"/>
              </w:rPr>
            </w:pPr>
          </w:p>
        </w:tc>
      </w:tr>
      <w:tr w:rsidR="000A3B30" w:rsidTr="00E2414B">
        <w:trPr>
          <w:cantSplit/>
        </w:trPr>
        <w:tc>
          <w:tcPr>
            <w:tcW w:w="9811" w:type="dxa"/>
            <w:gridSpan w:val="3"/>
            <w:hideMark/>
          </w:tcPr>
          <w:p w:rsidR="000A3B30" w:rsidRPr="00031E6B" w:rsidRDefault="008F3806" w:rsidP="00900806">
            <w:pPr>
              <w:pStyle w:val="Source"/>
              <w:rPr>
                <w:lang w:eastAsia="zh-CN"/>
              </w:rPr>
            </w:pPr>
            <w:r>
              <w:rPr>
                <w:rFonts w:hint="eastAsia"/>
                <w:lang w:eastAsia="zh-CN"/>
              </w:rPr>
              <w:t>电信</w:t>
            </w:r>
            <w:r>
              <w:rPr>
                <w:lang w:eastAsia="zh-CN"/>
              </w:rPr>
              <w:t>标准化局</w:t>
            </w:r>
            <w:r w:rsidR="00157702">
              <w:rPr>
                <w:rFonts w:hint="eastAsia"/>
                <w:lang w:eastAsia="zh-CN"/>
              </w:rPr>
              <w:t>主任</w:t>
            </w:r>
          </w:p>
        </w:tc>
      </w:tr>
      <w:tr w:rsidR="00B20CEC" w:rsidTr="00E2414B">
        <w:trPr>
          <w:cantSplit/>
        </w:trPr>
        <w:tc>
          <w:tcPr>
            <w:tcW w:w="9811" w:type="dxa"/>
            <w:gridSpan w:val="3"/>
            <w:hideMark/>
          </w:tcPr>
          <w:p w:rsidR="00B20CEC" w:rsidRDefault="00157702" w:rsidP="006D601B">
            <w:pPr>
              <w:pStyle w:val="Title1"/>
              <w:rPr>
                <w:lang w:eastAsia="zh-CN"/>
              </w:rPr>
            </w:pPr>
            <w:r>
              <w:rPr>
                <w:rFonts w:hint="eastAsia"/>
                <w:lang w:val="en-US" w:eastAsia="zh-CN"/>
              </w:rPr>
              <w:t>第三届</w:t>
            </w:r>
            <w:r w:rsidR="008F3806" w:rsidRPr="008F3806">
              <w:rPr>
                <w:rFonts w:hint="eastAsia"/>
                <w:lang w:val="en-US" w:eastAsia="zh-CN"/>
              </w:rPr>
              <w:t>全球标准专题研讨会的结论</w:t>
            </w:r>
          </w:p>
        </w:tc>
      </w:tr>
      <w:tr w:rsidR="000A3B30" w:rsidTr="00E2414B">
        <w:trPr>
          <w:cantSplit/>
        </w:trPr>
        <w:tc>
          <w:tcPr>
            <w:tcW w:w="9811" w:type="dxa"/>
            <w:gridSpan w:val="3"/>
            <w:hideMark/>
          </w:tcPr>
          <w:p w:rsidR="000A3B30" w:rsidRPr="00400909" w:rsidRDefault="000A3B30" w:rsidP="00900806">
            <w:pPr>
              <w:pStyle w:val="Title2"/>
              <w:rPr>
                <w:rFonts w:ascii="Verdana" w:hAnsi="Verdana"/>
                <w:lang w:eastAsia="zh-CN"/>
              </w:rPr>
            </w:pPr>
          </w:p>
        </w:tc>
      </w:tr>
      <w:tr w:rsidR="000A3B30" w:rsidTr="00E2414B">
        <w:trPr>
          <w:cantSplit/>
        </w:trPr>
        <w:tc>
          <w:tcPr>
            <w:tcW w:w="9811" w:type="dxa"/>
            <w:gridSpan w:val="3"/>
          </w:tcPr>
          <w:p w:rsidR="000A3B30" w:rsidRPr="000273B7" w:rsidRDefault="000A3B30" w:rsidP="00900806">
            <w:pPr>
              <w:pStyle w:val="Agendaitem"/>
            </w:pPr>
          </w:p>
        </w:tc>
      </w:tr>
    </w:tbl>
    <w:p w:rsidR="003556C0" w:rsidRDefault="003556C0" w:rsidP="00900806">
      <w:pPr>
        <w:rPr>
          <w:lang w:val="en-US" w:eastAsia="zh-CN"/>
        </w:rPr>
      </w:pPr>
    </w:p>
    <w:tbl>
      <w:tblPr>
        <w:tblW w:w="5089" w:type="pct"/>
        <w:tblLayout w:type="fixed"/>
        <w:tblLook w:val="0000" w:firstRow="0" w:lastRow="0" w:firstColumn="0" w:lastColumn="0" w:noHBand="0" w:noVBand="0"/>
      </w:tblPr>
      <w:tblGrid>
        <w:gridCol w:w="993"/>
        <w:gridCol w:w="8818"/>
      </w:tblGrid>
      <w:tr w:rsidR="003556C0" w:rsidRPr="00426748" w:rsidTr="00806983">
        <w:trPr>
          <w:cantSplit/>
        </w:trPr>
        <w:tc>
          <w:tcPr>
            <w:tcW w:w="993" w:type="dxa"/>
          </w:tcPr>
          <w:p w:rsidR="003556C0" w:rsidRPr="00426748" w:rsidRDefault="003556C0" w:rsidP="00900806">
            <w:pPr>
              <w:rPr>
                <w:lang w:eastAsia="zh-CN"/>
              </w:rPr>
            </w:pPr>
            <w:proofErr w:type="spellStart"/>
            <w:r w:rsidRPr="001051B1">
              <w:rPr>
                <w:rFonts w:hint="eastAsia"/>
                <w:b/>
                <w:bCs/>
              </w:rPr>
              <w:t>摘要</w:t>
            </w:r>
            <w:proofErr w:type="spellEnd"/>
            <w:r w:rsidR="00806983">
              <w:rPr>
                <w:rFonts w:hint="eastAsia"/>
                <w:b/>
                <w:bCs/>
                <w:lang w:eastAsia="zh-CN"/>
              </w:rPr>
              <w:t>：</w:t>
            </w:r>
          </w:p>
        </w:tc>
        <w:sdt>
          <w:sdtPr>
            <w:rPr>
              <w:lang w:val="en-US"/>
            </w:rPr>
            <w:alias w:val="Abstract"/>
            <w:tag w:val="Abstract"/>
            <w:id w:val="448590127"/>
            <w:placeholder>
              <w:docPart w:val="00E5322F47C6425C8124FBDA2EDAE25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818" w:type="dxa"/>
              </w:tcPr>
              <w:p w:rsidR="003556C0" w:rsidRPr="00231452" w:rsidRDefault="00157702" w:rsidP="00157702">
                <w:pPr>
                  <w:spacing w:after="120"/>
                  <w:rPr>
                    <w:lang w:eastAsia="zh-CN"/>
                  </w:rPr>
                </w:pPr>
                <w:r>
                  <w:rPr>
                    <w:rFonts w:hint="eastAsia"/>
                    <w:lang w:val="en-US" w:eastAsia="zh-CN"/>
                  </w:rPr>
                  <w:t>本</w:t>
                </w:r>
                <w:r>
                  <w:rPr>
                    <w:lang w:val="en-US" w:eastAsia="zh-CN"/>
                  </w:rPr>
                  <w:t>报告</w:t>
                </w:r>
                <w:r>
                  <w:rPr>
                    <w:rFonts w:hint="eastAsia"/>
                    <w:lang w:val="en-US" w:eastAsia="zh-CN"/>
                  </w:rPr>
                  <w:t>总结</w:t>
                </w:r>
                <w:r>
                  <w:rPr>
                    <w:lang w:val="en-US" w:eastAsia="zh-CN"/>
                  </w:rPr>
                  <w:t>了第三届全球标准</w:t>
                </w:r>
                <w:r>
                  <w:rPr>
                    <w:rFonts w:hint="eastAsia"/>
                    <w:lang w:val="en-US" w:eastAsia="zh-CN"/>
                  </w:rPr>
                  <w:t>专题</w:t>
                </w:r>
                <w:r>
                  <w:rPr>
                    <w:lang w:val="en-US" w:eastAsia="zh-CN"/>
                  </w:rPr>
                  <w:t>研讨会的结论</w:t>
                </w:r>
              </w:p>
            </w:tc>
          </w:sdtContent>
        </w:sdt>
      </w:tr>
    </w:tbl>
    <w:p w:rsidR="005C7B12" w:rsidRDefault="005C7B12" w:rsidP="00900806">
      <w:pPr>
        <w:rPr>
          <w:lang w:eastAsia="zh-CN"/>
        </w:rPr>
      </w:pPr>
    </w:p>
    <w:p w:rsidR="00502B2E" w:rsidRDefault="00502B2E" w:rsidP="00900806">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157702" w:rsidRDefault="00157702" w:rsidP="00157702">
      <w:pPr>
        <w:pStyle w:val="Title4"/>
        <w:rPr>
          <w:lang w:eastAsia="zh-CN"/>
        </w:rPr>
      </w:pPr>
      <w:r>
        <w:rPr>
          <w:lang w:eastAsia="zh-CN"/>
        </w:rPr>
        <w:lastRenderedPageBreak/>
        <w:t>第</w:t>
      </w:r>
      <w:r>
        <w:rPr>
          <w:rFonts w:hint="eastAsia"/>
          <w:lang w:eastAsia="zh-CN"/>
        </w:rPr>
        <w:t>三</w:t>
      </w:r>
      <w:r w:rsidR="00BD56ED">
        <w:rPr>
          <w:rFonts w:hint="eastAsia"/>
          <w:lang w:eastAsia="zh-CN"/>
        </w:rPr>
        <w:t>届</w:t>
      </w:r>
      <w:r w:rsidRPr="00660F28">
        <w:rPr>
          <w:lang w:eastAsia="zh-CN"/>
        </w:rPr>
        <w:t>全球标准专题研讨会的</w:t>
      </w:r>
      <w:r w:rsidRPr="00660F28">
        <w:rPr>
          <w:rFonts w:hint="eastAsia"/>
          <w:lang w:eastAsia="zh-CN"/>
        </w:rPr>
        <w:t>结论</w:t>
      </w:r>
    </w:p>
    <w:p w:rsidR="00157702" w:rsidRPr="0003465D" w:rsidRDefault="00157702" w:rsidP="00157702">
      <w:pPr>
        <w:ind w:firstLineChars="200" w:firstLine="480"/>
        <w:rPr>
          <w:lang w:eastAsia="zh-CN"/>
        </w:rPr>
      </w:pPr>
      <w:r w:rsidRPr="0003465D">
        <w:rPr>
          <w:rFonts w:hint="eastAsia"/>
          <w:lang w:eastAsia="zh-CN"/>
        </w:rPr>
        <w:t>2016</w:t>
      </w:r>
      <w:r w:rsidRPr="0003465D">
        <w:rPr>
          <w:rFonts w:hint="eastAsia"/>
          <w:lang w:eastAsia="zh-CN"/>
        </w:rPr>
        <w:t>年</w:t>
      </w:r>
      <w:r w:rsidRPr="0003465D">
        <w:rPr>
          <w:rFonts w:hint="eastAsia"/>
          <w:lang w:eastAsia="zh-CN"/>
        </w:rPr>
        <w:t>10</w:t>
      </w:r>
      <w:r w:rsidRPr="0003465D">
        <w:rPr>
          <w:rFonts w:hint="eastAsia"/>
          <w:lang w:eastAsia="zh-CN"/>
        </w:rPr>
        <w:t>月</w:t>
      </w:r>
      <w:r w:rsidRPr="0003465D">
        <w:rPr>
          <w:rFonts w:hint="eastAsia"/>
          <w:lang w:eastAsia="zh-CN"/>
        </w:rPr>
        <w:t>24</w:t>
      </w:r>
      <w:r w:rsidRPr="0003465D">
        <w:rPr>
          <w:rFonts w:hint="eastAsia"/>
          <w:lang w:eastAsia="zh-CN"/>
        </w:rPr>
        <w:t>日</w:t>
      </w:r>
      <w:r>
        <w:rPr>
          <w:rFonts w:hint="eastAsia"/>
          <w:lang w:eastAsia="zh-CN"/>
        </w:rPr>
        <w:t>在</w:t>
      </w:r>
      <w:r w:rsidRPr="0003465D">
        <w:rPr>
          <w:lang w:eastAsia="zh-CN"/>
        </w:rPr>
        <w:t>突尼斯哈马马特</w:t>
      </w:r>
      <w:r>
        <w:rPr>
          <w:rFonts w:hint="eastAsia"/>
          <w:lang w:eastAsia="zh-CN"/>
        </w:rPr>
        <w:t>举行了</w:t>
      </w:r>
      <w:r w:rsidRPr="0003465D">
        <w:rPr>
          <w:lang w:eastAsia="zh-CN"/>
        </w:rPr>
        <w:t>第</w:t>
      </w:r>
      <w:r w:rsidRPr="0003465D">
        <w:rPr>
          <w:rFonts w:hint="eastAsia"/>
          <w:lang w:eastAsia="zh-CN"/>
        </w:rPr>
        <w:t>三</w:t>
      </w:r>
      <w:r w:rsidR="00BD56ED">
        <w:rPr>
          <w:rFonts w:hint="eastAsia"/>
          <w:lang w:eastAsia="zh-CN"/>
        </w:rPr>
        <w:t>届</w:t>
      </w:r>
      <w:r w:rsidRPr="0003465D">
        <w:rPr>
          <w:lang w:eastAsia="zh-CN"/>
        </w:rPr>
        <w:t>全球标准专题研讨会</w:t>
      </w:r>
      <w:r w:rsidRPr="0003465D">
        <w:rPr>
          <w:rFonts w:hint="eastAsia"/>
          <w:lang w:eastAsia="zh-CN"/>
        </w:rPr>
        <w:t>，</w:t>
      </w:r>
      <w:r w:rsidRPr="008C7F05">
        <w:rPr>
          <w:rFonts w:hint="eastAsia"/>
          <w:lang w:eastAsia="zh-CN"/>
        </w:rPr>
        <w:t>标准化领域的思想领袖会聚一堂，就如何在标准工作中最好地考虑到安全性、隐私和</w:t>
      </w:r>
      <w:r>
        <w:rPr>
          <w:rFonts w:hint="eastAsia"/>
          <w:lang w:eastAsia="zh-CN"/>
        </w:rPr>
        <w:t>信任</w:t>
      </w:r>
      <w:r w:rsidRPr="008C7F05">
        <w:rPr>
          <w:rFonts w:hint="eastAsia"/>
          <w:lang w:eastAsia="zh-CN"/>
        </w:rPr>
        <w:t>问题展开</w:t>
      </w:r>
      <w:r>
        <w:rPr>
          <w:rFonts w:hint="eastAsia"/>
          <w:lang w:eastAsia="zh-CN"/>
        </w:rPr>
        <w:t>了</w:t>
      </w:r>
      <w:r w:rsidRPr="008C7F05">
        <w:rPr>
          <w:rFonts w:hint="eastAsia"/>
          <w:lang w:eastAsia="zh-CN"/>
        </w:rPr>
        <w:t>讨论</w:t>
      </w:r>
      <w:r>
        <w:rPr>
          <w:rFonts w:hint="eastAsia"/>
          <w:lang w:eastAsia="zh-CN"/>
        </w:rPr>
        <w:t>。</w:t>
      </w:r>
    </w:p>
    <w:p w:rsidR="00157702" w:rsidRDefault="00157702" w:rsidP="00157702">
      <w:pPr>
        <w:pStyle w:val="Heading1"/>
        <w:rPr>
          <w:lang w:eastAsia="zh-CN"/>
        </w:rPr>
      </w:pPr>
      <w:r w:rsidRPr="006A01DF">
        <w:rPr>
          <w:lang w:eastAsia="zh-CN"/>
        </w:rPr>
        <w:t>1</w:t>
      </w:r>
      <w:r>
        <w:rPr>
          <w:lang w:eastAsia="zh-CN"/>
        </w:rPr>
        <w:tab/>
      </w:r>
      <w:r>
        <w:rPr>
          <w:rFonts w:hint="eastAsia"/>
          <w:lang w:eastAsia="zh-CN"/>
        </w:rPr>
        <w:t>引言</w:t>
      </w:r>
    </w:p>
    <w:p w:rsidR="00157702" w:rsidRPr="00BE48D8" w:rsidRDefault="00157702" w:rsidP="00157702">
      <w:pPr>
        <w:ind w:right="227" w:firstLineChars="200" w:firstLine="480"/>
        <w:rPr>
          <w:lang w:eastAsia="zh-CN"/>
        </w:rPr>
      </w:pPr>
      <w:r w:rsidRPr="00BE48D8">
        <w:rPr>
          <w:lang w:eastAsia="zh-CN"/>
        </w:rPr>
        <w:t>全球标准专题研讨会（</w:t>
      </w:r>
      <w:r w:rsidRPr="00BE48D8">
        <w:rPr>
          <w:lang w:eastAsia="zh-CN"/>
        </w:rPr>
        <w:t>GSS</w:t>
      </w:r>
      <w:r w:rsidRPr="00BE48D8">
        <w:rPr>
          <w:lang w:eastAsia="zh-CN"/>
        </w:rPr>
        <w:t>）是高级别标准化政策辩论，探讨</w:t>
      </w:r>
      <w:r w:rsidRPr="00BE48D8">
        <w:rPr>
          <w:rFonts w:hint="eastAsia"/>
          <w:lang w:eastAsia="zh-CN"/>
        </w:rPr>
        <w:t>信息通信技术</w:t>
      </w:r>
      <w:r w:rsidRPr="00BE48D8">
        <w:rPr>
          <w:lang w:eastAsia="zh-CN"/>
        </w:rPr>
        <w:t>（</w:t>
      </w:r>
      <w:r w:rsidRPr="00BE48D8">
        <w:rPr>
          <w:lang w:eastAsia="zh-CN"/>
        </w:rPr>
        <w:t>ICT</w:t>
      </w:r>
      <w:r w:rsidRPr="00BE48D8">
        <w:rPr>
          <w:lang w:eastAsia="zh-CN"/>
        </w:rPr>
        <w:t>）的发展动态以及技术标准化的相关影响。</w:t>
      </w:r>
      <w:r w:rsidRPr="00BE48D8">
        <w:rPr>
          <w:lang w:eastAsia="zh-CN"/>
        </w:rPr>
        <w:t>GSS</w:t>
      </w:r>
      <w:r w:rsidRPr="00BE48D8">
        <w:rPr>
          <w:lang w:eastAsia="zh-CN"/>
        </w:rPr>
        <w:t>在国际电联四年</w:t>
      </w:r>
      <w:r w:rsidRPr="00BE48D8">
        <w:rPr>
          <w:rFonts w:hint="eastAsia"/>
          <w:lang w:eastAsia="zh-CN"/>
        </w:rPr>
        <w:t>一度的</w:t>
      </w:r>
      <w:r w:rsidRPr="00BE48D8">
        <w:rPr>
          <w:lang w:eastAsia="zh-CN"/>
        </w:rPr>
        <w:t>世界电信标准化全会（</w:t>
      </w:r>
      <w:r w:rsidRPr="00BE48D8">
        <w:rPr>
          <w:lang w:eastAsia="zh-CN"/>
        </w:rPr>
        <w:t>WTSA</w:t>
      </w:r>
      <w:r w:rsidRPr="00BE48D8">
        <w:rPr>
          <w:lang w:eastAsia="zh-CN"/>
        </w:rPr>
        <w:t>）</w:t>
      </w:r>
      <w:r w:rsidRPr="00BE48D8">
        <w:rPr>
          <w:rFonts w:hint="eastAsia"/>
          <w:lang w:eastAsia="zh-CN"/>
        </w:rPr>
        <w:t>拉开帷幕后举行</w:t>
      </w:r>
      <w:r w:rsidRPr="00BE48D8">
        <w:rPr>
          <w:lang w:eastAsia="zh-CN"/>
        </w:rPr>
        <w:t>。</w:t>
      </w:r>
      <w:r w:rsidRPr="00BE48D8">
        <w:rPr>
          <w:rFonts w:hint="eastAsia"/>
          <w:lang w:eastAsia="zh-CN"/>
        </w:rPr>
        <w:t>前两次会议于</w:t>
      </w:r>
      <w:r w:rsidRPr="00BE48D8">
        <w:rPr>
          <w:lang w:eastAsia="zh-CN"/>
        </w:rPr>
        <w:t>2008</w:t>
      </w:r>
      <w:r w:rsidRPr="00BE48D8">
        <w:rPr>
          <w:lang w:eastAsia="zh-CN"/>
        </w:rPr>
        <w:t>年在约翰内斯堡和</w:t>
      </w:r>
      <w:r w:rsidRPr="00BE48D8">
        <w:rPr>
          <w:lang w:eastAsia="zh-CN"/>
        </w:rPr>
        <w:t>2012</w:t>
      </w:r>
      <w:r w:rsidRPr="00BE48D8">
        <w:rPr>
          <w:lang w:eastAsia="zh-CN"/>
        </w:rPr>
        <w:t>年在迪拜举行。</w:t>
      </w:r>
    </w:p>
    <w:p w:rsidR="00157702" w:rsidRPr="00BE48D8" w:rsidRDefault="00157702" w:rsidP="00157702">
      <w:pPr>
        <w:ind w:firstLineChars="200" w:firstLine="480"/>
        <w:rPr>
          <w:lang w:eastAsia="zh-CN"/>
        </w:rPr>
      </w:pPr>
      <w:r w:rsidRPr="00BE48D8">
        <w:rPr>
          <w:rFonts w:hint="eastAsia"/>
          <w:lang w:eastAsia="zh-CN"/>
        </w:rPr>
        <w:t>实践</w:t>
      </w:r>
      <w:r w:rsidRPr="00BE48D8">
        <w:rPr>
          <w:lang w:eastAsia="zh-CN"/>
        </w:rPr>
        <w:t>证明</w:t>
      </w:r>
      <w:r w:rsidRPr="00BE48D8">
        <w:rPr>
          <w:rFonts w:hint="eastAsia"/>
          <w:lang w:eastAsia="zh-CN"/>
        </w:rPr>
        <w:t>，</w:t>
      </w:r>
      <w:r w:rsidRPr="00BE48D8">
        <w:rPr>
          <w:lang w:eastAsia="zh-CN"/>
        </w:rPr>
        <w:t>GSS-12</w:t>
      </w:r>
      <w:r w:rsidRPr="00BE48D8">
        <w:rPr>
          <w:lang w:eastAsia="zh-CN"/>
        </w:rPr>
        <w:t>的主题</w:t>
      </w:r>
      <w:r w:rsidRPr="00BE48D8">
        <w:rPr>
          <w:rFonts w:hint="eastAsia"/>
          <w:lang w:eastAsia="zh-CN"/>
        </w:rPr>
        <w:t>恰当其时，即：</w:t>
      </w:r>
      <w:r w:rsidRPr="00BE48D8">
        <w:rPr>
          <w:rFonts w:eastAsia="STKaiti"/>
          <w:lang w:eastAsia="zh-CN"/>
        </w:rPr>
        <w:t>ICT</w:t>
      </w:r>
      <w:r w:rsidRPr="00BE48D8">
        <w:rPr>
          <w:rFonts w:eastAsia="STKaiti"/>
          <w:lang w:eastAsia="zh-CN"/>
        </w:rPr>
        <w:t>行业与医疗、公用事业和运输等其他行业的交叉领域的标准化</w:t>
      </w:r>
      <w:r w:rsidRPr="00BE48D8">
        <w:rPr>
          <w:lang w:eastAsia="zh-CN"/>
        </w:rPr>
        <w:t>，</w:t>
      </w:r>
      <w:r w:rsidRPr="00BE48D8">
        <w:rPr>
          <w:rFonts w:hint="eastAsia"/>
          <w:lang w:eastAsia="zh-CN"/>
        </w:rPr>
        <w:t>该</w:t>
      </w:r>
      <w:r w:rsidRPr="00BE48D8">
        <w:rPr>
          <w:lang w:eastAsia="zh-CN"/>
        </w:rPr>
        <w:t>研讨会的结论为国际电联</w:t>
      </w:r>
      <w:r w:rsidRPr="00BE48D8">
        <w:rPr>
          <w:lang w:eastAsia="zh-CN"/>
        </w:rPr>
        <w:t>2013</w:t>
      </w:r>
      <w:r w:rsidRPr="00BE48D8">
        <w:rPr>
          <w:lang w:eastAsia="zh-CN"/>
        </w:rPr>
        <w:t>年</w:t>
      </w:r>
      <w:r w:rsidRPr="00BE48D8">
        <w:rPr>
          <w:rFonts w:hint="eastAsia"/>
          <w:lang w:eastAsia="zh-CN"/>
        </w:rPr>
        <w:t>至</w:t>
      </w:r>
      <w:r w:rsidRPr="00BE48D8">
        <w:rPr>
          <w:rFonts w:hint="eastAsia"/>
          <w:lang w:eastAsia="zh-CN"/>
        </w:rPr>
        <w:t>2016</w:t>
      </w:r>
      <w:r w:rsidRPr="00BE48D8">
        <w:rPr>
          <w:rFonts w:hint="eastAsia"/>
          <w:lang w:eastAsia="zh-CN"/>
        </w:rPr>
        <w:t>年</w:t>
      </w:r>
      <w:r w:rsidRPr="00BE48D8">
        <w:rPr>
          <w:lang w:eastAsia="zh-CN"/>
        </w:rPr>
        <w:t>开展的标准化工作提供了宝贵的指导</w:t>
      </w:r>
      <w:r w:rsidRPr="00BE48D8">
        <w:rPr>
          <w:rFonts w:hint="eastAsia"/>
          <w:lang w:eastAsia="zh-CN"/>
        </w:rPr>
        <w:t>意见。</w:t>
      </w:r>
      <w:r w:rsidRPr="00BE48D8">
        <w:rPr>
          <w:lang w:eastAsia="zh-CN"/>
        </w:rPr>
        <w:t>GSS-12</w:t>
      </w:r>
      <w:r w:rsidRPr="00BE48D8">
        <w:rPr>
          <w:lang w:eastAsia="zh-CN"/>
        </w:rPr>
        <w:t>讨论</w:t>
      </w:r>
      <w:r w:rsidRPr="00BE48D8">
        <w:rPr>
          <w:rFonts w:hint="eastAsia"/>
          <w:lang w:eastAsia="zh-CN"/>
        </w:rPr>
        <w:t>了</w:t>
      </w:r>
      <w:r w:rsidRPr="00BE48D8">
        <w:rPr>
          <w:lang w:eastAsia="zh-CN"/>
        </w:rPr>
        <w:t>诸如医疗数据的无线传输</w:t>
      </w:r>
      <w:r w:rsidRPr="00BE48D8">
        <w:rPr>
          <w:rFonts w:hint="eastAsia"/>
          <w:lang w:eastAsia="zh-CN"/>
        </w:rPr>
        <w:t>、联网</w:t>
      </w:r>
      <w:r w:rsidRPr="00BE48D8">
        <w:rPr>
          <w:lang w:eastAsia="zh-CN"/>
        </w:rPr>
        <w:t>车辆移动数据</w:t>
      </w:r>
      <w:r w:rsidRPr="00BE48D8">
        <w:rPr>
          <w:rFonts w:hint="eastAsia"/>
          <w:lang w:eastAsia="zh-CN"/>
        </w:rPr>
        <w:t>的</w:t>
      </w:r>
      <w:r w:rsidRPr="00BE48D8">
        <w:rPr>
          <w:lang w:eastAsia="zh-CN"/>
        </w:rPr>
        <w:t>存储以及网上零售商</w:t>
      </w:r>
      <w:r w:rsidRPr="00BE48D8">
        <w:rPr>
          <w:rFonts w:hint="eastAsia"/>
          <w:lang w:eastAsia="zh-CN"/>
        </w:rPr>
        <w:t>对</w:t>
      </w:r>
      <w:r w:rsidRPr="00BE48D8">
        <w:rPr>
          <w:lang w:eastAsia="zh-CN"/>
        </w:rPr>
        <w:t>消费者数据</w:t>
      </w:r>
      <w:r w:rsidRPr="00BE48D8">
        <w:rPr>
          <w:rFonts w:hint="eastAsia"/>
          <w:lang w:eastAsia="zh-CN"/>
        </w:rPr>
        <w:t>的</w:t>
      </w:r>
      <w:r w:rsidRPr="00BE48D8">
        <w:rPr>
          <w:lang w:eastAsia="zh-CN"/>
        </w:rPr>
        <w:t>收集等</w:t>
      </w:r>
      <w:r w:rsidRPr="00BE48D8">
        <w:rPr>
          <w:rFonts w:hint="eastAsia"/>
          <w:lang w:eastAsia="zh-CN"/>
        </w:rPr>
        <w:t>议题</w:t>
      </w:r>
      <w:r w:rsidRPr="00BE48D8">
        <w:rPr>
          <w:lang w:eastAsia="zh-CN"/>
        </w:rPr>
        <w:t>，</w:t>
      </w:r>
      <w:r w:rsidRPr="00BE48D8">
        <w:rPr>
          <w:rFonts w:hint="eastAsia"/>
          <w:lang w:eastAsia="zh-CN"/>
        </w:rPr>
        <w:t>并同时探讨</w:t>
      </w:r>
      <w:r w:rsidRPr="00BE48D8">
        <w:rPr>
          <w:lang w:eastAsia="zh-CN"/>
        </w:rPr>
        <w:t>了</w:t>
      </w:r>
      <w:r w:rsidRPr="00BE48D8">
        <w:rPr>
          <w:lang w:eastAsia="zh-CN"/>
        </w:rPr>
        <w:t>ICT</w:t>
      </w:r>
      <w:r w:rsidRPr="00BE48D8">
        <w:rPr>
          <w:lang w:eastAsia="zh-CN"/>
        </w:rPr>
        <w:t>基础设施和</w:t>
      </w:r>
      <w:r w:rsidRPr="00BE48D8">
        <w:rPr>
          <w:rFonts w:hint="eastAsia"/>
          <w:lang w:eastAsia="zh-CN"/>
        </w:rPr>
        <w:t>业务</w:t>
      </w:r>
      <w:r w:rsidRPr="00BE48D8">
        <w:rPr>
          <w:lang w:eastAsia="zh-CN"/>
        </w:rPr>
        <w:t>的安全性</w:t>
      </w:r>
      <w:r w:rsidRPr="00BE48D8">
        <w:rPr>
          <w:rFonts w:hint="eastAsia"/>
          <w:lang w:eastAsia="zh-CN"/>
        </w:rPr>
        <w:t>、</w:t>
      </w:r>
      <w:r w:rsidRPr="00BE48D8">
        <w:rPr>
          <w:lang w:eastAsia="zh-CN"/>
        </w:rPr>
        <w:t>隐私和信任</w:t>
      </w:r>
      <w:r w:rsidRPr="00BE48D8">
        <w:rPr>
          <w:rFonts w:hint="eastAsia"/>
          <w:lang w:eastAsia="zh-CN"/>
        </w:rPr>
        <w:t>问题</w:t>
      </w:r>
      <w:r w:rsidRPr="00BE48D8">
        <w:rPr>
          <w:lang w:eastAsia="zh-CN"/>
        </w:rPr>
        <w:t>。在</w:t>
      </w:r>
      <w:r w:rsidRPr="00BE48D8">
        <w:rPr>
          <w:rFonts w:hint="eastAsia"/>
          <w:lang w:eastAsia="zh-CN"/>
        </w:rPr>
        <w:t>此类</w:t>
      </w:r>
      <w:r w:rsidRPr="00BE48D8">
        <w:rPr>
          <w:lang w:eastAsia="zh-CN"/>
        </w:rPr>
        <w:t>环境中，需要标准化的框架来</w:t>
      </w:r>
      <w:r w:rsidRPr="00BE48D8">
        <w:rPr>
          <w:rFonts w:hint="eastAsia"/>
          <w:lang w:eastAsia="zh-CN"/>
        </w:rPr>
        <w:t>确保业务</w:t>
      </w:r>
      <w:r w:rsidRPr="00BE48D8">
        <w:rPr>
          <w:lang w:eastAsia="zh-CN"/>
        </w:rPr>
        <w:t>具有可信</w:t>
      </w:r>
      <w:r w:rsidRPr="00BE48D8">
        <w:rPr>
          <w:rFonts w:hint="eastAsia"/>
          <w:lang w:eastAsia="zh-CN"/>
        </w:rPr>
        <w:t>的</w:t>
      </w:r>
      <w:r w:rsidRPr="00BE48D8">
        <w:rPr>
          <w:lang w:eastAsia="zh-CN"/>
        </w:rPr>
        <w:t>安全属性，</w:t>
      </w:r>
      <w:r w:rsidRPr="00BE48D8">
        <w:rPr>
          <w:rFonts w:hint="eastAsia"/>
          <w:lang w:eastAsia="zh-CN"/>
        </w:rPr>
        <w:t>同时亦对</w:t>
      </w:r>
      <w:r w:rsidRPr="00BE48D8">
        <w:rPr>
          <w:lang w:eastAsia="zh-CN"/>
        </w:rPr>
        <w:t>用户的安全和隐私需求</w:t>
      </w:r>
      <w:r w:rsidRPr="00BE48D8">
        <w:rPr>
          <w:rFonts w:hint="eastAsia"/>
          <w:lang w:eastAsia="zh-CN"/>
        </w:rPr>
        <w:t>加以保护</w:t>
      </w:r>
      <w:r w:rsidRPr="00BE48D8">
        <w:rPr>
          <w:lang w:eastAsia="zh-CN"/>
        </w:rPr>
        <w:t>。</w:t>
      </w:r>
    </w:p>
    <w:p w:rsidR="00157702" w:rsidRPr="00BE48D8" w:rsidRDefault="00157702" w:rsidP="00157702">
      <w:pPr>
        <w:ind w:firstLineChars="200" w:firstLine="480"/>
        <w:rPr>
          <w:lang w:eastAsia="zh-CN"/>
        </w:rPr>
      </w:pPr>
      <w:r w:rsidRPr="00BE48D8">
        <w:rPr>
          <w:lang w:eastAsia="zh-CN"/>
        </w:rPr>
        <w:t>第三次全球标准专题研讨会（</w:t>
      </w:r>
      <w:r w:rsidRPr="00BE48D8">
        <w:rPr>
          <w:lang w:eastAsia="zh-CN"/>
        </w:rPr>
        <w:t>GSS-16</w:t>
      </w:r>
      <w:r w:rsidRPr="00BE48D8">
        <w:rPr>
          <w:lang w:eastAsia="zh-CN"/>
        </w:rPr>
        <w:t>）讨论了</w:t>
      </w:r>
      <w:r w:rsidRPr="00BE48D8">
        <w:rPr>
          <w:rFonts w:hint="eastAsia"/>
          <w:lang w:eastAsia="zh-CN"/>
        </w:rPr>
        <w:t>对此感兴趣的</w:t>
      </w:r>
      <w:r w:rsidRPr="00BE48D8">
        <w:rPr>
          <w:lang w:eastAsia="zh-CN"/>
        </w:rPr>
        <w:t>利益攸关方如何</w:t>
      </w:r>
      <w:r w:rsidRPr="00BE48D8">
        <w:rPr>
          <w:rFonts w:hint="eastAsia"/>
          <w:lang w:eastAsia="zh-CN"/>
        </w:rPr>
        <w:t>开展</w:t>
      </w:r>
      <w:r w:rsidRPr="00BE48D8">
        <w:rPr>
          <w:lang w:eastAsia="zh-CN"/>
        </w:rPr>
        <w:t>合作</w:t>
      </w:r>
      <w:r>
        <w:rPr>
          <w:rFonts w:hint="eastAsia"/>
          <w:lang w:eastAsia="zh-CN"/>
        </w:rPr>
        <w:t>，</w:t>
      </w:r>
      <w:r w:rsidRPr="00BE48D8">
        <w:rPr>
          <w:rFonts w:hint="eastAsia"/>
          <w:lang w:eastAsia="zh-CN"/>
        </w:rPr>
        <w:t>以</w:t>
      </w:r>
      <w:r w:rsidRPr="00BE48D8">
        <w:rPr>
          <w:lang w:eastAsia="zh-CN"/>
        </w:rPr>
        <w:t>开发</w:t>
      </w:r>
      <w:r w:rsidRPr="00BE48D8">
        <w:rPr>
          <w:rFonts w:hint="eastAsia"/>
          <w:lang w:eastAsia="zh-CN"/>
        </w:rPr>
        <w:t>有关</w:t>
      </w:r>
      <w:r w:rsidRPr="00BE48D8">
        <w:rPr>
          <w:lang w:eastAsia="zh-CN"/>
        </w:rPr>
        <w:t>安全</w:t>
      </w:r>
      <w:r w:rsidRPr="00BE48D8">
        <w:rPr>
          <w:rFonts w:hint="eastAsia"/>
          <w:lang w:eastAsia="zh-CN"/>
        </w:rPr>
        <w:t>、</w:t>
      </w:r>
      <w:r w:rsidRPr="00BE48D8">
        <w:rPr>
          <w:lang w:eastAsia="zh-CN"/>
        </w:rPr>
        <w:t>隐私和信任的国际框架</w:t>
      </w:r>
      <w:r w:rsidRPr="00BE48D8">
        <w:rPr>
          <w:rFonts w:hint="eastAsia"/>
          <w:lang w:eastAsia="zh-CN"/>
        </w:rPr>
        <w:t>问题</w:t>
      </w:r>
      <w:r w:rsidRPr="00BE48D8">
        <w:rPr>
          <w:lang w:eastAsia="zh-CN"/>
        </w:rPr>
        <w:t>。该研讨会</w:t>
      </w:r>
      <w:r w:rsidRPr="00BE48D8">
        <w:rPr>
          <w:rFonts w:hint="eastAsia"/>
          <w:lang w:eastAsia="zh-CN"/>
        </w:rPr>
        <w:t>汇集</w:t>
      </w:r>
      <w:r w:rsidRPr="00BE48D8">
        <w:rPr>
          <w:lang w:eastAsia="zh-CN"/>
        </w:rPr>
        <w:t>了安全</w:t>
      </w:r>
      <w:r w:rsidRPr="00BE48D8">
        <w:rPr>
          <w:rFonts w:hint="eastAsia"/>
          <w:lang w:eastAsia="zh-CN"/>
        </w:rPr>
        <w:t>、</w:t>
      </w:r>
      <w:r w:rsidRPr="00BE48D8">
        <w:rPr>
          <w:lang w:eastAsia="zh-CN"/>
        </w:rPr>
        <w:t>隐私和信任领域的专家</w:t>
      </w:r>
      <w:r w:rsidRPr="00BE48D8">
        <w:rPr>
          <w:rFonts w:hint="eastAsia"/>
          <w:lang w:eastAsia="zh-CN"/>
        </w:rPr>
        <w:t>翘楚</w:t>
      </w:r>
      <w:r w:rsidRPr="00BE48D8">
        <w:rPr>
          <w:lang w:eastAsia="zh-CN"/>
        </w:rPr>
        <w:t>，</w:t>
      </w:r>
      <w:r w:rsidRPr="00BE48D8">
        <w:rPr>
          <w:rFonts w:hint="eastAsia"/>
          <w:lang w:eastAsia="zh-CN"/>
        </w:rPr>
        <w:t>他们分别</w:t>
      </w:r>
      <w:r w:rsidRPr="00BE48D8">
        <w:rPr>
          <w:lang w:eastAsia="zh-CN"/>
        </w:rPr>
        <w:t>代表</w:t>
      </w:r>
      <w:r w:rsidRPr="00BE48D8">
        <w:rPr>
          <w:rFonts w:hint="eastAsia"/>
          <w:lang w:eastAsia="zh-CN"/>
        </w:rPr>
        <w:t>了</w:t>
      </w:r>
      <w:r w:rsidRPr="00BE48D8">
        <w:rPr>
          <w:lang w:eastAsia="zh-CN"/>
        </w:rPr>
        <w:t>政府</w:t>
      </w:r>
      <w:r w:rsidRPr="00BE48D8">
        <w:rPr>
          <w:rFonts w:hint="eastAsia"/>
          <w:lang w:eastAsia="zh-CN"/>
        </w:rPr>
        <w:t>、</w:t>
      </w:r>
      <w:r w:rsidRPr="00BE48D8">
        <w:rPr>
          <w:lang w:eastAsia="zh-CN"/>
        </w:rPr>
        <w:t>监管机构</w:t>
      </w:r>
      <w:r w:rsidRPr="00BE48D8">
        <w:rPr>
          <w:rFonts w:hint="eastAsia"/>
          <w:lang w:eastAsia="zh-CN"/>
        </w:rPr>
        <w:t>、</w:t>
      </w:r>
      <w:r w:rsidRPr="00BE48D8">
        <w:rPr>
          <w:lang w:eastAsia="zh-CN"/>
        </w:rPr>
        <w:t>标准机构和</w:t>
      </w:r>
      <w:r w:rsidRPr="00BE48D8">
        <w:rPr>
          <w:rFonts w:hint="eastAsia"/>
          <w:lang w:eastAsia="zh-CN"/>
        </w:rPr>
        <w:t>业界</w:t>
      </w:r>
      <w:r w:rsidRPr="00BE48D8">
        <w:rPr>
          <w:lang w:eastAsia="zh-CN"/>
        </w:rPr>
        <w:t>。与会者就</w:t>
      </w:r>
      <w:r w:rsidRPr="00BE48D8">
        <w:rPr>
          <w:rFonts w:hint="eastAsia"/>
          <w:lang w:eastAsia="zh-CN"/>
        </w:rPr>
        <w:t>以下问题</w:t>
      </w:r>
      <w:r w:rsidRPr="00BE48D8">
        <w:rPr>
          <w:lang w:eastAsia="zh-CN"/>
        </w:rPr>
        <w:t>交换了意见</w:t>
      </w:r>
      <w:r w:rsidRPr="00BE48D8">
        <w:rPr>
          <w:rFonts w:hint="eastAsia"/>
          <w:lang w:eastAsia="zh-CN"/>
        </w:rPr>
        <w:t>：上述</w:t>
      </w:r>
      <w:r w:rsidRPr="00BE48D8">
        <w:rPr>
          <w:lang w:eastAsia="zh-CN"/>
        </w:rPr>
        <w:t>框架的关键要素</w:t>
      </w:r>
      <w:r w:rsidRPr="00BE48D8">
        <w:rPr>
          <w:rFonts w:hint="eastAsia"/>
          <w:lang w:eastAsia="zh-CN"/>
        </w:rPr>
        <w:t>；</w:t>
      </w:r>
      <w:r w:rsidRPr="00BE48D8">
        <w:rPr>
          <w:lang w:eastAsia="zh-CN"/>
        </w:rPr>
        <w:t>国际电联在</w:t>
      </w:r>
      <w:r w:rsidRPr="00BE48D8">
        <w:rPr>
          <w:lang w:eastAsia="zh-CN"/>
        </w:rPr>
        <w:t>2017</w:t>
      </w:r>
      <w:r w:rsidRPr="00BE48D8">
        <w:rPr>
          <w:lang w:eastAsia="zh-CN"/>
        </w:rPr>
        <w:t>年至</w:t>
      </w:r>
      <w:r w:rsidRPr="00BE48D8">
        <w:rPr>
          <w:lang w:eastAsia="zh-CN"/>
        </w:rPr>
        <w:t>2020</w:t>
      </w:r>
      <w:r w:rsidRPr="00BE48D8">
        <w:rPr>
          <w:lang w:eastAsia="zh-CN"/>
        </w:rPr>
        <w:t>年期间开展的相关标准化工作</w:t>
      </w:r>
      <w:r w:rsidRPr="00BE48D8">
        <w:rPr>
          <w:rFonts w:hint="eastAsia"/>
          <w:lang w:eastAsia="zh-CN"/>
        </w:rPr>
        <w:t>中</w:t>
      </w:r>
      <w:r w:rsidRPr="00BE48D8">
        <w:rPr>
          <w:lang w:eastAsia="zh-CN"/>
        </w:rPr>
        <w:t>应优先考虑</w:t>
      </w:r>
      <w:r w:rsidRPr="00BE48D8">
        <w:rPr>
          <w:rFonts w:hint="eastAsia"/>
          <w:lang w:eastAsia="zh-CN"/>
        </w:rPr>
        <w:t>上述哪些</w:t>
      </w:r>
      <w:r w:rsidRPr="00BE48D8">
        <w:rPr>
          <w:lang w:eastAsia="zh-CN"/>
        </w:rPr>
        <w:t>要素。</w:t>
      </w:r>
    </w:p>
    <w:p w:rsidR="00157702" w:rsidRPr="00BE48D8" w:rsidRDefault="00157702" w:rsidP="00157702">
      <w:pPr>
        <w:ind w:firstLineChars="200" w:firstLine="480"/>
        <w:rPr>
          <w:lang w:eastAsia="zh-CN"/>
        </w:rPr>
      </w:pPr>
      <w:r w:rsidRPr="00A8303C">
        <w:rPr>
          <w:rFonts w:hint="eastAsia"/>
          <w:lang w:val="en-US" w:eastAsia="zh-CN"/>
        </w:rPr>
        <w:t>突尼斯</w:t>
      </w:r>
      <w:r w:rsidRPr="00A8303C">
        <w:rPr>
          <w:lang w:val="en-US" w:eastAsia="zh-CN"/>
        </w:rPr>
        <w:t>共和国通信技术和数字经济部部长</w:t>
      </w:r>
      <w:proofErr w:type="spellStart"/>
      <w:r w:rsidR="00BD56ED" w:rsidRPr="00BD56ED">
        <w:rPr>
          <w:b/>
          <w:bCs/>
          <w:lang w:val="en-US" w:eastAsia="zh-CN"/>
        </w:rPr>
        <w:t>H.E.</w:t>
      </w:r>
      <w:r w:rsidRPr="00FA70C2">
        <w:rPr>
          <w:rFonts w:eastAsia="Times New Roman"/>
          <w:b/>
          <w:bCs/>
          <w:lang w:val="en-US" w:eastAsia="zh-CN"/>
        </w:rPr>
        <w:t>Mohamed</w:t>
      </w:r>
      <w:proofErr w:type="spellEnd"/>
      <w:r w:rsidRPr="00FA70C2">
        <w:rPr>
          <w:rFonts w:eastAsia="Times New Roman"/>
          <w:b/>
          <w:bCs/>
          <w:lang w:val="en-US" w:eastAsia="zh-CN"/>
        </w:rPr>
        <w:t xml:space="preserve"> </w:t>
      </w:r>
      <w:proofErr w:type="spellStart"/>
      <w:r w:rsidRPr="00FA70C2">
        <w:rPr>
          <w:rFonts w:eastAsia="Times New Roman"/>
          <w:b/>
          <w:bCs/>
          <w:lang w:val="en-US" w:eastAsia="zh-CN"/>
        </w:rPr>
        <w:t>Anouar</w:t>
      </w:r>
      <w:proofErr w:type="spellEnd"/>
      <w:r w:rsidRPr="00FA70C2">
        <w:rPr>
          <w:rFonts w:eastAsia="Times New Roman"/>
          <w:b/>
          <w:bCs/>
          <w:lang w:val="en-US" w:eastAsia="zh-CN"/>
        </w:rPr>
        <w:t xml:space="preserve"> </w:t>
      </w:r>
      <w:proofErr w:type="spellStart"/>
      <w:r w:rsidRPr="00FA70C2">
        <w:rPr>
          <w:rFonts w:eastAsia="Times New Roman"/>
          <w:b/>
          <w:bCs/>
          <w:lang w:val="en-US" w:eastAsia="zh-CN"/>
        </w:rPr>
        <w:t>Maarouf</w:t>
      </w:r>
      <w:proofErr w:type="spellEnd"/>
      <w:r w:rsidRPr="00A8303C">
        <w:rPr>
          <w:rFonts w:hint="eastAsia"/>
          <w:lang w:val="en-US" w:eastAsia="zh-CN"/>
        </w:rPr>
        <w:t>阁</w:t>
      </w:r>
      <w:r w:rsidRPr="00A8303C">
        <w:rPr>
          <w:lang w:val="en-US" w:eastAsia="zh-CN"/>
        </w:rPr>
        <w:t>下</w:t>
      </w:r>
      <w:r>
        <w:rPr>
          <w:rFonts w:hint="eastAsia"/>
          <w:lang w:val="en-US" w:eastAsia="zh-CN"/>
        </w:rPr>
        <w:t>致欢迎</w:t>
      </w:r>
      <w:r>
        <w:rPr>
          <w:lang w:val="en-US" w:eastAsia="zh-CN"/>
        </w:rPr>
        <w:t>辞。</w:t>
      </w:r>
      <w:r w:rsidRPr="00BE48D8">
        <w:rPr>
          <w:lang w:eastAsia="zh-CN"/>
        </w:rPr>
        <w:t>国际电联秘书长</w:t>
      </w:r>
      <w:r w:rsidRPr="00553162">
        <w:rPr>
          <w:b/>
          <w:bCs/>
          <w:lang w:eastAsia="zh-CN"/>
        </w:rPr>
        <w:t>赵厚麟</w:t>
      </w:r>
      <w:r w:rsidRPr="00BE48D8">
        <w:rPr>
          <w:rFonts w:hint="eastAsia"/>
          <w:lang w:eastAsia="zh-CN"/>
        </w:rPr>
        <w:t>和</w:t>
      </w:r>
      <w:r w:rsidRPr="00BE48D8">
        <w:rPr>
          <w:lang w:eastAsia="zh-CN"/>
        </w:rPr>
        <w:t>国际电联电信标准化局主任</w:t>
      </w:r>
      <w:r w:rsidRPr="00553162">
        <w:rPr>
          <w:rFonts w:hint="eastAsia"/>
          <w:b/>
          <w:bCs/>
          <w:lang w:eastAsia="zh-CN"/>
        </w:rPr>
        <w:t>李在摄</w:t>
      </w:r>
      <w:r w:rsidRPr="00BE48D8">
        <w:rPr>
          <w:rFonts w:hint="eastAsia"/>
          <w:lang w:eastAsia="zh-CN"/>
        </w:rPr>
        <w:t>分别致</w:t>
      </w:r>
      <w:r w:rsidRPr="00BE48D8">
        <w:rPr>
          <w:lang w:eastAsia="zh-CN"/>
        </w:rPr>
        <w:t>开幕辞。研讨会由突尼斯前</w:t>
      </w:r>
      <w:r w:rsidRPr="00BE48D8">
        <w:rPr>
          <w:lang w:eastAsia="zh-CN"/>
        </w:rPr>
        <w:t>ICT</w:t>
      </w:r>
      <w:r w:rsidRPr="00BE48D8">
        <w:rPr>
          <w:lang w:eastAsia="zh-CN"/>
        </w:rPr>
        <w:t>部长</w:t>
      </w:r>
      <w:proofErr w:type="spellStart"/>
      <w:r w:rsidRPr="00553162">
        <w:rPr>
          <w:b/>
          <w:bCs/>
          <w:lang w:eastAsia="zh-CN"/>
        </w:rPr>
        <w:t>Mongi</w:t>
      </w:r>
      <w:proofErr w:type="spellEnd"/>
      <w:r w:rsidRPr="00553162">
        <w:rPr>
          <w:b/>
          <w:bCs/>
          <w:lang w:eastAsia="zh-CN"/>
        </w:rPr>
        <w:t xml:space="preserve"> </w:t>
      </w:r>
      <w:proofErr w:type="spellStart"/>
      <w:r w:rsidRPr="00553162">
        <w:rPr>
          <w:b/>
          <w:bCs/>
          <w:lang w:eastAsia="zh-CN"/>
        </w:rPr>
        <w:t>Marzoug</w:t>
      </w:r>
      <w:proofErr w:type="spellEnd"/>
      <w:r w:rsidRPr="00BE48D8">
        <w:rPr>
          <w:lang w:eastAsia="zh-CN"/>
        </w:rPr>
        <w:t>主持。</w:t>
      </w:r>
    </w:p>
    <w:p w:rsidR="00157702" w:rsidRPr="00BE48D8" w:rsidRDefault="00157702" w:rsidP="00157702">
      <w:pPr>
        <w:ind w:firstLineChars="200" w:firstLine="480"/>
        <w:rPr>
          <w:lang w:eastAsia="zh-CN"/>
        </w:rPr>
      </w:pPr>
      <w:r w:rsidRPr="00BE48D8">
        <w:rPr>
          <w:lang w:eastAsia="zh-CN"/>
        </w:rPr>
        <w:t>紧随开幕式之后的三节会议从监管</w:t>
      </w:r>
      <w:r w:rsidRPr="00BE48D8">
        <w:rPr>
          <w:rFonts w:hint="eastAsia"/>
          <w:lang w:eastAsia="zh-CN"/>
        </w:rPr>
        <w:t>与</w:t>
      </w:r>
      <w:r w:rsidRPr="00BE48D8">
        <w:rPr>
          <w:lang w:eastAsia="zh-CN"/>
        </w:rPr>
        <w:t>政策</w:t>
      </w:r>
      <w:r w:rsidRPr="00BE48D8">
        <w:rPr>
          <w:rFonts w:hint="eastAsia"/>
          <w:lang w:eastAsia="zh-CN"/>
        </w:rPr>
        <w:t>、</w:t>
      </w:r>
      <w:r w:rsidRPr="00BE48D8">
        <w:rPr>
          <w:lang w:eastAsia="zh-CN"/>
        </w:rPr>
        <w:t>行业和标准化的角度</w:t>
      </w:r>
      <w:r w:rsidRPr="00BE48D8">
        <w:rPr>
          <w:rFonts w:hint="eastAsia"/>
          <w:lang w:eastAsia="zh-CN"/>
        </w:rPr>
        <w:t>对</w:t>
      </w:r>
      <w:r w:rsidRPr="00BE48D8">
        <w:rPr>
          <w:lang w:eastAsia="zh-CN"/>
        </w:rPr>
        <w:t>研讨会的主题</w:t>
      </w:r>
      <w:r w:rsidRPr="00BE48D8">
        <w:rPr>
          <w:rFonts w:hint="eastAsia"/>
          <w:lang w:eastAsia="zh-CN"/>
        </w:rPr>
        <w:t>进行了探讨</w:t>
      </w:r>
      <w:r w:rsidRPr="00BE48D8">
        <w:rPr>
          <w:lang w:eastAsia="zh-CN"/>
        </w:rPr>
        <w:t>。本报告第</w:t>
      </w:r>
      <w:r w:rsidRPr="00BE48D8">
        <w:rPr>
          <w:lang w:eastAsia="zh-CN"/>
        </w:rPr>
        <w:t>2</w:t>
      </w:r>
      <w:r w:rsidRPr="00BE48D8">
        <w:rPr>
          <w:lang w:eastAsia="zh-CN"/>
        </w:rPr>
        <w:t>节在联合国系统</w:t>
      </w:r>
      <w:r w:rsidRPr="00BE48D8">
        <w:rPr>
          <w:rFonts w:hint="eastAsia"/>
          <w:lang w:eastAsia="zh-CN"/>
        </w:rPr>
        <w:t>框架下对</w:t>
      </w:r>
      <w:r w:rsidRPr="00BE48D8">
        <w:rPr>
          <w:lang w:eastAsia="zh-CN"/>
        </w:rPr>
        <w:t>GSS-16</w:t>
      </w:r>
      <w:r w:rsidRPr="00BE48D8">
        <w:rPr>
          <w:lang w:eastAsia="zh-CN"/>
        </w:rPr>
        <w:t>的主题</w:t>
      </w:r>
      <w:r w:rsidRPr="00BE48D8">
        <w:rPr>
          <w:rFonts w:hint="eastAsia"/>
          <w:lang w:eastAsia="zh-CN"/>
        </w:rPr>
        <w:t>进行了审议</w:t>
      </w:r>
      <w:r w:rsidRPr="00BE48D8">
        <w:rPr>
          <w:lang w:eastAsia="zh-CN"/>
        </w:rPr>
        <w:t>，第</w:t>
      </w:r>
      <w:r w:rsidRPr="00BE48D8">
        <w:rPr>
          <w:lang w:eastAsia="zh-CN"/>
        </w:rPr>
        <w:t>3</w:t>
      </w:r>
      <w:r w:rsidRPr="00BE48D8">
        <w:rPr>
          <w:lang w:eastAsia="zh-CN"/>
        </w:rPr>
        <w:t>节</w:t>
      </w:r>
      <w:r w:rsidRPr="00BE48D8">
        <w:rPr>
          <w:rFonts w:hint="eastAsia"/>
          <w:lang w:eastAsia="zh-CN"/>
        </w:rPr>
        <w:t>则</w:t>
      </w:r>
      <w:r w:rsidRPr="00BE48D8">
        <w:rPr>
          <w:lang w:eastAsia="zh-CN"/>
        </w:rPr>
        <w:t>总结了研讨会</w:t>
      </w:r>
      <w:r w:rsidRPr="00BE48D8">
        <w:rPr>
          <w:rFonts w:hint="eastAsia"/>
          <w:lang w:eastAsia="zh-CN"/>
        </w:rPr>
        <w:t>各节</w:t>
      </w:r>
      <w:r w:rsidRPr="00BE48D8">
        <w:rPr>
          <w:lang w:eastAsia="zh-CN"/>
        </w:rPr>
        <w:t>会议的主要结论和建议。</w:t>
      </w:r>
      <w:r w:rsidRPr="00BE48D8">
        <w:rPr>
          <w:lang w:eastAsia="zh-CN"/>
        </w:rPr>
        <w:t>GSS-16</w:t>
      </w:r>
      <w:r w:rsidRPr="00BE48D8">
        <w:rPr>
          <w:lang w:eastAsia="zh-CN"/>
        </w:rPr>
        <w:t>所有讨论的详细摘要见附录一。</w:t>
      </w:r>
    </w:p>
    <w:p w:rsidR="00157702" w:rsidRPr="00BE48D8" w:rsidRDefault="00157702" w:rsidP="00157702">
      <w:pPr>
        <w:ind w:firstLineChars="200" w:firstLine="480"/>
        <w:rPr>
          <w:lang w:eastAsia="zh-CN"/>
        </w:rPr>
      </w:pPr>
      <w:r w:rsidRPr="00BE48D8">
        <w:rPr>
          <w:lang w:eastAsia="zh-CN"/>
        </w:rPr>
        <w:t>活动安排、演讲人简介</w:t>
      </w:r>
      <w:r w:rsidRPr="00BE48D8">
        <w:rPr>
          <w:rFonts w:hint="eastAsia"/>
          <w:lang w:eastAsia="zh-CN"/>
        </w:rPr>
        <w:t>、</w:t>
      </w:r>
      <w:r w:rsidRPr="00BE48D8">
        <w:rPr>
          <w:lang w:eastAsia="zh-CN"/>
        </w:rPr>
        <w:t>演讲内容</w:t>
      </w:r>
      <w:r w:rsidRPr="00BE48D8">
        <w:rPr>
          <w:rFonts w:hint="eastAsia"/>
          <w:lang w:eastAsia="zh-CN"/>
        </w:rPr>
        <w:t>和网播</w:t>
      </w:r>
      <w:r w:rsidRPr="00BE48D8">
        <w:rPr>
          <w:lang w:eastAsia="zh-CN"/>
        </w:rPr>
        <w:t>可查阅</w:t>
      </w:r>
      <w:r w:rsidRPr="00BE48D8">
        <w:rPr>
          <w:lang w:eastAsia="zh-CN"/>
        </w:rPr>
        <w:t>GSS</w:t>
      </w:r>
      <w:r w:rsidRPr="00BE48D8">
        <w:rPr>
          <w:lang w:eastAsia="zh-CN"/>
        </w:rPr>
        <w:t>的网站：</w:t>
      </w:r>
      <w:r>
        <w:rPr>
          <w:lang w:eastAsia="zh-CN"/>
        </w:rPr>
        <w:br/>
      </w:r>
      <w:hyperlink r:id="rId10" w:history="1">
        <w:r w:rsidRPr="00BE3A99">
          <w:rPr>
            <w:rStyle w:val="Hyperlink"/>
            <w:lang w:eastAsia="zh-CN"/>
          </w:rPr>
          <w:t>http://itu.int/en/ITU-T/wtsa16/gss/</w:t>
        </w:r>
      </w:hyperlink>
      <w:r w:rsidRPr="00BE48D8">
        <w:rPr>
          <w:rFonts w:hint="eastAsia"/>
          <w:lang w:eastAsia="zh-CN"/>
        </w:rPr>
        <w:t>。</w:t>
      </w:r>
    </w:p>
    <w:p w:rsidR="00157702" w:rsidRDefault="00157702" w:rsidP="00157702">
      <w:pPr>
        <w:ind w:firstLineChars="200" w:firstLine="480"/>
        <w:rPr>
          <w:lang w:eastAsia="zh-CN"/>
        </w:rPr>
      </w:pPr>
      <w:r w:rsidRPr="00BE48D8">
        <w:rPr>
          <w:lang w:eastAsia="zh-CN"/>
        </w:rPr>
        <w:t>根据第</w:t>
      </w:r>
      <w:r w:rsidRPr="00BE48D8">
        <w:rPr>
          <w:lang w:eastAsia="zh-CN"/>
        </w:rPr>
        <w:t>122</w:t>
      </w:r>
      <w:r w:rsidRPr="00BE48D8">
        <w:rPr>
          <w:lang w:eastAsia="zh-CN"/>
        </w:rPr>
        <w:t>号决议（</w:t>
      </w:r>
      <w:r w:rsidRPr="00BE48D8">
        <w:rPr>
          <w:lang w:eastAsia="zh-CN"/>
        </w:rPr>
        <w:t>20</w:t>
      </w:r>
      <w:r>
        <w:rPr>
          <w:lang w:eastAsia="zh-CN"/>
        </w:rPr>
        <w:t>10</w:t>
      </w:r>
      <w:r w:rsidRPr="00BE48D8">
        <w:rPr>
          <w:lang w:eastAsia="zh-CN"/>
        </w:rPr>
        <w:t>年，</w:t>
      </w:r>
      <w:r>
        <w:rPr>
          <w:rFonts w:hint="eastAsia"/>
          <w:lang w:eastAsia="zh-CN"/>
        </w:rPr>
        <w:t>瓜</w:t>
      </w:r>
      <w:r>
        <w:rPr>
          <w:lang w:eastAsia="zh-CN"/>
        </w:rPr>
        <w:t>达拉哈拉</w:t>
      </w:r>
      <w:r w:rsidRPr="00BE48D8">
        <w:rPr>
          <w:lang w:eastAsia="zh-CN"/>
        </w:rPr>
        <w:t>）</w:t>
      </w:r>
      <w:r w:rsidRPr="00BE48D8">
        <w:rPr>
          <w:rFonts w:hint="eastAsia"/>
          <w:lang w:eastAsia="zh-CN"/>
        </w:rPr>
        <w:t>和</w:t>
      </w:r>
      <w:r w:rsidRPr="00BE48D8">
        <w:rPr>
          <w:lang w:eastAsia="zh-CN"/>
        </w:rPr>
        <w:t>国际电联理事会第</w:t>
      </w:r>
      <w:r w:rsidRPr="00BE48D8">
        <w:rPr>
          <w:lang w:eastAsia="zh-CN"/>
        </w:rPr>
        <w:t>1272</w:t>
      </w:r>
      <w:r>
        <w:rPr>
          <w:rFonts w:hint="eastAsia"/>
          <w:lang w:eastAsia="zh-CN"/>
        </w:rPr>
        <w:t xml:space="preserve"> </w:t>
      </w:r>
      <w:r>
        <w:rPr>
          <w:lang w:eastAsia="zh-CN"/>
        </w:rPr>
        <w:t>(</w:t>
      </w:r>
      <w:r w:rsidRPr="00BE48D8">
        <w:rPr>
          <w:lang w:eastAsia="zh-CN"/>
        </w:rPr>
        <w:t>MOD</w:t>
      </w:r>
      <w:r>
        <w:rPr>
          <w:rFonts w:hint="eastAsia"/>
          <w:lang w:eastAsia="zh-CN"/>
        </w:rPr>
        <w:t>)</w:t>
      </w:r>
      <w:r w:rsidRPr="00BE48D8">
        <w:rPr>
          <w:lang w:eastAsia="zh-CN"/>
        </w:rPr>
        <w:t>号决议，</w:t>
      </w:r>
      <w:r w:rsidRPr="00BE48D8">
        <w:rPr>
          <w:rFonts w:hint="eastAsia"/>
          <w:lang w:eastAsia="zh-CN"/>
        </w:rPr>
        <w:t>将</w:t>
      </w:r>
      <w:r w:rsidRPr="00BE48D8">
        <w:rPr>
          <w:lang w:eastAsia="zh-CN"/>
        </w:rPr>
        <w:t>本报告详述的</w:t>
      </w:r>
      <w:r w:rsidRPr="00BE48D8">
        <w:rPr>
          <w:lang w:eastAsia="zh-CN"/>
        </w:rPr>
        <w:t>GSS-16</w:t>
      </w:r>
      <w:r w:rsidRPr="00BE48D8">
        <w:rPr>
          <w:lang w:eastAsia="zh-CN"/>
        </w:rPr>
        <w:t>的</w:t>
      </w:r>
      <w:r w:rsidRPr="00BE48D8">
        <w:rPr>
          <w:rFonts w:hint="eastAsia"/>
          <w:lang w:eastAsia="zh-CN"/>
        </w:rPr>
        <w:t>有关</w:t>
      </w:r>
      <w:r w:rsidRPr="00BE48D8">
        <w:rPr>
          <w:lang w:eastAsia="zh-CN"/>
        </w:rPr>
        <w:t>结论转呈</w:t>
      </w:r>
      <w:r w:rsidRPr="00BE48D8">
        <w:rPr>
          <w:lang w:eastAsia="zh-CN"/>
        </w:rPr>
        <w:t>WTSA</w:t>
      </w:r>
      <w:r w:rsidRPr="00BE48D8">
        <w:rPr>
          <w:lang w:eastAsia="zh-CN"/>
        </w:rPr>
        <w:noBreakHyphen/>
        <w:t>16</w:t>
      </w:r>
      <w:r w:rsidRPr="00BE48D8">
        <w:rPr>
          <w:lang w:eastAsia="zh-CN"/>
        </w:rPr>
        <w:t>审议。</w:t>
      </w:r>
    </w:p>
    <w:p w:rsidR="00157702" w:rsidRPr="00860222" w:rsidRDefault="00157702" w:rsidP="00157702">
      <w:pPr>
        <w:pStyle w:val="Heading1"/>
        <w:rPr>
          <w:lang w:eastAsia="zh-CN"/>
        </w:rPr>
      </w:pPr>
      <w:r w:rsidRPr="00860222">
        <w:rPr>
          <w:lang w:eastAsia="zh-CN"/>
        </w:rPr>
        <w:t>2</w:t>
      </w:r>
      <w:r w:rsidRPr="00860222">
        <w:rPr>
          <w:lang w:eastAsia="zh-CN"/>
        </w:rPr>
        <w:tab/>
        <w:t>ICT</w:t>
      </w:r>
      <w:r w:rsidRPr="00860222">
        <w:rPr>
          <w:rFonts w:hint="eastAsia"/>
          <w:lang w:eastAsia="zh-CN"/>
        </w:rPr>
        <w:t>中的安全、隐私和信任</w:t>
      </w:r>
      <w:r w:rsidRPr="00860222">
        <w:rPr>
          <w:lang w:eastAsia="zh-CN"/>
        </w:rPr>
        <w:t xml:space="preserve"> –</w:t>
      </w:r>
      <w:r w:rsidRPr="00860222">
        <w:rPr>
          <w:rFonts w:hint="eastAsia"/>
          <w:lang w:eastAsia="zh-CN"/>
        </w:rPr>
        <w:t xml:space="preserve"> </w:t>
      </w:r>
      <w:r w:rsidRPr="00860222">
        <w:rPr>
          <w:lang w:eastAsia="zh-CN"/>
        </w:rPr>
        <w:t>联合国</w:t>
      </w:r>
      <w:r w:rsidRPr="00860222">
        <w:rPr>
          <w:rFonts w:hint="eastAsia"/>
          <w:lang w:eastAsia="zh-CN"/>
        </w:rPr>
        <w:t>框架</w:t>
      </w:r>
    </w:p>
    <w:p w:rsidR="00157702" w:rsidRDefault="00157702" w:rsidP="00157702">
      <w:pPr>
        <w:ind w:firstLineChars="200" w:firstLine="480"/>
        <w:rPr>
          <w:lang w:eastAsia="zh-CN"/>
        </w:rPr>
      </w:pPr>
      <w:r w:rsidRPr="00E23416">
        <w:rPr>
          <w:lang w:eastAsia="zh-CN"/>
        </w:rPr>
        <w:t>ICT</w:t>
      </w:r>
      <w:r w:rsidRPr="007E126B">
        <w:rPr>
          <w:rFonts w:hint="eastAsia"/>
          <w:lang w:eastAsia="zh-CN"/>
        </w:rPr>
        <w:t>令</w:t>
      </w:r>
      <w:r w:rsidRPr="007E126B">
        <w:rPr>
          <w:lang w:eastAsia="zh-CN"/>
        </w:rPr>
        <w:t>数十亿人</w:t>
      </w:r>
      <w:r w:rsidRPr="007E126B">
        <w:rPr>
          <w:rFonts w:hint="eastAsia"/>
          <w:lang w:eastAsia="zh-CN"/>
        </w:rPr>
        <w:t>得以</w:t>
      </w:r>
      <w:r w:rsidRPr="007E126B">
        <w:rPr>
          <w:lang w:eastAsia="zh-CN"/>
        </w:rPr>
        <w:t>在全球范围内交换数字信息</w:t>
      </w:r>
      <w:r w:rsidRPr="00E23416">
        <w:rPr>
          <w:lang w:eastAsia="zh-CN"/>
        </w:rPr>
        <w:t>。</w:t>
      </w:r>
      <w:r>
        <w:rPr>
          <w:rFonts w:hint="eastAsia"/>
          <w:lang w:eastAsia="zh-CN"/>
        </w:rPr>
        <w:t>对此类</w:t>
      </w:r>
      <w:r w:rsidRPr="00E23416">
        <w:rPr>
          <w:lang w:eastAsia="zh-CN"/>
        </w:rPr>
        <w:t>技术</w:t>
      </w:r>
      <w:r>
        <w:rPr>
          <w:rFonts w:hint="eastAsia"/>
          <w:lang w:eastAsia="zh-CN"/>
        </w:rPr>
        <w:t>的</w:t>
      </w:r>
      <w:r w:rsidRPr="00E23416">
        <w:rPr>
          <w:lang w:eastAsia="zh-CN"/>
        </w:rPr>
        <w:t>使用严重依赖</w:t>
      </w:r>
      <w:r>
        <w:rPr>
          <w:rFonts w:hint="eastAsia"/>
          <w:lang w:eastAsia="zh-CN"/>
        </w:rPr>
        <w:t>于</w:t>
      </w:r>
      <w:r w:rsidRPr="00E23416">
        <w:rPr>
          <w:lang w:eastAsia="zh-CN"/>
        </w:rPr>
        <w:t>技术标准，</w:t>
      </w:r>
      <w:r>
        <w:rPr>
          <w:rFonts w:hint="eastAsia"/>
          <w:lang w:eastAsia="zh-CN"/>
        </w:rPr>
        <w:t>这</w:t>
      </w:r>
      <w:r w:rsidRPr="00E23416">
        <w:rPr>
          <w:lang w:eastAsia="zh-CN"/>
        </w:rPr>
        <w:t>在通信的隐私和安全以及</w:t>
      </w:r>
      <w:r>
        <w:rPr>
          <w:lang w:eastAsia="zh-CN"/>
        </w:rPr>
        <w:t>终端用户</w:t>
      </w:r>
      <w:r w:rsidRPr="00E23416">
        <w:rPr>
          <w:lang w:eastAsia="zh-CN"/>
        </w:rPr>
        <w:t>对</w:t>
      </w:r>
      <w:r w:rsidRPr="00E23416">
        <w:rPr>
          <w:lang w:eastAsia="zh-CN"/>
        </w:rPr>
        <w:t>ICT</w:t>
      </w:r>
      <w:r w:rsidRPr="00E23416">
        <w:rPr>
          <w:lang w:eastAsia="zh-CN"/>
        </w:rPr>
        <w:t>的信心方面带来了一系列挑战。</w:t>
      </w:r>
    </w:p>
    <w:p w:rsidR="00157702" w:rsidRPr="00BD5CFA" w:rsidRDefault="00157702" w:rsidP="00157702">
      <w:pPr>
        <w:ind w:firstLineChars="200" w:firstLine="480"/>
        <w:rPr>
          <w:lang w:eastAsia="zh-CN"/>
        </w:rPr>
      </w:pPr>
      <w:r w:rsidRPr="00E23416">
        <w:rPr>
          <w:lang w:eastAsia="zh-CN"/>
        </w:rPr>
        <w:t>作为一</w:t>
      </w:r>
      <w:r>
        <w:rPr>
          <w:rFonts w:hint="eastAsia"/>
          <w:lang w:eastAsia="zh-CN"/>
        </w:rPr>
        <w:t>家</w:t>
      </w:r>
      <w:r w:rsidRPr="00E23416">
        <w:rPr>
          <w:lang w:eastAsia="zh-CN"/>
        </w:rPr>
        <w:t>致力于</w:t>
      </w:r>
      <w:r>
        <w:rPr>
          <w:rFonts w:hint="eastAsia"/>
          <w:lang w:eastAsia="zh-CN"/>
        </w:rPr>
        <w:t>制定</w:t>
      </w:r>
      <w:r w:rsidRPr="00E23416">
        <w:rPr>
          <w:lang w:eastAsia="zh-CN"/>
        </w:rPr>
        <w:t>隐私友好的自愿国际</w:t>
      </w:r>
      <w:r>
        <w:rPr>
          <w:lang w:eastAsia="zh-CN"/>
        </w:rPr>
        <w:t>ICT</w:t>
      </w:r>
      <w:r w:rsidRPr="00E23416">
        <w:rPr>
          <w:lang w:eastAsia="zh-CN"/>
        </w:rPr>
        <w:t>标准</w:t>
      </w:r>
      <w:r w:rsidRPr="00210B05">
        <w:rPr>
          <w:rStyle w:val="EndnoteReference"/>
          <w:position w:val="6"/>
          <w:sz w:val="18"/>
          <w:szCs w:val="18"/>
          <w:vertAlign w:val="baseline"/>
        </w:rPr>
        <w:endnoteReference w:id="1"/>
      </w:r>
      <w:r>
        <w:rPr>
          <w:rFonts w:hint="eastAsia"/>
          <w:lang w:eastAsia="zh-CN"/>
        </w:rPr>
        <w:t>的</w:t>
      </w:r>
      <w:r w:rsidRPr="00E23416">
        <w:rPr>
          <w:lang w:eastAsia="zh-CN"/>
        </w:rPr>
        <w:t>标准制定组织</w:t>
      </w:r>
      <w:r>
        <w:rPr>
          <w:rFonts w:hint="eastAsia"/>
          <w:lang w:eastAsia="zh-CN"/>
        </w:rPr>
        <w:t>以及</w:t>
      </w:r>
      <w:r w:rsidRPr="00E23416">
        <w:rPr>
          <w:lang w:eastAsia="zh-CN"/>
        </w:rPr>
        <w:t>政府间组织，国际电联致力于</w:t>
      </w:r>
      <w:r>
        <w:rPr>
          <w:rFonts w:hint="eastAsia"/>
          <w:lang w:eastAsia="zh-CN"/>
        </w:rPr>
        <w:t>在</w:t>
      </w:r>
      <w:r>
        <w:rPr>
          <w:rFonts w:hint="eastAsia"/>
          <w:lang w:eastAsia="zh-CN"/>
        </w:rPr>
        <w:t>ICT</w:t>
      </w:r>
      <w:r w:rsidRPr="006D029F">
        <w:rPr>
          <w:rFonts w:hint="eastAsia"/>
          <w:lang w:eastAsia="zh-CN"/>
        </w:rPr>
        <w:t>使用方面树立</w:t>
      </w:r>
      <w:r w:rsidRPr="006D029F">
        <w:rPr>
          <w:lang w:eastAsia="zh-CN"/>
        </w:rPr>
        <w:t>信心和</w:t>
      </w:r>
      <w:r w:rsidRPr="006D029F">
        <w:rPr>
          <w:rFonts w:hint="eastAsia"/>
          <w:lang w:eastAsia="zh-CN"/>
        </w:rPr>
        <w:t>提高</w:t>
      </w:r>
      <w:r w:rsidRPr="006D029F">
        <w:rPr>
          <w:lang w:eastAsia="zh-CN"/>
        </w:rPr>
        <w:t>安全性</w:t>
      </w:r>
      <w:r w:rsidRPr="00210B05">
        <w:rPr>
          <w:rStyle w:val="EndnoteReference"/>
          <w:position w:val="6"/>
          <w:sz w:val="18"/>
          <w:szCs w:val="18"/>
          <w:vertAlign w:val="baseline"/>
        </w:rPr>
        <w:endnoteReference w:id="2"/>
      </w:r>
      <w:r w:rsidRPr="00E23416">
        <w:rPr>
          <w:lang w:eastAsia="zh-CN"/>
        </w:rPr>
        <w:t>。信息社会世界</w:t>
      </w:r>
      <w:r>
        <w:rPr>
          <w:lang w:eastAsia="zh-CN"/>
        </w:rPr>
        <w:t>峰会</w:t>
      </w:r>
      <w:r w:rsidRPr="00E23416">
        <w:rPr>
          <w:lang w:eastAsia="zh-CN"/>
        </w:rPr>
        <w:t>赋予国际电联作为</w:t>
      </w:r>
      <w:r>
        <w:rPr>
          <w:rFonts w:hint="eastAsia"/>
          <w:lang w:eastAsia="zh-CN"/>
        </w:rPr>
        <w:t>有关</w:t>
      </w:r>
      <w:r w:rsidRPr="00E23416">
        <w:rPr>
          <w:lang w:eastAsia="zh-CN"/>
        </w:rPr>
        <w:t>国际电联成员国和其他利益攸关方之间合作的</w:t>
      </w:r>
      <w:r w:rsidRPr="00E23416">
        <w:rPr>
          <w:lang w:eastAsia="zh-CN"/>
        </w:rPr>
        <w:t>C.5</w:t>
      </w:r>
      <w:r w:rsidRPr="00E23416">
        <w:rPr>
          <w:lang w:eastAsia="zh-CN"/>
        </w:rPr>
        <w:t>行动</w:t>
      </w:r>
      <w:r>
        <w:rPr>
          <w:rFonts w:hint="eastAsia"/>
          <w:lang w:eastAsia="zh-CN"/>
        </w:rPr>
        <w:t>方面</w:t>
      </w:r>
      <w:r w:rsidRPr="00E23416">
        <w:rPr>
          <w:lang w:eastAsia="zh-CN"/>
        </w:rPr>
        <w:t>的</w:t>
      </w:r>
      <w:r>
        <w:rPr>
          <w:rFonts w:hint="eastAsia"/>
          <w:lang w:eastAsia="zh-CN"/>
        </w:rPr>
        <w:t>推进方</w:t>
      </w:r>
      <w:r w:rsidRPr="00E23416">
        <w:rPr>
          <w:lang w:eastAsia="zh-CN"/>
        </w:rPr>
        <w:t>的责任</w:t>
      </w:r>
      <w:r>
        <w:rPr>
          <w:rFonts w:hint="eastAsia"/>
          <w:lang w:eastAsia="zh-CN"/>
        </w:rPr>
        <w:t>，以“</w:t>
      </w:r>
      <w:r w:rsidRPr="00FE3BFC">
        <w:rPr>
          <w:rFonts w:eastAsia="STKaiti"/>
          <w:smallCaps/>
          <w:spacing w:val="6"/>
          <w:lang w:val="fr-CH" w:eastAsia="zh-CN"/>
        </w:rPr>
        <w:t>利用</w:t>
      </w:r>
      <w:r>
        <w:rPr>
          <w:rFonts w:hint="eastAsia"/>
          <w:smallCaps/>
          <w:spacing w:val="6"/>
          <w:lang w:val="fr-CH" w:eastAsia="zh-CN"/>
        </w:rPr>
        <w:t>ICT</w:t>
      </w:r>
      <w:r w:rsidRPr="00FE3BFC">
        <w:rPr>
          <w:rFonts w:eastAsia="STKaiti"/>
          <w:smallCaps/>
          <w:spacing w:val="6"/>
          <w:lang w:val="fr-CH" w:eastAsia="zh-CN"/>
        </w:rPr>
        <w:t>使用安全领域内的互补和相互强化举措以及针对隐私、数据和消费者权益保护的举措或指导方针</w:t>
      </w:r>
      <w:r w:rsidRPr="00FE3BFC">
        <w:rPr>
          <w:rFonts w:eastAsia="STKaiti"/>
          <w:smallCaps/>
          <w:spacing w:val="6"/>
          <w:lang w:eastAsia="zh-CN"/>
        </w:rPr>
        <w:t>，</w:t>
      </w:r>
      <w:r w:rsidRPr="00FE3BFC">
        <w:rPr>
          <w:rFonts w:eastAsia="STKaiti"/>
          <w:smallCaps/>
          <w:spacing w:val="6"/>
          <w:lang w:val="fr-CH" w:eastAsia="zh-CN"/>
        </w:rPr>
        <w:t>进一步加强信任和安全框架</w:t>
      </w:r>
      <w:r>
        <w:rPr>
          <w:rFonts w:ascii="SimSun" w:hAnsi="SimSun" w:hint="eastAsia"/>
          <w:lang w:eastAsia="zh-CN"/>
        </w:rPr>
        <w:t>”。</w:t>
      </w:r>
    </w:p>
    <w:p w:rsidR="00157702" w:rsidRDefault="00157702" w:rsidP="00BD56ED">
      <w:pPr>
        <w:ind w:firstLineChars="200" w:firstLine="480"/>
        <w:rPr>
          <w:lang w:eastAsia="zh-CN"/>
        </w:rPr>
      </w:pPr>
      <w:r w:rsidRPr="00117464">
        <w:rPr>
          <w:lang w:eastAsia="zh-CN"/>
        </w:rPr>
        <w:lastRenderedPageBreak/>
        <w:t>保护隐私的规范性国际</w:t>
      </w:r>
      <w:r w:rsidRPr="00117464">
        <w:rPr>
          <w:rFonts w:hint="eastAsia"/>
          <w:lang w:eastAsia="zh-CN"/>
        </w:rPr>
        <w:t>依据</w:t>
      </w:r>
      <w:r w:rsidRPr="00117464">
        <w:rPr>
          <w:lang w:eastAsia="zh-CN"/>
        </w:rPr>
        <w:t>主要</w:t>
      </w:r>
      <w:r w:rsidRPr="00117464">
        <w:rPr>
          <w:rFonts w:hint="eastAsia"/>
          <w:lang w:eastAsia="zh-CN"/>
        </w:rPr>
        <w:t>以</w:t>
      </w:r>
      <w:r w:rsidRPr="00117464">
        <w:rPr>
          <w:lang w:eastAsia="zh-CN"/>
        </w:rPr>
        <w:t>人权条约</w:t>
      </w:r>
      <w:r w:rsidRPr="00117464">
        <w:rPr>
          <w:rFonts w:hint="eastAsia"/>
          <w:lang w:eastAsia="zh-CN"/>
        </w:rPr>
        <w:t>为准</w:t>
      </w:r>
      <w:r w:rsidRPr="00E23416">
        <w:rPr>
          <w:lang w:eastAsia="zh-CN"/>
        </w:rPr>
        <w:t>，</w:t>
      </w:r>
      <w:r>
        <w:rPr>
          <w:rFonts w:hint="eastAsia"/>
          <w:lang w:eastAsia="zh-CN"/>
        </w:rPr>
        <w:t>例如</w:t>
      </w:r>
      <w:r w:rsidRPr="00E23416">
        <w:rPr>
          <w:lang w:eastAsia="zh-CN"/>
        </w:rPr>
        <w:t>1948</w:t>
      </w:r>
      <w:r w:rsidRPr="00E23416">
        <w:rPr>
          <w:lang w:eastAsia="zh-CN"/>
        </w:rPr>
        <w:t>年的联合国</w:t>
      </w:r>
      <w:r>
        <w:rPr>
          <w:rFonts w:hint="eastAsia"/>
          <w:lang w:eastAsia="zh-CN"/>
        </w:rPr>
        <w:t>《</w:t>
      </w:r>
      <w:r w:rsidRPr="00E23416">
        <w:rPr>
          <w:lang w:eastAsia="zh-CN"/>
        </w:rPr>
        <w:t>世界人权宣言</w:t>
      </w:r>
      <w:r>
        <w:rPr>
          <w:rFonts w:hint="eastAsia"/>
          <w:lang w:eastAsia="zh-CN"/>
        </w:rPr>
        <w:t>》</w:t>
      </w:r>
      <w:r w:rsidRPr="003078E3">
        <w:rPr>
          <w:rStyle w:val="EndnoteReference"/>
          <w:position w:val="6"/>
          <w:sz w:val="18"/>
          <w:szCs w:val="18"/>
          <w:vertAlign w:val="baseline"/>
        </w:rPr>
        <w:endnoteReference w:id="3"/>
      </w:r>
      <w:r w:rsidRPr="00E23416">
        <w:rPr>
          <w:lang w:eastAsia="zh-CN"/>
        </w:rPr>
        <w:t>和</w:t>
      </w:r>
      <w:r w:rsidRPr="00E23416">
        <w:rPr>
          <w:lang w:eastAsia="zh-CN"/>
        </w:rPr>
        <w:t>1966</w:t>
      </w:r>
      <w:r w:rsidRPr="00E23416">
        <w:rPr>
          <w:lang w:eastAsia="zh-CN"/>
        </w:rPr>
        <w:t>年的</w:t>
      </w:r>
      <w:r>
        <w:rPr>
          <w:rFonts w:hint="eastAsia"/>
          <w:lang w:eastAsia="zh-CN"/>
        </w:rPr>
        <w:t>《</w:t>
      </w:r>
      <w:r w:rsidRPr="00E23416">
        <w:rPr>
          <w:lang w:eastAsia="zh-CN"/>
        </w:rPr>
        <w:t>联合国公民权利和政治权利国际公约</w:t>
      </w:r>
      <w:r>
        <w:rPr>
          <w:rFonts w:hint="eastAsia"/>
          <w:lang w:eastAsia="zh-CN"/>
        </w:rPr>
        <w:t>》</w:t>
      </w:r>
      <w:r w:rsidRPr="003078E3">
        <w:rPr>
          <w:rStyle w:val="EndnoteReference"/>
          <w:position w:val="6"/>
          <w:sz w:val="18"/>
          <w:szCs w:val="18"/>
          <w:vertAlign w:val="baseline"/>
        </w:rPr>
        <w:endnoteReference w:id="4"/>
      </w:r>
      <w:r w:rsidRPr="00E23416">
        <w:rPr>
          <w:lang w:eastAsia="zh-CN"/>
        </w:rPr>
        <w:t>，这两</w:t>
      </w:r>
      <w:r>
        <w:rPr>
          <w:rFonts w:hint="eastAsia"/>
          <w:lang w:eastAsia="zh-CN"/>
        </w:rPr>
        <w:t>项</w:t>
      </w:r>
      <w:r w:rsidRPr="00E23416">
        <w:rPr>
          <w:lang w:eastAsia="zh-CN"/>
        </w:rPr>
        <w:t>条约</w:t>
      </w:r>
      <w:r>
        <w:rPr>
          <w:rFonts w:hint="eastAsia"/>
          <w:lang w:eastAsia="zh-CN"/>
        </w:rPr>
        <w:t>均</w:t>
      </w:r>
      <w:r w:rsidRPr="00E23416">
        <w:rPr>
          <w:lang w:eastAsia="zh-CN"/>
        </w:rPr>
        <w:t>包含</w:t>
      </w:r>
      <w:r>
        <w:rPr>
          <w:rFonts w:hint="eastAsia"/>
          <w:lang w:eastAsia="zh-CN"/>
        </w:rPr>
        <w:t>了有关</w:t>
      </w:r>
      <w:r w:rsidRPr="00E23416">
        <w:rPr>
          <w:lang w:eastAsia="zh-CN"/>
        </w:rPr>
        <w:t>隐私权</w:t>
      </w:r>
      <w:r w:rsidRPr="00E23416">
        <w:rPr>
          <w:lang w:eastAsia="zh-CN"/>
        </w:rPr>
        <w:t>/</w:t>
      </w:r>
      <w:r w:rsidRPr="00E23416">
        <w:rPr>
          <w:lang w:eastAsia="zh-CN"/>
        </w:rPr>
        <w:t>私人生活的</w:t>
      </w:r>
      <w:r>
        <w:rPr>
          <w:rFonts w:hint="eastAsia"/>
          <w:lang w:eastAsia="zh-CN"/>
        </w:rPr>
        <w:t>条款</w:t>
      </w:r>
      <w:r w:rsidRPr="00E23416">
        <w:rPr>
          <w:lang w:eastAsia="zh-CN"/>
        </w:rPr>
        <w:t>（分别为第</w:t>
      </w:r>
      <w:r w:rsidRPr="00E23416">
        <w:rPr>
          <w:lang w:eastAsia="zh-CN"/>
        </w:rPr>
        <w:t>12</w:t>
      </w:r>
      <w:r w:rsidRPr="00E23416">
        <w:rPr>
          <w:lang w:eastAsia="zh-CN"/>
        </w:rPr>
        <w:t>条和第</w:t>
      </w:r>
      <w:r w:rsidRPr="00E23416">
        <w:rPr>
          <w:lang w:eastAsia="zh-CN"/>
        </w:rPr>
        <w:t>17</w:t>
      </w:r>
      <w:r w:rsidRPr="00E23416">
        <w:rPr>
          <w:lang w:eastAsia="zh-CN"/>
        </w:rPr>
        <w:t>条）。</w:t>
      </w:r>
      <w:r>
        <w:rPr>
          <w:rFonts w:hint="eastAsia"/>
          <w:lang w:eastAsia="zh-CN"/>
        </w:rPr>
        <w:t>不过</w:t>
      </w:r>
      <w:r w:rsidRPr="00E23416">
        <w:rPr>
          <w:lang w:eastAsia="zh-CN"/>
        </w:rPr>
        <w:t>，</w:t>
      </w:r>
      <w:r>
        <w:rPr>
          <w:rFonts w:hint="eastAsia"/>
          <w:lang w:eastAsia="zh-CN"/>
        </w:rPr>
        <w:t>上述</w:t>
      </w:r>
      <w:r w:rsidRPr="00E23416">
        <w:rPr>
          <w:lang w:eastAsia="zh-CN"/>
        </w:rPr>
        <w:t>公约</w:t>
      </w:r>
      <w:r>
        <w:rPr>
          <w:rFonts w:hint="eastAsia"/>
          <w:lang w:eastAsia="zh-CN"/>
        </w:rPr>
        <w:t>并未</w:t>
      </w:r>
      <w:r w:rsidRPr="00E23416">
        <w:rPr>
          <w:lang w:eastAsia="zh-CN"/>
        </w:rPr>
        <w:t>明确提及个人信息的数字处理</w:t>
      </w:r>
      <w:r>
        <w:rPr>
          <w:rFonts w:hint="eastAsia"/>
          <w:lang w:eastAsia="zh-CN"/>
        </w:rPr>
        <w:t>问题</w:t>
      </w:r>
      <w:r w:rsidRPr="00E23416">
        <w:rPr>
          <w:lang w:eastAsia="zh-CN"/>
        </w:rPr>
        <w:t>，</w:t>
      </w:r>
      <w:r>
        <w:rPr>
          <w:rFonts w:hint="eastAsia"/>
          <w:lang w:eastAsia="zh-CN"/>
        </w:rPr>
        <w:t>此</w:t>
      </w:r>
      <w:r w:rsidRPr="00E23416">
        <w:rPr>
          <w:lang w:eastAsia="zh-CN"/>
        </w:rPr>
        <w:t>概念在联合国系统</w:t>
      </w:r>
      <w:r>
        <w:rPr>
          <w:rFonts w:hint="eastAsia"/>
          <w:lang w:eastAsia="zh-CN"/>
        </w:rPr>
        <w:t>框架下仅</w:t>
      </w:r>
      <w:r w:rsidRPr="00E23416">
        <w:rPr>
          <w:lang w:eastAsia="zh-CN"/>
        </w:rPr>
        <w:t>以一种不具约束力的指导文件形式加以处理，即</w:t>
      </w:r>
      <w:r w:rsidRPr="00E23416">
        <w:rPr>
          <w:lang w:eastAsia="zh-CN"/>
        </w:rPr>
        <w:t>1990</w:t>
      </w:r>
      <w:r w:rsidRPr="00E23416">
        <w:rPr>
          <w:lang w:eastAsia="zh-CN"/>
        </w:rPr>
        <w:t>年</w:t>
      </w:r>
      <w:r>
        <w:rPr>
          <w:rFonts w:hint="eastAsia"/>
          <w:lang w:eastAsia="zh-CN"/>
        </w:rPr>
        <w:t>的</w:t>
      </w:r>
      <w:r w:rsidRPr="00E23416">
        <w:rPr>
          <w:lang w:eastAsia="zh-CN"/>
        </w:rPr>
        <w:t>联合国</w:t>
      </w:r>
      <w:r>
        <w:rPr>
          <w:rFonts w:hint="eastAsia"/>
          <w:lang w:eastAsia="zh-CN"/>
        </w:rPr>
        <w:t>《</w:t>
      </w:r>
      <w:r w:rsidRPr="00E23416">
        <w:rPr>
          <w:lang w:eastAsia="zh-CN"/>
        </w:rPr>
        <w:t>电脑个人数据档案的管理准则</w:t>
      </w:r>
      <w:r>
        <w:rPr>
          <w:rFonts w:hint="eastAsia"/>
          <w:lang w:eastAsia="zh-CN"/>
        </w:rPr>
        <w:t>》</w:t>
      </w:r>
      <w:r w:rsidRPr="003078E3">
        <w:rPr>
          <w:rStyle w:val="EndnoteReference"/>
          <w:position w:val="6"/>
          <w:sz w:val="18"/>
          <w:szCs w:val="18"/>
          <w:vertAlign w:val="baseline"/>
        </w:rPr>
        <w:endnoteReference w:id="5"/>
      </w:r>
      <w:r w:rsidRPr="00E23416">
        <w:rPr>
          <w:lang w:eastAsia="zh-CN"/>
        </w:rPr>
        <w:t>。</w:t>
      </w:r>
    </w:p>
    <w:p w:rsidR="00157702" w:rsidRDefault="00157702" w:rsidP="00157702">
      <w:pPr>
        <w:ind w:firstLineChars="200" w:firstLine="480"/>
        <w:rPr>
          <w:lang w:eastAsia="zh-CN"/>
        </w:rPr>
      </w:pPr>
      <w:r w:rsidRPr="00E21BB0">
        <w:rPr>
          <w:rFonts w:hint="eastAsia"/>
          <w:lang w:eastAsia="zh-CN"/>
        </w:rPr>
        <w:t>尽管</w:t>
      </w:r>
      <w:r w:rsidRPr="00E21BB0">
        <w:rPr>
          <w:lang w:eastAsia="zh-CN"/>
        </w:rPr>
        <w:t>一些具有法律约束力的国际公约确实包含</w:t>
      </w:r>
      <w:r w:rsidRPr="00E21BB0">
        <w:rPr>
          <w:rFonts w:hint="eastAsia"/>
          <w:lang w:eastAsia="zh-CN"/>
        </w:rPr>
        <w:t>了有关</w:t>
      </w:r>
      <w:r w:rsidRPr="00E21BB0">
        <w:rPr>
          <w:lang w:eastAsia="zh-CN"/>
        </w:rPr>
        <w:t>隐私权</w:t>
      </w:r>
      <w:r w:rsidRPr="00E21BB0">
        <w:rPr>
          <w:rFonts w:hint="eastAsia"/>
          <w:lang w:eastAsia="zh-CN"/>
        </w:rPr>
        <w:t>的条款</w:t>
      </w:r>
      <w:r w:rsidRPr="00E23416">
        <w:rPr>
          <w:lang w:eastAsia="zh-CN"/>
        </w:rPr>
        <w:t>，如欧洲委员会</w:t>
      </w:r>
      <w:r>
        <w:rPr>
          <w:rFonts w:hint="eastAsia"/>
          <w:lang w:eastAsia="zh-CN"/>
        </w:rPr>
        <w:t>《</w:t>
      </w:r>
      <w:r w:rsidRPr="00E23416">
        <w:rPr>
          <w:lang w:eastAsia="zh-CN"/>
        </w:rPr>
        <w:t>关于个人数据自动处理的个人保护公约</w:t>
      </w:r>
      <w:r>
        <w:rPr>
          <w:rFonts w:hint="eastAsia"/>
          <w:lang w:eastAsia="zh-CN"/>
        </w:rPr>
        <w:t>》</w:t>
      </w:r>
      <w:r w:rsidRPr="00E21BB0">
        <w:rPr>
          <w:rStyle w:val="EndnoteReference"/>
          <w:position w:val="6"/>
          <w:sz w:val="18"/>
          <w:szCs w:val="18"/>
          <w:vertAlign w:val="baseline"/>
        </w:rPr>
        <w:endnoteReference w:id="6"/>
      </w:r>
      <w:r>
        <w:rPr>
          <w:rFonts w:hint="eastAsia"/>
          <w:lang w:eastAsia="zh-CN"/>
        </w:rPr>
        <w:t>、《</w:t>
      </w:r>
      <w:r w:rsidRPr="00E23416">
        <w:rPr>
          <w:lang w:eastAsia="zh-CN"/>
        </w:rPr>
        <w:t>欧洲人权和基本自由公约</w:t>
      </w:r>
      <w:r>
        <w:rPr>
          <w:rFonts w:hint="eastAsia"/>
          <w:lang w:eastAsia="zh-CN"/>
        </w:rPr>
        <w:t>》</w:t>
      </w:r>
      <w:r w:rsidRPr="00E21BB0">
        <w:rPr>
          <w:rStyle w:val="EndnoteReference"/>
          <w:position w:val="6"/>
          <w:sz w:val="18"/>
          <w:szCs w:val="18"/>
          <w:vertAlign w:val="baseline"/>
        </w:rPr>
        <w:endnoteReference w:id="7"/>
      </w:r>
      <w:r>
        <w:rPr>
          <w:rFonts w:hint="eastAsia"/>
          <w:lang w:eastAsia="zh-CN"/>
        </w:rPr>
        <w:t>以及《</w:t>
      </w:r>
      <w:r w:rsidRPr="00E23416">
        <w:rPr>
          <w:lang w:eastAsia="zh-CN"/>
        </w:rPr>
        <w:t>美洲人权公约</w:t>
      </w:r>
      <w:r>
        <w:rPr>
          <w:rFonts w:hint="eastAsia"/>
          <w:lang w:eastAsia="zh-CN"/>
        </w:rPr>
        <w:t>》</w:t>
      </w:r>
      <w:r w:rsidRPr="00E21BB0">
        <w:rPr>
          <w:rStyle w:val="EndnoteReference"/>
          <w:position w:val="6"/>
          <w:sz w:val="18"/>
          <w:szCs w:val="18"/>
          <w:vertAlign w:val="baseline"/>
        </w:rPr>
        <w:endnoteReference w:id="8"/>
      </w:r>
      <w:r>
        <w:rPr>
          <w:rFonts w:hint="eastAsia"/>
          <w:lang w:eastAsia="zh-CN"/>
        </w:rPr>
        <w:t>，但此类</w:t>
      </w:r>
      <w:r w:rsidRPr="00E23416">
        <w:rPr>
          <w:lang w:eastAsia="zh-CN"/>
        </w:rPr>
        <w:t>法律文书</w:t>
      </w:r>
      <w:r>
        <w:rPr>
          <w:rFonts w:hint="eastAsia"/>
          <w:lang w:eastAsia="zh-CN"/>
        </w:rPr>
        <w:t>均</w:t>
      </w:r>
      <w:r w:rsidRPr="00E23416">
        <w:rPr>
          <w:lang w:eastAsia="zh-CN"/>
        </w:rPr>
        <w:t>是在区域而</w:t>
      </w:r>
      <w:r>
        <w:rPr>
          <w:rFonts w:hint="eastAsia"/>
          <w:lang w:eastAsia="zh-CN"/>
        </w:rPr>
        <w:t>非</w:t>
      </w:r>
      <w:r w:rsidRPr="00E23416">
        <w:rPr>
          <w:lang w:eastAsia="zh-CN"/>
        </w:rPr>
        <w:t>全球基础上制定和通过的。许多</w:t>
      </w:r>
      <w:r>
        <w:rPr>
          <w:rFonts w:hint="eastAsia"/>
          <w:lang w:eastAsia="zh-CN"/>
        </w:rPr>
        <w:t>此类</w:t>
      </w:r>
      <w:r w:rsidRPr="00E23416">
        <w:rPr>
          <w:lang w:eastAsia="zh-CN"/>
        </w:rPr>
        <w:t>区域性协议</w:t>
      </w:r>
      <w:r>
        <w:rPr>
          <w:rFonts w:hint="eastAsia"/>
          <w:lang w:eastAsia="zh-CN"/>
        </w:rPr>
        <w:t>以</w:t>
      </w:r>
      <w:r w:rsidRPr="00E23416">
        <w:rPr>
          <w:lang w:eastAsia="zh-CN"/>
        </w:rPr>
        <w:t>相同的基本隐私原则</w:t>
      </w:r>
      <w:r>
        <w:rPr>
          <w:rFonts w:hint="eastAsia"/>
          <w:lang w:eastAsia="zh-CN"/>
        </w:rPr>
        <w:t>为基础</w:t>
      </w:r>
      <w:r w:rsidRPr="00E23416">
        <w:rPr>
          <w:lang w:eastAsia="zh-CN"/>
        </w:rPr>
        <w:t>，</w:t>
      </w:r>
      <w:r>
        <w:rPr>
          <w:rFonts w:hint="eastAsia"/>
          <w:lang w:eastAsia="zh-CN"/>
        </w:rPr>
        <w:t>例如</w:t>
      </w:r>
      <w:r w:rsidRPr="00E23416">
        <w:rPr>
          <w:lang w:eastAsia="zh-CN"/>
        </w:rPr>
        <w:t>个人的知情同意概念以及在处理个人信息之前所采取的安全措施的充分性</w:t>
      </w:r>
      <w:r w:rsidRPr="00E21BB0">
        <w:rPr>
          <w:rStyle w:val="EndnoteReference"/>
          <w:position w:val="6"/>
          <w:sz w:val="18"/>
          <w:szCs w:val="18"/>
          <w:vertAlign w:val="baseline"/>
        </w:rPr>
        <w:endnoteReference w:id="9"/>
      </w:r>
      <w:r w:rsidRPr="00E23416">
        <w:rPr>
          <w:lang w:eastAsia="zh-CN"/>
        </w:rPr>
        <w:t>。</w:t>
      </w:r>
    </w:p>
    <w:p w:rsidR="00157702" w:rsidRDefault="00157702" w:rsidP="00157702">
      <w:pPr>
        <w:ind w:firstLineChars="200" w:firstLine="480"/>
        <w:rPr>
          <w:lang w:eastAsia="zh-CN"/>
        </w:rPr>
      </w:pPr>
      <w:r w:rsidRPr="006F7DAD">
        <w:rPr>
          <w:rFonts w:hint="eastAsia"/>
          <w:lang w:eastAsia="zh-CN"/>
        </w:rPr>
        <w:t>不同</w:t>
      </w:r>
      <w:r w:rsidRPr="006F7DAD">
        <w:rPr>
          <w:lang w:eastAsia="zh-CN"/>
        </w:rPr>
        <w:t>利益攸关方</w:t>
      </w:r>
      <w:r w:rsidRPr="006F7DAD">
        <w:rPr>
          <w:rFonts w:hint="eastAsia"/>
          <w:lang w:eastAsia="zh-CN"/>
        </w:rPr>
        <w:t>已开始</w:t>
      </w:r>
      <w:r w:rsidRPr="006F7DAD">
        <w:rPr>
          <w:lang w:eastAsia="zh-CN"/>
        </w:rPr>
        <w:t>呼吁对个人信息处理方面</w:t>
      </w:r>
      <w:r w:rsidRPr="006F7DAD">
        <w:rPr>
          <w:rFonts w:hint="eastAsia"/>
          <w:lang w:eastAsia="zh-CN"/>
        </w:rPr>
        <w:t>形成</w:t>
      </w:r>
      <w:r w:rsidRPr="006F7DAD">
        <w:rPr>
          <w:lang w:eastAsia="zh-CN"/>
        </w:rPr>
        <w:t>全球</w:t>
      </w:r>
      <w:r w:rsidRPr="006F7DAD">
        <w:rPr>
          <w:rFonts w:hint="eastAsia"/>
          <w:lang w:eastAsia="zh-CN"/>
        </w:rPr>
        <w:t>共识</w:t>
      </w:r>
      <w:r w:rsidRPr="006F7DAD">
        <w:rPr>
          <w:lang w:eastAsia="zh-CN"/>
        </w:rPr>
        <w:t>的</w:t>
      </w:r>
      <w:r w:rsidRPr="006F7DAD">
        <w:rPr>
          <w:rFonts w:hint="eastAsia"/>
          <w:lang w:eastAsia="zh-CN"/>
        </w:rPr>
        <w:t>必要性给予</w:t>
      </w:r>
      <w:r w:rsidRPr="006F7DAD">
        <w:rPr>
          <w:lang w:eastAsia="zh-CN"/>
        </w:rPr>
        <w:t>更多关注</w:t>
      </w:r>
      <w:r w:rsidRPr="00E23416">
        <w:rPr>
          <w:lang w:eastAsia="zh-CN"/>
        </w:rPr>
        <w:t>。例如，国际数据保护和隐私委员会会议呼吁</w:t>
      </w:r>
      <w:r w:rsidRPr="00E23416">
        <w:rPr>
          <w:lang w:eastAsia="zh-CN"/>
        </w:rPr>
        <w:t>a</w:t>
      </w:r>
      <w:r>
        <w:rPr>
          <w:lang w:eastAsia="zh-CN"/>
        </w:rPr>
        <w:t xml:space="preserve">) </w:t>
      </w:r>
      <w:r w:rsidRPr="00E23416">
        <w:rPr>
          <w:lang w:eastAsia="zh-CN"/>
        </w:rPr>
        <w:t>联合国编制一份具有法律约束力的</w:t>
      </w:r>
      <w:r w:rsidRPr="006F7DAD">
        <w:rPr>
          <w:rFonts w:hint="eastAsia"/>
          <w:iCs/>
          <w:lang w:eastAsia="zh-CN"/>
        </w:rPr>
        <w:t>“</w:t>
      </w:r>
      <w:r w:rsidRPr="006F7DAD">
        <w:rPr>
          <w:rFonts w:eastAsia="STKaiti"/>
          <w:iCs/>
          <w:lang w:eastAsia="zh-CN"/>
        </w:rPr>
        <w:t>在处理个人数据方面保护个人的全球公约</w:t>
      </w:r>
      <w:r w:rsidRPr="006F7DAD">
        <w:rPr>
          <w:rFonts w:hint="eastAsia"/>
          <w:iCs/>
          <w:lang w:eastAsia="zh-CN"/>
        </w:rPr>
        <w:t>”</w:t>
      </w:r>
      <w:r w:rsidRPr="006F7DAD">
        <w:rPr>
          <w:iCs/>
          <w:lang w:eastAsia="zh-CN"/>
        </w:rPr>
        <w:t>；</w:t>
      </w:r>
      <w:r w:rsidRPr="006F7DAD">
        <w:rPr>
          <w:iCs/>
          <w:lang w:eastAsia="zh-CN"/>
        </w:rPr>
        <w:t>b</w:t>
      </w:r>
      <w:r w:rsidRPr="006F7DAD">
        <w:rPr>
          <w:rFonts w:hint="eastAsia"/>
          <w:iCs/>
          <w:lang w:eastAsia="zh-CN"/>
        </w:rPr>
        <w:t xml:space="preserve">) </w:t>
      </w:r>
      <w:r w:rsidRPr="006F7DAD">
        <w:rPr>
          <w:iCs/>
          <w:lang w:eastAsia="zh-CN"/>
        </w:rPr>
        <w:t>国际组织</w:t>
      </w:r>
      <w:r w:rsidRPr="006F7DAD">
        <w:rPr>
          <w:rFonts w:hint="eastAsia"/>
          <w:iCs/>
          <w:lang w:eastAsia="zh-CN"/>
        </w:rPr>
        <w:t>“</w:t>
      </w:r>
      <w:r w:rsidRPr="003724E9">
        <w:rPr>
          <w:rFonts w:eastAsia="STKaiti"/>
          <w:iCs/>
          <w:lang w:eastAsia="zh-CN"/>
        </w:rPr>
        <w:t>承诺遵守与有关数据保护和隐私的主要国际文书相一致的原则</w:t>
      </w:r>
      <w:r w:rsidRPr="006F7DAD">
        <w:rPr>
          <w:rFonts w:hint="eastAsia"/>
          <w:iCs/>
          <w:lang w:eastAsia="zh-CN"/>
        </w:rPr>
        <w:t>”</w:t>
      </w:r>
      <w:r w:rsidRPr="006F7DAD">
        <w:rPr>
          <w:iCs/>
          <w:lang w:eastAsia="zh-CN"/>
        </w:rPr>
        <w:t>；</w:t>
      </w:r>
      <w:r w:rsidRPr="006F7DAD">
        <w:rPr>
          <w:rFonts w:hint="eastAsia"/>
          <w:iCs/>
          <w:lang w:eastAsia="zh-CN"/>
        </w:rPr>
        <w:t>及</w:t>
      </w:r>
      <w:r w:rsidRPr="006F7DAD">
        <w:rPr>
          <w:iCs/>
          <w:lang w:eastAsia="zh-CN"/>
        </w:rPr>
        <w:t>c</w:t>
      </w:r>
      <w:r w:rsidRPr="006F7DAD">
        <w:rPr>
          <w:rFonts w:hint="eastAsia"/>
          <w:iCs/>
          <w:lang w:eastAsia="zh-CN"/>
        </w:rPr>
        <w:t xml:space="preserve">) </w:t>
      </w:r>
      <w:r w:rsidRPr="006F7DAD">
        <w:rPr>
          <w:iCs/>
          <w:lang w:eastAsia="zh-CN"/>
        </w:rPr>
        <w:t>硬件和软件制造商，</w:t>
      </w:r>
      <w:r w:rsidRPr="006F7DAD">
        <w:rPr>
          <w:rFonts w:hint="eastAsia"/>
          <w:iCs/>
          <w:lang w:eastAsia="zh-CN"/>
        </w:rPr>
        <w:t>“</w:t>
      </w:r>
      <w:r w:rsidRPr="003724E9">
        <w:rPr>
          <w:rFonts w:eastAsia="STKaiti"/>
          <w:iCs/>
          <w:lang w:eastAsia="zh-CN"/>
        </w:rPr>
        <w:t>开发集成了隐私增强技术的产品和系统</w:t>
      </w:r>
      <w:r w:rsidRPr="006F7DAD">
        <w:rPr>
          <w:rFonts w:hint="eastAsia"/>
          <w:iCs/>
          <w:lang w:eastAsia="zh-CN"/>
        </w:rPr>
        <w:t>”</w:t>
      </w:r>
      <w:r w:rsidRPr="006C5F03">
        <w:rPr>
          <w:rStyle w:val="EndnoteReference"/>
          <w:position w:val="6"/>
          <w:sz w:val="18"/>
          <w:szCs w:val="18"/>
          <w:vertAlign w:val="baseline"/>
        </w:rPr>
        <w:endnoteReference w:id="10"/>
      </w:r>
      <w:r w:rsidRPr="006F7DAD">
        <w:rPr>
          <w:iCs/>
          <w:lang w:eastAsia="zh-CN"/>
        </w:rPr>
        <w:t>。</w:t>
      </w:r>
    </w:p>
    <w:p w:rsidR="00157702" w:rsidRPr="00B06AAB" w:rsidRDefault="00157702" w:rsidP="00157702">
      <w:pPr>
        <w:ind w:firstLineChars="200" w:firstLine="480"/>
        <w:rPr>
          <w:lang w:eastAsia="zh-CN"/>
        </w:rPr>
      </w:pPr>
      <w:r w:rsidRPr="00E23416">
        <w:rPr>
          <w:lang w:eastAsia="zh-CN"/>
        </w:rPr>
        <w:t>联合国大会第</w:t>
      </w:r>
      <w:r w:rsidRPr="00E23416">
        <w:rPr>
          <w:lang w:eastAsia="zh-CN"/>
        </w:rPr>
        <w:t>68</w:t>
      </w:r>
      <w:r w:rsidRPr="00E23416">
        <w:rPr>
          <w:lang w:eastAsia="zh-CN"/>
        </w:rPr>
        <w:t>届会议（</w:t>
      </w:r>
      <w:r w:rsidRPr="00E23416">
        <w:rPr>
          <w:lang w:eastAsia="zh-CN"/>
        </w:rPr>
        <w:t>2013</w:t>
      </w:r>
      <w:r w:rsidRPr="00E23416">
        <w:rPr>
          <w:lang w:eastAsia="zh-CN"/>
        </w:rPr>
        <w:t>年）通过了一项题为</w:t>
      </w:r>
      <w:r>
        <w:rPr>
          <w:rFonts w:hint="eastAsia"/>
          <w:lang w:eastAsia="zh-CN"/>
        </w:rPr>
        <w:t>“</w:t>
      </w:r>
      <w:r w:rsidRPr="006F6B5B">
        <w:rPr>
          <w:rFonts w:ascii="STKaiti" w:eastAsia="STKaiti" w:hAnsi="STKaiti"/>
          <w:lang w:eastAsia="zh-CN"/>
        </w:rPr>
        <w:t>数字时代的隐私权</w:t>
      </w:r>
      <w:r>
        <w:rPr>
          <w:rFonts w:hint="eastAsia"/>
          <w:lang w:eastAsia="zh-CN"/>
        </w:rPr>
        <w:t>”</w:t>
      </w:r>
      <w:r w:rsidRPr="00E23416">
        <w:rPr>
          <w:lang w:eastAsia="zh-CN"/>
        </w:rPr>
        <w:t>的决议，</w:t>
      </w:r>
      <w:r>
        <w:rPr>
          <w:rFonts w:hint="eastAsia"/>
          <w:lang w:eastAsia="zh-CN"/>
        </w:rPr>
        <w:t>决议</w:t>
      </w:r>
      <w:r w:rsidRPr="00E23416">
        <w:rPr>
          <w:lang w:eastAsia="zh-CN"/>
        </w:rPr>
        <w:t>呼吁所有联合国</w:t>
      </w:r>
      <w:r>
        <w:rPr>
          <w:rFonts w:hint="eastAsia"/>
          <w:lang w:eastAsia="zh-CN"/>
        </w:rPr>
        <w:t>会</w:t>
      </w:r>
      <w:r w:rsidRPr="00E23416">
        <w:rPr>
          <w:lang w:eastAsia="zh-CN"/>
        </w:rPr>
        <w:t>员国</w:t>
      </w:r>
      <w:r>
        <w:rPr>
          <w:rFonts w:hint="eastAsia"/>
          <w:lang w:eastAsia="zh-CN"/>
        </w:rPr>
        <w:t>“</w:t>
      </w:r>
      <w:r w:rsidRPr="006F6B5B">
        <w:rPr>
          <w:rFonts w:eastAsia="STKaiti"/>
          <w:lang w:eastAsia="zh-CN"/>
        </w:rPr>
        <w:t>尊重并保护隐私权，其中包括数字通信方面的隐私权</w:t>
      </w:r>
      <w:r>
        <w:rPr>
          <w:rFonts w:hint="eastAsia"/>
          <w:lang w:eastAsia="zh-CN"/>
        </w:rPr>
        <w:t>”</w:t>
      </w:r>
      <w:r w:rsidRPr="006C5F03">
        <w:rPr>
          <w:rStyle w:val="EndnoteReference"/>
          <w:position w:val="6"/>
          <w:sz w:val="18"/>
          <w:szCs w:val="18"/>
          <w:vertAlign w:val="baseline"/>
        </w:rPr>
        <w:endnoteReference w:id="11"/>
      </w:r>
      <w:r w:rsidRPr="00E23416">
        <w:rPr>
          <w:lang w:eastAsia="zh-CN"/>
        </w:rPr>
        <w:t>。根据该决议，联合国人权理事会任命了一名特别报告员，其任务是</w:t>
      </w:r>
      <w:r>
        <w:rPr>
          <w:rFonts w:hint="eastAsia"/>
          <w:lang w:eastAsia="zh-CN"/>
        </w:rPr>
        <w:t>，</w:t>
      </w:r>
      <w:r w:rsidRPr="00E23416">
        <w:rPr>
          <w:lang w:eastAsia="zh-CN"/>
        </w:rPr>
        <w:t>除其他外</w:t>
      </w:r>
      <w:r>
        <w:rPr>
          <w:rFonts w:hint="eastAsia"/>
          <w:lang w:eastAsia="zh-CN"/>
        </w:rPr>
        <w:t>，对</w:t>
      </w:r>
      <w:r w:rsidRPr="00E23416">
        <w:rPr>
          <w:lang w:eastAsia="zh-CN"/>
        </w:rPr>
        <w:t>涉嫌侵犯隐私权</w:t>
      </w:r>
      <w:r>
        <w:rPr>
          <w:rFonts w:hint="eastAsia"/>
          <w:lang w:eastAsia="zh-CN"/>
        </w:rPr>
        <w:t>的行为进行</w:t>
      </w:r>
      <w:r w:rsidRPr="00E23416">
        <w:rPr>
          <w:lang w:eastAsia="zh-CN"/>
        </w:rPr>
        <w:t>报告，</w:t>
      </w:r>
      <w:r>
        <w:rPr>
          <w:rFonts w:hint="eastAsia"/>
          <w:lang w:eastAsia="zh-CN"/>
        </w:rPr>
        <w:t>其中</w:t>
      </w:r>
      <w:r w:rsidRPr="00E23416">
        <w:rPr>
          <w:lang w:eastAsia="zh-CN"/>
        </w:rPr>
        <w:t>包括与新技术带来的挑战有关的侵犯</w:t>
      </w:r>
      <w:r>
        <w:rPr>
          <w:rFonts w:hint="eastAsia"/>
          <w:lang w:eastAsia="zh-CN"/>
        </w:rPr>
        <w:t>行为</w:t>
      </w:r>
      <w:r w:rsidRPr="00E23416">
        <w:rPr>
          <w:lang w:eastAsia="zh-CN"/>
        </w:rPr>
        <w:t>。</w:t>
      </w:r>
    </w:p>
    <w:p w:rsidR="00157702" w:rsidRDefault="00157702" w:rsidP="00157702">
      <w:pPr>
        <w:pStyle w:val="Heading1"/>
        <w:rPr>
          <w:lang w:eastAsia="zh-CN"/>
        </w:rPr>
      </w:pPr>
      <w:r>
        <w:rPr>
          <w:lang w:eastAsia="zh-CN"/>
        </w:rPr>
        <w:t>3</w:t>
      </w:r>
      <w:r>
        <w:rPr>
          <w:lang w:eastAsia="zh-CN"/>
        </w:rPr>
        <w:tab/>
        <w:t>GSS-16</w:t>
      </w:r>
      <w:r>
        <w:rPr>
          <w:rFonts w:hint="eastAsia"/>
          <w:lang w:eastAsia="zh-CN"/>
        </w:rPr>
        <w:t>的</w:t>
      </w:r>
      <w:r w:rsidRPr="00860222">
        <w:rPr>
          <w:lang w:eastAsia="zh-CN"/>
        </w:rPr>
        <w:t>主要结论</w:t>
      </w:r>
    </w:p>
    <w:p w:rsidR="00157702" w:rsidRDefault="00157702" w:rsidP="00157702">
      <w:pPr>
        <w:pStyle w:val="Heading2"/>
        <w:rPr>
          <w:lang w:eastAsia="zh-CN"/>
        </w:rPr>
      </w:pPr>
      <w:r>
        <w:rPr>
          <w:lang w:eastAsia="zh-CN"/>
        </w:rPr>
        <w:t>3.1</w:t>
      </w:r>
      <w:r>
        <w:rPr>
          <w:lang w:eastAsia="zh-CN"/>
        </w:rPr>
        <w:tab/>
      </w:r>
      <w:r w:rsidRPr="00E23416">
        <w:rPr>
          <w:lang w:eastAsia="zh-CN"/>
        </w:rPr>
        <w:t>安全</w:t>
      </w:r>
      <w:r>
        <w:rPr>
          <w:rFonts w:hint="eastAsia"/>
          <w:lang w:eastAsia="zh-CN"/>
        </w:rPr>
        <w:t>、</w:t>
      </w:r>
      <w:r w:rsidRPr="00E23416">
        <w:rPr>
          <w:lang w:eastAsia="zh-CN"/>
        </w:rPr>
        <w:t>隐私和信任的监管原则</w:t>
      </w:r>
    </w:p>
    <w:p w:rsidR="00157702" w:rsidRPr="004825B0" w:rsidRDefault="00157702" w:rsidP="00157702">
      <w:pPr>
        <w:ind w:firstLineChars="200" w:firstLine="480"/>
        <w:rPr>
          <w:rFonts w:eastAsia="STKaiti"/>
          <w:lang w:eastAsia="zh-CN"/>
        </w:rPr>
      </w:pPr>
      <w:r w:rsidRPr="004825B0">
        <w:rPr>
          <w:rFonts w:eastAsia="STKaiti"/>
          <w:lang w:eastAsia="zh-CN"/>
        </w:rPr>
        <w:t>忆及隐私和数据保护是个人和社会的核心价值，《世界人权宣言》将隐私作为一项基本权利；</w:t>
      </w:r>
    </w:p>
    <w:p w:rsidR="00157702" w:rsidRPr="004825B0" w:rsidRDefault="00157702" w:rsidP="00157702">
      <w:pPr>
        <w:ind w:firstLineChars="200" w:firstLine="480"/>
        <w:rPr>
          <w:rFonts w:eastAsia="STKaiti"/>
          <w:lang w:eastAsia="zh-CN"/>
        </w:rPr>
      </w:pPr>
      <w:r w:rsidRPr="004825B0">
        <w:rPr>
          <w:rFonts w:eastAsia="STKaiti"/>
          <w:lang w:eastAsia="zh-CN"/>
        </w:rPr>
        <w:t>注意到当前生活的方方面面几乎均依赖于</w:t>
      </w:r>
      <w:r w:rsidRPr="004825B0">
        <w:rPr>
          <w:rFonts w:eastAsia="STKaiti"/>
          <w:lang w:eastAsia="zh-CN"/>
        </w:rPr>
        <w:t>ICT</w:t>
      </w:r>
      <w:r w:rsidRPr="004825B0">
        <w:rPr>
          <w:rFonts w:eastAsia="STKaiti"/>
          <w:lang w:eastAsia="zh-CN"/>
        </w:rPr>
        <w:t>基础设施和业务，因此，若不能维持此类基础设施和业务的可信性，则我们的生活便会受到影响；及，</w:t>
      </w:r>
    </w:p>
    <w:p w:rsidR="00157702" w:rsidRPr="004825B0" w:rsidRDefault="00157702" w:rsidP="00157702">
      <w:pPr>
        <w:ind w:firstLineChars="200" w:firstLine="480"/>
        <w:rPr>
          <w:rFonts w:eastAsia="STKaiti"/>
          <w:lang w:eastAsia="zh-CN"/>
        </w:rPr>
      </w:pPr>
      <w:r w:rsidRPr="004825B0">
        <w:rPr>
          <w:rFonts w:eastAsia="STKaiti"/>
          <w:lang w:eastAsia="zh-CN"/>
        </w:rPr>
        <w:t>认识到数据泄露和安全事件的发展呈惊人态势，这对人们的信任产生了不利影响，</w:t>
      </w:r>
    </w:p>
    <w:p w:rsidR="00157702" w:rsidRPr="00C93BDD" w:rsidRDefault="00157702" w:rsidP="00157702">
      <w:pPr>
        <w:ind w:firstLineChars="200" w:firstLine="480"/>
        <w:rPr>
          <w:rFonts w:eastAsia="STKaiti"/>
          <w:lang w:eastAsia="zh-CN"/>
        </w:rPr>
      </w:pPr>
      <w:r w:rsidRPr="00C93BDD">
        <w:rPr>
          <w:rFonts w:eastAsia="STKaiti"/>
          <w:lang w:eastAsia="zh-CN"/>
        </w:rPr>
        <w:t>GSS</w:t>
      </w:r>
      <w:r>
        <w:rPr>
          <w:rFonts w:eastAsia="STKaiti" w:hint="eastAsia"/>
          <w:lang w:eastAsia="zh-CN"/>
        </w:rPr>
        <w:t>强调</w:t>
      </w:r>
      <w:r w:rsidRPr="00C93BDD">
        <w:rPr>
          <w:rFonts w:eastAsia="STKaiti"/>
          <w:lang w:eastAsia="zh-CN"/>
        </w:rPr>
        <w:t>：</w:t>
      </w:r>
    </w:p>
    <w:p w:rsidR="00157702" w:rsidRPr="00C86E4A" w:rsidRDefault="00157702" w:rsidP="00157702">
      <w:pPr>
        <w:pStyle w:val="enumlev1"/>
        <w:rPr>
          <w:lang w:eastAsia="zh-CN"/>
        </w:rPr>
      </w:pPr>
      <w:r w:rsidRPr="00E642A6">
        <w:rPr>
          <w:lang w:eastAsia="zh-CN"/>
        </w:rPr>
        <w:t>•</w:t>
      </w:r>
      <w:r>
        <w:rPr>
          <w:lang w:eastAsia="zh-CN"/>
        </w:rPr>
        <w:tab/>
      </w:r>
      <w:r w:rsidRPr="00F2544B">
        <w:rPr>
          <w:lang w:eastAsia="zh-CN"/>
        </w:rPr>
        <w:t>利用包含安全</w:t>
      </w:r>
      <w:r>
        <w:rPr>
          <w:rFonts w:hint="eastAsia"/>
          <w:lang w:eastAsia="zh-CN"/>
        </w:rPr>
        <w:t>、</w:t>
      </w:r>
      <w:r w:rsidRPr="00F2544B">
        <w:rPr>
          <w:lang w:eastAsia="zh-CN"/>
        </w:rPr>
        <w:t>隐私和信任基本原则的</w:t>
      </w:r>
      <w:r w:rsidRPr="00C14091">
        <w:rPr>
          <w:b/>
          <w:lang w:eastAsia="zh-CN"/>
        </w:rPr>
        <w:t>国际框架</w:t>
      </w:r>
      <w:r w:rsidRPr="00F2544B">
        <w:rPr>
          <w:lang w:eastAsia="zh-CN"/>
        </w:rPr>
        <w:t>，并建立实施</w:t>
      </w:r>
      <w:r>
        <w:rPr>
          <w:rFonts w:hint="eastAsia"/>
          <w:lang w:eastAsia="zh-CN"/>
        </w:rPr>
        <w:t>此类</w:t>
      </w:r>
      <w:r w:rsidRPr="00F2544B">
        <w:rPr>
          <w:lang w:eastAsia="zh-CN"/>
        </w:rPr>
        <w:t>原则的机制。</w:t>
      </w:r>
    </w:p>
    <w:p w:rsidR="00157702" w:rsidRDefault="00157702" w:rsidP="00157702">
      <w:pPr>
        <w:pStyle w:val="enumlev1"/>
        <w:rPr>
          <w:lang w:eastAsia="zh-CN"/>
        </w:rPr>
      </w:pPr>
      <w:r w:rsidRPr="00E642A6">
        <w:rPr>
          <w:rFonts w:hAnsiTheme="minorEastAsia"/>
          <w:lang w:eastAsia="zh-CN"/>
        </w:rPr>
        <w:t>•</w:t>
      </w:r>
      <w:r>
        <w:rPr>
          <w:rFonts w:hAnsiTheme="minorEastAsia"/>
          <w:lang w:eastAsia="zh-CN"/>
        </w:rPr>
        <w:tab/>
      </w:r>
      <w:r w:rsidRPr="00D236CB">
        <w:rPr>
          <w:rFonts w:hAnsiTheme="minorEastAsia"/>
          <w:lang w:eastAsia="zh-CN"/>
        </w:rPr>
        <w:t>促进</w:t>
      </w:r>
      <w:r>
        <w:rPr>
          <w:rFonts w:hAnsiTheme="minorEastAsia" w:hint="eastAsia"/>
          <w:lang w:eastAsia="zh-CN"/>
        </w:rPr>
        <w:t>遵守</w:t>
      </w:r>
      <w:r w:rsidRPr="00A8303C">
        <w:rPr>
          <w:rFonts w:hAnsiTheme="minorEastAsia"/>
          <w:b/>
          <w:bCs/>
          <w:lang w:eastAsia="zh-CN"/>
        </w:rPr>
        <w:t>隐私设计的原则、开展隐私影响评估并发展</w:t>
      </w:r>
      <w:r w:rsidRPr="00181793">
        <w:rPr>
          <w:rFonts w:hAnsiTheme="minorEastAsia"/>
          <w:b/>
          <w:lang w:eastAsia="zh-CN"/>
        </w:rPr>
        <w:t>隐私增强技术（</w:t>
      </w:r>
      <w:r w:rsidRPr="00181793">
        <w:rPr>
          <w:b/>
          <w:lang w:eastAsia="zh-CN"/>
        </w:rPr>
        <w:t>PET</w:t>
      </w:r>
      <w:r w:rsidRPr="00181793">
        <w:rPr>
          <w:rFonts w:hAnsiTheme="minorEastAsia"/>
          <w:b/>
          <w:lang w:eastAsia="zh-CN"/>
        </w:rPr>
        <w:t>）</w:t>
      </w:r>
      <w:r>
        <w:rPr>
          <w:rFonts w:hAnsiTheme="minorEastAsia" w:hint="eastAsia"/>
          <w:lang w:eastAsia="zh-CN"/>
        </w:rPr>
        <w:t>的</w:t>
      </w:r>
      <w:r w:rsidRPr="00D236CB">
        <w:rPr>
          <w:rFonts w:hAnsiTheme="minorEastAsia"/>
          <w:lang w:eastAsia="zh-CN"/>
        </w:rPr>
        <w:t>采用，</w:t>
      </w:r>
      <w:r w:rsidRPr="004D0AA2">
        <w:rPr>
          <w:rFonts w:hint="eastAsia"/>
          <w:lang w:eastAsia="zh-CN"/>
        </w:rPr>
        <w:t>将此类</w:t>
      </w:r>
      <w:r w:rsidRPr="004D0AA2">
        <w:rPr>
          <w:lang w:eastAsia="zh-CN"/>
        </w:rPr>
        <w:t>技术集成到</w:t>
      </w:r>
      <w:r w:rsidRPr="00D236CB">
        <w:rPr>
          <w:lang w:eastAsia="zh-CN"/>
        </w:rPr>
        <w:t>ICT</w:t>
      </w:r>
      <w:r>
        <w:rPr>
          <w:rFonts w:hAnsiTheme="minorEastAsia"/>
          <w:lang w:eastAsia="zh-CN"/>
        </w:rPr>
        <w:t>基础设施和业务</w:t>
      </w:r>
      <w:r w:rsidRPr="00D236CB">
        <w:rPr>
          <w:rFonts w:hAnsiTheme="minorEastAsia"/>
          <w:lang w:eastAsia="zh-CN"/>
        </w:rPr>
        <w:t>中</w:t>
      </w:r>
      <w:r>
        <w:rPr>
          <w:rFonts w:hAnsiTheme="minorEastAsia" w:hint="eastAsia"/>
          <w:lang w:eastAsia="zh-CN"/>
        </w:rPr>
        <w:t>将</w:t>
      </w:r>
      <w:r w:rsidRPr="00D236CB">
        <w:rPr>
          <w:rFonts w:hAnsiTheme="minorEastAsia"/>
          <w:lang w:eastAsia="zh-CN"/>
        </w:rPr>
        <w:t>尽可能减少</w:t>
      </w:r>
      <w:r>
        <w:rPr>
          <w:rFonts w:hAnsiTheme="minorEastAsia" w:hint="eastAsia"/>
          <w:lang w:eastAsia="zh-CN"/>
        </w:rPr>
        <w:t>对</w:t>
      </w:r>
      <w:r w:rsidRPr="00D236CB">
        <w:rPr>
          <w:rFonts w:hAnsiTheme="minorEastAsia"/>
          <w:lang w:eastAsia="zh-CN"/>
        </w:rPr>
        <w:t>个人身份信息的处理。</w:t>
      </w:r>
    </w:p>
    <w:p w:rsidR="00157702" w:rsidRDefault="00157702" w:rsidP="00157702">
      <w:pPr>
        <w:pStyle w:val="enumlev1"/>
        <w:rPr>
          <w:lang w:eastAsia="zh-CN"/>
        </w:rPr>
      </w:pPr>
      <w:r w:rsidRPr="00E642A6">
        <w:rPr>
          <w:rFonts w:hAnsiTheme="minorEastAsia"/>
          <w:lang w:eastAsia="zh-CN"/>
        </w:rPr>
        <w:t>•</w:t>
      </w:r>
      <w:r>
        <w:rPr>
          <w:rFonts w:hAnsiTheme="minorEastAsia"/>
          <w:lang w:eastAsia="zh-CN"/>
        </w:rPr>
        <w:tab/>
      </w:r>
      <w:r>
        <w:rPr>
          <w:rFonts w:hint="eastAsia"/>
          <w:lang w:eastAsia="zh-CN"/>
        </w:rPr>
        <w:t>确立</w:t>
      </w:r>
      <w:r w:rsidRPr="00C14091">
        <w:rPr>
          <w:rFonts w:hAnsiTheme="minorEastAsia"/>
          <w:b/>
          <w:lang w:eastAsia="zh-CN"/>
        </w:rPr>
        <w:t>公共和私营部门之间</w:t>
      </w:r>
      <w:r w:rsidRPr="00D236CB">
        <w:rPr>
          <w:rFonts w:hAnsiTheme="minorEastAsia"/>
          <w:lang w:eastAsia="zh-CN"/>
        </w:rPr>
        <w:t>就</w:t>
      </w:r>
      <w:r w:rsidRPr="00D236CB">
        <w:rPr>
          <w:lang w:eastAsia="zh-CN"/>
        </w:rPr>
        <w:t>ICT</w:t>
      </w:r>
      <w:r w:rsidRPr="004D0AA2">
        <w:rPr>
          <w:lang w:eastAsia="zh-CN"/>
        </w:rPr>
        <w:t>基础设施和业务面临的威胁</w:t>
      </w:r>
      <w:r>
        <w:rPr>
          <w:rFonts w:hAnsiTheme="minorEastAsia" w:hint="eastAsia"/>
          <w:lang w:eastAsia="zh-CN"/>
        </w:rPr>
        <w:t>、</w:t>
      </w:r>
      <w:r w:rsidRPr="00D236CB">
        <w:rPr>
          <w:rFonts w:hAnsiTheme="minorEastAsia"/>
          <w:lang w:eastAsia="zh-CN"/>
        </w:rPr>
        <w:t>最佳做法和</w:t>
      </w:r>
      <w:r>
        <w:rPr>
          <w:rFonts w:hAnsiTheme="minorEastAsia" w:hint="eastAsia"/>
          <w:lang w:eastAsia="zh-CN"/>
        </w:rPr>
        <w:t>减轻</w:t>
      </w:r>
      <w:r w:rsidRPr="00D236CB">
        <w:rPr>
          <w:rFonts w:hAnsiTheme="minorEastAsia"/>
          <w:lang w:eastAsia="zh-CN"/>
        </w:rPr>
        <w:t>战略</w:t>
      </w:r>
      <w:r w:rsidRPr="00C14091">
        <w:rPr>
          <w:rFonts w:hAnsiTheme="minorEastAsia"/>
          <w:b/>
          <w:lang w:eastAsia="zh-CN"/>
        </w:rPr>
        <w:t>共享信息</w:t>
      </w:r>
      <w:r w:rsidRPr="00D236CB">
        <w:rPr>
          <w:rFonts w:hAnsiTheme="minorEastAsia"/>
          <w:lang w:eastAsia="zh-CN"/>
        </w:rPr>
        <w:t>的手段。</w:t>
      </w:r>
    </w:p>
    <w:p w:rsidR="00157702" w:rsidRDefault="00157702" w:rsidP="00157702">
      <w:pPr>
        <w:pStyle w:val="enumlev1"/>
        <w:rPr>
          <w:lang w:eastAsia="zh-CN"/>
        </w:rPr>
      </w:pPr>
      <w:r w:rsidRPr="00E642A6">
        <w:rPr>
          <w:rFonts w:hAnsiTheme="minorEastAsia"/>
          <w:lang w:eastAsia="zh-CN"/>
        </w:rPr>
        <w:t>•</w:t>
      </w:r>
      <w:r>
        <w:rPr>
          <w:rFonts w:hAnsiTheme="minorEastAsia"/>
          <w:lang w:eastAsia="zh-CN"/>
        </w:rPr>
        <w:tab/>
      </w:r>
      <w:r w:rsidRPr="00D236CB">
        <w:rPr>
          <w:rFonts w:hAnsiTheme="minorEastAsia"/>
          <w:lang w:eastAsia="zh-CN"/>
        </w:rPr>
        <w:t>动员国际社会并建立伙伴关系，</w:t>
      </w:r>
      <w:r w:rsidRPr="004D0AA2">
        <w:rPr>
          <w:lang w:eastAsia="zh-CN"/>
        </w:rPr>
        <w:t>以</w:t>
      </w:r>
      <w:r w:rsidRPr="004D0AA2">
        <w:rPr>
          <w:rFonts w:hint="eastAsia"/>
          <w:lang w:eastAsia="zh-CN"/>
        </w:rPr>
        <w:t>在为</w:t>
      </w:r>
      <w:r>
        <w:rPr>
          <w:rFonts w:hint="eastAsia"/>
          <w:lang w:eastAsia="zh-CN"/>
        </w:rPr>
        <w:t>防止</w:t>
      </w:r>
      <w:r w:rsidRPr="004D0AA2">
        <w:rPr>
          <w:lang w:eastAsia="zh-CN"/>
        </w:rPr>
        <w:t>网络攻击</w:t>
      </w:r>
      <w:r w:rsidRPr="004D0AA2">
        <w:rPr>
          <w:rFonts w:hint="eastAsia"/>
          <w:lang w:eastAsia="zh-CN"/>
        </w:rPr>
        <w:t>方面</w:t>
      </w:r>
      <w:r w:rsidRPr="004D0AA2">
        <w:rPr>
          <w:rFonts w:hint="eastAsia"/>
          <w:b/>
          <w:lang w:eastAsia="zh-CN"/>
        </w:rPr>
        <w:t>建设</w:t>
      </w:r>
      <w:r w:rsidRPr="004D0AA2">
        <w:rPr>
          <w:b/>
          <w:lang w:eastAsia="zh-CN"/>
        </w:rPr>
        <w:t>国家能力</w:t>
      </w:r>
      <w:r>
        <w:rPr>
          <w:rFonts w:hAnsiTheme="minorEastAsia" w:hint="eastAsia"/>
          <w:lang w:eastAsia="zh-CN"/>
        </w:rPr>
        <w:t>，以</w:t>
      </w:r>
      <w:r w:rsidRPr="00D236CB">
        <w:rPr>
          <w:rFonts w:hAnsiTheme="minorEastAsia"/>
          <w:lang w:eastAsia="zh-CN"/>
        </w:rPr>
        <w:t>提高各国检测安全事件的能力，并对</w:t>
      </w:r>
      <w:r>
        <w:rPr>
          <w:rFonts w:hAnsiTheme="minorEastAsia" w:hint="eastAsia"/>
          <w:lang w:eastAsia="zh-CN"/>
        </w:rPr>
        <w:t>此类</w:t>
      </w:r>
      <w:r w:rsidRPr="00D236CB">
        <w:rPr>
          <w:rFonts w:hAnsiTheme="minorEastAsia"/>
          <w:lang w:eastAsia="zh-CN"/>
        </w:rPr>
        <w:t>事件</w:t>
      </w:r>
      <w:r>
        <w:rPr>
          <w:rFonts w:hAnsiTheme="minorEastAsia" w:hint="eastAsia"/>
          <w:lang w:eastAsia="zh-CN"/>
        </w:rPr>
        <w:t>做</w:t>
      </w:r>
      <w:r w:rsidRPr="00D236CB">
        <w:rPr>
          <w:rFonts w:hAnsiTheme="minorEastAsia"/>
          <w:lang w:eastAsia="zh-CN"/>
        </w:rPr>
        <w:t>出协调一致的反应。</w:t>
      </w:r>
    </w:p>
    <w:p w:rsidR="00157702" w:rsidRPr="00A8303C" w:rsidRDefault="00157702" w:rsidP="00157702">
      <w:pPr>
        <w:pStyle w:val="enumlev1"/>
        <w:rPr>
          <w:lang w:eastAsia="zh-CN"/>
        </w:rPr>
      </w:pPr>
      <w:r w:rsidRPr="00E642A6">
        <w:rPr>
          <w:rFonts w:hAnsiTheme="minorEastAsia"/>
          <w:lang w:eastAsia="zh-CN"/>
        </w:rPr>
        <w:lastRenderedPageBreak/>
        <w:t>•</w:t>
      </w:r>
      <w:r>
        <w:rPr>
          <w:rFonts w:hAnsiTheme="minorEastAsia"/>
          <w:lang w:eastAsia="zh-CN"/>
        </w:rPr>
        <w:tab/>
      </w:r>
      <w:r w:rsidRPr="004D0AA2">
        <w:rPr>
          <w:lang w:eastAsia="zh-CN"/>
        </w:rPr>
        <w:t>在保护个人隐私的需要和鼓励</w:t>
      </w:r>
      <w:r w:rsidRPr="004D0AA2">
        <w:rPr>
          <w:rFonts w:hint="eastAsia"/>
          <w:b/>
          <w:lang w:eastAsia="zh-CN"/>
        </w:rPr>
        <w:t>以</w:t>
      </w:r>
      <w:r w:rsidRPr="004D0AA2">
        <w:rPr>
          <w:b/>
          <w:lang w:eastAsia="zh-CN"/>
        </w:rPr>
        <w:t>创新</w:t>
      </w:r>
      <w:r w:rsidRPr="004D0AA2">
        <w:rPr>
          <w:rFonts w:hint="eastAsia"/>
          <w:b/>
          <w:lang w:eastAsia="zh-CN"/>
        </w:rPr>
        <w:t>方式</w:t>
      </w:r>
      <w:r w:rsidRPr="004D0AA2">
        <w:rPr>
          <w:b/>
          <w:lang w:eastAsia="zh-CN"/>
        </w:rPr>
        <w:t>使用数据</w:t>
      </w:r>
      <w:r w:rsidRPr="004D0AA2">
        <w:rPr>
          <w:rFonts w:hint="eastAsia"/>
          <w:lang w:eastAsia="zh-CN"/>
        </w:rPr>
        <w:t>来促进</w:t>
      </w:r>
      <w:r w:rsidRPr="004D0AA2">
        <w:rPr>
          <w:lang w:eastAsia="zh-CN"/>
        </w:rPr>
        <w:t>数字经济</w:t>
      </w:r>
      <w:r w:rsidRPr="004D0AA2">
        <w:rPr>
          <w:rFonts w:hint="eastAsia"/>
          <w:lang w:eastAsia="zh-CN"/>
        </w:rPr>
        <w:t>发展</w:t>
      </w:r>
      <w:r w:rsidRPr="004D0AA2">
        <w:rPr>
          <w:lang w:eastAsia="zh-CN"/>
        </w:rPr>
        <w:t>之间建立平衡</w:t>
      </w:r>
      <w:r w:rsidRPr="00D236CB">
        <w:rPr>
          <w:rFonts w:hAnsiTheme="minorEastAsia"/>
          <w:lang w:eastAsia="zh-CN"/>
        </w:rPr>
        <w:t>。</w:t>
      </w:r>
      <w:r>
        <w:rPr>
          <w:rFonts w:hAnsiTheme="minorEastAsia" w:hint="eastAsia"/>
          <w:lang w:eastAsia="zh-CN"/>
        </w:rPr>
        <w:t>一</w:t>
      </w:r>
      <w:r>
        <w:rPr>
          <w:rFonts w:hAnsiTheme="minorEastAsia"/>
          <w:lang w:eastAsia="zh-CN"/>
        </w:rPr>
        <w:t>旦将其融入新技术</w:t>
      </w:r>
      <w:r>
        <w:rPr>
          <w:rFonts w:hAnsiTheme="minorEastAsia" w:hint="eastAsia"/>
          <w:lang w:eastAsia="zh-CN"/>
        </w:rPr>
        <w:t>和</w:t>
      </w:r>
      <w:r>
        <w:rPr>
          <w:rFonts w:hAnsiTheme="minorEastAsia"/>
          <w:lang w:eastAsia="zh-CN"/>
        </w:rPr>
        <w:t>业务</w:t>
      </w:r>
      <w:r>
        <w:rPr>
          <w:rFonts w:hAnsiTheme="minorEastAsia" w:hint="eastAsia"/>
          <w:lang w:eastAsia="zh-CN"/>
        </w:rPr>
        <w:t>，</w:t>
      </w:r>
      <w:r>
        <w:rPr>
          <w:rFonts w:hAnsiTheme="minorEastAsia"/>
          <w:lang w:eastAsia="zh-CN"/>
        </w:rPr>
        <w:t>良好的隐私与安全做法</w:t>
      </w:r>
      <w:r>
        <w:rPr>
          <w:rFonts w:hAnsiTheme="minorEastAsia" w:hint="eastAsia"/>
          <w:lang w:eastAsia="zh-CN"/>
        </w:rPr>
        <w:t>将成</w:t>
      </w:r>
      <w:r>
        <w:rPr>
          <w:rFonts w:hAnsiTheme="minorEastAsia"/>
          <w:lang w:eastAsia="zh-CN"/>
        </w:rPr>
        <w:t>为</w:t>
      </w:r>
      <w:r>
        <w:rPr>
          <w:rFonts w:hAnsiTheme="minorEastAsia" w:hint="eastAsia"/>
          <w:lang w:eastAsia="zh-CN"/>
        </w:rPr>
        <w:t>吸引</w:t>
      </w:r>
      <w:r>
        <w:rPr>
          <w:rFonts w:hAnsiTheme="minorEastAsia"/>
          <w:lang w:eastAsia="zh-CN"/>
        </w:rPr>
        <w:t>客户的卖点，并为</w:t>
      </w:r>
      <w:r>
        <w:rPr>
          <w:rFonts w:hAnsiTheme="minorEastAsia" w:hint="eastAsia"/>
          <w:lang w:eastAsia="zh-CN"/>
        </w:rPr>
        <w:t>改进整个</w:t>
      </w:r>
      <w:r>
        <w:rPr>
          <w:rFonts w:hAnsiTheme="minorEastAsia"/>
          <w:lang w:eastAsia="zh-CN"/>
        </w:rPr>
        <w:t>网络做出贡献。</w:t>
      </w:r>
    </w:p>
    <w:p w:rsidR="00157702" w:rsidRDefault="00157702" w:rsidP="00157702">
      <w:pPr>
        <w:pStyle w:val="enumlev1"/>
        <w:rPr>
          <w:rFonts w:hAnsiTheme="minorEastAsia"/>
          <w:lang w:eastAsia="zh-CN"/>
        </w:rPr>
      </w:pPr>
      <w:r w:rsidRPr="00E642A6">
        <w:rPr>
          <w:rFonts w:hAnsiTheme="minorEastAsia"/>
          <w:lang w:eastAsia="zh-CN"/>
        </w:rPr>
        <w:t>•</w:t>
      </w:r>
      <w:r>
        <w:rPr>
          <w:rFonts w:hAnsiTheme="minorEastAsia"/>
          <w:lang w:eastAsia="zh-CN"/>
        </w:rPr>
        <w:tab/>
      </w:r>
      <w:r>
        <w:rPr>
          <w:rFonts w:hAnsiTheme="minorEastAsia" w:hint="eastAsia"/>
          <w:lang w:eastAsia="zh-CN"/>
        </w:rPr>
        <w:t>为</w:t>
      </w:r>
      <w:r w:rsidRPr="00C14091">
        <w:rPr>
          <w:rFonts w:hAnsiTheme="minorEastAsia" w:hint="eastAsia"/>
          <w:lang w:eastAsia="zh-CN"/>
        </w:rPr>
        <w:t>制定</w:t>
      </w:r>
      <w:r w:rsidRPr="00C14091">
        <w:rPr>
          <w:rFonts w:hAnsiTheme="minorEastAsia" w:hint="eastAsia"/>
          <w:b/>
          <w:lang w:eastAsia="zh-CN"/>
        </w:rPr>
        <w:t>旨在</w:t>
      </w:r>
      <w:r w:rsidRPr="00C14091">
        <w:rPr>
          <w:rFonts w:hAnsiTheme="minorEastAsia"/>
          <w:b/>
          <w:lang w:eastAsia="zh-CN"/>
        </w:rPr>
        <w:t>解决全球性问题的国际标准</w:t>
      </w:r>
      <w:r>
        <w:rPr>
          <w:rFonts w:hAnsiTheme="minorEastAsia" w:hint="eastAsia"/>
          <w:lang w:eastAsia="zh-CN"/>
        </w:rPr>
        <w:t>贡献力量</w:t>
      </w:r>
      <w:r w:rsidRPr="00D236CB">
        <w:rPr>
          <w:rFonts w:hAnsiTheme="minorEastAsia"/>
          <w:lang w:eastAsia="zh-CN"/>
        </w:rPr>
        <w:t>，</w:t>
      </w:r>
      <w:r w:rsidRPr="004D0AA2">
        <w:rPr>
          <w:rFonts w:hint="eastAsia"/>
          <w:lang w:eastAsia="zh-CN"/>
        </w:rPr>
        <w:t>并</w:t>
      </w:r>
      <w:r w:rsidRPr="004D0AA2">
        <w:rPr>
          <w:lang w:eastAsia="zh-CN"/>
        </w:rPr>
        <w:t>认识到网络攻击</w:t>
      </w:r>
      <w:r w:rsidRPr="004D0AA2">
        <w:rPr>
          <w:rFonts w:hint="eastAsia"/>
          <w:lang w:eastAsia="zh-CN"/>
        </w:rPr>
        <w:t>是无视</w:t>
      </w:r>
      <w:r w:rsidRPr="004D0AA2">
        <w:rPr>
          <w:lang w:eastAsia="zh-CN"/>
        </w:rPr>
        <w:t>国家边界</w:t>
      </w:r>
      <w:r w:rsidRPr="004D0AA2">
        <w:rPr>
          <w:rFonts w:hint="eastAsia"/>
          <w:lang w:eastAsia="zh-CN"/>
        </w:rPr>
        <w:t>的行为</w:t>
      </w:r>
      <w:r w:rsidRPr="00D236CB">
        <w:rPr>
          <w:rFonts w:hAnsiTheme="minorEastAsia"/>
          <w:lang w:eastAsia="zh-CN"/>
        </w:rPr>
        <w:t>，</w:t>
      </w:r>
      <w:r>
        <w:rPr>
          <w:rFonts w:hAnsiTheme="minorEastAsia" w:hint="eastAsia"/>
          <w:lang w:eastAsia="zh-CN"/>
        </w:rPr>
        <w:t>对</w:t>
      </w:r>
      <w:r w:rsidRPr="00D236CB">
        <w:rPr>
          <w:rFonts w:hAnsiTheme="minorEastAsia"/>
          <w:lang w:eastAsia="zh-CN"/>
        </w:rPr>
        <w:t>隐私和安全</w:t>
      </w:r>
      <w:r>
        <w:rPr>
          <w:rFonts w:hAnsiTheme="minorEastAsia" w:hint="eastAsia"/>
          <w:lang w:eastAsia="zh-CN"/>
        </w:rPr>
        <w:t>的</w:t>
      </w:r>
      <w:r w:rsidRPr="00D236CB">
        <w:rPr>
          <w:rFonts w:hAnsiTheme="minorEastAsia"/>
          <w:lang w:eastAsia="zh-CN"/>
        </w:rPr>
        <w:t>侵犯</w:t>
      </w:r>
      <w:r>
        <w:rPr>
          <w:rFonts w:hAnsiTheme="minorEastAsia" w:hint="eastAsia"/>
          <w:lang w:eastAsia="zh-CN"/>
        </w:rPr>
        <w:t>将</w:t>
      </w:r>
      <w:r w:rsidRPr="00D236CB">
        <w:rPr>
          <w:rFonts w:hAnsiTheme="minorEastAsia"/>
          <w:lang w:eastAsia="zh-CN"/>
        </w:rPr>
        <w:t>破坏</w:t>
      </w:r>
      <w:r>
        <w:rPr>
          <w:rFonts w:hAnsiTheme="minorEastAsia" w:hint="eastAsia"/>
          <w:lang w:eastAsia="zh-CN"/>
        </w:rPr>
        <w:t>用户</w:t>
      </w:r>
      <w:r w:rsidRPr="00D236CB">
        <w:rPr>
          <w:rFonts w:hAnsiTheme="minorEastAsia"/>
          <w:lang w:eastAsia="zh-CN"/>
        </w:rPr>
        <w:t>对</w:t>
      </w:r>
      <w:r w:rsidRPr="00D236CB">
        <w:rPr>
          <w:lang w:eastAsia="zh-CN"/>
        </w:rPr>
        <w:t>ICT</w:t>
      </w:r>
      <w:r w:rsidRPr="00D236CB">
        <w:rPr>
          <w:rFonts w:hAnsiTheme="minorEastAsia"/>
          <w:lang w:eastAsia="zh-CN"/>
        </w:rPr>
        <w:t>的信任，</w:t>
      </w:r>
      <w:r w:rsidRPr="004D0AA2">
        <w:rPr>
          <w:rFonts w:hint="eastAsia"/>
          <w:lang w:eastAsia="zh-CN"/>
        </w:rPr>
        <w:t>故而有必要</w:t>
      </w:r>
      <w:r w:rsidRPr="004D0AA2">
        <w:rPr>
          <w:lang w:eastAsia="zh-CN"/>
        </w:rPr>
        <w:t>在国际层面</w:t>
      </w:r>
      <w:r w:rsidRPr="004D0AA2">
        <w:rPr>
          <w:rFonts w:hint="eastAsia"/>
          <w:lang w:eastAsia="zh-CN"/>
        </w:rPr>
        <w:t>建立</w:t>
      </w:r>
      <w:r w:rsidRPr="004D0AA2">
        <w:rPr>
          <w:lang w:eastAsia="zh-CN"/>
        </w:rPr>
        <w:t>标准化的安全框架</w:t>
      </w:r>
      <w:r w:rsidRPr="00D236CB">
        <w:rPr>
          <w:rFonts w:hAnsiTheme="minorEastAsia"/>
          <w:lang w:eastAsia="zh-CN"/>
        </w:rPr>
        <w:t>，</w:t>
      </w:r>
      <w:r w:rsidRPr="004D0AA2">
        <w:rPr>
          <w:lang w:eastAsia="zh-CN"/>
        </w:rPr>
        <w:t>以确保</w:t>
      </w:r>
      <w:r w:rsidRPr="004D0AA2">
        <w:rPr>
          <w:rFonts w:hint="eastAsia"/>
          <w:lang w:eastAsia="zh-CN"/>
        </w:rPr>
        <w:t>业务</w:t>
      </w:r>
      <w:r w:rsidRPr="004D0AA2">
        <w:rPr>
          <w:lang w:eastAsia="zh-CN"/>
        </w:rPr>
        <w:t>的安全属性</w:t>
      </w:r>
      <w:r w:rsidRPr="004D0AA2">
        <w:rPr>
          <w:rFonts w:hint="eastAsia"/>
          <w:lang w:eastAsia="zh-CN"/>
        </w:rPr>
        <w:t>确凿</w:t>
      </w:r>
      <w:r w:rsidRPr="004D0AA2">
        <w:rPr>
          <w:lang w:eastAsia="zh-CN"/>
        </w:rPr>
        <w:t>可信</w:t>
      </w:r>
      <w:r w:rsidRPr="00D236CB">
        <w:rPr>
          <w:rFonts w:hAnsiTheme="minorEastAsia"/>
          <w:lang w:eastAsia="zh-CN"/>
        </w:rPr>
        <w:t>，</w:t>
      </w:r>
      <w:r>
        <w:rPr>
          <w:rFonts w:hAnsiTheme="minorEastAsia" w:hint="eastAsia"/>
          <w:lang w:eastAsia="zh-CN"/>
        </w:rPr>
        <w:t>同时有必要对</w:t>
      </w:r>
      <w:r w:rsidRPr="00D236CB">
        <w:rPr>
          <w:rFonts w:hAnsiTheme="minorEastAsia"/>
          <w:lang w:eastAsia="zh-CN"/>
        </w:rPr>
        <w:t>用户</w:t>
      </w:r>
      <w:r>
        <w:rPr>
          <w:rFonts w:hAnsiTheme="minorEastAsia" w:hint="eastAsia"/>
          <w:lang w:eastAsia="zh-CN"/>
        </w:rPr>
        <w:t>的</w:t>
      </w:r>
      <w:r w:rsidRPr="00D236CB">
        <w:rPr>
          <w:rFonts w:hAnsiTheme="minorEastAsia"/>
          <w:lang w:eastAsia="zh-CN"/>
        </w:rPr>
        <w:t>安全和隐私</w:t>
      </w:r>
      <w:r>
        <w:rPr>
          <w:rFonts w:hAnsiTheme="minorEastAsia" w:hint="eastAsia"/>
          <w:lang w:eastAsia="zh-CN"/>
        </w:rPr>
        <w:t>进行跨境</w:t>
      </w:r>
      <w:r w:rsidRPr="00D236CB">
        <w:rPr>
          <w:rFonts w:hAnsiTheme="minorEastAsia"/>
          <w:lang w:eastAsia="zh-CN"/>
        </w:rPr>
        <w:t>保护。</w:t>
      </w:r>
    </w:p>
    <w:p w:rsidR="00157702" w:rsidRDefault="00157702" w:rsidP="00157702">
      <w:pPr>
        <w:pStyle w:val="enumlev1"/>
        <w:rPr>
          <w:lang w:eastAsia="zh-CN"/>
        </w:rPr>
      </w:pPr>
      <w:r w:rsidRPr="00E642A6">
        <w:rPr>
          <w:rFonts w:hAnsiTheme="minorEastAsia"/>
          <w:lang w:eastAsia="zh-CN"/>
        </w:rPr>
        <w:t>•</w:t>
      </w:r>
      <w:r>
        <w:rPr>
          <w:rFonts w:hAnsiTheme="minorEastAsia"/>
          <w:lang w:eastAsia="zh-CN"/>
        </w:rPr>
        <w:tab/>
      </w:r>
      <w:r>
        <w:rPr>
          <w:rFonts w:hAnsiTheme="minorEastAsia" w:hint="eastAsia"/>
          <w:lang w:eastAsia="zh-CN"/>
        </w:rPr>
        <w:t>促进为</w:t>
      </w:r>
      <w:r w:rsidRPr="00994B32">
        <w:rPr>
          <w:rFonts w:hAnsiTheme="minorEastAsia" w:hint="eastAsia"/>
          <w:b/>
          <w:bCs/>
          <w:lang w:eastAsia="zh-CN"/>
        </w:rPr>
        <w:t>个</w:t>
      </w:r>
      <w:r w:rsidRPr="00994B32">
        <w:rPr>
          <w:rFonts w:hAnsiTheme="minorEastAsia"/>
          <w:b/>
          <w:bCs/>
          <w:lang w:eastAsia="zh-CN"/>
        </w:rPr>
        <w:t>人数据‘</w:t>
      </w:r>
      <w:r w:rsidRPr="00994B32">
        <w:rPr>
          <w:rFonts w:hAnsiTheme="minorEastAsia" w:hint="eastAsia"/>
          <w:b/>
          <w:bCs/>
          <w:lang w:eastAsia="zh-CN"/>
        </w:rPr>
        <w:t>去除</w:t>
      </w:r>
      <w:r w:rsidRPr="00994B32">
        <w:rPr>
          <w:rFonts w:hAnsiTheme="minorEastAsia"/>
          <w:b/>
          <w:bCs/>
          <w:lang w:eastAsia="zh-CN"/>
        </w:rPr>
        <w:t>标识’</w:t>
      </w:r>
      <w:r>
        <w:rPr>
          <w:rFonts w:hAnsiTheme="minorEastAsia" w:hint="eastAsia"/>
          <w:lang w:eastAsia="zh-CN"/>
        </w:rPr>
        <w:t>和</w:t>
      </w:r>
      <w:r w:rsidRPr="00994B32">
        <w:rPr>
          <w:rFonts w:hAnsiTheme="minorEastAsia"/>
          <w:b/>
          <w:bCs/>
          <w:lang w:eastAsia="zh-CN"/>
        </w:rPr>
        <w:t>数据便携性</w:t>
      </w:r>
      <w:r>
        <w:rPr>
          <w:rFonts w:hAnsiTheme="minorEastAsia"/>
          <w:lang w:eastAsia="zh-CN"/>
        </w:rPr>
        <w:t>制定</w:t>
      </w:r>
      <w:r w:rsidRPr="00994B32">
        <w:rPr>
          <w:rFonts w:hAnsiTheme="minorEastAsia"/>
          <w:b/>
          <w:bCs/>
          <w:lang w:eastAsia="zh-CN"/>
        </w:rPr>
        <w:t>标准</w:t>
      </w:r>
      <w:r>
        <w:rPr>
          <w:rFonts w:hAnsiTheme="minorEastAsia"/>
          <w:lang w:eastAsia="zh-CN"/>
        </w:rPr>
        <w:t>，</w:t>
      </w:r>
      <w:r>
        <w:rPr>
          <w:rFonts w:hAnsiTheme="minorEastAsia" w:hint="eastAsia"/>
          <w:lang w:eastAsia="zh-CN"/>
        </w:rPr>
        <w:t>以</w:t>
      </w:r>
      <w:r>
        <w:rPr>
          <w:rFonts w:hAnsiTheme="minorEastAsia"/>
          <w:lang w:eastAsia="zh-CN"/>
        </w:rPr>
        <w:t>便</w:t>
      </w:r>
      <w:r>
        <w:rPr>
          <w:rFonts w:hAnsiTheme="minorEastAsia" w:hint="eastAsia"/>
          <w:lang w:eastAsia="zh-CN"/>
        </w:rPr>
        <w:t>为</w:t>
      </w:r>
      <w:r>
        <w:rPr>
          <w:rFonts w:hAnsiTheme="minorEastAsia"/>
          <w:lang w:eastAsia="zh-CN"/>
        </w:rPr>
        <w:t>更好地保护消费者</w:t>
      </w:r>
      <w:r>
        <w:rPr>
          <w:rFonts w:hAnsiTheme="minorEastAsia" w:hint="eastAsia"/>
          <w:lang w:eastAsia="zh-CN"/>
        </w:rPr>
        <w:t>并</w:t>
      </w:r>
      <w:r>
        <w:rPr>
          <w:rFonts w:hAnsiTheme="minorEastAsia"/>
          <w:lang w:eastAsia="zh-CN"/>
        </w:rPr>
        <w:t>为</w:t>
      </w:r>
      <w:r>
        <w:rPr>
          <w:rFonts w:hAnsiTheme="minorEastAsia" w:hint="eastAsia"/>
          <w:lang w:eastAsia="zh-CN"/>
        </w:rPr>
        <w:t>提升</w:t>
      </w:r>
      <w:r>
        <w:rPr>
          <w:rFonts w:hAnsiTheme="minorEastAsia"/>
          <w:lang w:eastAsia="zh-CN"/>
        </w:rPr>
        <w:t>消费者</w:t>
      </w:r>
      <w:r>
        <w:rPr>
          <w:rFonts w:hAnsiTheme="minorEastAsia" w:hint="eastAsia"/>
          <w:lang w:eastAsia="zh-CN"/>
        </w:rPr>
        <w:t>签约或</w:t>
      </w:r>
      <w:r>
        <w:rPr>
          <w:rFonts w:hAnsiTheme="minorEastAsia"/>
          <w:lang w:eastAsia="zh-CN"/>
        </w:rPr>
        <w:t>取消</w:t>
      </w:r>
      <w:r>
        <w:rPr>
          <w:rFonts w:hAnsiTheme="minorEastAsia" w:hint="eastAsia"/>
          <w:lang w:eastAsia="zh-CN"/>
        </w:rPr>
        <w:t>ICT</w:t>
      </w:r>
      <w:r>
        <w:rPr>
          <w:rFonts w:hAnsiTheme="minorEastAsia" w:hint="eastAsia"/>
          <w:lang w:eastAsia="zh-CN"/>
        </w:rPr>
        <w:t>服务</w:t>
      </w:r>
      <w:r>
        <w:rPr>
          <w:rFonts w:hAnsiTheme="minorEastAsia"/>
          <w:lang w:eastAsia="zh-CN"/>
        </w:rPr>
        <w:t>的能力做出贡献。</w:t>
      </w:r>
    </w:p>
    <w:p w:rsidR="00157702" w:rsidRDefault="00157702" w:rsidP="00157702">
      <w:pPr>
        <w:pStyle w:val="Heading2"/>
        <w:rPr>
          <w:lang w:eastAsia="zh-CN"/>
        </w:rPr>
      </w:pPr>
      <w:r>
        <w:rPr>
          <w:lang w:eastAsia="zh-CN"/>
        </w:rPr>
        <w:t>3.2</w:t>
      </w:r>
      <w:r>
        <w:rPr>
          <w:lang w:eastAsia="zh-CN"/>
        </w:rPr>
        <w:tab/>
      </w:r>
      <w:r w:rsidRPr="00F61BDF">
        <w:rPr>
          <w:rFonts w:hint="eastAsia"/>
          <w:lang w:eastAsia="zh-CN"/>
        </w:rPr>
        <w:t>业界如何达到终端用户对安全、隐私和信任的预期？</w:t>
      </w:r>
    </w:p>
    <w:p w:rsidR="00157702" w:rsidRPr="00574FB6" w:rsidRDefault="00157702" w:rsidP="00157702">
      <w:pPr>
        <w:ind w:firstLineChars="200" w:firstLine="480"/>
        <w:rPr>
          <w:rFonts w:eastAsia="STKaiti"/>
          <w:lang w:eastAsia="zh-CN"/>
        </w:rPr>
      </w:pPr>
      <w:r w:rsidRPr="00574FB6">
        <w:rPr>
          <w:rFonts w:eastAsia="STKaiti"/>
          <w:lang w:eastAsia="zh-CN"/>
        </w:rPr>
        <w:t>重申</w:t>
      </w:r>
      <w:r w:rsidRPr="00574FB6">
        <w:rPr>
          <w:rFonts w:eastAsia="STKaiti"/>
          <w:lang w:eastAsia="zh-CN"/>
        </w:rPr>
        <w:t>ICT</w:t>
      </w:r>
      <w:r w:rsidRPr="00574FB6">
        <w:rPr>
          <w:rFonts w:eastAsia="STKaiti"/>
          <w:lang w:eastAsia="zh-CN"/>
        </w:rPr>
        <w:t>及数字化在改善我们的生活和社会方面的巨大潜力；</w:t>
      </w:r>
    </w:p>
    <w:p w:rsidR="00157702" w:rsidRPr="00574FB6" w:rsidRDefault="00157702" w:rsidP="00157702">
      <w:pPr>
        <w:ind w:firstLineChars="200" w:firstLine="480"/>
        <w:rPr>
          <w:rFonts w:eastAsia="STKaiti"/>
          <w:lang w:eastAsia="zh-CN"/>
        </w:rPr>
      </w:pPr>
      <w:r w:rsidRPr="00574FB6">
        <w:rPr>
          <w:rFonts w:eastAsia="STKaiti"/>
          <w:lang w:eastAsia="zh-CN"/>
        </w:rPr>
        <w:t>认识到安全漏洞、侵犯隐私权和对</w:t>
      </w:r>
      <w:r w:rsidRPr="00574FB6">
        <w:rPr>
          <w:rFonts w:eastAsia="STKaiti"/>
          <w:lang w:eastAsia="zh-CN"/>
        </w:rPr>
        <w:t>ICT</w:t>
      </w:r>
      <w:r w:rsidRPr="00574FB6">
        <w:rPr>
          <w:rFonts w:eastAsia="STKaiti"/>
          <w:lang w:eastAsia="zh-CN"/>
        </w:rPr>
        <w:t>基础设施和业务缺乏信任可能会对企业的业务和声誉构成严重威胁；及，</w:t>
      </w:r>
    </w:p>
    <w:p w:rsidR="00157702" w:rsidRPr="00574FB6" w:rsidRDefault="00157702" w:rsidP="00157702">
      <w:pPr>
        <w:ind w:firstLineChars="200" w:firstLine="480"/>
        <w:rPr>
          <w:rFonts w:eastAsia="STKaiti"/>
          <w:lang w:eastAsia="zh-CN"/>
        </w:rPr>
      </w:pPr>
      <w:r w:rsidRPr="00574FB6">
        <w:rPr>
          <w:rFonts w:eastAsia="STKaiti"/>
          <w:lang w:eastAsia="zh-CN"/>
        </w:rPr>
        <w:t>呼吁采用具有可实施性的国际标准，</w:t>
      </w:r>
    </w:p>
    <w:p w:rsidR="00157702" w:rsidRPr="00574FB6" w:rsidRDefault="00157702" w:rsidP="00157702">
      <w:pPr>
        <w:ind w:firstLineChars="200" w:firstLine="480"/>
        <w:rPr>
          <w:rFonts w:eastAsia="STKaiti"/>
          <w:lang w:eastAsia="zh-CN"/>
        </w:rPr>
      </w:pPr>
      <w:r w:rsidRPr="00574FB6">
        <w:rPr>
          <w:rFonts w:eastAsia="STKaiti"/>
          <w:lang w:eastAsia="zh-CN"/>
        </w:rPr>
        <w:t>GSS</w:t>
      </w:r>
      <w:r>
        <w:rPr>
          <w:rFonts w:eastAsia="STKaiti" w:hint="eastAsia"/>
          <w:lang w:eastAsia="zh-CN"/>
        </w:rPr>
        <w:t>强调</w:t>
      </w:r>
      <w:r w:rsidRPr="00574FB6">
        <w:rPr>
          <w:rFonts w:eastAsia="STKaiti"/>
          <w:lang w:eastAsia="zh-CN"/>
        </w:rPr>
        <w:t>：</w:t>
      </w:r>
    </w:p>
    <w:p w:rsidR="00157702" w:rsidRDefault="00157702" w:rsidP="00157702">
      <w:pPr>
        <w:pStyle w:val="enumlev1"/>
        <w:rPr>
          <w:lang w:eastAsia="zh-CN"/>
        </w:rPr>
      </w:pPr>
      <w:r w:rsidRPr="00E642A6">
        <w:rPr>
          <w:rFonts w:hAnsiTheme="minorEastAsia"/>
          <w:lang w:eastAsia="zh-CN"/>
        </w:rPr>
        <w:t>•</w:t>
      </w:r>
      <w:r>
        <w:rPr>
          <w:rFonts w:hAnsiTheme="minorEastAsia"/>
          <w:lang w:eastAsia="zh-CN"/>
        </w:rPr>
        <w:tab/>
      </w:r>
      <w:r>
        <w:rPr>
          <w:rFonts w:hAnsiTheme="minorEastAsia" w:hint="eastAsia"/>
          <w:lang w:eastAsia="zh-CN"/>
        </w:rPr>
        <w:t>支持并</w:t>
      </w:r>
      <w:r w:rsidRPr="00D236CB">
        <w:rPr>
          <w:rFonts w:hAnsiTheme="minorEastAsia"/>
          <w:lang w:eastAsia="zh-CN"/>
        </w:rPr>
        <w:t>促进</w:t>
      </w:r>
      <w:r w:rsidRPr="00521B3B">
        <w:rPr>
          <w:rFonts w:hAnsiTheme="minorEastAsia"/>
          <w:b/>
          <w:lang w:eastAsia="zh-CN"/>
        </w:rPr>
        <w:t>透明度</w:t>
      </w:r>
      <w:r w:rsidRPr="00D236CB">
        <w:rPr>
          <w:rFonts w:hAnsiTheme="minorEastAsia"/>
          <w:lang w:eastAsia="zh-CN"/>
        </w:rPr>
        <w:t>和</w:t>
      </w:r>
      <w:r w:rsidRPr="00521B3B">
        <w:rPr>
          <w:rFonts w:hAnsiTheme="minorEastAsia"/>
          <w:b/>
          <w:lang w:eastAsia="zh-CN"/>
        </w:rPr>
        <w:t>技术完整性</w:t>
      </w:r>
      <w:r w:rsidRPr="00D236CB">
        <w:rPr>
          <w:rFonts w:hAnsiTheme="minorEastAsia"/>
          <w:lang w:eastAsia="zh-CN"/>
        </w:rPr>
        <w:t>原则。</w:t>
      </w:r>
      <w:r>
        <w:rPr>
          <w:rFonts w:hAnsiTheme="minorEastAsia" w:hint="eastAsia"/>
          <w:lang w:eastAsia="zh-CN"/>
        </w:rPr>
        <w:t>与会者</w:t>
      </w:r>
      <w:r w:rsidRPr="00D236CB">
        <w:rPr>
          <w:rFonts w:hAnsiTheme="minorEastAsia"/>
          <w:lang w:eastAsia="zh-CN"/>
        </w:rPr>
        <w:t>承认没有透明度就不可能有信任，用户应有能力</w:t>
      </w:r>
      <w:r>
        <w:rPr>
          <w:rFonts w:hAnsiTheme="minorEastAsia" w:hint="eastAsia"/>
          <w:lang w:eastAsia="zh-CN"/>
        </w:rPr>
        <w:t>了解其</w:t>
      </w:r>
      <w:r w:rsidRPr="00D236CB">
        <w:rPr>
          <w:rFonts w:hAnsiTheme="minorEastAsia"/>
          <w:lang w:eastAsia="zh-CN"/>
        </w:rPr>
        <w:t>数据如何被使用</w:t>
      </w:r>
      <w:r>
        <w:rPr>
          <w:rFonts w:hAnsiTheme="minorEastAsia" w:hint="eastAsia"/>
          <w:lang w:eastAsia="zh-CN"/>
        </w:rPr>
        <w:t>，并就其</w:t>
      </w:r>
      <w:r w:rsidRPr="00D236CB">
        <w:rPr>
          <w:rFonts w:hAnsiTheme="minorEastAsia"/>
          <w:lang w:eastAsia="zh-CN"/>
        </w:rPr>
        <w:t>是否接受</w:t>
      </w:r>
      <w:r>
        <w:rPr>
          <w:rFonts w:hAnsiTheme="minorEastAsia" w:hint="eastAsia"/>
          <w:lang w:eastAsia="zh-CN"/>
        </w:rPr>
        <w:t>此类</w:t>
      </w:r>
      <w:r w:rsidRPr="00D236CB">
        <w:rPr>
          <w:rFonts w:hAnsiTheme="minorEastAsia"/>
          <w:lang w:eastAsia="zh-CN"/>
        </w:rPr>
        <w:t>使用</w:t>
      </w:r>
      <w:r>
        <w:rPr>
          <w:rFonts w:hAnsiTheme="minorEastAsia" w:hint="eastAsia"/>
          <w:lang w:eastAsia="zh-CN"/>
        </w:rPr>
        <w:t>做出</w:t>
      </w:r>
      <w:r w:rsidRPr="00D236CB">
        <w:rPr>
          <w:rFonts w:hAnsiTheme="minorEastAsia"/>
          <w:lang w:eastAsia="zh-CN"/>
        </w:rPr>
        <w:t>决定。技术完整性</w:t>
      </w:r>
      <w:r>
        <w:rPr>
          <w:rFonts w:hAnsiTheme="minorEastAsia" w:hint="eastAsia"/>
          <w:lang w:eastAsia="zh-CN"/>
        </w:rPr>
        <w:t>有助于满足对</w:t>
      </w:r>
      <w:r w:rsidRPr="00D236CB">
        <w:rPr>
          <w:lang w:eastAsia="zh-CN"/>
        </w:rPr>
        <w:t>ICT</w:t>
      </w:r>
      <w:r>
        <w:rPr>
          <w:rFonts w:hAnsiTheme="minorEastAsia"/>
          <w:lang w:eastAsia="zh-CN"/>
        </w:rPr>
        <w:t>基础设施和业务</w:t>
      </w:r>
      <w:r w:rsidRPr="00D236CB">
        <w:rPr>
          <w:rFonts w:hAnsiTheme="minorEastAsia"/>
          <w:lang w:eastAsia="zh-CN"/>
        </w:rPr>
        <w:t>的强大安全性</w:t>
      </w:r>
      <w:r>
        <w:rPr>
          <w:rFonts w:hAnsiTheme="minorEastAsia" w:hint="eastAsia"/>
          <w:lang w:eastAsia="zh-CN"/>
        </w:rPr>
        <w:t>的需求</w:t>
      </w:r>
      <w:r w:rsidRPr="00D236CB">
        <w:rPr>
          <w:rFonts w:hAnsiTheme="minorEastAsia"/>
          <w:lang w:eastAsia="zh-CN"/>
        </w:rPr>
        <w:t>，</w:t>
      </w:r>
      <w:r>
        <w:rPr>
          <w:rFonts w:hAnsiTheme="minorEastAsia" w:hint="eastAsia"/>
          <w:lang w:eastAsia="zh-CN"/>
        </w:rPr>
        <w:t>提倡采取</w:t>
      </w:r>
      <w:r w:rsidRPr="00D236CB">
        <w:rPr>
          <w:rFonts w:hAnsiTheme="minorEastAsia"/>
          <w:lang w:eastAsia="zh-CN"/>
        </w:rPr>
        <w:t>隐私措施</w:t>
      </w:r>
      <w:r>
        <w:rPr>
          <w:rFonts w:hAnsiTheme="minorEastAsia" w:hint="eastAsia"/>
          <w:lang w:eastAsia="zh-CN"/>
        </w:rPr>
        <w:t>，</w:t>
      </w:r>
      <w:r w:rsidRPr="00103A2B">
        <w:rPr>
          <w:rFonts w:hint="eastAsia"/>
          <w:lang w:eastAsia="zh-CN"/>
        </w:rPr>
        <w:t>并</w:t>
      </w:r>
      <w:r w:rsidRPr="00103A2B">
        <w:rPr>
          <w:lang w:eastAsia="zh-CN"/>
        </w:rPr>
        <w:t>拒绝</w:t>
      </w:r>
      <w:r w:rsidRPr="00103A2B">
        <w:rPr>
          <w:rFonts w:hint="eastAsia"/>
          <w:lang w:eastAsia="zh-CN"/>
        </w:rPr>
        <w:t>接受</w:t>
      </w:r>
      <w:r w:rsidRPr="00103A2B">
        <w:rPr>
          <w:lang w:eastAsia="zh-CN"/>
        </w:rPr>
        <w:t>隐藏</w:t>
      </w:r>
      <w:r w:rsidRPr="00103A2B">
        <w:rPr>
          <w:rFonts w:hint="eastAsia"/>
          <w:lang w:eastAsia="zh-CN"/>
        </w:rPr>
        <w:t>性的</w:t>
      </w:r>
      <w:r w:rsidRPr="00103A2B">
        <w:rPr>
          <w:lang w:eastAsia="zh-CN"/>
        </w:rPr>
        <w:t>功能</w:t>
      </w:r>
      <w:r w:rsidRPr="00103A2B">
        <w:rPr>
          <w:rFonts w:hint="eastAsia"/>
          <w:lang w:eastAsia="zh-CN"/>
        </w:rPr>
        <w:t>设计</w:t>
      </w:r>
      <w:r w:rsidRPr="00D236CB">
        <w:rPr>
          <w:rFonts w:hAnsiTheme="minorEastAsia"/>
          <w:lang w:eastAsia="zh-CN"/>
        </w:rPr>
        <w:t>，</w:t>
      </w:r>
      <w:r>
        <w:rPr>
          <w:rFonts w:hAnsiTheme="minorEastAsia" w:hint="eastAsia"/>
          <w:lang w:eastAsia="zh-CN"/>
        </w:rPr>
        <w:t>以杜绝</w:t>
      </w:r>
      <w:r w:rsidRPr="00D236CB">
        <w:rPr>
          <w:rFonts w:hAnsiTheme="minorEastAsia"/>
          <w:lang w:eastAsia="zh-CN"/>
        </w:rPr>
        <w:t>未经授权的信息修改，</w:t>
      </w:r>
      <w:r>
        <w:rPr>
          <w:rFonts w:hAnsiTheme="minorEastAsia" w:hint="eastAsia"/>
          <w:lang w:eastAsia="zh-CN"/>
        </w:rPr>
        <w:t>同时</w:t>
      </w:r>
      <w:r w:rsidRPr="00D236CB">
        <w:rPr>
          <w:rFonts w:hAnsiTheme="minorEastAsia"/>
          <w:lang w:eastAsia="zh-CN"/>
        </w:rPr>
        <w:t>建立对信息的准确性</w:t>
      </w:r>
      <w:r>
        <w:rPr>
          <w:rFonts w:hAnsiTheme="minorEastAsia" w:hint="eastAsia"/>
          <w:lang w:eastAsia="zh-CN"/>
        </w:rPr>
        <w:t>、</w:t>
      </w:r>
      <w:r w:rsidRPr="00D236CB">
        <w:rPr>
          <w:rFonts w:hAnsiTheme="minorEastAsia"/>
          <w:lang w:eastAsia="zh-CN"/>
        </w:rPr>
        <w:t>完整性和可靠性的信任。</w:t>
      </w:r>
    </w:p>
    <w:p w:rsidR="00157702" w:rsidRDefault="00157702" w:rsidP="00157702">
      <w:pPr>
        <w:pStyle w:val="enumlev1"/>
        <w:ind w:right="340"/>
        <w:rPr>
          <w:lang w:eastAsia="zh-CN"/>
        </w:rPr>
      </w:pPr>
      <w:r w:rsidRPr="00E642A6">
        <w:rPr>
          <w:rFonts w:hAnsiTheme="minorEastAsia"/>
          <w:lang w:eastAsia="zh-CN"/>
        </w:rPr>
        <w:t>•</w:t>
      </w:r>
      <w:r>
        <w:rPr>
          <w:rFonts w:hAnsiTheme="minorEastAsia"/>
          <w:lang w:eastAsia="zh-CN"/>
        </w:rPr>
        <w:tab/>
      </w:r>
      <w:r w:rsidRPr="00D236CB">
        <w:rPr>
          <w:rFonts w:hAnsiTheme="minorEastAsia"/>
          <w:lang w:eastAsia="zh-CN"/>
        </w:rPr>
        <w:t>使用安全标准</w:t>
      </w:r>
      <w:r>
        <w:rPr>
          <w:rFonts w:hAnsiTheme="minorEastAsia" w:hint="eastAsia"/>
          <w:lang w:eastAsia="zh-CN"/>
        </w:rPr>
        <w:t>来减轻</w:t>
      </w:r>
      <w:r w:rsidRPr="00521B3B">
        <w:rPr>
          <w:rFonts w:hAnsiTheme="minorEastAsia"/>
          <w:b/>
          <w:lang w:eastAsia="zh-CN"/>
        </w:rPr>
        <w:t>物联网僵尸网络</w:t>
      </w:r>
      <w:r w:rsidRPr="00D236CB">
        <w:rPr>
          <w:rFonts w:hAnsiTheme="minorEastAsia"/>
          <w:lang w:eastAsia="zh-CN"/>
        </w:rPr>
        <w:t>带来的风险。</w:t>
      </w:r>
      <w:r w:rsidRPr="00103A2B">
        <w:rPr>
          <w:lang w:eastAsia="zh-CN"/>
        </w:rPr>
        <w:t>在大规模分布式拒绝服务</w:t>
      </w:r>
      <w:r w:rsidRPr="00D236CB">
        <w:rPr>
          <w:rFonts w:hAnsiTheme="minorEastAsia"/>
          <w:lang w:eastAsia="zh-CN"/>
        </w:rPr>
        <w:t>（</w:t>
      </w:r>
      <w:r w:rsidRPr="00D236CB">
        <w:rPr>
          <w:lang w:eastAsia="zh-CN"/>
        </w:rPr>
        <w:t>DDoS</w:t>
      </w:r>
      <w:r w:rsidRPr="00D236CB">
        <w:rPr>
          <w:rFonts w:hAnsiTheme="minorEastAsia"/>
          <w:lang w:eastAsia="zh-CN"/>
        </w:rPr>
        <w:t>）攻击中</w:t>
      </w:r>
      <w:r>
        <w:rPr>
          <w:rFonts w:hAnsiTheme="minorEastAsia" w:hint="eastAsia"/>
          <w:lang w:eastAsia="zh-CN"/>
        </w:rPr>
        <w:t>，</w:t>
      </w:r>
      <w:r w:rsidRPr="00D236CB">
        <w:rPr>
          <w:rFonts w:hAnsiTheme="minorEastAsia"/>
          <w:lang w:eastAsia="zh-CN"/>
        </w:rPr>
        <w:t>滥用物联网（</w:t>
      </w:r>
      <w:proofErr w:type="spellStart"/>
      <w:r w:rsidRPr="00D236CB">
        <w:rPr>
          <w:lang w:eastAsia="zh-CN"/>
        </w:rPr>
        <w:t>IoT</w:t>
      </w:r>
      <w:proofErr w:type="spellEnd"/>
      <w:r w:rsidRPr="00D236CB">
        <w:rPr>
          <w:rFonts w:hAnsiTheme="minorEastAsia"/>
          <w:lang w:eastAsia="zh-CN"/>
        </w:rPr>
        <w:t>）设备的</w:t>
      </w:r>
      <w:r>
        <w:rPr>
          <w:rFonts w:hAnsiTheme="minorEastAsia" w:hint="eastAsia"/>
          <w:lang w:eastAsia="zh-CN"/>
        </w:rPr>
        <w:t>报</w:t>
      </w:r>
      <w:r w:rsidRPr="00D236CB">
        <w:rPr>
          <w:rFonts w:hAnsiTheme="minorEastAsia"/>
          <w:lang w:eastAsia="zh-CN"/>
        </w:rPr>
        <w:t>案</w:t>
      </w:r>
      <w:r>
        <w:rPr>
          <w:rFonts w:hAnsiTheme="minorEastAsia" w:hint="eastAsia"/>
          <w:lang w:eastAsia="zh-CN"/>
        </w:rPr>
        <w:t>数正在与日俱增</w:t>
      </w:r>
      <w:r w:rsidRPr="00D236CB">
        <w:rPr>
          <w:rFonts w:hAnsiTheme="minorEastAsia"/>
          <w:lang w:eastAsia="zh-CN"/>
        </w:rPr>
        <w:t>。此类攻击可能</w:t>
      </w:r>
      <w:r>
        <w:rPr>
          <w:rFonts w:hAnsiTheme="minorEastAsia" w:hint="eastAsia"/>
          <w:lang w:eastAsia="zh-CN"/>
        </w:rPr>
        <w:t>会</w:t>
      </w:r>
      <w:r w:rsidRPr="00D236CB">
        <w:rPr>
          <w:rFonts w:hAnsiTheme="minorEastAsia"/>
          <w:lang w:eastAsia="zh-CN"/>
        </w:rPr>
        <w:t>导致数据泄露，并</w:t>
      </w:r>
      <w:r>
        <w:rPr>
          <w:rFonts w:hAnsiTheme="minorEastAsia" w:hint="eastAsia"/>
          <w:lang w:eastAsia="zh-CN"/>
        </w:rPr>
        <w:t>给</w:t>
      </w:r>
      <w:r w:rsidRPr="00D236CB">
        <w:rPr>
          <w:rFonts w:hAnsiTheme="minorEastAsia"/>
          <w:lang w:eastAsia="zh-CN"/>
        </w:rPr>
        <w:t>受影响</w:t>
      </w:r>
      <w:r>
        <w:rPr>
          <w:rFonts w:hAnsiTheme="minorEastAsia" w:hint="eastAsia"/>
          <w:lang w:eastAsia="zh-CN"/>
        </w:rPr>
        <w:t>的机构</w:t>
      </w:r>
      <w:r w:rsidRPr="00D236CB">
        <w:rPr>
          <w:rFonts w:hAnsiTheme="minorEastAsia"/>
          <w:lang w:eastAsia="zh-CN"/>
        </w:rPr>
        <w:t>造成重大经济和声誉损失。</w:t>
      </w:r>
      <w:r>
        <w:rPr>
          <w:rFonts w:hAnsiTheme="minorEastAsia" w:hint="eastAsia"/>
          <w:lang w:eastAsia="zh-CN"/>
        </w:rPr>
        <w:t>因此，需要对</w:t>
      </w:r>
      <w:r w:rsidRPr="00D236CB">
        <w:rPr>
          <w:rFonts w:hAnsiTheme="minorEastAsia"/>
          <w:lang w:eastAsia="zh-CN"/>
        </w:rPr>
        <w:t>轻量级加密和标准化安全方法等领域的</w:t>
      </w:r>
      <w:r>
        <w:rPr>
          <w:rFonts w:hAnsiTheme="minorEastAsia" w:hint="eastAsia"/>
          <w:lang w:eastAsia="zh-CN"/>
        </w:rPr>
        <w:t>技术</w:t>
      </w:r>
      <w:r w:rsidRPr="00D236CB">
        <w:rPr>
          <w:rFonts w:hAnsiTheme="minorEastAsia"/>
          <w:lang w:eastAsia="zh-CN"/>
        </w:rPr>
        <w:t>进步</w:t>
      </w:r>
      <w:r>
        <w:rPr>
          <w:rFonts w:hAnsiTheme="minorEastAsia" w:hint="eastAsia"/>
          <w:lang w:eastAsia="zh-CN"/>
        </w:rPr>
        <w:t>加以研究并对其善加利用，</w:t>
      </w:r>
      <w:r w:rsidRPr="00D236CB">
        <w:rPr>
          <w:rFonts w:hAnsiTheme="minorEastAsia"/>
          <w:lang w:eastAsia="zh-CN"/>
        </w:rPr>
        <w:t>以便在有限的计算能力下实现高水平的安全性。</w:t>
      </w:r>
    </w:p>
    <w:p w:rsidR="00157702" w:rsidRDefault="00157702" w:rsidP="00157702">
      <w:pPr>
        <w:pStyle w:val="enumlev1"/>
        <w:rPr>
          <w:lang w:eastAsia="zh-CN"/>
        </w:rPr>
      </w:pPr>
      <w:r w:rsidRPr="00E642A6">
        <w:rPr>
          <w:rFonts w:hAnsiTheme="minorEastAsia"/>
          <w:lang w:eastAsia="zh-CN"/>
        </w:rPr>
        <w:t>•</w:t>
      </w:r>
      <w:r>
        <w:rPr>
          <w:rFonts w:hAnsiTheme="minorEastAsia"/>
          <w:lang w:eastAsia="zh-CN"/>
        </w:rPr>
        <w:tab/>
      </w:r>
      <w:r w:rsidRPr="00D236CB">
        <w:rPr>
          <w:rFonts w:hAnsiTheme="minorEastAsia"/>
          <w:lang w:eastAsia="zh-CN"/>
        </w:rPr>
        <w:t>评估</w:t>
      </w:r>
      <w:r w:rsidRPr="00871A72">
        <w:rPr>
          <w:rFonts w:hAnsiTheme="minorEastAsia"/>
          <w:b/>
          <w:lang w:eastAsia="zh-CN"/>
        </w:rPr>
        <w:t>量子计算</w:t>
      </w:r>
      <w:r w:rsidRPr="00D236CB">
        <w:rPr>
          <w:rFonts w:hAnsiTheme="minorEastAsia"/>
          <w:lang w:eastAsia="zh-CN"/>
        </w:rPr>
        <w:t>对安全性</w:t>
      </w:r>
      <w:r>
        <w:rPr>
          <w:rFonts w:hAnsiTheme="minorEastAsia" w:hint="eastAsia"/>
          <w:lang w:eastAsia="zh-CN"/>
        </w:rPr>
        <w:t>、</w:t>
      </w:r>
      <w:r w:rsidRPr="00D236CB">
        <w:rPr>
          <w:rFonts w:hAnsiTheme="minorEastAsia"/>
          <w:lang w:eastAsia="zh-CN"/>
        </w:rPr>
        <w:t>隐私和信任的影响，</w:t>
      </w:r>
      <w:r>
        <w:rPr>
          <w:rFonts w:hAnsiTheme="minorEastAsia" w:hint="eastAsia"/>
          <w:lang w:eastAsia="zh-CN"/>
        </w:rPr>
        <w:t>并对</w:t>
      </w:r>
      <w:r w:rsidRPr="00871A72">
        <w:rPr>
          <w:rFonts w:hAnsiTheme="minorEastAsia"/>
          <w:b/>
          <w:lang w:eastAsia="zh-CN"/>
        </w:rPr>
        <w:t>量子安全技术</w:t>
      </w:r>
      <w:r>
        <w:rPr>
          <w:rFonts w:hAnsiTheme="minorEastAsia" w:hint="eastAsia"/>
          <w:lang w:eastAsia="zh-CN"/>
        </w:rPr>
        <w:t>加以</w:t>
      </w:r>
      <w:r w:rsidRPr="00D236CB">
        <w:rPr>
          <w:rFonts w:hAnsiTheme="minorEastAsia"/>
          <w:lang w:eastAsia="zh-CN"/>
        </w:rPr>
        <w:t>研究。尽管量子计算仍处于起步阶段，但人们普遍认为，</w:t>
      </w:r>
      <w:r w:rsidRPr="00103A2B">
        <w:rPr>
          <w:lang w:eastAsia="zh-CN"/>
        </w:rPr>
        <w:t>一旦</w:t>
      </w:r>
      <w:r w:rsidRPr="00103A2B">
        <w:rPr>
          <w:rFonts w:hint="eastAsia"/>
          <w:lang w:eastAsia="zh-CN"/>
        </w:rPr>
        <w:t>此类</w:t>
      </w:r>
      <w:r w:rsidRPr="00103A2B">
        <w:rPr>
          <w:lang w:eastAsia="zh-CN"/>
        </w:rPr>
        <w:t>技术</w:t>
      </w:r>
      <w:r w:rsidRPr="00103A2B">
        <w:rPr>
          <w:rFonts w:hint="eastAsia"/>
          <w:lang w:eastAsia="zh-CN"/>
        </w:rPr>
        <w:t>的</w:t>
      </w:r>
      <w:r w:rsidRPr="00103A2B">
        <w:rPr>
          <w:lang w:eastAsia="zh-CN"/>
        </w:rPr>
        <w:t>实用</w:t>
      </w:r>
      <w:r w:rsidRPr="00103A2B">
        <w:rPr>
          <w:rFonts w:hint="eastAsia"/>
          <w:lang w:eastAsia="zh-CN"/>
        </w:rPr>
        <w:t>性得到提高</w:t>
      </w:r>
      <w:r w:rsidRPr="00D236CB">
        <w:rPr>
          <w:rFonts w:hAnsiTheme="minorEastAsia"/>
          <w:lang w:eastAsia="zh-CN"/>
        </w:rPr>
        <w:t>，</w:t>
      </w:r>
      <w:r>
        <w:rPr>
          <w:rFonts w:hAnsiTheme="minorEastAsia" w:hint="eastAsia"/>
          <w:lang w:eastAsia="zh-CN"/>
        </w:rPr>
        <w:t>则当下旨在保护</w:t>
      </w:r>
      <w:r w:rsidRPr="00D236CB">
        <w:rPr>
          <w:rFonts w:hAnsiTheme="minorEastAsia"/>
          <w:lang w:eastAsia="zh-CN"/>
        </w:rPr>
        <w:t>在线支付</w:t>
      </w:r>
      <w:r>
        <w:rPr>
          <w:rFonts w:hAnsiTheme="minorEastAsia" w:hint="eastAsia"/>
          <w:lang w:eastAsia="zh-CN"/>
        </w:rPr>
        <w:t>、</w:t>
      </w:r>
      <w:r w:rsidRPr="00D236CB">
        <w:rPr>
          <w:rFonts w:hAnsiTheme="minorEastAsia"/>
          <w:lang w:eastAsia="zh-CN"/>
        </w:rPr>
        <w:t>银行交易及电子邮件和电话</w:t>
      </w:r>
      <w:r>
        <w:rPr>
          <w:rFonts w:hAnsiTheme="minorEastAsia" w:hint="eastAsia"/>
          <w:lang w:eastAsia="zh-CN"/>
        </w:rPr>
        <w:t>呼叫</w:t>
      </w:r>
      <w:r w:rsidRPr="00D236CB">
        <w:rPr>
          <w:rFonts w:hAnsiTheme="minorEastAsia"/>
          <w:lang w:eastAsia="zh-CN"/>
        </w:rPr>
        <w:t>的传统加密方法</w:t>
      </w:r>
      <w:r>
        <w:rPr>
          <w:rFonts w:hAnsiTheme="minorEastAsia" w:hint="eastAsia"/>
          <w:lang w:eastAsia="zh-CN"/>
        </w:rPr>
        <w:t>很快便会显得力不从心</w:t>
      </w:r>
      <w:r w:rsidRPr="00D236CB">
        <w:rPr>
          <w:rFonts w:hAnsiTheme="minorEastAsia"/>
          <w:lang w:eastAsia="zh-CN"/>
        </w:rPr>
        <w:t>。在我们的系统</w:t>
      </w:r>
      <w:r>
        <w:rPr>
          <w:rFonts w:hAnsiTheme="minorEastAsia" w:hint="eastAsia"/>
          <w:lang w:eastAsia="zh-CN"/>
        </w:rPr>
        <w:t>被此类</w:t>
      </w:r>
      <w:r w:rsidRPr="00D236CB">
        <w:rPr>
          <w:rFonts w:hAnsiTheme="minorEastAsia"/>
          <w:lang w:eastAsia="zh-CN"/>
        </w:rPr>
        <w:t>攻击</w:t>
      </w:r>
      <w:r>
        <w:rPr>
          <w:rFonts w:hAnsiTheme="minorEastAsia" w:hint="eastAsia"/>
          <w:lang w:eastAsia="zh-CN"/>
        </w:rPr>
        <w:t>抓到漏洞</w:t>
      </w:r>
      <w:r w:rsidRPr="00D236CB">
        <w:rPr>
          <w:rFonts w:hAnsiTheme="minorEastAsia"/>
          <w:lang w:eastAsia="zh-CN"/>
        </w:rPr>
        <w:t>之前</w:t>
      </w:r>
      <w:r>
        <w:rPr>
          <w:rFonts w:hAnsiTheme="minorEastAsia" w:hint="eastAsia"/>
          <w:lang w:eastAsia="zh-CN"/>
        </w:rPr>
        <w:t>，便应及早着手对</w:t>
      </w:r>
      <w:r w:rsidRPr="00D236CB">
        <w:rPr>
          <w:rFonts w:hAnsiTheme="minorEastAsia"/>
          <w:lang w:eastAsia="zh-CN"/>
        </w:rPr>
        <w:t>量子计算的影响</w:t>
      </w:r>
      <w:r>
        <w:rPr>
          <w:rFonts w:hAnsiTheme="minorEastAsia" w:hint="eastAsia"/>
          <w:lang w:eastAsia="zh-CN"/>
        </w:rPr>
        <w:t>加以</w:t>
      </w:r>
      <w:r w:rsidRPr="00D236CB">
        <w:rPr>
          <w:rFonts w:hAnsiTheme="minorEastAsia"/>
          <w:lang w:eastAsia="zh-CN"/>
        </w:rPr>
        <w:t>评估</w:t>
      </w:r>
      <w:r>
        <w:rPr>
          <w:rFonts w:hAnsiTheme="minorEastAsia" w:hint="eastAsia"/>
          <w:lang w:eastAsia="zh-CN"/>
        </w:rPr>
        <w:t>，并对</w:t>
      </w:r>
      <w:r w:rsidRPr="00D236CB">
        <w:rPr>
          <w:rFonts w:hAnsiTheme="minorEastAsia"/>
          <w:lang w:eastAsia="zh-CN"/>
        </w:rPr>
        <w:t>抵抗量子攻击的新安全方案</w:t>
      </w:r>
      <w:r>
        <w:rPr>
          <w:rFonts w:hAnsiTheme="minorEastAsia" w:hint="eastAsia"/>
          <w:lang w:eastAsia="zh-CN"/>
        </w:rPr>
        <w:t>进行</w:t>
      </w:r>
      <w:r w:rsidRPr="00D236CB">
        <w:rPr>
          <w:rFonts w:hAnsiTheme="minorEastAsia"/>
          <w:lang w:eastAsia="zh-CN"/>
        </w:rPr>
        <w:t>研究</w:t>
      </w:r>
      <w:r>
        <w:rPr>
          <w:rFonts w:hAnsiTheme="minorEastAsia" w:hint="eastAsia"/>
          <w:lang w:eastAsia="zh-CN"/>
        </w:rPr>
        <w:t>、</w:t>
      </w:r>
      <w:r w:rsidRPr="00D236CB">
        <w:rPr>
          <w:rFonts w:hAnsiTheme="minorEastAsia"/>
          <w:lang w:eastAsia="zh-CN"/>
        </w:rPr>
        <w:t>测试</w:t>
      </w:r>
      <w:r>
        <w:rPr>
          <w:rFonts w:hAnsiTheme="minorEastAsia" w:hint="eastAsia"/>
          <w:lang w:eastAsia="zh-CN"/>
        </w:rPr>
        <w:t>、推进</w:t>
      </w:r>
      <w:r w:rsidRPr="00D236CB">
        <w:rPr>
          <w:rFonts w:hAnsiTheme="minorEastAsia"/>
          <w:lang w:eastAsia="zh-CN"/>
        </w:rPr>
        <w:t>标准化</w:t>
      </w:r>
      <w:r>
        <w:rPr>
          <w:rFonts w:hAnsiTheme="minorEastAsia" w:hint="eastAsia"/>
          <w:lang w:eastAsia="zh-CN"/>
        </w:rPr>
        <w:t>及制定相关</w:t>
      </w:r>
      <w:r w:rsidRPr="00D236CB">
        <w:rPr>
          <w:rFonts w:hAnsiTheme="minorEastAsia"/>
          <w:lang w:eastAsia="zh-CN"/>
        </w:rPr>
        <w:t>过渡</w:t>
      </w:r>
      <w:r>
        <w:rPr>
          <w:rFonts w:hAnsiTheme="minorEastAsia" w:hint="eastAsia"/>
          <w:lang w:eastAsia="zh-CN"/>
        </w:rPr>
        <w:t>方案</w:t>
      </w:r>
      <w:r w:rsidRPr="00D236CB">
        <w:rPr>
          <w:rFonts w:hAnsiTheme="minorEastAsia"/>
          <w:lang w:eastAsia="zh-CN"/>
        </w:rPr>
        <w:t>。</w:t>
      </w:r>
    </w:p>
    <w:p w:rsidR="00157702" w:rsidRDefault="00157702" w:rsidP="00157702">
      <w:pPr>
        <w:pStyle w:val="Heading2"/>
        <w:rPr>
          <w:lang w:eastAsia="zh-CN"/>
        </w:rPr>
      </w:pPr>
      <w:r>
        <w:rPr>
          <w:lang w:eastAsia="zh-CN"/>
        </w:rPr>
        <w:t>3.3</w:t>
      </w:r>
      <w:r>
        <w:rPr>
          <w:lang w:eastAsia="zh-CN"/>
        </w:rPr>
        <w:tab/>
      </w:r>
      <w:r w:rsidRPr="00F61BDF">
        <w:rPr>
          <w:rFonts w:hint="eastAsia"/>
          <w:lang w:eastAsia="zh-CN"/>
        </w:rPr>
        <w:t>标准组织解决安全、隐私和信任问题的方法</w:t>
      </w:r>
    </w:p>
    <w:p w:rsidR="00157702" w:rsidRPr="006F052C" w:rsidRDefault="00157702" w:rsidP="00157702">
      <w:pPr>
        <w:ind w:firstLineChars="200" w:firstLine="480"/>
        <w:rPr>
          <w:rFonts w:eastAsia="STKaiti"/>
          <w:lang w:eastAsia="zh-CN"/>
        </w:rPr>
      </w:pPr>
      <w:r w:rsidRPr="006F052C">
        <w:rPr>
          <w:rFonts w:eastAsia="STKaiti"/>
          <w:lang w:eastAsia="zh-CN"/>
        </w:rPr>
        <w:t>认识到标准在确保安全、保护隐私和建立对</w:t>
      </w:r>
      <w:r w:rsidRPr="006F052C">
        <w:rPr>
          <w:rFonts w:eastAsia="STKaiti"/>
          <w:lang w:eastAsia="zh-CN"/>
        </w:rPr>
        <w:t>ICT</w:t>
      </w:r>
      <w:r w:rsidRPr="006F052C">
        <w:rPr>
          <w:rFonts w:eastAsia="STKaiti"/>
          <w:lang w:eastAsia="zh-CN"/>
        </w:rPr>
        <w:t>基础设施和业务的信任方面发挥的关键作用；</w:t>
      </w:r>
    </w:p>
    <w:p w:rsidR="00157702" w:rsidRPr="006F052C" w:rsidRDefault="00157702" w:rsidP="00157702">
      <w:pPr>
        <w:ind w:firstLineChars="200" w:firstLine="480"/>
        <w:rPr>
          <w:rFonts w:eastAsia="STKaiti"/>
          <w:lang w:eastAsia="zh-CN"/>
        </w:rPr>
      </w:pPr>
      <w:r w:rsidRPr="006F052C">
        <w:rPr>
          <w:rFonts w:eastAsia="STKaiti"/>
          <w:lang w:eastAsia="zh-CN"/>
        </w:rPr>
        <w:t>强调安全、隐私和信任是许多处理</w:t>
      </w:r>
      <w:r w:rsidRPr="006F052C">
        <w:rPr>
          <w:rFonts w:eastAsia="STKaiti"/>
          <w:lang w:eastAsia="zh-CN"/>
        </w:rPr>
        <w:t>ICT</w:t>
      </w:r>
      <w:r>
        <w:rPr>
          <w:rFonts w:eastAsia="STKaiti"/>
          <w:lang w:eastAsia="zh-CN"/>
        </w:rPr>
        <w:t>和其他技术领域的国际标准组织的既定工作领域</w:t>
      </w:r>
      <w:r>
        <w:rPr>
          <w:rFonts w:eastAsia="STKaiti" w:hint="eastAsia"/>
          <w:lang w:eastAsia="zh-CN"/>
        </w:rPr>
        <w:t>；</w:t>
      </w:r>
      <w:r w:rsidRPr="006F052C">
        <w:rPr>
          <w:rFonts w:eastAsia="STKaiti"/>
          <w:lang w:eastAsia="zh-CN"/>
        </w:rPr>
        <w:t>及</w:t>
      </w:r>
      <w:bookmarkStart w:id="0" w:name="_GoBack"/>
      <w:bookmarkEnd w:id="0"/>
    </w:p>
    <w:p w:rsidR="00157702" w:rsidRPr="006F052C" w:rsidRDefault="00157702" w:rsidP="00157702">
      <w:pPr>
        <w:ind w:firstLineChars="200" w:firstLine="480"/>
        <w:rPr>
          <w:rFonts w:eastAsia="STKaiti"/>
          <w:lang w:eastAsia="zh-CN"/>
        </w:rPr>
      </w:pPr>
      <w:r w:rsidRPr="006F052C">
        <w:rPr>
          <w:rFonts w:eastAsia="STKaiti"/>
          <w:lang w:eastAsia="zh-CN"/>
        </w:rPr>
        <w:t>呼吁实现标准化，以应对安全、隐私和信任方面的挑战，</w:t>
      </w:r>
    </w:p>
    <w:p w:rsidR="00157702" w:rsidRPr="006F052C" w:rsidRDefault="00157702" w:rsidP="00157702">
      <w:pPr>
        <w:ind w:firstLineChars="200" w:firstLine="480"/>
        <w:rPr>
          <w:rFonts w:eastAsia="STKaiti"/>
          <w:lang w:eastAsia="zh-CN"/>
        </w:rPr>
      </w:pPr>
      <w:r w:rsidRPr="006F052C">
        <w:rPr>
          <w:rFonts w:eastAsia="STKaiti"/>
          <w:lang w:eastAsia="zh-CN"/>
        </w:rPr>
        <w:lastRenderedPageBreak/>
        <w:t>GSS</w:t>
      </w:r>
      <w:r>
        <w:rPr>
          <w:rFonts w:eastAsia="STKaiti" w:hint="eastAsia"/>
          <w:lang w:eastAsia="zh-CN"/>
        </w:rPr>
        <w:t>强调</w:t>
      </w:r>
      <w:r w:rsidRPr="006F052C">
        <w:rPr>
          <w:rFonts w:eastAsia="STKaiti"/>
          <w:lang w:eastAsia="zh-CN"/>
        </w:rPr>
        <w:t>：</w:t>
      </w:r>
    </w:p>
    <w:p w:rsidR="00157702" w:rsidRDefault="00157702" w:rsidP="00157702">
      <w:pPr>
        <w:pStyle w:val="enumlev1"/>
        <w:rPr>
          <w:lang w:eastAsia="zh-CN"/>
        </w:rPr>
      </w:pPr>
      <w:r>
        <w:rPr>
          <w:lang w:eastAsia="zh-CN"/>
        </w:rPr>
        <w:t>•</w:t>
      </w:r>
      <w:r>
        <w:rPr>
          <w:lang w:eastAsia="zh-CN"/>
        </w:rPr>
        <w:tab/>
      </w:r>
      <w:r>
        <w:rPr>
          <w:rFonts w:hAnsiTheme="minorEastAsia" w:hint="eastAsia"/>
          <w:sz w:val="22"/>
          <w:szCs w:val="22"/>
          <w:lang w:eastAsia="zh-CN"/>
        </w:rPr>
        <w:t>支持</w:t>
      </w:r>
      <w:r w:rsidRPr="00666A40">
        <w:rPr>
          <w:rFonts w:hAnsiTheme="minorEastAsia"/>
          <w:b/>
          <w:sz w:val="22"/>
          <w:szCs w:val="22"/>
          <w:lang w:eastAsia="zh-CN"/>
        </w:rPr>
        <w:t>隐私设计</w:t>
      </w:r>
      <w:r w:rsidRPr="00D236CB">
        <w:rPr>
          <w:rFonts w:hAnsiTheme="minorEastAsia"/>
          <w:sz w:val="22"/>
          <w:szCs w:val="22"/>
          <w:lang w:eastAsia="zh-CN"/>
        </w:rPr>
        <w:t>的</w:t>
      </w:r>
      <w:r>
        <w:rPr>
          <w:rFonts w:hAnsiTheme="minorEastAsia" w:hint="eastAsia"/>
          <w:sz w:val="22"/>
          <w:szCs w:val="22"/>
          <w:lang w:eastAsia="zh-CN"/>
        </w:rPr>
        <w:t>思维方式</w:t>
      </w:r>
      <w:r w:rsidRPr="00D236CB">
        <w:rPr>
          <w:rFonts w:hAnsiTheme="minorEastAsia"/>
          <w:sz w:val="22"/>
          <w:szCs w:val="22"/>
          <w:lang w:eastAsia="zh-CN"/>
        </w:rPr>
        <w:t>，</w:t>
      </w:r>
      <w:r>
        <w:rPr>
          <w:rFonts w:hAnsiTheme="minorEastAsia" w:hint="eastAsia"/>
          <w:sz w:val="22"/>
          <w:szCs w:val="22"/>
          <w:lang w:eastAsia="zh-CN"/>
        </w:rPr>
        <w:t>并</w:t>
      </w:r>
      <w:r w:rsidRPr="00D236CB">
        <w:rPr>
          <w:rFonts w:hAnsiTheme="minorEastAsia"/>
          <w:sz w:val="22"/>
          <w:szCs w:val="22"/>
          <w:lang w:eastAsia="zh-CN"/>
        </w:rPr>
        <w:t>在整个标准制定过程中适当考虑隐私因素。隐私设计可以通过包含隐私和数据保护特征的标准来促进，</w:t>
      </w:r>
      <w:r>
        <w:rPr>
          <w:rFonts w:hAnsiTheme="minorEastAsia" w:hint="eastAsia"/>
          <w:sz w:val="22"/>
          <w:szCs w:val="22"/>
          <w:lang w:eastAsia="zh-CN"/>
        </w:rPr>
        <w:t>而</w:t>
      </w:r>
      <w:r w:rsidRPr="00D236CB">
        <w:rPr>
          <w:rFonts w:hAnsiTheme="minorEastAsia"/>
          <w:sz w:val="22"/>
          <w:szCs w:val="22"/>
          <w:lang w:eastAsia="zh-CN"/>
        </w:rPr>
        <w:t>标准</w:t>
      </w:r>
      <w:r>
        <w:rPr>
          <w:rFonts w:hAnsiTheme="minorEastAsia" w:hint="eastAsia"/>
          <w:sz w:val="22"/>
          <w:szCs w:val="22"/>
          <w:lang w:eastAsia="zh-CN"/>
        </w:rPr>
        <w:t>亦</w:t>
      </w:r>
      <w:r w:rsidRPr="00D236CB">
        <w:rPr>
          <w:rFonts w:hAnsiTheme="minorEastAsia"/>
          <w:sz w:val="22"/>
          <w:szCs w:val="22"/>
          <w:lang w:eastAsia="zh-CN"/>
        </w:rPr>
        <w:t>可有效确保隐私特征之间的互操作性。</w:t>
      </w:r>
    </w:p>
    <w:p w:rsidR="00157702" w:rsidRDefault="00157702" w:rsidP="00157702">
      <w:pPr>
        <w:pStyle w:val="enumlev1"/>
        <w:keepLines/>
        <w:rPr>
          <w:lang w:eastAsia="zh-CN"/>
        </w:rPr>
      </w:pPr>
      <w:r>
        <w:rPr>
          <w:lang w:eastAsia="zh-CN"/>
        </w:rPr>
        <w:t>•</w:t>
      </w:r>
      <w:r>
        <w:rPr>
          <w:lang w:eastAsia="zh-CN"/>
        </w:rPr>
        <w:tab/>
      </w:r>
      <w:r w:rsidRPr="00D236CB">
        <w:rPr>
          <w:rFonts w:hAnsiTheme="minorEastAsia"/>
          <w:sz w:val="22"/>
          <w:szCs w:val="22"/>
          <w:lang w:eastAsia="zh-CN"/>
        </w:rPr>
        <w:t>了解</w:t>
      </w:r>
      <w:r w:rsidRPr="00666A40">
        <w:rPr>
          <w:rFonts w:hAnsiTheme="minorEastAsia"/>
          <w:b/>
          <w:sz w:val="22"/>
          <w:szCs w:val="22"/>
          <w:lang w:eastAsia="zh-CN"/>
        </w:rPr>
        <w:t>开源软件</w:t>
      </w:r>
      <w:r w:rsidRPr="00D236CB">
        <w:rPr>
          <w:rFonts w:hAnsiTheme="minorEastAsia"/>
          <w:sz w:val="22"/>
          <w:szCs w:val="22"/>
          <w:lang w:eastAsia="zh-CN"/>
        </w:rPr>
        <w:t>在应对安全</w:t>
      </w:r>
      <w:r>
        <w:rPr>
          <w:rFonts w:hAnsiTheme="minorEastAsia" w:hint="eastAsia"/>
          <w:sz w:val="22"/>
          <w:szCs w:val="22"/>
          <w:lang w:eastAsia="zh-CN"/>
        </w:rPr>
        <w:t>、</w:t>
      </w:r>
      <w:r w:rsidRPr="00D236CB">
        <w:rPr>
          <w:rFonts w:hAnsiTheme="minorEastAsia"/>
          <w:sz w:val="22"/>
          <w:szCs w:val="22"/>
          <w:lang w:eastAsia="zh-CN"/>
        </w:rPr>
        <w:t>隐私和信任挑战方面的作用。开源软件和标准对</w:t>
      </w:r>
      <w:r w:rsidRPr="00D236CB">
        <w:rPr>
          <w:sz w:val="22"/>
          <w:szCs w:val="22"/>
          <w:lang w:eastAsia="zh-CN"/>
        </w:rPr>
        <w:t>ICT</w:t>
      </w:r>
      <w:r w:rsidRPr="00D236CB">
        <w:rPr>
          <w:rFonts w:hAnsiTheme="minorEastAsia"/>
          <w:sz w:val="22"/>
          <w:szCs w:val="22"/>
          <w:lang w:eastAsia="zh-CN"/>
        </w:rPr>
        <w:t>行业的增长和创新</w:t>
      </w:r>
      <w:r>
        <w:rPr>
          <w:rFonts w:hAnsiTheme="minorEastAsia" w:hint="eastAsia"/>
          <w:sz w:val="22"/>
          <w:szCs w:val="22"/>
          <w:lang w:eastAsia="zh-CN"/>
        </w:rPr>
        <w:t>起到</w:t>
      </w:r>
      <w:r w:rsidRPr="00D236CB">
        <w:rPr>
          <w:rFonts w:hAnsiTheme="minorEastAsia"/>
          <w:sz w:val="22"/>
          <w:szCs w:val="22"/>
          <w:lang w:eastAsia="zh-CN"/>
        </w:rPr>
        <w:t>了</w:t>
      </w:r>
      <w:r>
        <w:rPr>
          <w:rFonts w:hAnsiTheme="minorEastAsia" w:hint="eastAsia"/>
          <w:sz w:val="22"/>
          <w:szCs w:val="22"/>
          <w:lang w:eastAsia="zh-CN"/>
        </w:rPr>
        <w:t>锦上添花的作用</w:t>
      </w:r>
      <w:r w:rsidRPr="00D236CB">
        <w:rPr>
          <w:rFonts w:hAnsiTheme="minorEastAsia"/>
          <w:sz w:val="22"/>
          <w:szCs w:val="22"/>
          <w:lang w:eastAsia="zh-CN"/>
        </w:rPr>
        <w:t>。软件</w:t>
      </w:r>
      <w:r>
        <w:rPr>
          <w:rFonts w:hAnsiTheme="minorEastAsia" w:hint="eastAsia"/>
          <w:sz w:val="22"/>
          <w:szCs w:val="22"/>
          <w:lang w:eastAsia="zh-CN"/>
        </w:rPr>
        <w:t>正变得日益</w:t>
      </w:r>
      <w:r w:rsidRPr="00D236CB">
        <w:rPr>
          <w:rFonts w:hAnsiTheme="minorEastAsia"/>
          <w:sz w:val="22"/>
          <w:szCs w:val="22"/>
          <w:lang w:eastAsia="zh-CN"/>
        </w:rPr>
        <w:t>复杂，开源和标准化社区</w:t>
      </w:r>
      <w:r>
        <w:rPr>
          <w:rFonts w:hAnsiTheme="minorEastAsia" w:hint="eastAsia"/>
          <w:sz w:val="22"/>
          <w:szCs w:val="22"/>
          <w:lang w:eastAsia="zh-CN"/>
        </w:rPr>
        <w:t>正</w:t>
      </w:r>
      <w:r w:rsidRPr="00D236CB">
        <w:rPr>
          <w:rFonts w:hAnsiTheme="minorEastAsia"/>
          <w:sz w:val="22"/>
          <w:szCs w:val="22"/>
          <w:lang w:eastAsia="zh-CN"/>
        </w:rPr>
        <w:t>在许多领域进行合作，应</w:t>
      </w:r>
      <w:r>
        <w:rPr>
          <w:rFonts w:hAnsiTheme="minorEastAsia" w:hint="eastAsia"/>
          <w:sz w:val="22"/>
          <w:szCs w:val="22"/>
          <w:lang w:eastAsia="zh-CN"/>
        </w:rPr>
        <w:t>进一步促进此类</w:t>
      </w:r>
      <w:r w:rsidRPr="00D236CB">
        <w:rPr>
          <w:rFonts w:hAnsiTheme="minorEastAsia"/>
          <w:sz w:val="22"/>
          <w:szCs w:val="22"/>
          <w:lang w:eastAsia="zh-CN"/>
        </w:rPr>
        <w:t>社区之间的工作交流，从而确保高质量</w:t>
      </w:r>
      <w:r>
        <w:rPr>
          <w:rFonts w:hAnsiTheme="minorEastAsia" w:hint="eastAsia"/>
          <w:sz w:val="22"/>
          <w:szCs w:val="22"/>
          <w:lang w:eastAsia="zh-CN"/>
        </w:rPr>
        <w:t>和</w:t>
      </w:r>
      <w:r w:rsidRPr="00D236CB">
        <w:rPr>
          <w:rFonts w:hAnsiTheme="minorEastAsia"/>
          <w:sz w:val="22"/>
          <w:szCs w:val="22"/>
          <w:lang w:eastAsia="zh-CN"/>
        </w:rPr>
        <w:t>高安全的软件</w:t>
      </w:r>
      <w:r>
        <w:rPr>
          <w:rFonts w:hAnsiTheme="minorEastAsia" w:hint="eastAsia"/>
          <w:sz w:val="22"/>
          <w:szCs w:val="22"/>
          <w:lang w:eastAsia="zh-CN"/>
        </w:rPr>
        <w:t>部署</w:t>
      </w:r>
      <w:r w:rsidRPr="00D236CB">
        <w:rPr>
          <w:rFonts w:hAnsiTheme="minorEastAsia"/>
          <w:sz w:val="22"/>
          <w:szCs w:val="22"/>
          <w:lang w:eastAsia="zh-CN"/>
        </w:rPr>
        <w:t>。</w:t>
      </w:r>
    </w:p>
    <w:p w:rsidR="00157702" w:rsidRDefault="00157702" w:rsidP="00157702">
      <w:pPr>
        <w:pStyle w:val="enumlev1"/>
        <w:rPr>
          <w:rFonts w:hAnsiTheme="minorEastAsia"/>
          <w:sz w:val="22"/>
          <w:szCs w:val="22"/>
          <w:lang w:eastAsia="zh-CN"/>
        </w:rPr>
      </w:pPr>
      <w:r>
        <w:rPr>
          <w:lang w:eastAsia="zh-CN"/>
        </w:rPr>
        <w:t>•</w:t>
      </w:r>
      <w:r>
        <w:rPr>
          <w:lang w:eastAsia="zh-CN"/>
        </w:rPr>
        <w:tab/>
      </w:r>
      <w:r>
        <w:rPr>
          <w:rFonts w:hAnsiTheme="minorEastAsia" w:hint="eastAsia"/>
          <w:sz w:val="22"/>
          <w:szCs w:val="22"/>
          <w:lang w:eastAsia="zh-CN"/>
        </w:rPr>
        <w:t>在标准</w:t>
      </w:r>
      <w:r w:rsidRPr="00D236CB">
        <w:rPr>
          <w:rFonts w:hAnsiTheme="minorEastAsia"/>
          <w:sz w:val="22"/>
          <w:szCs w:val="22"/>
          <w:lang w:eastAsia="zh-CN"/>
        </w:rPr>
        <w:t>机构</w:t>
      </w:r>
      <w:r>
        <w:rPr>
          <w:rFonts w:hAnsiTheme="minorEastAsia" w:hint="eastAsia"/>
          <w:sz w:val="22"/>
          <w:szCs w:val="22"/>
          <w:lang w:eastAsia="zh-CN"/>
        </w:rPr>
        <w:t>之间就</w:t>
      </w:r>
      <w:r w:rsidRPr="00D236CB">
        <w:rPr>
          <w:rFonts w:hAnsiTheme="minorEastAsia"/>
          <w:sz w:val="22"/>
          <w:szCs w:val="22"/>
          <w:lang w:eastAsia="zh-CN"/>
        </w:rPr>
        <w:t>制定国际安全</w:t>
      </w:r>
      <w:r>
        <w:rPr>
          <w:rFonts w:hAnsiTheme="minorEastAsia" w:hint="eastAsia"/>
          <w:sz w:val="22"/>
          <w:szCs w:val="22"/>
          <w:lang w:eastAsia="zh-CN"/>
        </w:rPr>
        <w:t>、</w:t>
      </w:r>
      <w:r w:rsidRPr="00D236CB">
        <w:rPr>
          <w:rFonts w:hAnsiTheme="minorEastAsia"/>
          <w:sz w:val="22"/>
          <w:szCs w:val="22"/>
          <w:lang w:eastAsia="zh-CN"/>
        </w:rPr>
        <w:t>隐私和信任框架</w:t>
      </w:r>
      <w:r w:rsidRPr="00C14C37">
        <w:rPr>
          <w:rFonts w:hAnsiTheme="minorEastAsia"/>
          <w:b/>
          <w:sz w:val="22"/>
          <w:szCs w:val="22"/>
          <w:lang w:eastAsia="zh-CN"/>
        </w:rPr>
        <w:t>加强合作</w:t>
      </w:r>
      <w:r w:rsidRPr="00D236CB">
        <w:rPr>
          <w:rFonts w:hAnsiTheme="minorEastAsia"/>
          <w:sz w:val="22"/>
          <w:szCs w:val="22"/>
          <w:lang w:eastAsia="zh-CN"/>
        </w:rPr>
        <w:t>，</w:t>
      </w:r>
      <w:r>
        <w:rPr>
          <w:rFonts w:hAnsiTheme="minorEastAsia" w:hint="eastAsia"/>
          <w:sz w:val="22"/>
          <w:szCs w:val="22"/>
          <w:lang w:eastAsia="zh-CN"/>
        </w:rPr>
        <w:t>并认识到</w:t>
      </w:r>
      <w:r w:rsidRPr="00D236CB">
        <w:rPr>
          <w:rFonts w:hAnsiTheme="minorEastAsia"/>
          <w:sz w:val="22"/>
          <w:szCs w:val="22"/>
          <w:lang w:eastAsia="zh-CN"/>
        </w:rPr>
        <w:t>其任务和优势，</w:t>
      </w:r>
      <w:r>
        <w:rPr>
          <w:rFonts w:hAnsiTheme="minorEastAsia" w:hint="eastAsia"/>
          <w:sz w:val="22"/>
          <w:szCs w:val="22"/>
          <w:lang w:eastAsia="zh-CN"/>
        </w:rPr>
        <w:t>同时充分</w:t>
      </w:r>
      <w:r w:rsidRPr="00D236CB">
        <w:rPr>
          <w:rFonts w:hAnsiTheme="minorEastAsia"/>
          <w:sz w:val="22"/>
          <w:szCs w:val="22"/>
          <w:lang w:eastAsia="zh-CN"/>
        </w:rPr>
        <w:t>利用</w:t>
      </w:r>
      <w:r>
        <w:rPr>
          <w:rFonts w:hAnsiTheme="minorEastAsia" w:hint="eastAsia"/>
          <w:sz w:val="22"/>
          <w:szCs w:val="22"/>
          <w:lang w:eastAsia="zh-CN"/>
        </w:rPr>
        <w:t>既已开展的</w:t>
      </w:r>
      <w:r w:rsidRPr="00D236CB">
        <w:rPr>
          <w:rFonts w:hAnsiTheme="minorEastAsia"/>
          <w:sz w:val="22"/>
          <w:szCs w:val="22"/>
          <w:lang w:eastAsia="zh-CN"/>
        </w:rPr>
        <w:t>工作。</w:t>
      </w:r>
      <w:r w:rsidRPr="00F2544B">
        <w:rPr>
          <w:rFonts w:hint="eastAsia"/>
          <w:sz w:val="22"/>
          <w:szCs w:val="22"/>
          <w:lang w:eastAsia="zh-CN"/>
        </w:rPr>
        <w:t>标准机构应遵循标准制定的正当程序、广泛共识、透明度、平衡度和开放性；致力于技术优势、互操作性、竞争、创新和惠及全民；让所有人都能用上标准；以及自愿采用标准。</w:t>
      </w:r>
      <w:r w:rsidRPr="00D236CB">
        <w:rPr>
          <w:rFonts w:hAnsiTheme="minorEastAsia"/>
          <w:sz w:val="22"/>
          <w:szCs w:val="22"/>
          <w:lang w:eastAsia="zh-CN"/>
        </w:rPr>
        <w:t>标准机构还应</w:t>
      </w:r>
      <w:r>
        <w:rPr>
          <w:rFonts w:hAnsiTheme="minorEastAsia" w:hint="eastAsia"/>
          <w:sz w:val="22"/>
          <w:szCs w:val="22"/>
          <w:lang w:eastAsia="zh-CN"/>
        </w:rPr>
        <w:t>携手</w:t>
      </w:r>
      <w:r w:rsidRPr="00D236CB">
        <w:rPr>
          <w:rFonts w:hAnsiTheme="minorEastAsia"/>
          <w:sz w:val="22"/>
          <w:szCs w:val="22"/>
          <w:lang w:eastAsia="zh-CN"/>
        </w:rPr>
        <w:t>努力解决发展中国家和发达国家在获得和实施处理</w:t>
      </w:r>
      <w:r w:rsidRPr="00D236CB">
        <w:rPr>
          <w:sz w:val="22"/>
          <w:szCs w:val="22"/>
          <w:lang w:eastAsia="zh-CN"/>
        </w:rPr>
        <w:t>ICT</w:t>
      </w:r>
      <w:r>
        <w:rPr>
          <w:rFonts w:hAnsiTheme="minorEastAsia"/>
          <w:sz w:val="22"/>
          <w:szCs w:val="22"/>
          <w:lang w:eastAsia="zh-CN"/>
        </w:rPr>
        <w:t>基础设施和业务</w:t>
      </w:r>
      <w:r w:rsidRPr="00D236CB">
        <w:rPr>
          <w:rFonts w:hAnsiTheme="minorEastAsia"/>
          <w:sz w:val="22"/>
          <w:szCs w:val="22"/>
          <w:lang w:eastAsia="zh-CN"/>
        </w:rPr>
        <w:t>的安全</w:t>
      </w:r>
      <w:r>
        <w:rPr>
          <w:rFonts w:hAnsiTheme="minorEastAsia" w:hint="eastAsia"/>
          <w:sz w:val="22"/>
          <w:szCs w:val="22"/>
          <w:lang w:eastAsia="zh-CN"/>
        </w:rPr>
        <w:t>、</w:t>
      </w:r>
      <w:r w:rsidRPr="00D236CB">
        <w:rPr>
          <w:rFonts w:hAnsiTheme="minorEastAsia"/>
          <w:sz w:val="22"/>
          <w:szCs w:val="22"/>
          <w:lang w:eastAsia="zh-CN"/>
        </w:rPr>
        <w:t>隐私和信任的标准和框架方面的差距，并平等参与其发展。</w:t>
      </w:r>
    </w:p>
    <w:p w:rsidR="00CE1EB2" w:rsidRDefault="00CE1EB2" w:rsidP="00CE1EB2">
      <w:pPr>
        <w:pStyle w:val="enumlev1"/>
        <w:rPr>
          <w:rFonts w:hAnsiTheme="minorEastAsia"/>
          <w:sz w:val="22"/>
          <w:szCs w:val="22"/>
          <w:lang w:eastAsia="zh-CN"/>
        </w:rPr>
      </w:pPr>
    </w:p>
    <w:p w:rsidR="00CE1EB2" w:rsidRPr="00FA70C2" w:rsidRDefault="00CE1EB2" w:rsidP="00157702">
      <w:pPr>
        <w:keepNext/>
        <w:keepLines/>
        <w:spacing w:before="240" w:after="280"/>
        <w:jc w:val="center"/>
        <w:rPr>
          <w:rFonts w:ascii="Times New Roman Bold" w:eastAsia="Times New Roman" w:hAnsi="Times New Roman Bold"/>
          <w:b/>
          <w:sz w:val="28"/>
          <w:lang w:val="en-US" w:eastAsia="zh-CN"/>
        </w:rPr>
      </w:pPr>
      <w:r>
        <w:rPr>
          <w:lang w:eastAsia="zh-CN"/>
        </w:rPr>
        <w:br w:type="page"/>
      </w:r>
      <w:r w:rsidR="00157702" w:rsidRPr="00157702">
        <w:rPr>
          <w:rFonts w:ascii="SimSun" w:hAnsi="SimSun" w:cs="SimSun" w:hint="eastAsia"/>
          <w:b/>
          <w:sz w:val="28"/>
          <w:lang w:val="en-US" w:eastAsia="zh-CN"/>
        </w:rPr>
        <w:lastRenderedPageBreak/>
        <w:t>附录</w:t>
      </w:r>
      <w:r w:rsidR="00157702" w:rsidRPr="00157702">
        <w:rPr>
          <w:rFonts w:ascii="Times New Roman Bold" w:eastAsia="Times New Roman" w:hAnsi="Times New Roman Bold" w:hint="eastAsia"/>
          <w:b/>
          <w:sz w:val="28"/>
          <w:lang w:val="en-US" w:eastAsia="zh-CN"/>
        </w:rPr>
        <w:t>I</w:t>
      </w:r>
      <w:r w:rsidRPr="00FA70C2">
        <w:rPr>
          <w:rFonts w:ascii="Times New Roman Bold" w:eastAsia="Times New Roman" w:hAnsi="Times New Roman Bold"/>
          <w:b/>
          <w:sz w:val="28"/>
          <w:lang w:val="en-US" w:eastAsia="zh-CN"/>
        </w:rPr>
        <w:br/>
      </w:r>
      <w:r w:rsidR="00157702" w:rsidRPr="00157702">
        <w:rPr>
          <w:rFonts w:ascii="Times New Roman Bold" w:eastAsia="Times New Roman" w:hAnsi="Times New Roman Bold" w:hint="eastAsia"/>
          <w:b/>
          <w:sz w:val="28"/>
          <w:lang w:val="en-US" w:eastAsia="zh-CN"/>
        </w:rPr>
        <w:t>GSS-16</w:t>
      </w:r>
      <w:r w:rsidR="00157702" w:rsidRPr="00157702">
        <w:rPr>
          <w:rFonts w:ascii="SimSun" w:hAnsi="SimSun" w:cs="SimSun" w:hint="eastAsia"/>
          <w:b/>
          <w:sz w:val="28"/>
          <w:lang w:val="en-US" w:eastAsia="zh-CN"/>
        </w:rPr>
        <w:t>讨论内容的详细摘要</w:t>
      </w:r>
    </w:p>
    <w:p w:rsidR="00CE1EB2" w:rsidRPr="00FA70C2" w:rsidRDefault="00157702" w:rsidP="00CE1EB2">
      <w:pPr>
        <w:jc w:val="center"/>
        <w:rPr>
          <w:rFonts w:eastAsia="Times New Roman"/>
          <w:lang w:val="en-US" w:eastAsia="zh-CN"/>
        </w:rPr>
      </w:pPr>
      <w:r w:rsidRPr="00157702">
        <w:rPr>
          <w:rFonts w:ascii="SimSun" w:hAnsi="SimSun" w:cs="SimSun" w:hint="eastAsia"/>
          <w:lang w:val="en-US" w:eastAsia="zh-CN"/>
        </w:rPr>
        <w:t>（本附录并非本报告不可分割的组成部分）</w:t>
      </w:r>
    </w:p>
    <w:p w:rsidR="00CE1EB2" w:rsidRPr="00CE1EB2" w:rsidRDefault="00157702" w:rsidP="00157702">
      <w:pPr>
        <w:ind w:firstLineChars="200" w:firstLine="480"/>
        <w:rPr>
          <w:rFonts w:eastAsia="Times New Roman"/>
          <w:lang w:eastAsia="zh-CN"/>
        </w:rPr>
      </w:pPr>
      <w:r w:rsidRPr="00157702">
        <w:rPr>
          <w:rFonts w:eastAsia="Times New Roman" w:hint="eastAsia"/>
          <w:lang w:eastAsia="zh-CN"/>
        </w:rPr>
        <w:t>GSS-16</w:t>
      </w:r>
      <w:r w:rsidRPr="00157702">
        <w:rPr>
          <w:rFonts w:ascii="SimSun" w:hAnsi="SimSun" w:cs="SimSun" w:hint="eastAsia"/>
          <w:lang w:eastAsia="zh-CN"/>
        </w:rPr>
        <w:t>发言稿的详细摘要将纳入本文件的修订</w:t>
      </w:r>
      <w:r w:rsidRPr="00157702">
        <w:rPr>
          <w:rFonts w:eastAsia="Times New Roman" w:hint="eastAsia"/>
          <w:lang w:eastAsia="zh-CN"/>
        </w:rPr>
        <w:t>1</w:t>
      </w:r>
    </w:p>
    <w:p w:rsidR="00063133" w:rsidRDefault="008F3806" w:rsidP="00CE1EB2">
      <w:pPr>
        <w:keepNext/>
        <w:spacing w:before="160"/>
        <w:rPr>
          <w:rFonts w:ascii="SimSun" w:hAnsi="SimSun" w:cs="SimSun"/>
          <w:b/>
          <w:lang w:val="en-US"/>
        </w:rPr>
      </w:pPr>
      <w:r>
        <w:rPr>
          <w:lang w:eastAsia="zh-CN"/>
        </w:rPr>
        <w:br w:type="page"/>
      </w:r>
      <w:proofErr w:type="spellStart"/>
      <w:r w:rsidR="00CE1EB2" w:rsidRPr="00CE1EB2">
        <w:rPr>
          <w:rFonts w:ascii="SimSun" w:hAnsi="SimSun" w:cs="SimSun" w:hint="eastAsia"/>
          <w:b/>
          <w:lang w:val="en-US"/>
        </w:rPr>
        <w:lastRenderedPageBreak/>
        <w:t>尾注</w:t>
      </w:r>
      <w:proofErr w:type="spellEnd"/>
    </w:p>
    <w:p w:rsidR="00BD56ED" w:rsidRDefault="00BD56ED" w:rsidP="00CE1EB2">
      <w:pPr>
        <w:keepNext/>
        <w:spacing w:before="160"/>
        <w:rPr>
          <w:lang w:eastAsia="zh-CN"/>
        </w:rPr>
      </w:pPr>
    </w:p>
    <w:sectPr w:rsidR="00BD56ED">
      <w:headerReference w:type="default" r:id="rId11"/>
      <w:footerReference w:type="default" r:id="rId12"/>
      <w:footerReference w:type="first" r:id="rId13"/>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17" w:rsidRDefault="00614517">
      <w:r>
        <w:separator/>
      </w:r>
    </w:p>
  </w:endnote>
  <w:endnote w:type="continuationSeparator" w:id="0">
    <w:p w:rsidR="00614517" w:rsidRDefault="00614517">
      <w:r>
        <w:continuationSeparator/>
      </w:r>
    </w:p>
  </w:endnote>
  <w:endnote w:id="1">
    <w:p w:rsidR="00157702" w:rsidRPr="009231BD" w:rsidRDefault="00157702" w:rsidP="00157702">
      <w:pPr>
        <w:pStyle w:val="EndnoteText"/>
        <w:tabs>
          <w:tab w:val="left" w:pos="284"/>
        </w:tabs>
        <w:rPr>
          <w:rFonts w:ascii="Times New Roman" w:hAnsi="Times New Roman" w:cs="Times New Roman"/>
          <w:sz w:val="22"/>
          <w:szCs w:val="22"/>
        </w:rPr>
      </w:pPr>
      <w:r w:rsidRPr="00AE7E6C">
        <w:rPr>
          <w:rStyle w:val="EndnoteReference"/>
          <w:position w:val="6"/>
          <w:sz w:val="18"/>
          <w:szCs w:val="18"/>
          <w:vertAlign w:val="baseline"/>
        </w:rPr>
        <w:endnoteRef/>
      </w:r>
      <w:r w:rsidRPr="009231BD">
        <w:rPr>
          <w:rFonts w:ascii="Times New Roman" w:hAnsiTheme="minorEastAsia" w:cs="Times New Roman"/>
          <w:sz w:val="22"/>
          <w:szCs w:val="22"/>
        </w:rPr>
        <w:tab/>
      </w:r>
      <w:r w:rsidRPr="009231BD">
        <w:rPr>
          <w:rFonts w:ascii="Times New Roman" w:hAnsiTheme="minorEastAsia" w:cs="Times New Roman"/>
          <w:sz w:val="22"/>
          <w:szCs w:val="22"/>
        </w:rPr>
        <w:t>例如</w:t>
      </w:r>
      <w:r w:rsidRPr="009231BD">
        <w:rPr>
          <w:rFonts w:ascii="Times New Roman" w:hAnsiTheme="minorEastAsia" w:cs="Times New Roman" w:hint="eastAsia"/>
          <w:sz w:val="22"/>
          <w:szCs w:val="22"/>
        </w:rPr>
        <w:t>，</w:t>
      </w:r>
      <w:r w:rsidRPr="009231BD">
        <w:rPr>
          <w:rFonts w:ascii="Times New Roman" w:hAnsiTheme="minorEastAsia" w:cs="Times New Roman"/>
          <w:sz w:val="22"/>
          <w:szCs w:val="22"/>
        </w:rPr>
        <w:t>参见</w:t>
      </w:r>
      <w:r w:rsidRPr="009231BD">
        <w:rPr>
          <w:rFonts w:ascii="Times New Roman" w:hAnsi="Times New Roman" w:cs="Times New Roman"/>
          <w:sz w:val="22"/>
          <w:szCs w:val="22"/>
        </w:rPr>
        <w:t>ITU-T X.1171</w:t>
      </w:r>
      <w:r w:rsidRPr="009231BD">
        <w:rPr>
          <w:rFonts w:ascii="Times New Roman" w:hAnsiTheme="minorEastAsia" w:cs="Times New Roman"/>
          <w:sz w:val="22"/>
          <w:szCs w:val="22"/>
        </w:rPr>
        <w:t>建议</w:t>
      </w:r>
      <w:r w:rsidRPr="009231BD">
        <w:rPr>
          <w:rFonts w:ascii="Times New Roman" w:hAnsiTheme="minorEastAsia" w:cs="Times New Roman" w:hint="eastAsia"/>
          <w:sz w:val="22"/>
          <w:szCs w:val="22"/>
        </w:rPr>
        <w:t>书“</w:t>
      </w:r>
      <w:r w:rsidRPr="009231BD">
        <w:rPr>
          <w:rFonts w:ascii="Times New Roman" w:hAnsi="Times New Roman" w:cs="Times New Roman"/>
          <w:color w:val="000000"/>
          <w:sz w:val="22"/>
          <w:szCs w:val="22"/>
        </w:rPr>
        <w:t>在采用基于标签识别的应用中对保护个人可识别信息的威胁和要求</w:t>
      </w:r>
      <w:r w:rsidRPr="009231BD">
        <w:rPr>
          <w:rFonts w:ascii="SimSun" w:hAnsi="SimSun" w:cs="Times New Roman" w:hint="eastAsia"/>
          <w:sz w:val="22"/>
          <w:szCs w:val="22"/>
        </w:rPr>
        <w:t>”</w:t>
      </w:r>
    </w:p>
  </w:endnote>
  <w:endnote w:id="2">
    <w:p w:rsidR="00157702" w:rsidRPr="009231BD" w:rsidRDefault="00157702" w:rsidP="00157702">
      <w:pPr>
        <w:pStyle w:val="EndnoteText"/>
        <w:tabs>
          <w:tab w:val="left" w:pos="284"/>
        </w:tabs>
        <w:rPr>
          <w:rFonts w:ascii="Times New Roman" w:hAnsiTheme="minorEastAsia" w:cs="Times New Roman"/>
          <w:sz w:val="22"/>
          <w:szCs w:val="22"/>
        </w:rPr>
      </w:pPr>
      <w:r w:rsidRPr="00AE7E6C">
        <w:rPr>
          <w:rStyle w:val="EndnoteReference"/>
          <w:position w:val="6"/>
          <w:sz w:val="18"/>
          <w:szCs w:val="18"/>
          <w:vertAlign w:val="baseline"/>
        </w:rPr>
        <w:endnoteRef/>
      </w:r>
      <w:r w:rsidRPr="009231BD">
        <w:rPr>
          <w:rFonts w:ascii="Times New Roman" w:hAnsiTheme="minorEastAsia" w:cs="Times New Roman"/>
          <w:sz w:val="22"/>
          <w:szCs w:val="22"/>
        </w:rPr>
        <w:tab/>
      </w:r>
      <w:r w:rsidRPr="009231BD">
        <w:rPr>
          <w:rFonts w:ascii="Times New Roman" w:hAnsiTheme="minorEastAsia" w:cs="Times New Roman"/>
          <w:sz w:val="22"/>
          <w:szCs w:val="22"/>
        </w:rPr>
        <w:t>例如</w:t>
      </w:r>
      <w:r w:rsidRPr="009231BD">
        <w:rPr>
          <w:rFonts w:ascii="Times New Roman" w:hAnsiTheme="minorEastAsia" w:cs="Times New Roman" w:hint="eastAsia"/>
          <w:sz w:val="22"/>
          <w:szCs w:val="22"/>
        </w:rPr>
        <w:t>，</w:t>
      </w:r>
      <w:r w:rsidRPr="009231BD">
        <w:rPr>
          <w:rFonts w:ascii="Times New Roman" w:hAnsiTheme="minorEastAsia" w:cs="Times New Roman"/>
          <w:sz w:val="22"/>
          <w:szCs w:val="22"/>
        </w:rPr>
        <w:t>参见</w:t>
      </w:r>
      <w:r w:rsidRPr="009231BD">
        <w:rPr>
          <w:rFonts w:ascii="Times New Roman" w:hAnsiTheme="minorEastAsia" w:cs="Times New Roman" w:hint="eastAsia"/>
          <w:sz w:val="22"/>
          <w:szCs w:val="22"/>
        </w:rPr>
        <w:t>全权代表大会第</w:t>
      </w:r>
      <w:r w:rsidRPr="009231BD">
        <w:rPr>
          <w:rFonts w:ascii="Times New Roman" w:hAnsiTheme="minorEastAsia" w:cs="Times New Roman"/>
          <w:sz w:val="22"/>
          <w:szCs w:val="22"/>
        </w:rPr>
        <w:t>130</w:t>
      </w:r>
      <w:r w:rsidRPr="009231BD">
        <w:rPr>
          <w:rFonts w:ascii="Times New Roman" w:hAnsiTheme="minorEastAsia" w:cs="Times New Roman" w:hint="eastAsia"/>
          <w:sz w:val="22"/>
          <w:szCs w:val="22"/>
        </w:rPr>
        <w:t>号决议（</w:t>
      </w:r>
      <w:r w:rsidRPr="009231BD">
        <w:rPr>
          <w:rFonts w:ascii="Times New Roman" w:hAnsiTheme="minorEastAsia" w:cs="Times New Roman"/>
          <w:sz w:val="22"/>
          <w:szCs w:val="22"/>
        </w:rPr>
        <w:t>2014</w:t>
      </w:r>
      <w:r w:rsidRPr="009231BD">
        <w:rPr>
          <w:rFonts w:ascii="Times New Roman" w:hAnsiTheme="minorEastAsia" w:cs="Times New Roman" w:hint="eastAsia"/>
          <w:sz w:val="22"/>
          <w:szCs w:val="22"/>
        </w:rPr>
        <w:t>年，釜山，修订版）</w:t>
      </w:r>
      <w:r w:rsidRPr="009231BD">
        <w:rPr>
          <w:rFonts w:ascii="Times New Roman" w:hAnsiTheme="minorEastAsia" w:cs="Times New Roman"/>
          <w:sz w:val="22"/>
          <w:szCs w:val="22"/>
        </w:rPr>
        <w:t>–</w:t>
      </w:r>
      <w:r w:rsidRPr="009231BD">
        <w:rPr>
          <w:rFonts w:ascii="Times New Roman" w:hAnsiTheme="minorEastAsia" w:cs="Times New Roman"/>
          <w:sz w:val="22"/>
          <w:szCs w:val="22"/>
        </w:rPr>
        <w:t xml:space="preserve"> </w:t>
      </w:r>
      <w:r w:rsidRPr="009231BD">
        <w:rPr>
          <w:rFonts w:ascii="Times New Roman" w:hAnsiTheme="minorEastAsia" w:cs="Times New Roman" w:hint="eastAsia"/>
          <w:sz w:val="22"/>
          <w:szCs w:val="22"/>
        </w:rPr>
        <w:t>加强国际电联在树立使用信息通信技术（</w:t>
      </w:r>
      <w:r w:rsidRPr="009231BD">
        <w:rPr>
          <w:rFonts w:ascii="Times New Roman" w:hAnsiTheme="minorEastAsia" w:cs="Times New Roman"/>
          <w:sz w:val="22"/>
          <w:szCs w:val="22"/>
        </w:rPr>
        <w:t>ICT</w:t>
      </w:r>
      <w:r w:rsidRPr="009231BD">
        <w:rPr>
          <w:rFonts w:ascii="Times New Roman" w:hAnsiTheme="minorEastAsia" w:cs="Times New Roman" w:hint="eastAsia"/>
          <w:sz w:val="22"/>
          <w:szCs w:val="22"/>
        </w:rPr>
        <w:t>）的信心和提高安全性方面的作用；</w:t>
      </w:r>
    </w:p>
  </w:endnote>
  <w:endnote w:id="3">
    <w:p w:rsidR="00157702" w:rsidRPr="00DD6C98" w:rsidRDefault="00157702" w:rsidP="00157702">
      <w:pPr>
        <w:pStyle w:val="EndnoteText"/>
        <w:tabs>
          <w:tab w:val="left" w:pos="284"/>
        </w:tabs>
        <w:rPr>
          <w:sz w:val="22"/>
          <w:szCs w:val="22"/>
        </w:rPr>
      </w:pPr>
      <w:r w:rsidRPr="00AE7E6C">
        <w:rPr>
          <w:rStyle w:val="EndnoteReference"/>
          <w:position w:val="6"/>
          <w:sz w:val="18"/>
          <w:szCs w:val="18"/>
          <w:vertAlign w:val="baseline"/>
        </w:rPr>
        <w:endnoteRef/>
      </w:r>
      <w:r w:rsidRPr="00DD6C98">
        <w:rPr>
          <w:sz w:val="22"/>
          <w:szCs w:val="22"/>
        </w:rPr>
        <w:tab/>
      </w:r>
      <w:hyperlink r:id="rId1" w:history="1">
        <w:r w:rsidRPr="00DD6C98">
          <w:rPr>
            <w:rStyle w:val="Hyperlink"/>
            <w:sz w:val="22"/>
            <w:szCs w:val="22"/>
          </w:rPr>
          <w:t>http://www.un.org/en/universal-declaration-human-rights/</w:t>
        </w:r>
      </w:hyperlink>
    </w:p>
  </w:endnote>
  <w:endnote w:id="4">
    <w:p w:rsidR="00157702" w:rsidRPr="00DD6C98" w:rsidRDefault="00157702" w:rsidP="00157702">
      <w:pPr>
        <w:pStyle w:val="EndnoteText"/>
        <w:tabs>
          <w:tab w:val="left" w:pos="284"/>
        </w:tabs>
        <w:rPr>
          <w:sz w:val="22"/>
          <w:szCs w:val="22"/>
        </w:rPr>
      </w:pPr>
      <w:r w:rsidRPr="00AE7E6C">
        <w:rPr>
          <w:rStyle w:val="EndnoteReference"/>
          <w:position w:val="6"/>
          <w:sz w:val="18"/>
          <w:szCs w:val="18"/>
          <w:vertAlign w:val="baseline"/>
        </w:rPr>
        <w:endnoteRef/>
      </w:r>
      <w:r w:rsidRPr="00DD6C98">
        <w:rPr>
          <w:sz w:val="22"/>
          <w:szCs w:val="22"/>
        </w:rPr>
        <w:tab/>
      </w:r>
      <w:hyperlink r:id="rId2" w:history="1">
        <w:r w:rsidRPr="00DD6C98">
          <w:rPr>
            <w:rStyle w:val="Hyperlink"/>
            <w:sz w:val="22"/>
            <w:szCs w:val="22"/>
          </w:rPr>
          <w:t>http://www.ohchr.org/en/professionalinterest/pages/ccpr.aspx</w:t>
        </w:r>
      </w:hyperlink>
    </w:p>
  </w:endnote>
  <w:endnote w:id="5">
    <w:p w:rsidR="00157702" w:rsidRPr="00DD6C98" w:rsidRDefault="00157702" w:rsidP="00157702">
      <w:pPr>
        <w:pStyle w:val="EndnoteText"/>
        <w:tabs>
          <w:tab w:val="left" w:pos="284"/>
        </w:tabs>
        <w:rPr>
          <w:sz w:val="22"/>
          <w:szCs w:val="22"/>
          <w:lang w:val="es-ES_tradnl"/>
        </w:rPr>
      </w:pPr>
      <w:r w:rsidRPr="00AE7E6C">
        <w:rPr>
          <w:rStyle w:val="EndnoteReference"/>
          <w:position w:val="6"/>
          <w:sz w:val="18"/>
          <w:szCs w:val="18"/>
          <w:vertAlign w:val="baseline"/>
        </w:rPr>
        <w:endnoteRef/>
      </w:r>
      <w:r w:rsidRPr="00DD6C98">
        <w:rPr>
          <w:sz w:val="22"/>
          <w:szCs w:val="22"/>
          <w:lang w:val="es-ES"/>
        </w:rPr>
        <w:tab/>
      </w:r>
      <w:hyperlink r:id="rId3" w:history="1">
        <w:r w:rsidRPr="00DD6C98">
          <w:rPr>
            <w:rStyle w:val="Hyperlink"/>
            <w:sz w:val="22"/>
            <w:szCs w:val="22"/>
            <w:lang w:val="es-ES_tradnl"/>
          </w:rPr>
          <w:t>http://www.un.org/documents/ga/res/45/a45r095.htm</w:t>
        </w:r>
      </w:hyperlink>
      <w:r w:rsidRPr="00DD6C98">
        <w:rPr>
          <w:sz w:val="22"/>
          <w:szCs w:val="22"/>
          <w:lang w:val="es-ES_tradnl"/>
        </w:rPr>
        <w:t xml:space="preserve">; UN </w:t>
      </w:r>
      <w:proofErr w:type="spellStart"/>
      <w:r w:rsidRPr="00DD6C98">
        <w:rPr>
          <w:sz w:val="22"/>
          <w:szCs w:val="22"/>
          <w:lang w:val="es-ES_tradnl"/>
        </w:rPr>
        <w:t>Doc</w:t>
      </w:r>
      <w:proofErr w:type="spellEnd"/>
      <w:r w:rsidRPr="00DD6C98">
        <w:rPr>
          <w:sz w:val="22"/>
          <w:szCs w:val="22"/>
          <w:lang w:val="es-ES_tradnl"/>
        </w:rPr>
        <w:t xml:space="preserve"> E/CN.4/1990/72  </w:t>
      </w:r>
      <w:hyperlink r:id="rId4" w:history="1">
        <w:r w:rsidRPr="00DD6C98">
          <w:rPr>
            <w:rStyle w:val="Hyperlink"/>
            <w:sz w:val="22"/>
            <w:szCs w:val="22"/>
            <w:lang w:val="es-ES_tradnl"/>
          </w:rPr>
          <w:t>https://documents-dds-ny.un.org/doc/UNDOC/GEN/G90/107/08/PDF/G9010708.pdf?OpenElement</w:t>
        </w:r>
      </w:hyperlink>
    </w:p>
  </w:endnote>
  <w:endnote w:id="6">
    <w:p w:rsidR="00157702" w:rsidRPr="00DD6C98" w:rsidRDefault="00157702" w:rsidP="00157702">
      <w:pPr>
        <w:pStyle w:val="EndnoteText"/>
        <w:tabs>
          <w:tab w:val="left" w:pos="284"/>
        </w:tabs>
        <w:rPr>
          <w:sz w:val="22"/>
          <w:szCs w:val="22"/>
          <w:lang w:val="es-ES_tradnl"/>
        </w:rPr>
      </w:pPr>
      <w:r w:rsidRPr="00AE7E6C">
        <w:rPr>
          <w:rStyle w:val="EndnoteReference"/>
          <w:position w:val="6"/>
          <w:sz w:val="18"/>
          <w:szCs w:val="18"/>
          <w:vertAlign w:val="baseline"/>
        </w:rPr>
        <w:endnoteRef/>
      </w:r>
      <w:r w:rsidRPr="00DD6C98">
        <w:rPr>
          <w:sz w:val="22"/>
          <w:szCs w:val="22"/>
          <w:lang w:val="es-ES_tradnl"/>
        </w:rPr>
        <w:tab/>
      </w:r>
      <w:hyperlink r:id="rId5" w:history="1">
        <w:r w:rsidRPr="00DD6C98">
          <w:rPr>
            <w:rStyle w:val="Hyperlink"/>
            <w:sz w:val="22"/>
            <w:szCs w:val="22"/>
            <w:lang w:val="es-ES_tradnl"/>
          </w:rPr>
          <w:t>https://www.coe.int/en/web/conventions/full-list/-/conventions/rms/0900001680078b37</w:t>
        </w:r>
      </w:hyperlink>
    </w:p>
  </w:endnote>
  <w:endnote w:id="7">
    <w:p w:rsidR="00157702" w:rsidRPr="00DD6C98" w:rsidRDefault="00157702" w:rsidP="00157702">
      <w:pPr>
        <w:pStyle w:val="EndnoteText"/>
        <w:tabs>
          <w:tab w:val="left" w:pos="284"/>
        </w:tabs>
        <w:rPr>
          <w:sz w:val="22"/>
          <w:szCs w:val="22"/>
          <w:lang w:val="es-ES_tradnl"/>
        </w:rPr>
      </w:pPr>
      <w:r w:rsidRPr="00AE7E6C">
        <w:rPr>
          <w:rStyle w:val="EndnoteReference"/>
          <w:position w:val="6"/>
          <w:sz w:val="18"/>
          <w:szCs w:val="18"/>
          <w:vertAlign w:val="baseline"/>
        </w:rPr>
        <w:endnoteRef/>
      </w:r>
      <w:r w:rsidRPr="00DD6C98">
        <w:rPr>
          <w:sz w:val="22"/>
          <w:szCs w:val="22"/>
          <w:lang w:val="es-ES_tradnl"/>
        </w:rPr>
        <w:tab/>
      </w:r>
      <w:hyperlink r:id="rId6" w:history="1">
        <w:r w:rsidRPr="00DD6C98">
          <w:rPr>
            <w:rStyle w:val="Hyperlink"/>
            <w:sz w:val="22"/>
            <w:szCs w:val="22"/>
            <w:lang w:val="es-ES_tradnl"/>
          </w:rPr>
          <w:t>http://www.echr.coe.int/Documents/Convention_ENG.pdf</w:t>
        </w:r>
      </w:hyperlink>
    </w:p>
  </w:endnote>
  <w:endnote w:id="8">
    <w:p w:rsidR="00157702" w:rsidRPr="00DD6C98" w:rsidRDefault="00157702" w:rsidP="00157702">
      <w:pPr>
        <w:pStyle w:val="EndnoteText"/>
        <w:tabs>
          <w:tab w:val="left" w:pos="284"/>
        </w:tabs>
        <w:rPr>
          <w:sz w:val="22"/>
          <w:szCs w:val="22"/>
          <w:lang w:val="es-ES_tradnl"/>
        </w:rPr>
      </w:pPr>
      <w:r w:rsidRPr="00AE7E6C">
        <w:rPr>
          <w:rStyle w:val="EndnoteReference"/>
          <w:position w:val="6"/>
          <w:sz w:val="18"/>
          <w:szCs w:val="18"/>
          <w:vertAlign w:val="baseline"/>
        </w:rPr>
        <w:endnoteRef/>
      </w:r>
      <w:r w:rsidRPr="00DD6C98">
        <w:rPr>
          <w:sz w:val="22"/>
          <w:szCs w:val="22"/>
          <w:lang w:val="es-ES_tradnl"/>
        </w:rPr>
        <w:tab/>
      </w:r>
      <w:hyperlink r:id="rId7" w:history="1">
        <w:r w:rsidRPr="00DD6C98">
          <w:rPr>
            <w:rStyle w:val="Hyperlink"/>
            <w:sz w:val="22"/>
            <w:szCs w:val="22"/>
            <w:lang w:val="es-ES_tradnl"/>
          </w:rPr>
          <w:t>https://www.oas.org/dil/treaties_B-32_American_Convention_on_Human_Rights.htm</w:t>
        </w:r>
      </w:hyperlink>
    </w:p>
  </w:endnote>
  <w:endnote w:id="9">
    <w:p w:rsidR="00157702" w:rsidRPr="00DD6C98" w:rsidRDefault="00157702" w:rsidP="00157702">
      <w:pPr>
        <w:pStyle w:val="EndnoteText"/>
        <w:tabs>
          <w:tab w:val="left" w:pos="284"/>
        </w:tabs>
        <w:rPr>
          <w:sz w:val="22"/>
          <w:szCs w:val="22"/>
          <w:lang w:val="es-ES_tradnl"/>
        </w:rPr>
      </w:pPr>
      <w:r w:rsidRPr="00AE7E6C">
        <w:rPr>
          <w:rStyle w:val="EndnoteReference"/>
          <w:position w:val="6"/>
          <w:sz w:val="18"/>
          <w:szCs w:val="18"/>
          <w:vertAlign w:val="baseline"/>
        </w:rPr>
        <w:endnoteRef/>
      </w:r>
      <w:r w:rsidRPr="00DD6C98">
        <w:rPr>
          <w:rFonts w:ascii="Times New Roman" w:hAnsiTheme="minorEastAsia" w:cs="Times New Roman"/>
          <w:sz w:val="22"/>
          <w:szCs w:val="22"/>
          <w:lang w:val="es-ES_tradnl"/>
        </w:rPr>
        <w:tab/>
      </w:r>
      <w:r w:rsidRPr="00DD6C98">
        <w:rPr>
          <w:rFonts w:ascii="Times New Roman" w:hAnsiTheme="minorEastAsia" w:cs="Times New Roman"/>
          <w:sz w:val="22"/>
          <w:szCs w:val="22"/>
        </w:rPr>
        <w:t>例如</w:t>
      </w:r>
      <w:r w:rsidRPr="00DD6C98">
        <w:rPr>
          <w:rFonts w:ascii="Times New Roman" w:hAnsiTheme="minorEastAsia" w:cs="Times New Roman"/>
          <w:sz w:val="22"/>
          <w:szCs w:val="22"/>
          <w:lang w:val="es-ES_tradnl"/>
        </w:rPr>
        <w:t>，</w:t>
      </w:r>
      <w:r w:rsidRPr="00DD6C98">
        <w:rPr>
          <w:rFonts w:ascii="Times New Roman" w:hAnsiTheme="minorEastAsia" w:cs="Times New Roman"/>
          <w:sz w:val="22"/>
          <w:szCs w:val="22"/>
        </w:rPr>
        <w:t>参见</w:t>
      </w:r>
      <w:r w:rsidRPr="00DD6C98">
        <w:rPr>
          <w:rFonts w:ascii="Times New Roman" w:hAnsi="Times New Roman" w:cs="Times New Roman"/>
          <w:sz w:val="22"/>
          <w:szCs w:val="22"/>
          <w:lang w:val="es-ES_tradnl"/>
        </w:rPr>
        <w:t>APEC</w:t>
      </w:r>
      <w:r w:rsidRPr="00DD6C98">
        <w:rPr>
          <w:rFonts w:ascii="Times New Roman" w:hAnsiTheme="minorEastAsia" w:cs="Times New Roman"/>
          <w:sz w:val="22"/>
          <w:szCs w:val="22"/>
        </w:rPr>
        <w:t>隐私框架和欧盟的隐私监管框架</w:t>
      </w:r>
      <w:r w:rsidRPr="00DD6C98">
        <w:rPr>
          <w:rFonts w:ascii="Times New Roman" w:hAnsiTheme="minorEastAsia" w:cs="Times New Roman"/>
          <w:sz w:val="22"/>
          <w:szCs w:val="22"/>
          <w:lang w:val="es-ES_tradnl"/>
        </w:rPr>
        <w:t>，</w:t>
      </w:r>
      <w:r w:rsidRPr="00DD6C98">
        <w:rPr>
          <w:rFonts w:ascii="Times New Roman" w:hAnsiTheme="minorEastAsia" w:cs="Times New Roman"/>
          <w:sz w:val="22"/>
          <w:szCs w:val="22"/>
        </w:rPr>
        <w:t>这些框架在一定程度上受到</w:t>
      </w:r>
      <w:r w:rsidRPr="00DD6C98">
        <w:rPr>
          <w:rFonts w:ascii="Times New Roman" w:hAnsi="Times New Roman" w:cs="Times New Roman"/>
          <w:sz w:val="22"/>
          <w:szCs w:val="22"/>
          <w:lang w:val="es-ES_tradnl"/>
        </w:rPr>
        <w:t>OECD</w:t>
      </w:r>
      <w:r w:rsidRPr="00DD6C98">
        <w:rPr>
          <w:rFonts w:hint="eastAsia"/>
          <w:sz w:val="22"/>
          <w:szCs w:val="22"/>
        </w:rPr>
        <w:t>《保护个人数据跨境传送隐私权导则》</w:t>
      </w:r>
      <w:r w:rsidRPr="00DD6C98">
        <w:rPr>
          <w:rFonts w:ascii="Times New Roman" w:hAnsiTheme="minorEastAsia" w:cs="Times New Roman"/>
          <w:sz w:val="22"/>
          <w:szCs w:val="22"/>
        </w:rPr>
        <w:t>的启发</w:t>
      </w:r>
      <w:hyperlink r:id="rId8" w:history="1">
        <w:r w:rsidRPr="00DD6C98">
          <w:rPr>
            <w:rStyle w:val="Hyperlink"/>
            <w:sz w:val="22"/>
            <w:szCs w:val="22"/>
            <w:lang w:val="es-ES_tradnl"/>
          </w:rPr>
          <w:t>http://www.oecd.org/sti/ieconomy/oecd_privacy_framework.pdf</w:t>
        </w:r>
      </w:hyperlink>
    </w:p>
  </w:endnote>
  <w:endnote w:id="10">
    <w:p w:rsidR="00157702" w:rsidRPr="00BA2D03" w:rsidRDefault="00157702" w:rsidP="00157702">
      <w:pPr>
        <w:pStyle w:val="EndnoteText"/>
        <w:tabs>
          <w:tab w:val="left" w:pos="284"/>
        </w:tabs>
        <w:rPr>
          <w:sz w:val="22"/>
          <w:szCs w:val="22"/>
          <w:lang w:val="fr-CH"/>
        </w:rPr>
      </w:pPr>
      <w:r w:rsidRPr="00AE7E6C">
        <w:rPr>
          <w:rStyle w:val="EndnoteReference"/>
          <w:position w:val="6"/>
          <w:sz w:val="18"/>
          <w:szCs w:val="18"/>
          <w:vertAlign w:val="baseline"/>
        </w:rPr>
        <w:endnoteRef/>
      </w:r>
      <w:r w:rsidRPr="00BA2D03">
        <w:rPr>
          <w:rFonts w:ascii="Times New Roman" w:hAnsiTheme="minorEastAsia" w:cs="Times New Roman"/>
          <w:sz w:val="22"/>
          <w:szCs w:val="22"/>
          <w:lang w:val="fr-CH"/>
        </w:rPr>
        <w:tab/>
      </w:r>
      <w:r w:rsidRPr="00DD6C98">
        <w:rPr>
          <w:rFonts w:ascii="Times New Roman" w:hAnsiTheme="minorEastAsia" w:cs="Times New Roman"/>
          <w:sz w:val="22"/>
          <w:szCs w:val="22"/>
        </w:rPr>
        <w:t>蒙特勒国际数据保护和隐私委员会会议的宣言</w:t>
      </w:r>
      <w:r w:rsidRPr="00BA2D03">
        <w:rPr>
          <w:rFonts w:ascii="Times New Roman" w:hAnsiTheme="minorEastAsia" w:cs="Times New Roman" w:hint="eastAsia"/>
          <w:sz w:val="22"/>
          <w:szCs w:val="22"/>
          <w:lang w:val="fr-CH"/>
        </w:rPr>
        <w:t>，</w:t>
      </w:r>
      <w:hyperlink r:id="rId9" w:history="1">
        <w:r w:rsidRPr="00FB7707">
          <w:rPr>
            <w:rStyle w:val="Hyperlink"/>
            <w:sz w:val="22"/>
            <w:szCs w:val="22"/>
            <w:lang w:val="fr-CH"/>
          </w:rPr>
          <w:t>https://icdppc.org/wp-content/uploads/2015/02/ Montreux-Declaration.pdf</w:t>
        </w:r>
      </w:hyperlink>
    </w:p>
  </w:endnote>
  <w:endnote w:id="11">
    <w:p w:rsidR="00157702" w:rsidRPr="004F5459" w:rsidRDefault="00157702" w:rsidP="00157702">
      <w:pPr>
        <w:pStyle w:val="EndnoteText"/>
        <w:tabs>
          <w:tab w:val="left" w:pos="284"/>
        </w:tabs>
        <w:rPr>
          <w:rStyle w:val="Hyperlink"/>
          <w:sz w:val="22"/>
          <w:szCs w:val="22"/>
          <w:lang w:val="fr-CH"/>
        </w:rPr>
      </w:pPr>
      <w:r w:rsidRPr="00AE7E6C">
        <w:rPr>
          <w:rStyle w:val="EndnoteReference"/>
          <w:position w:val="6"/>
          <w:sz w:val="18"/>
          <w:szCs w:val="18"/>
          <w:vertAlign w:val="baseline"/>
        </w:rPr>
        <w:endnoteRef/>
      </w:r>
      <w:r w:rsidRPr="004F5459">
        <w:rPr>
          <w:rFonts w:ascii="Times New Roman" w:hAnsiTheme="minorEastAsia" w:cs="Times New Roman"/>
          <w:sz w:val="22"/>
          <w:szCs w:val="22"/>
          <w:lang w:val="fr-CH"/>
        </w:rPr>
        <w:tab/>
      </w:r>
      <w:r w:rsidRPr="00DD6C98">
        <w:rPr>
          <w:rFonts w:ascii="Times New Roman" w:hAnsiTheme="minorEastAsia" w:cs="Times New Roman"/>
          <w:sz w:val="22"/>
          <w:szCs w:val="22"/>
        </w:rPr>
        <w:t>联合国大会第</w:t>
      </w:r>
      <w:r w:rsidRPr="004F5459">
        <w:rPr>
          <w:rFonts w:ascii="Times New Roman" w:hAnsi="Times New Roman" w:cs="Times New Roman"/>
          <w:sz w:val="22"/>
          <w:szCs w:val="22"/>
          <w:lang w:val="fr-CH"/>
        </w:rPr>
        <w:t>68/167</w:t>
      </w:r>
      <w:r w:rsidRPr="00DD6C98">
        <w:rPr>
          <w:rFonts w:ascii="Times New Roman" w:hAnsiTheme="minorEastAsia" w:cs="Times New Roman"/>
          <w:sz w:val="22"/>
          <w:szCs w:val="22"/>
        </w:rPr>
        <w:t>号决议</w:t>
      </w:r>
      <w:r w:rsidRPr="004F5459">
        <w:rPr>
          <w:rFonts w:ascii="Times New Roman" w:hAnsiTheme="minorEastAsia" w:cs="Times New Roman" w:hint="eastAsia"/>
          <w:sz w:val="22"/>
          <w:szCs w:val="22"/>
          <w:lang w:val="fr-CH"/>
        </w:rPr>
        <w:t>，</w:t>
      </w:r>
      <w:hyperlink r:id="rId10" w:history="1">
        <w:r w:rsidRPr="004F5459">
          <w:rPr>
            <w:rStyle w:val="Hyperlink"/>
            <w:sz w:val="22"/>
            <w:szCs w:val="22"/>
            <w:lang w:val="fr-CH"/>
          </w:rPr>
          <w:t>http://www.un.org/en/ga/search/view_doc.asp?symbol=A/RES/68/167</w:t>
        </w:r>
      </w:hyperlink>
    </w:p>
    <w:p w:rsidR="00157702" w:rsidRPr="004F5459" w:rsidRDefault="00157702" w:rsidP="00157702">
      <w:pPr>
        <w:rPr>
          <w:lang w:val="fr-CH"/>
        </w:rPr>
      </w:pPr>
    </w:p>
    <w:p w:rsidR="00157702" w:rsidRPr="004F5459" w:rsidRDefault="00157702" w:rsidP="00157702">
      <w:pPr>
        <w:pStyle w:val="Reasons"/>
        <w:rPr>
          <w:lang w:val="fr-CH"/>
        </w:rPr>
      </w:pPr>
    </w:p>
    <w:p w:rsidR="00157702" w:rsidRPr="00795248" w:rsidRDefault="00157702" w:rsidP="00157702">
      <w:pPr>
        <w:jc w:val="center"/>
      </w:pPr>
      <w:r>
        <w:t>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altName w:val="Times New Roman"/>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B46381" w:rsidRDefault="00B46381" w:rsidP="00B46381">
    <w:pPr>
      <w:pStyle w:val="Footer"/>
      <w:rPr>
        <w:lang w:val="fr-CH"/>
      </w:rPr>
    </w:pPr>
    <w:r>
      <w:fldChar w:fldCharType="begin"/>
    </w:r>
    <w:r w:rsidRPr="00D71857">
      <w:rPr>
        <w:lang w:val="fr-CH"/>
      </w:rPr>
      <w:instrText xml:space="preserve"> FILENAME \p  \* MERGEFORMAT </w:instrText>
    </w:r>
    <w:r>
      <w:fldChar w:fldCharType="separate"/>
    </w:r>
    <w:r w:rsidR="00847A43">
      <w:rPr>
        <w:lang w:val="fr-CH"/>
      </w:rPr>
      <w:t>P:\CHI\ITU-T\CONF-T\WTSA16\000\058V2C.docx</w:t>
    </w:r>
    <w:r>
      <w:fldChar w:fldCharType="end"/>
    </w:r>
    <w:r w:rsidR="00CE1EB2">
      <w:rPr>
        <w:lang w:val="fr-CH"/>
      </w:rPr>
      <w:t xml:space="preserve"> (406523</w:t>
    </w:r>
    <w:r w:rsidR="00282B14" w:rsidRPr="00806983">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top w:val="single" w:sz="12" w:space="0" w:color="auto"/>
      </w:tblBorders>
      <w:tblLayout w:type="fixed"/>
      <w:tblCellMar>
        <w:left w:w="57" w:type="dxa"/>
        <w:right w:w="57" w:type="dxa"/>
      </w:tblCellMar>
      <w:tblLook w:val="0000" w:firstRow="0" w:lastRow="0" w:firstColumn="0" w:lastColumn="0" w:noHBand="0" w:noVBand="0"/>
    </w:tblPr>
    <w:tblGrid>
      <w:gridCol w:w="1617"/>
      <w:gridCol w:w="3912"/>
      <w:gridCol w:w="4394"/>
    </w:tblGrid>
    <w:tr w:rsidR="001D2698" w:rsidRPr="006D601B" w:rsidTr="001D2698">
      <w:trPr>
        <w:cantSplit/>
        <w:trHeight w:val="204"/>
        <w:jc w:val="center"/>
      </w:trPr>
      <w:tc>
        <w:tcPr>
          <w:tcW w:w="1617" w:type="dxa"/>
        </w:tcPr>
        <w:p w:rsidR="001D2698" w:rsidRPr="00AF4AF7" w:rsidRDefault="001D2698" w:rsidP="001D2698">
          <w:pPr>
            <w:rPr>
              <w:b/>
              <w:bCs/>
              <w:szCs w:val="24"/>
              <w:lang w:eastAsia="zh-CN"/>
            </w:rPr>
          </w:pPr>
          <w:r>
            <w:rPr>
              <w:rFonts w:hint="eastAsia"/>
              <w:b/>
              <w:bCs/>
              <w:szCs w:val="24"/>
              <w:lang w:eastAsia="zh-CN"/>
            </w:rPr>
            <w:t>联系人</w:t>
          </w:r>
        </w:p>
      </w:tc>
      <w:tc>
        <w:tcPr>
          <w:tcW w:w="3912" w:type="dxa"/>
        </w:tcPr>
        <w:p w:rsidR="001D2698" w:rsidRPr="00AF4AF7" w:rsidRDefault="00CE1EB2" w:rsidP="001D2698">
          <w:pPr>
            <w:rPr>
              <w:szCs w:val="24"/>
            </w:rPr>
          </w:pPr>
          <w:r>
            <w:rPr>
              <w:szCs w:val="24"/>
            </w:rPr>
            <w:t>TSB</w:t>
          </w:r>
        </w:p>
        <w:p w:rsidR="001D2698" w:rsidRPr="00AF4AF7" w:rsidRDefault="001D2698" w:rsidP="001D2698">
          <w:pPr>
            <w:rPr>
              <w:szCs w:val="24"/>
            </w:rPr>
          </w:pPr>
        </w:p>
      </w:tc>
      <w:tc>
        <w:tcPr>
          <w:tcW w:w="4394" w:type="dxa"/>
        </w:tcPr>
        <w:p w:rsidR="001D2698" w:rsidRPr="00CE1EB2" w:rsidRDefault="001D2698" w:rsidP="00CE1EB2">
          <w:pPr>
            <w:rPr>
              <w:szCs w:val="24"/>
              <w:lang w:eastAsia="zh-CN"/>
            </w:rPr>
          </w:pPr>
          <w:r>
            <w:rPr>
              <w:rFonts w:hint="eastAsia"/>
              <w:szCs w:val="24"/>
              <w:lang w:val="fr-CH" w:eastAsia="zh-CN"/>
            </w:rPr>
            <w:t>电子邮件</w:t>
          </w:r>
          <w:r w:rsidR="006D601B" w:rsidRPr="00CE1EB2">
            <w:rPr>
              <w:rFonts w:hint="eastAsia"/>
              <w:szCs w:val="24"/>
              <w:lang w:eastAsia="zh-CN"/>
            </w:rPr>
            <w:t>：</w:t>
          </w:r>
          <w:hyperlink r:id="rId1" w:history="1">
            <w:r w:rsidR="00CE1EB2" w:rsidRPr="0077778D">
              <w:rPr>
                <w:rStyle w:val="Hyperlink"/>
              </w:rPr>
              <w:t>reinhard.scholl@itu.int</w:t>
            </w:r>
          </w:hyperlink>
        </w:p>
      </w:tc>
    </w:tr>
  </w:tbl>
  <w:p w:rsidR="003468CA" w:rsidRPr="00CE1EB2" w:rsidRDefault="003468CA" w:rsidP="001D2698">
    <w:pPr>
      <w:pStyle w:val="Foo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17" w:rsidRDefault="00614517">
      <w:r>
        <w:t>____________________</w:t>
      </w:r>
    </w:p>
  </w:footnote>
  <w:footnote w:type="continuationSeparator" w:id="0">
    <w:p w:rsidR="00614517" w:rsidRDefault="00614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30" w:rsidRDefault="000A3B30" w:rsidP="000A3B3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47A43">
      <w:rPr>
        <w:rStyle w:val="PageNumber"/>
        <w:noProof/>
      </w:rPr>
      <w:t>5</w:t>
    </w:r>
    <w:r>
      <w:rPr>
        <w:rStyle w:val="PageNumber"/>
      </w:rPr>
      <w:fldChar w:fldCharType="end"/>
    </w:r>
  </w:p>
  <w:p w:rsidR="00B851D4" w:rsidRPr="000A3B30" w:rsidRDefault="008F3806" w:rsidP="000A3B30">
    <w:pPr>
      <w:pStyle w:val="Header"/>
      <w:rPr>
        <w:lang w:val="en-US"/>
      </w:rPr>
    </w:pPr>
    <w:r>
      <w:t>WTSA16/58</w:t>
    </w:r>
    <w:r w:rsidR="00502B2E">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60"/>
    <w:rsid w:val="0001097C"/>
    <w:rsid w:val="000174B1"/>
    <w:rsid w:val="000264C2"/>
    <w:rsid w:val="000273B7"/>
    <w:rsid w:val="00031E6B"/>
    <w:rsid w:val="00037110"/>
    <w:rsid w:val="00037C90"/>
    <w:rsid w:val="00063133"/>
    <w:rsid w:val="000768F3"/>
    <w:rsid w:val="00081F9B"/>
    <w:rsid w:val="00083E0B"/>
    <w:rsid w:val="000A3B30"/>
    <w:rsid w:val="000C09BA"/>
    <w:rsid w:val="000C1F1E"/>
    <w:rsid w:val="000C6AA7"/>
    <w:rsid w:val="000E26F6"/>
    <w:rsid w:val="00123B64"/>
    <w:rsid w:val="00157702"/>
    <w:rsid w:val="00166859"/>
    <w:rsid w:val="001765EC"/>
    <w:rsid w:val="001853E8"/>
    <w:rsid w:val="001B6360"/>
    <w:rsid w:val="001D2698"/>
    <w:rsid w:val="001F4EA6"/>
    <w:rsid w:val="00214959"/>
    <w:rsid w:val="00231452"/>
    <w:rsid w:val="00246C4C"/>
    <w:rsid w:val="0026694D"/>
    <w:rsid w:val="0028063B"/>
    <w:rsid w:val="00282B14"/>
    <w:rsid w:val="002A4C9C"/>
    <w:rsid w:val="002B509B"/>
    <w:rsid w:val="002D162B"/>
    <w:rsid w:val="002D625E"/>
    <w:rsid w:val="002E2A59"/>
    <w:rsid w:val="00305254"/>
    <w:rsid w:val="003169D2"/>
    <w:rsid w:val="003468CA"/>
    <w:rsid w:val="00350A89"/>
    <w:rsid w:val="003556C0"/>
    <w:rsid w:val="00372FC2"/>
    <w:rsid w:val="00393B4C"/>
    <w:rsid w:val="003A69EA"/>
    <w:rsid w:val="003B4BEF"/>
    <w:rsid w:val="003C6B45"/>
    <w:rsid w:val="003C7ADD"/>
    <w:rsid w:val="003F0C01"/>
    <w:rsid w:val="00400909"/>
    <w:rsid w:val="0041282E"/>
    <w:rsid w:val="004265CB"/>
    <w:rsid w:val="00437869"/>
    <w:rsid w:val="00465A34"/>
    <w:rsid w:val="004C4554"/>
    <w:rsid w:val="004D04A4"/>
    <w:rsid w:val="004D2DEC"/>
    <w:rsid w:val="004F2BE6"/>
    <w:rsid w:val="00502B2E"/>
    <w:rsid w:val="00524E4B"/>
    <w:rsid w:val="00527E8A"/>
    <w:rsid w:val="00534930"/>
    <w:rsid w:val="00536193"/>
    <w:rsid w:val="00542E85"/>
    <w:rsid w:val="00562479"/>
    <w:rsid w:val="00566784"/>
    <w:rsid w:val="00576849"/>
    <w:rsid w:val="005949C5"/>
    <w:rsid w:val="005A0ACB"/>
    <w:rsid w:val="005C7B12"/>
    <w:rsid w:val="005E7FD8"/>
    <w:rsid w:val="00611DCC"/>
    <w:rsid w:val="00614517"/>
    <w:rsid w:val="00622560"/>
    <w:rsid w:val="00637760"/>
    <w:rsid w:val="00644391"/>
    <w:rsid w:val="00647712"/>
    <w:rsid w:val="00662E12"/>
    <w:rsid w:val="00691142"/>
    <w:rsid w:val="006B6525"/>
    <w:rsid w:val="006B67CE"/>
    <w:rsid w:val="006C38ED"/>
    <w:rsid w:val="006D601B"/>
    <w:rsid w:val="006E15B1"/>
    <w:rsid w:val="006E6182"/>
    <w:rsid w:val="006F3C60"/>
    <w:rsid w:val="006F409E"/>
    <w:rsid w:val="00706469"/>
    <w:rsid w:val="00707454"/>
    <w:rsid w:val="007245B1"/>
    <w:rsid w:val="00736415"/>
    <w:rsid w:val="00770D2A"/>
    <w:rsid w:val="00775B71"/>
    <w:rsid w:val="007864F6"/>
    <w:rsid w:val="007B7C4B"/>
    <w:rsid w:val="007D6E18"/>
    <w:rsid w:val="007E4D7E"/>
    <w:rsid w:val="007F0FC5"/>
    <w:rsid w:val="007F1339"/>
    <w:rsid w:val="007F5C36"/>
    <w:rsid w:val="008047DB"/>
    <w:rsid w:val="00806983"/>
    <w:rsid w:val="008129A9"/>
    <w:rsid w:val="00820712"/>
    <w:rsid w:val="008221A4"/>
    <w:rsid w:val="0082361D"/>
    <w:rsid w:val="00824BD6"/>
    <w:rsid w:val="0083672D"/>
    <w:rsid w:val="00844734"/>
    <w:rsid w:val="00847A43"/>
    <w:rsid w:val="00857FA1"/>
    <w:rsid w:val="00865DFB"/>
    <w:rsid w:val="008A7416"/>
    <w:rsid w:val="008B6852"/>
    <w:rsid w:val="008C26FF"/>
    <w:rsid w:val="008D1D14"/>
    <w:rsid w:val="008E1785"/>
    <w:rsid w:val="008E7127"/>
    <w:rsid w:val="008E7C8E"/>
    <w:rsid w:val="008F3806"/>
    <w:rsid w:val="00900806"/>
    <w:rsid w:val="00912959"/>
    <w:rsid w:val="0092075B"/>
    <w:rsid w:val="009657F9"/>
    <w:rsid w:val="009759FE"/>
    <w:rsid w:val="0099525B"/>
    <w:rsid w:val="009C72B7"/>
    <w:rsid w:val="009D164C"/>
    <w:rsid w:val="00A0052C"/>
    <w:rsid w:val="00A06370"/>
    <w:rsid w:val="00A07162"/>
    <w:rsid w:val="00A16B3A"/>
    <w:rsid w:val="00A31B14"/>
    <w:rsid w:val="00A323DC"/>
    <w:rsid w:val="00A50EE3"/>
    <w:rsid w:val="00A815BE"/>
    <w:rsid w:val="00AA5DA1"/>
    <w:rsid w:val="00AB7F81"/>
    <w:rsid w:val="00AD31A1"/>
    <w:rsid w:val="00AE369F"/>
    <w:rsid w:val="00B026CB"/>
    <w:rsid w:val="00B20CEC"/>
    <w:rsid w:val="00B46381"/>
    <w:rsid w:val="00B637AD"/>
    <w:rsid w:val="00B67633"/>
    <w:rsid w:val="00B851D4"/>
    <w:rsid w:val="00B868FC"/>
    <w:rsid w:val="00B95072"/>
    <w:rsid w:val="00BB0138"/>
    <w:rsid w:val="00BB26CD"/>
    <w:rsid w:val="00BD56ED"/>
    <w:rsid w:val="00C07239"/>
    <w:rsid w:val="00C364B1"/>
    <w:rsid w:val="00C47D87"/>
    <w:rsid w:val="00C627F9"/>
    <w:rsid w:val="00C64E1D"/>
    <w:rsid w:val="00C6584D"/>
    <w:rsid w:val="00C929E0"/>
    <w:rsid w:val="00CB4E5A"/>
    <w:rsid w:val="00CC73D7"/>
    <w:rsid w:val="00CE1EB2"/>
    <w:rsid w:val="00CF0AD7"/>
    <w:rsid w:val="00CF0BE1"/>
    <w:rsid w:val="00CF25B1"/>
    <w:rsid w:val="00CF5665"/>
    <w:rsid w:val="00D061C5"/>
    <w:rsid w:val="00D52A14"/>
    <w:rsid w:val="00D70409"/>
    <w:rsid w:val="00D71857"/>
    <w:rsid w:val="00D74599"/>
    <w:rsid w:val="00D90575"/>
    <w:rsid w:val="00DA0469"/>
    <w:rsid w:val="00DB52A1"/>
    <w:rsid w:val="00DD13B7"/>
    <w:rsid w:val="00DF3B0C"/>
    <w:rsid w:val="00E148F2"/>
    <w:rsid w:val="00E14984"/>
    <w:rsid w:val="00E22A25"/>
    <w:rsid w:val="00E2414B"/>
    <w:rsid w:val="00E249E0"/>
    <w:rsid w:val="00E4252D"/>
    <w:rsid w:val="00E560F1"/>
    <w:rsid w:val="00E9167E"/>
    <w:rsid w:val="00E92319"/>
    <w:rsid w:val="00EB6B57"/>
    <w:rsid w:val="00F469EB"/>
    <w:rsid w:val="00F532F9"/>
    <w:rsid w:val="00F57415"/>
    <w:rsid w:val="00F65C1D"/>
    <w:rsid w:val="00F66B87"/>
    <w:rsid w:val="00F837F4"/>
    <w:rsid w:val="00F85F4C"/>
    <w:rsid w:val="00FC59C4"/>
    <w:rsid w:val="00FE3E95"/>
    <w:rsid w:val="00FF3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55BA2E6-20C2-4DC9-BFD5-FEB15CA0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Normal"/>
    <w:next w:val="Chaptitle"/>
    <w:rsid w:val="00D90575"/>
    <w:rPr>
      <w:rFonts w:ascii="Times New Roman Bold" w:hAnsi="Times New Roman Bold"/>
      <w:b/>
    </w:rPr>
  </w:style>
  <w:style w:type="paragraph" w:customStyle="1" w:styleId="Chaptitle">
    <w:name w:val="Chap_title"/>
    <w:basedOn w:val="Normal"/>
    <w:next w:val="Normal"/>
    <w:rsid w:val="00D90575"/>
  </w:style>
  <w:style w:type="character" w:styleId="EndnoteReference">
    <w:name w:val="endnote reference"/>
    <w:basedOn w:val="DefaultParagraphFont"/>
    <w:uiPriority w:val="99"/>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sNo"/>
    <w:next w:val="Questiontitle"/>
    <w:rsid w:val="00123B64"/>
    <w:rPr>
      <w:caps/>
    </w:rPr>
  </w:style>
  <w:style w:type="paragraph" w:customStyle="1" w:styleId="RecNo">
    <w:name w:val="Rec_No"/>
    <w:basedOn w:val="Normal"/>
    <w:next w:val="Rectitle"/>
    <w:rsid w:val="006F409E"/>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6F409E"/>
    <w:pPr>
      <w:spacing w:before="240"/>
      <w:jc w:val="center"/>
    </w:pPr>
    <w:rPr>
      <w:bCs/>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6F409E"/>
    <w:pPr>
      <w:spacing w:before="120"/>
    </w:pPr>
    <w:rPr>
      <w:rFonts w:ascii="Times New Roman" w:hAnsi="Times New Roman" w:cs="Times New Roman"/>
      <w:bCs w:val="0"/>
      <w:i/>
      <w:caps/>
      <w:sz w:val="24"/>
    </w:rPr>
  </w:style>
  <w:style w:type="paragraph" w:customStyle="1" w:styleId="Recdate">
    <w:name w:val="Rec_date"/>
    <w:basedOn w:val="Recref"/>
    <w:next w:val="Normalaftertitle0"/>
    <w:rsid w:val="00707454"/>
    <w:rPr>
      <w:rFonts w:ascii="Times New Roman Bold" w:eastAsia="STKaiti" w:hAnsi="Times New Roman Bold" w:cs="Times New Roman Bold"/>
      <w:bCs/>
      <w:caps w:val="0"/>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D061C5"/>
    <w:rPr>
      <w:rFonts w:eastAsia="STKaiti"/>
      <w:b w:val="0"/>
      <w:i w:val="0"/>
      <w:caps w:val="0"/>
      <w:sz w:val="22"/>
    </w:rPr>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E9167E"/>
    <w:pPr>
      <w:keepNext/>
      <w:spacing w:before="160"/>
    </w:pPr>
    <w:rPr>
      <w:rFonts w:ascii="Times New Roman Bold" w:hAnsi="Times New Roman Bold" w:cs="Times New Roman Bold"/>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sNo">
    <w:name w:val="Res_No"/>
    <w:basedOn w:val="RecNo"/>
    <w:next w:val="Restitle"/>
    <w:link w:val="ResNoChar"/>
    <w:rsid w:val="00D061C5"/>
    <w:pPr>
      <w:jc w:val="center"/>
    </w:pPr>
    <w:rPr>
      <w:rFonts w:ascii="Times New Roman" w:hAnsi="Times New Roman" w:cs="Times New Roman"/>
      <w:b w:val="0"/>
      <w:bCs/>
    </w:rPr>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Proposal">
    <w:name w:val="Proposal"/>
    <w:basedOn w:val="Normal"/>
    <w:next w:val="Normal"/>
    <w:rsid w:val="00611DCC"/>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Agendaitem">
    <w:name w:val="Agenda_item"/>
    <w:basedOn w:val="Title3"/>
    <w:next w:val="Normalaftertitle0"/>
    <w:qFormat/>
    <w:rsid w:val="00C47D87"/>
    <w:rPr>
      <w:lang w:val="en-US" w:eastAsia="zh-CN"/>
    </w:rPr>
  </w:style>
  <w:style w:type="paragraph" w:customStyle="1" w:styleId="Part1">
    <w:name w:val="Part_1"/>
    <w:basedOn w:val="Normal"/>
    <w:next w:val="Normalaftertitle0"/>
    <w:qFormat/>
    <w:rsid w:val="00D90575"/>
  </w:style>
  <w:style w:type="paragraph" w:customStyle="1" w:styleId="Normalend">
    <w:name w:val="Normal_end"/>
    <w:basedOn w:val="Normal"/>
    <w:qFormat/>
    <w:rsid w:val="00C07239"/>
  </w:style>
  <w:style w:type="paragraph" w:customStyle="1" w:styleId="Volumetitle">
    <w:name w:val="Volume_title"/>
    <w:basedOn w:val="Normal"/>
    <w:qFormat/>
    <w:rsid w:val="00D90575"/>
  </w:style>
  <w:style w:type="character" w:customStyle="1" w:styleId="FooterChar">
    <w:name w:val="Footer Char"/>
    <w:basedOn w:val="DefaultParagraphFont"/>
    <w:link w:val="Footer"/>
    <w:rsid w:val="003468CA"/>
    <w:rPr>
      <w:rFonts w:ascii="Times New Roman" w:hAnsi="Times New Roman"/>
      <w:caps/>
      <w:noProof/>
      <w:sz w:val="16"/>
      <w:lang w:val="en-GB" w:eastAsia="en-US"/>
    </w:rPr>
  </w:style>
  <w:style w:type="character" w:styleId="Hyperlink">
    <w:name w:val="Hyperlink"/>
    <w:aliases w:val="CEO_Hyperlink,超级链接"/>
    <w:basedOn w:val="DefaultParagraphFont"/>
    <w:uiPriority w:val="99"/>
    <w:unhideWhenUsed/>
    <w:rsid w:val="009759FE"/>
    <w:rPr>
      <w:color w:val="0000FF" w:themeColor="hyperlink"/>
      <w:u w:val="single"/>
    </w:rPr>
  </w:style>
  <w:style w:type="paragraph" w:customStyle="1" w:styleId="Opinionref">
    <w:name w:val="Opinion_ref"/>
    <w:basedOn w:val="Resref"/>
    <w:next w:val="Normalaftertitle0"/>
    <w:qFormat/>
    <w:rsid w:val="000A3B30"/>
    <w:pPr>
      <w:spacing w:before="160"/>
    </w:pPr>
  </w:style>
  <w:style w:type="paragraph" w:customStyle="1" w:styleId="Opiniontitle">
    <w:name w:val="Opinion_title"/>
    <w:basedOn w:val="Restitle"/>
    <w:next w:val="Opinionref"/>
    <w:qFormat/>
    <w:rsid w:val="000A3B30"/>
    <w:pPr>
      <w:spacing w:before="360"/>
    </w:pPr>
    <w:rPr>
      <w:rFonts w:ascii="Times New Roman" w:hAnsi="Times New Roman"/>
    </w:rPr>
  </w:style>
  <w:style w:type="paragraph" w:customStyle="1" w:styleId="OpinionNo">
    <w:name w:val="Opinion_No"/>
    <w:basedOn w:val="ResNo"/>
    <w:next w:val="Opiniontitle"/>
    <w:qFormat/>
    <w:rsid w:val="000A3B30"/>
  </w:style>
  <w:style w:type="character" w:customStyle="1" w:styleId="href">
    <w:name w:val="href"/>
    <w:basedOn w:val="DefaultParagraphFont"/>
    <w:qFormat/>
    <w:rsid w:val="000A3B30"/>
    <w:rPr>
      <w:lang w:eastAsia="zh-CN"/>
    </w:rPr>
  </w:style>
  <w:style w:type="paragraph" w:customStyle="1" w:styleId="HeadingSummary">
    <w:name w:val="HeadingSummary"/>
    <w:basedOn w:val="Headingb"/>
    <w:qFormat/>
    <w:rsid w:val="00E9167E"/>
    <w:rPr>
      <w:bC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D061C5"/>
    <w:rPr>
      <w:rFonts w:ascii="Times New Roman" w:hAnsi="Times New Roman"/>
      <w:sz w:val="22"/>
      <w:lang w:val="en-GB" w:eastAsia="en-US"/>
    </w:rPr>
  </w:style>
  <w:style w:type="character" w:customStyle="1" w:styleId="ResNoChar">
    <w:name w:val="Res_No Char"/>
    <w:basedOn w:val="DefaultParagraphFont"/>
    <w:link w:val="ResNo"/>
    <w:rsid w:val="00D061C5"/>
    <w:rPr>
      <w:rFonts w:ascii="Times New Roman" w:hAnsi="Times New Roman"/>
      <w:bCs/>
      <w:sz w:val="28"/>
      <w:lang w:val="en-GB" w:eastAsia="en-US"/>
    </w:rPr>
  </w:style>
  <w:style w:type="paragraph" w:styleId="BalloonText">
    <w:name w:val="Balloon Text"/>
    <w:basedOn w:val="Normal"/>
    <w:link w:val="BalloonTextChar"/>
    <w:semiHidden/>
    <w:unhideWhenUsed/>
    <w:rsid w:val="00F469E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469EB"/>
    <w:rPr>
      <w:rFonts w:ascii="Segoe UI" w:hAnsi="Segoe UI" w:cs="Segoe UI"/>
      <w:sz w:val="18"/>
      <w:szCs w:val="18"/>
      <w:lang w:val="en-GB" w:eastAsia="en-US"/>
    </w:rPr>
  </w:style>
  <w:style w:type="character" w:styleId="PlaceholderText">
    <w:name w:val="Placeholder Text"/>
    <w:basedOn w:val="DefaultParagraphFont"/>
    <w:uiPriority w:val="99"/>
    <w:semiHidden/>
    <w:rsid w:val="00231452"/>
    <w:rPr>
      <w:color w:val="808080"/>
    </w:rPr>
  </w:style>
  <w:style w:type="character" w:styleId="FollowedHyperlink">
    <w:name w:val="FollowedHyperlink"/>
    <w:basedOn w:val="DefaultParagraphFont"/>
    <w:semiHidden/>
    <w:unhideWhenUsed/>
    <w:rsid w:val="00D70409"/>
    <w:rPr>
      <w:color w:val="800080" w:themeColor="followedHyperlink"/>
      <w:u w:val="single"/>
    </w:rPr>
  </w:style>
  <w:style w:type="character" w:customStyle="1" w:styleId="enumlev1Char">
    <w:name w:val="enumlev1 Char"/>
    <w:basedOn w:val="DefaultParagraphFont"/>
    <w:link w:val="enumlev1"/>
    <w:uiPriority w:val="99"/>
    <w:locked/>
    <w:rsid w:val="00900806"/>
    <w:rPr>
      <w:rFonts w:ascii="Times New Roman" w:hAnsi="Times New Roman"/>
      <w:sz w:val="24"/>
      <w:lang w:val="en-GB" w:eastAsia="en-US"/>
    </w:rPr>
  </w:style>
  <w:style w:type="paragraph" w:styleId="EndnoteText">
    <w:name w:val="endnote text"/>
    <w:basedOn w:val="Normal"/>
    <w:link w:val="EndnoteTextChar"/>
    <w:uiPriority w:val="99"/>
    <w:semiHidden/>
    <w:unhideWhenUsed/>
    <w:rsid w:val="008F3806"/>
    <w:pPr>
      <w:tabs>
        <w:tab w:val="clear" w:pos="1134"/>
        <w:tab w:val="clear" w:pos="1871"/>
        <w:tab w:val="clear" w:pos="2268"/>
      </w:tabs>
      <w:overflowPunct/>
      <w:autoSpaceDE/>
      <w:autoSpaceDN/>
      <w:adjustRightInd/>
      <w:spacing w:before="0"/>
      <w:textAlignment w:val="auto"/>
    </w:pPr>
    <w:rPr>
      <w:rFonts w:asciiTheme="minorHAnsi" w:eastAsiaTheme="minorEastAsia" w:hAnsiTheme="minorHAnsi" w:cstheme="minorBidi"/>
      <w:sz w:val="20"/>
      <w:lang w:val="en-US" w:eastAsia="zh-CN"/>
    </w:rPr>
  </w:style>
  <w:style w:type="character" w:customStyle="1" w:styleId="EndnoteTextChar">
    <w:name w:val="Endnote Text Char"/>
    <w:basedOn w:val="DefaultParagraphFont"/>
    <w:link w:val="EndnoteText"/>
    <w:uiPriority w:val="99"/>
    <w:semiHidden/>
    <w:rsid w:val="008F3806"/>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9549">
      <w:bodyDiv w:val="1"/>
      <w:marLeft w:val="0"/>
      <w:marRight w:val="0"/>
      <w:marTop w:val="0"/>
      <w:marBottom w:val="0"/>
      <w:divBdr>
        <w:top w:val="none" w:sz="0" w:space="0" w:color="auto"/>
        <w:left w:val="none" w:sz="0" w:space="0" w:color="auto"/>
        <w:bottom w:val="none" w:sz="0" w:space="0" w:color="auto"/>
        <w:right w:val="none" w:sz="0" w:space="0" w:color="auto"/>
      </w:divBdr>
    </w:div>
    <w:div w:id="1546411307">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itu.int/en/ITU-T/wtsa16/g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oecd.org/sti/ieconomy/oecd_privacy_framework.pdf" TargetMode="External"/><Relationship Id="rId3" Type="http://schemas.openxmlformats.org/officeDocument/2006/relationships/hyperlink" Target="http://www.un.org/documents/ga/res/45/a45r095.htm" TargetMode="External"/><Relationship Id="rId7" Type="http://schemas.openxmlformats.org/officeDocument/2006/relationships/hyperlink" Target="https://www.oas.org/dil/treaties_B-32_American_Convention_on_Human_Rights.htm" TargetMode="External"/><Relationship Id="rId2" Type="http://schemas.openxmlformats.org/officeDocument/2006/relationships/hyperlink" Target="http://www.ohchr.org/en/professionalinterest/pages/ccpr.aspx"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echr.coe.int/Documents/Convention_ENG.pdf" TargetMode="External"/><Relationship Id="rId5" Type="http://schemas.openxmlformats.org/officeDocument/2006/relationships/hyperlink" Target="https://www.coe.int/en/web/conventions/full-list/-/conventions/rms/0900001680078b37" TargetMode="External"/><Relationship Id="rId10" Type="http://schemas.openxmlformats.org/officeDocument/2006/relationships/hyperlink" Target="http://www.un.org/en/ga/search/view_doc.asp?symbol=A/RES/68/167" TargetMode="External"/><Relationship Id="rId4" Type="http://schemas.openxmlformats.org/officeDocument/2006/relationships/hyperlink" Target="https://documents-dds-ny.un.org/doc/UNDOC/GEN/G90/107/08/PDF/G9010708.pdf?OpenElement" TargetMode="External"/><Relationship Id="rId9" Type="http://schemas.openxmlformats.org/officeDocument/2006/relationships/hyperlink" Target="https://icdppc.org/wp-content/uploads/2015/02/%20Montreux-Declara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inhard.scholl@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E5322F47C6425C8124FBDA2EDAE254"/>
        <w:category>
          <w:name w:val="General"/>
          <w:gallery w:val="placeholder"/>
        </w:category>
        <w:types>
          <w:type w:val="bbPlcHdr"/>
        </w:types>
        <w:behaviors>
          <w:behavior w:val="content"/>
        </w:behaviors>
        <w:guid w:val="{CC957831-BDD9-4C48-93E5-96853355065C}"/>
      </w:docPartPr>
      <w:docPartBody>
        <w:p w:rsidR="00E93A4E" w:rsidRDefault="00D2389B" w:rsidP="00D2389B">
          <w:pPr>
            <w:pStyle w:val="00E5322F47C6425C8124FBDA2EDAE25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altName w:val="Times New Roman"/>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55"/>
    <w:rsid w:val="00071B55"/>
    <w:rsid w:val="001A3CA6"/>
    <w:rsid w:val="0034351E"/>
    <w:rsid w:val="00357890"/>
    <w:rsid w:val="00372A40"/>
    <w:rsid w:val="00513778"/>
    <w:rsid w:val="00635868"/>
    <w:rsid w:val="0069764D"/>
    <w:rsid w:val="00715632"/>
    <w:rsid w:val="00750CCB"/>
    <w:rsid w:val="00A84AF3"/>
    <w:rsid w:val="00A92CE8"/>
    <w:rsid w:val="00D2389B"/>
    <w:rsid w:val="00D92B8A"/>
    <w:rsid w:val="00E24278"/>
    <w:rsid w:val="00E93A4E"/>
    <w:rsid w:val="00EA23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89B"/>
    <w:rPr>
      <w:color w:val="808080"/>
    </w:rPr>
  </w:style>
  <w:style w:type="paragraph" w:customStyle="1" w:styleId="D6F4CC86FB0D4519B33A4152A00EAE9F">
    <w:name w:val="D6F4CC86FB0D4519B33A4152A00EAE9F"/>
    <w:rsid w:val="00071B55"/>
  </w:style>
  <w:style w:type="paragraph" w:customStyle="1" w:styleId="00E5322F47C6425C8124FBDA2EDAE254">
    <w:name w:val="00E5322F47C6425C8124FBDA2EDAE254"/>
    <w:rsid w:val="00D2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9806c00-ec59-4de5-9bdf-378fda9404d9" targetNamespace="http://schemas.microsoft.com/office/2006/metadata/properties" ma:root="true" ma:fieldsID="d41af5c836d734370eb92e7ee5f83852" ns2:_="" ns3:_="">
    <xsd:import namespace="996b2e75-67fd-4955-a3b0-5ab9934cb50b"/>
    <xsd:import namespace="69806c00-ec59-4de5-9bdf-378fda9404d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9806c00-ec59-4de5-9bdf-378fda9404d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9806c00-ec59-4de5-9bdf-378fda9404d9">Documents Proposals Manager (DPM)</DPM_x0020_Author>
    <DPM_x0020_File_x0020_name xmlns="69806c00-ec59-4de5-9bdf-378fda9404d9">T13-WTSA.16-C-0025!!MSW-C</DPM_x0020_File_x0020_name>
    <DPM_x0020_Version xmlns="69806c00-ec59-4de5-9bdf-378fda9404d9">DPM_v2016.9.6.1_prod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9806c00-ec59-4de5-9bdf-378fda94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69806c00-ec59-4de5-9bdf-378fda9404d9"/>
    <ds:schemaRef ds:uri="http://www.w3.org/XML/1998/namespace"/>
    <ds:schemaRef ds:uri="http://schemas.microsoft.com/office/2006/documentManagement/types"/>
    <ds:schemaRef ds:uri="http://schemas.openxmlformats.org/package/2006/metadata/core-properties"/>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3658</Words>
  <Characters>468</Characters>
  <Application>Microsoft Office Word</Application>
  <DocSecurity>0</DocSecurity>
  <Lines>3</Lines>
  <Paragraphs>8</Paragraphs>
  <ScaleCrop>false</ScaleCrop>
  <HeadingPairs>
    <vt:vector size="2" baseType="variant">
      <vt:variant>
        <vt:lpstr>Title</vt:lpstr>
      </vt:variant>
      <vt:variant>
        <vt:i4>1</vt:i4>
      </vt:variant>
    </vt:vector>
  </HeadingPairs>
  <TitlesOfParts>
    <vt:vector size="1" baseType="lpstr">
      <vt:lpstr>T13-WTSA.16-C-0025!!MSW-C</vt:lpstr>
    </vt:vector>
  </TitlesOfParts>
  <Manager>General Secretariat - Pool</Manager>
  <Company>International Telecommunication Union (ITU)</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T13-WTSA.16-C-0025!!MSW-C</dc:title>
  <dc:subject>World Telecommunication Standardization Assembly</dc:subject>
  <dc:creator>Documents Proposals Manager (DPM)</dc:creator>
  <cp:keywords>DPM_v2016.9.6.1_prod</cp:keywords>
  <dc:description>Template used by DPM and CPI for the WTSA-16</dc:description>
  <cp:lastModifiedBy>Liu, Sanping</cp:lastModifiedBy>
  <cp:revision>4</cp:revision>
  <cp:lastPrinted>2016-10-17T14:52:00Z</cp:lastPrinted>
  <dcterms:created xsi:type="dcterms:W3CDTF">2016-10-24T20:46:00Z</dcterms:created>
  <dcterms:modified xsi:type="dcterms:W3CDTF">2016-10-24T20:56:00Z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