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ayout w:type="fixed"/>
        <w:tblLook w:val="0000" w:firstRow="0" w:lastRow="0" w:firstColumn="0" w:lastColumn="0" w:noHBand="0" w:noVBand="0"/>
      </w:tblPr>
      <w:tblGrid>
        <w:gridCol w:w="1357"/>
        <w:gridCol w:w="5260"/>
        <w:gridCol w:w="1390"/>
        <w:gridCol w:w="1804"/>
      </w:tblGrid>
      <w:tr w:rsidR="00BC7D84" w:rsidRPr="00426748" w:rsidTr="00F00DDC">
        <w:trPr>
          <w:cantSplit/>
        </w:trPr>
        <w:tc>
          <w:tcPr>
            <w:tcW w:w="1357" w:type="dxa"/>
            <w:vAlign w:val="center"/>
          </w:tcPr>
          <w:p w:rsidR="00BC7D84" w:rsidRPr="00426748" w:rsidRDefault="00BC7D84" w:rsidP="00E65172">
            <w:pPr>
              <w:pStyle w:val="TopHeader"/>
              <w:rPr>
                <w:sz w:val="22"/>
                <w:szCs w:val="22"/>
              </w:rPr>
            </w:pPr>
            <w:r w:rsidRPr="00977369">
              <w:rPr>
                <w:noProof/>
                <w:lang w:val="en-US" w:eastAsia="zh-CN"/>
              </w:rPr>
              <w:drawing>
                <wp:inline distT="0" distB="0" distL="0" distR="0">
                  <wp:extent cx="717701" cy="799465"/>
                  <wp:effectExtent l="0" t="0" r="6350" b="635"/>
                  <wp:docPr id="3" name="Picture 3"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650" w:type="dxa"/>
            <w:gridSpan w:val="2"/>
            <w:vAlign w:val="center"/>
          </w:tcPr>
          <w:p w:rsidR="00BC7D84" w:rsidRPr="00426748" w:rsidRDefault="00BC7D84" w:rsidP="00E65172">
            <w:pPr>
              <w:pStyle w:val="TopHeader"/>
              <w:rPr>
                <w:sz w:val="22"/>
                <w:szCs w:val="22"/>
              </w:rPr>
            </w:pPr>
            <w:r w:rsidRPr="00426748">
              <w:t>World Telecommunication Standardization Assembly (WTSA-16)</w:t>
            </w:r>
            <w:r w:rsidRPr="00EC7F04">
              <w:br/>
            </w:r>
            <w:proofErr w:type="spellStart"/>
            <w:r>
              <w:rPr>
                <w:sz w:val="20"/>
                <w:szCs w:val="20"/>
              </w:rPr>
              <w:t>Hammamet</w:t>
            </w:r>
            <w:proofErr w:type="spellEnd"/>
            <w:r>
              <w:rPr>
                <w:sz w:val="20"/>
                <w:szCs w:val="20"/>
              </w:rPr>
              <w:t>, 25 October - 3 November</w:t>
            </w:r>
            <w:r w:rsidRPr="00EC7F04">
              <w:rPr>
                <w:sz w:val="20"/>
                <w:szCs w:val="20"/>
              </w:rPr>
              <w:t xml:space="preserve"> 2016</w:t>
            </w:r>
          </w:p>
        </w:tc>
        <w:tc>
          <w:tcPr>
            <w:tcW w:w="1804" w:type="dxa"/>
            <w:vAlign w:val="center"/>
          </w:tcPr>
          <w:p w:rsidR="00BC7D84" w:rsidRPr="00E0753B" w:rsidRDefault="00BC7D84" w:rsidP="00E65172">
            <w:pPr>
              <w:jc w:val="right"/>
            </w:pPr>
            <w:r w:rsidRPr="00E0753B">
              <w:rPr>
                <w:noProof/>
                <w:lang w:val="en-US" w:eastAsia="zh-CN"/>
              </w:rPr>
              <w:drawing>
                <wp:inline distT="0" distB="0" distL="0" distR="0">
                  <wp:extent cx="882000" cy="792000"/>
                  <wp:effectExtent l="0" t="0" r="0" b="8255"/>
                  <wp:docPr id="1" name="Picture 1"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BC7D84" w:rsidRPr="003251EA" w:rsidTr="00F00DDC">
        <w:trPr>
          <w:cantSplit/>
        </w:trPr>
        <w:tc>
          <w:tcPr>
            <w:tcW w:w="6617" w:type="dxa"/>
            <w:gridSpan w:val="2"/>
            <w:tcBorders>
              <w:bottom w:val="single" w:sz="12" w:space="0" w:color="auto"/>
            </w:tcBorders>
          </w:tcPr>
          <w:p w:rsidR="00BC7D84" w:rsidRPr="003251EA" w:rsidRDefault="00BC7D84" w:rsidP="00E65172">
            <w:pPr>
              <w:pStyle w:val="TopHeader"/>
              <w:spacing w:before="60"/>
              <w:rPr>
                <w:sz w:val="20"/>
                <w:szCs w:val="20"/>
              </w:rPr>
            </w:pPr>
          </w:p>
        </w:tc>
        <w:tc>
          <w:tcPr>
            <w:tcW w:w="3194" w:type="dxa"/>
            <w:gridSpan w:val="2"/>
            <w:tcBorders>
              <w:bottom w:val="single" w:sz="12" w:space="0" w:color="auto"/>
            </w:tcBorders>
          </w:tcPr>
          <w:p w:rsidR="00BC7D84" w:rsidRPr="003251EA" w:rsidRDefault="00BC7D84" w:rsidP="00E65172">
            <w:pPr>
              <w:spacing w:before="0"/>
              <w:rPr>
                <w:sz w:val="20"/>
              </w:rPr>
            </w:pPr>
          </w:p>
        </w:tc>
      </w:tr>
      <w:tr w:rsidR="00BC7D84" w:rsidRPr="003251EA" w:rsidTr="00F00DDC">
        <w:trPr>
          <w:cantSplit/>
        </w:trPr>
        <w:tc>
          <w:tcPr>
            <w:tcW w:w="6617" w:type="dxa"/>
            <w:gridSpan w:val="2"/>
            <w:tcBorders>
              <w:top w:val="single" w:sz="12" w:space="0" w:color="auto"/>
            </w:tcBorders>
          </w:tcPr>
          <w:p w:rsidR="00BC7D84" w:rsidRPr="003251EA" w:rsidRDefault="00BC7D84" w:rsidP="00E65172">
            <w:pPr>
              <w:spacing w:before="0"/>
              <w:rPr>
                <w:sz w:val="20"/>
              </w:rPr>
            </w:pPr>
          </w:p>
        </w:tc>
        <w:tc>
          <w:tcPr>
            <w:tcW w:w="3194" w:type="dxa"/>
            <w:gridSpan w:val="2"/>
          </w:tcPr>
          <w:p w:rsidR="00BC7D84" w:rsidRPr="003251EA" w:rsidRDefault="00BC7D84" w:rsidP="00E65172">
            <w:pPr>
              <w:spacing w:before="0"/>
              <w:rPr>
                <w:rFonts w:ascii="Verdana" w:hAnsi="Verdana"/>
                <w:b/>
                <w:bCs/>
                <w:sz w:val="20"/>
              </w:rPr>
            </w:pPr>
          </w:p>
        </w:tc>
      </w:tr>
      <w:tr w:rsidR="00BC7D84" w:rsidRPr="003251EA" w:rsidTr="00F00DDC">
        <w:trPr>
          <w:cantSplit/>
        </w:trPr>
        <w:tc>
          <w:tcPr>
            <w:tcW w:w="6617" w:type="dxa"/>
            <w:gridSpan w:val="2"/>
          </w:tcPr>
          <w:p w:rsidR="00BC7D84" w:rsidRPr="00420EDB" w:rsidRDefault="00AB416A" w:rsidP="00E65172">
            <w:pPr>
              <w:pStyle w:val="Committee"/>
              <w:spacing w:line="240" w:lineRule="auto"/>
            </w:pPr>
            <w:r>
              <w:t>PLENARY MEETING</w:t>
            </w:r>
          </w:p>
        </w:tc>
        <w:tc>
          <w:tcPr>
            <w:tcW w:w="3194" w:type="dxa"/>
            <w:gridSpan w:val="2"/>
          </w:tcPr>
          <w:p w:rsidR="00BC7D84" w:rsidRPr="003251EA" w:rsidRDefault="0038462D" w:rsidP="00E65172">
            <w:pPr>
              <w:pStyle w:val="Docnumber"/>
              <w:ind w:left="-57"/>
            </w:pPr>
            <w:r>
              <w:t>Addendum 14 to</w:t>
            </w:r>
            <w:r>
              <w:br/>
              <w:t>Document 42</w:t>
            </w:r>
            <w:r w:rsidR="00BC7D84" w:rsidRPr="0056747D">
              <w:t>-</w:t>
            </w:r>
            <w:r w:rsidR="00BC7D84" w:rsidRPr="003251EA">
              <w:t>E</w:t>
            </w:r>
          </w:p>
        </w:tc>
      </w:tr>
      <w:tr w:rsidR="00BC7D84" w:rsidRPr="003251EA" w:rsidTr="00F00DDC">
        <w:trPr>
          <w:cantSplit/>
        </w:trPr>
        <w:tc>
          <w:tcPr>
            <w:tcW w:w="6617" w:type="dxa"/>
            <w:gridSpan w:val="2"/>
          </w:tcPr>
          <w:p w:rsidR="00BC7D84" w:rsidRPr="003251EA" w:rsidRDefault="00BC7D84" w:rsidP="00E65172">
            <w:pPr>
              <w:spacing w:before="0"/>
              <w:rPr>
                <w:sz w:val="20"/>
              </w:rPr>
            </w:pPr>
          </w:p>
        </w:tc>
        <w:tc>
          <w:tcPr>
            <w:tcW w:w="3194" w:type="dxa"/>
            <w:gridSpan w:val="2"/>
          </w:tcPr>
          <w:p w:rsidR="00BC7D84" w:rsidRPr="003251EA" w:rsidRDefault="0038462D" w:rsidP="00E65172">
            <w:pPr>
              <w:pStyle w:val="Docnumber"/>
              <w:ind w:left="-57"/>
            </w:pPr>
            <w:r>
              <w:t>10</w:t>
            </w:r>
            <w:r w:rsidR="00BC7D84" w:rsidRPr="003251EA">
              <w:t xml:space="preserve"> October 2016</w:t>
            </w:r>
          </w:p>
        </w:tc>
      </w:tr>
      <w:tr w:rsidR="00BC7D84" w:rsidRPr="003251EA" w:rsidTr="00F00DDC">
        <w:trPr>
          <w:cantSplit/>
        </w:trPr>
        <w:tc>
          <w:tcPr>
            <w:tcW w:w="6617" w:type="dxa"/>
            <w:gridSpan w:val="2"/>
          </w:tcPr>
          <w:p w:rsidR="00BC7D84" w:rsidRPr="003251EA" w:rsidRDefault="00BC7D84" w:rsidP="00E65172">
            <w:pPr>
              <w:spacing w:before="0"/>
              <w:rPr>
                <w:sz w:val="20"/>
              </w:rPr>
            </w:pPr>
          </w:p>
        </w:tc>
        <w:tc>
          <w:tcPr>
            <w:tcW w:w="3194" w:type="dxa"/>
            <w:gridSpan w:val="2"/>
          </w:tcPr>
          <w:p w:rsidR="00BC7D84" w:rsidRPr="003251EA" w:rsidRDefault="00BC7D84" w:rsidP="00E65172">
            <w:pPr>
              <w:pStyle w:val="Docnumber"/>
              <w:ind w:left="-57"/>
            </w:pPr>
            <w:r w:rsidRPr="003251EA">
              <w:t xml:space="preserve">Original: </w:t>
            </w:r>
            <w:r w:rsidR="0038462D">
              <w:t>French</w:t>
            </w:r>
          </w:p>
        </w:tc>
      </w:tr>
      <w:tr w:rsidR="00BC7D84" w:rsidRPr="003251EA" w:rsidTr="00F00DDC">
        <w:trPr>
          <w:cantSplit/>
        </w:trPr>
        <w:tc>
          <w:tcPr>
            <w:tcW w:w="9811" w:type="dxa"/>
            <w:gridSpan w:val="4"/>
          </w:tcPr>
          <w:p w:rsidR="00BC7D84" w:rsidRPr="003251EA" w:rsidRDefault="00BC7D84" w:rsidP="00E65172">
            <w:pPr>
              <w:pStyle w:val="TopHeader"/>
              <w:spacing w:before="0"/>
              <w:rPr>
                <w:sz w:val="20"/>
                <w:szCs w:val="20"/>
              </w:rPr>
            </w:pPr>
          </w:p>
        </w:tc>
      </w:tr>
      <w:tr w:rsidR="00BC7D84" w:rsidRPr="00426748" w:rsidTr="00F00DDC">
        <w:trPr>
          <w:cantSplit/>
        </w:trPr>
        <w:tc>
          <w:tcPr>
            <w:tcW w:w="9811" w:type="dxa"/>
            <w:gridSpan w:val="4"/>
          </w:tcPr>
          <w:p w:rsidR="00BC7D84" w:rsidRPr="00D643B3" w:rsidRDefault="006A0671" w:rsidP="00E65172">
            <w:pPr>
              <w:pStyle w:val="Source"/>
              <w:rPr>
                <w:highlight w:val="yellow"/>
              </w:rPr>
            </w:pPr>
            <w:r w:rsidRPr="00D57BB7">
              <w:t>African Telecommunication Union Administrations</w:t>
            </w:r>
          </w:p>
        </w:tc>
      </w:tr>
      <w:tr w:rsidR="00BC7D84" w:rsidRPr="00426748" w:rsidTr="00F00DDC">
        <w:trPr>
          <w:cantSplit/>
        </w:trPr>
        <w:tc>
          <w:tcPr>
            <w:tcW w:w="9811" w:type="dxa"/>
            <w:gridSpan w:val="4"/>
          </w:tcPr>
          <w:p w:rsidR="00BC7D84" w:rsidRPr="00D643B3" w:rsidRDefault="00E65172" w:rsidP="00E65172">
            <w:pPr>
              <w:pStyle w:val="Title1"/>
              <w:rPr>
                <w:highlight w:val="yellow"/>
              </w:rPr>
            </w:pPr>
            <w:r>
              <w:t>DRAFT NEW RESOLUTION [afcp-3]</w:t>
            </w:r>
            <w:r w:rsidR="00A4146E">
              <w:t xml:space="preserve"> - </w:t>
            </w:r>
            <w:r w:rsidR="00A4146E">
              <w:t>OVER THE TOP (ott) OPERATORS AND SERVICES</w:t>
            </w:r>
          </w:p>
        </w:tc>
      </w:tr>
      <w:tr w:rsidR="00BC7D84" w:rsidRPr="00426748" w:rsidTr="00F00DDC">
        <w:trPr>
          <w:cantSplit/>
        </w:trPr>
        <w:tc>
          <w:tcPr>
            <w:tcW w:w="9811" w:type="dxa"/>
            <w:gridSpan w:val="4"/>
          </w:tcPr>
          <w:p w:rsidR="00BC7D84" w:rsidRDefault="00BC7D84" w:rsidP="00E65172">
            <w:pPr>
              <w:pStyle w:val="Title2"/>
            </w:pPr>
          </w:p>
        </w:tc>
      </w:tr>
    </w:tbl>
    <w:p w:rsidR="009E1967" w:rsidRDefault="009E1967" w:rsidP="00E65172"/>
    <w:tbl>
      <w:tblPr>
        <w:tblpPr w:leftFromText="180" w:rightFromText="180" w:vertAnchor="text" w:tblpY="1"/>
        <w:tblOverlap w:val="never"/>
        <w:tblW w:w="5089" w:type="pct"/>
        <w:tblLayout w:type="fixed"/>
        <w:tblLook w:val="0000" w:firstRow="0" w:lastRow="0" w:firstColumn="0" w:lastColumn="0" w:noHBand="0" w:noVBand="0"/>
      </w:tblPr>
      <w:tblGrid>
        <w:gridCol w:w="1912"/>
        <w:gridCol w:w="7899"/>
      </w:tblGrid>
      <w:tr w:rsidR="002957A7" w:rsidRPr="002957A7" w:rsidTr="00D055D3">
        <w:trPr>
          <w:cantSplit/>
        </w:trPr>
        <w:tc>
          <w:tcPr>
            <w:tcW w:w="1951" w:type="dxa"/>
          </w:tcPr>
          <w:p w:rsidR="009E1967" w:rsidRPr="00426748" w:rsidRDefault="009E1967" w:rsidP="00E65172">
            <w:r w:rsidRPr="008F7104">
              <w:rPr>
                <w:b/>
                <w:bCs/>
              </w:rPr>
              <w:t>Abstract:</w:t>
            </w:r>
          </w:p>
        </w:tc>
        <w:sdt>
          <w:sdtPr>
            <w:rPr>
              <w:rFonts w:eastAsiaTheme="minorHAnsi"/>
              <w:szCs w:val="24"/>
            </w:rPr>
            <w:alias w:val="Abstract"/>
            <w:tag w:val="Abstract"/>
            <w:id w:val="-939903723"/>
            <w:placeholder>
              <w:docPart w:val="E6A04320D0824299BD96245E84494D7E"/>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8079" w:type="dxa"/>
              </w:tcPr>
              <w:p w:rsidR="009E1967" w:rsidRPr="002957A7" w:rsidRDefault="00EB157D" w:rsidP="00E65172">
                <w:pPr>
                  <w:rPr>
                    <w:color w:val="000000" w:themeColor="text1"/>
                  </w:rPr>
                </w:pPr>
                <w:r>
                  <w:rPr>
                    <w:rFonts w:eastAsiaTheme="minorHAnsi"/>
                    <w:szCs w:val="24"/>
                  </w:rPr>
                  <w:t>This draft new resolution on OTT submitted by the African Member States is intended to tackle the impact of OTTs on the developing countries, encourage the development of recommendations and guidelines to deal with and resolve the impacts appropriately, and encourage Member States to participate in the studies and in the implementation of these recommendations and guidelines.</w:t>
                </w:r>
              </w:p>
            </w:tc>
          </w:sdtContent>
        </w:sdt>
      </w:tr>
    </w:tbl>
    <w:p w:rsidR="00964C50" w:rsidRDefault="001E486D" w:rsidP="00E65172">
      <w:pPr>
        <w:pStyle w:val="Heading1"/>
      </w:pPr>
      <w:r>
        <w:t>1</w:t>
      </w:r>
      <w:r>
        <w:tab/>
        <w:t>Introduction</w:t>
      </w:r>
    </w:p>
    <w:p w:rsidR="001E486D" w:rsidRDefault="001E486D" w:rsidP="00E65172">
      <w:r>
        <w:t xml:space="preserve">Over the Top (OTT) operators, who engage in telecommunication activities at national and global </w:t>
      </w:r>
      <w:proofErr w:type="gramStart"/>
      <w:r>
        <w:t>level</w:t>
      </w:r>
      <w:proofErr w:type="gramEnd"/>
      <w:r>
        <w:t xml:space="preserve">, have seen their activities grow considerably in recent years. Nevertheless, even though “free” OTT offers may be attractive to consumers, they have a direct and far from </w:t>
      </w:r>
      <w:r w:rsidR="00371A4A">
        <w:t>negligible</w:t>
      </w:r>
      <w:r>
        <w:t xml:space="preserve"> impact on the revenues of telephone operators in developing countries, and on national tax</w:t>
      </w:r>
      <w:r w:rsidR="00E65172">
        <w:t xml:space="preserve"> </w:t>
      </w:r>
      <w:r>
        <w:t>revenues.</w:t>
      </w:r>
    </w:p>
    <w:p w:rsidR="001E486D" w:rsidRDefault="00623574" w:rsidP="00E65172">
      <w:r>
        <w:t xml:space="preserve">OTT operators offer VoIP services and messaging services in </w:t>
      </w:r>
      <w:r w:rsidR="00E65172">
        <w:t xml:space="preserve">direct </w:t>
      </w:r>
      <w:r>
        <w:t>competition with the traditional voice and SMS services offered by national telecommunication operators, but without being subject to the same regulatory constraints.</w:t>
      </w:r>
    </w:p>
    <w:p w:rsidR="00623574" w:rsidRDefault="00623574" w:rsidP="00E65172">
      <w:r>
        <w:t xml:space="preserve">Moreover, </w:t>
      </w:r>
      <w:r w:rsidR="0087356C">
        <w:t>OTT operators do not contribute to the investments made to develop telecommunication infrastructures in developing countries; on the contrary, they create a traffic load on the networks of national operators without providing any financial compensation.</w:t>
      </w:r>
    </w:p>
    <w:p w:rsidR="0087356C" w:rsidRDefault="00726604" w:rsidP="00E65172">
      <w:r>
        <w:t xml:space="preserve">OTTs may constitute the dominant segment of the telecommunication sector in the future, but until such time as the telecommunication sector’s regulatory framework incorporates the changes </w:t>
      </w:r>
      <w:r w:rsidR="00E65172">
        <w:t xml:space="preserve">brought about by </w:t>
      </w:r>
      <w:r>
        <w:t xml:space="preserve">the new paradigm </w:t>
      </w:r>
      <w:r w:rsidR="00E65172">
        <w:t xml:space="preserve">deriving from </w:t>
      </w:r>
      <w:r>
        <w:t>the current and future evolution of the telecommunication market, due account must be taken of the fact that these OTT services and applications must in no way hamper developing countries’ efforts to construct, develop and maintain their national networks.</w:t>
      </w:r>
    </w:p>
    <w:p w:rsidR="00726604" w:rsidRDefault="00726604" w:rsidP="00E65172">
      <w:pPr>
        <w:pStyle w:val="Heading1"/>
      </w:pPr>
      <w:r>
        <w:lastRenderedPageBreak/>
        <w:t>2</w:t>
      </w:r>
      <w:r>
        <w:tab/>
      </w:r>
      <w:r w:rsidR="00A217D1">
        <w:t>Proposal</w:t>
      </w:r>
    </w:p>
    <w:p w:rsidR="00A217D1" w:rsidRDefault="00A217D1" w:rsidP="00E65172">
      <w:r>
        <w:t xml:space="preserve">At the request of the African Member States, this new resolution proposes to </w:t>
      </w:r>
      <w:r w:rsidR="00E65172">
        <w:t xml:space="preserve">study </w:t>
      </w:r>
      <w:r>
        <w:t xml:space="preserve">the impact of OTTs, including the economic and tax-related impact, especially in the developing countries, develop appropriate recommendations and guidelines concerning the economic, financial and regulatory issues </w:t>
      </w:r>
      <w:r w:rsidR="00E65172">
        <w:t xml:space="preserve">involved </w:t>
      </w:r>
      <w:r>
        <w:t xml:space="preserve">and invite the Member States and Sector Members (operating agencies) to participate in, </w:t>
      </w:r>
      <w:r w:rsidR="00E65172">
        <w:t xml:space="preserve">engage in </w:t>
      </w:r>
      <w:r>
        <w:t>and promote the application of the said recommendations and guidelines.</w:t>
      </w:r>
    </w:p>
    <w:p w:rsidR="00A217D1" w:rsidRPr="00C26288" w:rsidRDefault="00A217D1" w:rsidP="00E65172">
      <w:pPr>
        <w:pStyle w:val="Proposal"/>
        <w:rPr>
          <w:rFonts w:eastAsia="SimSun"/>
        </w:rPr>
      </w:pPr>
      <w:bookmarkStart w:id="0" w:name="lt_pId023"/>
      <w:r w:rsidRPr="00C26288">
        <w:rPr>
          <w:rFonts w:eastAsia="SimSun"/>
        </w:rPr>
        <w:t>ADD</w:t>
      </w:r>
      <w:bookmarkEnd w:id="0"/>
      <w:r w:rsidRPr="00C26288">
        <w:rPr>
          <w:rFonts w:eastAsia="SimSun"/>
        </w:rPr>
        <w:tab/>
      </w:r>
      <w:bookmarkStart w:id="1" w:name="lt_pId024"/>
      <w:r w:rsidRPr="00C26288">
        <w:rPr>
          <w:rFonts w:eastAsia="SimSun"/>
        </w:rPr>
        <w:t>AFCP/42A14/1</w:t>
      </w:r>
      <w:bookmarkEnd w:id="1"/>
    </w:p>
    <w:p w:rsidR="00A217D1" w:rsidRPr="00A217D1" w:rsidRDefault="00A217D1" w:rsidP="00E65172">
      <w:pPr>
        <w:pStyle w:val="ResNo"/>
        <w:rPr>
          <w:rFonts w:eastAsia="SimSun"/>
        </w:rPr>
      </w:pPr>
      <w:bookmarkStart w:id="2" w:name="lt_pId025"/>
      <w:r w:rsidRPr="00A217D1">
        <w:rPr>
          <w:rFonts w:eastAsia="SimSun"/>
        </w:rPr>
        <w:t>DRAFT NEW RESOLUTION [AFCP-3]</w:t>
      </w:r>
      <w:bookmarkEnd w:id="2"/>
    </w:p>
    <w:p w:rsidR="00A217D1" w:rsidRPr="00A217D1" w:rsidRDefault="00A217D1" w:rsidP="00E65172">
      <w:pPr>
        <w:pStyle w:val="Restitle"/>
        <w:rPr>
          <w:rFonts w:eastAsia="SimSun"/>
        </w:rPr>
      </w:pPr>
      <w:bookmarkStart w:id="3" w:name="lt_pId026"/>
      <w:r>
        <w:rPr>
          <w:rFonts w:eastAsia="SimSun"/>
        </w:rPr>
        <w:t>Over t</w:t>
      </w:r>
      <w:r w:rsidRPr="00A217D1">
        <w:rPr>
          <w:rFonts w:eastAsia="SimSun"/>
        </w:rPr>
        <w:t>he Top</w:t>
      </w:r>
      <w:bookmarkEnd w:id="3"/>
      <w:r w:rsidRPr="00A217D1">
        <w:rPr>
          <w:rFonts w:eastAsia="SimSun"/>
        </w:rPr>
        <w:t xml:space="preserve"> (OTT) operators and services</w:t>
      </w:r>
    </w:p>
    <w:p w:rsidR="00A217D1" w:rsidRPr="00C26288" w:rsidRDefault="00A217D1" w:rsidP="00E65172">
      <w:pPr>
        <w:pStyle w:val="Resref"/>
        <w:rPr>
          <w:rFonts w:eastAsia="SimSun"/>
        </w:rPr>
      </w:pPr>
      <w:bookmarkStart w:id="4" w:name="lt_pId027"/>
      <w:r w:rsidRPr="00C26288">
        <w:rPr>
          <w:rFonts w:eastAsia="SimSun"/>
        </w:rPr>
        <w:t>(</w:t>
      </w:r>
      <w:proofErr w:type="spellStart"/>
      <w:r w:rsidRPr="00C26288">
        <w:rPr>
          <w:rFonts w:eastAsia="SimSun"/>
        </w:rPr>
        <w:t>Hammamet</w:t>
      </w:r>
      <w:proofErr w:type="spellEnd"/>
      <w:r w:rsidRPr="00C26288">
        <w:rPr>
          <w:rFonts w:eastAsia="SimSun"/>
        </w:rPr>
        <w:t>, 2016)</w:t>
      </w:r>
      <w:bookmarkEnd w:id="4"/>
    </w:p>
    <w:p w:rsidR="00A217D1" w:rsidRPr="00A217D1" w:rsidRDefault="00A217D1" w:rsidP="00E65172">
      <w:pPr>
        <w:pStyle w:val="Normalaftertitle0"/>
        <w:rPr>
          <w:rFonts w:eastAsia="SimSun"/>
        </w:rPr>
      </w:pPr>
      <w:bookmarkStart w:id="5" w:name="lt_pId028"/>
      <w:r w:rsidRPr="00A217D1">
        <w:rPr>
          <w:rFonts w:eastAsia="SimSun"/>
        </w:rPr>
        <w:t>The World Telecommunication Standardization Assembly (</w:t>
      </w:r>
      <w:proofErr w:type="spellStart"/>
      <w:r w:rsidRPr="00A217D1">
        <w:rPr>
          <w:rFonts w:eastAsia="SimSun"/>
        </w:rPr>
        <w:t>Hammamet</w:t>
      </w:r>
      <w:proofErr w:type="spellEnd"/>
      <w:r w:rsidRPr="00A217D1">
        <w:rPr>
          <w:rFonts w:eastAsia="SimSun"/>
        </w:rPr>
        <w:t>, 2016),</w:t>
      </w:r>
      <w:bookmarkEnd w:id="5"/>
    </w:p>
    <w:p w:rsidR="00A217D1" w:rsidRPr="00C26288" w:rsidRDefault="00A217D1" w:rsidP="00E65172">
      <w:pPr>
        <w:pStyle w:val="Call"/>
        <w:rPr>
          <w:rFonts w:eastAsia="SimSun"/>
        </w:rPr>
      </w:pPr>
      <w:bookmarkStart w:id="6" w:name="lt_pId029"/>
      <w:proofErr w:type="gramStart"/>
      <w:r w:rsidRPr="00C26288">
        <w:rPr>
          <w:rFonts w:eastAsia="SimSun"/>
        </w:rPr>
        <w:t>r</w:t>
      </w:r>
      <w:bookmarkEnd w:id="6"/>
      <w:r w:rsidRPr="00C26288">
        <w:rPr>
          <w:rFonts w:eastAsia="SimSun"/>
        </w:rPr>
        <w:t>ecalling</w:t>
      </w:r>
      <w:proofErr w:type="gramEnd"/>
      <w:r w:rsidRPr="00C26288">
        <w:rPr>
          <w:rFonts w:eastAsia="SimSun"/>
        </w:rPr>
        <w:t xml:space="preserve"> </w:t>
      </w:r>
    </w:p>
    <w:p w:rsidR="00837F9D" w:rsidRPr="00837F9D" w:rsidRDefault="00A217D1" w:rsidP="00E65172">
      <w:pPr>
        <w:rPr>
          <w:sz w:val="30"/>
        </w:rPr>
      </w:pPr>
      <w:bookmarkStart w:id="7" w:name="lt_pId030"/>
      <w:r w:rsidRPr="00837F9D">
        <w:rPr>
          <w:rFonts w:eastAsia="SimSun"/>
          <w:i/>
          <w:iCs/>
        </w:rPr>
        <w:t>a)</w:t>
      </w:r>
      <w:bookmarkEnd w:id="7"/>
      <w:r w:rsidRPr="00837F9D">
        <w:rPr>
          <w:rFonts w:eastAsia="SimSun"/>
        </w:rPr>
        <w:tab/>
      </w:r>
      <w:bookmarkStart w:id="8" w:name="lt_pId031"/>
      <w:bookmarkStart w:id="9" w:name="_GoBack"/>
      <w:r w:rsidRPr="00AF7CC1">
        <w:rPr>
          <w:rFonts w:eastAsia="SimSun"/>
        </w:rPr>
        <w:t>that the strategic plan for the Union for 2016-2019</w:t>
      </w:r>
      <w:r w:rsidR="00E65172" w:rsidRPr="00AF7CC1">
        <w:rPr>
          <w:rFonts w:eastAsia="SimSun"/>
        </w:rPr>
        <w:t>,</w:t>
      </w:r>
      <w:r w:rsidRPr="00AF7CC1">
        <w:rPr>
          <w:rFonts w:eastAsia="SimSun"/>
        </w:rPr>
        <w:t xml:space="preserve"> adopted in Resolution 71 (Rev.</w:t>
      </w:r>
      <w:bookmarkEnd w:id="8"/>
      <w:r w:rsidRPr="00AF7CC1">
        <w:rPr>
          <w:rFonts w:eastAsia="SimSun"/>
        </w:rPr>
        <w:t xml:space="preserve"> </w:t>
      </w:r>
      <w:bookmarkStart w:id="10" w:name="lt_pId032"/>
      <w:r w:rsidRPr="00AF7CC1">
        <w:rPr>
          <w:rFonts w:eastAsia="SimSun"/>
        </w:rPr>
        <w:t xml:space="preserve">Busan, 2014) of the Plenipotentiary Conference, </w:t>
      </w:r>
      <w:r w:rsidR="00837F9D" w:rsidRPr="00AF7CC1">
        <w:rPr>
          <w:rFonts w:eastAsia="SimSun"/>
        </w:rPr>
        <w:t xml:space="preserve">assigns ITU the mission </w:t>
      </w:r>
      <w:r w:rsidR="00837F9D" w:rsidRPr="00AF7CC1">
        <w:t>to promote, facilitate and foster affordable and univers</w:t>
      </w:r>
      <w:r w:rsidR="00D721E8" w:rsidRPr="00AF7CC1">
        <w:t>al access to telecommunication/</w:t>
      </w:r>
      <w:r w:rsidR="00837F9D" w:rsidRPr="00AF7CC1">
        <w:t>information and communication technology networks, services and applications and their use for social, economic and environmentally sust</w:t>
      </w:r>
      <w:r w:rsidR="00D721E8" w:rsidRPr="00AF7CC1">
        <w:t>ainable growth and development</w:t>
      </w:r>
      <w:bookmarkEnd w:id="9"/>
      <w:r w:rsidR="00D721E8">
        <w:t>;</w:t>
      </w:r>
    </w:p>
    <w:p w:rsidR="00A217D1" w:rsidRPr="00B04F3A" w:rsidRDefault="00A217D1" w:rsidP="00650F08">
      <w:pPr>
        <w:rPr>
          <w:b/>
          <w:bCs/>
          <w:lang w:val="en-US"/>
        </w:rPr>
      </w:pPr>
      <w:bookmarkStart w:id="11" w:name="lt_pId033"/>
      <w:bookmarkEnd w:id="10"/>
      <w:r w:rsidRPr="00D721E8">
        <w:rPr>
          <w:rFonts w:eastAsia="SimSun"/>
          <w:i/>
          <w:iCs/>
        </w:rPr>
        <w:t>b)</w:t>
      </w:r>
      <w:bookmarkEnd w:id="11"/>
      <w:r w:rsidRPr="00D721E8">
        <w:rPr>
          <w:rFonts w:eastAsia="SimSun"/>
        </w:rPr>
        <w:tab/>
      </w:r>
      <w:bookmarkStart w:id="12" w:name="lt_pId034"/>
      <w:r w:rsidR="00D721E8" w:rsidRPr="00D721E8">
        <w:rPr>
          <w:rFonts w:eastAsia="SimSun"/>
        </w:rPr>
        <w:t>Resolution 64 (Re</w:t>
      </w:r>
      <w:r w:rsidRPr="00D721E8">
        <w:rPr>
          <w:rFonts w:eastAsia="SimSun"/>
        </w:rPr>
        <w:t xml:space="preserve">v. Busan, 2014) </w:t>
      </w:r>
      <w:r w:rsidR="00D721E8" w:rsidRPr="00D721E8">
        <w:rPr>
          <w:rFonts w:eastAsia="SimSun"/>
        </w:rPr>
        <w:t xml:space="preserve">of the Plenipotentiary Conference entitled </w:t>
      </w:r>
      <w:bookmarkStart w:id="13" w:name="_Toc406757664"/>
      <w:r w:rsidR="00650F08">
        <w:rPr>
          <w:rFonts w:eastAsia="SimSun"/>
        </w:rPr>
        <w:t>“</w:t>
      </w:r>
      <w:r w:rsidR="00D721E8" w:rsidRPr="00D721E8">
        <w:rPr>
          <w:lang w:val="en-US"/>
        </w:rPr>
        <w:t>Non-discriminatory acce</w:t>
      </w:r>
      <w:r w:rsidR="00D721E8">
        <w:rPr>
          <w:lang w:val="en-US"/>
        </w:rPr>
        <w:t>ss to modern telecommunication/</w:t>
      </w:r>
      <w:r w:rsidR="00D721E8" w:rsidRPr="00D721E8">
        <w:rPr>
          <w:lang w:val="en-US"/>
        </w:rPr>
        <w:t>information and communication technology facilities, services and applications, including applied research and transfer of technology, and e</w:t>
      </w:r>
      <w:r w:rsidR="00D721E8" w:rsidRPr="00D721E8">
        <w:rPr>
          <w:lang w:val="en-US"/>
        </w:rPr>
        <w:noBreakHyphen/>
        <w:t>meetings, on mutually agreed terms</w:t>
      </w:r>
      <w:bookmarkEnd w:id="13"/>
      <w:r w:rsidR="00B04F3A">
        <w:rPr>
          <w:lang w:val="en-US"/>
        </w:rPr>
        <w:t>”</w:t>
      </w:r>
      <w:r w:rsidR="00D721E8" w:rsidRPr="00D721E8">
        <w:rPr>
          <w:lang w:val="en-US"/>
        </w:rPr>
        <w:t>;</w:t>
      </w:r>
      <w:bookmarkEnd w:id="12"/>
    </w:p>
    <w:p w:rsidR="00B04F3A" w:rsidRPr="00FE63D7" w:rsidRDefault="00A217D1" w:rsidP="00E65172">
      <w:pPr>
        <w:rPr>
          <w:b/>
          <w:bCs/>
        </w:rPr>
      </w:pPr>
      <w:bookmarkStart w:id="14" w:name="lt_pId035"/>
      <w:r w:rsidRPr="00FE63D7">
        <w:rPr>
          <w:rFonts w:eastAsia="SimSun"/>
          <w:i/>
          <w:iCs/>
        </w:rPr>
        <w:t>c)</w:t>
      </w:r>
      <w:bookmarkEnd w:id="14"/>
      <w:r w:rsidRPr="00FE63D7">
        <w:rPr>
          <w:rFonts w:eastAsia="SimSun"/>
        </w:rPr>
        <w:t xml:space="preserve"> </w:t>
      </w:r>
      <w:r w:rsidRPr="00FE63D7">
        <w:rPr>
          <w:rFonts w:eastAsia="SimSun"/>
        </w:rPr>
        <w:tab/>
      </w:r>
      <w:bookmarkStart w:id="15" w:name="lt_pId036"/>
      <w:r w:rsidR="00B04F3A" w:rsidRPr="00FE63D7">
        <w:rPr>
          <w:rFonts w:eastAsia="SimSun"/>
        </w:rPr>
        <w:t>Resolution 196 (Re</w:t>
      </w:r>
      <w:r w:rsidRPr="00FE63D7">
        <w:rPr>
          <w:rFonts w:eastAsia="SimSun"/>
        </w:rPr>
        <w:t xml:space="preserve">v. Busan, 2014) </w:t>
      </w:r>
      <w:r w:rsidR="00B04F3A" w:rsidRPr="00FE63D7">
        <w:rPr>
          <w:rFonts w:eastAsia="SimSun"/>
        </w:rPr>
        <w:t xml:space="preserve">of the Plenipotentiary Conference entitled </w:t>
      </w:r>
      <w:bookmarkStart w:id="16" w:name="_Toc406757770"/>
      <w:r w:rsidR="00FE63D7">
        <w:rPr>
          <w:rFonts w:eastAsia="SimSun"/>
        </w:rPr>
        <w:t>“</w:t>
      </w:r>
      <w:r w:rsidR="00B04F3A" w:rsidRPr="00FE63D7">
        <w:t>Protecting telecommunication service users/consumers</w:t>
      </w:r>
      <w:bookmarkEnd w:id="16"/>
      <w:r w:rsidR="00FE63D7">
        <w:t>”</w:t>
      </w:r>
      <w:r w:rsidR="00FE63D7" w:rsidRPr="00FE63D7">
        <w:t>,</w:t>
      </w:r>
    </w:p>
    <w:p w:rsidR="00A217D1" w:rsidRPr="00C26288" w:rsidRDefault="00A217D1" w:rsidP="00E65172">
      <w:pPr>
        <w:pStyle w:val="Call"/>
        <w:rPr>
          <w:rFonts w:eastAsia="SimSun"/>
        </w:rPr>
      </w:pPr>
      <w:bookmarkStart w:id="17" w:name="lt_pId037"/>
      <w:bookmarkEnd w:id="15"/>
      <w:proofErr w:type="gramStart"/>
      <w:r w:rsidRPr="00C26288">
        <w:rPr>
          <w:rFonts w:eastAsia="SimSun"/>
        </w:rPr>
        <w:t>reco</w:t>
      </w:r>
      <w:r w:rsidR="008753FC" w:rsidRPr="00C26288">
        <w:rPr>
          <w:rFonts w:eastAsia="SimSun"/>
        </w:rPr>
        <w:t>gnizing</w:t>
      </w:r>
      <w:bookmarkEnd w:id="17"/>
      <w:proofErr w:type="gramEnd"/>
    </w:p>
    <w:p w:rsidR="00A217D1" w:rsidRPr="0055321A" w:rsidRDefault="00A217D1" w:rsidP="00E65172">
      <w:pPr>
        <w:rPr>
          <w:rFonts w:eastAsia="SimSun"/>
          <w:lang w:eastAsia="fr-FR"/>
        </w:rPr>
      </w:pPr>
      <w:bookmarkStart w:id="18" w:name="lt_pId038"/>
      <w:r w:rsidRPr="0055321A">
        <w:rPr>
          <w:rFonts w:eastAsia="SimSun"/>
          <w:i/>
          <w:iCs/>
          <w:lang w:eastAsia="fr-FR"/>
        </w:rPr>
        <w:t>a)</w:t>
      </w:r>
      <w:bookmarkEnd w:id="18"/>
      <w:r w:rsidRPr="0055321A">
        <w:rPr>
          <w:rFonts w:eastAsia="SimSun"/>
          <w:lang w:eastAsia="fr-FR"/>
        </w:rPr>
        <w:tab/>
      </w:r>
      <w:bookmarkStart w:id="19" w:name="lt_pId039"/>
      <w:proofErr w:type="gramStart"/>
      <w:r w:rsidR="008753FC" w:rsidRPr="0055321A">
        <w:rPr>
          <w:rFonts w:eastAsia="SimSun"/>
          <w:lang w:eastAsia="fr-FR"/>
        </w:rPr>
        <w:t>that</w:t>
      </w:r>
      <w:proofErr w:type="gramEnd"/>
      <w:r w:rsidR="008753FC" w:rsidRPr="0055321A">
        <w:rPr>
          <w:rFonts w:eastAsia="SimSun"/>
          <w:lang w:eastAsia="fr-FR"/>
        </w:rPr>
        <w:t xml:space="preserve"> the level of telecommunication network deployment in the developing countries </w:t>
      </w:r>
      <w:r w:rsidR="00E65172">
        <w:rPr>
          <w:rFonts w:eastAsia="SimSun"/>
          <w:lang w:eastAsia="fr-FR"/>
        </w:rPr>
        <w:t xml:space="preserve">is such that </w:t>
      </w:r>
      <w:r w:rsidR="0055321A" w:rsidRPr="0055321A">
        <w:rPr>
          <w:rFonts w:eastAsia="SimSun"/>
          <w:lang w:eastAsia="fr-FR"/>
        </w:rPr>
        <w:t>significant</w:t>
      </w:r>
      <w:r w:rsidR="008753FC" w:rsidRPr="0055321A">
        <w:rPr>
          <w:rFonts w:eastAsia="SimSun"/>
          <w:lang w:eastAsia="fr-FR"/>
        </w:rPr>
        <w:t xml:space="preserve"> investment</w:t>
      </w:r>
      <w:r w:rsidR="0055321A" w:rsidRPr="0055321A">
        <w:rPr>
          <w:rFonts w:eastAsia="SimSun"/>
          <w:lang w:eastAsia="fr-FR"/>
        </w:rPr>
        <w:t>s</w:t>
      </w:r>
      <w:r w:rsidR="0055321A">
        <w:rPr>
          <w:rFonts w:eastAsia="SimSun"/>
          <w:lang w:eastAsia="fr-FR"/>
        </w:rPr>
        <w:t xml:space="preserve"> are still required</w:t>
      </w:r>
      <w:r w:rsidRPr="0055321A">
        <w:rPr>
          <w:rFonts w:eastAsia="SimSun"/>
          <w:lang w:eastAsia="fr-FR"/>
        </w:rPr>
        <w:t>;</w:t>
      </w:r>
      <w:bookmarkEnd w:id="19"/>
      <w:r w:rsidRPr="0055321A">
        <w:rPr>
          <w:rFonts w:eastAsia="SimSun"/>
          <w:lang w:eastAsia="fr-FR"/>
        </w:rPr>
        <w:t xml:space="preserve">  </w:t>
      </w:r>
    </w:p>
    <w:p w:rsidR="00A217D1" w:rsidRPr="0055321A" w:rsidRDefault="00A217D1" w:rsidP="00E65172">
      <w:pPr>
        <w:rPr>
          <w:rFonts w:eastAsia="SimSun"/>
          <w:lang w:eastAsia="fr-FR"/>
        </w:rPr>
      </w:pPr>
      <w:bookmarkStart w:id="20" w:name="lt_pId040"/>
      <w:r w:rsidRPr="0055321A">
        <w:rPr>
          <w:rFonts w:eastAsia="SimSun"/>
          <w:i/>
          <w:iCs/>
          <w:lang w:eastAsia="fr-FR"/>
        </w:rPr>
        <w:t>b)</w:t>
      </w:r>
      <w:bookmarkEnd w:id="20"/>
      <w:r w:rsidRPr="0055321A">
        <w:rPr>
          <w:rFonts w:eastAsia="SimSun"/>
          <w:lang w:eastAsia="fr-FR"/>
        </w:rPr>
        <w:tab/>
      </w:r>
      <w:bookmarkStart w:id="21" w:name="lt_pId041"/>
      <w:proofErr w:type="gramStart"/>
      <w:r w:rsidR="0055321A" w:rsidRPr="0055321A">
        <w:rPr>
          <w:rFonts w:eastAsia="SimSun"/>
          <w:lang w:eastAsia="fr-FR"/>
        </w:rPr>
        <w:t>that</w:t>
      </w:r>
      <w:proofErr w:type="gramEnd"/>
      <w:r w:rsidR="0055321A" w:rsidRPr="0055321A">
        <w:rPr>
          <w:rFonts w:eastAsia="SimSun"/>
          <w:lang w:eastAsia="fr-FR"/>
        </w:rPr>
        <w:t xml:space="preserve"> a major proportion of the revenues of operators in developing countries goes towards funding universal service obligations</w:t>
      </w:r>
      <w:r w:rsidRPr="0055321A">
        <w:rPr>
          <w:rFonts w:eastAsia="SimSun"/>
          <w:lang w:eastAsia="fr-FR"/>
        </w:rPr>
        <w:t>;</w:t>
      </w:r>
      <w:bookmarkEnd w:id="21"/>
    </w:p>
    <w:p w:rsidR="00A217D1" w:rsidRPr="003A2DFF" w:rsidRDefault="00A217D1" w:rsidP="00E65172">
      <w:pPr>
        <w:rPr>
          <w:rFonts w:eastAsia="SimSun"/>
        </w:rPr>
      </w:pPr>
      <w:bookmarkStart w:id="22" w:name="lt_pId042"/>
      <w:r w:rsidRPr="003A2DFF">
        <w:rPr>
          <w:rFonts w:eastAsia="SimSun"/>
          <w:i/>
          <w:iCs/>
        </w:rPr>
        <w:t>c)</w:t>
      </w:r>
      <w:bookmarkEnd w:id="22"/>
      <w:r w:rsidRPr="003A2DFF">
        <w:rPr>
          <w:rFonts w:eastAsia="SimSun"/>
        </w:rPr>
        <w:tab/>
      </w:r>
      <w:bookmarkStart w:id="23" w:name="lt_pId043"/>
      <w:proofErr w:type="gramStart"/>
      <w:r w:rsidR="003A2DFF" w:rsidRPr="00F81B8E">
        <w:t>that</w:t>
      </w:r>
      <w:proofErr w:type="gramEnd"/>
      <w:r w:rsidR="003A2DFF" w:rsidRPr="00F81B8E">
        <w:t xml:space="preserve"> the harmonious and balanced development of the worldwide telecommunication facilities and services is of mutual advantage to the developing as well as the developed countries;</w:t>
      </w:r>
      <w:bookmarkEnd w:id="23"/>
    </w:p>
    <w:p w:rsidR="00A217D1" w:rsidRPr="003A2DFF" w:rsidRDefault="00A217D1" w:rsidP="00E65172">
      <w:pPr>
        <w:rPr>
          <w:rFonts w:ascii="Calibri" w:eastAsia="SimSun" w:hAnsi="Calibri"/>
          <w:b/>
          <w:color w:val="800000"/>
        </w:rPr>
      </w:pPr>
      <w:bookmarkStart w:id="24" w:name="lt_pId044"/>
      <w:r w:rsidRPr="003A2DFF">
        <w:rPr>
          <w:rFonts w:eastAsia="SimSun"/>
          <w:i/>
        </w:rPr>
        <w:t>d)</w:t>
      </w:r>
      <w:bookmarkEnd w:id="24"/>
      <w:r w:rsidRPr="003A2DFF">
        <w:rPr>
          <w:rFonts w:eastAsia="SimSun"/>
          <w:i/>
          <w:iCs/>
        </w:rPr>
        <w:tab/>
      </w:r>
      <w:bookmarkStart w:id="25" w:name="lt_pId045"/>
      <w:proofErr w:type="gramStart"/>
      <w:r w:rsidR="003A2DFF" w:rsidRPr="00F81B8E">
        <w:t>that</w:t>
      </w:r>
      <w:proofErr w:type="gramEnd"/>
      <w:r w:rsidR="003A2DFF" w:rsidRPr="00F81B8E">
        <w:t xml:space="preserve"> there is a need to red</w:t>
      </w:r>
      <w:r w:rsidR="003A2DFF">
        <w:t>uce the cost of</w:t>
      </w:r>
      <w:r w:rsidR="003A2DFF" w:rsidRPr="00F81B8E">
        <w:t xml:space="preserve"> rolling out networks and facilities taking into account the needs and requirements of developing countries;</w:t>
      </w:r>
      <w:bookmarkEnd w:id="25"/>
      <w:r w:rsidRPr="003A2DFF">
        <w:rPr>
          <w:rFonts w:ascii="Calibri" w:eastAsia="SimSun" w:hAnsi="Calibri"/>
          <w:b/>
          <w:color w:val="800000"/>
        </w:rPr>
        <w:t xml:space="preserve"> </w:t>
      </w:r>
    </w:p>
    <w:p w:rsidR="00A217D1" w:rsidRPr="003A2DFF" w:rsidRDefault="00A217D1" w:rsidP="00E65172">
      <w:pPr>
        <w:rPr>
          <w:rFonts w:eastAsia="SimSun"/>
        </w:rPr>
      </w:pPr>
      <w:bookmarkStart w:id="26" w:name="lt_pId046"/>
      <w:r w:rsidRPr="003A2DFF">
        <w:rPr>
          <w:rFonts w:eastAsia="SimSun"/>
          <w:i/>
          <w:iCs/>
        </w:rPr>
        <w:t>e)</w:t>
      </w:r>
      <w:bookmarkEnd w:id="26"/>
      <w:r w:rsidRPr="003A2DFF">
        <w:rPr>
          <w:rFonts w:eastAsia="SimSun"/>
        </w:rPr>
        <w:tab/>
      </w:r>
      <w:bookmarkStart w:id="27" w:name="lt_pId047"/>
      <w:proofErr w:type="gramStart"/>
      <w:r w:rsidR="003A2DFF" w:rsidRPr="003A2DFF">
        <w:rPr>
          <w:rFonts w:eastAsia="SimSun"/>
        </w:rPr>
        <w:t>that</w:t>
      </w:r>
      <w:proofErr w:type="gramEnd"/>
      <w:r w:rsidR="003A2DFF" w:rsidRPr="003A2DFF">
        <w:rPr>
          <w:rFonts w:eastAsia="SimSun"/>
        </w:rPr>
        <w:t xml:space="preserve"> </w:t>
      </w:r>
      <w:r w:rsidR="00E65172">
        <w:rPr>
          <w:rFonts w:eastAsia="SimSun"/>
        </w:rPr>
        <w:t xml:space="preserve">a number of the </w:t>
      </w:r>
      <w:r w:rsidR="003A2DFF" w:rsidRPr="003A2DFF">
        <w:rPr>
          <w:rFonts w:eastAsia="SimSun"/>
        </w:rPr>
        <w:t xml:space="preserve">resolutions of </w:t>
      </w:r>
      <w:r w:rsidR="00E65172">
        <w:rPr>
          <w:rFonts w:eastAsia="SimSun"/>
        </w:rPr>
        <w:t>this a</w:t>
      </w:r>
      <w:r w:rsidR="003A2DFF" w:rsidRPr="003A2DFF">
        <w:rPr>
          <w:rFonts w:eastAsia="SimSun"/>
        </w:rPr>
        <w:t>ssembly de</w:t>
      </w:r>
      <w:r w:rsidR="003A2DFF">
        <w:rPr>
          <w:rFonts w:eastAsia="SimSun"/>
        </w:rPr>
        <w:t xml:space="preserve">al with Internet-related </w:t>
      </w:r>
      <w:r w:rsidR="00E65172">
        <w:rPr>
          <w:rFonts w:eastAsia="SimSun"/>
        </w:rPr>
        <w:t>issues</w:t>
      </w:r>
      <w:r w:rsidRPr="003A2DFF">
        <w:rPr>
          <w:rFonts w:eastAsia="SimSun"/>
        </w:rPr>
        <w:t>;</w:t>
      </w:r>
      <w:bookmarkEnd w:id="27"/>
    </w:p>
    <w:p w:rsidR="00E65172" w:rsidRDefault="00A217D1" w:rsidP="00E65172">
      <w:pPr>
        <w:rPr>
          <w:rFonts w:eastAsia="SimSun"/>
        </w:rPr>
      </w:pPr>
      <w:bookmarkStart w:id="28" w:name="lt_pId048"/>
      <w:r w:rsidRPr="00827026">
        <w:rPr>
          <w:rFonts w:eastAsia="SimSun"/>
          <w:i/>
          <w:iCs/>
        </w:rPr>
        <w:t>f)</w:t>
      </w:r>
      <w:bookmarkEnd w:id="28"/>
      <w:r w:rsidRPr="00827026">
        <w:rPr>
          <w:rFonts w:eastAsia="SimSun"/>
        </w:rPr>
        <w:tab/>
      </w:r>
      <w:bookmarkStart w:id="29" w:name="lt_pId049"/>
      <w:proofErr w:type="gramStart"/>
      <w:r w:rsidR="00827026" w:rsidRPr="00827026">
        <w:t>that</w:t>
      </w:r>
      <w:proofErr w:type="gramEnd"/>
      <w:r w:rsidR="00827026" w:rsidRPr="00827026">
        <w:t xml:space="preserve"> discrimination in accessing the Internet could greatly affect the developing countries</w:t>
      </w:r>
      <w:r w:rsidRPr="00827026">
        <w:rPr>
          <w:rFonts w:eastAsia="SimSun"/>
        </w:rPr>
        <w:t>;</w:t>
      </w:r>
      <w:bookmarkStart w:id="30" w:name="lt_pId050"/>
      <w:bookmarkEnd w:id="29"/>
    </w:p>
    <w:p w:rsidR="00A217D1" w:rsidRPr="00827026" w:rsidRDefault="00A217D1" w:rsidP="00E65172">
      <w:pPr>
        <w:rPr>
          <w:rFonts w:eastAsia="SimSun"/>
        </w:rPr>
      </w:pPr>
      <w:r w:rsidRPr="00827026">
        <w:rPr>
          <w:rFonts w:eastAsia="SimSun"/>
          <w:i/>
          <w:iCs/>
        </w:rPr>
        <w:t>g)</w:t>
      </w:r>
      <w:bookmarkEnd w:id="30"/>
      <w:r w:rsidRPr="00827026">
        <w:rPr>
          <w:rFonts w:eastAsia="SimSun"/>
        </w:rPr>
        <w:tab/>
      </w:r>
      <w:bookmarkStart w:id="31" w:name="lt_pId051"/>
      <w:proofErr w:type="gramStart"/>
      <w:r w:rsidR="00827026" w:rsidRPr="00827026">
        <w:t>that</w:t>
      </w:r>
      <w:proofErr w:type="gramEnd"/>
      <w:r w:rsidR="00827026" w:rsidRPr="00827026">
        <w:t xml:space="preserve"> the optimum deployment of networks contributes to enhancing capacity building in the developing countries, increasing their competitiveness, supporting innovation in the markets of developing countries and bridging the digital divide</w:t>
      </w:r>
      <w:r w:rsidRPr="00827026">
        <w:rPr>
          <w:rFonts w:eastAsia="SimSun"/>
        </w:rPr>
        <w:t>,</w:t>
      </w:r>
      <w:bookmarkEnd w:id="31"/>
    </w:p>
    <w:p w:rsidR="00547AFD" w:rsidRPr="00C26288" w:rsidRDefault="00827026" w:rsidP="00E65172">
      <w:pPr>
        <w:pStyle w:val="Call"/>
        <w:rPr>
          <w:rFonts w:eastAsia="SimSun"/>
        </w:rPr>
      </w:pPr>
      <w:proofErr w:type="gramStart"/>
      <w:r w:rsidRPr="00C26288">
        <w:rPr>
          <w:rFonts w:eastAsia="SimSun"/>
        </w:rPr>
        <w:t>taking</w:t>
      </w:r>
      <w:proofErr w:type="gramEnd"/>
      <w:r w:rsidRPr="00C26288">
        <w:rPr>
          <w:rFonts w:eastAsia="SimSun"/>
        </w:rPr>
        <w:t xml:space="preserve"> into account</w:t>
      </w:r>
    </w:p>
    <w:p w:rsidR="00547AFD" w:rsidRPr="00F81B8E" w:rsidRDefault="00547AFD" w:rsidP="00650F08">
      <w:bookmarkStart w:id="32" w:name="lt_pId053"/>
      <w:proofErr w:type="gramStart"/>
      <w:r w:rsidRPr="00F81B8E">
        <w:t>that</w:t>
      </w:r>
      <w:proofErr w:type="gramEnd"/>
      <w:r w:rsidRPr="00F81B8E">
        <w:t xml:space="preserve"> one of the purposes of ITU laid down in Article 1 of the ITU Constitution is </w:t>
      </w:r>
      <w:r w:rsidR="00A835FB">
        <w:t>“</w:t>
      </w:r>
      <w:r w:rsidRPr="00F81B8E">
        <w:t>to maintain and extend international cooperation among all its Member States for the improvement and rational use of telecommunications of all kinds</w:t>
      </w:r>
      <w:r w:rsidR="00650F08">
        <w:t>”</w:t>
      </w:r>
      <w:r w:rsidRPr="00F81B8E">
        <w:t>,</w:t>
      </w:r>
    </w:p>
    <w:p w:rsidR="00A217D1" w:rsidRPr="00C26288" w:rsidRDefault="00A217D1" w:rsidP="00E65172">
      <w:pPr>
        <w:pStyle w:val="Call"/>
        <w:rPr>
          <w:rFonts w:eastAsia="SimSun"/>
        </w:rPr>
      </w:pPr>
      <w:bookmarkStart w:id="33" w:name="lt_pId054"/>
      <w:bookmarkEnd w:id="32"/>
      <w:proofErr w:type="gramStart"/>
      <w:r w:rsidRPr="00C26288">
        <w:rPr>
          <w:rFonts w:eastAsia="SimSun"/>
        </w:rPr>
        <w:t>consid</w:t>
      </w:r>
      <w:bookmarkEnd w:id="33"/>
      <w:r w:rsidR="00547AFD" w:rsidRPr="00C26288">
        <w:rPr>
          <w:rFonts w:eastAsia="SimSun"/>
        </w:rPr>
        <w:t>ering</w:t>
      </w:r>
      <w:proofErr w:type="gramEnd"/>
    </w:p>
    <w:p w:rsidR="00A217D1" w:rsidRPr="000A3AA0" w:rsidRDefault="00A217D1" w:rsidP="00E65172">
      <w:pPr>
        <w:rPr>
          <w:rFonts w:eastAsia="SimSun"/>
        </w:rPr>
      </w:pPr>
      <w:bookmarkStart w:id="34" w:name="lt_pId055"/>
      <w:r w:rsidRPr="000A3AA0">
        <w:rPr>
          <w:rFonts w:eastAsia="SimSun"/>
          <w:i/>
          <w:iCs/>
        </w:rPr>
        <w:t>a)</w:t>
      </w:r>
      <w:bookmarkEnd w:id="34"/>
      <w:r w:rsidRPr="000A3AA0">
        <w:rPr>
          <w:rFonts w:eastAsia="SimSun"/>
          <w:i/>
          <w:iCs/>
        </w:rPr>
        <w:tab/>
      </w:r>
      <w:bookmarkStart w:id="35" w:name="lt_pId056"/>
      <w:proofErr w:type="gramStart"/>
      <w:r w:rsidR="00547AFD" w:rsidRPr="000A3AA0">
        <w:rPr>
          <w:rFonts w:eastAsia="SimSun"/>
        </w:rPr>
        <w:t>that</w:t>
      </w:r>
      <w:proofErr w:type="gramEnd"/>
      <w:r w:rsidR="00547AFD" w:rsidRPr="000A3AA0">
        <w:rPr>
          <w:rFonts w:eastAsia="SimSun"/>
        </w:rPr>
        <w:t xml:space="preserve"> the increasing</w:t>
      </w:r>
      <w:r w:rsidR="000A3AA0">
        <w:rPr>
          <w:rFonts w:eastAsia="SimSun"/>
        </w:rPr>
        <w:t xml:space="preserve"> activities of OTT operators</w:t>
      </w:r>
      <w:r w:rsidRPr="000A3AA0">
        <w:rPr>
          <w:rFonts w:eastAsia="SimSun"/>
        </w:rPr>
        <w:t xml:space="preserve"> </w:t>
      </w:r>
      <w:r w:rsidR="00E65172">
        <w:rPr>
          <w:rFonts w:eastAsia="SimSun"/>
        </w:rPr>
        <w:t xml:space="preserve">will entail the </w:t>
      </w:r>
      <w:r w:rsidR="00547AFD" w:rsidRPr="000A3AA0">
        <w:rPr>
          <w:rFonts w:eastAsia="SimSun"/>
        </w:rPr>
        <w:t>restructuring of telecommunication sector activities at national level and their integration at global level</w:t>
      </w:r>
      <w:r w:rsidRPr="000A3AA0">
        <w:rPr>
          <w:rFonts w:eastAsia="SimSun"/>
        </w:rPr>
        <w:t>;</w:t>
      </w:r>
      <w:bookmarkEnd w:id="35"/>
    </w:p>
    <w:p w:rsidR="00A217D1" w:rsidRPr="0070467F" w:rsidRDefault="00A217D1" w:rsidP="00E65172">
      <w:pPr>
        <w:rPr>
          <w:rFonts w:eastAsia="SimSun"/>
        </w:rPr>
      </w:pPr>
      <w:bookmarkStart w:id="36" w:name="lt_pId057"/>
      <w:r w:rsidRPr="0070467F">
        <w:rPr>
          <w:rFonts w:eastAsia="SimSun"/>
          <w:i/>
          <w:iCs/>
        </w:rPr>
        <w:t>b)</w:t>
      </w:r>
      <w:bookmarkEnd w:id="36"/>
      <w:r w:rsidRPr="0070467F">
        <w:rPr>
          <w:rFonts w:eastAsia="SimSun"/>
          <w:color w:val="C00000"/>
        </w:rPr>
        <w:tab/>
      </w:r>
      <w:bookmarkStart w:id="37" w:name="lt_pId058"/>
      <w:proofErr w:type="gramStart"/>
      <w:r w:rsidR="00533B22" w:rsidRPr="0070467F">
        <w:rPr>
          <w:rFonts w:eastAsia="SimSun"/>
        </w:rPr>
        <w:t>that</w:t>
      </w:r>
      <w:proofErr w:type="gramEnd"/>
      <w:r w:rsidR="00533B22" w:rsidRPr="0070467F">
        <w:rPr>
          <w:rFonts w:eastAsia="SimSun"/>
        </w:rPr>
        <w:t xml:space="preserve"> OTT operators do not invest in the development of the telecommunication</w:t>
      </w:r>
      <w:r w:rsidRPr="0070467F">
        <w:rPr>
          <w:rFonts w:eastAsia="SimSun"/>
        </w:rPr>
        <w:t xml:space="preserve"> infrastructures </w:t>
      </w:r>
      <w:r w:rsidR="00533B22" w:rsidRPr="0070467F">
        <w:rPr>
          <w:rFonts w:eastAsia="SimSun"/>
        </w:rPr>
        <w:t xml:space="preserve">of developing countries, but create value over the top of the networks of telephone operators without paying them financial </w:t>
      </w:r>
      <w:r w:rsidR="0070467F">
        <w:rPr>
          <w:rFonts w:eastAsia="SimSun"/>
        </w:rPr>
        <w:t>compensation</w:t>
      </w:r>
      <w:r w:rsidRPr="0070467F">
        <w:rPr>
          <w:rFonts w:eastAsia="SimSun"/>
        </w:rPr>
        <w:t>;</w:t>
      </w:r>
      <w:bookmarkEnd w:id="37"/>
    </w:p>
    <w:p w:rsidR="00A217D1" w:rsidRPr="0070467F" w:rsidRDefault="00A217D1" w:rsidP="00E65172">
      <w:pPr>
        <w:rPr>
          <w:rFonts w:eastAsia="SimSun"/>
        </w:rPr>
      </w:pPr>
      <w:bookmarkStart w:id="38" w:name="lt_pId059"/>
      <w:r w:rsidRPr="0070467F">
        <w:rPr>
          <w:rFonts w:eastAsia="SimSun"/>
          <w:i/>
          <w:iCs/>
        </w:rPr>
        <w:t>c)</w:t>
      </w:r>
      <w:bookmarkEnd w:id="38"/>
      <w:r w:rsidRPr="0070467F">
        <w:rPr>
          <w:rFonts w:eastAsia="SimSun"/>
        </w:rPr>
        <w:tab/>
      </w:r>
      <w:bookmarkStart w:id="39" w:name="lt_pId060"/>
      <w:r w:rsidR="0070467F" w:rsidRPr="0070467F">
        <w:rPr>
          <w:rFonts w:eastAsia="SimSun"/>
        </w:rPr>
        <w:t>that OTT operators offer VoIP and</w:t>
      </w:r>
      <w:r w:rsidR="00FC504F">
        <w:rPr>
          <w:rFonts w:eastAsia="SimSun"/>
        </w:rPr>
        <w:t xml:space="preserve"> messaging services in direct</w:t>
      </w:r>
      <w:r w:rsidR="0070467F" w:rsidRPr="0070467F">
        <w:rPr>
          <w:rFonts w:eastAsia="SimSun"/>
        </w:rPr>
        <w:t xml:space="preserve"> competition with the basic voice and SMS services offered by telecommunication operators, without being subject to the same regulatory constraints</w:t>
      </w:r>
      <w:r w:rsidRPr="0070467F">
        <w:rPr>
          <w:rFonts w:eastAsia="SimSun"/>
        </w:rPr>
        <w:t>;</w:t>
      </w:r>
      <w:bookmarkEnd w:id="39"/>
      <w:r w:rsidRPr="0070467F">
        <w:rPr>
          <w:rFonts w:eastAsia="SimSun"/>
        </w:rPr>
        <w:t xml:space="preserve"> </w:t>
      </w:r>
    </w:p>
    <w:p w:rsidR="00A217D1" w:rsidRPr="0070467F" w:rsidRDefault="00A217D1" w:rsidP="00E65172">
      <w:pPr>
        <w:rPr>
          <w:rFonts w:eastAsia="SimSun"/>
        </w:rPr>
      </w:pPr>
      <w:bookmarkStart w:id="40" w:name="lt_pId061"/>
      <w:r w:rsidRPr="0070467F">
        <w:rPr>
          <w:rFonts w:eastAsia="SimSun"/>
          <w:i/>
          <w:iCs/>
        </w:rPr>
        <w:t>d)</w:t>
      </w:r>
      <w:bookmarkEnd w:id="40"/>
      <w:r w:rsidRPr="0070467F">
        <w:rPr>
          <w:rFonts w:eastAsia="SimSun"/>
        </w:rPr>
        <w:tab/>
      </w:r>
      <w:bookmarkStart w:id="41" w:name="lt_pId062"/>
      <w:proofErr w:type="gramStart"/>
      <w:r w:rsidR="0070467F" w:rsidRPr="0070467F">
        <w:rPr>
          <w:rFonts w:eastAsia="SimSun"/>
        </w:rPr>
        <w:t>that</w:t>
      </w:r>
      <w:proofErr w:type="gramEnd"/>
      <w:r w:rsidR="0070467F" w:rsidRPr="0070467F">
        <w:rPr>
          <w:rFonts w:eastAsia="SimSun"/>
        </w:rPr>
        <w:t xml:space="preserve"> a </w:t>
      </w:r>
      <w:r w:rsidR="00E65172">
        <w:rPr>
          <w:rFonts w:eastAsia="SimSun"/>
        </w:rPr>
        <w:t xml:space="preserve">major </w:t>
      </w:r>
      <w:r w:rsidR="0070467F" w:rsidRPr="0070467F">
        <w:rPr>
          <w:rFonts w:eastAsia="SimSun"/>
        </w:rPr>
        <w:t>proportion of the revenues made by the OTT operators escape</w:t>
      </w:r>
      <w:r w:rsidR="00F123A3">
        <w:rPr>
          <w:rFonts w:eastAsia="SimSun"/>
        </w:rPr>
        <w:t>s</w:t>
      </w:r>
      <w:r w:rsidR="0070467F" w:rsidRPr="0070467F">
        <w:rPr>
          <w:rFonts w:eastAsia="SimSun"/>
        </w:rPr>
        <w:t xml:space="preserve"> any form of taxation at global level</w:t>
      </w:r>
      <w:bookmarkEnd w:id="41"/>
      <w:r w:rsidR="0070467F">
        <w:rPr>
          <w:rFonts w:eastAsia="SimSun"/>
        </w:rPr>
        <w:t>;</w:t>
      </w:r>
    </w:p>
    <w:p w:rsidR="00A217D1" w:rsidRPr="00FC504F" w:rsidRDefault="00A217D1" w:rsidP="00E65172">
      <w:pPr>
        <w:rPr>
          <w:rFonts w:eastAsia="SimSun"/>
        </w:rPr>
      </w:pPr>
      <w:bookmarkStart w:id="42" w:name="lt_pId063"/>
      <w:r w:rsidRPr="00FC504F">
        <w:rPr>
          <w:rFonts w:eastAsia="SimSun"/>
          <w:i/>
          <w:iCs/>
        </w:rPr>
        <w:t>e)</w:t>
      </w:r>
      <w:bookmarkEnd w:id="42"/>
      <w:r w:rsidRPr="00FC504F">
        <w:rPr>
          <w:rFonts w:eastAsia="SimSun"/>
        </w:rPr>
        <w:tab/>
      </w:r>
      <w:bookmarkStart w:id="43" w:name="lt_pId064"/>
      <w:proofErr w:type="gramStart"/>
      <w:r w:rsidR="00FC504F" w:rsidRPr="00FC504F">
        <w:rPr>
          <w:rFonts w:eastAsia="SimSun"/>
        </w:rPr>
        <w:t>that</w:t>
      </w:r>
      <w:proofErr w:type="gramEnd"/>
      <w:r w:rsidR="00FC504F" w:rsidRPr="00FC504F">
        <w:rPr>
          <w:rFonts w:eastAsia="SimSun"/>
        </w:rPr>
        <w:t xml:space="preserve"> the free offers of OTTs are not only attractive to consumers, but also have a direct impact on the turnovers of telephone operators in developing countries</w:t>
      </w:r>
      <w:r w:rsidRPr="00FC504F">
        <w:rPr>
          <w:rFonts w:eastAsia="SimSun"/>
        </w:rPr>
        <w:t>;</w:t>
      </w:r>
      <w:bookmarkEnd w:id="43"/>
    </w:p>
    <w:p w:rsidR="00A217D1" w:rsidRPr="00FC504F" w:rsidRDefault="00A217D1" w:rsidP="00E65172">
      <w:pPr>
        <w:rPr>
          <w:rFonts w:eastAsia="SimSun"/>
        </w:rPr>
      </w:pPr>
      <w:bookmarkStart w:id="44" w:name="lt_pId065"/>
      <w:r w:rsidRPr="00FC504F">
        <w:rPr>
          <w:rFonts w:eastAsia="SimSun"/>
          <w:i/>
          <w:iCs/>
        </w:rPr>
        <w:t>f)</w:t>
      </w:r>
      <w:bookmarkEnd w:id="44"/>
      <w:r w:rsidRPr="00FC504F">
        <w:rPr>
          <w:rFonts w:eastAsia="SimSun"/>
        </w:rPr>
        <w:tab/>
      </w:r>
      <w:bookmarkStart w:id="45" w:name="lt_pId066"/>
      <w:r w:rsidR="00FC504F" w:rsidRPr="00FC504F">
        <w:rPr>
          <w:rFonts w:eastAsia="SimSun"/>
        </w:rPr>
        <w:t>the considerable reduction in the incomes of telephone operators due to the act</w:t>
      </w:r>
      <w:r w:rsidR="00FC504F">
        <w:rPr>
          <w:rFonts w:eastAsia="SimSun"/>
        </w:rPr>
        <w:t>ivities of OTT operators and the</w:t>
      </w:r>
      <w:r w:rsidR="00FC504F" w:rsidRPr="00FC504F">
        <w:rPr>
          <w:rFonts w:eastAsia="SimSun"/>
        </w:rPr>
        <w:t xml:space="preserve"> impact </w:t>
      </w:r>
      <w:r w:rsidR="00FC504F">
        <w:rPr>
          <w:rFonts w:eastAsia="SimSun"/>
        </w:rPr>
        <w:t xml:space="preserve">thereof </w:t>
      </w:r>
      <w:r w:rsidR="00FC504F" w:rsidRPr="00FC504F">
        <w:rPr>
          <w:rFonts w:eastAsia="SimSun"/>
        </w:rPr>
        <w:t>on the tax revenue</w:t>
      </w:r>
      <w:r w:rsidR="00FC504F">
        <w:rPr>
          <w:rFonts w:eastAsia="SimSun"/>
        </w:rPr>
        <w:t>s</w:t>
      </w:r>
      <w:r w:rsidR="00FC504F" w:rsidRPr="00FC504F">
        <w:rPr>
          <w:rFonts w:eastAsia="SimSun"/>
        </w:rPr>
        <w:t xml:space="preserve"> of States and sector regulators</w:t>
      </w:r>
      <w:r w:rsidRPr="00FC504F">
        <w:rPr>
          <w:rFonts w:eastAsia="SimSun"/>
        </w:rPr>
        <w:t>;</w:t>
      </w:r>
      <w:bookmarkEnd w:id="45"/>
    </w:p>
    <w:p w:rsidR="00A217D1" w:rsidRPr="00311051" w:rsidRDefault="00A217D1" w:rsidP="00E65172">
      <w:pPr>
        <w:rPr>
          <w:rFonts w:eastAsia="SimSun"/>
        </w:rPr>
      </w:pPr>
      <w:bookmarkStart w:id="46" w:name="lt_pId067"/>
      <w:r w:rsidRPr="00311051">
        <w:rPr>
          <w:rFonts w:eastAsia="SimSun"/>
          <w:i/>
          <w:iCs/>
        </w:rPr>
        <w:t>g)</w:t>
      </w:r>
      <w:bookmarkEnd w:id="46"/>
      <w:r w:rsidRPr="00311051">
        <w:rPr>
          <w:rFonts w:eastAsia="SimSun"/>
        </w:rPr>
        <w:tab/>
      </w:r>
      <w:bookmarkStart w:id="47" w:name="lt_pId068"/>
      <w:proofErr w:type="gramStart"/>
      <w:r w:rsidR="00957F67" w:rsidRPr="00311051">
        <w:t>the</w:t>
      </w:r>
      <w:proofErr w:type="gramEnd"/>
      <w:r w:rsidR="00957F67" w:rsidRPr="00311051">
        <w:t xml:space="preserve"> global growth of mobile and Internet subscribers</w:t>
      </w:r>
      <w:bookmarkEnd w:id="47"/>
      <w:r w:rsidR="00957F67" w:rsidRPr="00311051">
        <w:t>;</w:t>
      </w:r>
    </w:p>
    <w:p w:rsidR="00A217D1" w:rsidRPr="00581847" w:rsidRDefault="00A217D1" w:rsidP="00E65172">
      <w:pPr>
        <w:rPr>
          <w:rFonts w:eastAsia="SimSun"/>
        </w:rPr>
      </w:pPr>
      <w:bookmarkStart w:id="48" w:name="lt_pId069"/>
      <w:r w:rsidRPr="00581847">
        <w:rPr>
          <w:rFonts w:eastAsia="SimSun"/>
          <w:i/>
          <w:iCs/>
        </w:rPr>
        <w:t>h)</w:t>
      </w:r>
      <w:bookmarkEnd w:id="48"/>
      <w:r w:rsidRPr="00581847">
        <w:rPr>
          <w:rFonts w:eastAsia="SimSun"/>
        </w:rPr>
        <w:tab/>
      </w:r>
      <w:bookmarkStart w:id="49" w:name="lt_pId070"/>
      <w:proofErr w:type="gramStart"/>
      <w:r w:rsidR="00311051" w:rsidRPr="00581847">
        <w:rPr>
          <w:rFonts w:eastAsia="SimSun"/>
        </w:rPr>
        <w:t>the</w:t>
      </w:r>
      <w:proofErr w:type="gramEnd"/>
      <w:r w:rsidR="00311051" w:rsidRPr="00581847">
        <w:rPr>
          <w:rFonts w:eastAsia="SimSun"/>
        </w:rPr>
        <w:t xml:space="preserve"> need to </w:t>
      </w:r>
      <w:r w:rsidR="00E65172">
        <w:rPr>
          <w:rFonts w:eastAsia="SimSun"/>
        </w:rPr>
        <w:t xml:space="preserve">refocus </w:t>
      </w:r>
      <w:r w:rsidR="00311051" w:rsidRPr="00581847">
        <w:rPr>
          <w:rFonts w:eastAsia="SimSun"/>
        </w:rPr>
        <w:t xml:space="preserve">the regulatory framework of the telecommunication sector </w:t>
      </w:r>
      <w:r w:rsidR="00E65172">
        <w:rPr>
          <w:rFonts w:eastAsia="SimSun"/>
        </w:rPr>
        <w:t xml:space="preserve">on </w:t>
      </w:r>
      <w:r w:rsidR="00311051" w:rsidRPr="00581847">
        <w:rPr>
          <w:rFonts w:eastAsia="SimSun"/>
        </w:rPr>
        <w:t xml:space="preserve">the </w:t>
      </w:r>
      <w:r w:rsidR="00581847" w:rsidRPr="00581847">
        <w:rPr>
          <w:rFonts w:eastAsia="SimSun"/>
        </w:rPr>
        <w:t xml:space="preserve">new paradigm </w:t>
      </w:r>
      <w:r w:rsidR="00371A4A">
        <w:rPr>
          <w:rFonts w:eastAsia="SimSun"/>
        </w:rPr>
        <w:t>deriving</w:t>
      </w:r>
      <w:r w:rsidR="00E65172">
        <w:rPr>
          <w:rFonts w:eastAsia="SimSun"/>
        </w:rPr>
        <w:t xml:space="preserve"> from </w:t>
      </w:r>
      <w:r w:rsidR="00581847" w:rsidRPr="00581847">
        <w:t>the current and future evolution of the telecommunication market</w:t>
      </w:r>
      <w:r w:rsidRPr="00581847">
        <w:rPr>
          <w:rFonts w:eastAsia="SimSun"/>
        </w:rPr>
        <w:t>,</w:t>
      </w:r>
      <w:bookmarkEnd w:id="49"/>
    </w:p>
    <w:p w:rsidR="00A217D1" w:rsidRPr="00AE682F" w:rsidRDefault="00AE682F" w:rsidP="00E65172">
      <w:pPr>
        <w:pStyle w:val="Call"/>
        <w:rPr>
          <w:rFonts w:eastAsia="SimSun"/>
          <w:iCs/>
        </w:rPr>
      </w:pPr>
      <w:bookmarkStart w:id="50" w:name="lt_pId071"/>
      <w:proofErr w:type="gramStart"/>
      <w:r w:rsidRPr="00AE682F">
        <w:rPr>
          <w:rFonts w:eastAsia="SimSun"/>
        </w:rPr>
        <w:t>resolves</w:t>
      </w:r>
      <w:proofErr w:type="gramEnd"/>
      <w:r w:rsidRPr="00AE682F">
        <w:rPr>
          <w:rFonts w:eastAsia="SimSun"/>
        </w:rPr>
        <w:t xml:space="preserve"> to instruct the Director of the Telecommunication Standardization Bureau (TSB), in collaboration with the Director of the Telecommunication Development Bureau</w:t>
      </w:r>
      <w:r>
        <w:rPr>
          <w:rFonts w:eastAsia="SimSun"/>
        </w:rPr>
        <w:t xml:space="preserve"> </w:t>
      </w:r>
      <w:r w:rsidR="00A217D1" w:rsidRPr="00AE682F">
        <w:rPr>
          <w:rFonts w:eastAsia="SimSun"/>
          <w:iCs/>
        </w:rPr>
        <w:t>(BDT)</w:t>
      </w:r>
      <w:bookmarkEnd w:id="50"/>
    </w:p>
    <w:p w:rsidR="00A217D1" w:rsidRPr="00AA0E21" w:rsidRDefault="00A217D1" w:rsidP="00E65172">
      <w:pPr>
        <w:rPr>
          <w:rFonts w:eastAsia="Calibri"/>
        </w:rPr>
      </w:pPr>
      <w:r w:rsidRPr="00AA0E21">
        <w:rPr>
          <w:rFonts w:eastAsia="Calibri"/>
        </w:rPr>
        <w:t>1</w:t>
      </w:r>
      <w:r w:rsidRPr="00AA0E21">
        <w:rPr>
          <w:rFonts w:eastAsia="Calibri"/>
        </w:rPr>
        <w:tab/>
      </w:r>
      <w:bookmarkStart w:id="51" w:name="lt_pId073"/>
      <w:r w:rsidR="00AA0E21" w:rsidRPr="00AA0E21">
        <w:rPr>
          <w:rFonts w:eastAsia="Calibri"/>
        </w:rPr>
        <w:t xml:space="preserve">to work in collaboration with </w:t>
      </w:r>
      <w:r w:rsidR="00E65172">
        <w:rPr>
          <w:rFonts w:eastAsia="Calibri"/>
        </w:rPr>
        <w:t xml:space="preserve">academia </w:t>
      </w:r>
      <w:r w:rsidR="00AA0E21" w:rsidRPr="00AA0E21">
        <w:rPr>
          <w:rFonts w:eastAsia="Calibri"/>
        </w:rPr>
        <w:t>and other organizations on matters relating to the activities of OTT operators</w:t>
      </w:r>
      <w:r w:rsidRPr="00AA0E21">
        <w:rPr>
          <w:rFonts w:eastAsia="Calibri"/>
        </w:rPr>
        <w:t>;</w:t>
      </w:r>
      <w:bookmarkEnd w:id="51"/>
    </w:p>
    <w:p w:rsidR="00A217D1" w:rsidRPr="00AA0E21" w:rsidRDefault="00A217D1" w:rsidP="00E65172">
      <w:pPr>
        <w:rPr>
          <w:rFonts w:eastAsia="Calibri"/>
        </w:rPr>
      </w:pPr>
      <w:r w:rsidRPr="00AA0E21">
        <w:rPr>
          <w:rFonts w:eastAsia="Calibri"/>
        </w:rPr>
        <w:t>2</w:t>
      </w:r>
      <w:r w:rsidRPr="00AA0E21">
        <w:rPr>
          <w:rFonts w:eastAsia="Calibri"/>
        </w:rPr>
        <w:tab/>
      </w:r>
      <w:bookmarkStart w:id="52" w:name="lt_pId075"/>
      <w:r w:rsidR="00AA0E21" w:rsidRPr="00AA0E21">
        <w:rPr>
          <w:rFonts w:eastAsia="Calibri"/>
        </w:rPr>
        <w:t>to study the possibility of organizing a world conference on the standardization of OTT services and the economic impacts of such services on the developing countries, in collaborati</w:t>
      </w:r>
      <w:r w:rsidR="00AA0E21">
        <w:rPr>
          <w:rFonts w:eastAsia="Calibri"/>
        </w:rPr>
        <w:t>on with other interested parties</w:t>
      </w:r>
      <w:r w:rsidRPr="00AA0E21">
        <w:rPr>
          <w:rFonts w:eastAsia="Calibri"/>
        </w:rPr>
        <w:t>;</w:t>
      </w:r>
      <w:bookmarkEnd w:id="52"/>
    </w:p>
    <w:p w:rsidR="00A217D1" w:rsidRPr="00AA0E21" w:rsidRDefault="00A217D1" w:rsidP="00371A4A">
      <w:pPr>
        <w:rPr>
          <w:rFonts w:eastAsia="Calibri"/>
        </w:rPr>
      </w:pPr>
      <w:r w:rsidRPr="00AA0E21">
        <w:rPr>
          <w:rFonts w:eastAsia="Calibri"/>
        </w:rPr>
        <w:t>3</w:t>
      </w:r>
      <w:r w:rsidRPr="00AA0E21">
        <w:rPr>
          <w:rFonts w:eastAsia="Calibri"/>
        </w:rPr>
        <w:tab/>
      </w:r>
      <w:bookmarkStart w:id="53" w:name="lt_pId077"/>
      <w:r w:rsidR="00AA0E21" w:rsidRPr="00AA0E21">
        <w:rPr>
          <w:rFonts w:eastAsia="Calibri"/>
        </w:rPr>
        <w:t xml:space="preserve">to organize seminars and workshops for developing countries </w:t>
      </w:r>
      <w:r w:rsidR="00371A4A" w:rsidRPr="00AA0E21">
        <w:rPr>
          <w:rFonts w:eastAsia="Calibri"/>
        </w:rPr>
        <w:t xml:space="preserve">on the economic impact of OTTs </w:t>
      </w:r>
      <w:r w:rsidR="00AA0E21" w:rsidRPr="00AA0E21">
        <w:rPr>
          <w:rFonts w:eastAsia="Calibri"/>
        </w:rPr>
        <w:t>and encourage studies on the current and future effects of OTT activities on the economies of those countries</w:t>
      </w:r>
      <w:r w:rsidRPr="00AA0E21">
        <w:rPr>
          <w:rFonts w:eastAsia="Calibri"/>
        </w:rPr>
        <w:t>;</w:t>
      </w:r>
      <w:bookmarkEnd w:id="53"/>
    </w:p>
    <w:p w:rsidR="00A217D1" w:rsidRPr="00AA0E21" w:rsidRDefault="00A217D1" w:rsidP="00371A4A">
      <w:pPr>
        <w:rPr>
          <w:rFonts w:eastAsia="Calibri"/>
        </w:rPr>
      </w:pPr>
      <w:r w:rsidRPr="00AA0E21">
        <w:rPr>
          <w:rFonts w:eastAsia="Calibri"/>
        </w:rPr>
        <w:t>4</w:t>
      </w:r>
      <w:r w:rsidRPr="00AA0E21">
        <w:rPr>
          <w:rFonts w:eastAsia="Calibri"/>
        </w:rPr>
        <w:tab/>
      </w:r>
      <w:bookmarkStart w:id="54" w:name="lt_pId079"/>
      <w:r w:rsidR="00AA0E21" w:rsidRPr="00AA0E21">
        <w:rPr>
          <w:rFonts w:eastAsia="Calibri"/>
        </w:rPr>
        <w:t>to promote the coordination of action in favour of regulation at regional and global level</w:t>
      </w:r>
      <w:r w:rsidRPr="00AA0E21">
        <w:rPr>
          <w:rFonts w:eastAsia="Calibri"/>
        </w:rPr>
        <w:t>,</w:t>
      </w:r>
      <w:bookmarkEnd w:id="54"/>
    </w:p>
    <w:p w:rsidR="00A217D1" w:rsidRPr="00C26288" w:rsidRDefault="00F51DF4" w:rsidP="00371A4A">
      <w:pPr>
        <w:pStyle w:val="Call"/>
        <w:rPr>
          <w:rFonts w:eastAsia="SimSun"/>
        </w:rPr>
      </w:pPr>
      <w:bookmarkStart w:id="55" w:name="lt_pId080"/>
      <w:proofErr w:type="gramStart"/>
      <w:r w:rsidRPr="00C26288">
        <w:rPr>
          <w:rFonts w:eastAsia="SimSun"/>
        </w:rPr>
        <w:t>further</w:t>
      </w:r>
      <w:proofErr w:type="gramEnd"/>
      <w:r w:rsidRPr="00C26288">
        <w:rPr>
          <w:rFonts w:eastAsia="SimSun"/>
        </w:rPr>
        <w:t xml:space="preserve"> resolves to </w:t>
      </w:r>
      <w:r w:rsidR="00DA05C3" w:rsidRPr="00C26288">
        <w:rPr>
          <w:rFonts w:eastAsia="SimSun"/>
        </w:rPr>
        <w:t>instruct the Director of the Telecommunication Standardization Bureau</w:t>
      </w:r>
      <w:bookmarkEnd w:id="55"/>
    </w:p>
    <w:p w:rsidR="00A217D1" w:rsidRPr="006C0402" w:rsidRDefault="00A217D1" w:rsidP="00371A4A">
      <w:pPr>
        <w:rPr>
          <w:rFonts w:eastAsia="Calibri"/>
        </w:rPr>
      </w:pPr>
      <w:r w:rsidRPr="006C0402">
        <w:rPr>
          <w:rFonts w:eastAsia="Calibri"/>
        </w:rPr>
        <w:t>1</w:t>
      </w:r>
      <w:r w:rsidRPr="006C0402">
        <w:rPr>
          <w:rFonts w:eastAsia="Calibri"/>
        </w:rPr>
        <w:tab/>
      </w:r>
      <w:bookmarkStart w:id="56" w:name="lt_pId082"/>
      <w:r w:rsidR="006C0402" w:rsidRPr="006C0402">
        <w:t>to develop mechanisms to support the effective participation by telecommunication operators from developing countries in standardization activities;</w:t>
      </w:r>
      <w:bookmarkEnd w:id="56"/>
    </w:p>
    <w:p w:rsidR="00A217D1" w:rsidRPr="005F442A" w:rsidRDefault="00A217D1" w:rsidP="00371A4A">
      <w:pPr>
        <w:rPr>
          <w:rFonts w:eastAsia="Calibri"/>
          <w:i/>
          <w:iCs/>
        </w:rPr>
      </w:pPr>
      <w:r w:rsidRPr="005F442A">
        <w:rPr>
          <w:rFonts w:eastAsia="Calibri"/>
        </w:rPr>
        <w:t>2</w:t>
      </w:r>
      <w:r w:rsidRPr="005F442A">
        <w:rPr>
          <w:rFonts w:eastAsia="Calibri"/>
        </w:rPr>
        <w:tab/>
      </w:r>
      <w:bookmarkStart w:id="57" w:name="lt_pId084"/>
      <w:r w:rsidR="005F442A" w:rsidRPr="005F442A">
        <w:rPr>
          <w:rFonts w:eastAsia="Malgun Gothic"/>
        </w:rPr>
        <w:t>to raise the awareness of the developing countries regarding the benefits of participation and of becoming an ITU-T Sector Member and/or Associate</w:t>
      </w:r>
      <w:r w:rsidRPr="005F442A">
        <w:rPr>
          <w:rFonts w:eastAsia="Calibri"/>
        </w:rPr>
        <w:t>;</w:t>
      </w:r>
      <w:bookmarkEnd w:id="57"/>
    </w:p>
    <w:p w:rsidR="00A217D1" w:rsidRPr="005F442A" w:rsidRDefault="00A217D1" w:rsidP="00371A4A">
      <w:pPr>
        <w:rPr>
          <w:rFonts w:eastAsia="Calibri"/>
        </w:rPr>
      </w:pPr>
      <w:r w:rsidRPr="005F442A">
        <w:rPr>
          <w:rFonts w:eastAsia="Calibri"/>
        </w:rPr>
        <w:t>3</w:t>
      </w:r>
      <w:r w:rsidRPr="005F442A">
        <w:rPr>
          <w:rFonts w:eastAsia="Calibri"/>
        </w:rPr>
        <w:tab/>
      </w:r>
      <w:bookmarkStart w:id="58" w:name="lt_pId086"/>
      <w:r w:rsidR="005F442A" w:rsidRPr="005F442A">
        <w:rPr>
          <w:rFonts w:eastAsia="Calibri"/>
        </w:rPr>
        <w:t xml:space="preserve">to continue work on the </w:t>
      </w:r>
      <w:r w:rsidR="00371A4A">
        <w:rPr>
          <w:rFonts w:eastAsia="Calibri"/>
        </w:rPr>
        <w:t xml:space="preserve">issue </w:t>
      </w:r>
      <w:r w:rsidR="005F442A" w:rsidRPr="005F442A">
        <w:rPr>
          <w:rFonts w:eastAsia="Calibri"/>
        </w:rPr>
        <w:t xml:space="preserve">of OTTs, with particular focus on taxation </w:t>
      </w:r>
      <w:r w:rsidR="00371A4A">
        <w:rPr>
          <w:rFonts w:eastAsia="Calibri"/>
        </w:rPr>
        <w:t>aspects</w:t>
      </w:r>
      <w:r w:rsidRPr="005F442A">
        <w:rPr>
          <w:rFonts w:eastAsia="Calibri"/>
        </w:rPr>
        <w:t>;</w:t>
      </w:r>
      <w:bookmarkEnd w:id="58"/>
    </w:p>
    <w:p w:rsidR="00A217D1" w:rsidRPr="00683534" w:rsidRDefault="00A217D1" w:rsidP="00371A4A">
      <w:pPr>
        <w:rPr>
          <w:rFonts w:eastAsia="Calibri"/>
        </w:rPr>
      </w:pPr>
      <w:r w:rsidRPr="00683534">
        <w:rPr>
          <w:rFonts w:eastAsia="Calibri"/>
        </w:rPr>
        <w:t>4</w:t>
      </w:r>
      <w:r w:rsidRPr="00683534">
        <w:rPr>
          <w:rFonts w:eastAsia="Calibri"/>
        </w:rPr>
        <w:tab/>
      </w:r>
      <w:bookmarkStart w:id="59" w:name="lt_pId088"/>
      <w:r w:rsidR="005F442A" w:rsidRPr="00683534">
        <w:rPr>
          <w:rFonts w:eastAsia="Calibri"/>
        </w:rPr>
        <w:t>to submit</w:t>
      </w:r>
      <w:r w:rsidRPr="00683534">
        <w:rPr>
          <w:rFonts w:eastAsia="Calibri"/>
        </w:rPr>
        <w:t xml:space="preserve"> </w:t>
      </w:r>
      <w:r w:rsidR="00371A4A" w:rsidRPr="00683534">
        <w:rPr>
          <w:rFonts w:eastAsia="Calibri"/>
        </w:rPr>
        <w:t>recommendations</w:t>
      </w:r>
      <w:r w:rsidRPr="00683534">
        <w:rPr>
          <w:rFonts w:eastAsia="Calibri"/>
        </w:rPr>
        <w:t xml:space="preserve"> </w:t>
      </w:r>
      <w:r w:rsidR="005F442A" w:rsidRPr="00683534">
        <w:rPr>
          <w:rFonts w:eastAsia="Calibri"/>
        </w:rPr>
        <w:t>on the supervision of the activities of OTT operators and on models for revenue sharing between OTT operators and telecommunication operators</w:t>
      </w:r>
      <w:r w:rsidRPr="00683534">
        <w:rPr>
          <w:rFonts w:eastAsia="Calibri"/>
        </w:rPr>
        <w:t>;</w:t>
      </w:r>
      <w:bookmarkEnd w:id="59"/>
    </w:p>
    <w:p w:rsidR="00A217D1" w:rsidRPr="00683534" w:rsidRDefault="00A217D1" w:rsidP="00371A4A">
      <w:pPr>
        <w:rPr>
          <w:rFonts w:eastAsia="Calibri"/>
        </w:rPr>
      </w:pPr>
      <w:r w:rsidRPr="00683534">
        <w:rPr>
          <w:rFonts w:eastAsia="Calibri"/>
        </w:rPr>
        <w:t>5</w:t>
      </w:r>
      <w:r w:rsidRPr="00683534">
        <w:rPr>
          <w:rFonts w:eastAsia="Calibri"/>
        </w:rPr>
        <w:tab/>
      </w:r>
      <w:bookmarkStart w:id="60" w:name="lt_pId090"/>
      <w:r w:rsidR="00683534" w:rsidRPr="00683534">
        <w:rPr>
          <w:rFonts w:eastAsia="Calibri"/>
        </w:rPr>
        <w:t>to develop appropriate guidelines on the regulation of OTT services</w:t>
      </w:r>
      <w:r w:rsidRPr="00683534">
        <w:rPr>
          <w:rFonts w:eastAsia="Calibri"/>
        </w:rPr>
        <w:t>,</w:t>
      </w:r>
      <w:bookmarkEnd w:id="60"/>
      <w:r w:rsidRPr="00683534">
        <w:rPr>
          <w:rFonts w:eastAsia="Calibri"/>
        </w:rPr>
        <w:t xml:space="preserve"> </w:t>
      </w:r>
    </w:p>
    <w:p w:rsidR="00A217D1" w:rsidRPr="005A4A21" w:rsidRDefault="00683534" w:rsidP="00371A4A">
      <w:pPr>
        <w:pStyle w:val="Call"/>
        <w:rPr>
          <w:rFonts w:eastAsia="SimSun"/>
        </w:rPr>
      </w:pPr>
      <w:bookmarkStart w:id="61" w:name="lt_pId091"/>
      <w:proofErr w:type="gramStart"/>
      <w:r w:rsidRPr="005A4A21">
        <w:rPr>
          <w:rFonts w:eastAsia="SimSun"/>
        </w:rPr>
        <w:t>i</w:t>
      </w:r>
      <w:r w:rsidR="00A217D1" w:rsidRPr="005A4A21">
        <w:rPr>
          <w:rFonts w:eastAsia="SimSun"/>
        </w:rPr>
        <w:t>nvite</w:t>
      </w:r>
      <w:r w:rsidRPr="005A4A21">
        <w:rPr>
          <w:rFonts w:eastAsia="SimSun"/>
        </w:rPr>
        <w:t>s</w:t>
      </w:r>
      <w:proofErr w:type="gramEnd"/>
      <w:r w:rsidRPr="005A4A21">
        <w:rPr>
          <w:rFonts w:eastAsia="SimSun"/>
        </w:rPr>
        <w:t xml:space="preserve"> the Member States and Sector Members</w:t>
      </w:r>
      <w:bookmarkEnd w:id="61"/>
    </w:p>
    <w:p w:rsidR="00A217D1" w:rsidRPr="00683534" w:rsidRDefault="00A217D1" w:rsidP="00371A4A">
      <w:pPr>
        <w:rPr>
          <w:rFonts w:eastAsia="Calibri"/>
        </w:rPr>
      </w:pPr>
      <w:r w:rsidRPr="00683534">
        <w:rPr>
          <w:rFonts w:eastAsia="Calibri"/>
        </w:rPr>
        <w:t>1</w:t>
      </w:r>
      <w:r w:rsidRPr="00683534">
        <w:rPr>
          <w:rFonts w:eastAsia="Calibri"/>
        </w:rPr>
        <w:tab/>
      </w:r>
      <w:bookmarkStart w:id="62" w:name="lt_pId093"/>
      <w:r w:rsidR="00683534" w:rsidRPr="00683534">
        <w:rPr>
          <w:rFonts w:eastAsia="Calibri"/>
        </w:rPr>
        <w:t xml:space="preserve">to contribute to the ITU-T activities on the effects of OTTs taking into </w:t>
      </w:r>
      <w:r w:rsidR="0053090B">
        <w:rPr>
          <w:rFonts w:eastAsia="Calibri"/>
        </w:rPr>
        <w:t>consideration</w:t>
      </w:r>
      <w:r w:rsidR="00683534" w:rsidRPr="00683534">
        <w:rPr>
          <w:rFonts w:eastAsia="Calibri"/>
        </w:rPr>
        <w:t xml:space="preserve"> </w:t>
      </w:r>
      <w:bookmarkEnd w:id="62"/>
      <w:r w:rsidR="0053090B">
        <w:rPr>
          <w:rFonts w:eastAsia="Calibri"/>
        </w:rPr>
        <w:t>t</w:t>
      </w:r>
      <w:r w:rsidR="0053090B" w:rsidRPr="00F81B8E">
        <w:t>heir national concerns and experiences</w:t>
      </w:r>
      <w:r w:rsidR="00683534" w:rsidRPr="00683534">
        <w:rPr>
          <w:rFonts w:eastAsia="Calibri"/>
        </w:rPr>
        <w:t>;</w:t>
      </w:r>
    </w:p>
    <w:p w:rsidR="00A217D1" w:rsidRPr="0053090B" w:rsidRDefault="00A217D1" w:rsidP="00371A4A">
      <w:pPr>
        <w:rPr>
          <w:rFonts w:eastAsia="Calibri"/>
        </w:rPr>
      </w:pPr>
      <w:r w:rsidRPr="0053090B">
        <w:rPr>
          <w:rFonts w:eastAsia="Calibri"/>
        </w:rPr>
        <w:t>2</w:t>
      </w:r>
      <w:r w:rsidRPr="0053090B">
        <w:rPr>
          <w:rFonts w:eastAsia="Calibri"/>
        </w:rPr>
        <w:tab/>
      </w:r>
      <w:bookmarkStart w:id="63" w:name="lt_pId095"/>
      <w:r w:rsidR="00D54D64" w:rsidRPr="0053090B">
        <w:rPr>
          <w:rFonts w:eastAsia="Calibri"/>
        </w:rPr>
        <w:t>to create</w:t>
      </w:r>
      <w:r w:rsidR="005A4A21" w:rsidRPr="0053090B">
        <w:rPr>
          <w:rFonts w:eastAsia="Calibri"/>
        </w:rPr>
        <w:t xml:space="preserve"> regional digital </w:t>
      </w:r>
      <w:r w:rsidR="00D54D64" w:rsidRPr="0053090B">
        <w:rPr>
          <w:rFonts w:eastAsia="Calibri"/>
        </w:rPr>
        <w:t xml:space="preserve">single </w:t>
      </w:r>
      <w:r w:rsidR="005A4A21" w:rsidRPr="0053090B">
        <w:rPr>
          <w:rFonts w:eastAsia="Calibri"/>
        </w:rPr>
        <w:t>markets with partnership agreement</w:t>
      </w:r>
      <w:r w:rsidR="00D54D64" w:rsidRPr="0053090B">
        <w:rPr>
          <w:rFonts w:eastAsia="Calibri"/>
        </w:rPr>
        <w:t>s</w:t>
      </w:r>
      <w:r w:rsidR="005A4A21" w:rsidRPr="0053090B">
        <w:rPr>
          <w:rFonts w:eastAsia="Calibri"/>
        </w:rPr>
        <w:t xml:space="preserve"> between States</w:t>
      </w:r>
      <w:r w:rsidRPr="0053090B">
        <w:rPr>
          <w:rFonts w:eastAsia="Calibri"/>
        </w:rPr>
        <w:t>;</w:t>
      </w:r>
      <w:bookmarkEnd w:id="63"/>
    </w:p>
    <w:p w:rsidR="00A217D1" w:rsidRPr="0053090B" w:rsidRDefault="00A217D1" w:rsidP="00371A4A">
      <w:pPr>
        <w:rPr>
          <w:rFonts w:eastAsia="Calibri"/>
        </w:rPr>
      </w:pPr>
      <w:r w:rsidRPr="0053090B">
        <w:rPr>
          <w:rFonts w:eastAsia="Calibri"/>
        </w:rPr>
        <w:t>3</w:t>
      </w:r>
      <w:r w:rsidRPr="0053090B">
        <w:rPr>
          <w:rFonts w:eastAsia="Calibri"/>
        </w:rPr>
        <w:tab/>
      </w:r>
      <w:bookmarkStart w:id="64" w:name="lt_pId097"/>
      <w:r w:rsidR="0053090B" w:rsidRPr="0053090B">
        <w:rPr>
          <w:rFonts w:eastAsia="Calibri"/>
        </w:rPr>
        <w:t>t</w:t>
      </w:r>
      <w:r w:rsidR="0053090B">
        <w:rPr>
          <w:rFonts w:eastAsia="Calibri"/>
        </w:rPr>
        <w:t>o incorporate in regulations</w:t>
      </w:r>
      <w:r w:rsidR="0053090B" w:rsidRPr="0053090B">
        <w:rPr>
          <w:rFonts w:eastAsia="Calibri"/>
        </w:rPr>
        <w:t xml:space="preserve"> conditions regarding the taxation of OTT services</w:t>
      </w:r>
      <w:r w:rsidRPr="0053090B">
        <w:rPr>
          <w:rFonts w:eastAsia="Calibri"/>
        </w:rPr>
        <w:t>;</w:t>
      </w:r>
      <w:bookmarkEnd w:id="64"/>
    </w:p>
    <w:p w:rsidR="00A217D1" w:rsidRPr="0053090B" w:rsidRDefault="00A217D1" w:rsidP="00A835FB">
      <w:pPr>
        <w:rPr>
          <w:rFonts w:eastAsia="Calibri"/>
        </w:rPr>
      </w:pPr>
      <w:r w:rsidRPr="0053090B">
        <w:rPr>
          <w:rFonts w:eastAsia="Calibri"/>
        </w:rPr>
        <w:t>4</w:t>
      </w:r>
      <w:r w:rsidRPr="0053090B">
        <w:rPr>
          <w:rFonts w:eastAsia="Calibri"/>
        </w:rPr>
        <w:tab/>
      </w:r>
      <w:bookmarkStart w:id="65" w:name="lt_pId099"/>
      <w:r w:rsidR="0053090B" w:rsidRPr="0053090B">
        <w:t>to participate in and to contribute to regional groups discussing the issue and to promote the participation of developing countries in those discussions</w:t>
      </w:r>
      <w:bookmarkEnd w:id="65"/>
      <w:r w:rsidR="0053090B" w:rsidRPr="0053090B">
        <w:t>;</w:t>
      </w:r>
    </w:p>
    <w:p w:rsidR="00A217D1" w:rsidRPr="000F074B" w:rsidRDefault="00A217D1" w:rsidP="00371A4A">
      <w:pPr>
        <w:rPr>
          <w:rFonts w:eastAsia="Calibri"/>
        </w:rPr>
      </w:pPr>
      <w:r w:rsidRPr="000F074B">
        <w:rPr>
          <w:rFonts w:eastAsia="Calibri"/>
        </w:rPr>
        <w:t>5</w:t>
      </w:r>
      <w:r w:rsidRPr="000F074B">
        <w:rPr>
          <w:rFonts w:eastAsia="Calibri"/>
        </w:rPr>
        <w:tab/>
      </w:r>
      <w:bookmarkStart w:id="66" w:name="lt_pId101"/>
      <w:r w:rsidR="0053090B" w:rsidRPr="000F074B">
        <w:rPr>
          <w:rFonts w:eastAsia="Calibri"/>
        </w:rPr>
        <w:t xml:space="preserve">to cooperate and participate actively in implementing </w:t>
      </w:r>
      <w:r w:rsidR="000F074B" w:rsidRPr="000F074B">
        <w:rPr>
          <w:rFonts w:eastAsia="Calibri"/>
        </w:rPr>
        <w:t>this resolution and its associated actions</w:t>
      </w:r>
      <w:r w:rsidRPr="000F074B">
        <w:rPr>
          <w:rFonts w:eastAsia="Calibri"/>
        </w:rPr>
        <w:t>.</w:t>
      </w:r>
      <w:bookmarkEnd w:id="66"/>
    </w:p>
    <w:p w:rsidR="00A217D1" w:rsidRPr="000F074B" w:rsidRDefault="00A217D1" w:rsidP="00371A4A">
      <w:pPr>
        <w:pStyle w:val="Reasons"/>
        <w:rPr>
          <w:rFonts w:eastAsia="SimSun"/>
        </w:rPr>
      </w:pPr>
    </w:p>
    <w:p w:rsidR="00371A4A" w:rsidRDefault="00371A4A" w:rsidP="0032202E">
      <w:pPr>
        <w:pStyle w:val="Reasons"/>
      </w:pPr>
    </w:p>
    <w:p w:rsidR="00371A4A" w:rsidRDefault="00371A4A">
      <w:pPr>
        <w:jc w:val="center"/>
      </w:pPr>
      <w:r>
        <w:t>______________</w:t>
      </w:r>
    </w:p>
    <w:p w:rsidR="00A217D1" w:rsidRPr="000F074B" w:rsidRDefault="00A217D1" w:rsidP="00E65172"/>
    <w:sectPr w:rsidR="00A217D1" w:rsidRPr="000F074B" w:rsidSect="001E486D">
      <w:headerReference w:type="default" r:id="rId12"/>
      <w:footerReference w:type="even" r:id="rId13"/>
      <w:footerReference w:type="default" r:id="rId14"/>
      <w:footerReference w:type="first" r:id="rId15"/>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BFD" w:rsidRDefault="00FD5BFD">
      <w:r>
        <w:separator/>
      </w:r>
    </w:p>
  </w:endnote>
  <w:endnote w:type="continuationSeparator" w:id="0">
    <w:p w:rsidR="00FD5BFD" w:rsidRDefault="00FD5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C75CCB" w:rsidRDefault="00E45D05">
    <w:pPr>
      <w:ind w:right="360"/>
      <w:rPr>
        <w:lang w:val="fr-CH"/>
        <w:rPrChange w:id="67" w:author="Lucas,Tracy" w:date="2016-10-11T09:44:00Z">
          <w:rPr>
            <w:lang w:val="en-US"/>
          </w:rPr>
        </w:rPrChange>
      </w:rPr>
    </w:pPr>
    <w:r>
      <w:fldChar w:fldCharType="begin"/>
    </w:r>
    <w:r w:rsidRPr="00C75CCB">
      <w:rPr>
        <w:lang w:val="fr-CH"/>
        <w:rPrChange w:id="68" w:author="Lucas,Tracy" w:date="2016-10-11T09:44:00Z">
          <w:rPr>
            <w:lang w:val="en-US"/>
          </w:rPr>
        </w:rPrChange>
      </w:rPr>
      <w:instrText xml:space="preserve"> FILENAME \p  \* MERGEFORMAT </w:instrText>
    </w:r>
    <w:r>
      <w:fldChar w:fldCharType="separate"/>
    </w:r>
    <w:r w:rsidR="00650F08">
      <w:rPr>
        <w:noProof/>
        <w:lang w:val="fr-CH"/>
      </w:rPr>
      <w:t>P:\ENG\ITU-T\CONF-T\WTSA16\000\042ADD14E.docx</w:t>
    </w:r>
    <w:r>
      <w:fldChar w:fldCharType="end"/>
    </w:r>
    <w:r w:rsidRPr="00C75CCB">
      <w:rPr>
        <w:lang w:val="fr-CH"/>
        <w:rPrChange w:id="69" w:author="Lucas,Tracy" w:date="2016-10-11T09:44:00Z">
          <w:rPr>
            <w:lang w:val="en-US"/>
          </w:rPr>
        </w:rPrChange>
      </w:rPr>
      <w:tab/>
    </w:r>
    <w:r>
      <w:fldChar w:fldCharType="begin"/>
    </w:r>
    <w:r>
      <w:instrText xml:space="preserve"> SAVEDATE \@ DD.MM.YY </w:instrText>
    </w:r>
    <w:r>
      <w:fldChar w:fldCharType="separate"/>
    </w:r>
    <w:r w:rsidR="00A4146E">
      <w:rPr>
        <w:noProof/>
      </w:rPr>
      <w:t>13.10.16</w:t>
    </w:r>
    <w:r>
      <w:fldChar w:fldCharType="end"/>
    </w:r>
    <w:r w:rsidRPr="00C75CCB">
      <w:rPr>
        <w:lang w:val="fr-CH"/>
        <w:rPrChange w:id="70" w:author="Lucas,Tracy" w:date="2016-10-11T09:44:00Z">
          <w:rPr>
            <w:lang w:val="en-US"/>
          </w:rPr>
        </w:rPrChange>
      </w:rPr>
      <w:tab/>
    </w:r>
    <w:r>
      <w:fldChar w:fldCharType="begin"/>
    </w:r>
    <w:r>
      <w:instrText xml:space="preserve"> PRINTDATE \@ DD.MM.YY </w:instrText>
    </w:r>
    <w:r>
      <w:fldChar w:fldCharType="separate"/>
    </w:r>
    <w:r w:rsidR="00650F08">
      <w:rPr>
        <w:noProof/>
      </w:rPr>
      <w:t>12.10.16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A4A" w:rsidRPr="00371A4A" w:rsidRDefault="00371A4A" w:rsidP="00371A4A">
    <w:pPr>
      <w:pStyle w:val="Footer"/>
      <w:rPr>
        <w:lang w:val="fr-CH"/>
      </w:rPr>
    </w:pPr>
    <w:r>
      <w:fldChar w:fldCharType="begin"/>
    </w:r>
    <w:r w:rsidRPr="00371A4A">
      <w:rPr>
        <w:lang w:val="fr-CH"/>
      </w:rPr>
      <w:instrText xml:space="preserve"> FILENAME \p  \* MERGEFORMAT </w:instrText>
    </w:r>
    <w:r>
      <w:fldChar w:fldCharType="separate"/>
    </w:r>
    <w:r w:rsidR="00650F08">
      <w:rPr>
        <w:lang w:val="fr-CH"/>
      </w:rPr>
      <w:t>P:\ENG\ITU-T\CONF-T\WTSA16\000\042ADD14E.docx</w:t>
    </w:r>
    <w:r>
      <w:fldChar w:fldCharType="end"/>
    </w:r>
    <w:r w:rsidRPr="00371A4A">
      <w:rPr>
        <w:lang w:val="fr-CH"/>
      </w:rPr>
      <w:t xml:space="preserve"> (</w:t>
    </w:r>
    <w:r>
      <w:rPr>
        <w:lang w:val="fr-CH"/>
      </w:rPr>
      <w:t>406495</w:t>
    </w:r>
    <w:r w:rsidRPr="00371A4A">
      <w:rPr>
        <w:lang w:val="fr-CH"/>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CD2" w:rsidRPr="00371A4A" w:rsidRDefault="00371A4A" w:rsidP="00371A4A">
    <w:pPr>
      <w:pStyle w:val="Footer"/>
      <w:rPr>
        <w:lang w:val="fr-CH"/>
        <w:rPrChange w:id="71" w:author="Lucas,Tracy" w:date="2016-10-11T09:44:00Z">
          <w:rPr/>
        </w:rPrChange>
      </w:rPr>
    </w:pPr>
    <w:r>
      <w:fldChar w:fldCharType="begin"/>
    </w:r>
    <w:r w:rsidRPr="00371A4A">
      <w:rPr>
        <w:lang w:val="fr-CH"/>
      </w:rPr>
      <w:instrText xml:space="preserve"> FILENAME \p  \* MERGEFORMAT </w:instrText>
    </w:r>
    <w:r>
      <w:fldChar w:fldCharType="separate"/>
    </w:r>
    <w:r w:rsidR="00650F08">
      <w:rPr>
        <w:lang w:val="fr-CH"/>
      </w:rPr>
      <w:t>P:\ENG\ITU-T\CONF-T\WTSA16\000\042ADD14E.docx</w:t>
    </w:r>
    <w:r>
      <w:fldChar w:fldCharType="end"/>
    </w:r>
    <w:r w:rsidRPr="00371A4A">
      <w:rPr>
        <w:lang w:val="fr-CH"/>
      </w:rPr>
      <w:t xml:space="preserve"> (</w:t>
    </w:r>
    <w:r>
      <w:rPr>
        <w:lang w:val="fr-CH"/>
      </w:rPr>
      <w:t>406495</w:t>
    </w:r>
    <w:r w:rsidRPr="00371A4A">
      <w:rPr>
        <w:lang w:val="fr-CH"/>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BFD" w:rsidRDefault="00FD5BFD">
      <w:r>
        <w:rPr>
          <w:b/>
        </w:rPr>
        <w:t>_______________</w:t>
      </w:r>
    </w:p>
  </w:footnote>
  <w:footnote w:type="continuationSeparator" w:id="0">
    <w:p w:rsidR="00FD5BFD" w:rsidRDefault="00FD5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5647879"/>
      <w:docPartObj>
        <w:docPartGallery w:val="Page Numbers (Top of Page)"/>
        <w:docPartUnique/>
      </w:docPartObj>
    </w:sdtPr>
    <w:sdtEndPr>
      <w:rPr>
        <w:noProof/>
      </w:rPr>
    </w:sdtEndPr>
    <w:sdtContent>
      <w:p w:rsidR="00A835FB" w:rsidRDefault="00A835FB">
        <w:pPr>
          <w:pStyle w:val="Header"/>
        </w:pPr>
        <w:r>
          <w:fldChar w:fldCharType="begin"/>
        </w:r>
        <w:r>
          <w:instrText xml:space="preserve"> PAGE   \* MERGEFORMAT </w:instrText>
        </w:r>
        <w:r>
          <w:fldChar w:fldCharType="separate"/>
        </w:r>
        <w:r w:rsidR="00AF7CC1">
          <w:rPr>
            <w:noProof/>
          </w:rPr>
          <w:t>4</w:t>
        </w:r>
        <w:r>
          <w:rPr>
            <w:noProof/>
          </w:rPr>
          <w:fldChar w:fldCharType="end"/>
        </w:r>
      </w:p>
    </w:sdtContent>
  </w:sdt>
  <w:p w:rsidR="00A835FB" w:rsidRDefault="00A835FB" w:rsidP="00A835FB">
    <w:pPr>
      <w:pStyle w:val="Header"/>
    </w:pPr>
    <w:r>
      <w:t>WTSA16/42(Add.14)-E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92806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EEBA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3368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08E0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1686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60006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5C09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3069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40EF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EC30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cas,Tracy">
    <w15:presenceInfo w15:providerId="AD" w15:userId="S-1-5-21-8740799-900759487-1415713722-41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63D0B"/>
    <w:rsid w:val="000766B5"/>
    <w:rsid w:val="00077239"/>
    <w:rsid w:val="000807E9"/>
    <w:rsid w:val="00086491"/>
    <w:rsid w:val="00091346"/>
    <w:rsid w:val="0009706C"/>
    <w:rsid w:val="000A3AA0"/>
    <w:rsid w:val="000C2A4A"/>
    <w:rsid w:val="000F074B"/>
    <w:rsid w:val="000F73FF"/>
    <w:rsid w:val="00114CF7"/>
    <w:rsid w:val="00123B68"/>
    <w:rsid w:val="00126F2E"/>
    <w:rsid w:val="001301F4"/>
    <w:rsid w:val="00130789"/>
    <w:rsid w:val="00137CF6"/>
    <w:rsid w:val="00146F6F"/>
    <w:rsid w:val="00161472"/>
    <w:rsid w:val="0017074E"/>
    <w:rsid w:val="00182117"/>
    <w:rsid w:val="00187BD9"/>
    <w:rsid w:val="00190B55"/>
    <w:rsid w:val="001A49D7"/>
    <w:rsid w:val="001C3B5F"/>
    <w:rsid w:val="001D058F"/>
    <w:rsid w:val="001E486D"/>
    <w:rsid w:val="001E6F73"/>
    <w:rsid w:val="002009EA"/>
    <w:rsid w:val="00202CA0"/>
    <w:rsid w:val="00216B6D"/>
    <w:rsid w:val="00236EBA"/>
    <w:rsid w:val="00245127"/>
    <w:rsid w:val="00250AF4"/>
    <w:rsid w:val="00260B50"/>
    <w:rsid w:val="00263BE8"/>
    <w:rsid w:val="00271316"/>
    <w:rsid w:val="00290F83"/>
    <w:rsid w:val="002957A7"/>
    <w:rsid w:val="002A1D23"/>
    <w:rsid w:val="002A5392"/>
    <w:rsid w:val="002B100E"/>
    <w:rsid w:val="002D58BE"/>
    <w:rsid w:val="00311051"/>
    <w:rsid w:val="00316B80"/>
    <w:rsid w:val="003251EA"/>
    <w:rsid w:val="0034635C"/>
    <w:rsid w:val="00371A4A"/>
    <w:rsid w:val="003755C2"/>
    <w:rsid w:val="00377BD3"/>
    <w:rsid w:val="00384088"/>
    <w:rsid w:val="0038462D"/>
    <w:rsid w:val="0039169B"/>
    <w:rsid w:val="00394470"/>
    <w:rsid w:val="003A2DFF"/>
    <w:rsid w:val="003A7F8C"/>
    <w:rsid w:val="003B532E"/>
    <w:rsid w:val="003C7355"/>
    <w:rsid w:val="003D0F8B"/>
    <w:rsid w:val="0041348E"/>
    <w:rsid w:val="00420EDB"/>
    <w:rsid w:val="004373CA"/>
    <w:rsid w:val="004420C9"/>
    <w:rsid w:val="00465799"/>
    <w:rsid w:val="00471EF9"/>
    <w:rsid w:val="00492075"/>
    <w:rsid w:val="004969AD"/>
    <w:rsid w:val="004A26C4"/>
    <w:rsid w:val="004B13CB"/>
    <w:rsid w:val="004B4AAE"/>
    <w:rsid w:val="004C6FBE"/>
    <w:rsid w:val="004D5D5C"/>
    <w:rsid w:val="004D6DFC"/>
    <w:rsid w:val="0050139F"/>
    <w:rsid w:val="0053090B"/>
    <w:rsid w:val="00533B22"/>
    <w:rsid w:val="00546D45"/>
    <w:rsid w:val="00547AFD"/>
    <w:rsid w:val="0055140B"/>
    <w:rsid w:val="0055321A"/>
    <w:rsid w:val="00553247"/>
    <w:rsid w:val="0056747D"/>
    <w:rsid w:val="00581847"/>
    <w:rsid w:val="00581B01"/>
    <w:rsid w:val="00595780"/>
    <w:rsid w:val="005964AB"/>
    <w:rsid w:val="005A4A21"/>
    <w:rsid w:val="005C099A"/>
    <w:rsid w:val="005C31A5"/>
    <w:rsid w:val="005E10C9"/>
    <w:rsid w:val="005E61DD"/>
    <w:rsid w:val="005F442A"/>
    <w:rsid w:val="006023DF"/>
    <w:rsid w:val="00602F64"/>
    <w:rsid w:val="00612F4B"/>
    <w:rsid w:val="00623574"/>
    <w:rsid w:val="00623F15"/>
    <w:rsid w:val="00643684"/>
    <w:rsid w:val="00650F08"/>
    <w:rsid w:val="00657DE0"/>
    <w:rsid w:val="0067500B"/>
    <w:rsid w:val="006763BF"/>
    <w:rsid w:val="00682EB9"/>
    <w:rsid w:val="00683534"/>
    <w:rsid w:val="00685313"/>
    <w:rsid w:val="00692833"/>
    <w:rsid w:val="006A0671"/>
    <w:rsid w:val="006A6E9B"/>
    <w:rsid w:val="006A72A4"/>
    <w:rsid w:val="006B7C2A"/>
    <w:rsid w:val="006C0402"/>
    <w:rsid w:val="006C23DA"/>
    <w:rsid w:val="006E3D45"/>
    <w:rsid w:val="006E6EE0"/>
    <w:rsid w:val="006F5512"/>
    <w:rsid w:val="00700547"/>
    <w:rsid w:val="0070467F"/>
    <w:rsid w:val="00707E39"/>
    <w:rsid w:val="007149F9"/>
    <w:rsid w:val="00726604"/>
    <w:rsid w:val="00733A30"/>
    <w:rsid w:val="00742F1D"/>
    <w:rsid w:val="00745AEE"/>
    <w:rsid w:val="00750F10"/>
    <w:rsid w:val="00761B19"/>
    <w:rsid w:val="007742CA"/>
    <w:rsid w:val="00790D70"/>
    <w:rsid w:val="007D5320"/>
    <w:rsid w:val="007E51BA"/>
    <w:rsid w:val="007E66EA"/>
    <w:rsid w:val="007F3C67"/>
    <w:rsid w:val="00800972"/>
    <w:rsid w:val="00804475"/>
    <w:rsid w:val="00811633"/>
    <w:rsid w:val="00827026"/>
    <w:rsid w:val="00837F9D"/>
    <w:rsid w:val="00841B97"/>
    <w:rsid w:val="008508D8"/>
    <w:rsid w:val="00864CD2"/>
    <w:rsid w:val="00872FC8"/>
    <w:rsid w:val="0087356C"/>
    <w:rsid w:val="008753FC"/>
    <w:rsid w:val="008845D0"/>
    <w:rsid w:val="008B1AEA"/>
    <w:rsid w:val="008B43F2"/>
    <w:rsid w:val="008B6CFF"/>
    <w:rsid w:val="008E67E5"/>
    <w:rsid w:val="008F08A1"/>
    <w:rsid w:val="009163CF"/>
    <w:rsid w:val="0092425C"/>
    <w:rsid w:val="009274B4"/>
    <w:rsid w:val="00930EBD"/>
    <w:rsid w:val="00934EA2"/>
    <w:rsid w:val="00940614"/>
    <w:rsid w:val="00944A5C"/>
    <w:rsid w:val="00952A66"/>
    <w:rsid w:val="0095691C"/>
    <w:rsid w:val="00957F67"/>
    <w:rsid w:val="00964C50"/>
    <w:rsid w:val="00986EF9"/>
    <w:rsid w:val="009B59BB"/>
    <w:rsid w:val="009C56E5"/>
    <w:rsid w:val="009E1967"/>
    <w:rsid w:val="009E5FC8"/>
    <w:rsid w:val="009E687A"/>
    <w:rsid w:val="009F1890"/>
    <w:rsid w:val="009F4D71"/>
    <w:rsid w:val="00A066F1"/>
    <w:rsid w:val="00A141AF"/>
    <w:rsid w:val="00A16D29"/>
    <w:rsid w:val="00A217D1"/>
    <w:rsid w:val="00A30305"/>
    <w:rsid w:val="00A31D2D"/>
    <w:rsid w:val="00A36DF9"/>
    <w:rsid w:val="00A4146E"/>
    <w:rsid w:val="00A41CB8"/>
    <w:rsid w:val="00A4600A"/>
    <w:rsid w:val="00A538A6"/>
    <w:rsid w:val="00A54C25"/>
    <w:rsid w:val="00A710E7"/>
    <w:rsid w:val="00A7372E"/>
    <w:rsid w:val="00A835FB"/>
    <w:rsid w:val="00A93B85"/>
    <w:rsid w:val="00AA0B18"/>
    <w:rsid w:val="00AA0E21"/>
    <w:rsid w:val="00AA666F"/>
    <w:rsid w:val="00AB416A"/>
    <w:rsid w:val="00AB7C5F"/>
    <w:rsid w:val="00AE044B"/>
    <w:rsid w:val="00AE682F"/>
    <w:rsid w:val="00AF7CC1"/>
    <w:rsid w:val="00B04F3A"/>
    <w:rsid w:val="00B529AD"/>
    <w:rsid w:val="00B6324B"/>
    <w:rsid w:val="00B639E9"/>
    <w:rsid w:val="00B817CD"/>
    <w:rsid w:val="00B94AD0"/>
    <w:rsid w:val="00BA5265"/>
    <w:rsid w:val="00BB0565"/>
    <w:rsid w:val="00BB3A95"/>
    <w:rsid w:val="00BB6222"/>
    <w:rsid w:val="00BC2FB6"/>
    <w:rsid w:val="00BC7D84"/>
    <w:rsid w:val="00BE364B"/>
    <w:rsid w:val="00BF1738"/>
    <w:rsid w:val="00C0018F"/>
    <w:rsid w:val="00C0539A"/>
    <w:rsid w:val="00C16A5A"/>
    <w:rsid w:val="00C20466"/>
    <w:rsid w:val="00C214ED"/>
    <w:rsid w:val="00C234E6"/>
    <w:rsid w:val="00C26288"/>
    <w:rsid w:val="00C324A8"/>
    <w:rsid w:val="00C347DE"/>
    <w:rsid w:val="00C479FD"/>
    <w:rsid w:val="00C54517"/>
    <w:rsid w:val="00C54BAF"/>
    <w:rsid w:val="00C55B57"/>
    <w:rsid w:val="00C64CD8"/>
    <w:rsid w:val="00C72D5C"/>
    <w:rsid w:val="00C75CCB"/>
    <w:rsid w:val="00C77E1A"/>
    <w:rsid w:val="00C97C68"/>
    <w:rsid w:val="00CA1A47"/>
    <w:rsid w:val="00CC247A"/>
    <w:rsid w:val="00CD1604"/>
    <w:rsid w:val="00CD7CC4"/>
    <w:rsid w:val="00CE388F"/>
    <w:rsid w:val="00CE5E47"/>
    <w:rsid w:val="00CF020F"/>
    <w:rsid w:val="00CF1E9D"/>
    <w:rsid w:val="00CF2B5B"/>
    <w:rsid w:val="00D03A76"/>
    <w:rsid w:val="00D055D3"/>
    <w:rsid w:val="00D14CE0"/>
    <w:rsid w:val="00D278AC"/>
    <w:rsid w:val="00D41719"/>
    <w:rsid w:val="00D54009"/>
    <w:rsid w:val="00D54D64"/>
    <w:rsid w:val="00D5651D"/>
    <w:rsid w:val="00D57A34"/>
    <w:rsid w:val="00D643B3"/>
    <w:rsid w:val="00D721E8"/>
    <w:rsid w:val="00D74898"/>
    <w:rsid w:val="00D801ED"/>
    <w:rsid w:val="00D92144"/>
    <w:rsid w:val="00D936BC"/>
    <w:rsid w:val="00D96530"/>
    <w:rsid w:val="00DA05C3"/>
    <w:rsid w:val="00DB3320"/>
    <w:rsid w:val="00DD44AF"/>
    <w:rsid w:val="00DE2AC3"/>
    <w:rsid w:val="00DE5692"/>
    <w:rsid w:val="00DF3E19"/>
    <w:rsid w:val="00E0231F"/>
    <w:rsid w:val="00E03C94"/>
    <w:rsid w:val="00E2134A"/>
    <w:rsid w:val="00E26226"/>
    <w:rsid w:val="00E45D05"/>
    <w:rsid w:val="00E55816"/>
    <w:rsid w:val="00E55AEF"/>
    <w:rsid w:val="00E65172"/>
    <w:rsid w:val="00E870AC"/>
    <w:rsid w:val="00E94DBA"/>
    <w:rsid w:val="00E976C1"/>
    <w:rsid w:val="00EA12E5"/>
    <w:rsid w:val="00EB157D"/>
    <w:rsid w:val="00EB55C6"/>
    <w:rsid w:val="00EC7F04"/>
    <w:rsid w:val="00ED30BC"/>
    <w:rsid w:val="00F00DDC"/>
    <w:rsid w:val="00F02766"/>
    <w:rsid w:val="00F05BD4"/>
    <w:rsid w:val="00F123A3"/>
    <w:rsid w:val="00F20602"/>
    <w:rsid w:val="00F2404A"/>
    <w:rsid w:val="00F51DF4"/>
    <w:rsid w:val="00F60D05"/>
    <w:rsid w:val="00F6155B"/>
    <w:rsid w:val="00F62909"/>
    <w:rsid w:val="00F65C19"/>
    <w:rsid w:val="00F7356B"/>
    <w:rsid w:val="00F80977"/>
    <w:rsid w:val="00F83F75"/>
    <w:rsid w:val="00FC504F"/>
    <w:rsid w:val="00FD2546"/>
    <w:rsid w:val="00FD5BFD"/>
    <w:rsid w:val="00FD772E"/>
    <w:rsid w:val="00FE63D7"/>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3BE2DC32-E4F9-44A4-BEF6-497F66E8D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D71"/>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pPr>
      <w:keepNext/>
      <w:keepLines/>
      <w:spacing w:before="280"/>
      <w:ind w:left="1134" w:hanging="1134"/>
      <w:outlineLvl w:val="0"/>
    </w:pPr>
    <w:rPr>
      <w:b/>
      <w:sz w:val="28"/>
    </w:rPr>
  </w:style>
  <w:style w:type="paragraph" w:styleId="Heading2">
    <w:name w:val="heading 2"/>
    <w:basedOn w:val="Heading1"/>
    <w:next w:val="Normal"/>
    <w:pPr>
      <w:spacing w:before="200"/>
      <w:outlineLvl w:val="1"/>
    </w:pPr>
    <w:rPr>
      <w:sz w:val="24"/>
    </w:rPr>
  </w:style>
  <w:style w:type="paragraph" w:styleId="Heading3">
    <w:name w:val="heading 3"/>
    <w:basedOn w:val="Heading1"/>
    <w:next w:val="Normal"/>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pPr>
      <w:outlineLvl w:val="5"/>
    </w:pPr>
  </w:style>
  <w:style w:type="paragraph" w:styleId="Heading7">
    <w:name w:val="heading 7"/>
    <w:basedOn w:val="Heading6"/>
    <w:next w:val="Normal"/>
    <w:pPr>
      <w:outlineLvl w:val="6"/>
    </w:pPr>
  </w:style>
  <w:style w:type="paragraph" w:styleId="Heading8">
    <w:name w:val="heading 8"/>
    <w:basedOn w:val="Heading6"/>
    <w:next w:val="Normal"/>
    <w:pPr>
      <w:outlineLvl w:val="7"/>
    </w:pPr>
  </w:style>
  <w:style w:type="paragraph" w:styleId="Heading9">
    <w:name w:val="heading 9"/>
    <w:basedOn w:val="Heading6"/>
    <w:next w:val="Normal"/>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rsid w:val="0067500B"/>
    <w:rPr>
      <w:lang w:val="en-US"/>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Normal"/>
    <w:next w:val="Normal"/>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67500B"/>
    <w:pPr>
      <w:keepNext/>
      <w:keepLines/>
      <w:spacing w:before="480" w:after="120"/>
      <w:jc w:val="center"/>
    </w:pPr>
    <w:rPr>
      <w:caps/>
    </w:rPr>
  </w:style>
  <w:style w:type="paragraph" w:customStyle="1" w:styleId="Figuretitle">
    <w:name w:val="Figure_title"/>
    <w:basedOn w:val="Normal"/>
    <w:next w:val="Normal"/>
    <w:rsid w:val="0067500B"/>
    <w:pPr>
      <w:keepNext/>
      <w:keepLines/>
      <w:spacing w:before="0" w:after="480"/>
      <w:jc w:val="center"/>
    </w:pPr>
    <w:rPr>
      <w:rFonts w:ascii="Times New Roman Bold" w:hAnsi="Times New Roman Bold"/>
      <w:b/>
    </w:rPr>
  </w:style>
  <w:style w:type="paragraph" w:customStyle="1" w:styleId="Committee">
    <w:name w:val="Committee"/>
    <w:basedOn w:val="Normal"/>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uiPriority w:val="99"/>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uiPriority w:val="99"/>
    <w:rsid w:val="00745AEE"/>
    <w:pPr>
      <w:spacing w:before="0"/>
      <w:jc w:val="center"/>
    </w:pPr>
    <w:rPr>
      <w:sz w:val="18"/>
    </w:rPr>
  </w:style>
  <w:style w:type="character" w:customStyle="1" w:styleId="HeaderChar">
    <w:name w:val="Header Char"/>
    <w:basedOn w:val="DefaultParagraphFont"/>
    <w:link w:val="Header"/>
    <w:uiPriority w:val="99"/>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rsid w:val="00D801ED"/>
    <w:rPr>
      <w:lang w:val="en-US"/>
    </w:rPr>
  </w:style>
  <w:style w:type="paragraph" w:customStyle="1" w:styleId="Proposal">
    <w:name w:val="Proposal"/>
    <w:basedOn w:val="Normal"/>
    <w:next w:val="Normal"/>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rsid w:val="00260B50"/>
    <w:pPr>
      <w:tabs>
        <w:tab w:val="clear" w:pos="964"/>
      </w:tabs>
      <w:spacing w:before="80"/>
      <w:ind w:left="1531" w:hanging="851"/>
    </w:pPr>
  </w:style>
  <w:style w:type="paragraph" w:styleId="TOC3">
    <w:name w:val="toc 3"/>
    <w:basedOn w:val="TOC2"/>
    <w:rsid w:val="00260B50"/>
    <w:pPr>
      <w:ind w:left="2269"/>
    </w:pPr>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rsid w:val="00263BE8"/>
    <w:pPr>
      <w:jc w:val="center"/>
    </w:pPr>
    <w:rPr>
      <w:rFonts w:ascii="Times New Roman" w:cs="Times New Roman"/>
      <w:b w:val="0"/>
    </w:rPr>
  </w:style>
  <w:style w:type="paragraph" w:customStyle="1" w:styleId="Restitle">
    <w:name w:val="Res_title"/>
    <w:basedOn w:val="Rectitle"/>
    <w:next w:val="Normal"/>
    <w:rsid w:val="00DE2AC3"/>
  </w:style>
  <w:style w:type="character" w:styleId="CommentReference">
    <w:name w:val="annotation reference"/>
    <w:basedOn w:val="DefaultParagraphFont"/>
    <w:semiHidden/>
    <w:unhideWhenUsed/>
    <w:rsid w:val="00D643B3"/>
    <w:rPr>
      <w:sz w:val="16"/>
      <w:szCs w:val="16"/>
    </w:rPr>
  </w:style>
  <w:style w:type="paragraph" w:styleId="CommentText">
    <w:name w:val="annotation text"/>
    <w:basedOn w:val="Normal"/>
    <w:link w:val="CommentTextChar"/>
    <w:semiHidden/>
    <w:unhideWhenUsed/>
    <w:rsid w:val="00D643B3"/>
    <w:rPr>
      <w:sz w:val="20"/>
    </w:rPr>
  </w:style>
  <w:style w:type="character" w:customStyle="1" w:styleId="CommentTextChar">
    <w:name w:val="Comment Text Char"/>
    <w:basedOn w:val="DefaultParagraphFont"/>
    <w:link w:val="CommentText"/>
    <w:semiHidden/>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semiHidden/>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rsid w:val="00742F1D"/>
    <w:rPr>
      <w:rFonts w:ascii="Verdana" w:hAnsi="Verdana" w:cs="Times New Roman Bold"/>
      <w:b/>
      <w:bCs/>
      <w:lang w:val="en-GB" w:eastAsia="en-US"/>
    </w:rPr>
  </w:style>
  <w:style w:type="paragraph" w:styleId="BalloonText">
    <w:name w:val="Balloon Text"/>
    <w:basedOn w:val="Normal"/>
    <w:link w:val="BalloonTextChar"/>
    <w:semiHidden/>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B4AAE"/>
    <w:rPr>
      <w:rFonts w:ascii="Segoe UI" w:hAnsi="Segoe UI" w:cs="Segoe UI"/>
      <w:sz w:val="18"/>
      <w:szCs w:val="18"/>
      <w:lang w:val="en-GB" w:eastAsia="en-US"/>
    </w:rPr>
  </w:style>
  <w:style w:type="paragraph" w:customStyle="1" w:styleId="OpinionNo">
    <w:name w:val="Opinion_No"/>
    <w:basedOn w:val="ResNo"/>
    <w:next w:val="Normal"/>
    <w:qFormat/>
    <w:rsid w:val="004C6FBE"/>
  </w:style>
  <w:style w:type="paragraph" w:customStyle="1" w:styleId="Opinionref">
    <w:name w:val="Opinion_ref"/>
    <w:basedOn w:val="Normal"/>
    <w:next w:val="Normalaftertitle"/>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4C6FBE"/>
  </w:style>
  <w:style w:type="paragraph" w:customStyle="1" w:styleId="Resref">
    <w:name w:val="Res_ref"/>
    <w:basedOn w:val="Recref"/>
    <w:qFormat/>
  </w:style>
  <w:style w:type="paragraph" w:customStyle="1" w:styleId="Recref">
    <w:name w:val="Rec_ref"/>
    <w:basedOn w:val="Normal"/>
    <w:next w:val="Recdate"/>
    <w:uiPriority w:val="99"/>
    <w:qFormat/>
    <w:pPr>
      <w:keepNext/>
      <w:keepLines/>
      <w:jc w:val="center"/>
    </w:pPr>
    <w:rPr>
      <w:i/>
    </w:rPr>
  </w:style>
  <w:style w:type="paragraph" w:customStyle="1" w:styleId="Normalaftertitle0">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customStyle="1" w:styleId="enumlev1Char">
    <w:name w:val="enumlev1 Char"/>
    <w:link w:val="enumlev1"/>
    <w:rsid w:val="00324ABE"/>
    <w:rPr>
      <w:rFonts w:ascii="Times New Roman" w:hAnsi="Times New Roman"/>
      <w:sz w:val="24"/>
      <w:lang w:val="en-GB" w:eastAsia="en-US"/>
    </w:rPr>
  </w:style>
  <w:style w:type="paragraph" w:styleId="EndnoteText">
    <w:name w:val="endnote text"/>
    <w:basedOn w:val="Normal"/>
    <w:link w:val="EndnoteTextChar"/>
    <w:semiHidden/>
    <w:unhideWhenUsed/>
    <w:rsid w:val="00CD1604"/>
    <w:pPr>
      <w:spacing w:before="0"/>
    </w:pPr>
    <w:rPr>
      <w:sz w:val="20"/>
    </w:rPr>
  </w:style>
  <w:style w:type="character" w:customStyle="1" w:styleId="EndnoteTextChar">
    <w:name w:val="Endnote Text Char"/>
    <w:basedOn w:val="DefaultParagraphFont"/>
    <w:link w:val="EndnoteText"/>
    <w:semiHidden/>
    <w:rsid w:val="00CD1604"/>
    <w:rPr>
      <w:rFonts w:ascii="Times New Roman" w:hAnsi="Times New Roman"/>
      <w:lang w:val="en-GB" w:eastAsia="en-US"/>
    </w:rPr>
  </w:style>
  <w:style w:type="character" w:styleId="Hyperlink">
    <w:name w:val="Hyperlink"/>
    <w:basedOn w:val="DefaultParagraphFont"/>
    <w:unhideWhenUsed/>
    <w:rsid w:val="00A217D1"/>
    <w:rPr>
      <w:color w:val="0000FF" w:themeColor="hyperlink"/>
      <w:u w:val="single"/>
    </w:rPr>
  </w:style>
  <w:style w:type="character" w:styleId="FollowedHyperlink">
    <w:name w:val="FollowedHyperlink"/>
    <w:basedOn w:val="DefaultParagraphFont"/>
    <w:semiHidden/>
    <w:unhideWhenUsed/>
    <w:rsid w:val="00837F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5701">
      <w:bodyDiv w:val="1"/>
      <w:marLeft w:val="0"/>
      <w:marRight w:val="0"/>
      <w:marTop w:val="0"/>
      <w:marBottom w:val="0"/>
      <w:divBdr>
        <w:top w:val="none" w:sz="0" w:space="0" w:color="auto"/>
        <w:left w:val="none" w:sz="0" w:space="0" w:color="auto"/>
        <w:bottom w:val="none" w:sz="0" w:space="0" w:color="auto"/>
        <w:right w:val="none" w:sz="0" w:space="0" w:color="auto"/>
      </w:divBdr>
    </w:div>
    <w:div w:id="55324855">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890307518">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00848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A04320D0824299BD96245E84494D7E"/>
        <w:category>
          <w:name w:val="General"/>
          <w:gallery w:val="placeholder"/>
        </w:category>
        <w:types>
          <w:type w:val="bbPlcHdr"/>
        </w:types>
        <w:behaviors>
          <w:behavior w:val="content"/>
        </w:behaviors>
        <w:guid w:val="{59BA563B-2F49-4169-806B-1CD00D5DDD19}"/>
      </w:docPartPr>
      <w:docPartBody>
        <w:p w:rsidR="00D17A5E" w:rsidRDefault="008A7E6B" w:rsidP="008A7E6B">
          <w:pPr>
            <w:pStyle w:val="E6A04320D0824299BD96245E84494D7E"/>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E6B"/>
    <w:rsid w:val="00081CBE"/>
    <w:rsid w:val="001C4DE2"/>
    <w:rsid w:val="00235800"/>
    <w:rsid w:val="00236915"/>
    <w:rsid w:val="002B79AF"/>
    <w:rsid w:val="00347F90"/>
    <w:rsid w:val="004028F8"/>
    <w:rsid w:val="00412379"/>
    <w:rsid w:val="00426CEF"/>
    <w:rsid w:val="004A43DD"/>
    <w:rsid w:val="0055704D"/>
    <w:rsid w:val="0056464A"/>
    <w:rsid w:val="006511FC"/>
    <w:rsid w:val="00763E18"/>
    <w:rsid w:val="008A7E6B"/>
    <w:rsid w:val="00B82DBA"/>
    <w:rsid w:val="00BC7DBA"/>
    <w:rsid w:val="00D17A5E"/>
    <w:rsid w:val="00D26B4A"/>
    <w:rsid w:val="00E05AC0"/>
    <w:rsid w:val="00EA6104"/>
    <w:rsid w:val="00F66CD5"/>
    <w:rsid w:val="00F95A3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7E6B"/>
    <w:rPr>
      <w:color w:val="808080"/>
    </w:rPr>
  </w:style>
  <w:style w:type="paragraph" w:customStyle="1" w:styleId="E6A04320D0824299BD96245E84494D7E">
    <w:name w:val="E6A04320D0824299BD96245E84494D7E"/>
    <w:rsid w:val="008A7E6B"/>
  </w:style>
  <w:style w:type="paragraph" w:customStyle="1" w:styleId="BCD75521B30E4DE1B8EF0FA7F08E8AFE">
    <w:name w:val="BCD75521B30E4DE1B8EF0FA7F08E8AFE"/>
    <w:rsid w:val="00B82DBA"/>
    <w:rPr>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049c4a03-4bc2-484b-b606-8128817966d5">Documents Proposals Manager (DPM)</DPM_x0020_Author>
    <DPM_x0020_File_x0020_name xmlns="049c4a03-4bc2-484b-b606-8128817966d5">T13-WTSA.16-C-0043!A17!MSW-E</DPM_x0020_File_x0020_name>
    <DPM_x0020_Version xmlns="049c4a03-4bc2-484b-b606-8128817966d5">DPM_v2016.10.7.1_prod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049c4a03-4bc2-484b-b606-8128817966d5" targetNamespace="http://schemas.microsoft.com/office/2006/metadata/properties" ma:root="true" ma:fieldsID="d41af5c836d734370eb92e7ee5f83852" ns2:_="" ns3:_="">
    <xsd:import namespace="996b2e75-67fd-4955-a3b0-5ab9934cb50b"/>
    <xsd:import namespace="049c4a03-4bc2-484b-b606-8128817966d5"/>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049c4a03-4bc2-484b-b606-8128817966d5"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58E2-EC10-4DC5-9074-AF807B63C28A}">
  <ds:schemaRefs>
    <ds:schemaRef ds:uri="996b2e75-67fd-4955-a3b0-5ab9934cb50b"/>
    <ds:schemaRef ds:uri="http://schemas.microsoft.com/office/2006/documentManagement/types"/>
    <ds:schemaRef ds:uri="049c4a03-4bc2-484b-b606-8128817966d5"/>
    <ds:schemaRef ds:uri="http://purl.org/dc/terms/"/>
    <ds:schemaRef ds:uri="http://purl.org/dc/dcmityp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049c4a03-4bc2-484b-b606-81288179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001A5D-0CF0-48BA-B5AD-E2FB22633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1213</Words>
  <Characters>7227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T13-WTSA.16-C-0043!A17!MSW-E</vt:lpstr>
    </vt:vector>
  </TitlesOfParts>
  <Manager>General Secretariat - Pool</Manager>
  <Company>International Telecommunication Union (ITU)</Company>
  <LinksUpToDate>false</LinksUpToDate>
  <CharactersWithSpaces>8424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T13-WTSA.16-C-0043!A17!MSW-E</dc:title>
  <dc:subject>World Telecommunication Standardization Assembly</dc:subject>
  <dc:creator>Documents Proposals Manager (DPM)</dc:creator>
  <cp:keywords>DPM_v2016.10.7.1_prod</cp:keywords>
  <dc:description>Template used by DPM and CPI for the WTSA-16</dc:description>
  <cp:lastModifiedBy>Janin</cp:lastModifiedBy>
  <cp:revision>3</cp:revision>
  <cp:lastPrinted>2016-10-12T12:47:00Z</cp:lastPrinted>
  <dcterms:created xsi:type="dcterms:W3CDTF">2016-10-13T08:08:00Z</dcterms:created>
  <dcterms:modified xsi:type="dcterms:W3CDTF">2016-10-13T08:08:00Z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