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75"/>
        <w:tblW w:w="10031" w:type="dxa"/>
        <w:tblLayout w:type="fixed"/>
        <w:tblLook w:val="0000" w:firstRow="0" w:lastRow="0" w:firstColumn="0" w:lastColumn="0" w:noHBand="0" w:noVBand="0"/>
      </w:tblPr>
      <w:tblGrid>
        <w:gridCol w:w="10031"/>
      </w:tblGrid>
      <w:tr w:rsidR="00CD4F7C" w:rsidRPr="00CD4F7C" w:rsidTr="00636B3E">
        <w:trPr>
          <w:cantSplit/>
        </w:trPr>
        <w:tc>
          <w:tcPr>
            <w:tcW w:w="10031" w:type="dxa"/>
          </w:tcPr>
          <w:tbl>
            <w:tblPr>
              <w:tblpPr w:leftFromText="180" w:rightFromText="180" w:horzAnchor="margin" w:tblpY="-675"/>
              <w:tblW w:w="10569" w:type="dxa"/>
              <w:tblLayout w:type="fixed"/>
              <w:tblLook w:val="0000" w:firstRow="0" w:lastRow="0" w:firstColumn="0" w:lastColumn="0" w:noHBand="0" w:noVBand="0"/>
            </w:tblPr>
            <w:tblGrid>
              <w:gridCol w:w="7083"/>
              <w:gridCol w:w="3486"/>
            </w:tblGrid>
            <w:tr w:rsidR="00CD4F7C" w:rsidRPr="00CD4F7C" w:rsidTr="00636B3E">
              <w:trPr>
                <w:cantSplit/>
              </w:trPr>
              <w:tc>
                <w:tcPr>
                  <w:tcW w:w="7083" w:type="dxa"/>
                </w:tcPr>
                <w:p w:rsidR="00CD4F7C" w:rsidRPr="00CD4F7C" w:rsidRDefault="00CD4F7C" w:rsidP="00CD4F7C">
                  <w:pPr>
                    <w:spacing w:before="400" w:after="48" w:line="240" w:lineRule="atLeast"/>
                    <w:jc w:val="left"/>
                    <w:rPr>
                      <w:rFonts w:ascii="Verdana" w:hAnsi="Verdana"/>
                      <w:position w:val="6"/>
                    </w:rPr>
                  </w:pPr>
                  <w:bookmarkStart w:id="0" w:name="dtitle3" w:colFirst="0" w:colLast="0"/>
                  <w:r w:rsidRPr="00CD4F7C">
                    <w:rPr>
                      <w:rFonts w:ascii="Verdana" w:hAnsi="Verdana" w:cs="Times"/>
                      <w:b/>
                      <w:position w:val="6"/>
                      <w:sz w:val="22"/>
                      <w:szCs w:val="22"/>
                    </w:rPr>
                    <w:t>World Radiocommunication Conference (WRC-15)</w:t>
                  </w:r>
                  <w:r w:rsidRPr="00CD4F7C">
                    <w:rPr>
                      <w:rFonts w:ascii="Verdana" w:hAnsi="Verdana" w:cs="Times"/>
                      <w:b/>
                      <w:position w:val="6"/>
                      <w:sz w:val="26"/>
                      <w:szCs w:val="26"/>
                    </w:rPr>
                    <w:br/>
                  </w:r>
                  <w:r w:rsidRPr="00CD4F7C">
                    <w:rPr>
                      <w:rFonts w:ascii="Verdana" w:hAnsi="Verdana"/>
                      <w:b/>
                      <w:bCs/>
                      <w:position w:val="6"/>
                      <w:sz w:val="18"/>
                      <w:szCs w:val="18"/>
                    </w:rPr>
                    <w:t>Geneva, 2-27 November 2015</w:t>
                  </w:r>
                </w:p>
              </w:tc>
              <w:tc>
                <w:tcPr>
                  <w:tcW w:w="3486" w:type="dxa"/>
                </w:tcPr>
                <w:p w:rsidR="00CD4F7C" w:rsidRPr="00CD4F7C" w:rsidRDefault="00CD4F7C" w:rsidP="00CD4F7C">
                  <w:pPr>
                    <w:spacing w:before="0" w:line="240" w:lineRule="atLeast"/>
                    <w:jc w:val="left"/>
                  </w:pPr>
                  <w:r w:rsidRPr="00CD4F7C">
                    <w:rPr>
                      <w:noProof/>
                      <w:lang w:eastAsia="zh-CN"/>
                    </w:rPr>
                    <w:drawing>
                      <wp:inline distT="0" distB="0" distL="0" distR="0" wp14:anchorId="4D700635" wp14:editId="5DAAED67">
                        <wp:extent cx="1247775" cy="9358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logo-Blue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5763" cy="941822"/>
                                </a:xfrm>
                                <a:prstGeom prst="rect">
                                  <a:avLst/>
                                </a:prstGeom>
                              </pic:spPr>
                            </pic:pic>
                          </a:graphicData>
                        </a:graphic>
                      </wp:inline>
                    </w:drawing>
                  </w:r>
                </w:p>
              </w:tc>
            </w:tr>
            <w:tr w:rsidR="00CD4F7C" w:rsidRPr="00CD4F7C" w:rsidTr="00636B3E">
              <w:trPr>
                <w:cantSplit/>
              </w:trPr>
              <w:tc>
                <w:tcPr>
                  <w:tcW w:w="7083" w:type="dxa"/>
                  <w:tcBorders>
                    <w:bottom w:val="single" w:sz="12" w:space="0" w:color="auto"/>
                  </w:tcBorders>
                </w:tcPr>
                <w:p w:rsidR="00CD4F7C" w:rsidRPr="00CD4F7C" w:rsidRDefault="00CD4F7C" w:rsidP="007A79E0">
                  <w:pPr>
                    <w:spacing w:before="0" w:after="48" w:line="240" w:lineRule="atLeast"/>
                    <w:jc w:val="left"/>
                    <w:rPr>
                      <w:b/>
                      <w:smallCaps/>
                      <w:szCs w:val="24"/>
                    </w:rPr>
                  </w:pPr>
                  <w:r w:rsidRPr="00CD4F7C">
                    <w:rPr>
                      <w:rFonts w:ascii="Verdana" w:hAnsi="Verdana"/>
                      <w:b/>
                      <w:bCs/>
                      <w:position w:val="6"/>
                      <w:sz w:val="20"/>
                    </w:rPr>
                    <w:t>INTERNATIONAL TELECOMMUNICATION UNION</w:t>
                  </w:r>
                </w:p>
              </w:tc>
              <w:tc>
                <w:tcPr>
                  <w:tcW w:w="3486" w:type="dxa"/>
                  <w:tcBorders>
                    <w:bottom w:val="single" w:sz="12" w:space="0" w:color="auto"/>
                  </w:tcBorders>
                </w:tcPr>
                <w:p w:rsidR="00CD4F7C" w:rsidRPr="00CD4F7C" w:rsidRDefault="00CD4F7C" w:rsidP="007A79E0">
                  <w:pPr>
                    <w:spacing w:before="0" w:line="240" w:lineRule="atLeast"/>
                    <w:jc w:val="left"/>
                    <w:rPr>
                      <w:rFonts w:ascii="Verdana" w:hAnsi="Verdana"/>
                      <w:szCs w:val="24"/>
                    </w:rPr>
                  </w:pPr>
                </w:p>
              </w:tc>
            </w:tr>
            <w:tr w:rsidR="00CD4F7C" w:rsidRPr="00CD4F7C" w:rsidTr="00636B3E">
              <w:trPr>
                <w:cantSplit/>
              </w:trPr>
              <w:tc>
                <w:tcPr>
                  <w:tcW w:w="7083" w:type="dxa"/>
                  <w:tcBorders>
                    <w:top w:val="single" w:sz="12" w:space="0" w:color="auto"/>
                  </w:tcBorders>
                </w:tcPr>
                <w:p w:rsidR="00CD4F7C" w:rsidRPr="00CD4F7C" w:rsidRDefault="00CD4F7C" w:rsidP="007A79E0">
                  <w:pPr>
                    <w:spacing w:before="0" w:after="48" w:line="240" w:lineRule="atLeast"/>
                    <w:jc w:val="left"/>
                    <w:rPr>
                      <w:rFonts w:ascii="Verdana" w:hAnsi="Verdana"/>
                      <w:b/>
                      <w:smallCaps/>
                      <w:sz w:val="20"/>
                    </w:rPr>
                  </w:pPr>
                </w:p>
              </w:tc>
              <w:tc>
                <w:tcPr>
                  <w:tcW w:w="3486" w:type="dxa"/>
                  <w:tcBorders>
                    <w:top w:val="single" w:sz="12" w:space="0" w:color="auto"/>
                  </w:tcBorders>
                </w:tcPr>
                <w:p w:rsidR="00CD4F7C" w:rsidRPr="00CD4F7C" w:rsidRDefault="00CD4F7C" w:rsidP="007A79E0">
                  <w:pPr>
                    <w:spacing w:before="0" w:line="240" w:lineRule="atLeast"/>
                    <w:jc w:val="left"/>
                    <w:rPr>
                      <w:rFonts w:ascii="Verdana" w:hAnsi="Verdana"/>
                      <w:sz w:val="20"/>
                    </w:rPr>
                  </w:pPr>
                </w:p>
              </w:tc>
            </w:tr>
            <w:tr w:rsidR="00CD4F7C" w:rsidRPr="00CD4F7C" w:rsidTr="00636B3E">
              <w:trPr>
                <w:cantSplit/>
                <w:trHeight w:val="23"/>
              </w:trPr>
              <w:tc>
                <w:tcPr>
                  <w:tcW w:w="7083" w:type="dxa"/>
                  <w:vMerge w:val="restart"/>
                </w:tcPr>
                <w:p w:rsidR="00CD4F7C" w:rsidRPr="00CD4F7C" w:rsidRDefault="00CD4F7C" w:rsidP="007A79E0">
                  <w:pPr>
                    <w:tabs>
                      <w:tab w:val="left" w:pos="851"/>
                    </w:tabs>
                    <w:spacing w:before="0" w:line="240" w:lineRule="atLeast"/>
                    <w:jc w:val="left"/>
                    <w:rPr>
                      <w:rFonts w:ascii="Verdana" w:hAnsi="Verdana"/>
                      <w:sz w:val="20"/>
                    </w:rPr>
                  </w:pPr>
                  <w:r w:rsidRPr="00CD4F7C">
                    <w:rPr>
                      <w:rFonts w:ascii="Verdana" w:hAnsi="Verdana"/>
                      <w:b/>
                      <w:sz w:val="20"/>
                    </w:rPr>
                    <w:t>PLENARY MEETING</w:t>
                  </w:r>
                </w:p>
              </w:tc>
              <w:tc>
                <w:tcPr>
                  <w:tcW w:w="3486" w:type="dxa"/>
                </w:tcPr>
                <w:p w:rsidR="00CD4F7C" w:rsidRPr="00CD4F7C" w:rsidRDefault="00CD4F7C" w:rsidP="007A79E0">
                  <w:pPr>
                    <w:tabs>
                      <w:tab w:val="left" w:pos="851"/>
                    </w:tabs>
                    <w:spacing w:before="0" w:line="240" w:lineRule="atLeast"/>
                    <w:jc w:val="left"/>
                    <w:rPr>
                      <w:rFonts w:ascii="Verdana" w:hAnsi="Verdana"/>
                      <w:sz w:val="20"/>
                    </w:rPr>
                  </w:pPr>
                  <w:r w:rsidRPr="00CD4F7C">
                    <w:rPr>
                      <w:rFonts w:ascii="Verdana" w:hAnsi="Verdana"/>
                      <w:b/>
                      <w:sz w:val="20"/>
                    </w:rPr>
                    <w:t xml:space="preserve">Addendum </w:t>
                  </w:r>
                  <w:r>
                    <w:rPr>
                      <w:rFonts w:ascii="Verdana" w:hAnsi="Verdana"/>
                      <w:b/>
                      <w:sz w:val="20"/>
                    </w:rPr>
                    <w:t>2</w:t>
                  </w:r>
                  <w:r w:rsidRPr="00CD4F7C">
                    <w:rPr>
                      <w:rFonts w:ascii="Verdana" w:hAnsi="Verdana"/>
                      <w:b/>
                      <w:sz w:val="20"/>
                    </w:rPr>
                    <w:t xml:space="preserve"> to</w:t>
                  </w:r>
                  <w:r w:rsidRPr="00CD4F7C">
                    <w:rPr>
                      <w:rFonts w:ascii="Verdana" w:hAnsi="Verdana"/>
                      <w:b/>
                      <w:sz w:val="20"/>
                    </w:rPr>
                    <w:br/>
                    <w:t>Document 4(Add.1)-E</w:t>
                  </w:r>
                </w:p>
              </w:tc>
            </w:tr>
            <w:tr w:rsidR="00CD4F7C" w:rsidRPr="00CD4F7C" w:rsidTr="00636B3E">
              <w:trPr>
                <w:cantSplit/>
                <w:trHeight w:val="23"/>
              </w:trPr>
              <w:tc>
                <w:tcPr>
                  <w:tcW w:w="7083" w:type="dxa"/>
                  <w:vMerge/>
                </w:tcPr>
                <w:p w:rsidR="00CD4F7C" w:rsidRPr="00CD4F7C" w:rsidRDefault="00CD4F7C" w:rsidP="007A79E0">
                  <w:pPr>
                    <w:tabs>
                      <w:tab w:val="left" w:pos="851"/>
                    </w:tabs>
                    <w:spacing w:line="240" w:lineRule="atLeast"/>
                    <w:jc w:val="left"/>
                    <w:rPr>
                      <w:rFonts w:ascii="Verdana" w:hAnsi="Verdana"/>
                      <w:b/>
                      <w:sz w:val="20"/>
                    </w:rPr>
                  </w:pPr>
                </w:p>
              </w:tc>
              <w:tc>
                <w:tcPr>
                  <w:tcW w:w="3486" w:type="dxa"/>
                </w:tcPr>
                <w:p w:rsidR="00CD4F7C" w:rsidRPr="00CD4F7C" w:rsidRDefault="00CD4F7C" w:rsidP="007A79E0">
                  <w:pPr>
                    <w:tabs>
                      <w:tab w:val="left" w:pos="993"/>
                    </w:tabs>
                    <w:spacing w:before="0"/>
                    <w:jc w:val="left"/>
                    <w:rPr>
                      <w:rFonts w:ascii="Verdana" w:hAnsi="Verdana"/>
                      <w:sz w:val="20"/>
                    </w:rPr>
                  </w:pPr>
                  <w:r w:rsidRPr="00CD4F7C">
                    <w:rPr>
                      <w:rFonts w:ascii="Verdana" w:hAnsi="Verdana"/>
                      <w:b/>
                      <w:sz w:val="20"/>
                    </w:rPr>
                    <w:t xml:space="preserve">29 </w:t>
                  </w:r>
                  <w:r>
                    <w:rPr>
                      <w:rFonts w:ascii="Verdana" w:hAnsi="Verdana"/>
                      <w:b/>
                      <w:sz w:val="20"/>
                    </w:rPr>
                    <w:t>October</w:t>
                  </w:r>
                  <w:r w:rsidRPr="00CD4F7C">
                    <w:rPr>
                      <w:rFonts w:ascii="Verdana" w:hAnsi="Verdana"/>
                      <w:b/>
                      <w:sz w:val="20"/>
                    </w:rPr>
                    <w:t xml:space="preserve"> 2015</w:t>
                  </w:r>
                </w:p>
              </w:tc>
            </w:tr>
            <w:tr w:rsidR="00CD4F7C" w:rsidRPr="00CD4F7C" w:rsidTr="00636B3E">
              <w:trPr>
                <w:cantSplit/>
                <w:trHeight w:val="23"/>
              </w:trPr>
              <w:tc>
                <w:tcPr>
                  <w:tcW w:w="7083" w:type="dxa"/>
                  <w:vMerge/>
                </w:tcPr>
                <w:p w:rsidR="00CD4F7C" w:rsidRPr="00CD4F7C" w:rsidRDefault="00CD4F7C" w:rsidP="007A79E0">
                  <w:pPr>
                    <w:tabs>
                      <w:tab w:val="left" w:pos="851"/>
                    </w:tabs>
                    <w:spacing w:line="240" w:lineRule="atLeast"/>
                    <w:jc w:val="left"/>
                    <w:rPr>
                      <w:rFonts w:ascii="Verdana" w:hAnsi="Verdana"/>
                      <w:b/>
                      <w:sz w:val="20"/>
                    </w:rPr>
                  </w:pPr>
                </w:p>
              </w:tc>
              <w:tc>
                <w:tcPr>
                  <w:tcW w:w="3486" w:type="dxa"/>
                </w:tcPr>
                <w:p w:rsidR="00CD4F7C" w:rsidRPr="00CD4F7C" w:rsidRDefault="00CD4F7C" w:rsidP="007A79E0">
                  <w:pPr>
                    <w:tabs>
                      <w:tab w:val="left" w:pos="993"/>
                    </w:tabs>
                    <w:spacing w:before="0" w:after="120"/>
                    <w:jc w:val="left"/>
                    <w:rPr>
                      <w:rFonts w:ascii="Verdana" w:hAnsi="Verdana"/>
                      <w:sz w:val="20"/>
                    </w:rPr>
                  </w:pPr>
                  <w:r w:rsidRPr="00CD4F7C">
                    <w:rPr>
                      <w:rFonts w:ascii="Verdana" w:hAnsi="Verdana"/>
                      <w:b/>
                      <w:sz w:val="20"/>
                    </w:rPr>
                    <w:t>Original: English</w:t>
                  </w:r>
                </w:p>
              </w:tc>
            </w:tr>
            <w:tr w:rsidR="00CD4F7C" w:rsidRPr="00CD4F7C" w:rsidTr="00636B3E">
              <w:trPr>
                <w:cantSplit/>
              </w:trPr>
              <w:tc>
                <w:tcPr>
                  <w:tcW w:w="10569" w:type="dxa"/>
                  <w:gridSpan w:val="2"/>
                </w:tcPr>
                <w:p w:rsidR="00CD4F7C" w:rsidRPr="00CD4F7C" w:rsidRDefault="00CD4F7C" w:rsidP="007A79E0">
                  <w:pPr>
                    <w:spacing w:before="840"/>
                    <w:jc w:val="center"/>
                    <w:rPr>
                      <w:b/>
                      <w:sz w:val="28"/>
                    </w:rPr>
                  </w:pPr>
                  <w:r w:rsidRPr="00CD4F7C">
                    <w:rPr>
                      <w:b/>
                      <w:sz w:val="28"/>
                      <w:lang w:eastAsia="zh-CN"/>
                    </w:rPr>
                    <w:t>Director, Radiocommunication Bureau</w:t>
                  </w:r>
                </w:p>
              </w:tc>
            </w:tr>
            <w:tr w:rsidR="00CD4F7C" w:rsidRPr="00CD4F7C" w:rsidTr="00636B3E">
              <w:trPr>
                <w:cantSplit/>
              </w:trPr>
              <w:tc>
                <w:tcPr>
                  <w:tcW w:w="10569" w:type="dxa"/>
                  <w:gridSpan w:val="2"/>
                </w:tcPr>
                <w:p w:rsidR="00CD4F7C" w:rsidRPr="00CD4F7C" w:rsidRDefault="00CD4F7C" w:rsidP="007A79E0">
                  <w:pPr>
                    <w:tabs>
                      <w:tab w:val="left" w:pos="567"/>
                      <w:tab w:val="left" w:pos="1701"/>
                      <w:tab w:val="left" w:pos="2835"/>
                    </w:tabs>
                    <w:spacing w:before="240"/>
                    <w:jc w:val="center"/>
                    <w:rPr>
                      <w:caps/>
                      <w:sz w:val="28"/>
                    </w:rPr>
                  </w:pPr>
                  <w:r w:rsidRPr="00CD4F7C">
                    <w:rPr>
                      <w:caps/>
                      <w:sz w:val="28"/>
                      <w:lang w:eastAsia="zh-CN"/>
                    </w:rPr>
                    <w:t>REPORT OF THE DIRECTOR ON THE ACTIVITIES OF THE RADIOCOMMUNICATION SECTOR</w:t>
                  </w:r>
                </w:p>
              </w:tc>
            </w:tr>
            <w:tr w:rsidR="00CD4F7C" w:rsidRPr="00CD4F7C" w:rsidTr="00636B3E">
              <w:trPr>
                <w:cantSplit/>
              </w:trPr>
              <w:tc>
                <w:tcPr>
                  <w:tcW w:w="10569" w:type="dxa"/>
                  <w:gridSpan w:val="2"/>
                </w:tcPr>
                <w:p w:rsidR="00CD4F7C" w:rsidRPr="00CD4F7C" w:rsidRDefault="00CD4F7C" w:rsidP="007A79E0">
                  <w:pPr>
                    <w:overflowPunct/>
                    <w:autoSpaceDE/>
                    <w:autoSpaceDN/>
                    <w:adjustRightInd/>
                    <w:spacing w:before="480"/>
                    <w:jc w:val="center"/>
                    <w:textAlignment w:val="auto"/>
                    <w:rPr>
                      <w:caps/>
                      <w:sz w:val="28"/>
                    </w:rPr>
                  </w:pPr>
                  <w:r w:rsidRPr="00CD4F7C">
                    <w:rPr>
                      <w:caps/>
                      <w:sz w:val="28"/>
                    </w:rPr>
                    <w:t xml:space="preserve">part 1 </w:t>
                  </w:r>
                </w:p>
                <w:p w:rsidR="00CD4F7C" w:rsidRPr="00CD4F7C" w:rsidRDefault="00CD4F7C" w:rsidP="007A79E0">
                  <w:pPr>
                    <w:overflowPunct/>
                    <w:autoSpaceDE/>
                    <w:autoSpaceDN/>
                    <w:adjustRightInd/>
                    <w:spacing w:before="480"/>
                    <w:jc w:val="center"/>
                    <w:textAlignment w:val="auto"/>
                    <w:rPr>
                      <w:caps/>
                      <w:sz w:val="28"/>
                    </w:rPr>
                  </w:pPr>
                  <w:r w:rsidRPr="00CD4F7C">
                    <w:rPr>
                      <w:caps/>
                      <w:sz w:val="28"/>
                    </w:rPr>
                    <w:t>activities of the radiocommunication sector in the period between WRC</w:t>
                  </w:r>
                  <w:r w:rsidRPr="00CD4F7C">
                    <w:rPr>
                      <w:caps/>
                      <w:sz w:val="28"/>
                    </w:rPr>
                    <w:noBreakHyphen/>
                    <w:t>12 and WRC</w:t>
                  </w:r>
                  <w:r w:rsidRPr="00CD4F7C">
                    <w:rPr>
                      <w:caps/>
                      <w:sz w:val="28"/>
                    </w:rPr>
                    <w:noBreakHyphen/>
                    <w:t>15</w:t>
                  </w:r>
                </w:p>
              </w:tc>
            </w:tr>
            <w:tr w:rsidR="00CD4F7C" w:rsidRPr="00CD4F7C" w:rsidTr="00636B3E">
              <w:trPr>
                <w:cantSplit/>
              </w:trPr>
              <w:tc>
                <w:tcPr>
                  <w:tcW w:w="10569" w:type="dxa"/>
                  <w:gridSpan w:val="2"/>
                </w:tcPr>
                <w:p w:rsidR="00CD4F7C" w:rsidRPr="00CD4F7C" w:rsidRDefault="00CD4F7C" w:rsidP="007A79E0">
                  <w:pPr>
                    <w:overflowPunct/>
                    <w:autoSpaceDE/>
                    <w:autoSpaceDN/>
                    <w:adjustRightInd/>
                    <w:spacing w:before="240"/>
                    <w:jc w:val="center"/>
                    <w:textAlignment w:val="auto"/>
                    <w:rPr>
                      <w:sz w:val="28"/>
                      <w:lang w:val="en-US"/>
                    </w:rPr>
                  </w:pPr>
                  <w:r w:rsidRPr="00CD4F7C">
                    <w:rPr>
                      <w:sz w:val="28"/>
                      <w:lang w:val="en-US"/>
                    </w:rPr>
                    <w:t xml:space="preserve">Additional information relevant to </w:t>
                  </w:r>
                  <w:r w:rsidRPr="00CD4F7C">
                    <w:rPr>
                      <w:sz w:val="28"/>
                    </w:rPr>
                    <w:t xml:space="preserve">Part 1of the Director’s Report </w:t>
                  </w:r>
                </w:p>
              </w:tc>
            </w:tr>
          </w:tbl>
          <w:p w:rsidR="00CD4F7C" w:rsidRPr="00CD4F7C" w:rsidRDefault="00CD4F7C" w:rsidP="00CD4F7C">
            <w:pPr>
              <w:overflowPunct/>
              <w:autoSpaceDE/>
              <w:autoSpaceDN/>
              <w:adjustRightInd/>
              <w:spacing w:before="240"/>
              <w:jc w:val="center"/>
              <w:textAlignment w:val="auto"/>
              <w:rPr>
                <w:sz w:val="28"/>
              </w:rPr>
            </w:pPr>
          </w:p>
        </w:tc>
      </w:tr>
    </w:tbl>
    <w:p w:rsidR="00CD4F7C" w:rsidRDefault="00CD4F7C" w:rsidP="002E34F1">
      <w:pPr>
        <w:pStyle w:val="Heading1"/>
      </w:pPr>
      <w:bookmarkStart w:id="1" w:name="dbreak"/>
      <w:bookmarkEnd w:id="0"/>
      <w:bookmarkEnd w:id="1"/>
    </w:p>
    <w:p w:rsidR="00CD4F7C" w:rsidRDefault="00CD4F7C" w:rsidP="00387031">
      <w:pPr>
        <w:pStyle w:val="Heading1"/>
        <w:jc w:val="center"/>
      </w:pPr>
      <w:r w:rsidRPr="00CD4F7C">
        <w:t xml:space="preserve">Progress report on the </w:t>
      </w:r>
      <w:r w:rsidR="00161B47">
        <w:t xml:space="preserve">development of software tools </w:t>
      </w:r>
      <w:r w:rsidR="009F1442" w:rsidRPr="001D4445">
        <w:rPr>
          <w:lang w:val="en-US"/>
        </w:rPr>
        <w:t xml:space="preserve">for determining conformity of non-geostationary-satellite orbit fixed-satellite networks with </w:t>
      </w:r>
      <w:r w:rsidR="007A547B" w:rsidRPr="007A547B">
        <w:rPr>
          <w:lang w:val="en-US"/>
        </w:rPr>
        <w:t>equivalent power flux-density (epfd)</w:t>
      </w:r>
      <w:r w:rsidR="007A547B">
        <w:rPr>
          <w:lang w:val="en-US"/>
        </w:rPr>
        <w:t xml:space="preserve"> </w:t>
      </w:r>
      <w:r w:rsidR="009F1442" w:rsidRPr="001D4445">
        <w:rPr>
          <w:lang w:val="en-US"/>
        </w:rPr>
        <w:t>limits contained in Article 22 of the Radio Regulations</w:t>
      </w:r>
      <w:r w:rsidR="00161B47" w:rsidRPr="00161B47">
        <w:t xml:space="preserve"> </w:t>
      </w:r>
      <w:r w:rsidR="00161B47" w:rsidRPr="00CD4F7C">
        <w:t>in accordance with</w:t>
      </w:r>
      <w:r w:rsidR="00AE2734">
        <w:br/>
      </w:r>
      <w:r w:rsidR="00161B47" w:rsidRPr="00CD4F7C">
        <w:t xml:space="preserve"> ITU-R Recommendation S. 1503-2</w:t>
      </w:r>
    </w:p>
    <w:p w:rsidR="00CD4F7C" w:rsidRDefault="00CD4F7C" w:rsidP="002E34F1">
      <w:pPr>
        <w:pStyle w:val="Heading1"/>
      </w:pPr>
    </w:p>
    <w:p w:rsidR="002E34F1" w:rsidRDefault="0073216E" w:rsidP="0073216E">
      <w:pPr>
        <w:pStyle w:val="Heading1"/>
      </w:pPr>
      <w:r>
        <w:t>1</w:t>
      </w:r>
      <w:r>
        <w:tab/>
      </w:r>
      <w:r w:rsidR="002E34F1" w:rsidRPr="00DC66AE">
        <w:t>Introduction</w:t>
      </w:r>
    </w:p>
    <w:p w:rsidR="002E34F1" w:rsidRPr="00CF7DE7" w:rsidRDefault="002E34F1" w:rsidP="006C3759">
      <w:r>
        <w:t xml:space="preserve">Section 2.2.3.5 of Addendum 1 to Document </w:t>
      </w:r>
      <w:r w:rsidRPr="00CF7DE7">
        <w:t xml:space="preserve">CMR15/4 (Part 1 on Activities of the Radiocommunication </w:t>
      </w:r>
      <w:r w:rsidRPr="0011288D">
        <w:t>Sector</w:t>
      </w:r>
      <w:r w:rsidR="00585746">
        <w:t xml:space="preserve"> in the period between WRC-12 and WRC-15</w:t>
      </w:r>
      <w:r w:rsidRPr="0011288D">
        <w:t xml:space="preserve">) contains information </w:t>
      </w:r>
      <w:r w:rsidR="009F1442">
        <w:t>on</w:t>
      </w:r>
      <w:r w:rsidRPr="0011288D">
        <w:t xml:space="preserve"> the </w:t>
      </w:r>
      <w:r w:rsidR="00585746">
        <w:t xml:space="preserve">implementation of </w:t>
      </w:r>
      <w:r w:rsidRPr="0011288D">
        <w:t>Resolution 85 (WRC-03)</w:t>
      </w:r>
      <w:r w:rsidR="006C3759">
        <w:t xml:space="preserve"> (Application of Article 22 of the Radio Regulations to the protection of geostationary fixed-satellite service and broadcasting-satellite service networks from non-geostationary fixed-satellite service systems)</w:t>
      </w:r>
      <w:r w:rsidRPr="0011288D">
        <w:t>.</w:t>
      </w:r>
    </w:p>
    <w:p w:rsidR="007A547B" w:rsidRDefault="006C3759" w:rsidP="007A547B">
      <w:r>
        <w:t>T</w:t>
      </w:r>
      <w:r w:rsidR="002E34F1">
        <w:t xml:space="preserve">his </w:t>
      </w:r>
      <w:r w:rsidR="009F1442">
        <w:t>addendum provides</w:t>
      </w:r>
      <w:r w:rsidR="002E34F1">
        <w:t xml:space="preserve"> </w:t>
      </w:r>
      <w:r w:rsidR="009F1442">
        <w:t xml:space="preserve">further </w:t>
      </w:r>
      <w:r w:rsidR="002E34F1">
        <w:t xml:space="preserve">detailed information </w:t>
      </w:r>
      <w:r w:rsidR="00585746">
        <w:t xml:space="preserve">and status </w:t>
      </w:r>
      <w:r w:rsidR="009F1442">
        <w:t>on</w:t>
      </w:r>
      <w:r w:rsidR="00585746">
        <w:t xml:space="preserve"> </w:t>
      </w:r>
      <w:r w:rsidR="002E34F1">
        <w:t xml:space="preserve">the </w:t>
      </w:r>
      <w:r w:rsidR="00161B47">
        <w:t xml:space="preserve">development of </w:t>
      </w:r>
      <w:r w:rsidR="007A547B">
        <w:t xml:space="preserve">the </w:t>
      </w:r>
      <w:r w:rsidR="007A547B" w:rsidRPr="00847111">
        <w:t>epfd validation software tools for the analysis of non-GSO fixed-satellite service (FSS) systems, in accordance with Recommendation ITU R S.1503-</w:t>
      </w:r>
      <w:r w:rsidR="007A547B">
        <w:t>2</w:t>
      </w:r>
      <w:r w:rsidR="007A547B" w:rsidRPr="00847111">
        <w:t>.</w:t>
      </w:r>
    </w:p>
    <w:p w:rsidR="002E34F1" w:rsidRDefault="002E34F1" w:rsidP="007A547B"/>
    <w:p w:rsidR="0033065C" w:rsidRPr="00AE2734" w:rsidRDefault="0073216E" w:rsidP="0073216E">
      <w:pPr>
        <w:pStyle w:val="Heading1"/>
      </w:pPr>
      <w:r>
        <w:lastRenderedPageBreak/>
        <w:t>2</w:t>
      </w:r>
      <w:r w:rsidR="002E34F1">
        <w:tab/>
      </w:r>
      <w:r w:rsidR="0033065C" w:rsidRPr="00AE2734">
        <w:t>Summary of Progress</w:t>
      </w:r>
    </w:p>
    <w:p w:rsidR="0033065C" w:rsidRPr="00AE2734" w:rsidRDefault="004A2BA3" w:rsidP="003F7412">
      <w:r w:rsidRPr="00AE2734">
        <w:t xml:space="preserve">Two versions of EPFD engine </w:t>
      </w:r>
      <w:r w:rsidR="001B0ECB" w:rsidRPr="00AE2734">
        <w:t>ha</w:t>
      </w:r>
      <w:r w:rsidRPr="00AE2734">
        <w:t>ve</w:t>
      </w:r>
      <w:r w:rsidR="001B0ECB" w:rsidRPr="00AE2734">
        <w:t xml:space="preserve"> been developed </w:t>
      </w:r>
      <w:r w:rsidR="006C3759" w:rsidRPr="00AE2734">
        <w:t xml:space="preserve">by two different companies </w:t>
      </w:r>
      <w:r w:rsidR="0033065C" w:rsidRPr="00AE2734">
        <w:t xml:space="preserve">that implement </w:t>
      </w:r>
      <w:r w:rsidR="00B31DF7" w:rsidRPr="00AE2734">
        <w:t xml:space="preserve">Recommendation ITU-R </w:t>
      </w:r>
      <w:r w:rsidR="0033065C" w:rsidRPr="00AE2734">
        <w:t>S.1503-2 including the additional features in this update such as the improved worst case geometry</w:t>
      </w:r>
      <w:r w:rsidRPr="00AE2734">
        <w:t xml:space="preserve">, and </w:t>
      </w:r>
      <w:r w:rsidR="006C3759" w:rsidRPr="00AE2734">
        <w:t>integration</w:t>
      </w:r>
      <w:r w:rsidRPr="00AE2734">
        <w:t xml:space="preserve"> into the BR’s software</w:t>
      </w:r>
      <w:r w:rsidR="007A547B" w:rsidRPr="00AE2734">
        <w:t xml:space="preserve"> environment</w:t>
      </w:r>
      <w:r w:rsidRPr="00AE2734">
        <w:t xml:space="preserve">, in particular </w:t>
      </w:r>
      <w:r w:rsidR="006C3759" w:rsidRPr="00AE2734">
        <w:t>access and treatment of</w:t>
      </w:r>
      <w:r w:rsidR="0033065C" w:rsidRPr="00AE2734">
        <w:t xml:space="preserve"> non-GSO FSS</w:t>
      </w:r>
      <w:r w:rsidR="00315210" w:rsidRPr="00AE2734">
        <w:t xml:space="preserve"> </w:t>
      </w:r>
      <w:r w:rsidR="006C3759" w:rsidRPr="00AE2734">
        <w:t>network</w:t>
      </w:r>
      <w:r w:rsidR="0033065C" w:rsidRPr="00AE2734">
        <w:t xml:space="preserve"> Appendix 4 </w:t>
      </w:r>
      <w:r w:rsidR="006C3759" w:rsidRPr="00AE2734">
        <w:t>information</w:t>
      </w:r>
      <w:r w:rsidR="0033065C" w:rsidRPr="00AE2734">
        <w:t xml:space="preserve"> directly from the </w:t>
      </w:r>
      <w:r w:rsidR="006C3759" w:rsidRPr="00AE2734">
        <w:t xml:space="preserve">ITU </w:t>
      </w:r>
      <w:r w:rsidR="0033065C" w:rsidRPr="00AE2734">
        <w:t>SRS database together with PFD and EI</w:t>
      </w:r>
      <w:r w:rsidR="003F7412">
        <w:t>RP</w:t>
      </w:r>
      <w:r w:rsidR="0033065C" w:rsidRPr="00AE2734">
        <w:t xml:space="preserve"> masks</w:t>
      </w:r>
      <w:r w:rsidR="00796BEF" w:rsidRPr="00AE2734">
        <w:t xml:space="preserve">. </w:t>
      </w:r>
    </w:p>
    <w:p w:rsidR="0033065C" w:rsidRPr="00AE2734" w:rsidRDefault="004A2BA3">
      <w:r w:rsidRPr="00AE2734">
        <w:t>Both</w:t>
      </w:r>
      <w:r w:rsidR="0033065C" w:rsidRPr="00AE2734">
        <w:t xml:space="preserve"> software </w:t>
      </w:r>
      <w:r w:rsidR="00B825A2" w:rsidRPr="00AE2734">
        <w:t xml:space="preserve">companies are undergoing testing </w:t>
      </w:r>
      <w:r w:rsidR="0033065C" w:rsidRPr="00AE2734">
        <w:t xml:space="preserve">with a set of test </w:t>
      </w:r>
      <w:r w:rsidRPr="00AE2734">
        <w:t>scenarios that include</w:t>
      </w:r>
      <w:r w:rsidR="0033065C" w:rsidRPr="00AE2734">
        <w:t xml:space="preserve"> both </w:t>
      </w:r>
      <w:r w:rsidRPr="00AE2734">
        <w:t xml:space="preserve">non-GSO </w:t>
      </w:r>
      <w:r w:rsidR="0033065C" w:rsidRPr="00AE2734">
        <w:t>reference systems</w:t>
      </w:r>
      <w:r w:rsidRPr="00AE2734">
        <w:t xml:space="preserve"> </w:t>
      </w:r>
      <w:r w:rsidR="006C3759" w:rsidRPr="00AE2734">
        <w:t xml:space="preserve">developed and </w:t>
      </w:r>
      <w:r w:rsidRPr="00AE2734">
        <w:t xml:space="preserve">examined during the </w:t>
      </w:r>
      <w:r w:rsidR="00315210" w:rsidRPr="00AE2734">
        <w:t xml:space="preserve">Rec.S.1503-1 </w:t>
      </w:r>
      <w:r w:rsidRPr="00AE2734">
        <w:t>software validation as well as new test cases</w:t>
      </w:r>
      <w:r w:rsidR="0033065C" w:rsidRPr="00AE2734">
        <w:t xml:space="preserve"> </w:t>
      </w:r>
      <w:r w:rsidR="00796BEF" w:rsidRPr="00AE2734">
        <w:t xml:space="preserve">derived from </w:t>
      </w:r>
      <w:r w:rsidR="0033065C" w:rsidRPr="00AE2734">
        <w:t xml:space="preserve">real </w:t>
      </w:r>
      <w:r w:rsidRPr="00AE2734">
        <w:t xml:space="preserve">satellite </w:t>
      </w:r>
      <w:r w:rsidR="0033065C" w:rsidRPr="00AE2734">
        <w:t>systems</w:t>
      </w:r>
      <w:r w:rsidR="00796BEF" w:rsidRPr="00AE2734">
        <w:t xml:space="preserve">. </w:t>
      </w:r>
      <w:r w:rsidR="0033065C" w:rsidRPr="00AE2734">
        <w:t xml:space="preserve">Testing </w:t>
      </w:r>
      <w:r w:rsidR="00B825A2" w:rsidRPr="00AE2734">
        <w:t xml:space="preserve">is </w:t>
      </w:r>
      <w:r w:rsidR="0033065C" w:rsidRPr="00AE2734">
        <w:t xml:space="preserve">progressing </w:t>
      </w:r>
      <w:r w:rsidRPr="00AE2734">
        <w:t>satisfactorily</w:t>
      </w:r>
      <w:r w:rsidR="0033065C" w:rsidRPr="00AE2734">
        <w:t xml:space="preserve">, with </w:t>
      </w:r>
      <w:r w:rsidR="00315210" w:rsidRPr="00AE2734">
        <w:t xml:space="preserve">adequate </w:t>
      </w:r>
      <w:r w:rsidR="00060282" w:rsidRPr="00AE2734">
        <w:t>matching</w:t>
      </w:r>
      <w:r w:rsidR="0033065C" w:rsidRPr="00AE2734">
        <w:t xml:space="preserve"> between software tools for th</w:t>
      </w:r>
      <w:r w:rsidR="00060282" w:rsidRPr="00AE2734">
        <w:t>e</w:t>
      </w:r>
      <w:r w:rsidR="0033065C" w:rsidRPr="00AE2734">
        <w:t xml:space="preserve"> test cases </w:t>
      </w:r>
      <w:r w:rsidR="00B825A2" w:rsidRPr="00AE2734">
        <w:t>undertaken so far</w:t>
      </w:r>
      <w:r w:rsidR="00796BEF" w:rsidRPr="00AE2734">
        <w:t xml:space="preserve">. </w:t>
      </w:r>
      <w:r w:rsidR="0033065C" w:rsidRPr="00AE2734">
        <w:t>The current phase of testing is based upon a set of six defined cases</w:t>
      </w:r>
      <w:r w:rsidR="00B31DF7" w:rsidRPr="00AE2734">
        <w:t xml:space="preserve"> (</w:t>
      </w:r>
      <w:r w:rsidR="00315210" w:rsidRPr="00AE2734">
        <w:t xml:space="preserve">see </w:t>
      </w:r>
      <w:r w:rsidR="007A547B" w:rsidRPr="00AE2734">
        <w:t xml:space="preserve">Table </w:t>
      </w:r>
      <w:r w:rsidR="00315210" w:rsidRPr="00AE2734">
        <w:t>1 in §3 b</w:t>
      </w:r>
      <w:r w:rsidR="00B31DF7" w:rsidRPr="00AE2734">
        <w:t>elow)</w:t>
      </w:r>
      <w:r w:rsidR="0033065C" w:rsidRPr="00AE2734">
        <w:t xml:space="preserve"> that cover the range of non-</w:t>
      </w:r>
      <w:bookmarkStart w:id="2" w:name="_GoBack"/>
      <w:bookmarkEnd w:id="2"/>
      <w:r w:rsidR="0033065C" w:rsidRPr="00AE2734">
        <w:t xml:space="preserve">GSO constellation types </w:t>
      </w:r>
      <w:r w:rsidR="00315210" w:rsidRPr="00AE2734">
        <w:t xml:space="preserve">received by the Bureau </w:t>
      </w:r>
      <w:r w:rsidR="0033065C" w:rsidRPr="00AE2734">
        <w:t xml:space="preserve">and </w:t>
      </w:r>
      <w:r w:rsidR="00060282" w:rsidRPr="00AE2734">
        <w:t>means</w:t>
      </w:r>
      <w:r w:rsidR="0033065C" w:rsidRPr="00AE2734">
        <w:t xml:space="preserve"> to define earth station locations</w:t>
      </w:r>
      <w:r w:rsidR="00796BEF" w:rsidRPr="00AE2734">
        <w:t xml:space="preserve">.  </w:t>
      </w:r>
    </w:p>
    <w:p w:rsidR="0033065C" w:rsidRPr="00AE2734" w:rsidRDefault="00060282" w:rsidP="007A547B">
      <w:r w:rsidRPr="00AE2734">
        <w:t>Although</w:t>
      </w:r>
      <w:r w:rsidR="0033065C" w:rsidRPr="00AE2734">
        <w:t xml:space="preserve"> run times </w:t>
      </w:r>
      <w:r w:rsidRPr="00AE2734">
        <w:t xml:space="preserve">for some of the larger non-GSO constellations have been </w:t>
      </w:r>
      <w:r w:rsidR="00315210" w:rsidRPr="00AE2734">
        <w:t>lengthy</w:t>
      </w:r>
      <w:r w:rsidRPr="00AE2734">
        <w:t>, t</w:t>
      </w:r>
      <w:r w:rsidR="0033065C" w:rsidRPr="00AE2734">
        <w:t>he software w</w:t>
      </w:r>
      <w:r w:rsidRPr="00AE2734">
        <w:t>ere</w:t>
      </w:r>
      <w:r w:rsidR="0033065C" w:rsidRPr="00AE2734">
        <w:t xml:space="preserve"> able to </w:t>
      </w:r>
      <w:r w:rsidRPr="00AE2734">
        <w:t>manage</w:t>
      </w:r>
      <w:r w:rsidR="0033065C" w:rsidRPr="00AE2734">
        <w:t xml:space="preserve"> those systems and </w:t>
      </w:r>
      <w:r w:rsidR="007A547B" w:rsidRPr="00AE2734">
        <w:t xml:space="preserve">ran </w:t>
      </w:r>
      <w:r w:rsidR="0033065C" w:rsidRPr="00AE2734">
        <w:t>successfully</w:t>
      </w:r>
      <w:r w:rsidR="00796BEF" w:rsidRPr="00AE2734">
        <w:t>.</w:t>
      </w:r>
    </w:p>
    <w:p w:rsidR="00060282" w:rsidRPr="0033065C" w:rsidRDefault="00060282" w:rsidP="00315210">
      <w:r w:rsidRPr="00AE2734">
        <w:t xml:space="preserve">The delivery of a test version of </w:t>
      </w:r>
      <w:r w:rsidR="00315210" w:rsidRPr="00AE2734">
        <w:t xml:space="preserve">the </w:t>
      </w:r>
      <w:r w:rsidRPr="00AE2734">
        <w:t>EPFD</w:t>
      </w:r>
      <w:r w:rsidR="00315210" w:rsidRPr="00AE2734">
        <w:t xml:space="preserve"> validation</w:t>
      </w:r>
      <w:r w:rsidRPr="00AE2734">
        <w:t xml:space="preserve"> software </w:t>
      </w:r>
      <w:r w:rsidR="000B055B" w:rsidRPr="00AE2734">
        <w:t>to the ITU/BR is planned on 1 December 2015 and the production version on 1 may 2016.</w:t>
      </w:r>
      <w:r w:rsidR="000B055B">
        <w:t xml:space="preserve"> </w:t>
      </w:r>
    </w:p>
    <w:p w:rsidR="002E34F1" w:rsidRDefault="0073216E" w:rsidP="0073216E">
      <w:pPr>
        <w:pStyle w:val="Heading1"/>
      </w:pPr>
      <w:r>
        <w:t>3</w:t>
      </w:r>
      <w:r w:rsidR="0033065C">
        <w:tab/>
      </w:r>
      <w:r w:rsidR="002E34F1">
        <w:t>Defined s</w:t>
      </w:r>
      <w:r w:rsidR="002E34F1" w:rsidRPr="00DC66AE">
        <w:t>cope</w:t>
      </w:r>
      <w:r w:rsidR="002E34F1">
        <w:t xml:space="preserve"> of work relating to </w:t>
      </w:r>
      <w:r w:rsidR="00315210">
        <w:t xml:space="preserve">the </w:t>
      </w:r>
      <w:r w:rsidR="002E34F1" w:rsidRPr="00DC66AE">
        <w:t>development of EPFD validation software</w:t>
      </w:r>
    </w:p>
    <w:p w:rsidR="002E34F1" w:rsidRDefault="002E34F1" w:rsidP="0073216E">
      <w:r>
        <w:t xml:space="preserve">Two versions of </w:t>
      </w:r>
      <w:r w:rsidR="000C0A79">
        <w:t xml:space="preserve">the </w:t>
      </w:r>
      <w:r>
        <w:t>EPFD engine were developed under original contracts in 2010 by Transfinite Ltd and Agenium</w:t>
      </w:r>
      <w:r w:rsidR="000C0A79">
        <w:t xml:space="preserve">, </w:t>
      </w:r>
      <w:r>
        <w:t>based on ITU-R Recommendation S.1503.</w:t>
      </w:r>
    </w:p>
    <w:p w:rsidR="002E34F1" w:rsidRDefault="002E34F1" w:rsidP="0073216E">
      <w:r>
        <w:t>Th</w:t>
      </w:r>
      <w:r w:rsidR="00CF7DE7">
        <w:t>e</w:t>
      </w:r>
      <w:r>
        <w:t xml:space="preserve"> recommendation was </w:t>
      </w:r>
      <w:r w:rsidR="000C0A79">
        <w:t xml:space="preserve">subsequently </w:t>
      </w:r>
      <w:r>
        <w:t>updated in 2013 with the changes identified in the following documents:</w:t>
      </w:r>
    </w:p>
    <w:p w:rsidR="002E34F1" w:rsidRDefault="00F232CA" w:rsidP="0073216E">
      <w:r>
        <w:t>•</w:t>
      </w:r>
      <w:r>
        <w:tab/>
      </w:r>
      <w:r w:rsidR="002E34F1">
        <w:t>Document WP 4A / 95-E 12</w:t>
      </w:r>
      <w:r w:rsidR="002E34F1" w:rsidRPr="00DE43AD">
        <w:t>th</w:t>
      </w:r>
      <w:r w:rsidR="002E34F1">
        <w:t xml:space="preserve"> September 2012</w:t>
      </w:r>
    </w:p>
    <w:p w:rsidR="002E34F1" w:rsidRDefault="00F232CA" w:rsidP="0073216E">
      <w:r>
        <w:t>•</w:t>
      </w:r>
      <w:r>
        <w:tab/>
      </w:r>
      <w:r w:rsidR="002E34F1">
        <w:t>Document WP 4A / 229-E 26</w:t>
      </w:r>
      <w:r w:rsidR="002E34F1" w:rsidRPr="00DE43AD">
        <w:t>th</w:t>
      </w:r>
      <w:r w:rsidR="002E34F1">
        <w:t xml:space="preserve"> April 2012</w:t>
      </w:r>
    </w:p>
    <w:p w:rsidR="002E34F1" w:rsidRDefault="00F232CA" w:rsidP="0073216E">
      <w:r>
        <w:t>•</w:t>
      </w:r>
      <w:r>
        <w:tab/>
      </w:r>
      <w:r w:rsidR="002E34F1">
        <w:t>Document WP 4A / 327-E 26</w:t>
      </w:r>
      <w:r w:rsidR="002E34F1" w:rsidRPr="00DE43AD">
        <w:t>th</w:t>
      </w:r>
      <w:r w:rsidR="002E34F1">
        <w:t xml:space="preserve"> September 2013</w:t>
      </w:r>
    </w:p>
    <w:p w:rsidR="002E34F1" w:rsidRDefault="002E34F1" w:rsidP="0073216E">
      <w:r>
        <w:t>The key changes (excluding editorials and restructuring) between Recommendation ITU-R S.1503-1 and S.1503-2 are as follows:</w:t>
      </w:r>
    </w:p>
    <w:p w:rsidR="002E34F1" w:rsidRPr="00C97543" w:rsidRDefault="002E34F1" w:rsidP="0073216E">
      <w:pPr>
        <w:pStyle w:val="Headingb"/>
        <w:rPr>
          <w:lang w:val="en-US"/>
        </w:rPr>
      </w:pPr>
      <w:r w:rsidRPr="00C97543">
        <w:rPr>
          <w:lang w:val="en-US"/>
        </w:rPr>
        <w:t>Data Read Updates</w:t>
      </w:r>
    </w:p>
    <w:p w:rsidR="002E34F1" w:rsidRDefault="00F232CA" w:rsidP="0073216E">
      <w:r>
        <w:t>•</w:t>
      </w:r>
      <w:r>
        <w:tab/>
      </w:r>
      <w:r w:rsidR="002E34F1">
        <w:t xml:space="preserve">Read additional parameters from </w:t>
      </w:r>
      <w:r w:rsidR="000C0A79">
        <w:t xml:space="preserve">the </w:t>
      </w:r>
      <w:r w:rsidR="002E34F1">
        <w:t xml:space="preserve">SRS </w:t>
      </w:r>
      <w:r w:rsidR="000C0A79">
        <w:t>database</w:t>
      </w:r>
    </w:p>
    <w:p w:rsidR="002E34F1" w:rsidRDefault="00F232CA" w:rsidP="0073216E">
      <w:r>
        <w:t>•</w:t>
      </w:r>
      <w:r>
        <w:tab/>
      </w:r>
      <w:r w:rsidR="002E34F1">
        <w:t>Ensure match process to convert SRS database fields into orbit parameters</w:t>
      </w:r>
    </w:p>
    <w:p w:rsidR="002E34F1" w:rsidRDefault="00F232CA" w:rsidP="0073216E">
      <w:r>
        <w:t>•</w:t>
      </w:r>
      <w:r>
        <w:tab/>
      </w:r>
      <w:r w:rsidR="002E34F1">
        <w:t xml:space="preserve">Ensure </w:t>
      </w:r>
      <w:r w:rsidR="000C0A79">
        <w:t xml:space="preserve">to </w:t>
      </w:r>
      <w:r w:rsidR="002E34F1">
        <w:t>read new format of PFD and EIRP masks</w:t>
      </w:r>
    </w:p>
    <w:p w:rsidR="002E34F1" w:rsidRDefault="00F232CA" w:rsidP="0073216E">
      <w:r>
        <w:t>•</w:t>
      </w:r>
      <w:r>
        <w:tab/>
      </w:r>
      <w:r w:rsidR="002E34F1">
        <w:t xml:space="preserve">Ensure </w:t>
      </w:r>
      <w:r w:rsidR="000C0A79">
        <w:t xml:space="preserve">to </w:t>
      </w:r>
      <w:r w:rsidR="002E34F1">
        <w:t xml:space="preserve">read specific </w:t>
      </w:r>
      <w:r w:rsidR="00D408ED">
        <w:t>earth station (</w:t>
      </w:r>
      <w:r w:rsidR="002E34F1">
        <w:t>ES</w:t>
      </w:r>
      <w:r w:rsidR="00D408ED">
        <w:t>)</w:t>
      </w:r>
      <w:r w:rsidR="002E34F1">
        <w:t xml:space="preserve"> locations from </w:t>
      </w:r>
      <w:r w:rsidR="000C0A79">
        <w:t xml:space="preserve">the </w:t>
      </w:r>
      <w:r w:rsidR="002E34F1">
        <w:t>SRS</w:t>
      </w:r>
      <w:r w:rsidR="000C0A79">
        <w:t xml:space="preserve"> database</w:t>
      </w:r>
    </w:p>
    <w:p w:rsidR="002E34F1" w:rsidRPr="00C97543" w:rsidRDefault="002E34F1" w:rsidP="0073216E">
      <w:pPr>
        <w:pStyle w:val="Headingb"/>
        <w:rPr>
          <w:lang w:val="en-US"/>
        </w:rPr>
      </w:pPr>
      <w:r w:rsidRPr="00C97543">
        <w:rPr>
          <w:lang w:val="en-US"/>
        </w:rPr>
        <w:t>Calculation Engine Updates</w:t>
      </w:r>
    </w:p>
    <w:p w:rsidR="002E34F1" w:rsidRDefault="00F232CA" w:rsidP="0073216E">
      <w:r>
        <w:t>•</w:t>
      </w:r>
      <w:r>
        <w:tab/>
      </w:r>
      <w:r w:rsidR="002E34F1">
        <w:t xml:space="preserve">Introduce ability to </w:t>
      </w:r>
      <w:r w:rsidR="000C0A79">
        <w:t xml:space="preserve">include different </w:t>
      </w:r>
      <w:r w:rsidR="002E34F1">
        <w:t>ES EIRP masks by latitude</w:t>
      </w:r>
    </w:p>
    <w:p w:rsidR="002E34F1" w:rsidRDefault="00F232CA" w:rsidP="0073216E">
      <w:r>
        <w:t>•</w:t>
      </w:r>
      <w:r>
        <w:tab/>
      </w:r>
      <w:r w:rsidR="002E34F1">
        <w:t xml:space="preserve">Introduce ability to </w:t>
      </w:r>
      <w:r w:rsidR="000C0A79">
        <w:t>include</w:t>
      </w:r>
      <w:r w:rsidR="002E34F1">
        <w:t xml:space="preserve"> </w:t>
      </w:r>
      <w:r w:rsidR="000C0A79">
        <w:t xml:space="preserve">different </w:t>
      </w:r>
      <w:r w:rsidR="002E34F1">
        <w:t>satellite EIRP mask by latitude</w:t>
      </w:r>
    </w:p>
    <w:p w:rsidR="002E34F1" w:rsidRDefault="00F232CA" w:rsidP="0073216E">
      <w:r>
        <w:t>•</w:t>
      </w:r>
      <w:r>
        <w:tab/>
      </w:r>
      <w:r w:rsidR="002E34F1">
        <w:t xml:space="preserve">Introduce ability to </w:t>
      </w:r>
      <w:r w:rsidR="000C0A79">
        <w:t xml:space="preserve">include different </w:t>
      </w:r>
      <w:r w:rsidR="002E34F1">
        <w:t>PFD / EIRP mask between satellites</w:t>
      </w:r>
    </w:p>
    <w:p w:rsidR="002E34F1" w:rsidRDefault="00F232CA" w:rsidP="0073216E">
      <w:r>
        <w:t>•</w:t>
      </w:r>
      <w:r>
        <w:tab/>
      </w:r>
      <w:r w:rsidR="002E34F1">
        <w:t>Introduce ability to handle PFD / EIRP mask bandwidth calculations</w:t>
      </w:r>
    </w:p>
    <w:p w:rsidR="002E34F1" w:rsidRDefault="00F232CA" w:rsidP="0073216E">
      <w:r>
        <w:t>•</w:t>
      </w:r>
      <w:r>
        <w:tab/>
      </w:r>
      <w:r w:rsidR="002E34F1">
        <w:t>Introduce ability to use specific ES</w:t>
      </w:r>
    </w:p>
    <w:p w:rsidR="002E34F1" w:rsidRDefault="00F232CA" w:rsidP="0073216E">
      <w:r>
        <w:t>•</w:t>
      </w:r>
      <w:r>
        <w:tab/>
      </w:r>
      <w:r w:rsidR="002E34F1">
        <w:t>Update</w:t>
      </w:r>
      <w:r w:rsidR="00B21B14">
        <w:t xml:space="preserve"> </w:t>
      </w:r>
      <w:r w:rsidR="000C0A79">
        <w:t xml:space="preserve">the </w:t>
      </w:r>
      <w:r w:rsidR="002E34F1">
        <w:t>algorithm for deployment of ES by density</w:t>
      </w:r>
    </w:p>
    <w:p w:rsidR="002E34F1" w:rsidRDefault="00F232CA" w:rsidP="0073216E">
      <w:r>
        <w:t>•</w:t>
      </w:r>
      <w:r>
        <w:tab/>
      </w:r>
      <w:r w:rsidR="002E34F1">
        <w:t>Update algorithm including selection of non-GSO satellite for EPFD(up)</w:t>
      </w:r>
    </w:p>
    <w:p w:rsidR="002E34F1" w:rsidRDefault="00F232CA" w:rsidP="0073216E">
      <w:r>
        <w:t>•</w:t>
      </w:r>
      <w:r>
        <w:tab/>
      </w:r>
      <w:r w:rsidR="002E34F1">
        <w:t>Set orbit model for equatorial non-GSO networks</w:t>
      </w:r>
    </w:p>
    <w:p w:rsidR="002E34F1" w:rsidRDefault="00F232CA" w:rsidP="0073216E">
      <w:r>
        <w:t>•</w:t>
      </w:r>
      <w:r>
        <w:tab/>
      </w:r>
      <w:r w:rsidR="002E34F1">
        <w:t>Define resolution for alpha calculation</w:t>
      </w:r>
    </w:p>
    <w:p w:rsidR="002E34F1" w:rsidRDefault="00F232CA" w:rsidP="0073216E">
      <w:r>
        <w:t>•</w:t>
      </w:r>
      <w:r>
        <w:tab/>
      </w:r>
      <w:r w:rsidR="000C0A79">
        <w:t>Update t</w:t>
      </w:r>
      <w:r w:rsidR="002E34F1">
        <w:t xml:space="preserve">ime step calculation </w:t>
      </w:r>
    </w:p>
    <w:p w:rsidR="002E34F1" w:rsidRPr="00DE43AD" w:rsidRDefault="00F232CA" w:rsidP="0073216E">
      <w:r>
        <w:t>•</w:t>
      </w:r>
      <w:r>
        <w:tab/>
      </w:r>
      <w:r w:rsidR="000C0A79" w:rsidRPr="00DE43AD">
        <w:t>Improve r</w:t>
      </w:r>
      <w:r w:rsidR="002E34F1" w:rsidRPr="00DE43AD">
        <w:t xml:space="preserve">un duration calculation </w:t>
      </w:r>
    </w:p>
    <w:p w:rsidR="002E34F1" w:rsidRPr="00C97543" w:rsidRDefault="002E34F1" w:rsidP="0073216E">
      <w:pPr>
        <w:pStyle w:val="Headingb"/>
        <w:rPr>
          <w:lang w:val="en-US"/>
        </w:rPr>
      </w:pPr>
      <w:r w:rsidRPr="00C97543">
        <w:rPr>
          <w:lang w:val="en-US"/>
        </w:rPr>
        <w:t>Worst Case Geometry</w:t>
      </w:r>
      <w:r w:rsidR="000C0A79" w:rsidRPr="00C97543">
        <w:rPr>
          <w:lang w:val="en-US"/>
        </w:rPr>
        <w:t xml:space="preserve"> (WCG)</w:t>
      </w:r>
    </w:p>
    <w:p w:rsidR="00D408ED" w:rsidRPr="00695276" w:rsidRDefault="00D408ED" w:rsidP="00387031">
      <w:pPr>
        <w:rPr>
          <w:b/>
        </w:rPr>
      </w:pPr>
      <w:r>
        <w:rPr>
          <w:lang w:val="en-US"/>
        </w:rPr>
        <w:t>Worst Case Geometry is</w:t>
      </w:r>
      <w:r w:rsidRPr="00E830C2">
        <w:rPr>
          <w:lang w:val="en-US"/>
        </w:rPr>
        <w:t xml:space="preserve"> the location of the GSO earth station and GSO satellite that analysis suggests would cause the highest single entry epfd values for given inputs</w:t>
      </w:r>
      <w:r>
        <w:rPr>
          <w:lang w:val="en-US"/>
        </w:rPr>
        <w:t>.</w:t>
      </w:r>
    </w:p>
    <w:p w:rsidR="002E34F1" w:rsidRDefault="00F232CA" w:rsidP="0073216E">
      <w:r>
        <w:t>•</w:t>
      </w:r>
      <w:r>
        <w:tab/>
      </w:r>
      <w:r w:rsidR="002E34F1">
        <w:t>New WCGA(down) algorithm</w:t>
      </w:r>
    </w:p>
    <w:p w:rsidR="002E34F1" w:rsidRDefault="00F232CA" w:rsidP="0073216E">
      <w:r>
        <w:t>•</w:t>
      </w:r>
      <w:r>
        <w:tab/>
      </w:r>
      <w:r w:rsidR="002E34F1">
        <w:t>New WCGA(up) algorithm</w:t>
      </w:r>
    </w:p>
    <w:p w:rsidR="002E34F1" w:rsidRDefault="00F232CA" w:rsidP="0073216E">
      <w:r>
        <w:t>•</w:t>
      </w:r>
      <w:r>
        <w:tab/>
      </w:r>
      <w:r w:rsidR="002E34F1">
        <w:t>New WCGA(IS) algorithm</w:t>
      </w:r>
    </w:p>
    <w:p w:rsidR="002E34F1" w:rsidRDefault="002E34F1" w:rsidP="00387031">
      <w:r>
        <w:t xml:space="preserve">The most significant change in terms of complexity </w:t>
      </w:r>
      <w:r w:rsidR="000B055B">
        <w:t xml:space="preserve">has </w:t>
      </w:r>
      <w:r>
        <w:t>involve</w:t>
      </w:r>
      <w:r w:rsidR="000B055B">
        <w:t>d</w:t>
      </w:r>
      <w:r>
        <w:t xml:space="preserve"> the worst case geometry (WCG).</w:t>
      </w:r>
    </w:p>
    <w:p w:rsidR="00387031" w:rsidRDefault="002E34F1" w:rsidP="00387031">
      <w:r>
        <w:t xml:space="preserve">To address these changes </w:t>
      </w:r>
      <w:r w:rsidR="000B055B">
        <w:t>the testing was conducted in two phases, an i</w:t>
      </w:r>
      <w:r>
        <w:t xml:space="preserve">nternal testing </w:t>
      </w:r>
      <w:r w:rsidR="000B055B">
        <w:t xml:space="preserve">that </w:t>
      </w:r>
      <w:r>
        <w:t>includes running individual tests for each implemented change</w:t>
      </w:r>
      <w:r w:rsidR="00D408ED">
        <w:t>s</w:t>
      </w:r>
      <w:r w:rsidR="00C66F94">
        <w:t xml:space="preserve"> and </w:t>
      </w:r>
      <w:r w:rsidR="00DE43AD">
        <w:t>e</w:t>
      </w:r>
      <w:r>
        <w:t xml:space="preserve">xternal testing to be undertaken between </w:t>
      </w:r>
      <w:r w:rsidR="000B055B">
        <w:t xml:space="preserve">both EPFD software </w:t>
      </w:r>
      <w:r w:rsidR="00D408ED">
        <w:t xml:space="preserve">to guaranty similar results </w:t>
      </w:r>
      <w:r w:rsidR="000B055B">
        <w:t xml:space="preserve">based on the following test-cases: </w:t>
      </w:r>
    </w:p>
    <w:p w:rsidR="007A547B" w:rsidRDefault="007A547B" w:rsidP="00387031">
      <w:pPr>
        <w:pStyle w:val="TableNo"/>
      </w:pPr>
      <w:r>
        <w:t>Table 1</w:t>
      </w:r>
    </w:p>
    <w:tbl>
      <w:tblPr>
        <w:tblW w:w="7938" w:type="dxa"/>
        <w:tblInd w:w="60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51"/>
        <w:gridCol w:w="1417"/>
        <w:gridCol w:w="1418"/>
        <w:gridCol w:w="1276"/>
        <w:gridCol w:w="1559"/>
        <w:gridCol w:w="1417"/>
      </w:tblGrid>
      <w:tr w:rsidR="002E34F1" w:rsidRPr="00E6044E" w:rsidTr="00A57518">
        <w:trPr>
          <w:trHeight w:val="300"/>
        </w:trPr>
        <w:tc>
          <w:tcPr>
            <w:tcW w:w="851" w:type="dxa"/>
            <w:tcBorders>
              <w:top w:val="single" w:sz="4" w:space="0" w:color="auto"/>
              <w:bottom w:val="single" w:sz="6" w:space="0" w:color="auto"/>
            </w:tcBorders>
            <w:shd w:val="clear" w:color="auto" w:fill="D9D9D9"/>
            <w:noWrap/>
            <w:vAlign w:val="bottom"/>
            <w:hideMark/>
          </w:tcPr>
          <w:p w:rsidR="002E34F1" w:rsidRPr="00E6044E" w:rsidRDefault="002E34F1" w:rsidP="00387031">
            <w:pPr>
              <w:pStyle w:val="Tablehead"/>
              <w:rPr>
                <w:lang w:eastAsia="en-GB"/>
              </w:rPr>
            </w:pPr>
            <w:r w:rsidRPr="00E6044E">
              <w:t>Type</w:t>
            </w:r>
          </w:p>
        </w:tc>
        <w:tc>
          <w:tcPr>
            <w:tcW w:w="1417" w:type="dxa"/>
            <w:tcBorders>
              <w:top w:val="single" w:sz="4" w:space="0" w:color="auto"/>
              <w:bottom w:val="single" w:sz="6" w:space="0" w:color="auto"/>
            </w:tcBorders>
            <w:shd w:val="clear" w:color="auto" w:fill="D9D9D9"/>
            <w:noWrap/>
            <w:vAlign w:val="bottom"/>
            <w:hideMark/>
          </w:tcPr>
          <w:p w:rsidR="002E34F1" w:rsidRPr="00E6044E" w:rsidRDefault="002E34F1" w:rsidP="00A57518">
            <w:pPr>
              <w:pStyle w:val="Tablehead"/>
            </w:pPr>
            <w:r w:rsidRPr="00E6044E">
              <w:t>Orbit shape</w:t>
            </w:r>
          </w:p>
        </w:tc>
        <w:tc>
          <w:tcPr>
            <w:tcW w:w="1418" w:type="dxa"/>
            <w:tcBorders>
              <w:top w:val="single" w:sz="4" w:space="0" w:color="auto"/>
              <w:bottom w:val="single" w:sz="6" w:space="0" w:color="auto"/>
            </w:tcBorders>
            <w:shd w:val="clear" w:color="auto" w:fill="D9D9D9"/>
            <w:noWrap/>
            <w:vAlign w:val="bottom"/>
            <w:hideMark/>
          </w:tcPr>
          <w:p w:rsidR="002E34F1" w:rsidRPr="00E6044E" w:rsidRDefault="002E34F1" w:rsidP="00B21B14">
            <w:pPr>
              <w:pStyle w:val="Tablehead"/>
            </w:pPr>
            <w:r w:rsidRPr="00E6044E">
              <w:t>Equatorial</w:t>
            </w:r>
          </w:p>
        </w:tc>
        <w:tc>
          <w:tcPr>
            <w:tcW w:w="1276" w:type="dxa"/>
            <w:tcBorders>
              <w:top w:val="single" w:sz="4" w:space="0" w:color="auto"/>
              <w:bottom w:val="single" w:sz="6" w:space="0" w:color="auto"/>
            </w:tcBorders>
            <w:shd w:val="clear" w:color="auto" w:fill="D9D9D9"/>
            <w:noWrap/>
            <w:vAlign w:val="bottom"/>
            <w:hideMark/>
          </w:tcPr>
          <w:p w:rsidR="002E34F1" w:rsidRPr="00E6044E" w:rsidRDefault="002E34F1" w:rsidP="00B21B14">
            <w:pPr>
              <w:pStyle w:val="Tablehead"/>
            </w:pPr>
            <w:r w:rsidRPr="00E6044E">
              <w:t>Repeating</w:t>
            </w:r>
          </w:p>
        </w:tc>
        <w:tc>
          <w:tcPr>
            <w:tcW w:w="1559" w:type="dxa"/>
            <w:tcBorders>
              <w:top w:val="single" w:sz="4" w:space="0" w:color="auto"/>
              <w:bottom w:val="single" w:sz="6" w:space="0" w:color="auto"/>
            </w:tcBorders>
            <w:shd w:val="clear" w:color="auto" w:fill="D9D9D9"/>
            <w:noWrap/>
            <w:vAlign w:val="bottom"/>
            <w:hideMark/>
          </w:tcPr>
          <w:p w:rsidR="002E34F1" w:rsidRPr="00E6044E" w:rsidRDefault="002E34F1" w:rsidP="00A57518">
            <w:pPr>
              <w:pStyle w:val="Tablehead"/>
            </w:pPr>
            <w:r w:rsidRPr="00E6044E">
              <w:t>ES locations</w:t>
            </w:r>
          </w:p>
        </w:tc>
        <w:tc>
          <w:tcPr>
            <w:tcW w:w="1417" w:type="dxa"/>
            <w:tcBorders>
              <w:top w:val="single" w:sz="4" w:space="0" w:color="auto"/>
              <w:bottom w:val="single" w:sz="6" w:space="0" w:color="auto"/>
            </w:tcBorders>
            <w:shd w:val="clear" w:color="auto" w:fill="D9D9D9"/>
            <w:noWrap/>
            <w:vAlign w:val="bottom"/>
            <w:hideMark/>
          </w:tcPr>
          <w:p w:rsidR="002E34F1" w:rsidRPr="00E6044E" w:rsidRDefault="002E34F1" w:rsidP="00A57518">
            <w:pPr>
              <w:pStyle w:val="Tablehead"/>
            </w:pPr>
            <w:r>
              <w:t>Test Case</w:t>
            </w:r>
            <w:r w:rsidR="00B21B14">
              <w:t xml:space="preserve"> Based Upon</w:t>
            </w:r>
          </w:p>
        </w:tc>
      </w:tr>
      <w:tr w:rsidR="002E34F1" w:rsidRPr="00E6044E" w:rsidTr="00A57518">
        <w:trPr>
          <w:trHeight w:val="300"/>
        </w:trPr>
        <w:tc>
          <w:tcPr>
            <w:tcW w:w="851" w:type="dxa"/>
            <w:tcBorders>
              <w:top w:val="single" w:sz="6" w:space="0" w:color="auto"/>
            </w:tcBorders>
            <w:shd w:val="clear" w:color="auto" w:fill="auto"/>
            <w:noWrap/>
            <w:vAlign w:val="bottom"/>
            <w:hideMark/>
          </w:tcPr>
          <w:p w:rsidR="002E34F1" w:rsidRPr="00E6044E" w:rsidRDefault="002E34F1" w:rsidP="00A57518">
            <w:pPr>
              <w:pStyle w:val="TableText0"/>
              <w:jc w:val="center"/>
            </w:pPr>
            <w:r w:rsidRPr="00E6044E">
              <w:t>A</w:t>
            </w:r>
          </w:p>
        </w:tc>
        <w:tc>
          <w:tcPr>
            <w:tcW w:w="1417" w:type="dxa"/>
            <w:tcBorders>
              <w:top w:val="single" w:sz="6" w:space="0" w:color="auto"/>
            </w:tcBorders>
            <w:shd w:val="clear" w:color="auto" w:fill="auto"/>
            <w:noWrap/>
            <w:vAlign w:val="bottom"/>
            <w:hideMark/>
          </w:tcPr>
          <w:p w:rsidR="002E34F1" w:rsidRPr="00E6044E" w:rsidRDefault="002E34F1" w:rsidP="00A57518">
            <w:pPr>
              <w:pStyle w:val="TableText0"/>
              <w:jc w:val="center"/>
            </w:pPr>
            <w:r w:rsidRPr="00E6044E">
              <w:t>Circular</w:t>
            </w:r>
          </w:p>
        </w:tc>
        <w:tc>
          <w:tcPr>
            <w:tcW w:w="1418" w:type="dxa"/>
            <w:tcBorders>
              <w:top w:val="single" w:sz="6" w:space="0" w:color="auto"/>
            </w:tcBorders>
            <w:shd w:val="clear" w:color="auto" w:fill="auto"/>
            <w:noWrap/>
            <w:vAlign w:val="bottom"/>
            <w:hideMark/>
          </w:tcPr>
          <w:p w:rsidR="002E34F1" w:rsidRPr="00E6044E" w:rsidRDefault="002E34F1" w:rsidP="00A57518">
            <w:pPr>
              <w:pStyle w:val="TableText0"/>
              <w:jc w:val="center"/>
            </w:pPr>
            <w:r w:rsidRPr="00E6044E">
              <w:t>No</w:t>
            </w:r>
          </w:p>
        </w:tc>
        <w:tc>
          <w:tcPr>
            <w:tcW w:w="1276" w:type="dxa"/>
            <w:tcBorders>
              <w:top w:val="single" w:sz="6" w:space="0" w:color="auto"/>
            </w:tcBorders>
            <w:shd w:val="clear" w:color="auto" w:fill="auto"/>
            <w:noWrap/>
            <w:vAlign w:val="bottom"/>
            <w:hideMark/>
          </w:tcPr>
          <w:p w:rsidR="002E34F1" w:rsidRPr="00E6044E" w:rsidRDefault="002E34F1" w:rsidP="00A57518">
            <w:pPr>
              <w:pStyle w:val="TableText0"/>
              <w:jc w:val="center"/>
            </w:pPr>
            <w:r w:rsidRPr="00E6044E">
              <w:t>Yes</w:t>
            </w:r>
          </w:p>
        </w:tc>
        <w:tc>
          <w:tcPr>
            <w:tcW w:w="1559" w:type="dxa"/>
            <w:tcBorders>
              <w:top w:val="single" w:sz="6" w:space="0" w:color="auto"/>
            </w:tcBorders>
            <w:shd w:val="clear" w:color="auto" w:fill="auto"/>
            <w:noWrap/>
            <w:vAlign w:val="bottom"/>
            <w:hideMark/>
          </w:tcPr>
          <w:p w:rsidR="002E34F1" w:rsidRPr="00E6044E" w:rsidRDefault="002E34F1" w:rsidP="00A57518">
            <w:pPr>
              <w:pStyle w:val="TableText0"/>
              <w:jc w:val="center"/>
            </w:pPr>
            <w:r>
              <w:t>Typical (v</w:t>
            </w:r>
            <w:r w:rsidRPr="00E6044E">
              <w:t>ia density</w:t>
            </w:r>
            <w:r>
              <w:t>)</w:t>
            </w:r>
          </w:p>
        </w:tc>
        <w:tc>
          <w:tcPr>
            <w:tcW w:w="1417" w:type="dxa"/>
            <w:tcBorders>
              <w:top w:val="single" w:sz="6" w:space="0" w:color="auto"/>
            </w:tcBorders>
            <w:shd w:val="clear" w:color="auto" w:fill="auto"/>
            <w:noWrap/>
            <w:vAlign w:val="bottom"/>
            <w:hideMark/>
          </w:tcPr>
          <w:p w:rsidR="002E34F1" w:rsidRPr="00E6044E" w:rsidRDefault="002E34F1" w:rsidP="00A57518">
            <w:pPr>
              <w:pStyle w:val="TableText0"/>
              <w:jc w:val="center"/>
            </w:pPr>
            <w:r w:rsidRPr="00E6044E">
              <w:t>Skybridge</w:t>
            </w:r>
          </w:p>
        </w:tc>
      </w:tr>
      <w:tr w:rsidR="002E34F1" w:rsidRPr="00E6044E" w:rsidTr="00A57518">
        <w:trPr>
          <w:trHeight w:val="300"/>
        </w:trPr>
        <w:tc>
          <w:tcPr>
            <w:tcW w:w="851" w:type="dxa"/>
            <w:shd w:val="clear" w:color="auto" w:fill="auto"/>
            <w:noWrap/>
            <w:vAlign w:val="bottom"/>
            <w:hideMark/>
          </w:tcPr>
          <w:p w:rsidR="002E34F1" w:rsidRPr="00E6044E" w:rsidRDefault="002E34F1" w:rsidP="00A57518">
            <w:pPr>
              <w:pStyle w:val="TableText0"/>
              <w:jc w:val="center"/>
            </w:pPr>
            <w:r w:rsidRPr="00E6044E">
              <w:t>B</w:t>
            </w:r>
          </w:p>
        </w:tc>
        <w:tc>
          <w:tcPr>
            <w:tcW w:w="1417" w:type="dxa"/>
            <w:shd w:val="clear" w:color="auto" w:fill="auto"/>
            <w:noWrap/>
            <w:vAlign w:val="bottom"/>
            <w:hideMark/>
          </w:tcPr>
          <w:p w:rsidR="002E34F1" w:rsidRPr="00E6044E" w:rsidRDefault="002E34F1" w:rsidP="00A57518">
            <w:pPr>
              <w:pStyle w:val="TableText0"/>
              <w:jc w:val="center"/>
            </w:pPr>
            <w:r w:rsidRPr="00E6044E">
              <w:t>Circular</w:t>
            </w:r>
          </w:p>
        </w:tc>
        <w:tc>
          <w:tcPr>
            <w:tcW w:w="1418" w:type="dxa"/>
            <w:shd w:val="clear" w:color="auto" w:fill="auto"/>
            <w:noWrap/>
            <w:vAlign w:val="bottom"/>
            <w:hideMark/>
          </w:tcPr>
          <w:p w:rsidR="002E34F1" w:rsidRPr="00E6044E" w:rsidRDefault="002E34F1" w:rsidP="00A57518">
            <w:pPr>
              <w:pStyle w:val="TableText0"/>
              <w:jc w:val="center"/>
            </w:pPr>
            <w:r w:rsidRPr="00E6044E">
              <w:t>No</w:t>
            </w:r>
          </w:p>
        </w:tc>
        <w:tc>
          <w:tcPr>
            <w:tcW w:w="1276" w:type="dxa"/>
            <w:shd w:val="clear" w:color="auto" w:fill="auto"/>
            <w:noWrap/>
            <w:vAlign w:val="bottom"/>
            <w:hideMark/>
          </w:tcPr>
          <w:p w:rsidR="002E34F1" w:rsidRPr="00E6044E" w:rsidRDefault="002E34F1" w:rsidP="00A57518">
            <w:pPr>
              <w:pStyle w:val="TableText0"/>
              <w:jc w:val="center"/>
            </w:pPr>
            <w:r w:rsidRPr="00E6044E">
              <w:t>No</w:t>
            </w:r>
          </w:p>
        </w:tc>
        <w:tc>
          <w:tcPr>
            <w:tcW w:w="1559" w:type="dxa"/>
            <w:shd w:val="clear" w:color="auto" w:fill="auto"/>
            <w:noWrap/>
            <w:vAlign w:val="bottom"/>
            <w:hideMark/>
          </w:tcPr>
          <w:p w:rsidR="002E34F1" w:rsidRPr="00E6044E" w:rsidRDefault="002E34F1" w:rsidP="00A57518">
            <w:pPr>
              <w:pStyle w:val="TableText0"/>
              <w:jc w:val="center"/>
            </w:pPr>
            <w:r>
              <w:t>Typical (v</w:t>
            </w:r>
            <w:r w:rsidRPr="00E6044E">
              <w:t>ia density</w:t>
            </w:r>
            <w:r>
              <w:t>)</w:t>
            </w:r>
          </w:p>
        </w:tc>
        <w:tc>
          <w:tcPr>
            <w:tcW w:w="1417" w:type="dxa"/>
            <w:shd w:val="clear" w:color="auto" w:fill="auto"/>
            <w:noWrap/>
            <w:vAlign w:val="bottom"/>
            <w:hideMark/>
          </w:tcPr>
          <w:p w:rsidR="002E34F1" w:rsidRPr="00E6044E" w:rsidRDefault="002E34F1" w:rsidP="00A57518">
            <w:pPr>
              <w:pStyle w:val="TableText0"/>
              <w:jc w:val="center"/>
            </w:pPr>
            <w:r w:rsidRPr="00E6044E">
              <w:t>Boeing</w:t>
            </w:r>
          </w:p>
        </w:tc>
      </w:tr>
      <w:tr w:rsidR="002E34F1" w:rsidRPr="00E6044E" w:rsidTr="00A57518">
        <w:trPr>
          <w:trHeight w:val="300"/>
        </w:trPr>
        <w:tc>
          <w:tcPr>
            <w:tcW w:w="851" w:type="dxa"/>
            <w:shd w:val="clear" w:color="auto" w:fill="auto"/>
            <w:noWrap/>
            <w:vAlign w:val="bottom"/>
            <w:hideMark/>
          </w:tcPr>
          <w:p w:rsidR="002E34F1" w:rsidRPr="00E6044E" w:rsidRDefault="002E34F1" w:rsidP="00A57518">
            <w:pPr>
              <w:pStyle w:val="TableText0"/>
              <w:jc w:val="center"/>
            </w:pPr>
            <w:r w:rsidRPr="00E6044E">
              <w:t>C</w:t>
            </w:r>
          </w:p>
        </w:tc>
        <w:tc>
          <w:tcPr>
            <w:tcW w:w="1417" w:type="dxa"/>
            <w:shd w:val="clear" w:color="auto" w:fill="auto"/>
            <w:noWrap/>
            <w:vAlign w:val="bottom"/>
            <w:hideMark/>
          </w:tcPr>
          <w:p w:rsidR="002E34F1" w:rsidRPr="00E6044E" w:rsidRDefault="002E34F1" w:rsidP="00A57518">
            <w:pPr>
              <w:pStyle w:val="TableText0"/>
              <w:jc w:val="center"/>
            </w:pPr>
            <w:r w:rsidRPr="00E6044E">
              <w:t>Circular</w:t>
            </w:r>
          </w:p>
        </w:tc>
        <w:tc>
          <w:tcPr>
            <w:tcW w:w="1418" w:type="dxa"/>
            <w:shd w:val="clear" w:color="auto" w:fill="auto"/>
            <w:noWrap/>
            <w:vAlign w:val="bottom"/>
            <w:hideMark/>
          </w:tcPr>
          <w:p w:rsidR="002E34F1" w:rsidRPr="00E6044E" w:rsidRDefault="002E34F1" w:rsidP="00A57518">
            <w:pPr>
              <w:pStyle w:val="TableText0"/>
              <w:jc w:val="center"/>
            </w:pPr>
            <w:r w:rsidRPr="00E6044E">
              <w:t>Yes</w:t>
            </w:r>
          </w:p>
        </w:tc>
        <w:tc>
          <w:tcPr>
            <w:tcW w:w="1276" w:type="dxa"/>
            <w:shd w:val="clear" w:color="auto" w:fill="auto"/>
            <w:noWrap/>
            <w:vAlign w:val="bottom"/>
            <w:hideMark/>
          </w:tcPr>
          <w:p w:rsidR="002E34F1" w:rsidRPr="00E6044E" w:rsidRDefault="002E34F1" w:rsidP="00A57518">
            <w:pPr>
              <w:pStyle w:val="TableText0"/>
              <w:jc w:val="center"/>
            </w:pPr>
            <w:r w:rsidRPr="00E6044E">
              <w:t>n/a</w:t>
            </w:r>
          </w:p>
        </w:tc>
        <w:tc>
          <w:tcPr>
            <w:tcW w:w="1559" w:type="dxa"/>
            <w:shd w:val="clear" w:color="auto" w:fill="auto"/>
            <w:noWrap/>
            <w:vAlign w:val="bottom"/>
            <w:hideMark/>
          </w:tcPr>
          <w:p w:rsidR="002E34F1" w:rsidRPr="00E6044E" w:rsidRDefault="002E34F1" w:rsidP="00A57518">
            <w:pPr>
              <w:pStyle w:val="TableText0"/>
              <w:jc w:val="center"/>
            </w:pPr>
            <w:r>
              <w:t>Typical (v</w:t>
            </w:r>
            <w:r w:rsidRPr="00E6044E">
              <w:t>ia density</w:t>
            </w:r>
            <w:r>
              <w:t>)</w:t>
            </w:r>
          </w:p>
        </w:tc>
        <w:tc>
          <w:tcPr>
            <w:tcW w:w="1417" w:type="dxa"/>
            <w:shd w:val="clear" w:color="auto" w:fill="auto"/>
            <w:noWrap/>
            <w:vAlign w:val="bottom"/>
            <w:hideMark/>
          </w:tcPr>
          <w:p w:rsidR="002E34F1" w:rsidRPr="00E6044E" w:rsidRDefault="002E34F1" w:rsidP="00A57518">
            <w:pPr>
              <w:pStyle w:val="TableText0"/>
              <w:jc w:val="center"/>
            </w:pPr>
            <w:r w:rsidRPr="00E6044E">
              <w:t>O3</w:t>
            </w:r>
            <w:r w:rsidR="000B055B">
              <w:t>b</w:t>
            </w:r>
          </w:p>
        </w:tc>
      </w:tr>
      <w:tr w:rsidR="002E34F1" w:rsidRPr="00E6044E" w:rsidTr="00A57518">
        <w:trPr>
          <w:trHeight w:val="300"/>
        </w:trPr>
        <w:tc>
          <w:tcPr>
            <w:tcW w:w="851" w:type="dxa"/>
            <w:shd w:val="clear" w:color="auto" w:fill="auto"/>
            <w:noWrap/>
            <w:vAlign w:val="bottom"/>
            <w:hideMark/>
          </w:tcPr>
          <w:p w:rsidR="002E34F1" w:rsidRPr="00E6044E" w:rsidRDefault="002E34F1" w:rsidP="00A57518">
            <w:pPr>
              <w:pStyle w:val="TableText0"/>
              <w:jc w:val="center"/>
            </w:pPr>
            <w:r w:rsidRPr="00E6044E">
              <w:t>D</w:t>
            </w:r>
          </w:p>
        </w:tc>
        <w:tc>
          <w:tcPr>
            <w:tcW w:w="1417" w:type="dxa"/>
            <w:shd w:val="clear" w:color="auto" w:fill="auto"/>
            <w:noWrap/>
            <w:vAlign w:val="bottom"/>
            <w:hideMark/>
          </w:tcPr>
          <w:p w:rsidR="002E34F1" w:rsidRPr="00E6044E" w:rsidRDefault="002E34F1" w:rsidP="00A57518">
            <w:pPr>
              <w:pStyle w:val="TableText0"/>
              <w:jc w:val="center"/>
            </w:pPr>
            <w:r w:rsidRPr="00E6044E">
              <w:t>Elliptical</w:t>
            </w:r>
          </w:p>
        </w:tc>
        <w:tc>
          <w:tcPr>
            <w:tcW w:w="1418" w:type="dxa"/>
            <w:shd w:val="clear" w:color="auto" w:fill="auto"/>
            <w:noWrap/>
            <w:vAlign w:val="bottom"/>
            <w:hideMark/>
          </w:tcPr>
          <w:p w:rsidR="002E34F1" w:rsidRPr="00E6044E" w:rsidRDefault="002E34F1" w:rsidP="00A57518">
            <w:pPr>
              <w:pStyle w:val="TableText0"/>
              <w:jc w:val="center"/>
            </w:pPr>
            <w:r w:rsidRPr="00E6044E">
              <w:t>No</w:t>
            </w:r>
          </w:p>
        </w:tc>
        <w:tc>
          <w:tcPr>
            <w:tcW w:w="1276" w:type="dxa"/>
            <w:shd w:val="clear" w:color="auto" w:fill="auto"/>
            <w:noWrap/>
            <w:vAlign w:val="bottom"/>
            <w:hideMark/>
          </w:tcPr>
          <w:p w:rsidR="002E34F1" w:rsidRPr="00E6044E" w:rsidRDefault="001B24AD" w:rsidP="00A57518">
            <w:pPr>
              <w:pStyle w:val="TableText0"/>
              <w:jc w:val="center"/>
            </w:pPr>
            <w:r>
              <w:t>No</w:t>
            </w:r>
          </w:p>
        </w:tc>
        <w:tc>
          <w:tcPr>
            <w:tcW w:w="1559" w:type="dxa"/>
            <w:shd w:val="clear" w:color="auto" w:fill="auto"/>
            <w:noWrap/>
            <w:vAlign w:val="bottom"/>
            <w:hideMark/>
          </w:tcPr>
          <w:p w:rsidR="002E34F1" w:rsidRPr="00E6044E" w:rsidRDefault="001B24AD" w:rsidP="00A57518">
            <w:pPr>
              <w:pStyle w:val="TableText0"/>
              <w:jc w:val="center"/>
            </w:pPr>
            <w:r>
              <w:rPr>
                <w:szCs w:val="22"/>
              </w:rPr>
              <w:t>n/a</w:t>
            </w:r>
          </w:p>
        </w:tc>
        <w:tc>
          <w:tcPr>
            <w:tcW w:w="1417" w:type="dxa"/>
            <w:shd w:val="clear" w:color="auto" w:fill="auto"/>
            <w:noWrap/>
            <w:vAlign w:val="bottom"/>
            <w:hideMark/>
          </w:tcPr>
          <w:p w:rsidR="002E34F1" w:rsidRPr="00E6044E" w:rsidRDefault="002E34F1" w:rsidP="00A57518">
            <w:pPr>
              <w:pStyle w:val="TableText0"/>
              <w:jc w:val="center"/>
            </w:pPr>
            <w:r w:rsidRPr="00E6044E">
              <w:t>USCSID</w:t>
            </w:r>
          </w:p>
        </w:tc>
      </w:tr>
      <w:tr w:rsidR="002E34F1" w:rsidRPr="00E6044E" w:rsidTr="00A57518">
        <w:trPr>
          <w:trHeight w:val="300"/>
        </w:trPr>
        <w:tc>
          <w:tcPr>
            <w:tcW w:w="851" w:type="dxa"/>
            <w:shd w:val="clear" w:color="auto" w:fill="auto"/>
            <w:noWrap/>
            <w:vAlign w:val="bottom"/>
            <w:hideMark/>
          </w:tcPr>
          <w:p w:rsidR="002E34F1" w:rsidRPr="00E6044E" w:rsidRDefault="002E34F1" w:rsidP="00A57518">
            <w:pPr>
              <w:pStyle w:val="TableText0"/>
              <w:jc w:val="center"/>
            </w:pPr>
            <w:r w:rsidRPr="00E6044E">
              <w:t>E</w:t>
            </w:r>
          </w:p>
        </w:tc>
        <w:tc>
          <w:tcPr>
            <w:tcW w:w="1417" w:type="dxa"/>
            <w:shd w:val="clear" w:color="auto" w:fill="auto"/>
            <w:noWrap/>
            <w:vAlign w:val="bottom"/>
            <w:hideMark/>
          </w:tcPr>
          <w:p w:rsidR="002E34F1" w:rsidRPr="00E6044E" w:rsidRDefault="002E34F1" w:rsidP="00A57518">
            <w:pPr>
              <w:pStyle w:val="TableText0"/>
              <w:jc w:val="center"/>
            </w:pPr>
            <w:r w:rsidRPr="00E6044E">
              <w:t>Elliptical</w:t>
            </w:r>
          </w:p>
        </w:tc>
        <w:tc>
          <w:tcPr>
            <w:tcW w:w="1418" w:type="dxa"/>
            <w:shd w:val="clear" w:color="auto" w:fill="auto"/>
            <w:noWrap/>
            <w:vAlign w:val="bottom"/>
            <w:hideMark/>
          </w:tcPr>
          <w:p w:rsidR="002E34F1" w:rsidRPr="00E6044E" w:rsidRDefault="002E34F1" w:rsidP="00A57518">
            <w:pPr>
              <w:pStyle w:val="TableText0"/>
              <w:jc w:val="center"/>
            </w:pPr>
            <w:r w:rsidRPr="00E6044E">
              <w:t>No</w:t>
            </w:r>
          </w:p>
        </w:tc>
        <w:tc>
          <w:tcPr>
            <w:tcW w:w="1276" w:type="dxa"/>
            <w:shd w:val="clear" w:color="auto" w:fill="auto"/>
            <w:noWrap/>
            <w:vAlign w:val="bottom"/>
            <w:hideMark/>
          </w:tcPr>
          <w:p w:rsidR="002E34F1" w:rsidRPr="00E6044E" w:rsidRDefault="002E34F1" w:rsidP="00A57518">
            <w:pPr>
              <w:pStyle w:val="TableText0"/>
              <w:jc w:val="center"/>
            </w:pPr>
            <w:r w:rsidRPr="00E6044E">
              <w:t>Yes</w:t>
            </w:r>
          </w:p>
        </w:tc>
        <w:tc>
          <w:tcPr>
            <w:tcW w:w="1559" w:type="dxa"/>
            <w:shd w:val="clear" w:color="auto" w:fill="auto"/>
            <w:noWrap/>
            <w:vAlign w:val="bottom"/>
            <w:hideMark/>
          </w:tcPr>
          <w:p w:rsidR="002E34F1" w:rsidRPr="00E6044E" w:rsidRDefault="002E34F1" w:rsidP="00A57518">
            <w:pPr>
              <w:pStyle w:val="TableText0"/>
              <w:jc w:val="center"/>
            </w:pPr>
            <w:r>
              <w:t>Typical (v</w:t>
            </w:r>
            <w:r w:rsidRPr="00E6044E">
              <w:t>ia density</w:t>
            </w:r>
            <w:r>
              <w:t>)</w:t>
            </w:r>
          </w:p>
        </w:tc>
        <w:tc>
          <w:tcPr>
            <w:tcW w:w="1417" w:type="dxa"/>
            <w:shd w:val="clear" w:color="auto" w:fill="auto"/>
            <w:noWrap/>
            <w:vAlign w:val="bottom"/>
            <w:hideMark/>
          </w:tcPr>
          <w:p w:rsidR="002E34F1" w:rsidRPr="00E6044E" w:rsidRDefault="00B21B14" w:rsidP="00A57518">
            <w:pPr>
              <w:pStyle w:val="TableText0"/>
              <w:jc w:val="center"/>
            </w:pPr>
            <w:r>
              <w:t>(created</w:t>
            </w:r>
            <w:r w:rsidR="002E34F1">
              <w:t>)</w:t>
            </w:r>
          </w:p>
        </w:tc>
      </w:tr>
      <w:tr w:rsidR="002E34F1" w:rsidRPr="00E6044E" w:rsidTr="00A57518">
        <w:trPr>
          <w:trHeight w:val="300"/>
        </w:trPr>
        <w:tc>
          <w:tcPr>
            <w:tcW w:w="851" w:type="dxa"/>
            <w:shd w:val="clear" w:color="auto" w:fill="auto"/>
            <w:noWrap/>
            <w:vAlign w:val="bottom"/>
          </w:tcPr>
          <w:p w:rsidR="002E34F1" w:rsidRPr="00E6044E" w:rsidRDefault="002E34F1" w:rsidP="00A57518">
            <w:pPr>
              <w:pStyle w:val="TableText0"/>
              <w:jc w:val="center"/>
            </w:pPr>
            <w:r>
              <w:t>F</w:t>
            </w:r>
          </w:p>
        </w:tc>
        <w:tc>
          <w:tcPr>
            <w:tcW w:w="1417" w:type="dxa"/>
            <w:shd w:val="clear" w:color="auto" w:fill="auto"/>
            <w:noWrap/>
            <w:vAlign w:val="bottom"/>
          </w:tcPr>
          <w:p w:rsidR="002E34F1" w:rsidRPr="00E6044E" w:rsidRDefault="002E34F1" w:rsidP="001B24AD">
            <w:pPr>
              <w:pStyle w:val="TableText0"/>
              <w:jc w:val="center"/>
            </w:pPr>
            <w:r>
              <w:t>Polar</w:t>
            </w:r>
            <w:r w:rsidR="002871DC">
              <w:t xml:space="preserve"> Limited Coverage</w:t>
            </w:r>
          </w:p>
        </w:tc>
        <w:tc>
          <w:tcPr>
            <w:tcW w:w="1418" w:type="dxa"/>
            <w:shd w:val="clear" w:color="auto" w:fill="auto"/>
            <w:noWrap/>
            <w:vAlign w:val="bottom"/>
          </w:tcPr>
          <w:p w:rsidR="002E34F1" w:rsidRPr="00E6044E" w:rsidRDefault="002E34F1" w:rsidP="00A57518">
            <w:pPr>
              <w:pStyle w:val="TableText0"/>
              <w:jc w:val="center"/>
            </w:pPr>
            <w:r>
              <w:t>No</w:t>
            </w:r>
          </w:p>
        </w:tc>
        <w:tc>
          <w:tcPr>
            <w:tcW w:w="1276" w:type="dxa"/>
            <w:shd w:val="clear" w:color="auto" w:fill="auto"/>
            <w:noWrap/>
            <w:vAlign w:val="bottom"/>
          </w:tcPr>
          <w:p w:rsidR="002E34F1" w:rsidRPr="00E6044E" w:rsidRDefault="002E34F1" w:rsidP="00A57518">
            <w:pPr>
              <w:pStyle w:val="TableText0"/>
              <w:jc w:val="center"/>
            </w:pPr>
            <w:r>
              <w:t>Yes</w:t>
            </w:r>
          </w:p>
        </w:tc>
        <w:tc>
          <w:tcPr>
            <w:tcW w:w="1559" w:type="dxa"/>
            <w:shd w:val="clear" w:color="auto" w:fill="auto"/>
            <w:noWrap/>
            <w:vAlign w:val="bottom"/>
          </w:tcPr>
          <w:p w:rsidR="002E34F1" w:rsidRDefault="002E34F1" w:rsidP="00A57518">
            <w:pPr>
              <w:pStyle w:val="TableText0"/>
              <w:jc w:val="center"/>
            </w:pPr>
            <w:r>
              <w:rPr>
                <w:szCs w:val="22"/>
              </w:rPr>
              <w:t>Specific (exact location)</w:t>
            </w:r>
          </w:p>
        </w:tc>
        <w:tc>
          <w:tcPr>
            <w:tcW w:w="1417" w:type="dxa"/>
            <w:shd w:val="clear" w:color="auto" w:fill="auto"/>
            <w:noWrap/>
            <w:vAlign w:val="bottom"/>
          </w:tcPr>
          <w:p w:rsidR="002E34F1" w:rsidRDefault="002E34F1" w:rsidP="00B21B14">
            <w:pPr>
              <w:pStyle w:val="TableText0"/>
              <w:jc w:val="center"/>
            </w:pPr>
            <w:r>
              <w:t>CANPOL</w:t>
            </w:r>
          </w:p>
        </w:tc>
      </w:tr>
    </w:tbl>
    <w:p w:rsidR="002E34F1" w:rsidRDefault="002E34F1" w:rsidP="00CF7DE7">
      <w:r>
        <w:t>T</w:t>
      </w:r>
      <w:r w:rsidRPr="00011EAD">
        <w:t xml:space="preserve">he Bureau </w:t>
      </w:r>
      <w:r w:rsidR="00CF7DE7">
        <w:t xml:space="preserve">has </w:t>
      </w:r>
      <w:r w:rsidRPr="00011EAD">
        <w:t xml:space="preserve">contracted </w:t>
      </w:r>
      <w:r w:rsidR="00CF7DE7">
        <w:t>Transfinite Ltd and Agenium</w:t>
      </w:r>
      <w:r w:rsidR="00CF7DE7" w:rsidRPr="00011EAD">
        <w:t xml:space="preserve"> </w:t>
      </w:r>
      <w:r>
        <w:t>to update EPFD validation software in accordance with Recommendation S. 1503-2.</w:t>
      </w:r>
    </w:p>
    <w:p w:rsidR="002E34F1" w:rsidRPr="00173E71" w:rsidRDefault="0033065C" w:rsidP="0073216E">
      <w:pPr>
        <w:pStyle w:val="Heading1"/>
      </w:pPr>
      <w:r>
        <w:t>4</w:t>
      </w:r>
      <w:r w:rsidR="00CF7DE7">
        <w:tab/>
      </w:r>
      <w:r w:rsidR="002E34F1" w:rsidRPr="00173E71">
        <w:t>Progress report for the implementation of Recommendations</w:t>
      </w:r>
      <w:r w:rsidR="002E34F1">
        <w:t> </w:t>
      </w:r>
      <w:r w:rsidR="002E34F1" w:rsidRPr="00173E71">
        <w:t>S.1503-2</w:t>
      </w:r>
    </w:p>
    <w:p w:rsidR="002E34F1" w:rsidRPr="00CF7DE7" w:rsidRDefault="0033065C" w:rsidP="0073216E">
      <w:pPr>
        <w:pStyle w:val="Heading2"/>
      </w:pPr>
      <w:r>
        <w:t>4</w:t>
      </w:r>
      <w:r w:rsidR="00CF7DE7" w:rsidRPr="00CF7DE7">
        <w:t>.1</w:t>
      </w:r>
      <w:r w:rsidR="00CF7DE7" w:rsidRPr="00CF7DE7">
        <w:tab/>
      </w:r>
      <w:r w:rsidR="002E34F1" w:rsidRPr="00CF7DE7">
        <w:t>General updates</w:t>
      </w:r>
    </w:p>
    <w:p w:rsidR="00AE6566" w:rsidRDefault="002E34F1" w:rsidP="00404B15">
      <w:pPr>
        <w:spacing w:after="120"/>
      </w:pPr>
      <w:r>
        <w:t xml:space="preserve">The </w:t>
      </w:r>
      <w:r w:rsidR="00404B15">
        <w:t xml:space="preserve">following features were implemented in the </w:t>
      </w:r>
      <w:r>
        <w:t>software</w:t>
      </w:r>
      <w:r w:rsidR="00AE6566">
        <w:t>:</w:t>
      </w:r>
    </w:p>
    <w:p w:rsidR="002E34F1" w:rsidRDefault="00F232CA" w:rsidP="00F232CA">
      <w:r>
        <w:t>•</w:t>
      </w:r>
      <w:r>
        <w:tab/>
      </w:r>
      <w:r w:rsidR="00404B15">
        <w:t xml:space="preserve">Possibility for </w:t>
      </w:r>
      <w:r w:rsidR="002E34F1" w:rsidRPr="008D08C7">
        <w:t xml:space="preserve">PFD / EIRP mask </w:t>
      </w:r>
      <w:r w:rsidR="00404B15">
        <w:t xml:space="preserve">to </w:t>
      </w:r>
      <w:r w:rsidR="002E34F1" w:rsidRPr="008D08C7">
        <w:t>vary between satellites</w:t>
      </w:r>
    </w:p>
    <w:p w:rsidR="002E34F1" w:rsidRDefault="00F232CA" w:rsidP="00F232CA">
      <w:r>
        <w:t>•</w:t>
      </w:r>
      <w:r>
        <w:tab/>
      </w:r>
      <w:r w:rsidR="00404B15">
        <w:t xml:space="preserve">Possibility for </w:t>
      </w:r>
      <w:r w:rsidR="002E34F1">
        <w:t>Satellite /</w:t>
      </w:r>
      <w:r w:rsidR="00B31DF7">
        <w:t xml:space="preserve"> </w:t>
      </w:r>
      <w:r w:rsidR="00404B15">
        <w:t>Earth Station (</w:t>
      </w:r>
      <w:r w:rsidR="00B31DF7">
        <w:t>ES</w:t>
      </w:r>
      <w:r w:rsidR="00404B15">
        <w:t>)</w:t>
      </w:r>
      <w:r w:rsidR="00B31DF7">
        <w:t xml:space="preserve"> EIRP masks </w:t>
      </w:r>
      <w:r w:rsidR="00404B15">
        <w:t>to vary</w:t>
      </w:r>
      <w:r w:rsidR="00B31DF7">
        <w:t xml:space="preserve"> by latitude</w:t>
      </w:r>
    </w:p>
    <w:p w:rsidR="002E34F1" w:rsidRDefault="00F232CA" w:rsidP="00F232CA">
      <w:r>
        <w:t>•</w:t>
      </w:r>
      <w:r>
        <w:tab/>
      </w:r>
      <w:r w:rsidR="002E34F1">
        <w:t xml:space="preserve">Use </w:t>
      </w:r>
      <w:r w:rsidR="00404B15">
        <w:t xml:space="preserve">of a </w:t>
      </w:r>
      <w:r w:rsidR="002E34F1">
        <w:t xml:space="preserve">new algorithm </w:t>
      </w:r>
      <w:r w:rsidR="00B31DF7">
        <w:t>for deployment of ES by density</w:t>
      </w:r>
    </w:p>
    <w:p w:rsidR="00C23874" w:rsidRDefault="00F232CA" w:rsidP="00F232CA">
      <w:r>
        <w:t>•</w:t>
      </w:r>
      <w:r>
        <w:tab/>
      </w:r>
      <w:r w:rsidR="00404B15">
        <w:t xml:space="preserve">Handling of </w:t>
      </w:r>
      <w:r w:rsidR="00B31DF7">
        <w:t>equatorial non-GSO orbits</w:t>
      </w:r>
    </w:p>
    <w:p w:rsidR="00C23874" w:rsidRDefault="00F232CA" w:rsidP="00F232CA">
      <w:r>
        <w:t>•</w:t>
      </w:r>
      <w:r>
        <w:tab/>
      </w:r>
      <w:r w:rsidR="00C23874">
        <w:t>Handl</w:t>
      </w:r>
      <w:r w:rsidR="00404B15">
        <w:t xml:space="preserve">ing of </w:t>
      </w:r>
      <w:r w:rsidR="00C23874">
        <w:t>elliptical non-GSO orbits</w:t>
      </w:r>
    </w:p>
    <w:p w:rsidR="002E34F1" w:rsidRDefault="00F232CA" w:rsidP="00F232CA">
      <w:r>
        <w:t>•</w:t>
      </w:r>
      <w:r>
        <w:tab/>
      </w:r>
      <w:r w:rsidR="002E34F1">
        <w:t>Change to the time s</w:t>
      </w:r>
      <w:r w:rsidR="00B31DF7">
        <w:t>tep / run duration calculations</w:t>
      </w:r>
    </w:p>
    <w:p w:rsidR="00C23874" w:rsidRDefault="00F232CA" w:rsidP="00F232CA">
      <w:r>
        <w:t>•</w:t>
      </w:r>
      <w:r>
        <w:tab/>
      </w:r>
      <w:r w:rsidR="002E34F1">
        <w:t>New WCG algorithms</w:t>
      </w:r>
    </w:p>
    <w:p w:rsidR="002E34F1" w:rsidRDefault="00F232CA" w:rsidP="00F232CA">
      <w:r>
        <w:t>•</w:t>
      </w:r>
      <w:r>
        <w:tab/>
      </w:r>
      <w:r w:rsidR="00C23874">
        <w:t>PFD / EIRP mask information extracted from SRS database.</w:t>
      </w:r>
    </w:p>
    <w:p w:rsidR="00D408ED" w:rsidRDefault="002E34F1" w:rsidP="00D408ED">
      <w:r>
        <w:t xml:space="preserve">In </w:t>
      </w:r>
      <w:r w:rsidR="00404B15">
        <w:t xml:space="preserve">implementing </w:t>
      </w:r>
      <w:r>
        <w:t xml:space="preserve">these changes </w:t>
      </w:r>
      <w:r w:rsidR="00404B15">
        <w:t xml:space="preserve">particular attention </w:t>
      </w:r>
      <w:r>
        <w:t xml:space="preserve">was taken to ensure that the code ran as efficiently as possible and utilized modern multi-core PCs. This </w:t>
      </w:r>
      <w:r w:rsidR="00404B15">
        <w:t xml:space="preserve">was </w:t>
      </w:r>
      <w:r>
        <w:t xml:space="preserve">critical </w:t>
      </w:r>
      <w:r w:rsidR="00404B15">
        <w:t xml:space="preserve">taking account </w:t>
      </w:r>
      <w:r w:rsidR="004D5C4D">
        <w:t>of the</w:t>
      </w:r>
      <w:r>
        <w:t xml:space="preserve"> </w:t>
      </w:r>
      <w:r w:rsidR="004D5C4D">
        <w:t>intensive</w:t>
      </w:r>
      <w:r w:rsidR="00D408ED">
        <w:t xml:space="preserve"> computing in the WCG algorithm and the impact on the software run time.</w:t>
      </w:r>
    </w:p>
    <w:p w:rsidR="002E34F1" w:rsidRDefault="004D5C4D" w:rsidP="004D5C4D">
      <w:r>
        <w:t xml:space="preserve">Some features still need to be further developed and tested: </w:t>
      </w:r>
    </w:p>
    <w:p w:rsidR="002E34F1" w:rsidRDefault="00F232CA" w:rsidP="00F232CA">
      <w:r>
        <w:t>•</w:t>
      </w:r>
      <w:r>
        <w:tab/>
      </w:r>
      <w:r w:rsidR="004D5C4D">
        <w:t>A</w:t>
      </w:r>
      <w:r w:rsidR="002E34F1">
        <w:t>bility to handle PFD / EIRP mask bandwidth calculations</w:t>
      </w:r>
    </w:p>
    <w:p w:rsidR="002E34F1" w:rsidRDefault="00F232CA" w:rsidP="00F232CA">
      <w:r>
        <w:t>•</w:t>
      </w:r>
      <w:r>
        <w:tab/>
      </w:r>
      <w:r w:rsidR="004D5C4D">
        <w:t>A</w:t>
      </w:r>
      <w:r w:rsidR="002E34F1" w:rsidRPr="007947DB">
        <w:t>bility to use specific ES</w:t>
      </w:r>
      <w:r w:rsidR="002E34F1">
        <w:t>.</w:t>
      </w:r>
    </w:p>
    <w:p w:rsidR="002E34F1" w:rsidRPr="00CF7DE7" w:rsidRDefault="0033065C" w:rsidP="0073216E">
      <w:pPr>
        <w:pStyle w:val="Heading2"/>
      </w:pPr>
      <w:r>
        <w:t>4</w:t>
      </w:r>
      <w:r w:rsidR="00CF7DE7" w:rsidRPr="00CF7DE7">
        <w:t>.</w:t>
      </w:r>
      <w:r w:rsidR="00E162F0">
        <w:t>2</w:t>
      </w:r>
      <w:r w:rsidR="00CF7DE7" w:rsidRPr="00CF7DE7">
        <w:tab/>
      </w:r>
      <w:r w:rsidR="002E34F1" w:rsidRPr="00CF7DE7">
        <w:t>Internal Testing</w:t>
      </w:r>
    </w:p>
    <w:p w:rsidR="002E34F1" w:rsidRPr="00C97543" w:rsidRDefault="002E34F1" w:rsidP="0073216E">
      <w:pPr>
        <w:pStyle w:val="Headingb"/>
        <w:rPr>
          <w:lang w:val="en-US"/>
        </w:rPr>
      </w:pPr>
      <w:r w:rsidRPr="00C97543">
        <w:rPr>
          <w:lang w:val="en-US"/>
        </w:rPr>
        <w:t>Orbit Model Changes</w:t>
      </w:r>
    </w:p>
    <w:p w:rsidR="002E34F1" w:rsidRDefault="002E34F1" w:rsidP="004D5C4D">
      <w:r>
        <w:t xml:space="preserve">The software changes were validated against a reference </w:t>
      </w:r>
      <w:r w:rsidR="004D5C4D">
        <w:t>test case</w:t>
      </w:r>
      <w:r>
        <w:t xml:space="preserve"> and found to be </w:t>
      </w:r>
      <w:r w:rsidR="004D5C4D">
        <w:t>perfectly matching</w:t>
      </w:r>
      <w:r>
        <w:t xml:space="preserve">. </w:t>
      </w:r>
    </w:p>
    <w:p w:rsidR="002E34F1" w:rsidRPr="00C97543" w:rsidRDefault="002E34F1" w:rsidP="0073216E">
      <w:pPr>
        <w:pStyle w:val="Headingb"/>
        <w:rPr>
          <w:lang w:val="en-US"/>
        </w:rPr>
      </w:pPr>
      <w:r w:rsidRPr="00C97543">
        <w:rPr>
          <w:lang w:val="en-US"/>
        </w:rPr>
        <w:t>Change to the time step / run duration calculations</w:t>
      </w:r>
    </w:p>
    <w:p w:rsidR="002E34F1" w:rsidRDefault="002E34F1" w:rsidP="00E162F0">
      <w:r>
        <w:t>The changes introduced in</w:t>
      </w:r>
      <w:r w:rsidR="004D5C4D">
        <w:t xml:space="preserve"> Rec.</w:t>
      </w:r>
      <w:r>
        <w:t xml:space="preserve"> S.1503-2 have in many cases resulted in </w:t>
      </w:r>
      <w:r w:rsidR="004D5C4D">
        <w:t>significantly increasing</w:t>
      </w:r>
      <w:r>
        <w:t xml:space="preserve"> the number of </w:t>
      </w:r>
      <w:r w:rsidR="00E162F0">
        <w:t>time</w:t>
      </w:r>
      <w:r w:rsidR="004D5C4D">
        <w:t>steps</w:t>
      </w:r>
      <w:r>
        <w:t xml:space="preserve"> to be performed for each EPFD run</w:t>
      </w:r>
      <w:r w:rsidR="00E162F0">
        <w:t>, with a major</w:t>
      </w:r>
      <w:r>
        <w:t xml:space="preserve"> impact on the time required for each run to </w:t>
      </w:r>
      <w:r w:rsidR="00E162F0">
        <w:t xml:space="preserve">be </w:t>
      </w:r>
      <w:r>
        <w:t>complete</w:t>
      </w:r>
      <w:r w:rsidR="00E162F0">
        <w:t>d</w:t>
      </w:r>
      <w:r>
        <w:t>.</w:t>
      </w:r>
    </w:p>
    <w:p w:rsidR="002E34F1" w:rsidRPr="00C97543" w:rsidRDefault="002E34F1" w:rsidP="0073216E">
      <w:pPr>
        <w:pStyle w:val="Headingb"/>
        <w:rPr>
          <w:lang w:val="en-US"/>
        </w:rPr>
      </w:pPr>
      <w:r w:rsidRPr="00C97543">
        <w:rPr>
          <w:lang w:val="en-US"/>
        </w:rPr>
        <w:t>Update to WCG</w:t>
      </w:r>
    </w:p>
    <w:p w:rsidR="00EB570A" w:rsidRDefault="00AE2734" w:rsidP="00387031">
      <w:pPr>
        <w:rPr>
          <w:highlight w:val="yellow"/>
        </w:rPr>
      </w:pPr>
      <w:r>
        <w:t>One of the major changes to the algorithm in Rec. ITU-R S.1503 was the calculation of the worst case geometry (WCG). The new WCG algorithm in version -2 was found to be much more vigorous than that in version -1 and identified alternative geometries to locate the GSO satellite and earth station(s). This resulted in epfd statistics that in some cases had higher percentages of time for a given epfd level, and which suggests that the revised algorithm was operating effectively.</w:t>
      </w:r>
    </w:p>
    <w:p w:rsidR="0098417B" w:rsidRPr="00C97543" w:rsidRDefault="0098417B" w:rsidP="0073216E">
      <w:pPr>
        <w:pStyle w:val="Headingb"/>
        <w:rPr>
          <w:lang w:val="en-US"/>
        </w:rPr>
      </w:pPr>
      <w:r w:rsidRPr="00C97543">
        <w:rPr>
          <w:lang w:val="en-US"/>
        </w:rPr>
        <w:t>Masks Format</w:t>
      </w:r>
    </w:p>
    <w:p w:rsidR="0098417B" w:rsidRDefault="0098417B" w:rsidP="00D408ED">
      <w:r>
        <w:t xml:space="preserve">Testing was undertaken to ensure </w:t>
      </w:r>
      <w:r w:rsidR="00D408ED">
        <w:t xml:space="preserve">that </w:t>
      </w:r>
      <w:r>
        <w:t xml:space="preserve">the software </w:t>
      </w:r>
      <w:r w:rsidR="00D408ED">
        <w:t>could handle</w:t>
      </w:r>
      <w:r>
        <w:t xml:space="preserve"> non-GSO </w:t>
      </w:r>
      <w:r w:rsidR="00D408ED">
        <w:t xml:space="preserve">FSS </w:t>
      </w:r>
      <w:r>
        <w:t>constellations that uses multiple PFD masks and masks that vary by latitude.</w:t>
      </w:r>
    </w:p>
    <w:p w:rsidR="009C4445" w:rsidRPr="00CF7DE7" w:rsidRDefault="0033065C" w:rsidP="0073216E">
      <w:pPr>
        <w:pStyle w:val="Heading2"/>
      </w:pPr>
      <w:r>
        <w:t>4</w:t>
      </w:r>
      <w:r w:rsidR="009C4445" w:rsidRPr="00CF7DE7">
        <w:t>.</w:t>
      </w:r>
      <w:r w:rsidR="009C4445">
        <w:t>3</w:t>
      </w:r>
      <w:r w:rsidR="009C4445" w:rsidRPr="00CF7DE7">
        <w:tab/>
      </w:r>
      <w:r w:rsidR="009C4445">
        <w:t>External</w:t>
      </w:r>
      <w:r w:rsidR="009C4445" w:rsidRPr="00CF7DE7">
        <w:t xml:space="preserve"> Testing</w:t>
      </w:r>
    </w:p>
    <w:p w:rsidR="002E34F1" w:rsidRPr="00C97543" w:rsidRDefault="002E34F1" w:rsidP="0073216E">
      <w:pPr>
        <w:pStyle w:val="Headingb"/>
        <w:rPr>
          <w:lang w:val="en-US"/>
        </w:rPr>
      </w:pPr>
      <w:r w:rsidRPr="00C97543">
        <w:rPr>
          <w:lang w:val="en-US"/>
        </w:rPr>
        <w:t>Orbit Model Changes</w:t>
      </w:r>
    </w:p>
    <w:p w:rsidR="002E34F1" w:rsidRDefault="002E34F1" w:rsidP="002E34F1">
      <w:r>
        <w:t>The software changes were validated using a test</w:t>
      </w:r>
      <w:r w:rsidR="001B0ECB">
        <w:t xml:space="preserve"> harness</w:t>
      </w:r>
      <w:r>
        <w:t>. The results show excellent agreement in many cases with a delta better than 1e-5.</w:t>
      </w:r>
    </w:p>
    <w:p w:rsidR="002E34F1" w:rsidRPr="00C97543" w:rsidRDefault="002E34F1" w:rsidP="0073216E">
      <w:pPr>
        <w:pStyle w:val="Headingb"/>
        <w:rPr>
          <w:lang w:val="en-US"/>
        </w:rPr>
      </w:pPr>
      <w:r w:rsidRPr="00C97543">
        <w:rPr>
          <w:lang w:val="en-US"/>
        </w:rPr>
        <w:t>Change to the time step / run duration calculations</w:t>
      </w:r>
    </w:p>
    <w:p w:rsidR="002E34F1" w:rsidRDefault="002E34F1" w:rsidP="002E34F1">
      <w:r>
        <w:t>The timestep and number of timesteps were compared and it was shown that there was perfect agreement</w:t>
      </w:r>
      <w:r w:rsidR="00D408ED">
        <w:t xml:space="preserve"> between both software</w:t>
      </w:r>
      <w:r>
        <w:t>.</w:t>
      </w:r>
    </w:p>
    <w:p w:rsidR="002E34F1" w:rsidRPr="00C97543" w:rsidRDefault="002E34F1" w:rsidP="0073216E">
      <w:pPr>
        <w:pStyle w:val="Headingb"/>
        <w:rPr>
          <w:lang w:val="en-US"/>
        </w:rPr>
      </w:pPr>
      <w:r w:rsidRPr="00C97543">
        <w:rPr>
          <w:lang w:val="en-US"/>
        </w:rPr>
        <w:t>Earth Station Deployment</w:t>
      </w:r>
    </w:p>
    <w:p w:rsidR="002E34F1" w:rsidRDefault="002E34F1" w:rsidP="002E34F1">
      <w:r>
        <w:t xml:space="preserve">The locations of the earth stations for the UP scenarios were compared for </w:t>
      </w:r>
      <w:r w:rsidR="001B0ECB">
        <w:t>the relevant test</w:t>
      </w:r>
      <w:r>
        <w:t xml:space="preserve"> scenarios (</w:t>
      </w:r>
      <w:r w:rsidR="001B0ECB">
        <w:t xml:space="preserve">note that </w:t>
      </w:r>
      <w:r>
        <w:t>USCSID doesn’t generate UP runs). There was perfect agreement.</w:t>
      </w:r>
    </w:p>
    <w:p w:rsidR="002E34F1" w:rsidRPr="00C97543" w:rsidRDefault="002E34F1" w:rsidP="00745122">
      <w:pPr>
        <w:pStyle w:val="Headingb"/>
        <w:keepNext/>
        <w:keepLines/>
        <w:rPr>
          <w:lang w:val="en-US"/>
        </w:rPr>
      </w:pPr>
      <w:r w:rsidRPr="00C97543">
        <w:rPr>
          <w:lang w:val="en-US"/>
        </w:rPr>
        <w:t>Update to WCG</w:t>
      </w:r>
    </w:p>
    <w:p w:rsidR="002E34F1" w:rsidRDefault="002E34F1" w:rsidP="00E162F0">
      <w:r>
        <w:t xml:space="preserve">In order to complete the tests in a reasonable time a fixed latitude step of 1 degree was used when running these tests. The results show good agreement for the </w:t>
      </w:r>
      <w:r w:rsidR="001B0ECB">
        <w:t xml:space="preserve">various </w:t>
      </w:r>
      <w:r>
        <w:t>test cases.</w:t>
      </w:r>
      <w:r w:rsidR="00AE6566">
        <w:t xml:space="preserve"> W</w:t>
      </w:r>
      <w:r>
        <w:t>ork is also progressing to speed up the WCG calculations.</w:t>
      </w:r>
    </w:p>
    <w:p w:rsidR="00E162F0" w:rsidRDefault="00E162F0" w:rsidP="00E162F0">
      <w:r>
        <w:t>T</w:t>
      </w:r>
      <w:r w:rsidR="002E34F1">
        <w:t>ypes E and F</w:t>
      </w:r>
      <w:r w:rsidR="00C83A11">
        <w:t>( see Table 1 above)</w:t>
      </w:r>
      <w:r>
        <w:t xml:space="preserve"> still need to be fully tested</w:t>
      </w:r>
      <w:r w:rsidR="002E34F1">
        <w:t xml:space="preserve">. </w:t>
      </w:r>
    </w:p>
    <w:p w:rsidR="00171973" w:rsidRPr="00C97543" w:rsidRDefault="00171973" w:rsidP="0073216E">
      <w:pPr>
        <w:pStyle w:val="Headingb"/>
        <w:rPr>
          <w:lang w:val="en-US"/>
        </w:rPr>
      </w:pPr>
      <w:r w:rsidRPr="00C97543">
        <w:rPr>
          <w:lang w:val="en-US"/>
        </w:rPr>
        <w:t>Full Calculation Runs</w:t>
      </w:r>
    </w:p>
    <w:p w:rsidR="00171973" w:rsidRDefault="00171973" w:rsidP="002E34F1">
      <w:r>
        <w:t>There was agreement with the 0.1 dB required level for test cases A, B and C. Analysis conti</w:t>
      </w:r>
      <w:r w:rsidR="00D408ED">
        <w:t>nues with test cases D, E and F and should be completed by early 2016.</w:t>
      </w:r>
    </w:p>
    <w:p w:rsidR="002E34F1" w:rsidRPr="00D91509" w:rsidRDefault="0033065C" w:rsidP="0073216E">
      <w:pPr>
        <w:pStyle w:val="Heading2"/>
      </w:pPr>
      <w:r>
        <w:t>4</w:t>
      </w:r>
      <w:r w:rsidR="00CF7DE7">
        <w:t>.</w:t>
      </w:r>
      <w:r w:rsidR="00E162F0">
        <w:t>4</w:t>
      </w:r>
      <w:r w:rsidR="00CF7DE7">
        <w:tab/>
      </w:r>
      <w:r w:rsidR="002E34F1" w:rsidRPr="00D91509">
        <w:t>Update of XML-format for submission of PFD/EIRP-mask data</w:t>
      </w:r>
    </w:p>
    <w:p w:rsidR="002E34F1" w:rsidRDefault="002E34F1" w:rsidP="00D408ED">
      <w:r w:rsidRPr="00CF7DE7">
        <w:t xml:space="preserve">Three masks, as required in Appendix 4, are mandatory to describe </w:t>
      </w:r>
      <w:r w:rsidR="00D408ED">
        <w:t>a</w:t>
      </w:r>
      <w:r w:rsidRPr="00CF7DE7">
        <w:t xml:space="preserve"> non-geostationary system and examine it under RR Article 22 and Appendix 5: a power flux-density mask for the downlink (A.14.c), an equivalent isotropically radiated power mask for the uplink (A.14.b) and inter-satellite link (A.14.a). </w:t>
      </w:r>
    </w:p>
    <w:p w:rsidR="002E34F1" w:rsidRDefault="002E34F1" w:rsidP="002E34F1">
      <w:r>
        <w:t>Following an update of ITU-R Recommendation S. 1503-2, the Bureau updated XML-format to be used for the submission of XML-mask data.</w:t>
      </w:r>
      <w:r w:rsidRPr="00CF7DE7">
        <w:t xml:space="preserve"> Detailed definition of these masks, description of their generation and calculation methodology are provided in Rec. ITU-R S.1503-2.</w:t>
      </w:r>
    </w:p>
    <w:p w:rsidR="002E34F1" w:rsidRDefault="002E34F1" w:rsidP="002E34F1">
      <w:r>
        <w:t>The description of XML-format together with the examples is provided here:</w:t>
      </w:r>
    </w:p>
    <w:p w:rsidR="002E34F1" w:rsidRDefault="003F7412" w:rsidP="002E34F1">
      <w:pPr>
        <w:jc w:val="center"/>
      </w:pPr>
      <w:hyperlink r:id="rId13" w:history="1">
        <w:r w:rsidR="002E34F1" w:rsidRPr="00D91509">
          <w:rPr>
            <w:rStyle w:val="Hyperlink"/>
          </w:rPr>
          <w:t>http://www.itu.int/ITU-R/go/space-mask-XMLfile/en</w:t>
        </w:r>
      </w:hyperlink>
    </w:p>
    <w:p w:rsidR="002E34F1" w:rsidRDefault="002E34F1" w:rsidP="002E34F1">
      <w:r>
        <w:t>The main change is the introduction of latitude element into EIRP-masks.</w:t>
      </w:r>
    </w:p>
    <w:p w:rsidR="00CF7DE7" w:rsidRPr="00173E71" w:rsidRDefault="0033065C" w:rsidP="0073216E">
      <w:pPr>
        <w:pStyle w:val="Heading1"/>
      </w:pPr>
      <w:r>
        <w:t>5</w:t>
      </w:r>
      <w:r w:rsidR="00CF7DE7">
        <w:tab/>
      </w:r>
      <w:r>
        <w:t xml:space="preserve">Issues </w:t>
      </w:r>
      <w:r w:rsidR="00C83A11">
        <w:t>under further consideration</w:t>
      </w:r>
    </w:p>
    <w:p w:rsidR="00601C10" w:rsidRDefault="0033065C" w:rsidP="0073216E">
      <w:pPr>
        <w:pStyle w:val="Heading2"/>
      </w:pPr>
      <w:r>
        <w:t>5</w:t>
      </w:r>
      <w:r w:rsidR="00CF7DE7">
        <w:t>.</w:t>
      </w:r>
      <w:r>
        <w:t>1</w:t>
      </w:r>
      <w:r w:rsidR="00CF7DE7">
        <w:tab/>
      </w:r>
      <w:r w:rsidR="00601C10">
        <w:t xml:space="preserve">Calculation time </w:t>
      </w:r>
    </w:p>
    <w:p w:rsidR="008A39EB" w:rsidRDefault="008A39EB" w:rsidP="00F82333">
      <w:pPr>
        <w:rPr>
          <w:lang w:val="en-US"/>
        </w:rPr>
      </w:pPr>
      <w:r>
        <w:rPr>
          <w:lang w:val="en-US"/>
        </w:rPr>
        <w:t>For large earth station</w:t>
      </w:r>
      <w:r w:rsidR="00F82333">
        <w:rPr>
          <w:lang w:val="en-US"/>
        </w:rPr>
        <w:t xml:space="preserve">s </w:t>
      </w:r>
      <w:r>
        <w:rPr>
          <w:lang w:val="en-US"/>
        </w:rPr>
        <w:t xml:space="preserve">with antenna diameter </w:t>
      </w:r>
      <w:r w:rsidR="00F82333">
        <w:rPr>
          <w:lang w:val="en-US"/>
        </w:rPr>
        <w:t>greater</w:t>
      </w:r>
      <w:r>
        <w:rPr>
          <w:lang w:val="en-US"/>
        </w:rPr>
        <w:t xml:space="preserve"> than 5 meters</w:t>
      </w:r>
      <w:r w:rsidR="00F82333">
        <w:rPr>
          <w:lang w:val="en-US"/>
        </w:rPr>
        <w:t xml:space="preserve">, the </w:t>
      </w:r>
      <w:r>
        <w:rPr>
          <w:lang w:val="en-US"/>
        </w:rPr>
        <w:t xml:space="preserve">calculation time </w:t>
      </w:r>
      <w:r w:rsidR="00F82333">
        <w:rPr>
          <w:lang w:val="en-US"/>
        </w:rPr>
        <w:t>may exceed</w:t>
      </w:r>
      <w:r>
        <w:rPr>
          <w:lang w:val="en-US"/>
        </w:rPr>
        <w:t xml:space="preserve"> several days. </w:t>
      </w:r>
      <w:r w:rsidR="00B21B14">
        <w:rPr>
          <w:lang w:val="en-US"/>
        </w:rPr>
        <w:t>Given</w:t>
      </w:r>
      <w:r>
        <w:rPr>
          <w:lang w:val="en-US"/>
        </w:rPr>
        <w:t xml:space="preserve"> that Article 22 examination should be provided for all antenna diameters the overall calculation time could reach one week.</w:t>
      </w:r>
    </w:p>
    <w:p w:rsidR="008A39EB" w:rsidRDefault="008A39EB" w:rsidP="00C83A11">
      <w:pPr>
        <w:rPr>
          <w:lang w:val="en-US"/>
        </w:rPr>
      </w:pPr>
      <w:r>
        <w:rPr>
          <w:lang w:val="en-US"/>
        </w:rPr>
        <w:t>If we consider recent submission</w:t>
      </w:r>
      <w:r w:rsidR="005A0F2C">
        <w:rPr>
          <w:lang w:val="en-US"/>
        </w:rPr>
        <w:t>s</w:t>
      </w:r>
      <w:r>
        <w:rPr>
          <w:lang w:val="en-US"/>
        </w:rPr>
        <w:t xml:space="preserve"> of </w:t>
      </w:r>
      <w:r w:rsidR="00F82333">
        <w:rPr>
          <w:lang w:val="en-US"/>
        </w:rPr>
        <w:t xml:space="preserve">non-GSO FSS </w:t>
      </w:r>
      <w:r w:rsidR="005A0F2C">
        <w:rPr>
          <w:lang w:val="en-US"/>
        </w:rPr>
        <w:t xml:space="preserve">satellite systems with </w:t>
      </w:r>
      <w:r w:rsidR="00F82333">
        <w:rPr>
          <w:lang w:val="en-US"/>
        </w:rPr>
        <w:t>a</w:t>
      </w:r>
      <w:r w:rsidR="005A0F2C">
        <w:rPr>
          <w:lang w:val="en-US"/>
        </w:rPr>
        <w:t xml:space="preserve"> </w:t>
      </w:r>
      <w:r>
        <w:rPr>
          <w:lang w:val="en-US"/>
        </w:rPr>
        <w:t xml:space="preserve">large number of satellites </w:t>
      </w:r>
      <w:r w:rsidR="00C83A11">
        <w:rPr>
          <w:lang w:val="en-US"/>
        </w:rPr>
        <w:t>up to</w:t>
      </w:r>
      <w:r>
        <w:rPr>
          <w:lang w:val="en-US"/>
        </w:rPr>
        <w:t xml:space="preserve"> several thousands, the calculation time would increase even more significantly.</w:t>
      </w:r>
    </w:p>
    <w:p w:rsidR="00F82333" w:rsidRPr="00AE2734" w:rsidRDefault="008A39EB" w:rsidP="00F82333">
      <w:pPr>
        <w:rPr>
          <w:lang w:val="en-US"/>
        </w:rPr>
      </w:pPr>
      <w:r>
        <w:rPr>
          <w:lang w:val="en-US"/>
        </w:rPr>
        <w:t xml:space="preserve">Software developers are </w:t>
      </w:r>
      <w:r w:rsidR="00F82333">
        <w:rPr>
          <w:lang w:val="en-US"/>
        </w:rPr>
        <w:t xml:space="preserve">currently </w:t>
      </w:r>
      <w:r>
        <w:rPr>
          <w:lang w:val="en-US"/>
        </w:rPr>
        <w:t xml:space="preserve">looking further to optimize algorithms in order to decrease </w:t>
      </w:r>
      <w:r w:rsidRPr="00AE2734">
        <w:rPr>
          <w:lang w:val="en-US"/>
        </w:rPr>
        <w:t xml:space="preserve">calculation time. </w:t>
      </w:r>
    </w:p>
    <w:p w:rsidR="008A39EB" w:rsidRPr="00AE2734" w:rsidRDefault="008A39EB" w:rsidP="00AE2734">
      <w:pPr>
        <w:rPr>
          <w:lang w:val="en-US"/>
        </w:rPr>
      </w:pPr>
      <w:r w:rsidRPr="00AE2734">
        <w:rPr>
          <w:lang w:val="en-US"/>
        </w:rPr>
        <w:t xml:space="preserve">Processing power is also </w:t>
      </w:r>
      <w:r w:rsidR="00F82333" w:rsidRPr="00AE2734">
        <w:rPr>
          <w:lang w:val="en-US"/>
        </w:rPr>
        <w:t xml:space="preserve">an </w:t>
      </w:r>
      <w:r w:rsidRPr="00AE2734">
        <w:rPr>
          <w:lang w:val="en-US"/>
        </w:rPr>
        <w:t xml:space="preserve">important </w:t>
      </w:r>
      <w:r w:rsidR="00F82333" w:rsidRPr="00AE2734">
        <w:rPr>
          <w:lang w:val="en-US"/>
        </w:rPr>
        <w:t>factor that the Bureau is studying including the procurement of more powerful servers</w:t>
      </w:r>
      <w:r w:rsidR="00AE2734" w:rsidRPr="00AE2734">
        <w:rPr>
          <w:lang w:val="en-US"/>
        </w:rPr>
        <w:t xml:space="preserve"> or </w:t>
      </w:r>
      <w:r w:rsidR="00F82333" w:rsidRPr="00AE2734">
        <w:rPr>
          <w:lang w:val="en-US"/>
        </w:rPr>
        <w:t xml:space="preserve">the use of </w:t>
      </w:r>
      <w:r w:rsidR="005A0F2C" w:rsidRPr="00AE2734">
        <w:rPr>
          <w:lang w:val="en-US"/>
        </w:rPr>
        <w:t>cloud computing</w:t>
      </w:r>
      <w:r w:rsidR="00C83A11">
        <w:rPr>
          <w:lang w:val="en-US"/>
        </w:rPr>
        <w:t>.</w:t>
      </w:r>
    </w:p>
    <w:p w:rsidR="005A0F2C" w:rsidRDefault="00E24958" w:rsidP="00DB7B4F">
      <w:pPr>
        <w:rPr>
          <w:lang w:val="en-US"/>
        </w:rPr>
      </w:pPr>
      <w:r w:rsidRPr="00AE2734">
        <w:rPr>
          <w:lang w:val="en-US"/>
        </w:rPr>
        <w:t xml:space="preserve">An </w:t>
      </w:r>
      <w:r w:rsidR="00F82333" w:rsidRPr="00AE2734">
        <w:rPr>
          <w:lang w:val="en-US"/>
        </w:rPr>
        <w:t>approach to</w:t>
      </w:r>
      <w:r w:rsidR="00F82333">
        <w:rPr>
          <w:lang w:val="en-US"/>
        </w:rPr>
        <w:t xml:space="preserve"> significantly decrease the EPFD calculation time could be to consider </w:t>
      </w:r>
      <w:r w:rsidR="005A0F2C">
        <w:rPr>
          <w:lang w:val="en-US"/>
        </w:rPr>
        <w:t>the protection of large earth station</w:t>
      </w:r>
      <w:r w:rsidR="00DB7B4F">
        <w:rPr>
          <w:lang w:val="en-US"/>
        </w:rPr>
        <w:t>s</w:t>
      </w:r>
      <w:r w:rsidR="005A0F2C">
        <w:rPr>
          <w:lang w:val="en-US"/>
        </w:rPr>
        <w:t xml:space="preserve"> with antenna diameter </w:t>
      </w:r>
      <w:r w:rsidR="00F82333">
        <w:rPr>
          <w:lang w:val="en-US"/>
        </w:rPr>
        <w:t>greater</w:t>
      </w:r>
      <w:r w:rsidR="005A0F2C">
        <w:rPr>
          <w:lang w:val="en-US"/>
        </w:rPr>
        <w:t xml:space="preserve"> than 5 meters </w:t>
      </w:r>
      <w:r w:rsidR="00F82333">
        <w:rPr>
          <w:lang w:val="en-US"/>
        </w:rPr>
        <w:t xml:space="preserve">to be undertaken at the coordination stage of such E/S when </w:t>
      </w:r>
      <w:r w:rsidR="00DB7B4F">
        <w:rPr>
          <w:lang w:val="en-US"/>
        </w:rPr>
        <w:t>their specific location is known.</w:t>
      </w:r>
    </w:p>
    <w:p w:rsidR="000F4C99" w:rsidRDefault="0033065C" w:rsidP="0073216E">
      <w:pPr>
        <w:pStyle w:val="Heading2"/>
        <w:rPr>
          <w:lang w:val="en-US"/>
        </w:rPr>
      </w:pPr>
      <w:r>
        <w:rPr>
          <w:lang w:val="en-US"/>
        </w:rPr>
        <w:t>5</w:t>
      </w:r>
      <w:r w:rsidR="005A0F2C" w:rsidRPr="005A0F2C">
        <w:rPr>
          <w:lang w:val="en-US"/>
        </w:rPr>
        <w:t>.</w:t>
      </w:r>
      <w:r>
        <w:rPr>
          <w:lang w:val="en-US"/>
        </w:rPr>
        <w:t>2</w:t>
      </w:r>
      <w:r w:rsidR="005A0F2C" w:rsidRPr="005A0F2C">
        <w:rPr>
          <w:lang w:val="en-US"/>
        </w:rPr>
        <w:tab/>
      </w:r>
      <w:r w:rsidR="000F4C99">
        <w:rPr>
          <w:lang w:val="en-US"/>
        </w:rPr>
        <w:t>Input data required for EPFD validation</w:t>
      </w:r>
    </w:p>
    <w:p w:rsidR="000F4C99" w:rsidRDefault="00973A7F" w:rsidP="00E24958">
      <w:pPr>
        <w:rPr>
          <w:lang w:val="en-US"/>
        </w:rPr>
      </w:pPr>
      <w:r>
        <w:rPr>
          <w:lang w:val="en-US"/>
        </w:rPr>
        <w:t>While r</w:t>
      </w:r>
      <w:r w:rsidR="00BC5FAD">
        <w:rPr>
          <w:lang w:val="en-US"/>
        </w:rPr>
        <w:t xml:space="preserve">eviewing </w:t>
      </w:r>
      <w:r w:rsidR="00DB7B4F">
        <w:rPr>
          <w:lang w:val="en-US"/>
        </w:rPr>
        <w:t xml:space="preserve">the </w:t>
      </w:r>
      <w:r w:rsidR="00BC5FAD">
        <w:rPr>
          <w:lang w:val="en-US"/>
        </w:rPr>
        <w:t xml:space="preserve">submissions from administrations for </w:t>
      </w:r>
      <w:r w:rsidR="00DB7B4F">
        <w:rPr>
          <w:lang w:val="en-US"/>
        </w:rPr>
        <w:t xml:space="preserve">FSS </w:t>
      </w:r>
      <w:r w:rsidR="00BC5FAD">
        <w:rPr>
          <w:lang w:val="en-US"/>
        </w:rPr>
        <w:t>non-GSO satellite systems</w:t>
      </w:r>
      <w:r>
        <w:rPr>
          <w:lang w:val="en-US"/>
        </w:rPr>
        <w:t>,</w:t>
      </w:r>
      <w:r w:rsidR="00BC5FAD">
        <w:rPr>
          <w:lang w:val="en-US"/>
        </w:rPr>
        <w:t xml:space="preserve"> t</w:t>
      </w:r>
      <w:r w:rsidR="004F03AE">
        <w:rPr>
          <w:lang w:val="en-US"/>
        </w:rPr>
        <w:t xml:space="preserve">he Bureau found that in many cases </w:t>
      </w:r>
      <w:r w:rsidR="00E24958">
        <w:rPr>
          <w:lang w:val="en-US"/>
        </w:rPr>
        <w:t xml:space="preserve">required </w:t>
      </w:r>
      <w:r w:rsidR="004F03AE">
        <w:rPr>
          <w:lang w:val="en-US"/>
        </w:rPr>
        <w:t xml:space="preserve">Appendix 4 information </w:t>
      </w:r>
      <w:r w:rsidR="00E24958">
        <w:rPr>
          <w:lang w:val="en-US"/>
        </w:rPr>
        <w:t xml:space="preserve">to complete EPFD </w:t>
      </w:r>
      <w:r w:rsidR="00BC5FAD">
        <w:rPr>
          <w:lang w:val="en-US"/>
        </w:rPr>
        <w:t xml:space="preserve">examination </w:t>
      </w:r>
      <w:r w:rsidR="00E24958">
        <w:rPr>
          <w:lang w:val="en-US"/>
        </w:rPr>
        <w:t xml:space="preserve">were not </w:t>
      </w:r>
      <w:r w:rsidR="00BC5FAD">
        <w:rPr>
          <w:lang w:val="en-US"/>
        </w:rPr>
        <w:t xml:space="preserve">complete. </w:t>
      </w:r>
    </w:p>
    <w:p w:rsidR="00BC5FAD" w:rsidRDefault="00E24958" w:rsidP="00E24958">
      <w:pPr>
        <w:rPr>
          <w:lang w:val="en-US"/>
        </w:rPr>
      </w:pPr>
      <w:r>
        <w:rPr>
          <w:lang w:val="en-US"/>
        </w:rPr>
        <w:t>A l</w:t>
      </w:r>
      <w:r w:rsidR="00DB7B4F">
        <w:rPr>
          <w:lang w:val="en-US"/>
        </w:rPr>
        <w:t>ist</w:t>
      </w:r>
      <w:r w:rsidR="00BC5FAD">
        <w:rPr>
          <w:lang w:val="en-US"/>
        </w:rPr>
        <w:t xml:space="preserve"> of the elements missing or incorrectly defined is presented in table below:</w:t>
      </w:r>
    </w:p>
    <w:p w:rsidR="00BC5FAD" w:rsidRDefault="00BC5FAD" w:rsidP="00387031">
      <w:pPr>
        <w:pStyle w:val="TableNo"/>
      </w:pPr>
      <w:r>
        <w:t>Table</w:t>
      </w:r>
      <w:r w:rsidR="009C4445">
        <w:t xml:space="preserve"> </w:t>
      </w:r>
      <w:r w:rsidR="00C83A11">
        <w:t>2</w:t>
      </w:r>
      <w:r w:rsidR="00C83A11">
        <w:br/>
      </w:r>
      <w:r>
        <w:t xml:space="preserve"> </w:t>
      </w:r>
    </w:p>
    <w:tbl>
      <w:tblPr>
        <w:tblStyle w:val="TableGrid"/>
        <w:tblW w:w="0" w:type="auto"/>
        <w:tblLook w:val="04A0" w:firstRow="1" w:lastRow="0" w:firstColumn="1" w:lastColumn="0" w:noHBand="0" w:noVBand="1"/>
      </w:tblPr>
      <w:tblGrid>
        <w:gridCol w:w="1658"/>
        <w:gridCol w:w="4888"/>
        <w:gridCol w:w="3083"/>
      </w:tblGrid>
      <w:tr w:rsidR="00BC5FAD" w:rsidRPr="00973A7F" w:rsidTr="00A57518">
        <w:tc>
          <w:tcPr>
            <w:tcW w:w="1668" w:type="dxa"/>
          </w:tcPr>
          <w:p w:rsidR="00BC5FAD" w:rsidRPr="00973A7F" w:rsidRDefault="00BC5FAD" w:rsidP="00387031">
            <w:pPr>
              <w:pStyle w:val="Tablehead"/>
            </w:pPr>
            <w:r w:rsidRPr="00973A7F">
              <w:t>Appendix 4 Data Element</w:t>
            </w:r>
          </w:p>
        </w:tc>
        <w:tc>
          <w:tcPr>
            <w:tcW w:w="4961" w:type="dxa"/>
          </w:tcPr>
          <w:p w:rsidR="00BC5FAD" w:rsidRPr="00973A7F" w:rsidRDefault="00BC5FAD" w:rsidP="00387031">
            <w:pPr>
              <w:pStyle w:val="Tablehead"/>
            </w:pPr>
            <w:r w:rsidRPr="00973A7F">
              <w:t>Description</w:t>
            </w:r>
          </w:p>
        </w:tc>
        <w:tc>
          <w:tcPr>
            <w:tcW w:w="3118" w:type="dxa"/>
          </w:tcPr>
          <w:p w:rsidR="00BC5FAD" w:rsidRPr="00973A7F" w:rsidRDefault="00BC5FAD" w:rsidP="00973A7F">
            <w:pPr>
              <w:spacing w:before="0"/>
              <w:jc w:val="center"/>
              <w:rPr>
                <w:rFonts w:asciiTheme="majorBidi" w:hAnsiTheme="majorBidi" w:cstheme="majorBidi"/>
                <w:b/>
                <w:bCs/>
              </w:rPr>
            </w:pPr>
            <w:r w:rsidRPr="00973A7F">
              <w:rPr>
                <w:rFonts w:asciiTheme="majorBidi" w:hAnsiTheme="majorBidi" w:cstheme="majorBidi"/>
                <w:b/>
                <w:bCs/>
              </w:rPr>
              <w:t>Comment</w:t>
            </w:r>
          </w:p>
        </w:tc>
      </w:tr>
      <w:tr w:rsidR="00BC5FAD" w:rsidRPr="00973A7F" w:rsidTr="00A57518">
        <w:tc>
          <w:tcPr>
            <w:tcW w:w="1668" w:type="dxa"/>
          </w:tcPr>
          <w:p w:rsidR="00BC5FAD" w:rsidRPr="00973A7F" w:rsidRDefault="00BC5FAD" w:rsidP="00D936D4">
            <w:pPr>
              <w:pStyle w:val="TableText0"/>
            </w:pPr>
            <w:r w:rsidRPr="00973A7F">
              <w:t>A.4.b.6.a</w:t>
            </w:r>
          </w:p>
          <w:p w:rsidR="00BC5FAD" w:rsidRPr="00973A7F" w:rsidRDefault="00BC5FAD" w:rsidP="00D936D4">
            <w:pPr>
              <w:pStyle w:val="TableText0"/>
            </w:pPr>
            <w:r w:rsidRPr="00973A7F">
              <w:t>A.4.b.6.a.1</w:t>
            </w:r>
          </w:p>
          <w:p w:rsidR="00BC5FAD" w:rsidRPr="00973A7F" w:rsidRDefault="00BC5FAD" w:rsidP="00D936D4">
            <w:pPr>
              <w:pStyle w:val="TableText0"/>
            </w:pPr>
            <w:r w:rsidRPr="00973A7F">
              <w:t>A.4.b.6.a.2</w:t>
            </w:r>
          </w:p>
          <w:p w:rsidR="00BC5FAD" w:rsidRPr="00973A7F" w:rsidRDefault="00BC5FAD" w:rsidP="00D936D4">
            <w:pPr>
              <w:pStyle w:val="TableText0"/>
            </w:pPr>
            <w:r w:rsidRPr="00973A7F">
              <w:t>A.4.b.6.a.3</w:t>
            </w:r>
          </w:p>
        </w:tc>
        <w:tc>
          <w:tcPr>
            <w:tcW w:w="4961" w:type="dxa"/>
          </w:tcPr>
          <w:p w:rsidR="00BC5FAD" w:rsidRPr="00E24958" w:rsidRDefault="00BC5FAD" w:rsidP="000762FC">
            <w:pPr>
              <w:pStyle w:val="TableText0"/>
            </w:pPr>
            <w:r w:rsidRPr="00E24958">
              <w:t>The maximum number of non-geostationary satellites transmitting with overlapping frequencies to a given location:</w:t>
            </w:r>
          </w:p>
          <w:p w:rsidR="00BC5FAD" w:rsidRPr="00E24958" w:rsidRDefault="00692DE9" w:rsidP="000762FC">
            <w:pPr>
              <w:pStyle w:val="TableText0"/>
            </w:pPr>
            <w:r w:rsidRPr="00692DE9">
              <w:t>–</w:t>
            </w:r>
            <w:r>
              <w:tab/>
            </w:r>
            <w:r w:rsidR="00BC5FAD" w:rsidRPr="00E24958">
              <w:t>the associated start of the latitude range</w:t>
            </w:r>
          </w:p>
          <w:p w:rsidR="00BC5FAD" w:rsidRPr="00973A7F" w:rsidRDefault="00692DE9" w:rsidP="000762FC">
            <w:pPr>
              <w:pStyle w:val="TableText0"/>
            </w:pPr>
            <w:r w:rsidRPr="00692DE9">
              <w:t>–</w:t>
            </w:r>
            <w:r>
              <w:tab/>
            </w:r>
            <w:r w:rsidR="00BC5FAD" w:rsidRPr="00E24958">
              <w:t>the associated end of the latitude range</w:t>
            </w:r>
          </w:p>
        </w:tc>
        <w:tc>
          <w:tcPr>
            <w:tcW w:w="3118" w:type="dxa"/>
          </w:tcPr>
          <w:p w:rsidR="00BC5FAD" w:rsidRPr="00973A7F" w:rsidRDefault="00E24958" w:rsidP="00387031">
            <w:pPr>
              <w:pStyle w:val="TableText0"/>
            </w:pPr>
            <w:r>
              <w:t>Information that c</w:t>
            </w:r>
            <w:r w:rsidR="00BC5FAD" w:rsidRPr="00973A7F">
              <w:t>ould be presented in a separate table. All the latitude ranges should be covered (-90 to 90).</w:t>
            </w:r>
          </w:p>
        </w:tc>
      </w:tr>
      <w:tr w:rsidR="00BC5FAD" w:rsidRPr="00973A7F" w:rsidTr="00A57518">
        <w:tc>
          <w:tcPr>
            <w:tcW w:w="1668" w:type="dxa"/>
          </w:tcPr>
          <w:p w:rsidR="00BC5FAD" w:rsidRPr="00973A7F" w:rsidRDefault="00BC5FAD" w:rsidP="00D936D4">
            <w:pPr>
              <w:pStyle w:val="TableText0"/>
            </w:pPr>
            <w:r w:rsidRPr="00973A7F">
              <w:t>A.4.b.7</w:t>
            </w:r>
            <w:r w:rsidR="00973A7F">
              <w:t>.b</w:t>
            </w:r>
          </w:p>
        </w:tc>
        <w:tc>
          <w:tcPr>
            <w:tcW w:w="4961" w:type="dxa"/>
          </w:tcPr>
          <w:p w:rsidR="00BC5FAD" w:rsidRPr="00973A7F" w:rsidRDefault="00BC5FAD" w:rsidP="00D936D4">
            <w:pPr>
              <w:pStyle w:val="TableText0"/>
            </w:pPr>
            <w:r w:rsidRPr="00973A7F">
              <w:t>Average number of associated earth stations transmitting with overlapping frequencies per km² in a cell</w:t>
            </w:r>
          </w:p>
        </w:tc>
        <w:tc>
          <w:tcPr>
            <w:tcW w:w="3118" w:type="dxa"/>
          </w:tcPr>
          <w:p w:rsidR="00BC5FAD" w:rsidRPr="00973A7F" w:rsidRDefault="00973A7F" w:rsidP="00387031">
            <w:pPr>
              <w:pStyle w:val="TableText0"/>
            </w:pPr>
            <w:r w:rsidRPr="00973A7F">
              <w:t xml:space="preserve">If submitted, often defined as integer number, which </w:t>
            </w:r>
            <w:r w:rsidR="00E24958">
              <w:t>normally should not be the</w:t>
            </w:r>
            <w:r w:rsidRPr="00973A7F">
              <w:t xml:space="preserve"> case.</w:t>
            </w:r>
          </w:p>
          <w:p w:rsidR="00973A7F" w:rsidRPr="00973A7F" w:rsidRDefault="00973A7F" w:rsidP="00387031">
            <w:pPr>
              <w:pStyle w:val="TableText0"/>
            </w:pPr>
            <w:r w:rsidRPr="00973A7F">
              <w:t>See section 5.2.5 of Rec</w:t>
            </w:r>
            <w:r>
              <w:t>. </w:t>
            </w:r>
            <w:r w:rsidRPr="00973A7F">
              <w:t>S.</w:t>
            </w:r>
            <w:r>
              <w:t> </w:t>
            </w:r>
            <w:r w:rsidRPr="00973A7F">
              <w:t>1503-2 on definition guidance.</w:t>
            </w:r>
          </w:p>
        </w:tc>
      </w:tr>
      <w:tr w:rsidR="00BC5FAD" w:rsidRPr="00973A7F" w:rsidTr="00A57518">
        <w:tc>
          <w:tcPr>
            <w:tcW w:w="1668" w:type="dxa"/>
          </w:tcPr>
          <w:p w:rsidR="00BC5FAD" w:rsidRPr="00973A7F" w:rsidRDefault="00BC5FAD" w:rsidP="00D936D4">
            <w:pPr>
              <w:pStyle w:val="TableText0"/>
            </w:pPr>
            <w:r w:rsidRPr="00973A7F">
              <w:t>A.4.b.7.c</w:t>
            </w:r>
          </w:p>
        </w:tc>
        <w:tc>
          <w:tcPr>
            <w:tcW w:w="4961" w:type="dxa"/>
          </w:tcPr>
          <w:p w:rsidR="00BC5FAD" w:rsidRPr="00973A7F" w:rsidRDefault="00BC5FAD" w:rsidP="00D936D4">
            <w:pPr>
              <w:pStyle w:val="TableText0"/>
            </w:pPr>
            <w:r w:rsidRPr="00973A7F">
              <w:t xml:space="preserve">Average distance between co-frequency cells in </w:t>
            </w:r>
            <w:r w:rsidR="00973A7F" w:rsidRPr="00973A7F">
              <w:t>kilometres</w:t>
            </w:r>
          </w:p>
        </w:tc>
        <w:tc>
          <w:tcPr>
            <w:tcW w:w="3118" w:type="dxa"/>
          </w:tcPr>
          <w:p w:rsidR="00BC5FAD" w:rsidRPr="00973A7F" w:rsidRDefault="00973A7F" w:rsidP="00387031">
            <w:pPr>
              <w:pStyle w:val="TableText0"/>
            </w:pPr>
            <w:r w:rsidRPr="00973A7F">
              <w:t>See section 5.2.5 of Rec</w:t>
            </w:r>
            <w:r>
              <w:t>. </w:t>
            </w:r>
            <w:r w:rsidRPr="00973A7F">
              <w:t>S.</w:t>
            </w:r>
            <w:r>
              <w:t> </w:t>
            </w:r>
            <w:r w:rsidRPr="00973A7F">
              <w:t>1503-2 on definition guidance.</w:t>
            </w:r>
          </w:p>
        </w:tc>
      </w:tr>
      <w:tr w:rsidR="00973A7F" w:rsidRPr="00973A7F" w:rsidTr="00A57518">
        <w:tc>
          <w:tcPr>
            <w:tcW w:w="1668" w:type="dxa"/>
          </w:tcPr>
          <w:p w:rsidR="00973A7F" w:rsidRPr="00973A7F" w:rsidRDefault="00973A7F" w:rsidP="00D936D4">
            <w:pPr>
              <w:pStyle w:val="TableText0"/>
            </w:pPr>
            <w:r>
              <w:t>A.4.b.7.d.1</w:t>
            </w:r>
          </w:p>
        </w:tc>
        <w:tc>
          <w:tcPr>
            <w:tcW w:w="4961" w:type="dxa"/>
          </w:tcPr>
          <w:p w:rsidR="00973A7F" w:rsidRPr="00973A7F" w:rsidRDefault="00973A7F" w:rsidP="00D936D4">
            <w:pPr>
              <w:pStyle w:val="TableText0"/>
            </w:pPr>
            <w:r w:rsidRPr="00973A7F">
              <w:t>Flag indicating the type of zone: if the exclusion zone angle is the angle alpha [Y] or the angle X [N]</w:t>
            </w:r>
          </w:p>
        </w:tc>
        <w:tc>
          <w:tcPr>
            <w:tcW w:w="3118" w:type="dxa"/>
          </w:tcPr>
          <w:p w:rsidR="00973A7F" w:rsidRPr="00973A7F" w:rsidRDefault="00973A7F" w:rsidP="00387031">
            <w:pPr>
              <w:pStyle w:val="TableText0"/>
            </w:pPr>
            <w:r>
              <w:t>Appendix 4 description imply that there could be other method for establishin</w:t>
            </w:r>
            <w:r w:rsidR="00E24958">
              <w:t xml:space="preserve">g exclusion zone. However, Rec.S.1503-2 </w:t>
            </w:r>
            <w:r>
              <w:t>does not contain any methodology to implement other method</w:t>
            </w:r>
            <w:r w:rsidR="00A71717">
              <w:t>s</w:t>
            </w:r>
            <w:r>
              <w:t xml:space="preserve">. Therefore, it </w:t>
            </w:r>
            <w:r w:rsidR="00E24958">
              <w:t xml:space="preserve">is </w:t>
            </w:r>
            <w:r>
              <w:t>suggested that alpha</w:t>
            </w:r>
            <w:r w:rsidR="00A71717">
              <w:t>/X</w:t>
            </w:r>
            <w:r>
              <w:t xml:space="preserve"> angle</w:t>
            </w:r>
            <w:r w:rsidR="00E24958">
              <w:t xml:space="preserve"> </w:t>
            </w:r>
            <w:r>
              <w:t>=</w:t>
            </w:r>
            <w:r w:rsidR="00E24958">
              <w:t xml:space="preserve"> 0 be</w:t>
            </w:r>
            <w:r>
              <w:t xml:space="preserve"> used.</w:t>
            </w:r>
          </w:p>
        </w:tc>
      </w:tr>
      <w:tr w:rsidR="00973A7F" w:rsidRPr="00973A7F" w:rsidTr="00A57518">
        <w:tc>
          <w:tcPr>
            <w:tcW w:w="1668" w:type="dxa"/>
          </w:tcPr>
          <w:p w:rsidR="00973A7F" w:rsidRDefault="00973A7F" w:rsidP="00D936D4">
            <w:pPr>
              <w:pStyle w:val="TableText0"/>
            </w:pPr>
            <w:r w:rsidRPr="00973A7F">
              <w:t>A.4.b.7.d.2</w:t>
            </w:r>
          </w:p>
        </w:tc>
        <w:tc>
          <w:tcPr>
            <w:tcW w:w="4961" w:type="dxa"/>
          </w:tcPr>
          <w:p w:rsidR="00973A7F" w:rsidRPr="00973A7F" w:rsidRDefault="00973A7F" w:rsidP="00D936D4">
            <w:pPr>
              <w:pStyle w:val="TableText0"/>
            </w:pPr>
            <w:r w:rsidRPr="00973A7F">
              <w:t>Width of the exclusion zone in degrees</w:t>
            </w:r>
          </w:p>
        </w:tc>
        <w:tc>
          <w:tcPr>
            <w:tcW w:w="3118" w:type="dxa"/>
          </w:tcPr>
          <w:p w:rsidR="00973A7F" w:rsidRPr="00973A7F" w:rsidRDefault="00973A7F" w:rsidP="00387031">
            <w:pPr>
              <w:pStyle w:val="TableText0"/>
            </w:pPr>
            <w:r>
              <w:t>See A.4.b.7.d.1</w:t>
            </w:r>
          </w:p>
        </w:tc>
      </w:tr>
      <w:tr w:rsidR="00BC5FAD" w:rsidRPr="00973A7F" w:rsidTr="00A57518">
        <w:tc>
          <w:tcPr>
            <w:tcW w:w="1668" w:type="dxa"/>
          </w:tcPr>
          <w:p w:rsidR="00BC5FAD" w:rsidRPr="00973A7F" w:rsidRDefault="00BC5FAD" w:rsidP="00D936D4">
            <w:pPr>
              <w:pStyle w:val="TableText0"/>
            </w:pPr>
            <w:r w:rsidRPr="00973A7F">
              <w:t>A.14.a</w:t>
            </w:r>
          </w:p>
        </w:tc>
        <w:tc>
          <w:tcPr>
            <w:tcW w:w="4961" w:type="dxa"/>
          </w:tcPr>
          <w:p w:rsidR="00BC5FAD" w:rsidRPr="00973A7F" w:rsidRDefault="00BC5FAD" w:rsidP="00D936D4">
            <w:pPr>
              <w:pStyle w:val="TableText0"/>
            </w:pPr>
            <w:r w:rsidRPr="00973A7F">
              <w:t>E.I.R.P mask(s) of the non-geostationary space station</w:t>
            </w:r>
          </w:p>
          <w:p w:rsidR="00BC5FAD" w:rsidRPr="00973A7F" w:rsidRDefault="00BC5FAD" w:rsidP="00973A7F">
            <w:pPr>
              <w:spacing w:before="0"/>
              <w:rPr>
                <w:rFonts w:asciiTheme="majorBidi" w:hAnsiTheme="majorBidi" w:cstheme="majorBidi"/>
              </w:rPr>
            </w:pPr>
          </w:p>
        </w:tc>
        <w:tc>
          <w:tcPr>
            <w:tcW w:w="3118" w:type="dxa"/>
          </w:tcPr>
          <w:p w:rsidR="00BC5FAD" w:rsidRPr="00973A7F" w:rsidRDefault="00BC5FAD" w:rsidP="00387031">
            <w:pPr>
              <w:pStyle w:val="TableText0"/>
            </w:pPr>
            <w:r w:rsidRPr="00973A7F">
              <w:t xml:space="preserve">Required for </w:t>
            </w:r>
            <w:r w:rsidR="001F05B5">
              <w:t>transmitting beams.</w:t>
            </w:r>
          </w:p>
          <w:p w:rsidR="00BC5FAD" w:rsidRPr="00973A7F" w:rsidRDefault="00BC5FAD" w:rsidP="00E24958">
            <w:pPr>
              <w:spacing w:before="0"/>
              <w:rPr>
                <w:rFonts w:asciiTheme="majorBidi" w:hAnsiTheme="majorBidi" w:cstheme="majorBidi"/>
              </w:rPr>
            </w:pPr>
          </w:p>
        </w:tc>
      </w:tr>
      <w:tr w:rsidR="00BC5FAD" w:rsidRPr="00973A7F" w:rsidTr="00A57518">
        <w:tc>
          <w:tcPr>
            <w:tcW w:w="1668" w:type="dxa"/>
          </w:tcPr>
          <w:p w:rsidR="00BC5FAD" w:rsidRPr="00973A7F" w:rsidRDefault="00BC5FAD" w:rsidP="00D936D4">
            <w:pPr>
              <w:pStyle w:val="TableText0"/>
            </w:pPr>
            <w:r w:rsidRPr="00973A7F">
              <w:t>A.14.b</w:t>
            </w:r>
          </w:p>
        </w:tc>
        <w:tc>
          <w:tcPr>
            <w:tcW w:w="4961" w:type="dxa"/>
          </w:tcPr>
          <w:p w:rsidR="00BC5FAD" w:rsidRPr="00973A7F" w:rsidRDefault="00BC5FAD" w:rsidP="00D936D4">
            <w:pPr>
              <w:pStyle w:val="TableText0"/>
            </w:pPr>
            <w:r w:rsidRPr="00973A7F">
              <w:t>E.I.R.P mask(s) of the earth station(s)</w:t>
            </w:r>
          </w:p>
          <w:p w:rsidR="00BC5FAD" w:rsidRPr="00973A7F" w:rsidRDefault="00BC5FAD" w:rsidP="00973A7F">
            <w:pPr>
              <w:spacing w:before="0"/>
              <w:rPr>
                <w:rFonts w:asciiTheme="majorBidi" w:hAnsiTheme="majorBidi" w:cstheme="majorBidi"/>
              </w:rPr>
            </w:pPr>
          </w:p>
        </w:tc>
        <w:tc>
          <w:tcPr>
            <w:tcW w:w="3118" w:type="dxa"/>
          </w:tcPr>
          <w:p w:rsidR="00BC5FAD" w:rsidRPr="00973A7F" w:rsidRDefault="001F05B5" w:rsidP="00387031">
            <w:pPr>
              <w:pStyle w:val="TableText0"/>
            </w:pPr>
            <w:r w:rsidRPr="00973A7F">
              <w:t>Required for earth stations in the receiving beams</w:t>
            </w:r>
            <w:r>
              <w:t>.</w:t>
            </w:r>
          </w:p>
        </w:tc>
      </w:tr>
      <w:tr w:rsidR="00BC5FAD" w:rsidRPr="00973A7F" w:rsidTr="00A57518">
        <w:tc>
          <w:tcPr>
            <w:tcW w:w="1668" w:type="dxa"/>
          </w:tcPr>
          <w:p w:rsidR="00BC5FAD" w:rsidRPr="00973A7F" w:rsidRDefault="00BC5FAD" w:rsidP="00D936D4">
            <w:pPr>
              <w:pStyle w:val="TableText0"/>
            </w:pPr>
            <w:r w:rsidRPr="00973A7F">
              <w:t>A.14.c</w:t>
            </w:r>
          </w:p>
        </w:tc>
        <w:tc>
          <w:tcPr>
            <w:tcW w:w="4961" w:type="dxa"/>
          </w:tcPr>
          <w:p w:rsidR="00BC5FAD" w:rsidRPr="00973A7F" w:rsidRDefault="00BC5FAD" w:rsidP="00D936D4">
            <w:pPr>
              <w:pStyle w:val="TableText0"/>
            </w:pPr>
            <w:r w:rsidRPr="00973A7F">
              <w:t>PFD mask produced by the non-geostationary space station</w:t>
            </w:r>
          </w:p>
        </w:tc>
        <w:tc>
          <w:tcPr>
            <w:tcW w:w="3118" w:type="dxa"/>
          </w:tcPr>
          <w:p w:rsidR="00BC5FAD" w:rsidRPr="00973A7F" w:rsidRDefault="001F05B5" w:rsidP="00387031">
            <w:pPr>
              <w:pStyle w:val="TableText0"/>
            </w:pPr>
            <w:r w:rsidRPr="00973A7F">
              <w:t>Required for earth stations in the receiving beams</w:t>
            </w:r>
            <w:r>
              <w:t>.</w:t>
            </w:r>
          </w:p>
        </w:tc>
      </w:tr>
      <w:tr w:rsidR="00BC5FAD" w:rsidRPr="00973A7F" w:rsidTr="00A57518">
        <w:tc>
          <w:tcPr>
            <w:tcW w:w="1668" w:type="dxa"/>
          </w:tcPr>
          <w:p w:rsidR="00BC5FAD" w:rsidRPr="00973A7F" w:rsidRDefault="00BC5FAD" w:rsidP="00D936D4">
            <w:pPr>
              <w:pStyle w:val="TableText0"/>
            </w:pPr>
            <w:r w:rsidRPr="00973A7F">
              <w:t>A.14.b.4</w:t>
            </w:r>
          </w:p>
        </w:tc>
        <w:tc>
          <w:tcPr>
            <w:tcW w:w="4961" w:type="dxa"/>
          </w:tcPr>
          <w:p w:rsidR="00BC5FAD" w:rsidRPr="00973A7F" w:rsidRDefault="00BC5FAD" w:rsidP="00D936D4">
            <w:pPr>
              <w:pStyle w:val="TableText0"/>
            </w:pPr>
            <w:r w:rsidRPr="00973A7F">
              <w:t>Minimum elevation angle at which any associated earth station can transmit to a non-geostationary satellite</w:t>
            </w:r>
          </w:p>
        </w:tc>
        <w:tc>
          <w:tcPr>
            <w:tcW w:w="3118" w:type="dxa"/>
          </w:tcPr>
          <w:p w:rsidR="00BC5FAD" w:rsidRPr="00973A7F" w:rsidRDefault="001F05B5" w:rsidP="00387031">
            <w:pPr>
              <w:pStyle w:val="TableText0"/>
            </w:pPr>
            <w:r w:rsidRPr="00973A7F">
              <w:t>Required for earth stations in the receiving beams</w:t>
            </w:r>
            <w:r>
              <w:t>.</w:t>
            </w:r>
          </w:p>
        </w:tc>
      </w:tr>
      <w:tr w:rsidR="00BC5FAD" w:rsidRPr="00973A7F" w:rsidTr="00A57518">
        <w:tc>
          <w:tcPr>
            <w:tcW w:w="1668" w:type="dxa"/>
          </w:tcPr>
          <w:p w:rsidR="00BC5FAD" w:rsidRPr="00973A7F" w:rsidRDefault="00BC5FAD" w:rsidP="00D936D4">
            <w:pPr>
              <w:pStyle w:val="TableText0"/>
            </w:pPr>
            <w:r w:rsidRPr="00973A7F">
              <w:t>A.14.b.5</w:t>
            </w:r>
          </w:p>
        </w:tc>
        <w:tc>
          <w:tcPr>
            <w:tcW w:w="4961" w:type="dxa"/>
          </w:tcPr>
          <w:p w:rsidR="00BC5FAD" w:rsidRPr="00973A7F" w:rsidRDefault="00BC5FAD" w:rsidP="00D936D4">
            <w:pPr>
              <w:pStyle w:val="TableText0"/>
            </w:pPr>
            <w:r w:rsidRPr="00973A7F">
              <w:t>Minimum separation angle between the geostationary satellite orbit arc and the associated earth station main beam-axis at which the associated earth station can transmit towards a non-geostationary satellite</w:t>
            </w:r>
          </w:p>
        </w:tc>
        <w:tc>
          <w:tcPr>
            <w:tcW w:w="3118" w:type="dxa"/>
          </w:tcPr>
          <w:p w:rsidR="00BC5FAD" w:rsidRPr="00973A7F" w:rsidRDefault="00BC5FAD" w:rsidP="00387031">
            <w:pPr>
              <w:pStyle w:val="TableText0"/>
            </w:pPr>
            <w:r w:rsidRPr="00973A7F">
              <w:t xml:space="preserve">Required for earth stations in the </w:t>
            </w:r>
            <w:r w:rsidR="001F05B5" w:rsidRPr="00973A7F">
              <w:t xml:space="preserve">receiving </w:t>
            </w:r>
            <w:r w:rsidRPr="00973A7F">
              <w:t>beams</w:t>
            </w:r>
            <w:r w:rsidR="001F05B5">
              <w:t>.</w:t>
            </w:r>
          </w:p>
        </w:tc>
      </w:tr>
    </w:tbl>
    <w:p w:rsidR="00B21B14" w:rsidRDefault="00B21B14" w:rsidP="00BC5FAD">
      <w:r>
        <w:t>All fields should be specified: in particular the minimum elevation angle and exclusion zone size are required for both the WCG and EPFD calculation</w:t>
      </w:r>
      <w:r w:rsidR="00AE6566">
        <w:t>, with</w:t>
      </w:r>
      <w:r>
        <w:t xml:space="preserve"> zero a valid value for both.</w:t>
      </w:r>
      <w:r w:rsidR="00AE6566">
        <w:t xml:space="preserve"> Note that t</w:t>
      </w:r>
      <w:r>
        <w:t xml:space="preserve">he elevation angle is the minimum </w:t>
      </w:r>
      <w:r w:rsidR="0051530B">
        <w:t xml:space="preserve">angle </w:t>
      </w:r>
      <w:r>
        <w:t xml:space="preserve">at which there could be active communication between a satellite and an ES of a non-GSO </w:t>
      </w:r>
      <w:r w:rsidR="0051530B">
        <w:t xml:space="preserve">FSS </w:t>
      </w:r>
      <w:r>
        <w:t>satellite constellation. It is derived at the ES and if both uplink and downlink are in bands for which there are EPFD limits in Article 22, then the elevation angle should be the same for the EPFD(down) as EPFD(up) directions.</w:t>
      </w:r>
    </w:p>
    <w:p w:rsidR="005A0F2C" w:rsidRDefault="0033065C" w:rsidP="0073216E">
      <w:pPr>
        <w:pStyle w:val="Heading2"/>
        <w:rPr>
          <w:lang w:val="en-US"/>
        </w:rPr>
      </w:pPr>
      <w:r>
        <w:rPr>
          <w:lang w:val="en-US"/>
        </w:rPr>
        <w:t>5</w:t>
      </w:r>
      <w:r w:rsidR="005A0F2C">
        <w:rPr>
          <w:lang w:val="en-US"/>
        </w:rPr>
        <w:t>.</w:t>
      </w:r>
      <w:r>
        <w:rPr>
          <w:lang w:val="en-US"/>
        </w:rPr>
        <w:t>3</w:t>
      </w:r>
      <w:r w:rsidR="005A0F2C">
        <w:rPr>
          <w:lang w:val="en-US"/>
        </w:rPr>
        <w:tab/>
        <w:t>Documentation</w:t>
      </w:r>
    </w:p>
    <w:p w:rsidR="005A0F2C" w:rsidRDefault="0051530B" w:rsidP="0051530B">
      <w:pPr>
        <w:rPr>
          <w:lang w:val="en-US"/>
        </w:rPr>
      </w:pPr>
      <w:r>
        <w:rPr>
          <w:lang w:val="en-US"/>
        </w:rPr>
        <w:t xml:space="preserve">During the </w:t>
      </w:r>
      <w:r w:rsidR="00AE2734">
        <w:rPr>
          <w:lang w:val="en-US"/>
        </w:rPr>
        <w:t>development</w:t>
      </w:r>
      <w:r>
        <w:rPr>
          <w:lang w:val="en-US"/>
        </w:rPr>
        <w:t xml:space="preserve"> of the EPFD validation software</w:t>
      </w:r>
      <w:r w:rsidR="005A0F2C">
        <w:rPr>
          <w:lang w:val="en-US"/>
        </w:rPr>
        <w:t>, develope</w:t>
      </w:r>
      <w:r w:rsidR="000F4C99">
        <w:rPr>
          <w:lang w:val="en-US"/>
        </w:rPr>
        <w:t xml:space="preserve">rs identified further changes which </w:t>
      </w:r>
      <w:r w:rsidR="00596752">
        <w:rPr>
          <w:lang w:val="en-US"/>
        </w:rPr>
        <w:t>might</w:t>
      </w:r>
      <w:r w:rsidR="000F4C99">
        <w:rPr>
          <w:lang w:val="en-US"/>
        </w:rPr>
        <w:t xml:space="preserve"> be required </w:t>
      </w:r>
      <w:r>
        <w:rPr>
          <w:lang w:val="en-US"/>
        </w:rPr>
        <w:t xml:space="preserve">to </w:t>
      </w:r>
      <w:r w:rsidR="00C83A11">
        <w:rPr>
          <w:lang w:val="en-US"/>
        </w:rPr>
        <w:t>ITU-R Recommendation S.</w:t>
      </w:r>
      <w:r w:rsidR="000F4C99">
        <w:rPr>
          <w:lang w:val="en-US"/>
        </w:rPr>
        <w:t>1503-2</w:t>
      </w:r>
      <w:r w:rsidR="00596752">
        <w:rPr>
          <w:lang w:val="en-US"/>
        </w:rPr>
        <w:t xml:space="preserve">. These </w:t>
      </w:r>
      <w:r w:rsidR="00DB7B4F">
        <w:rPr>
          <w:lang w:val="en-US"/>
        </w:rPr>
        <w:t>changes are typically clarification</w:t>
      </w:r>
      <w:r w:rsidR="00596752">
        <w:rPr>
          <w:lang w:val="en-US"/>
        </w:rPr>
        <w:t xml:space="preserve"> or relate to performance improvements and </w:t>
      </w:r>
      <w:r w:rsidR="00DB7B4F">
        <w:rPr>
          <w:lang w:val="en-US"/>
        </w:rPr>
        <w:t xml:space="preserve">consistency between the </w:t>
      </w:r>
      <w:r w:rsidR="00596752">
        <w:rPr>
          <w:lang w:val="en-US"/>
        </w:rPr>
        <w:t xml:space="preserve">algorithm implemented in the software tools </w:t>
      </w:r>
      <w:r w:rsidR="00DB7B4F">
        <w:rPr>
          <w:lang w:val="en-US"/>
        </w:rPr>
        <w:t xml:space="preserve">and </w:t>
      </w:r>
      <w:r w:rsidR="00596752">
        <w:rPr>
          <w:lang w:val="en-US"/>
        </w:rPr>
        <w:t xml:space="preserve">the algorithm described in </w:t>
      </w:r>
      <w:r w:rsidR="00DB7B4F">
        <w:rPr>
          <w:lang w:val="en-US"/>
        </w:rPr>
        <w:t>Rec.</w:t>
      </w:r>
      <w:r w:rsidR="00596752">
        <w:rPr>
          <w:lang w:val="en-US"/>
        </w:rPr>
        <w:t xml:space="preserve"> S.1503-2.</w:t>
      </w:r>
    </w:p>
    <w:p w:rsidR="000F4C99" w:rsidRDefault="000F4C99" w:rsidP="0051530B">
      <w:pPr>
        <w:rPr>
          <w:lang w:val="en-US"/>
        </w:rPr>
      </w:pPr>
      <w:r>
        <w:rPr>
          <w:lang w:val="en-US"/>
        </w:rPr>
        <w:t>The</w:t>
      </w:r>
      <w:r w:rsidR="00DB7B4F">
        <w:rPr>
          <w:lang w:val="en-US"/>
        </w:rPr>
        <w:t xml:space="preserve"> suggested changes </w:t>
      </w:r>
      <w:r>
        <w:rPr>
          <w:lang w:val="en-US"/>
        </w:rPr>
        <w:t xml:space="preserve">are attached </w:t>
      </w:r>
      <w:r w:rsidR="0051530B">
        <w:rPr>
          <w:lang w:val="en-US"/>
        </w:rPr>
        <w:t>below for information</w:t>
      </w:r>
      <w:r>
        <w:rPr>
          <w:lang w:val="en-US"/>
        </w:rPr>
        <w:t>:</w:t>
      </w:r>
    </w:p>
    <w:bookmarkStart w:id="3" w:name="_MON_1506931441"/>
    <w:bookmarkEnd w:id="3"/>
    <w:p w:rsidR="000F4C99" w:rsidRPr="005A0F2C" w:rsidRDefault="000F4C99" w:rsidP="000F4C99">
      <w:pPr>
        <w:jc w:val="center"/>
        <w:rPr>
          <w:lang w:val="en-US"/>
        </w:rPr>
      </w:pPr>
      <w:r>
        <w:rPr>
          <w:lang w:val="en-US"/>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50.45pt" o:ole="">
            <v:imagedata r:id="rId14" o:title=""/>
          </v:shape>
          <o:OLEObject Type="Embed" ProgID="Word.Document.12" ShapeID="_x0000_i1025" DrawAspect="Icon" ObjectID="_1507734781" r:id="rId15">
            <o:FieldCodes>\s</o:FieldCodes>
          </o:OLEObject>
        </w:object>
      </w:r>
    </w:p>
    <w:p w:rsidR="00DE43AD" w:rsidRPr="00B31DF7" w:rsidRDefault="00B31DF7" w:rsidP="00530C29">
      <w:pPr>
        <w:rPr>
          <w:bCs/>
          <w:lang w:val="en-US"/>
        </w:rPr>
      </w:pPr>
      <w:r w:rsidRPr="00B31DF7">
        <w:rPr>
          <w:bCs/>
          <w:lang w:val="en-US"/>
        </w:rPr>
        <w:t xml:space="preserve">Note that </w:t>
      </w:r>
      <w:r>
        <w:rPr>
          <w:bCs/>
          <w:lang w:val="en-US"/>
        </w:rPr>
        <w:t xml:space="preserve">the update to Recommendation ITU-R BO.1443-3 </w:t>
      </w:r>
      <w:r w:rsidR="00596752">
        <w:rPr>
          <w:bCs/>
          <w:lang w:val="en-US"/>
        </w:rPr>
        <w:t xml:space="preserve">from -2 </w:t>
      </w:r>
      <w:r>
        <w:rPr>
          <w:bCs/>
          <w:lang w:val="en-US"/>
        </w:rPr>
        <w:t>was editorial in nature and has no impact on the calculation of EPFD.</w:t>
      </w:r>
    </w:p>
    <w:p w:rsidR="00F82C4B" w:rsidRDefault="0033065C" w:rsidP="0073216E">
      <w:pPr>
        <w:pStyle w:val="Heading1"/>
        <w:rPr>
          <w:lang w:val="en-US"/>
        </w:rPr>
      </w:pPr>
      <w:r>
        <w:rPr>
          <w:lang w:val="en-US"/>
        </w:rPr>
        <w:t>6</w:t>
      </w:r>
      <w:r w:rsidR="00DE43AD">
        <w:rPr>
          <w:lang w:val="en-US"/>
        </w:rPr>
        <w:tab/>
        <w:t>Target</w:t>
      </w:r>
      <w:r w:rsidR="00F82C4B">
        <w:rPr>
          <w:lang w:val="en-US"/>
        </w:rPr>
        <w:t xml:space="preserve"> delivery </w:t>
      </w:r>
      <w:r w:rsidR="00DE43AD">
        <w:rPr>
          <w:lang w:val="en-US"/>
        </w:rPr>
        <w:t>date for the</w:t>
      </w:r>
      <w:r w:rsidR="00F82C4B">
        <w:rPr>
          <w:lang w:val="en-US"/>
        </w:rPr>
        <w:t xml:space="preserve"> </w:t>
      </w:r>
      <w:r w:rsidR="00DE43AD">
        <w:rPr>
          <w:lang w:val="en-US"/>
        </w:rPr>
        <w:t>EPFD Validation Software complying with the Recommendation S. 1503-2</w:t>
      </w:r>
    </w:p>
    <w:p w:rsidR="00530C29" w:rsidRPr="00A76DE1" w:rsidRDefault="00530C29" w:rsidP="00F232CA"/>
    <w:tbl>
      <w:tblPr>
        <w:tblStyle w:val="TableGrid"/>
        <w:tblW w:w="9634" w:type="dxa"/>
        <w:tblLook w:val="04A0" w:firstRow="1" w:lastRow="0" w:firstColumn="1" w:lastColumn="0" w:noHBand="0" w:noVBand="1"/>
      </w:tblPr>
      <w:tblGrid>
        <w:gridCol w:w="5665"/>
        <w:gridCol w:w="3969"/>
      </w:tblGrid>
      <w:tr w:rsidR="00530C29" w:rsidRPr="00A76DE1" w:rsidTr="00530C29">
        <w:tc>
          <w:tcPr>
            <w:tcW w:w="5665" w:type="dxa"/>
          </w:tcPr>
          <w:p w:rsidR="00530C29" w:rsidRPr="00A76DE1" w:rsidRDefault="00530C29" w:rsidP="00636B3E">
            <w:pPr>
              <w:pStyle w:val="BodyText"/>
              <w:jc w:val="center"/>
              <w:rPr>
                <w:b/>
                <w:bCs/>
              </w:rPr>
            </w:pPr>
            <w:r w:rsidRPr="00A76DE1">
              <w:rPr>
                <w:b/>
                <w:bCs/>
              </w:rPr>
              <w:t>Description</w:t>
            </w:r>
          </w:p>
        </w:tc>
        <w:tc>
          <w:tcPr>
            <w:tcW w:w="3969" w:type="dxa"/>
          </w:tcPr>
          <w:p w:rsidR="00530C29" w:rsidRPr="00A76DE1" w:rsidRDefault="00530C29" w:rsidP="00636B3E">
            <w:pPr>
              <w:pStyle w:val="BodyText"/>
              <w:jc w:val="center"/>
              <w:rPr>
                <w:b/>
                <w:bCs/>
              </w:rPr>
            </w:pPr>
            <w:r>
              <w:rPr>
                <w:b/>
                <w:bCs/>
              </w:rPr>
              <w:t xml:space="preserve">Finish/Delivery </w:t>
            </w:r>
            <w:r w:rsidRPr="00A76DE1">
              <w:rPr>
                <w:b/>
                <w:bCs/>
              </w:rPr>
              <w:t>date</w:t>
            </w:r>
          </w:p>
        </w:tc>
      </w:tr>
      <w:tr w:rsidR="00530C29" w:rsidRPr="00A76DE1" w:rsidTr="00530C29">
        <w:tc>
          <w:tcPr>
            <w:tcW w:w="5665" w:type="dxa"/>
          </w:tcPr>
          <w:p w:rsidR="00530C29" w:rsidRPr="00C83A11" w:rsidRDefault="00D936D4" w:rsidP="001B11BE">
            <w:pPr>
              <w:pStyle w:val="TableText0"/>
            </w:pPr>
            <w:r w:rsidRPr="00D936D4">
              <w:t>•</w:t>
            </w:r>
            <w:r w:rsidR="00AB3EA1">
              <w:tab/>
            </w:r>
            <w:r w:rsidR="00530C29" w:rsidRPr="00C83A11">
              <w:t>Development of a new version of the EPFD software based on Rec. S.1503-2</w:t>
            </w:r>
          </w:p>
          <w:p w:rsidR="00530C29" w:rsidRPr="00C83A11" w:rsidRDefault="00D936D4" w:rsidP="00AB3EA1">
            <w:pPr>
              <w:pStyle w:val="TableText0"/>
            </w:pPr>
            <w:r w:rsidRPr="00D936D4">
              <w:t>•</w:t>
            </w:r>
            <w:r w:rsidR="00AB3EA1">
              <w:tab/>
            </w:r>
            <w:r w:rsidR="00530C29" w:rsidRPr="00C83A11">
              <w:t>Test version delivery to BR</w:t>
            </w:r>
          </w:p>
        </w:tc>
        <w:tc>
          <w:tcPr>
            <w:tcW w:w="3969" w:type="dxa"/>
          </w:tcPr>
          <w:p w:rsidR="00AB3EA1" w:rsidRPr="00C83A11" w:rsidRDefault="00530C29" w:rsidP="00AB3EA1">
            <w:pPr>
              <w:pStyle w:val="TableText0"/>
              <w:spacing w:line="360" w:lineRule="auto"/>
            </w:pPr>
            <w:r w:rsidRPr="00C83A11">
              <w:t>06.11.2015</w:t>
            </w:r>
          </w:p>
          <w:p w:rsidR="00530C29" w:rsidRPr="00C83A11" w:rsidRDefault="00530C29" w:rsidP="00D936D4">
            <w:pPr>
              <w:pStyle w:val="TableText0"/>
            </w:pPr>
            <w:r w:rsidRPr="00C83A11">
              <w:t>01.12.20</w:t>
            </w:r>
            <w:r w:rsidR="003E20AA">
              <w:t>1</w:t>
            </w:r>
            <w:r w:rsidRPr="00C83A11">
              <w:t>5</w:t>
            </w:r>
          </w:p>
        </w:tc>
      </w:tr>
      <w:tr w:rsidR="00530C29" w:rsidRPr="00A76DE1" w:rsidTr="00530C29">
        <w:tc>
          <w:tcPr>
            <w:tcW w:w="5665" w:type="dxa"/>
          </w:tcPr>
          <w:p w:rsidR="00530C29" w:rsidRPr="00C83A11" w:rsidRDefault="00D936D4" w:rsidP="00D936D4">
            <w:pPr>
              <w:pStyle w:val="TableText0"/>
            </w:pPr>
            <w:r w:rsidRPr="00D936D4">
              <w:t>•</w:t>
            </w:r>
            <w:r w:rsidR="00AB3EA1">
              <w:tab/>
            </w:r>
            <w:r w:rsidR="00530C29" w:rsidRPr="00C83A11">
              <w:t>Software internal testing</w:t>
            </w:r>
          </w:p>
          <w:p w:rsidR="00530C29" w:rsidRPr="00C83A11" w:rsidRDefault="00D936D4" w:rsidP="00D936D4">
            <w:pPr>
              <w:pStyle w:val="TableText0"/>
            </w:pPr>
            <w:r w:rsidRPr="00D936D4">
              <w:t>•</w:t>
            </w:r>
            <w:r w:rsidR="00AB3EA1">
              <w:tab/>
            </w:r>
            <w:r w:rsidR="00530C29" w:rsidRPr="00C83A11">
              <w:t>Software external testing</w:t>
            </w:r>
          </w:p>
        </w:tc>
        <w:tc>
          <w:tcPr>
            <w:tcW w:w="3969" w:type="dxa"/>
          </w:tcPr>
          <w:p w:rsidR="00530C29" w:rsidRPr="00C83A11" w:rsidRDefault="00530C29" w:rsidP="00D936D4">
            <w:pPr>
              <w:pStyle w:val="TableText0"/>
            </w:pPr>
            <w:r w:rsidRPr="00C83A11">
              <w:t>31.11.2015</w:t>
            </w:r>
          </w:p>
          <w:p w:rsidR="00530C29" w:rsidRPr="00C83A11" w:rsidRDefault="00530C29" w:rsidP="00D936D4">
            <w:pPr>
              <w:pStyle w:val="TableText0"/>
            </w:pPr>
            <w:r w:rsidRPr="00C83A11">
              <w:t>01.02.2016</w:t>
            </w:r>
          </w:p>
        </w:tc>
      </w:tr>
      <w:tr w:rsidR="00530C29" w:rsidTr="00530C29">
        <w:tc>
          <w:tcPr>
            <w:tcW w:w="5665" w:type="dxa"/>
          </w:tcPr>
          <w:p w:rsidR="00530C29" w:rsidRPr="00C83A11" w:rsidRDefault="00D936D4" w:rsidP="00C97543">
            <w:pPr>
              <w:pStyle w:val="TableText0"/>
            </w:pPr>
            <w:r w:rsidRPr="00D936D4">
              <w:t>•</w:t>
            </w:r>
            <w:r w:rsidR="00AB3EA1">
              <w:tab/>
            </w:r>
            <w:r w:rsidR="00530C29" w:rsidRPr="00C83A11">
              <w:t>Final evaluation of the software including documentation of any discrepancies in S.1503-2 and production version delivery to BR</w:t>
            </w:r>
          </w:p>
        </w:tc>
        <w:tc>
          <w:tcPr>
            <w:tcW w:w="3969" w:type="dxa"/>
          </w:tcPr>
          <w:p w:rsidR="00530C29" w:rsidRPr="00C83A11" w:rsidRDefault="00530C29" w:rsidP="00D936D4">
            <w:pPr>
              <w:pStyle w:val="TableText0"/>
            </w:pPr>
            <w:r w:rsidRPr="00C83A11">
              <w:t>01.04.2016</w:t>
            </w:r>
          </w:p>
        </w:tc>
      </w:tr>
      <w:tr w:rsidR="00530C29" w:rsidTr="00530C29">
        <w:tc>
          <w:tcPr>
            <w:tcW w:w="5665" w:type="dxa"/>
          </w:tcPr>
          <w:p w:rsidR="00530C29" w:rsidRPr="00C83A11" w:rsidRDefault="00D936D4" w:rsidP="00D936D4">
            <w:pPr>
              <w:pStyle w:val="TableText0"/>
            </w:pPr>
            <w:r w:rsidRPr="00D936D4">
              <w:t>•</w:t>
            </w:r>
            <w:r w:rsidR="00AB3EA1">
              <w:tab/>
            </w:r>
            <w:r w:rsidR="00530C29" w:rsidRPr="00C83A11">
              <w:t>Software release to Administrations</w:t>
            </w:r>
          </w:p>
        </w:tc>
        <w:tc>
          <w:tcPr>
            <w:tcW w:w="3969" w:type="dxa"/>
          </w:tcPr>
          <w:p w:rsidR="00530C29" w:rsidRPr="00C83A11" w:rsidRDefault="00530C29" w:rsidP="00D936D4">
            <w:pPr>
              <w:pStyle w:val="TableText0"/>
            </w:pPr>
            <w:r w:rsidRPr="00C83A11">
              <w:t>01.06.2016</w:t>
            </w:r>
          </w:p>
        </w:tc>
      </w:tr>
    </w:tbl>
    <w:p w:rsidR="00530C29" w:rsidRDefault="00530C29" w:rsidP="00F232CA"/>
    <w:p w:rsidR="005A0F2C" w:rsidRDefault="0033065C" w:rsidP="0073216E">
      <w:pPr>
        <w:pStyle w:val="Heading1"/>
        <w:rPr>
          <w:lang w:val="en-US"/>
        </w:rPr>
      </w:pPr>
      <w:r>
        <w:rPr>
          <w:lang w:val="en-US"/>
        </w:rPr>
        <w:t>7</w:t>
      </w:r>
      <w:r w:rsidR="000F4C99">
        <w:rPr>
          <w:lang w:val="en-US"/>
        </w:rPr>
        <w:tab/>
        <w:t>Conclusion</w:t>
      </w:r>
    </w:p>
    <w:p w:rsidR="005A0F2C" w:rsidRDefault="005A0F2C" w:rsidP="00AE2734">
      <w:pPr>
        <w:rPr>
          <w:lang w:val="en-US"/>
        </w:rPr>
      </w:pPr>
      <w:r>
        <w:rPr>
          <w:lang w:val="en-US"/>
        </w:rPr>
        <w:t>The Bureau believe</w:t>
      </w:r>
      <w:r w:rsidR="00F456C2">
        <w:rPr>
          <w:lang w:val="en-US"/>
        </w:rPr>
        <w:t>s</w:t>
      </w:r>
      <w:r>
        <w:rPr>
          <w:lang w:val="en-US"/>
        </w:rPr>
        <w:t xml:space="preserve"> that </w:t>
      </w:r>
      <w:r w:rsidR="00530C29">
        <w:rPr>
          <w:lang w:val="en-US"/>
        </w:rPr>
        <w:t xml:space="preserve">the </w:t>
      </w:r>
      <w:r>
        <w:rPr>
          <w:lang w:val="en-US"/>
        </w:rPr>
        <w:t xml:space="preserve">additional information presented in the document would help </w:t>
      </w:r>
      <w:r w:rsidR="007A547B">
        <w:rPr>
          <w:lang w:val="en-US"/>
        </w:rPr>
        <w:t xml:space="preserve">the </w:t>
      </w:r>
      <w:r w:rsidR="00AE2734">
        <w:rPr>
          <w:lang w:val="en-US"/>
        </w:rPr>
        <w:t>work</w:t>
      </w:r>
      <w:r w:rsidR="007A547B">
        <w:rPr>
          <w:lang w:val="en-US"/>
        </w:rPr>
        <w:t xml:space="preserve"> of </w:t>
      </w:r>
      <w:r w:rsidR="00AE2734">
        <w:rPr>
          <w:lang w:val="en-US"/>
        </w:rPr>
        <w:t xml:space="preserve">the </w:t>
      </w:r>
      <w:r>
        <w:rPr>
          <w:lang w:val="en-US"/>
        </w:rPr>
        <w:t xml:space="preserve">Conference </w:t>
      </w:r>
      <w:r w:rsidR="007A547B">
        <w:rPr>
          <w:lang w:val="en-US"/>
        </w:rPr>
        <w:t>in relation</w:t>
      </w:r>
      <w:r w:rsidR="000762FC">
        <w:rPr>
          <w:lang w:val="en-US"/>
        </w:rPr>
        <w:t xml:space="preserve"> </w:t>
      </w:r>
      <w:r w:rsidR="00F456C2">
        <w:rPr>
          <w:lang w:val="en-US"/>
        </w:rPr>
        <w:t>to</w:t>
      </w:r>
      <w:r>
        <w:rPr>
          <w:lang w:val="en-US"/>
        </w:rPr>
        <w:t xml:space="preserve"> </w:t>
      </w:r>
      <w:r w:rsidR="000F4C99">
        <w:rPr>
          <w:lang w:val="en-US"/>
        </w:rPr>
        <w:t>Resolution 85 (WRC-03) as well as consideration of the overall issue of GSO/non-GSO frequency sharing.</w:t>
      </w:r>
    </w:p>
    <w:p w:rsidR="000F4C99" w:rsidRDefault="000F4C99" w:rsidP="005A0F2C">
      <w:pPr>
        <w:rPr>
          <w:lang w:val="en-US"/>
        </w:rPr>
      </w:pPr>
    </w:p>
    <w:p w:rsidR="00367530" w:rsidRPr="005A0F2C" w:rsidRDefault="00367530" w:rsidP="00367530">
      <w:pPr>
        <w:jc w:val="center"/>
        <w:rPr>
          <w:lang w:val="en-US"/>
        </w:rPr>
      </w:pPr>
      <w:r>
        <w:rPr>
          <w:lang w:val="en-US"/>
        </w:rPr>
        <w:t>____________</w:t>
      </w:r>
    </w:p>
    <w:sectPr w:rsidR="00367530" w:rsidRPr="005A0F2C" w:rsidSect="00322C0E">
      <w:headerReference w:type="even" r:id="rId16"/>
      <w:headerReference w:type="default" r:id="rId17"/>
      <w:footerReference w:type="even" r:id="rId18"/>
      <w:footerReference w:type="default" r:id="rId19"/>
      <w:headerReference w:type="first" r:id="rId20"/>
      <w:footerReference w:type="first" r:id="rId21"/>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378" w:rsidRDefault="00605378">
      <w:r>
        <w:separator/>
      </w:r>
    </w:p>
  </w:endnote>
  <w:endnote w:type="continuationSeparator" w:id="0">
    <w:p w:rsidR="00605378" w:rsidRDefault="0060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A77" w:rsidRDefault="002E2A77">
    <w:pPr>
      <w:framePr w:wrap="around" w:vAnchor="text" w:hAnchor="margin" w:xAlign="right" w:y="1"/>
    </w:pPr>
    <w:r>
      <w:fldChar w:fldCharType="begin"/>
    </w:r>
    <w:r>
      <w:instrText xml:space="preserve">PAGE  </w:instrText>
    </w:r>
    <w:r>
      <w:fldChar w:fldCharType="end"/>
    </w:r>
  </w:p>
  <w:p w:rsidR="002E2A77" w:rsidRPr="0041348E" w:rsidRDefault="002E2A77">
    <w:pPr>
      <w:ind w:right="360"/>
      <w:rPr>
        <w:lang w:val="en-US"/>
      </w:rPr>
    </w:pPr>
    <w:r>
      <w:fldChar w:fldCharType="begin"/>
    </w:r>
    <w:r w:rsidRPr="0041348E">
      <w:rPr>
        <w:lang w:val="en-US"/>
      </w:rPr>
      <w:instrText xml:space="preserve"> FILENAME \p  \* MERGEFORMAT </w:instrText>
    </w:r>
    <w:r>
      <w:fldChar w:fldCharType="separate"/>
    </w:r>
    <w:r w:rsidR="003F7412">
      <w:rPr>
        <w:noProof/>
        <w:lang w:val="en-US"/>
      </w:rPr>
      <w:t>P:\ENG\ITU-R\CONF-R\CMR15\000\004ADD01ADD02E.docx</w:t>
    </w:r>
    <w:r>
      <w:fldChar w:fldCharType="end"/>
    </w:r>
    <w:r w:rsidRPr="0041348E">
      <w:rPr>
        <w:lang w:val="en-US"/>
      </w:rPr>
      <w:tab/>
    </w:r>
    <w:r>
      <w:fldChar w:fldCharType="begin"/>
    </w:r>
    <w:r>
      <w:instrText xml:space="preserve"> SAVEDATE \@ DD.MM.YY </w:instrText>
    </w:r>
    <w:r>
      <w:fldChar w:fldCharType="separate"/>
    </w:r>
    <w:r w:rsidR="003F7412">
      <w:rPr>
        <w:noProof/>
      </w:rPr>
      <w:t>30.10.15</w:t>
    </w:r>
    <w:r>
      <w:fldChar w:fldCharType="end"/>
    </w:r>
    <w:r w:rsidRPr="0041348E">
      <w:rPr>
        <w:lang w:val="en-US"/>
      </w:rPr>
      <w:tab/>
    </w:r>
    <w:r>
      <w:fldChar w:fldCharType="begin"/>
    </w:r>
    <w:r>
      <w:instrText xml:space="preserve"> PRINTDATE \@ DD.MM.YY </w:instrText>
    </w:r>
    <w:r>
      <w:fldChar w:fldCharType="separate"/>
    </w:r>
    <w:r w:rsidR="003F7412">
      <w:rPr>
        <w:noProof/>
      </w:rPr>
      <w:t>30.10.15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2FC" w:rsidRDefault="003F7412">
    <w:pPr>
      <w:pStyle w:val="Footer"/>
    </w:pPr>
    <w:r>
      <w:fldChar w:fldCharType="begin"/>
    </w:r>
    <w:r>
      <w:instrText xml:space="preserve"> FILENAME \p  \* MERGEFORMAT </w:instrText>
    </w:r>
    <w:r>
      <w:fldChar w:fldCharType="separate"/>
    </w:r>
    <w:r>
      <w:t>P:\ENG\ITU-R\CONF-R\CMR15\000\004ADD01ADD02E.docx</w:t>
    </w:r>
    <w:r>
      <w:fldChar w:fldCharType="end"/>
    </w:r>
    <w:r w:rsidR="000762FC">
      <w:t xml:space="preserve"> (389463)</w:t>
    </w:r>
    <w:r w:rsidR="000762FC">
      <w:tab/>
    </w:r>
    <w:r w:rsidR="000762FC">
      <w:fldChar w:fldCharType="begin"/>
    </w:r>
    <w:r w:rsidR="000762FC">
      <w:instrText xml:space="preserve"> SAVEDATE \@ DD.MM.YY </w:instrText>
    </w:r>
    <w:r w:rsidR="000762FC">
      <w:fldChar w:fldCharType="separate"/>
    </w:r>
    <w:r>
      <w:t>30.10.15</w:t>
    </w:r>
    <w:r w:rsidR="000762FC">
      <w:fldChar w:fldCharType="end"/>
    </w:r>
    <w:r w:rsidR="000762FC">
      <w:tab/>
    </w:r>
    <w:r w:rsidR="000762FC">
      <w:fldChar w:fldCharType="begin"/>
    </w:r>
    <w:r w:rsidR="000762FC">
      <w:instrText xml:space="preserve"> PRINTDATE \@ DD.MM.YY </w:instrText>
    </w:r>
    <w:r w:rsidR="000762FC">
      <w:fldChar w:fldCharType="separate"/>
    </w:r>
    <w:r>
      <w:t>30.10.15</w:t>
    </w:r>
    <w:r w:rsidR="000762FC">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11B" w:rsidRDefault="003F7412" w:rsidP="000762FC">
    <w:pPr>
      <w:pStyle w:val="Footer"/>
    </w:pPr>
    <w:r>
      <w:fldChar w:fldCharType="begin"/>
    </w:r>
    <w:r>
      <w:instrText xml:space="preserve"> FILENAME \p  \* MERGEFORMAT </w:instrText>
    </w:r>
    <w:r>
      <w:fldChar w:fldCharType="separate"/>
    </w:r>
    <w:r>
      <w:t>P:\ENG\ITU-R\CONF-R\CMR15\000\004ADD01ADD02E.docx</w:t>
    </w:r>
    <w:r>
      <w:fldChar w:fldCharType="end"/>
    </w:r>
    <w:r w:rsidR="000762FC">
      <w:t xml:space="preserve"> (389463)</w:t>
    </w:r>
    <w:r w:rsidR="000762FC">
      <w:tab/>
    </w:r>
    <w:r w:rsidR="000762FC">
      <w:fldChar w:fldCharType="begin"/>
    </w:r>
    <w:r w:rsidR="000762FC">
      <w:instrText xml:space="preserve"> SAVEDATE \@ DD.MM.YY </w:instrText>
    </w:r>
    <w:r w:rsidR="000762FC">
      <w:fldChar w:fldCharType="separate"/>
    </w:r>
    <w:r>
      <w:t>30.10.15</w:t>
    </w:r>
    <w:r w:rsidR="000762FC">
      <w:fldChar w:fldCharType="end"/>
    </w:r>
    <w:r w:rsidR="000762FC">
      <w:tab/>
    </w:r>
    <w:r w:rsidR="000762FC">
      <w:fldChar w:fldCharType="begin"/>
    </w:r>
    <w:r w:rsidR="000762FC">
      <w:instrText xml:space="preserve"> PRINTDATE \@ DD.MM.YY </w:instrText>
    </w:r>
    <w:r w:rsidR="000762FC">
      <w:fldChar w:fldCharType="separate"/>
    </w:r>
    <w:r>
      <w:t>30.10.15</w:t>
    </w:r>
    <w:r w:rsidR="000762FC">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378" w:rsidRDefault="00605378">
      <w:r>
        <w:rPr>
          <w:b/>
        </w:rPr>
        <w:t>_______________</w:t>
      </w:r>
    </w:p>
  </w:footnote>
  <w:footnote w:type="continuationSeparator" w:id="0">
    <w:p w:rsidR="00605378" w:rsidRDefault="00605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C0E" w:rsidRDefault="00322C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F7C" w:rsidRPr="00A066F1" w:rsidRDefault="00CD4F7C" w:rsidP="00CD4F7C">
    <w:pPr>
      <w:pStyle w:val="Header"/>
    </w:pPr>
    <w:r>
      <w:fldChar w:fldCharType="begin"/>
    </w:r>
    <w:r>
      <w:instrText xml:space="preserve"> PAGE  \* MERGEFORMAT </w:instrText>
    </w:r>
    <w:r>
      <w:fldChar w:fldCharType="separate"/>
    </w:r>
    <w:r w:rsidR="003F7412">
      <w:rPr>
        <w:noProof/>
      </w:rPr>
      <w:t>2</w:t>
    </w:r>
    <w:r>
      <w:fldChar w:fldCharType="end"/>
    </w:r>
    <w:r>
      <w:br/>
      <w:t>CMR-15/4(Add.1)(Add.2)-E</w:t>
    </w:r>
  </w:p>
  <w:p w:rsidR="002E2A77" w:rsidRPr="00CD4F7C" w:rsidRDefault="002E2A77" w:rsidP="00CD4F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C0E" w:rsidRDefault="00322C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39A55BB"/>
    <w:multiLevelType w:val="hybridMultilevel"/>
    <w:tmpl w:val="50D2FDAA"/>
    <w:lvl w:ilvl="0" w:tplc="04090001">
      <w:start w:val="1"/>
      <w:numFmt w:val="bullet"/>
      <w:lvlText w:val=""/>
      <w:lvlJc w:val="left"/>
      <w:pPr>
        <w:ind w:left="720" w:hanging="360"/>
      </w:pPr>
      <w:rPr>
        <w:rFonts w:ascii="Symbol" w:hAnsi="Symbol" w:hint="default"/>
      </w:rPr>
    </w:lvl>
    <w:lvl w:ilvl="1" w:tplc="A600CB22">
      <w:numFmt w:val="bullet"/>
      <w:lvlText w:val="-"/>
      <w:lvlJc w:val="left"/>
      <w:pPr>
        <w:ind w:left="1440" w:hanging="360"/>
      </w:pPr>
      <w:rPr>
        <w:rFonts w:ascii="Calibri" w:eastAsia="Times New Roman"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01577"/>
    <w:multiLevelType w:val="hybridMultilevel"/>
    <w:tmpl w:val="5F966D4C"/>
    <w:lvl w:ilvl="0" w:tplc="01D254E6">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52DA9"/>
    <w:multiLevelType w:val="hybridMultilevel"/>
    <w:tmpl w:val="D73A7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7F45EDF"/>
    <w:multiLevelType w:val="hybridMultilevel"/>
    <w:tmpl w:val="9FCA8484"/>
    <w:lvl w:ilvl="0" w:tplc="E9724FB2">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3F612E"/>
    <w:multiLevelType w:val="hybridMultilevel"/>
    <w:tmpl w:val="04101AEE"/>
    <w:lvl w:ilvl="0" w:tplc="BA4EBAF0">
      <w:start w:val="1"/>
      <w:numFmt w:val="lowerRoman"/>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70710"/>
    <w:multiLevelType w:val="hybridMultilevel"/>
    <w:tmpl w:val="BF886AE4"/>
    <w:lvl w:ilvl="0" w:tplc="932C62CC">
      <w:start w:val="1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723DD9"/>
    <w:multiLevelType w:val="hybridMultilevel"/>
    <w:tmpl w:val="C1D49032"/>
    <w:lvl w:ilvl="0" w:tplc="2DB0457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23877"/>
    <w:multiLevelType w:val="multilevel"/>
    <w:tmpl w:val="ED1AC4C0"/>
    <w:lvl w:ilvl="0">
      <w:start w:val="1"/>
      <w:numFmt w:val="decimal"/>
      <w:lvlText w:val="%1."/>
      <w:lvlJc w:val="left"/>
      <w:pPr>
        <w:ind w:left="720" w:hanging="360"/>
      </w:pPr>
      <w:rPr>
        <w:rFonts w:hint="default"/>
        <w:b/>
        <w:bCs/>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5D02EF"/>
    <w:multiLevelType w:val="hybridMultilevel"/>
    <w:tmpl w:val="6C0A159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1" w15:restartNumberingAfterBreak="0">
    <w:nsid w:val="2347198D"/>
    <w:multiLevelType w:val="hybridMultilevel"/>
    <w:tmpl w:val="354A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B063C"/>
    <w:multiLevelType w:val="hybridMultilevel"/>
    <w:tmpl w:val="C2A4C75C"/>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15:restartNumberingAfterBreak="0">
    <w:nsid w:val="2CF86868"/>
    <w:multiLevelType w:val="hybridMultilevel"/>
    <w:tmpl w:val="3BC8CC62"/>
    <w:lvl w:ilvl="0" w:tplc="2F90371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33149"/>
    <w:multiLevelType w:val="hybridMultilevel"/>
    <w:tmpl w:val="D4823E9E"/>
    <w:lvl w:ilvl="0" w:tplc="9D20533E">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9D309F"/>
    <w:multiLevelType w:val="hybridMultilevel"/>
    <w:tmpl w:val="4AD64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4210D"/>
    <w:multiLevelType w:val="hybridMultilevel"/>
    <w:tmpl w:val="4F14113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39E11D21"/>
    <w:multiLevelType w:val="hybridMultilevel"/>
    <w:tmpl w:val="799822C8"/>
    <w:lvl w:ilvl="0" w:tplc="536CC9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B2688"/>
    <w:multiLevelType w:val="hybridMultilevel"/>
    <w:tmpl w:val="15AE02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B5EC0"/>
    <w:multiLevelType w:val="hybridMultilevel"/>
    <w:tmpl w:val="0944DEEC"/>
    <w:lvl w:ilvl="0" w:tplc="D1960C02">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2859B4"/>
    <w:multiLevelType w:val="multilevel"/>
    <w:tmpl w:val="2C064D62"/>
    <w:lvl w:ilvl="0">
      <w:start w:val="1"/>
      <w:numFmt w:val="decimal"/>
      <w:lvlText w:val="%1"/>
      <w:lvlJc w:val="left"/>
      <w:pPr>
        <w:ind w:left="1500" w:hanging="1140"/>
      </w:pPr>
      <w:rPr>
        <w:rFonts w:hint="default"/>
      </w:rPr>
    </w:lvl>
    <w:lvl w:ilvl="1">
      <w:start w:val="1"/>
      <w:numFmt w:val="decimal"/>
      <w:isLgl/>
      <w:lvlText w:val="%1.%2"/>
      <w:lvlJc w:val="left"/>
      <w:pPr>
        <w:ind w:left="1850" w:hanging="1140"/>
      </w:pPr>
      <w:rPr>
        <w:rFonts w:hint="default"/>
        <w:b/>
      </w:rPr>
    </w:lvl>
    <w:lvl w:ilvl="2">
      <w:start w:val="1"/>
      <w:numFmt w:val="decimal"/>
      <w:isLgl/>
      <w:lvlText w:val="%1.%2.%3"/>
      <w:lvlJc w:val="left"/>
      <w:pPr>
        <w:ind w:left="1500" w:hanging="1140"/>
      </w:pPr>
      <w:rPr>
        <w:rFonts w:hint="default"/>
        <w:b/>
      </w:rPr>
    </w:lvl>
    <w:lvl w:ilvl="3">
      <w:start w:val="1"/>
      <w:numFmt w:val="decimal"/>
      <w:isLgl/>
      <w:lvlText w:val="%1.%2.%3.%4"/>
      <w:lvlJc w:val="left"/>
      <w:pPr>
        <w:ind w:left="1500" w:hanging="1140"/>
      </w:pPr>
      <w:rPr>
        <w:rFonts w:hint="default"/>
        <w:b/>
      </w:rPr>
    </w:lvl>
    <w:lvl w:ilvl="4">
      <w:start w:val="1"/>
      <w:numFmt w:val="decimal"/>
      <w:isLgl/>
      <w:lvlText w:val="%1.%2.%3.%4.%5"/>
      <w:lvlJc w:val="left"/>
      <w:pPr>
        <w:ind w:left="1500" w:hanging="1140"/>
      </w:pPr>
      <w:rPr>
        <w:rFonts w:hint="default"/>
        <w:b/>
      </w:rPr>
    </w:lvl>
    <w:lvl w:ilvl="5">
      <w:start w:val="1"/>
      <w:numFmt w:val="decimal"/>
      <w:isLgl/>
      <w:lvlText w:val="%1.%2.%3.%4.%5.%6"/>
      <w:lvlJc w:val="left"/>
      <w:pPr>
        <w:ind w:left="1500" w:hanging="11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3DE3008C"/>
    <w:multiLevelType w:val="hybridMultilevel"/>
    <w:tmpl w:val="2F82D5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F23889"/>
    <w:multiLevelType w:val="hybridMultilevel"/>
    <w:tmpl w:val="E78C8524"/>
    <w:lvl w:ilvl="0" w:tplc="536CC9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2E2A45"/>
    <w:multiLevelType w:val="hybridMultilevel"/>
    <w:tmpl w:val="681C7772"/>
    <w:lvl w:ilvl="0" w:tplc="E9724FB2">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701B51"/>
    <w:multiLevelType w:val="hybridMultilevel"/>
    <w:tmpl w:val="37A64BB0"/>
    <w:lvl w:ilvl="0" w:tplc="D1960C02">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A00C86"/>
    <w:multiLevelType w:val="hybridMultilevel"/>
    <w:tmpl w:val="4E46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C3382"/>
    <w:multiLevelType w:val="hybridMultilevel"/>
    <w:tmpl w:val="826C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F217E"/>
    <w:multiLevelType w:val="hybridMultilevel"/>
    <w:tmpl w:val="0DBA15F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8" w15:restartNumberingAfterBreak="0">
    <w:nsid w:val="4B070268"/>
    <w:multiLevelType w:val="hybridMultilevel"/>
    <w:tmpl w:val="E604E07E"/>
    <w:lvl w:ilvl="0" w:tplc="26528020">
      <w:start w:val="8"/>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D527B2B"/>
    <w:multiLevelType w:val="hybridMultilevel"/>
    <w:tmpl w:val="F724C692"/>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0" w15:restartNumberingAfterBreak="0">
    <w:nsid w:val="50AB6728"/>
    <w:multiLevelType w:val="multilevel"/>
    <w:tmpl w:val="56B26AAA"/>
    <w:lvl w:ilvl="0">
      <w:start w:val="8"/>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42734C3"/>
    <w:multiLevelType w:val="multilevel"/>
    <w:tmpl w:val="C6C05B04"/>
    <w:lvl w:ilvl="0">
      <w:start w:val="8"/>
      <w:numFmt w:val="decimal"/>
      <w:lvlText w:val="%1."/>
      <w:lvlJc w:val="left"/>
      <w:pPr>
        <w:ind w:left="540" w:hanging="540"/>
      </w:pPr>
      <w:rPr>
        <w:rFonts w:cs="Times New Roman" w:hint="default"/>
        <w:b/>
      </w:rPr>
    </w:lvl>
    <w:lvl w:ilvl="1">
      <w:start w:val="4"/>
      <w:numFmt w:val="decimal"/>
      <w:lvlText w:val="%1.%2."/>
      <w:lvlJc w:val="left"/>
      <w:pPr>
        <w:ind w:left="540" w:hanging="54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2" w15:restartNumberingAfterBreak="0">
    <w:nsid w:val="584A51DC"/>
    <w:multiLevelType w:val="hybridMultilevel"/>
    <w:tmpl w:val="7DBCF284"/>
    <w:lvl w:ilvl="0" w:tplc="08090001">
      <w:start w:val="1"/>
      <w:numFmt w:val="bullet"/>
      <w:lvlText w:val=""/>
      <w:lvlJc w:val="left"/>
      <w:pPr>
        <w:ind w:left="1512" w:hanging="360"/>
      </w:pPr>
      <w:rPr>
        <w:rFonts w:ascii="Symbol" w:hAnsi="Symbol" w:hint="default"/>
      </w:r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33" w15:restartNumberingAfterBreak="0">
    <w:nsid w:val="5A286CF6"/>
    <w:multiLevelType w:val="hybridMultilevel"/>
    <w:tmpl w:val="D098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BD5B9B"/>
    <w:multiLevelType w:val="hybridMultilevel"/>
    <w:tmpl w:val="1E4E0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D738DD"/>
    <w:multiLevelType w:val="hybridMultilevel"/>
    <w:tmpl w:val="59F8EDAC"/>
    <w:lvl w:ilvl="0" w:tplc="8876A7C2">
      <w:start w:val="1"/>
      <w:numFmt w:val="bullet"/>
      <w:lvlText w:val="•"/>
      <w:lvlJc w:val="left"/>
      <w:pPr>
        <w:tabs>
          <w:tab w:val="num" w:pos="720"/>
        </w:tabs>
        <w:ind w:left="720" w:hanging="360"/>
      </w:pPr>
      <w:rPr>
        <w:rFonts w:ascii="Arial" w:hAnsi="Arial" w:hint="default"/>
      </w:rPr>
    </w:lvl>
    <w:lvl w:ilvl="1" w:tplc="4306C29C" w:tentative="1">
      <w:start w:val="1"/>
      <w:numFmt w:val="bullet"/>
      <w:lvlText w:val="•"/>
      <w:lvlJc w:val="left"/>
      <w:pPr>
        <w:tabs>
          <w:tab w:val="num" w:pos="1440"/>
        </w:tabs>
        <w:ind w:left="1440" w:hanging="360"/>
      </w:pPr>
      <w:rPr>
        <w:rFonts w:ascii="Arial" w:hAnsi="Arial" w:hint="default"/>
      </w:rPr>
    </w:lvl>
    <w:lvl w:ilvl="2" w:tplc="4EACAFB6" w:tentative="1">
      <w:start w:val="1"/>
      <w:numFmt w:val="bullet"/>
      <w:lvlText w:val="•"/>
      <w:lvlJc w:val="left"/>
      <w:pPr>
        <w:tabs>
          <w:tab w:val="num" w:pos="2160"/>
        </w:tabs>
        <w:ind w:left="2160" w:hanging="360"/>
      </w:pPr>
      <w:rPr>
        <w:rFonts w:ascii="Arial" w:hAnsi="Arial" w:hint="default"/>
      </w:rPr>
    </w:lvl>
    <w:lvl w:ilvl="3" w:tplc="4F0CF3D0" w:tentative="1">
      <w:start w:val="1"/>
      <w:numFmt w:val="bullet"/>
      <w:lvlText w:val="•"/>
      <w:lvlJc w:val="left"/>
      <w:pPr>
        <w:tabs>
          <w:tab w:val="num" w:pos="2880"/>
        </w:tabs>
        <w:ind w:left="2880" w:hanging="360"/>
      </w:pPr>
      <w:rPr>
        <w:rFonts w:ascii="Arial" w:hAnsi="Arial" w:hint="default"/>
      </w:rPr>
    </w:lvl>
    <w:lvl w:ilvl="4" w:tplc="F1CEF264" w:tentative="1">
      <w:start w:val="1"/>
      <w:numFmt w:val="bullet"/>
      <w:lvlText w:val="•"/>
      <w:lvlJc w:val="left"/>
      <w:pPr>
        <w:tabs>
          <w:tab w:val="num" w:pos="3600"/>
        </w:tabs>
        <w:ind w:left="3600" w:hanging="360"/>
      </w:pPr>
      <w:rPr>
        <w:rFonts w:ascii="Arial" w:hAnsi="Arial" w:hint="default"/>
      </w:rPr>
    </w:lvl>
    <w:lvl w:ilvl="5" w:tplc="AEF0B15A" w:tentative="1">
      <w:start w:val="1"/>
      <w:numFmt w:val="bullet"/>
      <w:lvlText w:val="•"/>
      <w:lvlJc w:val="left"/>
      <w:pPr>
        <w:tabs>
          <w:tab w:val="num" w:pos="4320"/>
        </w:tabs>
        <w:ind w:left="4320" w:hanging="360"/>
      </w:pPr>
      <w:rPr>
        <w:rFonts w:ascii="Arial" w:hAnsi="Arial" w:hint="default"/>
      </w:rPr>
    </w:lvl>
    <w:lvl w:ilvl="6" w:tplc="3AA09A00" w:tentative="1">
      <w:start w:val="1"/>
      <w:numFmt w:val="bullet"/>
      <w:lvlText w:val="•"/>
      <w:lvlJc w:val="left"/>
      <w:pPr>
        <w:tabs>
          <w:tab w:val="num" w:pos="5040"/>
        </w:tabs>
        <w:ind w:left="5040" w:hanging="360"/>
      </w:pPr>
      <w:rPr>
        <w:rFonts w:ascii="Arial" w:hAnsi="Arial" w:hint="default"/>
      </w:rPr>
    </w:lvl>
    <w:lvl w:ilvl="7" w:tplc="9C980438" w:tentative="1">
      <w:start w:val="1"/>
      <w:numFmt w:val="bullet"/>
      <w:lvlText w:val="•"/>
      <w:lvlJc w:val="left"/>
      <w:pPr>
        <w:tabs>
          <w:tab w:val="num" w:pos="5760"/>
        </w:tabs>
        <w:ind w:left="5760" w:hanging="360"/>
      </w:pPr>
      <w:rPr>
        <w:rFonts w:ascii="Arial" w:hAnsi="Arial" w:hint="default"/>
      </w:rPr>
    </w:lvl>
    <w:lvl w:ilvl="8" w:tplc="3E88700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0C942A2"/>
    <w:multiLevelType w:val="hybridMultilevel"/>
    <w:tmpl w:val="E7D8E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C85F4E"/>
    <w:multiLevelType w:val="hybridMultilevel"/>
    <w:tmpl w:val="DFB0F0E0"/>
    <w:lvl w:ilvl="0" w:tplc="C0869112">
      <w:start w:val="1"/>
      <w:numFmt w:val="bullet"/>
      <w:lvlText w:val=""/>
      <w:lvlJc w:val="left"/>
      <w:pPr>
        <w:ind w:left="720" w:hanging="360"/>
      </w:pPr>
      <w:rPr>
        <w:rFonts w:ascii="Symbol" w:hAnsi="Symbol" w:hint="default"/>
      </w:rPr>
    </w:lvl>
    <w:lvl w:ilvl="1" w:tplc="D1960C02">
      <w:start w:val="10"/>
      <w:numFmt w:val="bullet"/>
      <w:lvlText w:val="-"/>
      <w:lvlJc w:val="left"/>
      <w:pPr>
        <w:ind w:left="1440" w:hanging="360"/>
      </w:pPr>
      <w:rPr>
        <w:rFonts w:ascii="Times New Roman" w:eastAsia="Times New Roman" w:hAnsi="Times New Roman" w:cs="Times New Roman" w:hint="default"/>
      </w:rPr>
    </w:lvl>
    <w:lvl w:ilvl="2" w:tplc="B4F80F6E">
      <w:start w:val="1"/>
      <w:numFmt w:val="bullet"/>
      <w:lvlText w:val=""/>
      <w:lvlJc w:val="left"/>
      <w:pPr>
        <w:ind w:left="2160" w:hanging="360"/>
      </w:pPr>
      <w:rPr>
        <w:rFonts w:ascii="Wingdings" w:hAnsi="Wingdings" w:hint="default"/>
      </w:rPr>
    </w:lvl>
    <w:lvl w:ilvl="3" w:tplc="325C57D8">
      <w:start w:val="1"/>
      <w:numFmt w:val="bullet"/>
      <w:lvlText w:val=""/>
      <w:lvlJc w:val="left"/>
      <w:pPr>
        <w:ind w:left="2880" w:hanging="360"/>
      </w:pPr>
      <w:rPr>
        <w:rFonts w:ascii="Symbol" w:hAnsi="Symbol" w:hint="default"/>
      </w:rPr>
    </w:lvl>
    <w:lvl w:ilvl="4" w:tplc="637E2D12">
      <w:start w:val="1"/>
      <w:numFmt w:val="bullet"/>
      <w:lvlText w:val="o"/>
      <w:lvlJc w:val="left"/>
      <w:pPr>
        <w:ind w:left="3600" w:hanging="360"/>
      </w:pPr>
      <w:rPr>
        <w:rFonts w:ascii="Courier New" w:hAnsi="Courier New" w:hint="default"/>
      </w:rPr>
    </w:lvl>
    <w:lvl w:ilvl="5" w:tplc="6598F7BE">
      <w:start w:val="1"/>
      <w:numFmt w:val="bullet"/>
      <w:lvlText w:val=""/>
      <w:lvlJc w:val="left"/>
      <w:pPr>
        <w:ind w:left="4320" w:hanging="360"/>
      </w:pPr>
      <w:rPr>
        <w:rFonts w:ascii="Wingdings" w:hAnsi="Wingdings" w:hint="default"/>
      </w:rPr>
    </w:lvl>
    <w:lvl w:ilvl="6" w:tplc="C4B28D64">
      <w:start w:val="1"/>
      <w:numFmt w:val="bullet"/>
      <w:lvlText w:val=""/>
      <w:lvlJc w:val="left"/>
      <w:pPr>
        <w:ind w:left="5040" w:hanging="360"/>
      </w:pPr>
      <w:rPr>
        <w:rFonts w:ascii="Symbol" w:hAnsi="Symbol" w:hint="default"/>
      </w:rPr>
    </w:lvl>
    <w:lvl w:ilvl="7" w:tplc="DD080222">
      <w:start w:val="1"/>
      <w:numFmt w:val="bullet"/>
      <w:lvlText w:val="o"/>
      <w:lvlJc w:val="left"/>
      <w:pPr>
        <w:ind w:left="5760" w:hanging="360"/>
      </w:pPr>
      <w:rPr>
        <w:rFonts w:ascii="Courier New" w:hAnsi="Courier New" w:hint="default"/>
      </w:rPr>
    </w:lvl>
    <w:lvl w:ilvl="8" w:tplc="1AACA016">
      <w:start w:val="1"/>
      <w:numFmt w:val="bullet"/>
      <w:lvlText w:val=""/>
      <w:lvlJc w:val="left"/>
      <w:pPr>
        <w:ind w:left="6480" w:hanging="360"/>
      </w:pPr>
      <w:rPr>
        <w:rFonts w:ascii="Wingdings" w:hAnsi="Wingdings" w:hint="default"/>
      </w:rPr>
    </w:lvl>
  </w:abstractNum>
  <w:abstractNum w:abstractNumId="38" w15:restartNumberingAfterBreak="0">
    <w:nsid w:val="67545FEE"/>
    <w:multiLevelType w:val="hybridMultilevel"/>
    <w:tmpl w:val="E812A2FA"/>
    <w:lvl w:ilvl="0" w:tplc="C0869112">
      <w:start w:val="1"/>
      <w:numFmt w:val="bullet"/>
      <w:lvlText w:val=""/>
      <w:lvlJc w:val="left"/>
      <w:pPr>
        <w:ind w:left="720" w:hanging="360"/>
      </w:pPr>
      <w:rPr>
        <w:rFonts w:ascii="Symbol" w:hAnsi="Symbol" w:hint="default"/>
      </w:rPr>
    </w:lvl>
    <w:lvl w:ilvl="1" w:tplc="FB8CC498">
      <w:start w:val="1"/>
      <w:numFmt w:val="bullet"/>
      <w:lvlText w:val="o"/>
      <w:lvlJc w:val="left"/>
      <w:pPr>
        <w:ind w:left="1440" w:hanging="360"/>
      </w:pPr>
      <w:rPr>
        <w:rFonts w:ascii="Courier New" w:hAnsi="Courier New" w:hint="default"/>
      </w:rPr>
    </w:lvl>
    <w:lvl w:ilvl="2" w:tplc="B4F80F6E">
      <w:start w:val="1"/>
      <w:numFmt w:val="bullet"/>
      <w:lvlText w:val=""/>
      <w:lvlJc w:val="left"/>
      <w:pPr>
        <w:ind w:left="2160" w:hanging="360"/>
      </w:pPr>
      <w:rPr>
        <w:rFonts w:ascii="Wingdings" w:hAnsi="Wingdings" w:hint="default"/>
      </w:rPr>
    </w:lvl>
    <w:lvl w:ilvl="3" w:tplc="325C57D8">
      <w:start w:val="1"/>
      <w:numFmt w:val="bullet"/>
      <w:lvlText w:val=""/>
      <w:lvlJc w:val="left"/>
      <w:pPr>
        <w:ind w:left="2880" w:hanging="360"/>
      </w:pPr>
      <w:rPr>
        <w:rFonts w:ascii="Symbol" w:hAnsi="Symbol" w:hint="default"/>
      </w:rPr>
    </w:lvl>
    <w:lvl w:ilvl="4" w:tplc="637E2D12">
      <w:start w:val="1"/>
      <w:numFmt w:val="bullet"/>
      <w:lvlText w:val="o"/>
      <w:lvlJc w:val="left"/>
      <w:pPr>
        <w:ind w:left="3600" w:hanging="360"/>
      </w:pPr>
      <w:rPr>
        <w:rFonts w:ascii="Courier New" w:hAnsi="Courier New" w:hint="default"/>
      </w:rPr>
    </w:lvl>
    <w:lvl w:ilvl="5" w:tplc="6598F7BE">
      <w:start w:val="1"/>
      <w:numFmt w:val="bullet"/>
      <w:lvlText w:val=""/>
      <w:lvlJc w:val="left"/>
      <w:pPr>
        <w:ind w:left="4320" w:hanging="360"/>
      </w:pPr>
      <w:rPr>
        <w:rFonts w:ascii="Wingdings" w:hAnsi="Wingdings" w:hint="default"/>
      </w:rPr>
    </w:lvl>
    <w:lvl w:ilvl="6" w:tplc="C4B28D64">
      <w:start w:val="1"/>
      <w:numFmt w:val="bullet"/>
      <w:lvlText w:val=""/>
      <w:lvlJc w:val="left"/>
      <w:pPr>
        <w:ind w:left="5040" w:hanging="360"/>
      </w:pPr>
      <w:rPr>
        <w:rFonts w:ascii="Symbol" w:hAnsi="Symbol" w:hint="default"/>
      </w:rPr>
    </w:lvl>
    <w:lvl w:ilvl="7" w:tplc="DD080222">
      <w:start w:val="1"/>
      <w:numFmt w:val="bullet"/>
      <w:lvlText w:val="o"/>
      <w:lvlJc w:val="left"/>
      <w:pPr>
        <w:ind w:left="5760" w:hanging="360"/>
      </w:pPr>
      <w:rPr>
        <w:rFonts w:ascii="Courier New" w:hAnsi="Courier New" w:hint="default"/>
      </w:rPr>
    </w:lvl>
    <w:lvl w:ilvl="8" w:tplc="1AACA016">
      <w:start w:val="1"/>
      <w:numFmt w:val="bullet"/>
      <w:lvlText w:val=""/>
      <w:lvlJc w:val="left"/>
      <w:pPr>
        <w:ind w:left="6480" w:hanging="360"/>
      </w:pPr>
      <w:rPr>
        <w:rFonts w:ascii="Wingdings" w:hAnsi="Wingdings" w:hint="default"/>
      </w:rPr>
    </w:lvl>
  </w:abstractNum>
  <w:abstractNum w:abstractNumId="39" w15:restartNumberingAfterBreak="0">
    <w:nsid w:val="6A4761BF"/>
    <w:multiLevelType w:val="hybridMultilevel"/>
    <w:tmpl w:val="5B0A2454"/>
    <w:lvl w:ilvl="0" w:tplc="A600CB22">
      <w:numFmt w:val="bullet"/>
      <w:lvlText w:val="-"/>
      <w:lvlJc w:val="left"/>
      <w:pPr>
        <w:ind w:left="720" w:hanging="360"/>
      </w:pPr>
      <w:rPr>
        <w:rFonts w:ascii="Calibri" w:eastAsia="Times New Roman" w:hAnsi="Calibri"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DF60CF"/>
    <w:multiLevelType w:val="hybridMultilevel"/>
    <w:tmpl w:val="4FEEC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C221AE"/>
    <w:multiLevelType w:val="hybridMultilevel"/>
    <w:tmpl w:val="8C82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F2878"/>
    <w:multiLevelType w:val="hybridMultilevel"/>
    <w:tmpl w:val="56985B12"/>
    <w:lvl w:ilvl="0" w:tplc="B71E717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FA2AE7"/>
    <w:multiLevelType w:val="hybridMultilevel"/>
    <w:tmpl w:val="46F8F8E4"/>
    <w:lvl w:ilvl="0" w:tplc="A600CB2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C2070E"/>
    <w:multiLevelType w:val="hybridMultilevel"/>
    <w:tmpl w:val="C95C800C"/>
    <w:lvl w:ilvl="0" w:tplc="04090001">
      <w:start w:val="1"/>
      <w:numFmt w:val="bullet"/>
      <w:lvlText w:val=""/>
      <w:lvlJc w:val="left"/>
      <w:pPr>
        <w:ind w:left="720" w:hanging="360"/>
      </w:pPr>
      <w:rPr>
        <w:rFonts w:ascii="Symbol" w:hAnsi="Symbol" w:hint="default"/>
      </w:rPr>
    </w:lvl>
    <w:lvl w:ilvl="1" w:tplc="E9724FB2">
      <w:start w:val="5"/>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836888"/>
    <w:multiLevelType w:val="hybridMultilevel"/>
    <w:tmpl w:val="F514832E"/>
    <w:lvl w:ilvl="0" w:tplc="536CC9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D61D0B"/>
    <w:multiLevelType w:val="multilevel"/>
    <w:tmpl w:val="512ED6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A600013"/>
    <w:multiLevelType w:val="hybridMultilevel"/>
    <w:tmpl w:val="1C7888D6"/>
    <w:lvl w:ilvl="0" w:tplc="1AEE60D6">
      <w:start w:val="1"/>
      <w:numFmt w:val="bullet"/>
      <w:lvlText w:val="•"/>
      <w:lvlJc w:val="left"/>
      <w:pPr>
        <w:tabs>
          <w:tab w:val="num" w:pos="720"/>
        </w:tabs>
        <w:ind w:left="720" w:hanging="360"/>
      </w:pPr>
      <w:rPr>
        <w:rFonts w:ascii="Arial" w:hAnsi="Arial" w:hint="default"/>
      </w:rPr>
    </w:lvl>
    <w:lvl w:ilvl="1" w:tplc="77D25658" w:tentative="1">
      <w:start w:val="1"/>
      <w:numFmt w:val="bullet"/>
      <w:lvlText w:val="•"/>
      <w:lvlJc w:val="left"/>
      <w:pPr>
        <w:tabs>
          <w:tab w:val="num" w:pos="1440"/>
        </w:tabs>
        <w:ind w:left="1440" w:hanging="360"/>
      </w:pPr>
      <w:rPr>
        <w:rFonts w:ascii="Arial" w:hAnsi="Arial" w:hint="default"/>
      </w:rPr>
    </w:lvl>
    <w:lvl w:ilvl="2" w:tplc="DF5A196A" w:tentative="1">
      <w:start w:val="1"/>
      <w:numFmt w:val="bullet"/>
      <w:lvlText w:val="•"/>
      <w:lvlJc w:val="left"/>
      <w:pPr>
        <w:tabs>
          <w:tab w:val="num" w:pos="2160"/>
        </w:tabs>
        <w:ind w:left="2160" w:hanging="360"/>
      </w:pPr>
      <w:rPr>
        <w:rFonts w:ascii="Arial" w:hAnsi="Arial" w:hint="default"/>
      </w:rPr>
    </w:lvl>
    <w:lvl w:ilvl="3" w:tplc="7238701C" w:tentative="1">
      <w:start w:val="1"/>
      <w:numFmt w:val="bullet"/>
      <w:lvlText w:val="•"/>
      <w:lvlJc w:val="left"/>
      <w:pPr>
        <w:tabs>
          <w:tab w:val="num" w:pos="2880"/>
        </w:tabs>
        <w:ind w:left="2880" w:hanging="360"/>
      </w:pPr>
      <w:rPr>
        <w:rFonts w:ascii="Arial" w:hAnsi="Arial" w:hint="default"/>
      </w:rPr>
    </w:lvl>
    <w:lvl w:ilvl="4" w:tplc="3EA22434" w:tentative="1">
      <w:start w:val="1"/>
      <w:numFmt w:val="bullet"/>
      <w:lvlText w:val="•"/>
      <w:lvlJc w:val="left"/>
      <w:pPr>
        <w:tabs>
          <w:tab w:val="num" w:pos="3600"/>
        </w:tabs>
        <w:ind w:left="3600" w:hanging="360"/>
      </w:pPr>
      <w:rPr>
        <w:rFonts w:ascii="Arial" w:hAnsi="Arial" w:hint="default"/>
      </w:rPr>
    </w:lvl>
    <w:lvl w:ilvl="5" w:tplc="60028670" w:tentative="1">
      <w:start w:val="1"/>
      <w:numFmt w:val="bullet"/>
      <w:lvlText w:val="•"/>
      <w:lvlJc w:val="left"/>
      <w:pPr>
        <w:tabs>
          <w:tab w:val="num" w:pos="4320"/>
        </w:tabs>
        <w:ind w:left="4320" w:hanging="360"/>
      </w:pPr>
      <w:rPr>
        <w:rFonts w:ascii="Arial" w:hAnsi="Arial" w:hint="default"/>
      </w:rPr>
    </w:lvl>
    <w:lvl w:ilvl="6" w:tplc="10E202DA" w:tentative="1">
      <w:start w:val="1"/>
      <w:numFmt w:val="bullet"/>
      <w:lvlText w:val="•"/>
      <w:lvlJc w:val="left"/>
      <w:pPr>
        <w:tabs>
          <w:tab w:val="num" w:pos="5040"/>
        </w:tabs>
        <w:ind w:left="5040" w:hanging="360"/>
      </w:pPr>
      <w:rPr>
        <w:rFonts w:ascii="Arial" w:hAnsi="Arial" w:hint="default"/>
      </w:rPr>
    </w:lvl>
    <w:lvl w:ilvl="7" w:tplc="D2A22034" w:tentative="1">
      <w:start w:val="1"/>
      <w:numFmt w:val="bullet"/>
      <w:lvlText w:val="•"/>
      <w:lvlJc w:val="left"/>
      <w:pPr>
        <w:tabs>
          <w:tab w:val="num" w:pos="5760"/>
        </w:tabs>
        <w:ind w:left="5760" w:hanging="360"/>
      </w:pPr>
      <w:rPr>
        <w:rFonts w:ascii="Arial" w:hAnsi="Arial" w:hint="default"/>
      </w:rPr>
    </w:lvl>
    <w:lvl w:ilvl="8" w:tplc="BE2AC90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42"/>
  </w:num>
  <w:num w:numId="4">
    <w:abstractNumId w:val="23"/>
  </w:num>
  <w:num w:numId="5">
    <w:abstractNumId w:val="5"/>
  </w:num>
  <w:num w:numId="6">
    <w:abstractNumId w:val="8"/>
  </w:num>
  <w:num w:numId="7">
    <w:abstractNumId w:val="3"/>
  </w:num>
  <w:num w:numId="8">
    <w:abstractNumId w:val="20"/>
  </w:num>
  <w:num w:numId="9">
    <w:abstractNumId w:val="21"/>
  </w:num>
  <w:num w:numId="10">
    <w:abstractNumId w:val="41"/>
  </w:num>
  <w:num w:numId="11">
    <w:abstractNumId w:val="6"/>
  </w:num>
  <w:num w:numId="12">
    <w:abstractNumId w:val="19"/>
  </w:num>
  <w:num w:numId="13">
    <w:abstractNumId w:val="14"/>
  </w:num>
  <w:num w:numId="14">
    <w:abstractNumId w:val="9"/>
  </w:num>
  <w:num w:numId="15">
    <w:abstractNumId w:val="7"/>
  </w:num>
  <w:num w:numId="16">
    <w:abstractNumId w:val="31"/>
  </w:num>
  <w:num w:numId="17">
    <w:abstractNumId w:val="30"/>
  </w:num>
  <w:num w:numId="18">
    <w:abstractNumId w:val="24"/>
  </w:num>
  <w:num w:numId="19">
    <w:abstractNumId w:val="18"/>
  </w:num>
  <w:num w:numId="20">
    <w:abstractNumId w:val="38"/>
  </w:num>
  <w:num w:numId="21">
    <w:abstractNumId w:val="43"/>
  </w:num>
  <w:num w:numId="22">
    <w:abstractNumId w:val="39"/>
  </w:num>
  <w:num w:numId="23">
    <w:abstractNumId w:val="47"/>
  </w:num>
  <w:num w:numId="24">
    <w:abstractNumId w:val="35"/>
  </w:num>
  <w:num w:numId="25">
    <w:abstractNumId w:val="27"/>
  </w:num>
  <w:num w:numId="26">
    <w:abstractNumId w:val="28"/>
  </w:num>
  <w:num w:numId="27">
    <w:abstractNumId w:val="22"/>
  </w:num>
  <w:num w:numId="28">
    <w:abstractNumId w:val="17"/>
  </w:num>
  <w:num w:numId="29">
    <w:abstractNumId w:val="45"/>
  </w:num>
  <w:num w:numId="30">
    <w:abstractNumId w:val="11"/>
  </w:num>
  <w:num w:numId="31">
    <w:abstractNumId w:val="37"/>
  </w:num>
  <w:num w:numId="32">
    <w:abstractNumId w:val="34"/>
  </w:num>
  <w:num w:numId="33">
    <w:abstractNumId w:val="36"/>
  </w:num>
  <w:num w:numId="34">
    <w:abstractNumId w:val="46"/>
  </w:num>
  <w:num w:numId="35">
    <w:abstractNumId w:val="29"/>
  </w:num>
  <w:num w:numId="36">
    <w:abstractNumId w:val="16"/>
  </w:num>
  <w:num w:numId="37">
    <w:abstractNumId w:val="12"/>
  </w:num>
  <w:num w:numId="38">
    <w:abstractNumId w:val="32"/>
  </w:num>
  <w:num w:numId="39">
    <w:abstractNumId w:val="40"/>
  </w:num>
  <w:num w:numId="40">
    <w:abstractNumId w:val="2"/>
  </w:num>
  <w:num w:numId="41">
    <w:abstractNumId w:val="44"/>
  </w:num>
  <w:num w:numId="42">
    <w:abstractNumId w:val="10"/>
  </w:num>
  <w:num w:numId="43">
    <w:abstractNumId w:val="4"/>
  </w:num>
  <w:num w:numId="44">
    <w:abstractNumId w:val="33"/>
  </w:num>
  <w:num w:numId="45">
    <w:abstractNumId w:val="13"/>
  </w:num>
  <w:num w:numId="46">
    <w:abstractNumId w:val="15"/>
  </w:num>
  <w:num w:numId="47">
    <w:abstractNumId w:val="25"/>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intFractionalCharacterWidth/>
  <w:embedSystemFont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22A29"/>
    <w:rsid w:val="000355FD"/>
    <w:rsid w:val="00051E39"/>
    <w:rsid w:val="00060282"/>
    <w:rsid w:val="000705F2"/>
    <w:rsid w:val="000762FC"/>
    <w:rsid w:val="00077239"/>
    <w:rsid w:val="00081A7A"/>
    <w:rsid w:val="00086491"/>
    <w:rsid w:val="0008728D"/>
    <w:rsid w:val="00091346"/>
    <w:rsid w:val="00096BBE"/>
    <w:rsid w:val="0009706C"/>
    <w:rsid w:val="000B055B"/>
    <w:rsid w:val="000C0A79"/>
    <w:rsid w:val="000D154B"/>
    <w:rsid w:val="000F0751"/>
    <w:rsid w:val="000F4C99"/>
    <w:rsid w:val="000F73FF"/>
    <w:rsid w:val="00114CF7"/>
    <w:rsid w:val="00123B68"/>
    <w:rsid w:val="00126F2E"/>
    <w:rsid w:val="00146F6F"/>
    <w:rsid w:val="00161B47"/>
    <w:rsid w:val="00171973"/>
    <w:rsid w:val="00187BD9"/>
    <w:rsid w:val="00190B55"/>
    <w:rsid w:val="001B0ECB"/>
    <w:rsid w:val="001B11BE"/>
    <w:rsid w:val="001B24AD"/>
    <w:rsid w:val="001C3B5F"/>
    <w:rsid w:val="001D058F"/>
    <w:rsid w:val="001F05B5"/>
    <w:rsid w:val="002009EA"/>
    <w:rsid w:val="00201A44"/>
    <w:rsid w:val="00202CA0"/>
    <w:rsid w:val="00216B6D"/>
    <w:rsid w:val="00224094"/>
    <w:rsid w:val="00241FA2"/>
    <w:rsid w:val="00271316"/>
    <w:rsid w:val="002871DC"/>
    <w:rsid w:val="002B349C"/>
    <w:rsid w:val="002B4BFB"/>
    <w:rsid w:val="002D58BE"/>
    <w:rsid w:val="002E2A77"/>
    <w:rsid w:val="002E30B9"/>
    <w:rsid w:val="002E34F1"/>
    <w:rsid w:val="002E41E0"/>
    <w:rsid w:val="00315210"/>
    <w:rsid w:val="00322C0E"/>
    <w:rsid w:val="0033065C"/>
    <w:rsid w:val="00335EA5"/>
    <w:rsid w:val="00345710"/>
    <w:rsid w:val="00356095"/>
    <w:rsid w:val="00361B37"/>
    <w:rsid w:val="00363FAA"/>
    <w:rsid w:val="00367530"/>
    <w:rsid w:val="00377BD3"/>
    <w:rsid w:val="00381143"/>
    <w:rsid w:val="00383842"/>
    <w:rsid w:val="00384088"/>
    <w:rsid w:val="003852CE"/>
    <w:rsid w:val="00387031"/>
    <w:rsid w:val="0039169B"/>
    <w:rsid w:val="003A7F8C"/>
    <w:rsid w:val="003B2284"/>
    <w:rsid w:val="003B532E"/>
    <w:rsid w:val="003D0F8B"/>
    <w:rsid w:val="003E0DB6"/>
    <w:rsid w:val="003E20AA"/>
    <w:rsid w:val="003F7412"/>
    <w:rsid w:val="00404B15"/>
    <w:rsid w:val="0041348E"/>
    <w:rsid w:val="00420873"/>
    <w:rsid w:val="00434004"/>
    <w:rsid w:val="004375B6"/>
    <w:rsid w:val="00492075"/>
    <w:rsid w:val="004969AD"/>
    <w:rsid w:val="004A26C4"/>
    <w:rsid w:val="004A2BA3"/>
    <w:rsid w:val="004B13CB"/>
    <w:rsid w:val="004D26EA"/>
    <w:rsid w:val="004D2BFB"/>
    <w:rsid w:val="004D5C4D"/>
    <w:rsid w:val="004D5D5C"/>
    <w:rsid w:val="004F03AE"/>
    <w:rsid w:val="0050139F"/>
    <w:rsid w:val="0051530B"/>
    <w:rsid w:val="00530C29"/>
    <w:rsid w:val="0055140B"/>
    <w:rsid w:val="005521C0"/>
    <w:rsid w:val="0056531B"/>
    <w:rsid w:val="00585746"/>
    <w:rsid w:val="005964AB"/>
    <w:rsid w:val="00596752"/>
    <w:rsid w:val="005A0F2C"/>
    <w:rsid w:val="005B0D1E"/>
    <w:rsid w:val="005C099A"/>
    <w:rsid w:val="005C0D76"/>
    <w:rsid w:val="005C31A5"/>
    <w:rsid w:val="005E10C9"/>
    <w:rsid w:val="005E290B"/>
    <w:rsid w:val="005E61DD"/>
    <w:rsid w:val="00601C10"/>
    <w:rsid w:val="006023DF"/>
    <w:rsid w:val="00605378"/>
    <w:rsid w:val="00616219"/>
    <w:rsid w:val="00657DE0"/>
    <w:rsid w:val="00685313"/>
    <w:rsid w:val="00692833"/>
    <w:rsid w:val="00692DE9"/>
    <w:rsid w:val="006A4CBB"/>
    <w:rsid w:val="006A6E9B"/>
    <w:rsid w:val="006B7C2A"/>
    <w:rsid w:val="006C23DA"/>
    <w:rsid w:val="006C3759"/>
    <w:rsid w:val="006E3D45"/>
    <w:rsid w:val="007149F9"/>
    <w:rsid w:val="00717943"/>
    <w:rsid w:val="0073216E"/>
    <w:rsid w:val="00733A30"/>
    <w:rsid w:val="00745122"/>
    <w:rsid w:val="00745AEE"/>
    <w:rsid w:val="00750F10"/>
    <w:rsid w:val="007742CA"/>
    <w:rsid w:val="00784FDD"/>
    <w:rsid w:val="00790D70"/>
    <w:rsid w:val="00796BEF"/>
    <w:rsid w:val="007A39CD"/>
    <w:rsid w:val="007A547B"/>
    <w:rsid w:val="007A6F1F"/>
    <w:rsid w:val="007A79E0"/>
    <w:rsid w:val="007D5320"/>
    <w:rsid w:val="007F53E6"/>
    <w:rsid w:val="00800972"/>
    <w:rsid w:val="00804475"/>
    <w:rsid w:val="00811633"/>
    <w:rsid w:val="00841216"/>
    <w:rsid w:val="00872FC8"/>
    <w:rsid w:val="008845D0"/>
    <w:rsid w:val="00884D60"/>
    <w:rsid w:val="008A39EB"/>
    <w:rsid w:val="008B43F2"/>
    <w:rsid w:val="008B6CFF"/>
    <w:rsid w:val="008E7502"/>
    <w:rsid w:val="009274B4"/>
    <w:rsid w:val="00934EA2"/>
    <w:rsid w:val="00944A5C"/>
    <w:rsid w:val="00952A66"/>
    <w:rsid w:val="00973A7F"/>
    <w:rsid w:val="0098417B"/>
    <w:rsid w:val="009B7C9A"/>
    <w:rsid w:val="009C0AE4"/>
    <w:rsid w:val="009C4445"/>
    <w:rsid w:val="009C56E5"/>
    <w:rsid w:val="009E5FC8"/>
    <w:rsid w:val="009E687A"/>
    <w:rsid w:val="009F1442"/>
    <w:rsid w:val="00A05343"/>
    <w:rsid w:val="00A066F1"/>
    <w:rsid w:val="00A141AF"/>
    <w:rsid w:val="00A16D29"/>
    <w:rsid w:val="00A30305"/>
    <w:rsid w:val="00A30CF0"/>
    <w:rsid w:val="00A31D2D"/>
    <w:rsid w:val="00A4600A"/>
    <w:rsid w:val="00A52B87"/>
    <w:rsid w:val="00A538A6"/>
    <w:rsid w:val="00A54C25"/>
    <w:rsid w:val="00A710E7"/>
    <w:rsid w:val="00A71717"/>
    <w:rsid w:val="00A7372E"/>
    <w:rsid w:val="00A93B85"/>
    <w:rsid w:val="00A94E35"/>
    <w:rsid w:val="00AA0B18"/>
    <w:rsid w:val="00AA3C65"/>
    <w:rsid w:val="00AA666F"/>
    <w:rsid w:val="00AB3EA1"/>
    <w:rsid w:val="00AC3153"/>
    <w:rsid w:val="00AE2734"/>
    <w:rsid w:val="00AE6566"/>
    <w:rsid w:val="00AF3B80"/>
    <w:rsid w:val="00B21B14"/>
    <w:rsid w:val="00B31DF7"/>
    <w:rsid w:val="00B639E9"/>
    <w:rsid w:val="00B72BE5"/>
    <w:rsid w:val="00B817CD"/>
    <w:rsid w:val="00B81A7D"/>
    <w:rsid w:val="00B825A2"/>
    <w:rsid w:val="00B94AD0"/>
    <w:rsid w:val="00BB3A95"/>
    <w:rsid w:val="00BC5FAD"/>
    <w:rsid w:val="00BD6CCE"/>
    <w:rsid w:val="00BE5C34"/>
    <w:rsid w:val="00C0018F"/>
    <w:rsid w:val="00C1483D"/>
    <w:rsid w:val="00C16A5A"/>
    <w:rsid w:val="00C20466"/>
    <w:rsid w:val="00C214ED"/>
    <w:rsid w:val="00C234E6"/>
    <w:rsid w:val="00C23874"/>
    <w:rsid w:val="00C324A8"/>
    <w:rsid w:val="00C54517"/>
    <w:rsid w:val="00C624B0"/>
    <w:rsid w:val="00C64CD8"/>
    <w:rsid w:val="00C66F94"/>
    <w:rsid w:val="00C83A11"/>
    <w:rsid w:val="00C97543"/>
    <w:rsid w:val="00C97C68"/>
    <w:rsid w:val="00CA1A47"/>
    <w:rsid w:val="00CA4C2B"/>
    <w:rsid w:val="00CB44E5"/>
    <w:rsid w:val="00CC247A"/>
    <w:rsid w:val="00CD4F7C"/>
    <w:rsid w:val="00CE388F"/>
    <w:rsid w:val="00CE5E47"/>
    <w:rsid w:val="00CF020F"/>
    <w:rsid w:val="00CF2B5B"/>
    <w:rsid w:val="00CF7DE7"/>
    <w:rsid w:val="00D010D5"/>
    <w:rsid w:val="00D14CE0"/>
    <w:rsid w:val="00D157BB"/>
    <w:rsid w:val="00D268B3"/>
    <w:rsid w:val="00D36907"/>
    <w:rsid w:val="00D408ED"/>
    <w:rsid w:val="00D4711B"/>
    <w:rsid w:val="00D54009"/>
    <w:rsid w:val="00D5651D"/>
    <w:rsid w:val="00D57A34"/>
    <w:rsid w:val="00D74898"/>
    <w:rsid w:val="00D801ED"/>
    <w:rsid w:val="00D869FC"/>
    <w:rsid w:val="00D936BC"/>
    <w:rsid w:val="00D936D4"/>
    <w:rsid w:val="00D96530"/>
    <w:rsid w:val="00DB7B4F"/>
    <w:rsid w:val="00DD44AF"/>
    <w:rsid w:val="00DE2AC3"/>
    <w:rsid w:val="00DE43AD"/>
    <w:rsid w:val="00DE5692"/>
    <w:rsid w:val="00DF4BC6"/>
    <w:rsid w:val="00E03C94"/>
    <w:rsid w:val="00E162F0"/>
    <w:rsid w:val="00E205BC"/>
    <w:rsid w:val="00E24958"/>
    <w:rsid w:val="00E26226"/>
    <w:rsid w:val="00E45D05"/>
    <w:rsid w:val="00E55816"/>
    <w:rsid w:val="00E55AEF"/>
    <w:rsid w:val="00E976C1"/>
    <w:rsid w:val="00EA12E5"/>
    <w:rsid w:val="00EB55C6"/>
    <w:rsid w:val="00EB570A"/>
    <w:rsid w:val="00EE2874"/>
    <w:rsid w:val="00EF1932"/>
    <w:rsid w:val="00F02766"/>
    <w:rsid w:val="00F05BD4"/>
    <w:rsid w:val="00F232CA"/>
    <w:rsid w:val="00F456C2"/>
    <w:rsid w:val="00F6155B"/>
    <w:rsid w:val="00F65C19"/>
    <w:rsid w:val="00F82333"/>
    <w:rsid w:val="00F82C4B"/>
    <w:rsid w:val="00FA2916"/>
    <w:rsid w:val="00FD18DA"/>
    <w:rsid w:val="00FD2546"/>
    <w:rsid w:val="00FD772E"/>
    <w:rsid w:val="00FE78C7"/>
    <w:rsid w:val="00FF43AC"/>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6E8ADF44-B842-43E8-B51C-5805D4628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D1E"/>
    <w:pPr>
      <w:tabs>
        <w:tab w:val="left" w:pos="1134"/>
        <w:tab w:val="left" w:pos="1871"/>
        <w:tab w:val="left" w:pos="2268"/>
      </w:tabs>
      <w:overflowPunct w:val="0"/>
      <w:autoSpaceDE w:val="0"/>
      <w:autoSpaceDN w:val="0"/>
      <w:adjustRightInd w:val="0"/>
      <w:spacing w:before="120"/>
      <w:jc w:val="both"/>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pPr>
      <w:keepNext/>
      <w:keepLines/>
      <w:spacing w:before="280"/>
      <w:ind w:left="1134" w:hanging="1134"/>
      <w:outlineLvl w:val="0"/>
    </w:pPr>
    <w:rPr>
      <w:b/>
      <w:sz w:val="28"/>
    </w:rPr>
  </w:style>
  <w:style w:type="paragraph" w:styleId="Heading2">
    <w:name w:val="heading 2"/>
    <w:basedOn w:val="Heading1"/>
    <w:next w:val="Normal"/>
    <w:link w:val="Heading2Char"/>
    <w:uiPriority w:val="99"/>
    <w:qFormat/>
    <w:pPr>
      <w:spacing w:before="200"/>
      <w:outlineLvl w:val="1"/>
    </w:pPr>
    <w:rPr>
      <w:sz w:val="24"/>
    </w:rPr>
  </w:style>
  <w:style w:type="paragraph" w:styleId="Heading3">
    <w:name w:val="heading 3"/>
    <w:basedOn w:val="Heading1"/>
    <w:next w:val="Normal"/>
    <w:link w:val="Heading3Char"/>
    <w:uiPriority w:val="99"/>
    <w:qFormat/>
    <w:pPr>
      <w:tabs>
        <w:tab w:val="clear" w:pos="1134"/>
      </w:tabs>
      <w:spacing w:before="200"/>
      <w:outlineLvl w:val="2"/>
    </w:pPr>
    <w:rPr>
      <w:sz w:val="24"/>
    </w:rPr>
  </w:style>
  <w:style w:type="paragraph" w:styleId="Heading4">
    <w:name w:val="heading 4"/>
    <w:basedOn w:val="Heading3"/>
    <w:next w:val="Normal"/>
    <w:link w:val="Heading4Char"/>
    <w:uiPriority w:val="99"/>
    <w:qFormat/>
    <w:pPr>
      <w:outlineLvl w:val="3"/>
    </w:pPr>
  </w:style>
  <w:style w:type="paragraph" w:styleId="Heading5">
    <w:name w:val="heading 5"/>
    <w:basedOn w:val="Heading4"/>
    <w:next w:val="Normal"/>
    <w:link w:val="Heading5Char"/>
    <w:uiPriority w:val="99"/>
    <w:qFormat/>
    <w:pPr>
      <w:outlineLvl w:val="4"/>
    </w:pPr>
  </w:style>
  <w:style w:type="paragraph" w:styleId="Heading6">
    <w:name w:val="heading 6"/>
    <w:basedOn w:val="Heading4"/>
    <w:next w:val="Normal"/>
    <w:link w:val="Heading6Char"/>
    <w:uiPriority w:val="99"/>
    <w:qFormat/>
    <w:pPr>
      <w:outlineLvl w:val="5"/>
    </w:pPr>
  </w:style>
  <w:style w:type="paragraph" w:styleId="Heading7">
    <w:name w:val="heading 7"/>
    <w:basedOn w:val="Heading6"/>
    <w:next w:val="Normal"/>
    <w:link w:val="Heading7Char"/>
    <w:uiPriority w:val="99"/>
    <w:qFormat/>
    <w:pPr>
      <w:outlineLvl w:val="6"/>
    </w:pPr>
  </w:style>
  <w:style w:type="paragraph" w:styleId="Heading8">
    <w:name w:val="heading 8"/>
    <w:basedOn w:val="Heading6"/>
    <w:next w:val="Normal"/>
    <w:link w:val="Heading8Char"/>
    <w:uiPriority w:val="99"/>
    <w:qFormat/>
    <w:pPr>
      <w:outlineLvl w:val="7"/>
    </w:pPr>
  </w:style>
  <w:style w:type="paragraph" w:styleId="Heading9">
    <w:name w:val="heading 9"/>
    <w:basedOn w:val="Heading6"/>
    <w:next w:val="Normal"/>
    <w:link w:val="Heading9Char"/>
    <w:uiPriority w:val="99"/>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0D1E"/>
    <w:rPr>
      <w:rFonts w:ascii="Times New Roman" w:hAnsi="Times New Roman"/>
      <w:b/>
      <w:sz w:val="28"/>
      <w:lang w:val="en-GB" w:eastAsia="en-US"/>
    </w:rPr>
  </w:style>
  <w:style w:type="character" w:customStyle="1" w:styleId="Heading2Char">
    <w:name w:val="Heading 2 Char"/>
    <w:basedOn w:val="DefaultParagraphFont"/>
    <w:link w:val="Heading2"/>
    <w:uiPriority w:val="99"/>
    <w:locked/>
    <w:rsid w:val="005B0D1E"/>
    <w:rPr>
      <w:rFonts w:ascii="Times New Roman" w:hAnsi="Times New Roman"/>
      <w:b/>
      <w:sz w:val="24"/>
      <w:lang w:val="en-GB" w:eastAsia="en-US"/>
    </w:rPr>
  </w:style>
  <w:style w:type="character" w:customStyle="1" w:styleId="Heading3Char">
    <w:name w:val="Heading 3 Char"/>
    <w:basedOn w:val="DefaultParagraphFont"/>
    <w:link w:val="Heading3"/>
    <w:uiPriority w:val="99"/>
    <w:locked/>
    <w:rsid w:val="005B0D1E"/>
    <w:rPr>
      <w:rFonts w:ascii="Times New Roman" w:hAnsi="Times New Roman"/>
      <w:b/>
      <w:sz w:val="24"/>
      <w:lang w:val="en-GB" w:eastAsia="en-US"/>
    </w:rPr>
  </w:style>
  <w:style w:type="character" w:customStyle="1" w:styleId="Heading4Char">
    <w:name w:val="Heading 4 Char"/>
    <w:basedOn w:val="DefaultParagraphFont"/>
    <w:link w:val="Heading4"/>
    <w:uiPriority w:val="99"/>
    <w:locked/>
    <w:rsid w:val="005B0D1E"/>
    <w:rPr>
      <w:rFonts w:ascii="Times New Roman" w:hAnsi="Times New Roman"/>
      <w:b/>
      <w:sz w:val="24"/>
      <w:lang w:val="en-GB" w:eastAsia="en-US"/>
    </w:rPr>
  </w:style>
  <w:style w:type="character" w:customStyle="1" w:styleId="Heading5Char">
    <w:name w:val="Heading 5 Char"/>
    <w:basedOn w:val="DefaultParagraphFont"/>
    <w:link w:val="Heading5"/>
    <w:uiPriority w:val="99"/>
    <w:rsid w:val="005B0D1E"/>
    <w:rPr>
      <w:rFonts w:ascii="Times New Roman" w:hAnsi="Times New Roman"/>
      <w:b/>
      <w:sz w:val="24"/>
      <w:lang w:val="en-GB" w:eastAsia="en-US"/>
    </w:rPr>
  </w:style>
  <w:style w:type="character" w:customStyle="1" w:styleId="Heading6Char">
    <w:name w:val="Heading 6 Char"/>
    <w:basedOn w:val="DefaultParagraphFont"/>
    <w:link w:val="Heading6"/>
    <w:uiPriority w:val="99"/>
    <w:rsid w:val="005B0D1E"/>
    <w:rPr>
      <w:rFonts w:ascii="Times New Roman" w:hAnsi="Times New Roman"/>
      <w:b/>
      <w:sz w:val="24"/>
      <w:lang w:val="en-GB" w:eastAsia="en-US"/>
    </w:rPr>
  </w:style>
  <w:style w:type="character" w:customStyle="1" w:styleId="Heading7Char">
    <w:name w:val="Heading 7 Char"/>
    <w:basedOn w:val="DefaultParagraphFont"/>
    <w:link w:val="Heading7"/>
    <w:uiPriority w:val="99"/>
    <w:rsid w:val="005B0D1E"/>
    <w:rPr>
      <w:rFonts w:ascii="Times New Roman" w:hAnsi="Times New Roman"/>
      <w:b/>
      <w:sz w:val="24"/>
      <w:lang w:val="en-GB" w:eastAsia="en-US"/>
    </w:rPr>
  </w:style>
  <w:style w:type="character" w:customStyle="1" w:styleId="Heading8Char">
    <w:name w:val="Heading 8 Char"/>
    <w:basedOn w:val="DefaultParagraphFont"/>
    <w:link w:val="Heading8"/>
    <w:uiPriority w:val="99"/>
    <w:rsid w:val="005B0D1E"/>
    <w:rPr>
      <w:rFonts w:ascii="Times New Roman" w:hAnsi="Times New Roman"/>
      <w:b/>
      <w:sz w:val="24"/>
      <w:lang w:val="en-GB" w:eastAsia="en-US"/>
    </w:rPr>
  </w:style>
  <w:style w:type="character" w:customStyle="1" w:styleId="Heading9Char">
    <w:name w:val="Heading 9 Char"/>
    <w:basedOn w:val="DefaultParagraphFont"/>
    <w:link w:val="Heading9"/>
    <w:uiPriority w:val="99"/>
    <w:rsid w:val="005B0D1E"/>
    <w:rPr>
      <w:rFonts w:ascii="Times New Roman" w:hAnsi="Times New Roman"/>
      <w:b/>
      <w:sz w:val="24"/>
      <w:lang w:val="en-GB" w:eastAsia="en-US"/>
    </w:rPr>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uiPriority w:val="99"/>
    <w:rsid w:val="00745AEE"/>
    <w:pPr>
      <w:keepNext/>
      <w:keepLines/>
      <w:spacing w:before="480" w:after="80"/>
      <w:jc w:val="center"/>
    </w:pPr>
    <w:rPr>
      <w:caps/>
      <w:sz w:val="28"/>
    </w:rPr>
  </w:style>
  <w:style w:type="paragraph" w:customStyle="1" w:styleId="Annexref">
    <w:name w:val="Annex_ref"/>
    <w:basedOn w:val="Normal"/>
    <w:next w:val="Normal"/>
    <w:uiPriority w:val="99"/>
    <w:rsid w:val="00745AEE"/>
    <w:pPr>
      <w:keepNext/>
      <w:keepLines/>
      <w:spacing w:after="280"/>
      <w:jc w:val="center"/>
    </w:pPr>
  </w:style>
  <w:style w:type="paragraph" w:customStyle="1" w:styleId="Annextitle">
    <w:name w:val="Annex_title"/>
    <w:basedOn w:val="Normal"/>
    <w:next w:val="Normal"/>
    <w:uiPriority w:val="99"/>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uiPriority w:val="99"/>
    <w:rsid w:val="00745AEE"/>
    <w:rPr>
      <w:rFonts w:ascii="Times New Roman" w:hAnsi="Times New Roman"/>
      <w:b/>
    </w:rPr>
  </w:style>
  <w:style w:type="character" w:customStyle="1" w:styleId="Appref">
    <w:name w:val="App_ref"/>
    <w:basedOn w:val="DefaultParagraphFont"/>
    <w:uiPriority w:val="99"/>
    <w:rsid w:val="00745AEE"/>
  </w:style>
  <w:style w:type="paragraph" w:customStyle="1" w:styleId="AppendixNo">
    <w:name w:val="Appendix_No"/>
    <w:basedOn w:val="AnnexNo"/>
    <w:next w:val="Annexref"/>
    <w:uiPriority w:val="99"/>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uiPriority w:val="99"/>
    <w:rsid w:val="00745AEE"/>
  </w:style>
  <w:style w:type="paragraph" w:customStyle="1" w:styleId="Appendixtitle">
    <w:name w:val="Appendix_title"/>
    <w:basedOn w:val="Annextitle"/>
    <w:next w:val="Normal"/>
    <w:uiPriority w:val="99"/>
    <w:rsid w:val="00745AEE"/>
  </w:style>
  <w:style w:type="character" w:customStyle="1" w:styleId="Artdef">
    <w:name w:val="Art_def"/>
    <w:basedOn w:val="DefaultParagraphFont"/>
    <w:uiPriority w:val="99"/>
    <w:rsid w:val="00745AEE"/>
    <w:rPr>
      <w:rFonts w:ascii="Times New Roman" w:hAnsi="Times New Roman"/>
      <w:b/>
    </w:rPr>
  </w:style>
  <w:style w:type="paragraph" w:customStyle="1" w:styleId="Artheading">
    <w:name w:val="Art_heading"/>
    <w:basedOn w:val="Normal"/>
    <w:next w:val="Normal"/>
    <w:uiPriority w:val="99"/>
    <w:rsid w:val="00745AEE"/>
    <w:pPr>
      <w:spacing w:before="480"/>
      <w:jc w:val="center"/>
    </w:pPr>
    <w:rPr>
      <w:rFonts w:ascii="Times New Roman Bold" w:hAnsi="Times New Roman Bold"/>
      <w:b/>
      <w:sz w:val="28"/>
    </w:rPr>
  </w:style>
  <w:style w:type="paragraph" w:customStyle="1" w:styleId="ArtNo">
    <w:name w:val="Art_No"/>
    <w:basedOn w:val="Normal"/>
    <w:next w:val="Normal"/>
    <w:uiPriority w:val="99"/>
    <w:rsid w:val="00745AEE"/>
    <w:pPr>
      <w:keepNext/>
      <w:keepLines/>
      <w:spacing w:before="480"/>
      <w:jc w:val="center"/>
    </w:pPr>
    <w:rPr>
      <w:caps/>
      <w:sz w:val="28"/>
    </w:rPr>
  </w:style>
  <w:style w:type="character" w:customStyle="1" w:styleId="Artref">
    <w:name w:val="Art_ref"/>
    <w:basedOn w:val="DefaultParagraphFont"/>
    <w:rsid w:val="00745AEE"/>
  </w:style>
  <w:style w:type="paragraph" w:customStyle="1" w:styleId="Arttitle">
    <w:name w:val="Art_title"/>
    <w:basedOn w:val="Normal"/>
    <w:next w:val="Normal"/>
    <w:uiPriority w:val="99"/>
    <w:rsid w:val="00745AEE"/>
    <w:pPr>
      <w:keepNext/>
      <w:keepLines/>
      <w:spacing w:before="240"/>
      <w:jc w:val="center"/>
    </w:pPr>
    <w:rPr>
      <w:b/>
      <w:sz w:val="28"/>
    </w:rPr>
  </w:style>
  <w:style w:type="paragraph" w:customStyle="1" w:styleId="Border">
    <w:name w:val="Border"/>
    <w:basedOn w:val="Normal"/>
    <w:uiPriority w:val="99"/>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uiPriority w:val="99"/>
    <w:rsid w:val="00745AEE"/>
    <w:pPr>
      <w:keepNext/>
      <w:keepLines/>
      <w:spacing w:before="160"/>
      <w:ind w:left="1134"/>
    </w:pPr>
    <w:rPr>
      <w:i/>
    </w:rPr>
  </w:style>
  <w:style w:type="paragraph" w:customStyle="1" w:styleId="ChapNo">
    <w:name w:val="Chap_No"/>
    <w:basedOn w:val="ArtNo"/>
    <w:next w:val="Normal"/>
    <w:uiPriority w:val="99"/>
    <w:rsid w:val="00745AEE"/>
    <w:rPr>
      <w:rFonts w:ascii="Times New Roman Bold" w:hAnsi="Times New Roman Bold"/>
      <w:b/>
    </w:rPr>
  </w:style>
  <w:style w:type="paragraph" w:customStyle="1" w:styleId="Chaptitle">
    <w:name w:val="Chap_title"/>
    <w:basedOn w:val="Arttitle"/>
    <w:next w:val="Normal"/>
    <w:uiPriority w:val="99"/>
    <w:rsid w:val="00745AEE"/>
  </w:style>
  <w:style w:type="character" w:styleId="EndnoteReference">
    <w:name w:val="endnote reference"/>
    <w:basedOn w:val="DefaultParagraphFont"/>
    <w:uiPriority w:val="99"/>
    <w:rsid w:val="00745AEE"/>
    <w:rPr>
      <w:vertAlign w:val="superscript"/>
    </w:rPr>
  </w:style>
  <w:style w:type="paragraph" w:customStyle="1" w:styleId="enumlev1">
    <w:name w:val="enumlev1"/>
    <w:basedOn w:val="Normal"/>
    <w:link w:val="enumlev1Char"/>
    <w:uiPriority w:val="99"/>
    <w:qFormat/>
    <w:rsid w:val="00745AEE"/>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uiPriority w:val="99"/>
    <w:rsid w:val="005B0D1E"/>
    <w:rPr>
      <w:rFonts w:ascii="Times New Roman" w:hAnsi="Times New Roman"/>
      <w:sz w:val="24"/>
      <w:lang w:val="en-GB" w:eastAsia="en-US"/>
    </w:rPr>
  </w:style>
  <w:style w:type="paragraph" w:customStyle="1" w:styleId="enumlev2">
    <w:name w:val="enumlev2"/>
    <w:basedOn w:val="enumlev1"/>
    <w:uiPriority w:val="99"/>
    <w:rsid w:val="00745AEE"/>
    <w:pPr>
      <w:ind w:left="1871" w:hanging="737"/>
    </w:pPr>
  </w:style>
  <w:style w:type="paragraph" w:customStyle="1" w:styleId="enumlev3">
    <w:name w:val="enumlev3"/>
    <w:basedOn w:val="enumlev2"/>
    <w:uiPriority w:val="99"/>
    <w:rsid w:val="00745AEE"/>
    <w:pPr>
      <w:ind w:left="2268" w:hanging="397"/>
    </w:pPr>
  </w:style>
  <w:style w:type="paragraph" w:customStyle="1" w:styleId="Equation">
    <w:name w:val="Equation"/>
    <w:basedOn w:val="Normal"/>
    <w:uiPriority w:val="99"/>
    <w:rsid w:val="00745AEE"/>
    <w:pPr>
      <w:tabs>
        <w:tab w:val="clear" w:pos="1871"/>
        <w:tab w:val="clear" w:pos="2268"/>
        <w:tab w:val="center" w:pos="4820"/>
        <w:tab w:val="right" w:pos="9639"/>
      </w:tabs>
    </w:pPr>
  </w:style>
  <w:style w:type="paragraph" w:customStyle="1" w:styleId="Equationlegend">
    <w:name w:val="Equation_legend"/>
    <w:basedOn w:val="NormalIndent"/>
    <w:uiPriority w:val="99"/>
    <w:rsid w:val="00745AEE"/>
    <w:pPr>
      <w:tabs>
        <w:tab w:val="clear" w:pos="1134"/>
        <w:tab w:val="clear" w:pos="2268"/>
        <w:tab w:val="right" w:pos="1871"/>
        <w:tab w:val="left" w:pos="2041"/>
      </w:tabs>
      <w:spacing w:before="80"/>
      <w:ind w:left="2041" w:hanging="2041"/>
    </w:pPr>
  </w:style>
  <w:style w:type="paragraph" w:styleId="NormalIndent">
    <w:name w:val="Normal Indent"/>
    <w:basedOn w:val="Normal"/>
    <w:uiPriority w:val="99"/>
    <w:rsid w:val="00190B55"/>
    <w:pPr>
      <w:ind w:left="1134"/>
    </w:pPr>
  </w:style>
  <w:style w:type="paragraph" w:customStyle="1" w:styleId="Figure">
    <w:name w:val="Figure"/>
    <w:basedOn w:val="Normal"/>
    <w:next w:val="Normal"/>
    <w:uiPriority w:val="99"/>
    <w:rsid w:val="00745AEE"/>
    <w:pPr>
      <w:keepNext/>
      <w:keepLines/>
      <w:jc w:val="center"/>
    </w:pPr>
  </w:style>
  <w:style w:type="paragraph" w:customStyle="1" w:styleId="Figurelegend">
    <w:name w:val="Figure_legend"/>
    <w:basedOn w:val="Normal"/>
    <w:uiPriority w:val="99"/>
    <w:rsid w:val="00745AEE"/>
    <w:pPr>
      <w:keepNext/>
      <w:keepLines/>
      <w:spacing w:before="20" w:after="20"/>
    </w:pPr>
    <w:rPr>
      <w:sz w:val="18"/>
    </w:rPr>
  </w:style>
  <w:style w:type="paragraph" w:customStyle="1" w:styleId="FigureNo">
    <w:name w:val="Figure_No"/>
    <w:basedOn w:val="Normal"/>
    <w:next w:val="Normal"/>
    <w:uiPriority w:val="99"/>
    <w:rsid w:val="00745AEE"/>
    <w:pPr>
      <w:keepNext/>
      <w:keepLines/>
      <w:spacing w:before="480" w:after="120"/>
      <w:jc w:val="center"/>
    </w:pPr>
    <w:rPr>
      <w:caps/>
      <w:sz w:val="20"/>
    </w:rPr>
  </w:style>
  <w:style w:type="paragraph" w:customStyle="1" w:styleId="Figuretitle">
    <w:name w:val="Figure_title"/>
    <w:basedOn w:val="Normal"/>
    <w:next w:val="Normal"/>
    <w:uiPriority w:val="99"/>
    <w:rsid w:val="00745AEE"/>
    <w:pPr>
      <w:keepNext/>
      <w:keepLines/>
      <w:spacing w:before="0" w:after="480"/>
      <w:jc w:val="center"/>
    </w:pPr>
    <w:rPr>
      <w:rFonts w:ascii="Times New Roman Bold" w:hAnsi="Times New Roman Bold"/>
      <w:b/>
      <w:sz w:val="20"/>
    </w:rPr>
  </w:style>
  <w:style w:type="paragraph" w:customStyle="1" w:styleId="Figurewithouttitle">
    <w:name w:val="Figure_without_title"/>
    <w:basedOn w:val="FigureNo"/>
    <w:next w:val="Normal"/>
    <w:uiPriority w:val="99"/>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uiPriority w:val="99"/>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745AEE"/>
    <w:rPr>
      <w:position w:val="6"/>
      <w:sz w:val="18"/>
    </w:rPr>
  </w:style>
  <w:style w:type="paragraph" w:styleId="FootnoteText">
    <w:name w:val="footnote text"/>
    <w:basedOn w:val="Normal"/>
    <w:link w:val="FootnoteTextChar"/>
    <w:uiPriority w:val="99"/>
    <w:rsid w:val="00745AEE"/>
    <w:pPr>
      <w:keepLines/>
      <w:tabs>
        <w:tab w:val="left" w:pos="255"/>
      </w:tabs>
    </w:pPr>
  </w:style>
  <w:style w:type="character" w:customStyle="1" w:styleId="FootnoteTextChar">
    <w:name w:val="Footnote Text Char"/>
    <w:basedOn w:val="DefaultParagraphFont"/>
    <w:link w:val="FootnoteText"/>
    <w:uiPriority w:val="99"/>
    <w:rsid w:val="00745AEE"/>
    <w:rPr>
      <w:rFonts w:ascii="Times New Roman" w:hAnsi="Times New Roman"/>
      <w:sz w:val="24"/>
      <w:lang w:val="en-GB" w:eastAsia="en-US"/>
    </w:rPr>
  </w:style>
  <w:style w:type="paragraph" w:styleId="Header">
    <w:name w:val="header"/>
    <w:basedOn w:val="Normal"/>
    <w:link w:val="HeaderChar"/>
    <w:uiPriority w:val="99"/>
    <w:rsid w:val="00745AEE"/>
    <w:pPr>
      <w:spacing w:before="0"/>
      <w:jc w:val="center"/>
    </w:pPr>
    <w:rPr>
      <w:sz w:val="18"/>
    </w:rPr>
  </w:style>
  <w:style w:type="character" w:customStyle="1" w:styleId="HeaderChar">
    <w:name w:val="Header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uiPriority w:val="99"/>
    <w:rsid w:val="00190B55"/>
    <w:pPr>
      <w:spacing w:before="280"/>
    </w:pPr>
  </w:style>
  <w:style w:type="character" w:customStyle="1" w:styleId="NormalaftertitleChar">
    <w:name w:val="Normal after title Char"/>
    <w:link w:val="Normalaftertitle"/>
    <w:uiPriority w:val="99"/>
    <w:locked/>
    <w:rsid w:val="005B0D1E"/>
    <w:rPr>
      <w:rFonts w:ascii="Times New Roman" w:hAnsi="Times New Roman"/>
      <w:sz w:val="24"/>
      <w:lang w:val="en-GB" w:eastAsia="en-US"/>
    </w:rPr>
  </w:style>
  <w:style w:type="paragraph" w:customStyle="1" w:styleId="Section1">
    <w:name w:val="Section_1"/>
    <w:basedOn w:val="Normal"/>
    <w:uiPriority w:val="99"/>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190B55"/>
    <w:rPr>
      <w:b w:val="0"/>
      <w:i/>
    </w:rPr>
  </w:style>
  <w:style w:type="paragraph" w:customStyle="1" w:styleId="Section3">
    <w:name w:val="Section_3"/>
    <w:basedOn w:val="Section1"/>
    <w:uiPriority w:val="99"/>
    <w:rsid w:val="00190B55"/>
    <w:rPr>
      <w:b w:val="0"/>
    </w:rPr>
  </w:style>
  <w:style w:type="paragraph" w:customStyle="1" w:styleId="SectionNo">
    <w:name w:val="Section_No"/>
    <w:basedOn w:val="AnnexNo"/>
    <w:next w:val="Normal"/>
    <w:uiPriority w:val="99"/>
    <w:rsid w:val="00190B55"/>
  </w:style>
  <w:style w:type="paragraph" w:customStyle="1" w:styleId="Sectiontitle">
    <w:name w:val="Section_title"/>
    <w:basedOn w:val="Annextitle"/>
    <w:next w:val="Normalaftertitle"/>
    <w:uiPriority w:val="99"/>
    <w:rsid w:val="00190B55"/>
  </w:style>
  <w:style w:type="paragraph" w:customStyle="1" w:styleId="Source">
    <w:name w:val="Source"/>
    <w:basedOn w:val="Normal"/>
    <w:next w:val="Normal"/>
    <w:uiPriority w:val="99"/>
    <w:rsid w:val="00190B55"/>
    <w:pPr>
      <w:spacing w:before="840"/>
      <w:jc w:val="center"/>
    </w:pPr>
    <w:rPr>
      <w:b/>
      <w:sz w:val="28"/>
    </w:rPr>
  </w:style>
  <w:style w:type="paragraph" w:customStyle="1" w:styleId="SpecialFooter">
    <w:name w:val="Special Footer"/>
    <w:basedOn w:val="Footer"/>
    <w:uiPriority w:val="99"/>
    <w:rsid w:val="00190B55"/>
    <w:pPr>
      <w:tabs>
        <w:tab w:val="left" w:pos="567"/>
        <w:tab w:val="left" w:pos="1134"/>
        <w:tab w:val="left" w:pos="1701"/>
        <w:tab w:val="left" w:pos="2268"/>
        <w:tab w:val="left" w:pos="2835"/>
      </w:tabs>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uiPriority w:val="99"/>
    <w:rsid w:val="00190B55"/>
    <w:rPr>
      <w:b/>
      <w:color w:val="auto"/>
      <w:sz w:val="20"/>
    </w:rPr>
  </w:style>
  <w:style w:type="paragraph" w:customStyle="1" w:styleId="Tablehead">
    <w:name w:val="Table_head"/>
    <w:basedOn w:val="Normal"/>
    <w:link w:val="TableheadChar"/>
    <w:rsid w:val="00FD772E"/>
    <w:pPr>
      <w:keepNext/>
      <w:spacing w:before="80" w:after="80"/>
      <w:jc w:val="center"/>
    </w:pPr>
    <w:rPr>
      <w:rFonts w:ascii="Times New Roman Bold" w:hAnsi="Times New Roman Bold" w:cs="Times New Roman Bold"/>
      <w:b/>
      <w:sz w:val="20"/>
    </w:rPr>
  </w:style>
  <w:style w:type="character" w:customStyle="1" w:styleId="TableheadChar">
    <w:name w:val="Table_head Char"/>
    <w:basedOn w:val="DefaultParagraphFont"/>
    <w:link w:val="Tablehead"/>
    <w:uiPriority w:val="99"/>
    <w:rsid w:val="005B0D1E"/>
    <w:rPr>
      <w:rFonts w:ascii="Times New Roman Bold" w:hAnsi="Times New Roman Bold" w:cs="Times New Roman Bold"/>
      <w:b/>
      <w:lang w:val="en-GB" w:eastAsia="en-US"/>
    </w:rPr>
  </w:style>
  <w:style w:type="paragraph" w:customStyle="1" w:styleId="Tablelegend">
    <w:name w:val="Table_legend"/>
    <w:basedOn w:val="Normal"/>
    <w:uiPriority w:val="99"/>
    <w:rsid w:val="00C214ED"/>
    <w:rPr>
      <w:sz w:val="20"/>
    </w:rPr>
  </w:style>
  <w:style w:type="paragraph" w:customStyle="1" w:styleId="TableNo">
    <w:name w:val="Table_No"/>
    <w:basedOn w:val="Normal"/>
    <w:next w:val="Normal"/>
    <w:uiPriority w:val="99"/>
    <w:rsid w:val="001D058F"/>
    <w:pPr>
      <w:keepNext/>
      <w:spacing w:before="560" w:after="120"/>
      <w:jc w:val="center"/>
    </w:pPr>
    <w:rPr>
      <w:caps/>
      <w:sz w:val="20"/>
    </w:rPr>
  </w:style>
  <w:style w:type="paragraph" w:customStyle="1" w:styleId="Tableref">
    <w:name w:val="Table_ref"/>
    <w:basedOn w:val="Normal"/>
    <w:next w:val="Normal"/>
    <w:uiPriority w:val="99"/>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uiPriority w:val="99"/>
    <w:rsid w:val="00241FA2"/>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uiPriority w:val="99"/>
    <w:rsid w:val="004969AD"/>
    <w:pPr>
      <w:keepNext/>
      <w:keepLines/>
      <w:jc w:val="right"/>
    </w:pPr>
    <w:rPr>
      <w:sz w:val="22"/>
    </w:rPr>
  </w:style>
  <w:style w:type="paragraph" w:customStyle="1" w:styleId="QuestionNo">
    <w:name w:val="Question_No"/>
    <w:basedOn w:val="Normal"/>
    <w:next w:val="Normal"/>
    <w:uiPriority w:val="99"/>
    <w:rsid w:val="004969AD"/>
    <w:pPr>
      <w:keepNext/>
      <w:keepLines/>
      <w:spacing w:before="480"/>
      <w:jc w:val="center"/>
    </w:pPr>
    <w:rPr>
      <w:caps/>
      <w:sz w:val="28"/>
    </w:rPr>
  </w:style>
  <w:style w:type="paragraph" w:customStyle="1" w:styleId="Questiontitle">
    <w:name w:val="Question_title"/>
    <w:basedOn w:val="Normal"/>
    <w:next w:val="Normal"/>
    <w:uiPriority w:val="99"/>
    <w:rsid w:val="00A54C25"/>
    <w:pPr>
      <w:keepNext/>
      <w:keepLines/>
      <w:spacing w:before="240"/>
      <w:jc w:val="center"/>
    </w:pPr>
    <w:rPr>
      <w:rFonts w:ascii="Times New Roman Bold" w:hAnsi="Times New Roman Bold"/>
      <w:b/>
      <w:sz w:val="28"/>
    </w:rPr>
  </w:style>
  <w:style w:type="paragraph" w:styleId="TOC1">
    <w:name w:val="toc 1"/>
    <w:basedOn w:val="Normal"/>
    <w:uiPriority w:val="39"/>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1D058F"/>
    <w:pPr>
      <w:spacing w:before="120"/>
    </w:pPr>
  </w:style>
  <w:style w:type="paragraph" w:styleId="TOC3">
    <w:name w:val="toc 3"/>
    <w:basedOn w:val="TOC2"/>
    <w:uiPriority w:val="39"/>
    <w:rsid w:val="001D058F"/>
  </w:style>
  <w:style w:type="paragraph" w:styleId="TOC4">
    <w:name w:val="toc 4"/>
    <w:basedOn w:val="TOC3"/>
    <w:uiPriority w:val="39"/>
    <w:rsid w:val="001D058F"/>
  </w:style>
  <w:style w:type="paragraph" w:styleId="TOC5">
    <w:name w:val="toc 5"/>
    <w:basedOn w:val="TOC4"/>
    <w:uiPriority w:val="39"/>
    <w:rsid w:val="001D058F"/>
  </w:style>
  <w:style w:type="paragraph" w:styleId="TOC6">
    <w:name w:val="toc 6"/>
    <w:basedOn w:val="TOC4"/>
    <w:uiPriority w:val="39"/>
    <w:rsid w:val="001D058F"/>
  </w:style>
  <w:style w:type="paragraph" w:styleId="TOC7">
    <w:name w:val="toc 7"/>
    <w:basedOn w:val="TOC4"/>
    <w:uiPriority w:val="39"/>
    <w:rsid w:val="001D058F"/>
  </w:style>
  <w:style w:type="paragraph" w:styleId="TOC8">
    <w:name w:val="toc 8"/>
    <w:basedOn w:val="TOC4"/>
    <w:uiPriority w:val="39"/>
    <w:rsid w:val="001D058F"/>
  </w:style>
  <w:style w:type="paragraph" w:customStyle="1" w:styleId="Title1">
    <w:name w:val="Title 1"/>
    <w:basedOn w:val="Source"/>
    <w:next w:val="Normal"/>
    <w:uiPriority w:val="99"/>
    <w:rsid w:val="001D058F"/>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1D058F"/>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1D058F"/>
    <w:pPr>
      <w:spacing w:before="240"/>
    </w:pPr>
    <w:rPr>
      <w:caps w:val="0"/>
    </w:rPr>
  </w:style>
  <w:style w:type="paragraph" w:customStyle="1" w:styleId="Title4">
    <w:name w:val="Title 4"/>
    <w:basedOn w:val="Title3"/>
    <w:next w:val="Heading1"/>
    <w:uiPriority w:val="99"/>
    <w:rsid w:val="001D058F"/>
    <w:rPr>
      <w:b/>
    </w:rPr>
  </w:style>
  <w:style w:type="paragraph" w:customStyle="1" w:styleId="Tabletext">
    <w:name w:val="Table_text"/>
    <w:basedOn w:val="Normal"/>
    <w:link w:val="TabletextChar"/>
    <w:uiPriority w:val="99"/>
    <w:qFormat/>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basedOn w:val="DefaultParagraphFont"/>
    <w:link w:val="Tabletext"/>
    <w:uiPriority w:val="99"/>
    <w:locked/>
    <w:rsid w:val="005B0D1E"/>
    <w:rPr>
      <w:rFonts w:ascii="Times New Roman" w:hAnsi="Times New Roman"/>
      <w:lang w:val="en-GB" w:eastAsia="en-US"/>
    </w:rPr>
  </w:style>
  <w:style w:type="paragraph" w:customStyle="1" w:styleId="TableTextS5">
    <w:name w:val="Table_TextS5"/>
    <w:basedOn w:val="Normal"/>
    <w:uiPriority w:val="99"/>
    <w:rsid w:val="001D05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Tabletitle">
    <w:name w:val="Table_title"/>
    <w:basedOn w:val="Normal"/>
    <w:next w:val="Tabletext"/>
    <w:uiPriority w:val="99"/>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uiPriority w:val="99"/>
    <w:qFormat/>
    <w:rsid w:val="00EA12E5"/>
    <w:pPr>
      <w:spacing w:before="160"/>
    </w:pPr>
    <w:rPr>
      <w:i/>
    </w:rPr>
  </w:style>
  <w:style w:type="paragraph" w:customStyle="1" w:styleId="Headingb">
    <w:name w:val="Heading_b"/>
    <w:basedOn w:val="Normal"/>
    <w:next w:val="Normal"/>
    <w:uiPriority w:val="99"/>
    <w:qFormat/>
    <w:rsid w:val="00EA12E5"/>
    <w:pPr>
      <w:spacing w:before="160"/>
    </w:pPr>
    <w:rPr>
      <w:rFonts w:ascii="Times New Roman Bold" w:hAnsi="Times New Roman Bold" w:cs="Times New Roman Bold"/>
      <w:b/>
      <w:lang w:val="fr-CH"/>
    </w:rPr>
  </w:style>
  <w:style w:type="paragraph" w:customStyle="1" w:styleId="Note">
    <w:name w:val="Note"/>
    <w:basedOn w:val="Normal"/>
    <w:next w:val="Normal"/>
    <w:uiPriority w:val="99"/>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uiPriority w:val="99"/>
    <w:rsid w:val="00DE2AC3"/>
  </w:style>
  <w:style w:type="paragraph" w:customStyle="1" w:styleId="Partref">
    <w:name w:val="Part_ref"/>
    <w:basedOn w:val="Annexref"/>
    <w:next w:val="Normal"/>
    <w:uiPriority w:val="99"/>
    <w:rsid w:val="00DE2AC3"/>
  </w:style>
  <w:style w:type="paragraph" w:customStyle="1" w:styleId="Parttitle">
    <w:name w:val="Part_title"/>
    <w:basedOn w:val="Annextitle"/>
    <w:next w:val="Normalaftertitle"/>
    <w:uiPriority w:val="99"/>
    <w:rsid w:val="00DE2AC3"/>
  </w:style>
  <w:style w:type="paragraph" w:customStyle="1" w:styleId="Recdate">
    <w:name w:val="Rec_date"/>
    <w:basedOn w:val="Normal"/>
    <w:next w:val="Normalaftertitle"/>
    <w:uiPriority w:val="99"/>
    <w:rsid w:val="00DE2AC3"/>
    <w:pPr>
      <w:keepNext/>
      <w:keepLines/>
      <w:jc w:val="right"/>
    </w:pPr>
    <w:rPr>
      <w:sz w:val="22"/>
    </w:rPr>
  </w:style>
  <w:style w:type="paragraph" w:customStyle="1" w:styleId="RecNo">
    <w:name w:val="Rec_No"/>
    <w:basedOn w:val="Normal"/>
    <w:next w:val="Normal"/>
    <w:uiPriority w:val="99"/>
    <w:rsid w:val="00DE2AC3"/>
    <w:pPr>
      <w:keepNext/>
      <w:keepLines/>
      <w:spacing w:before="480"/>
      <w:jc w:val="center"/>
    </w:pPr>
    <w:rPr>
      <w:caps/>
      <w:sz w:val="28"/>
    </w:rPr>
  </w:style>
  <w:style w:type="paragraph" w:customStyle="1" w:styleId="Rectitle">
    <w:name w:val="Rec_title"/>
    <w:basedOn w:val="RecNo"/>
    <w:next w:val="Normal"/>
    <w:uiPriority w:val="99"/>
    <w:rsid w:val="00DE2AC3"/>
    <w:pPr>
      <w:spacing w:before="240"/>
    </w:pPr>
    <w:rPr>
      <w:rFonts w:ascii="Times New Roman Bold" w:hAnsi="Times New Roman Bold"/>
      <w:b/>
      <w:caps w:val="0"/>
    </w:rPr>
  </w:style>
  <w:style w:type="paragraph" w:customStyle="1" w:styleId="ResNo">
    <w:name w:val="Res_No"/>
    <w:basedOn w:val="RecNo"/>
    <w:next w:val="Normal"/>
    <w:uiPriority w:val="99"/>
    <w:rsid w:val="00DE2AC3"/>
  </w:style>
  <w:style w:type="paragraph" w:customStyle="1" w:styleId="Restitle">
    <w:name w:val="Res_title"/>
    <w:basedOn w:val="Rectitle"/>
    <w:next w:val="Normal"/>
    <w:uiPriority w:val="99"/>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paragraph" w:styleId="Index1">
    <w:name w:val="index 1"/>
    <w:basedOn w:val="Normal"/>
    <w:next w:val="Normal"/>
    <w:uiPriority w:val="99"/>
    <w:rsid w:val="005B0D1E"/>
  </w:style>
  <w:style w:type="paragraph" w:styleId="Index2">
    <w:name w:val="index 2"/>
    <w:basedOn w:val="Normal"/>
    <w:next w:val="Normal"/>
    <w:uiPriority w:val="99"/>
    <w:rsid w:val="005B0D1E"/>
    <w:pPr>
      <w:ind w:left="283"/>
    </w:pPr>
  </w:style>
  <w:style w:type="paragraph" w:styleId="Index3">
    <w:name w:val="index 3"/>
    <w:basedOn w:val="Normal"/>
    <w:next w:val="Normal"/>
    <w:uiPriority w:val="99"/>
    <w:rsid w:val="005B0D1E"/>
    <w:pPr>
      <w:ind w:left="566"/>
    </w:pPr>
  </w:style>
  <w:style w:type="paragraph" w:styleId="Index4">
    <w:name w:val="index 4"/>
    <w:basedOn w:val="Normal"/>
    <w:next w:val="Normal"/>
    <w:uiPriority w:val="99"/>
    <w:rsid w:val="005B0D1E"/>
    <w:pPr>
      <w:ind w:left="849"/>
    </w:pPr>
  </w:style>
  <w:style w:type="paragraph" w:styleId="Index5">
    <w:name w:val="index 5"/>
    <w:basedOn w:val="Normal"/>
    <w:next w:val="Normal"/>
    <w:uiPriority w:val="99"/>
    <w:rsid w:val="005B0D1E"/>
    <w:pPr>
      <w:ind w:left="1132"/>
    </w:pPr>
  </w:style>
  <w:style w:type="paragraph" w:styleId="Index6">
    <w:name w:val="index 6"/>
    <w:basedOn w:val="Normal"/>
    <w:next w:val="Normal"/>
    <w:uiPriority w:val="99"/>
    <w:rsid w:val="005B0D1E"/>
    <w:pPr>
      <w:ind w:left="1415"/>
    </w:pPr>
  </w:style>
  <w:style w:type="paragraph" w:styleId="Index7">
    <w:name w:val="index 7"/>
    <w:basedOn w:val="Normal"/>
    <w:next w:val="Normal"/>
    <w:uiPriority w:val="99"/>
    <w:rsid w:val="005B0D1E"/>
    <w:pPr>
      <w:ind w:left="1698"/>
    </w:pPr>
  </w:style>
  <w:style w:type="paragraph" w:styleId="IndexHeading">
    <w:name w:val="index heading"/>
    <w:basedOn w:val="Normal"/>
    <w:next w:val="Index1"/>
    <w:uiPriority w:val="99"/>
    <w:rsid w:val="005B0D1E"/>
  </w:style>
  <w:style w:type="character" w:styleId="LineNumber">
    <w:name w:val="line number"/>
    <w:basedOn w:val="DefaultParagraphFont"/>
    <w:uiPriority w:val="99"/>
    <w:rsid w:val="005B0D1E"/>
    <w:rPr>
      <w:rFonts w:cs="Times New Roman"/>
    </w:rPr>
  </w:style>
  <w:style w:type="character" w:styleId="PageNumber">
    <w:name w:val="page number"/>
    <w:basedOn w:val="DefaultParagraphFont"/>
    <w:uiPriority w:val="99"/>
    <w:rsid w:val="005B0D1E"/>
    <w:rPr>
      <w:rFonts w:cs="Times New Roman"/>
    </w:rPr>
  </w:style>
  <w:style w:type="character" w:styleId="Hyperlink">
    <w:name w:val="Hyperlink"/>
    <w:basedOn w:val="DefaultParagraphFont"/>
    <w:uiPriority w:val="99"/>
    <w:rsid w:val="005B0D1E"/>
    <w:rPr>
      <w:rFonts w:cs="Times New Roman"/>
      <w:color w:val="0000FF"/>
      <w:u w:val="single"/>
    </w:rPr>
  </w:style>
  <w:style w:type="paragraph" w:styleId="BalloonText">
    <w:name w:val="Balloon Text"/>
    <w:basedOn w:val="Normal"/>
    <w:link w:val="BalloonTextChar"/>
    <w:uiPriority w:val="99"/>
    <w:rsid w:val="005B0D1E"/>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5B0D1E"/>
    <w:rPr>
      <w:rFonts w:ascii="Tahoma" w:hAnsi="Tahoma" w:cs="Tahoma"/>
      <w:sz w:val="16"/>
      <w:szCs w:val="16"/>
      <w:lang w:val="en-GB" w:eastAsia="en-US"/>
    </w:rPr>
  </w:style>
  <w:style w:type="character" w:styleId="FollowedHyperlink">
    <w:name w:val="FollowedHyperlink"/>
    <w:basedOn w:val="DefaultParagraphFont"/>
    <w:uiPriority w:val="99"/>
    <w:rsid w:val="005B0D1E"/>
    <w:rPr>
      <w:rFonts w:cs="Times New Roman"/>
      <w:color w:val="800080"/>
      <w:u w:val="single"/>
    </w:rPr>
  </w:style>
  <w:style w:type="table" w:styleId="TableGrid">
    <w:name w:val="Table Grid"/>
    <w:basedOn w:val="TableNormal"/>
    <w:rsid w:val="005B0D1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0D1E"/>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5B0D1E"/>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cs="Arial"/>
      <w:sz w:val="22"/>
      <w:szCs w:val="22"/>
      <w:lang w:val="en-US" w:eastAsia="zh-CN"/>
    </w:rPr>
  </w:style>
  <w:style w:type="paragraph" w:styleId="NormalWeb">
    <w:name w:val="Normal (Web)"/>
    <w:basedOn w:val="Normal"/>
    <w:uiPriority w:val="99"/>
    <w:unhideWhenUsed/>
    <w:rsid w:val="005B0D1E"/>
    <w:pPr>
      <w:tabs>
        <w:tab w:val="clear" w:pos="1134"/>
        <w:tab w:val="clear" w:pos="1871"/>
        <w:tab w:val="clear" w:pos="2268"/>
      </w:tabs>
      <w:overflowPunct/>
      <w:autoSpaceDE/>
      <w:autoSpaceDN/>
      <w:adjustRightInd/>
      <w:spacing w:before="100" w:beforeAutospacing="1" w:after="100" w:afterAutospacing="1"/>
      <w:textAlignment w:val="auto"/>
    </w:pPr>
    <w:rPr>
      <w:szCs w:val="24"/>
      <w:lang w:val="en-US" w:eastAsia="zh-CN"/>
    </w:rPr>
  </w:style>
  <w:style w:type="paragraph" w:styleId="TOCHeading">
    <w:name w:val="TOC Heading"/>
    <w:basedOn w:val="Heading1"/>
    <w:next w:val="Normal"/>
    <w:uiPriority w:val="39"/>
    <w:unhideWhenUsed/>
    <w:qFormat/>
    <w:rsid w:val="005B0D1E"/>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365F91" w:themeColor="accent1" w:themeShade="BF"/>
      <w:szCs w:val="28"/>
      <w:lang w:val="en-US" w:eastAsia="ja-JP"/>
    </w:rPr>
  </w:style>
  <w:style w:type="paragraph" w:styleId="BodyText2">
    <w:name w:val="Body Text 2"/>
    <w:basedOn w:val="Normal"/>
    <w:link w:val="BodyText2Char"/>
    <w:rsid w:val="005B0D1E"/>
    <w:pPr>
      <w:tabs>
        <w:tab w:val="clear" w:pos="1134"/>
        <w:tab w:val="clear" w:pos="1871"/>
        <w:tab w:val="clear" w:pos="2268"/>
        <w:tab w:val="left" w:pos="900"/>
        <w:tab w:val="left" w:pos="1191"/>
        <w:tab w:val="left" w:pos="1588"/>
        <w:tab w:val="left" w:pos="1985"/>
      </w:tabs>
    </w:pPr>
    <w:rPr>
      <w:szCs w:val="22"/>
    </w:rPr>
  </w:style>
  <w:style w:type="character" w:customStyle="1" w:styleId="BodyText2Char">
    <w:name w:val="Body Text 2 Char"/>
    <w:basedOn w:val="DefaultParagraphFont"/>
    <w:link w:val="BodyText2"/>
    <w:rsid w:val="005B0D1E"/>
    <w:rPr>
      <w:rFonts w:ascii="Times New Roman" w:hAnsi="Times New Roman"/>
      <w:sz w:val="24"/>
      <w:szCs w:val="22"/>
      <w:lang w:val="en-GB" w:eastAsia="en-US"/>
    </w:rPr>
  </w:style>
  <w:style w:type="character" w:styleId="Strong">
    <w:name w:val="Strong"/>
    <w:basedOn w:val="DefaultParagraphFont"/>
    <w:uiPriority w:val="22"/>
    <w:qFormat/>
    <w:rsid w:val="005B0D1E"/>
    <w:rPr>
      <w:b/>
      <w:bCs/>
    </w:rPr>
  </w:style>
  <w:style w:type="paragraph" w:customStyle="1" w:styleId="Normalaftertitle0">
    <w:name w:val="Normal_after_title"/>
    <w:basedOn w:val="Normal"/>
    <w:next w:val="Normal"/>
    <w:rsid w:val="005B0D1E"/>
    <w:pPr>
      <w:tabs>
        <w:tab w:val="clear" w:pos="1134"/>
        <w:tab w:val="clear" w:pos="1871"/>
        <w:tab w:val="clear" w:pos="2268"/>
        <w:tab w:val="left" w:pos="794"/>
        <w:tab w:val="left" w:pos="1191"/>
        <w:tab w:val="left" w:pos="1588"/>
        <w:tab w:val="left" w:pos="1985"/>
      </w:tabs>
      <w:spacing w:before="360"/>
    </w:pPr>
  </w:style>
  <w:style w:type="paragraph" w:styleId="TOC9">
    <w:name w:val="toc 9"/>
    <w:basedOn w:val="Normal"/>
    <w:next w:val="Normal"/>
    <w:autoRedefine/>
    <w:uiPriority w:val="39"/>
    <w:unhideWhenUsed/>
    <w:rsid w:val="005B0D1E"/>
    <w:pPr>
      <w:tabs>
        <w:tab w:val="clear" w:pos="1134"/>
        <w:tab w:val="clear" w:pos="1871"/>
        <w:tab w:val="clear" w:pos="2268"/>
      </w:tabs>
      <w:overflowPunct/>
      <w:autoSpaceDE/>
      <w:autoSpaceDN/>
      <w:adjustRightInd/>
      <w:spacing w:before="0" w:after="100" w:line="259" w:lineRule="auto"/>
      <w:ind w:left="1760"/>
      <w:jc w:val="left"/>
      <w:textAlignment w:val="auto"/>
    </w:pPr>
    <w:rPr>
      <w:rFonts w:asciiTheme="minorHAnsi" w:eastAsiaTheme="minorEastAsia" w:hAnsiTheme="minorHAnsi" w:cstheme="minorBidi"/>
      <w:sz w:val="22"/>
      <w:szCs w:val="22"/>
      <w:lang w:eastAsia="zh-CN"/>
    </w:rPr>
  </w:style>
  <w:style w:type="paragraph" w:styleId="BodyText">
    <w:name w:val="Body Text"/>
    <w:basedOn w:val="Normal"/>
    <w:link w:val="BodyTextChar"/>
    <w:unhideWhenUsed/>
    <w:rsid w:val="002E34F1"/>
    <w:pPr>
      <w:spacing w:after="120"/>
    </w:pPr>
  </w:style>
  <w:style w:type="character" w:customStyle="1" w:styleId="BodyTextChar">
    <w:name w:val="Body Text Char"/>
    <w:basedOn w:val="DefaultParagraphFont"/>
    <w:link w:val="BodyText"/>
    <w:rsid w:val="002E34F1"/>
    <w:rPr>
      <w:rFonts w:ascii="Times New Roman" w:hAnsi="Times New Roman"/>
      <w:sz w:val="24"/>
      <w:lang w:val="en-GB" w:eastAsia="en-US"/>
    </w:rPr>
  </w:style>
  <w:style w:type="paragraph" w:customStyle="1" w:styleId="TableText0">
    <w:name w:val="Table_Text"/>
    <w:basedOn w:val="Normal"/>
    <w:rsid w:val="002E34F1"/>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jc w:val="left"/>
      <w:textAlignment w:val="auto"/>
    </w:pPr>
    <w:rPr>
      <w:sz w:val="22"/>
    </w:rPr>
  </w:style>
  <w:style w:type="paragraph" w:styleId="Revision">
    <w:name w:val="Revision"/>
    <w:hidden/>
    <w:uiPriority w:val="99"/>
    <w:semiHidden/>
    <w:rsid w:val="00DE43AD"/>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tu.int/ITU-R/go/space-mask-XMLfile/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Word_Document1.doc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32a1a8c5-2265-4ebc-b7a0-2071e2c5c9bb" targetNamespace="http://schemas.microsoft.com/office/2006/metadata/properties" ma:root="true" ma:fieldsID="d41af5c836d734370eb92e7ee5f83852" ns2:_="" ns3:_="">
    <xsd:import namespace="996b2e75-67fd-4955-a3b0-5ab9934cb50b"/>
    <xsd:import namespace="32a1a8c5-2265-4ebc-b7a0-2071e2c5c9bb"/>
    <xsd:element name="properties">
      <xsd:complexType>
        <xsd:sequence>
          <xsd:element name="documentManagement">
            <xsd:complexType>
              <xsd:all>
                <xsd:element ref="ns2:_dlc_DocId" minOccurs="0"/>
                <xsd:element ref="ns2:_dlc_DocIdUrl" minOccurs="0"/>
                <xsd:element ref="ns2:_dlc_DocIdPersistId" minOccurs="0"/>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a1a8c5-2265-4ebc-b7a0-2071e2c5c9bb"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PM_x0020_File_x0020_name xmlns="32a1a8c5-2265-4ebc-b7a0-2071e2c5c9bb" xsi:nil="false">R15-WRC15-C-4444!!MSW-E</DPM_x0020_File_x0020_name>
    <DPM_x0020_Author xmlns="32a1a8c5-2265-4ebc-b7a0-2071e2c5c9bb" xsi:nil="false">Documents Proposals Manager (DPM)</DPM_x0020_Author>
    <DPM_x0020_Version xmlns="32a1a8c5-2265-4ebc-b7a0-2071e2c5c9bb" xsi:nil="false">DPM_v5.2015.7.15_prod</DPM_x0020_Version>
    <_dlc_DocId xmlns="996b2e75-67fd-4955-a3b0-5ab9934cb50b">CJDSJNEQ73FR-44-23</_dlc_DocId>
    <_dlc_DocIdUrl xmlns="996b2e75-67fd-4955-a3b0-5ab9934cb50b">
      <Url>http://spdev11/en/gmpcs/_layouts/DocIdRedir.aspx?ID=CJDSJNEQ73FR-44-23</Url>
      <Description>CJDSJNEQ73FR-44-23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12FE9-6688-448B-A6CE-4EC223C940E6}">
  <ds:schemaRefs>
    <ds:schemaRef ds:uri="http://schemas.microsoft.com/sharepoint/v3/contenttype/forms"/>
  </ds:schemaRefs>
</ds:datastoreItem>
</file>

<file path=customXml/itemProps2.xml><?xml version="1.0" encoding="utf-8"?>
<ds:datastoreItem xmlns:ds="http://schemas.openxmlformats.org/officeDocument/2006/customXml" ds:itemID="{F4064044-3CDF-41BC-980F-161F5A7F7848}">
  <ds:schemaRefs>
    <ds:schemaRef ds:uri="http://schemas.microsoft.com/sharepoint/events"/>
  </ds:schemaRefs>
</ds:datastoreItem>
</file>

<file path=customXml/itemProps3.xml><?xml version="1.0" encoding="utf-8"?>
<ds:datastoreItem xmlns:ds="http://schemas.openxmlformats.org/officeDocument/2006/customXml" ds:itemID="{CB5CC917-FC8B-4BBE-B75B-E3EF6BDFB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32a1a8c5-2265-4ebc-b7a0-2071e2c5c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03C5D0-CD08-416E-8CCD-389EDE1E03CE}">
  <ds:schemaRefs>
    <ds:schemaRef ds:uri="32a1a8c5-2265-4ebc-b7a0-2071e2c5c9bb"/>
    <ds:schemaRef ds:uri="http://www.w3.org/XML/1998/namespace"/>
    <ds:schemaRef ds:uri="http://purl.org/dc/elements/1.1/"/>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996b2e75-67fd-4955-a3b0-5ab9934cb50b"/>
    <ds:schemaRef ds:uri="http://purl.org/dc/terms/"/>
  </ds:schemaRefs>
</ds:datastoreItem>
</file>

<file path=customXml/itemProps5.xml><?xml version="1.0" encoding="utf-8"?>
<ds:datastoreItem xmlns:ds="http://schemas.openxmlformats.org/officeDocument/2006/customXml" ds:itemID="{C9CBBDD0-D86C-4D62-82D8-B8AED26D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2215</Words>
  <Characters>12331</Characters>
  <Application>Microsoft Office Word</Application>
  <DocSecurity>0</DocSecurity>
  <Lines>349</Lines>
  <Paragraphs>210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R15-WRC15-C-4444!!MSW-E</vt:lpstr>
      <vt:lpstr>R15-WRC15-C-4444!!MSW-E</vt:lpstr>
    </vt:vector>
  </TitlesOfParts>
  <Manager>General Secretariat - Pool</Manager>
  <Company>International Telecommunication Union (ITU)</Company>
  <LinksUpToDate>false</LinksUpToDate>
  <CharactersWithSpaces>14394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R15-WRC15-C-4444!!MSW-E</dc:title>
  <dc:subject>World Radiocommunication Conference - 2015</dc:subject>
  <dc:creator>Documents Proposals Manager (DPM)</dc:creator>
  <cp:keywords>DPM_v5.2015.7.15_prod</cp:keywords>
  <dc:description>Uploaded on 2015.07.06</dc:description>
  <cp:lastModifiedBy>Currie, Jane</cp:lastModifiedBy>
  <cp:revision>10</cp:revision>
  <cp:lastPrinted>2015-10-30T17:25:00Z</cp:lastPrinted>
  <dcterms:created xsi:type="dcterms:W3CDTF">2015-10-30T12:23:00Z</dcterms:created>
  <dcterms:modified xsi:type="dcterms:W3CDTF">2015-10-30T17:25:00Z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0x0101003E653A548FCF90468B9840661443DCAF007CA98E47F9E07A4688AB58227F39616D</vt:lpwstr>
  </property>
  <property fmtid="{D5CDD505-2E9C-101B-9397-08002B2CF9AE}" pid="10" name="_dlc_DocIdItemGuid">
    <vt:lpwstr>e3f51d54-8436-4404-bce8-bbffce89a1d7</vt:lpwstr>
  </property>
</Properties>
</file>