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A" w:rsidRPr="00317D31" w:rsidRDefault="00B36AFA" w:rsidP="00B36AFA">
      <w:pPr>
        <w:pStyle w:val="Title"/>
        <w:spacing w:before="240"/>
        <w:rPr>
          <w:lang w:val="es-ES_tradnl"/>
        </w:rPr>
      </w:pPr>
      <w:bookmarkStart w:id="0" w:name="_GoBack"/>
      <w:bookmarkEnd w:id="0"/>
      <w:r w:rsidRPr="00317D31">
        <w:rPr>
          <w:lang w:val="es-ES_tradnl"/>
        </w:rPr>
        <w:t xml:space="preserve">Preguntas a los candidatos al puesto de </w:t>
      </w:r>
      <w:r w:rsidRPr="00317D31">
        <w:rPr>
          <w:lang w:val="es-ES_tradnl"/>
        </w:rPr>
        <w:br/>
        <w:t>Secretario General de la UIT</w:t>
      </w:r>
    </w:p>
    <w:p w:rsidR="00802704" w:rsidRPr="00B1496B" w:rsidRDefault="00802704" w:rsidP="0080270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Sírvase observar que las seis primeras preguntas señaladas con un asterisco </w:t>
      </w:r>
      <w:r w:rsidRPr="00B1496B">
        <w:rPr>
          <w:b/>
          <w:bCs/>
          <w:sz w:val="24"/>
          <w:szCs w:val="24"/>
          <w:lang w:val="es-ES"/>
        </w:rPr>
        <w:t xml:space="preserve">(*) </w:t>
      </w:r>
      <w:r>
        <w:rPr>
          <w:b/>
          <w:bCs/>
          <w:sz w:val="24"/>
          <w:szCs w:val="24"/>
          <w:lang w:val="es-ES"/>
        </w:rPr>
        <w:t>tienen carácter obligatorio, mientras que el resto tiene carácter optativo</w:t>
      </w:r>
      <w:r w:rsidRPr="00B1496B">
        <w:rPr>
          <w:b/>
          <w:bCs/>
          <w:sz w:val="24"/>
          <w:szCs w:val="24"/>
          <w:lang w:val="es-ES"/>
        </w:rPr>
        <w:t>.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¿Cuáles son, según usted, las tres prioridades principales de la UIT, y cree usted que la Unión seguirá siendo pertinente en un mundo hiperconectado?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2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Tradicionalmente, los miembros de la UIT toman decisiones consensuales. ¿Qué enfoques han adoptado en el pasado para lograr un consenso?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3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 xml:space="preserve">La estructura "federal" de la UIT </w:t>
      </w:r>
      <w:r>
        <w:rPr>
          <w:lang w:val="es-ES_tradnl"/>
        </w:rPr>
        <w:t>–</w:t>
      </w:r>
      <w:r w:rsidRPr="00317D31">
        <w:rPr>
          <w:lang w:val="es-ES_tradnl"/>
        </w:rPr>
        <w:t xml:space="preserve"> Secretaría General y Sectores de Radiocomunicaciones, Normalización de las Telecomunicaciones y Desarrollo de las Telecomunicaciones </w:t>
      </w:r>
      <w:r>
        <w:rPr>
          <w:lang w:val="es-ES_tradnl"/>
        </w:rPr>
        <w:t>–</w:t>
      </w:r>
      <w:r w:rsidRPr="00317D31">
        <w:rPr>
          <w:lang w:val="es-ES_tradnl"/>
        </w:rPr>
        <w:t xml:space="preserve"> es única en la gobernanza internacional. ¿Cómo proyecta aprovechar esa estructura para lograr el máximo impacto al tiempo que garantiza la unidad de la Unión?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4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¿Cuáles son, según usted, los objetivos de la UIT para seguir dirigiendo la Cumbre Mundial sobre la Sociedad de la Información?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5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En la agenda del desarrollo sostenible a partir de 2015 de las Naciones Unidas se abordarán nuevos retos para las personas y el planeta. ¿Cómo debe contribuir la UIT a definir esa agenda?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6</w:t>
      </w:r>
      <w:r w:rsidR="00802704">
        <w:rPr>
          <w:lang w:val="es-ES_tradnl"/>
        </w:rPr>
        <w:t>*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 xml:space="preserve">El 150º aniversario de la UIT se celebrará en 2015 con el tema "Las telecomunicaciones y las TIC: motores de la innovación". ¿Según usted, cuáles son las tres innovaciones en este sector </w:t>
      </w:r>
      <w:r w:rsidRPr="00317D31">
        <w:rPr>
          <w:lang w:val="es-ES_tradnl"/>
        </w:rPr>
        <w:lastRenderedPageBreak/>
        <w:t>que han cambiado más nuestro mundo? ¿Y cuál es, según usted, la innovación tecnológica más significativa que se vislumbra en el horizonte?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7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¿Qué debe hacerse para que más mujeres ocupen cargos de dirección, en la UIT y en el sector de las TIC en general?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8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Los jóvenes son usuarios fervientes y creativos de las tecnologías de la información y la comunicación. ¿Cómo conseguirá que participen en la UIT?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9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Los empleados son una parte fundamental de cualquier organización. ¿Cuál es su mensaje al personal de la UIT?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10</w:t>
      </w:r>
    </w:p>
    <w:p w:rsidR="00B36AFA" w:rsidRPr="00317D31" w:rsidRDefault="00B36AFA" w:rsidP="00B36AFA">
      <w:pPr>
        <w:pStyle w:val="Heading2"/>
        <w:rPr>
          <w:u w:val="single"/>
          <w:lang w:val="es-ES_tradnl"/>
        </w:rPr>
      </w:pPr>
      <w:r w:rsidRPr="00317D31">
        <w:rPr>
          <w:lang w:val="es-ES_tradnl"/>
        </w:rPr>
        <w:t>¿Cuál ha sido el momento más gratificante de su vida profesional?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11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¿Qué personalidad ha tenido más influencia en su manera de ver el mundo?</w:t>
      </w:r>
    </w:p>
    <w:p w:rsidR="00B36AFA" w:rsidRPr="00317D31" w:rsidRDefault="00B36AFA" w:rsidP="00B36AFA">
      <w:pPr>
        <w:pStyle w:val="Question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>Pregunta 12</w:t>
      </w:r>
    </w:p>
    <w:p w:rsidR="00B36AFA" w:rsidRPr="00317D31" w:rsidRDefault="00B36AFA" w:rsidP="00B36AFA">
      <w:pPr>
        <w:pStyle w:val="Heading2"/>
        <w:rPr>
          <w:lang w:val="es-ES_tradnl"/>
        </w:rPr>
      </w:pPr>
      <w:r w:rsidRPr="00317D31">
        <w:rPr>
          <w:lang w:val="es-ES_tradnl"/>
        </w:rPr>
        <w:t>Si tuviera que definirse usted en tres palabras, ¿cuáles serían?</w:t>
      </w:r>
    </w:p>
    <w:p w:rsidR="00B36AFA" w:rsidRPr="00317D31" w:rsidRDefault="00B36AFA" w:rsidP="00B36AFA">
      <w:pPr>
        <w:pStyle w:val="Heading3"/>
        <w:rPr>
          <w:lang w:val="es-ES_tradnl"/>
        </w:rPr>
      </w:pPr>
      <w:r>
        <w:rPr>
          <w:lang w:val="es-ES_tradnl"/>
        </w:rPr>
        <w:t>Directrices editoriales</w:t>
      </w:r>
    </w:p>
    <w:p w:rsidR="00B36AFA" w:rsidRPr="00317D31" w:rsidRDefault="00B36AFA" w:rsidP="00B36AFA">
      <w:pPr>
        <w:rPr>
          <w:bCs/>
          <w:lang w:val="es-ES_tradnl"/>
        </w:rPr>
      </w:pPr>
      <w:r w:rsidRPr="00317D31">
        <w:rPr>
          <w:lang w:val="es-ES_tradnl"/>
        </w:rPr>
        <w:t>Sus respuestas a estas preguntas no deben representar más de 1000 palabras (máximo) y deben ir acompañadas de una biografía de unas 200 palabras, así como de una fotografía de usted</w:t>
      </w:r>
      <w:r w:rsidRPr="00317D31">
        <w:rPr>
          <w:bCs/>
          <w:lang w:val="es-ES_tradnl"/>
        </w:rPr>
        <w:t>.</w:t>
      </w:r>
    </w:p>
    <w:p w:rsidR="00B36AFA" w:rsidRPr="00317D31" w:rsidRDefault="00B36AFA" w:rsidP="00B36AFA">
      <w:pPr>
        <w:rPr>
          <w:lang w:val="es-ES_tradnl"/>
        </w:rPr>
      </w:pPr>
      <w:r w:rsidRPr="00317D31">
        <w:rPr>
          <w:lang w:val="es-ES_tradnl"/>
        </w:rPr>
        <w:t>Redacte sus respuestas en un lenguaje sencillo y conciso y en un estilo accesible, atractivo e interesante para lectores no especializados.</w:t>
      </w:r>
    </w:p>
    <w:p w:rsidR="00B36AFA" w:rsidRPr="00317D31" w:rsidRDefault="00B36AFA" w:rsidP="00B36AFA">
      <w:pPr>
        <w:rPr>
          <w:lang w:val="es-ES_tradnl"/>
        </w:rPr>
      </w:pPr>
      <w:r w:rsidRPr="00317D31">
        <w:rPr>
          <w:lang w:val="es-ES_tradnl"/>
        </w:rPr>
        <w:t>Utilice lo menos posible abreviaturas y siglas, y si lo hace explíquelas la primera vez que aparezcan en el texto.</w:t>
      </w:r>
    </w:p>
    <w:p w:rsidR="00CB0885" w:rsidRPr="00B36AFA" w:rsidRDefault="00B36AFA" w:rsidP="00B36AFA">
      <w:pPr>
        <w:rPr>
          <w:lang w:val="es-ES_tradnl"/>
        </w:rPr>
      </w:pPr>
      <w:r w:rsidRPr="00317D31">
        <w:rPr>
          <w:lang w:val="es-ES_tradnl"/>
        </w:rPr>
        <w:lastRenderedPageBreak/>
        <w:t>Evite lo más posible las notas de pie de página. Indique las medidas en sistema métrico. Convierta las divisas a USD, utilice el tipo de cambio de la fecha en que somete el texto e indique esa fecha.</w:t>
      </w:r>
    </w:p>
    <w:sectPr w:rsidR="00CB0885" w:rsidRPr="00B36AF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56" w:rsidRDefault="00DC7256">
      <w:pPr>
        <w:spacing w:after="0" w:line="240" w:lineRule="auto"/>
      </w:pPr>
      <w:r>
        <w:separator/>
      </w:r>
    </w:p>
  </w:endnote>
  <w:endnote w:type="continuationSeparator" w:id="0">
    <w:p w:rsidR="00DC7256" w:rsidRDefault="00DC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1165927186"/>
      <w:docPartObj>
        <w:docPartGallery w:val="Page Numbers (Bottom of Page)"/>
        <w:docPartUnique/>
      </w:docPartObj>
    </w:sdtPr>
    <w:sdtEndPr>
      <w:rPr>
        <w:rStyle w:val="SubtleEmphasis"/>
        <w:i/>
        <w:iCs/>
        <w:color w:val="808080" w:themeColor="text1" w:themeTint="7F"/>
        <w:sz w:val="22"/>
        <w:szCs w:val="22"/>
      </w:rPr>
    </w:sdtEndPr>
    <w:sdtContent>
      <w:sdt>
        <w:sdtPr>
          <w:rPr>
            <w:i/>
            <w:iCs/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SubtleEmphasis"/>
            <w:color w:val="808080" w:themeColor="text1" w:themeTint="7F"/>
            <w:sz w:val="22"/>
            <w:szCs w:val="22"/>
          </w:rPr>
        </w:sdtEndPr>
        <w:sdtContent>
          <w:p w:rsidR="009F550B" w:rsidRDefault="009F550B">
            <w:pPr>
              <w:pStyle w:val="Footer"/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  <w:p w:rsidR="009F550B" w:rsidRPr="009F550B" w:rsidRDefault="009F550B" w:rsidP="0045176F">
            <w:pPr>
              <w:pStyle w:val="Footer"/>
              <w:jc w:val="right"/>
              <w:rPr>
                <w:rStyle w:val="SubtleEmphasis"/>
              </w:rPr>
            </w:pP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PAGE </w:instrText>
            </w:r>
            <w:r w:rsidRPr="009F550B">
              <w:rPr>
                <w:rStyle w:val="SubtleEmphasis"/>
              </w:rPr>
              <w:fldChar w:fldCharType="separate"/>
            </w:r>
            <w:r w:rsidR="00A77BA1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  <w:r w:rsidR="0045176F">
              <w:rPr>
                <w:rStyle w:val="SubtleEmphasis"/>
              </w:rPr>
              <w:t>/</w:t>
            </w:r>
            <w:r w:rsidRPr="009F550B">
              <w:rPr>
                <w:rStyle w:val="SubtleEmphasis"/>
              </w:rPr>
              <w:fldChar w:fldCharType="begin"/>
            </w:r>
            <w:r w:rsidRPr="009F550B">
              <w:rPr>
                <w:rStyle w:val="SubtleEmphasis"/>
              </w:rPr>
              <w:instrText xml:space="preserve"> NUMPAGES  </w:instrText>
            </w:r>
            <w:r w:rsidRPr="009F550B">
              <w:rPr>
                <w:rStyle w:val="SubtleEmphasis"/>
              </w:rPr>
              <w:fldChar w:fldCharType="separate"/>
            </w:r>
            <w:r w:rsidR="00A77BA1">
              <w:rPr>
                <w:rStyle w:val="SubtleEmphasis"/>
                <w:noProof/>
              </w:rPr>
              <w:t>3</w:t>
            </w:r>
            <w:r w:rsidRPr="009F550B">
              <w:rPr>
                <w:rStyle w:val="SubtleEmphasi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56" w:rsidRDefault="00DC7256">
      <w:pPr>
        <w:spacing w:after="0" w:line="240" w:lineRule="auto"/>
      </w:pPr>
      <w:r>
        <w:separator/>
      </w:r>
    </w:p>
  </w:footnote>
  <w:footnote w:type="continuationSeparator" w:id="0">
    <w:p w:rsidR="00DC7256" w:rsidRDefault="00DC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1" w:rsidRDefault="009F550B" w:rsidP="00726D9A">
    <w:pPr>
      <w:pStyle w:val="Header"/>
    </w:pPr>
    <w:r>
      <w:rPr>
        <w:noProof/>
      </w:rPr>
      <w:drawing>
        <wp:inline distT="0" distB="0" distL="0" distR="0" wp14:anchorId="19E29DB5" wp14:editId="25C8E6F2">
          <wp:extent cx="5943600" cy="1274112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UNews+PP14_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582"/>
    <w:multiLevelType w:val="hybridMultilevel"/>
    <w:tmpl w:val="82428CA6"/>
    <w:lvl w:ilvl="0" w:tplc="BAACD478">
      <w:start w:val="1"/>
      <w:numFmt w:val="decimal"/>
      <w:pStyle w:val="Questions"/>
      <w:lvlText w:val="Question 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5"/>
    <w:rsid w:val="00125072"/>
    <w:rsid w:val="00244024"/>
    <w:rsid w:val="00257BF5"/>
    <w:rsid w:val="00260105"/>
    <w:rsid w:val="00266C9F"/>
    <w:rsid w:val="00282FCC"/>
    <w:rsid w:val="003D6D22"/>
    <w:rsid w:val="0045176F"/>
    <w:rsid w:val="004B61C0"/>
    <w:rsid w:val="006D3092"/>
    <w:rsid w:val="007338E7"/>
    <w:rsid w:val="007A19AC"/>
    <w:rsid w:val="00802704"/>
    <w:rsid w:val="009F550B"/>
    <w:rsid w:val="00A77BA1"/>
    <w:rsid w:val="00A85375"/>
    <w:rsid w:val="00AD3F6B"/>
    <w:rsid w:val="00B0317F"/>
    <w:rsid w:val="00B36AFA"/>
    <w:rsid w:val="00B45E5D"/>
    <w:rsid w:val="00C02612"/>
    <w:rsid w:val="00CB0885"/>
    <w:rsid w:val="00CC1371"/>
    <w:rsid w:val="00D44C10"/>
    <w:rsid w:val="00D90888"/>
    <w:rsid w:val="00DC7256"/>
    <w:rsid w:val="00F7012C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C0"/>
    <w:pPr>
      <w:spacing w:line="252" w:lineRule="auto"/>
    </w:pPr>
    <w:rPr>
      <w:rFonts w:ascii="Garamond" w:eastAsiaTheme="majorEastAsia" w:hAnsi="Garamond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12C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CC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12C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CC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885"/>
    <w:pPr>
      <w:tabs>
        <w:tab w:val="center" w:pos="4680"/>
        <w:tab w:val="right" w:pos="9360"/>
      </w:tabs>
      <w:spacing w:after="0" w:line="240" w:lineRule="auto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B0885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7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7BF5"/>
    <w:rPr>
      <w:rFonts w:ascii="Garamond" w:eastAsiaTheme="majorEastAsia" w:hAnsi="Garamond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C02612"/>
    <w:pPr>
      <w:keepNext/>
      <w:numPr>
        <w:numId w:val="1"/>
      </w:numPr>
      <w:spacing w:before="480" w:after="120"/>
      <w:ind w:left="0" w:firstLine="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F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0B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B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F550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C0"/>
    <w:pPr>
      <w:spacing w:line="252" w:lineRule="auto"/>
    </w:pPr>
    <w:rPr>
      <w:rFonts w:ascii="Garamond" w:eastAsiaTheme="majorEastAsia" w:hAnsi="Garamond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12C"/>
    <w:pPr>
      <w:ind w:left="397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FCC"/>
    <w:pPr>
      <w:keepNext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960"/>
      <w:jc w:val="center"/>
      <w:outlineLvl w:val="2"/>
    </w:pPr>
    <w:rPr>
      <w:b/>
      <w:color w:val="622423" w:themeColor="accent2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12C"/>
    <w:rPr>
      <w:rFonts w:ascii="Garamond" w:eastAsiaTheme="majorEastAsia" w:hAnsi="Garamond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CC"/>
    <w:rPr>
      <w:rFonts w:ascii="Garamond" w:eastAsiaTheme="majorEastAsia" w:hAnsi="Garamond" w:cstheme="majorBidi"/>
      <w:b/>
      <w:color w:val="622423" w:themeColor="accent2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885"/>
    <w:pPr>
      <w:tabs>
        <w:tab w:val="center" w:pos="4680"/>
        <w:tab w:val="right" w:pos="9360"/>
      </w:tabs>
      <w:spacing w:after="0" w:line="240" w:lineRule="auto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B0885"/>
    <w:rPr>
      <w:rFonts w:asciiTheme="majorHAnsi" w:eastAsiaTheme="majorEastAsia" w:hAnsiTheme="majorHAnsi" w:cstheme="majorBidi"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7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b/>
      <w:color w:val="632423" w:themeColor="accent2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7BF5"/>
    <w:rPr>
      <w:rFonts w:ascii="Garamond" w:eastAsiaTheme="majorEastAsia" w:hAnsi="Garamond" w:cstheme="majorBidi"/>
      <w:b/>
      <w:color w:val="632423" w:themeColor="accent2" w:themeShade="80"/>
      <w:sz w:val="40"/>
      <w:szCs w:val="40"/>
    </w:rPr>
  </w:style>
  <w:style w:type="paragraph" w:customStyle="1" w:styleId="Questions">
    <w:name w:val="Questions"/>
    <w:basedOn w:val="Heading2"/>
    <w:rsid w:val="00C02612"/>
    <w:pPr>
      <w:keepNext/>
      <w:numPr>
        <w:numId w:val="1"/>
      </w:numPr>
      <w:spacing w:before="480" w:after="120"/>
      <w:ind w:left="0" w:firstLine="0"/>
    </w:pPr>
    <w:rPr>
      <w:i/>
      <w:color w:val="632423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F5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0B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B"/>
    <w:rPr>
      <w:rFonts w:ascii="Tahoma" w:eastAsiaTheme="maj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F550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A8901865CA5429842153080701AAD" ma:contentTypeVersion="1" ma:contentTypeDescription="Create a new document." ma:contentTypeScope="" ma:versionID="891ad747307b646dd6b094ac17087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250D0-AA85-40FF-AF5C-A5D4ED2637A4}"/>
</file>

<file path=customXml/itemProps2.xml><?xml version="1.0" encoding="utf-8"?>
<ds:datastoreItem xmlns:ds="http://schemas.openxmlformats.org/officeDocument/2006/customXml" ds:itemID="{54A3614C-131D-4783-8F9F-A664C3BB9035}"/>
</file>

<file path=customXml/itemProps3.xml><?xml version="1.0" encoding="utf-8"?>
<ds:datastoreItem xmlns:ds="http://schemas.openxmlformats.org/officeDocument/2006/customXml" ds:itemID="{5FED6B77-3020-45D7-B6B7-BB9485501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Lusweti, Patricia</dc:creator>
  <cp:lastModifiedBy>Vepa, Rajani</cp:lastModifiedBy>
  <cp:revision>2</cp:revision>
  <dcterms:created xsi:type="dcterms:W3CDTF">2014-07-22T13:06:00Z</dcterms:created>
  <dcterms:modified xsi:type="dcterms:W3CDTF">2014-07-22T13:06:00Z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0x010100B58A8901865CA5429842153080701AAD</vt:lpwstr>
  </property>
</Properties>
</file>