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A31642" w:rsidRPr="00A31642">
        <w:trPr>
          <w:cantSplit/>
        </w:trPr>
        <w:tc>
          <w:tcPr>
            <w:tcW w:w="4857" w:type="dxa"/>
            <w:gridSpan w:val="2"/>
          </w:tcPr>
          <w:p w:rsidR="00A31642" w:rsidRPr="00A31642" w:rsidRDefault="00A31642" w:rsidP="00A31642">
            <w:pPr>
              <w:rPr>
                <w:sz w:val="20"/>
              </w:rPr>
            </w:pPr>
            <w:bookmarkStart w:id="0" w:name="dtableau"/>
            <w:bookmarkStart w:id="1" w:name="dsg" w:colFirst="1" w:colLast="1"/>
            <w:r w:rsidRPr="00A31642">
              <w:rPr>
                <w:sz w:val="20"/>
              </w:rPr>
              <w:t>INTERNATIONAL TELECOMMUNICATION UNION</w:t>
            </w:r>
          </w:p>
        </w:tc>
        <w:tc>
          <w:tcPr>
            <w:tcW w:w="5066" w:type="dxa"/>
          </w:tcPr>
          <w:p w:rsidR="00A31642" w:rsidRPr="00A31642" w:rsidRDefault="00A31642" w:rsidP="00A31642">
            <w:pPr>
              <w:jc w:val="right"/>
              <w:rPr>
                <w:b/>
                <w:bCs/>
                <w:smallCaps/>
                <w:sz w:val="32"/>
              </w:rPr>
            </w:pPr>
            <w:r>
              <w:rPr>
                <w:b/>
                <w:bCs/>
                <w:smallCaps/>
                <w:sz w:val="32"/>
              </w:rPr>
              <w:t>STUDY GROUP 9</w:t>
            </w:r>
          </w:p>
        </w:tc>
      </w:tr>
      <w:tr w:rsidR="00A31642" w:rsidRPr="00A31642">
        <w:trPr>
          <w:cantSplit/>
          <w:trHeight w:val="461"/>
        </w:trPr>
        <w:tc>
          <w:tcPr>
            <w:tcW w:w="4857" w:type="dxa"/>
            <w:gridSpan w:val="2"/>
            <w:vMerge w:val="restart"/>
            <w:tcBorders>
              <w:bottom w:val="nil"/>
            </w:tcBorders>
          </w:tcPr>
          <w:p w:rsidR="00A31642" w:rsidRPr="00A31642" w:rsidRDefault="00A31642" w:rsidP="00A31642">
            <w:pPr>
              <w:rPr>
                <w:b/>
                <w:bCs/>
                <w:sz w:val="26"/>
              </w:rPr>
            </w:pPr>
            <w:bookmarkStart w:id="2" w:name="dnum" w:colFirst="1" w:colLast="1"/>
            <w:bookmarkEnd w:id="1"/>
            <w:r w:rsidRPr="00A31642">
              <w:rPr>
                <w:b/>
                <w:bCs/>
                <w:sz w:val="26"/>
              </w:rPr>
              <w:t>TELECOMMUNICATION</w:t>
            </w:r>
            <w:r w:rsidRPr="00A31642">
              <w:rPr>
                <w:b/>
                <w:bCs/>
                <w:sz w:val="26"/>
              </w:rPr>
              <w:br/>
              <w:t>STANDARDIZATION SECTOR</w:t>
            </w:r>
          </w:p>
          <w:p w:rsidR="00A31642" w:rsidRPr="00A31642" w:rsidRDefault="00A31642" w:rsidP="00A31642">
            <w:pPr>
              <w:rPr>
                <w:smallCaps/>
                <w:sz w:val="20"/>
              </w:rPr>
            </w:pPr>
            <w:r w:rsidRPr="00A31642">
              <w:rPr>
                <w:sz w:val="20"/>
              </w:rPr>
              <w:t xml:space="preserve">STUDY PERIOD </w:t>
            </w:r>
            <w:r>
              <w:rPr>
                <w:sz w:val="20"/>
              </w:rPr>
              <w:t>2013-2016</w:t>
            </w:r>
          </w:p>
        </w:tc>
        <w:tc>
          <w:tcPr>
            <w:tcW w:w="5066" w:type="dxa"/>
            <w:tcBorders>
              <w:bottom w:val="nil"/>
            </w:tcBorders>
          </w:tcPr>
          <w:p w:rsidR="00A31642" w:rsidRPr="00A31642" w:rsidRDefault="00A31642" w:rsidP="00A31642">
            <w:pPr>
              <w:pStyle w:val="Docnumber"/>
            </w:pPr>
            <w:r>
              <w:t>TD 937 (GEN/9)</w:t>
            </w:r>
          </w:p>
        </w:tc>
      </w:tr>
      <w:tr w:rsidR="00A31642" w:rsidRPr="00A31642">
        <w:trPr>
          <w:cantSplit/>
          <w:trHeight w:val="355"/>
        </w:trPr>
        <w:tc>
          <w:tcPr>
            <w:tcW w:w="4857" w:type="dxa"/>
            <w:gridSpan w:val="2"/>
            <w:vMerge/>
            <w:tcBorders>
              <w:bottom w:val="single" w:sz="12" w:space="0" w:color="auto"/>
            </w:tcBorders>
          </w:tcPr>
          <w:p w:rsidR="00A31642" w:rsidRPr="00A31642" w:rsidRDefault="00A31642" w:rsidP="00A31642">
            <w:pPr>
              <w:rPr>
                <w:b/>
                <w:bCs/>
                <w:sz w:val="26"/>
              </w:rPr>
            </w:pPr>
            <w:bookmarkStart w:id="3" w:name="dorlang" w:colFirst="1" w:colLast="1"/>
            <w:bookmarkEnd w:id="2"/>
          </w:p>
        </w:tc>
        <w:tc>
          <w:tcPr>
            <w:tcW w:w="5066" w:type="dxa"/>
            <w:tcBorders>
              <w:bottom w:val="single" w:sz="12" w:space="0" w:color="auto"/>
            </w:tcBorders>
          </w:tcPr>
          <w:p w:rsidR="00A31642" w:rsidRDefault="00A31642" w:rsidP="00A31642">
            <w:pPr>
              <w:jc w:val="right"/>
              <w:rPr>
                <w:b/>
                <w:bCs/>
                <w:sz w:val="28"/>
              </w:rPr>
            </w:pPr>
            <w:r>
              <w:rPr>
                <w:b/>
                <w:bCs/>
                <w:sz w:val="28"/>
              </w:rPr>
              <w:t>English only</w:t>
            </w:r>
          </w:p>
          <w:p w:rsidR="00A31642" w:rsidRPr="00A31642" w:rsidRDefault="00A31642" w:rsidP="00A31642">
            <w:pPr>
              <w:jc w:val="right"/>
              <w:rPr>
                <w:b/>
                <w:bCs/>
                <w:sz w:val="28"/>
              </w:rPr>
            </w:pPr>
            <w:r>
              <w:rPr>
                <w:b/>
                <w:bCs/>
                <w:sz w:val="28"/>
              </w:rPr>
              <w:t>Original: English</w:t>
            </w:r>
          </w:p>
        </w:tc>
      </w:tr>
      <w:tr w:rsidR="00A31642" w:rsidRPr="00A31642">
        <w:trPr>
          <w:cantSplit/>
          <w:trHeight w:val="357"/>
        </w:trPr>
        <w:tc>
          <w:tcPr>
            <w:tcW w:w="1617" w:type="dxa"/>
          </w:tcPr>
          <w:p w:rsidR="00A31642" w:rsidRPr="00A31642" w:rsidRDefault="00A31642" w:rsidP="00A31642">
            <w:pPr>
              <w:rPr>
                <w:b/>
                <w:bCs/>
              </w:rPr>
            </w:pPr>
            <w:bookmarkStart w:id="4" w:name="dbluepink" w:colFirst="1" w:colLast="1"/>
            <w:bookmarkStart w:id="5" w:name="dmeeting" w:colFirst="2" w:colLast="2"/>
            <w:bookmarkEnd w:id="3"/>
            <w:r w:rsidRPr="00A31642">
              <w:rPr>
                <w:b/>
                <w:bCs/>
              </w:rPr>
              <w:t>Question(s):</w:t>
            </w:r>
          </w:p>
        </w:tc>
        <w:tc>
          <w:tcPr>
            <w:tcW w:w="3240" w:type="dxa"/>
          </w:tcPr>
          <w:p w:rsidR="00A31642" w:rsidRPr="00A31642" w:rsidRDefault="00A31642" w:rsidP="00A31642">
            <w:r w:rsidRPr="00A31642">
              <w:t>All/9</w:t>
            </w:r>
          </w:p>
        </w:tc>
        <w:tc>
          <w:tcPr>
            <w:tcW w:w="5066" w:type="dxa"/>
          </w:tcPr>
          <w:p w:rsidR="00A31642" w:rsidRPr="00A31642" w:rsidRDefault="00A31642" w:rsidP="00A31642">
            <w:pPr>
              <w:jc w:val="right"/>
            </w:pPr>
            <w:r w:rsidRPr="00A31642">
              <w:t>Geneva, 29 August - 2 September 2016</w:t>
            </w:r>
          </w:p>
        </w:tc>
      </w:tr>
      <w:tr w:rsidR="00A31642" w:rsidRPr="00A31642">
        <w:trPr>
          <w:cantSplit/>
          <w:trHeight w:val="357"/>
        </w:trPr>
        <w:tc>
          <w:tcPr>
            <w:tcW w:w="9923" w:type="dxa"/>
            <w:gridSpan w:val="3"/>
          </w:tcPr>
          <w:p w:rsidR="00A31642" w:rsidRPr="00A31642" w:rsidRDefault="00A31642" w:rsidP="00A31642">
            <w:pPr>
              <w:jc w:val="center"/>
              <w:rPr>
                <w:b/>
                <w:bCs/>
              </w:rPr>
            </w:pPr>
            <w:bookmarkStart w:id="6" w:name="dtitle" w:colFirst="0" w:colLast="0"/>
            <w:bookmarkEnd w:id="4"/>
            <w:bookmarkEnd w:id="5"/>
            <w:r w:rsidRPr="00A31642">
              <w:rPr>
                <w:b/>
                <w:bCs/>
              </w:rPr>
              <w:t>TD</w:t>
            </w:r>
          </w:p>
        </w:tc>
      </w:tr>
      <w:tr w:rsidR="00A31642" w:rsidRPr="00A31642">
        <w:trPr>
          <w:cantSplit/>
          <w:trHeight w:val="357"/>
        </w:trPr>
        <w:tc>
          <w:tcPr>
            <w:tcW w:w="1617" w:type="dxa"/>
          </w:tcPr>
          <w:p w:rsidR="00A31642" w:rsidRPr="00A31642" w:rsidRDefault="00A31642" w:rsidP="00A31642">
            <w:pPr>
              <w:rPr>
                <w:b/>
                <w:bCs/>
              </w:rPr>
            </w:pPr>
            <w:bookmarkStart w:id="7" w:name="dsource" w:colFirst="1" w:colLast="1"/>
            <w:bookmarkEnd w:id="6"/>
            <w:r w:rsidRPr="00A31642">
              <w:rPr>
                <w:b/>
                <w:bCs/>
              </w:rPr>
              <w:t>Source:</w:t>
            </w:r>
          </w:p>
        </w:tc>
        <w:tc>
          <w:tcPr>
            <w:tcW w:w="8306" w:type="dxa"/>
            <w:gridSpan w:val="2"/>
          </w:tcPr>
          <w:p w:rsidR="00A31642" w:rsidRPr="00A31642" w:rsidRDefault="00A31642" w:rsidP="00A31642">
            <w:r w:rsidRPr="00A31642">
              <w:t>IRG-AVQA Co-chairs</w:t>
            </w:r>
          </w:p>
        </w:tc>
      </w:tr>
      <w:tr w:rsidR="00A31642" w:rsidRPr="00A31642">
        <w:trPr>
          <w:cantSplit/>
          <w:trHeight w:val="357"/>
        </w:trPr>
        <w:tc>
          <w:tcPr>
            <w:tcW w:w="1617" w:type="dxa"/>
            <w:tcBorders>
              <w:bottom w:val="single" w:sz="12" w:space="0" w:color="auto"/>
            </w:tcBorders>
          </w:tcPr>
          <w:p w:rsidR="00A31642" w:rsidRPr="00A31642" w:rsidRDefault="00A31642" w:rsidP="00A31642">
            <w:pPr>
              <w:spacing w:after="120"/>
            </w:pPr>
            <w:bookmarkStart w:id="8" w:name="dtitle1" w:colFirst="1" w:colLast="1"/>
            <w:bookmarkEnd w:id="7"/>
            <w:r w:rsidRPr="00A31642">
              <w:rPr>
                <w:b/>
                <w:bCs/>
              </w:rPr>
              <w:t>Title:</w:t>
            </w:r>
          </w:p>
        </w:tc>
        <w:tc>
          <w:tcPr>
            <w:tcW w:w="8306" w:type="dxa"/>
            <w:gridSpan w:val="2"/>
            <w:tcBorders>
              <w:bottom w:val="single" w:sz="12" w:space="0" w:color="auto"/>
            </w:tcBorders>
          </w:tcPr>
          <w:p w:rsidR="00A31642" w:rsidRPr="00A31642" w:rsidRDefault="00A31642" w:rsidP="00A31642">
            <w:pPr>
              <w:spacing w:after="120"/>
            </w:pPr>
            <w:r w:rsidRPr="00A31642">
              <w:t>Report of the IRG-AVQA meeting, 2 March 2016, San Diego, USA</w:t>
            </w:r>
          </w:p>
        </w:tc>
      </w:tr>
    </w:tbl>
    <w:bookmarkEnd w:id="0"/>
    <w:bookmarkEnd w:id="8"/>
    <w:p w:rsidR="00FE35A8" w:rsidRPr="00FE35A8" w:rsidRDefault="00FE35A8" w:rsidP="00FE35A8">
      <w:pPr>
        <w:pStyle w:val="Heading1"/>
        <w:numPr>
          <w:ilvl w:val="0"/>
          <w:numId w:val="0"/>
        </w:numPr>
        <w:spacing w:before="120"/>
        <w:ind w:left="432" w:hanging="432"/>
        <w:rPr>
          <w:i/>
          <w:iCs/>
          <w:color w:val="000000"/>
          <w:lang w:val="en-US" w:eastAsia="ko-KR"/>
        </w:rPr>
      </w:pPr>
      <w:r w:rsidRPr="00FE35A8">
        <w:rPr>
          <w:i/>
          <w:iCs/>
          <w:color w:val="000000"/>
          <w:lang w:val="en-US" w:eastAsia="ko-KR"/>
        </w:rPr>
        <w:t>Note from Secretariat</w:t>
      </w:r>
    </w:p>
    <w:p w:rsidR="00FE35A8" w:rsidRDefault="00FE35A8" w:rsidP="00FE35A8">
      <w:pPr>
        <w:pBdr>
          <w:bottom w:val="single" w:sz="6" w:space="1" w:color="auto"/>
        </w:pBdr>
        <w:rPr>
          <w:i/>
          <w:iCs/>
          <w:color w:val="000000"/>
          <w:lang w:val="en-US" w:eastAsia="ko-KR"/>
        </w:rPr>
      </w:pPr>
      <w:r>
        <w:rPr>
          <w:color w:val="000000"/>
          <w:lang w:val="en-US" w:eastAsia="ko-KR"/>
        </w:rPr>
        <w:t>The reports of the IRG-AVQA</w:t>
      </w:r>
      <w:r w:rsidRPr="002C11F7">
        <w:rPr>
          <w:color w:val="000000"/>
          <w:lang w:val="en-US" w:eastAsia="ko-KR"/>
        </w:rPr>
        <w:t xml:space="preserve"> will be published by the three parent Study Groups (</w:t>
      </w:r>
      <w:r w:rsidRPr="002C11F7">
        <w:rPr>
          <w:rFonts w:hint="eastAsia"/>
          <w:color w:val="000000"/>
          <w:lang w:val="en-US" w:eastAsia="ko-KR"/>
        </w:rPr>
        <w:t>ITU-T SG</w:t>
      </w:r>
      <w:r w:rsidRPr="002C11F7">
        <w:rPr>
          <w:color w:val="000000"/>
          <w:lang w:val="en-US"/>
        </w:rPr>
        <w:t xml:space="preserve">9, </w:t>
      </w:r>
      <w:r w:rsidRPr="002C11F7">
        <w:rPr>
          <w:rFonts w:hint="eastAsia"/>
          <w:color w:val="000000"/>
          <w:lang w:val="en-US" w:eastAsia="ko-KR"/>
        </w:rPr>
        <w:t>ITU-T SG12, ITU-R WP6C</w:t>
      </w:r>
      <w:r>
        <w:rPr>
          <w:color w:val="000000"/>
          <w:lang w:val="en-US" w:eastAsia="ko-KR"/>
        </w:rPr>
        <w:t xml:space="preserve">), in their respective series of documents, </w:t>
      </w:r>
      <w:r w:rsidRPr="002C11F7">
        <w:rPr>
          <w:color w:val="000000"/>
          <w:lang w:val="en-US" w:eastAsia="ko-KR"/>
        </w:rPr>
        <w:t xml:space="preserve">in accordance with </w:t>
      </w:r>
      <w:hyperlink r:id="rId7" w:history="1">
        <w:r w:rsidRPr="002C11F7">
          <w:rPr>
            <w:rStyle w:val="Hyperlink"/>
            <w:lang w:val="en-US" w:eastAsia="ko-KR"/>
          </w:rPr>
          <w:t>Annex C of WTSA-12 Resolution 18</w:t>
        </w:r>
      </w:hyperlink>
      <w:r>
        <w:rPr>
          <w:color w:val="000000"/>
          <w:lang w:val="en-US" w:eastAsia="ko-KR"/>
        </w:rPr>
        <w:t xml:space="preserve"> clause g) </w:t>
      </w:r>
      <w:r w:rsidRPr="002C11F7">
        <w:rPr>
          <w:i/>
          <w:iCs/>
          <w:color w:val="000000"/>
          <w:lang w:val="en-US" w:eastAsia="ko-KR"/>
        </w:rPr>
        <w:t>“an IRG shall also prepare reports on its activities, to be submitted to e</w:t>
      </w:r>
      <w:r>
        <w:rPr>
          <w:i/>
          <w:iCs/>
          <w:color w:val="000000"/>
          <w:lang w:val="en-US" w:eastAsia="ko-KR"/>
        </w:rPr>
        <w:t xml:space="preserve">ach meeting of its parent study </w:t>
      </w:r>
      <w:r w:rsidRPr="002C11F7">
        <w:rPr>
          <w:i/>
          <w:iCs/>
          <w:color w:val="000000"/>
          <w:lang w:val="en-US" w:eastAsia="ko-KR"/>
        </w:rPr>
        <w:t>groups;</w:t>
      </w:r>
      <w:r>
        <w:rPr>
          <w:i/>
          <w:iCs/>
          <w:color w:val="000000"/>
          <w:lang w:val="en-US" w:eastAsia="ko-KR"/>
        </w:rPr>
        <w:t>”</w:t>
      </w:r>
    </w:p>
    <w:p w:rsidR="00FE35A8" w:rsidRPr="00F24681" w:rsidRDefault="00FE35A8" w:rsidP="00FE35A8">
      <w:pPr>
        <w:pStyle w:val="Heading1"/>
        <w:numPr>
          <w:ilvl w:val="0"/>
          <w:numId w:val="0"/>
        </w:numPr>
        <w:spacing w:before="600"/>
        <w:ind w:left="432" w:hanging="432"/>
        <w:jc w:val="center"/>
        <w:rPr>
          <w:rFonts w:asciiTheme="majorBidi" w:hAnsiTheme="majorBidi" w:cstheme="majorBidi"/>
          <w:color w:val="000000"/>
          <w:szCs w:val="24"/>
          <w:lang w:val="en-US" w:eastAsia="ko-KR"/>
        </w:rPr>
      </w:pPr>
      <w:r w:rsidRPr="00F24681">
        <w:rPr>
          <w:rFonts w:asciiTheme="majorBidi" w:hAnsiTheme="majorBidi" w:cstheme="majorBidi"/>
          <w:color w:val="000000"/>
          <w:szCs w:val="24"/>
          <w:lang w:val="en-US" w:eastAsia="ko-KR"/>
        </w:rPr>
        <w:t>IRG-AVQA</w:t>
      </w:r>
      <w:r w:rsidRPr="00F24681">
        <w:rPr>
          <w:rFonts w:asciiTheme="majorBidi" w:hAnsiTheme="majorBidi" w:cstheme="majorBidi"/>
          <w:color w:val="000000"/>
          <w:szCs w:val="24"/>
          <w:lang w:val="en-US"/>
        </w:rPr>
        <w:t xml:space="preserve"> MEETING REPORT</w:t>
      </w:r>
    </w:p>
    <w:p w:rsidR="00FE35A8" w:rsidRDefault="00F632B0" w:rsidP="00F632B0">
      <w:pPr>
        <w:jc w:val="both"/>
        <w:rPr>
          <w:rFonts w:asciiTheme="majorBidi" w:hAnsiTheme="majorBidi" w:cstheme="majorBidi"/>
          <w:color w:val="000000"/>
          <w:lang w:val="en-US"/>
        </w:rPr>
      </w:pPr>
      <w:r>
        <w:rPr>
          <w:rFonts w:asciiTheme="majorBidi" w:hAnsiTheme="majorBidi" w:cstheme="majorBidi"/>
          <w:color w:val="000000"/>
          <w:lang w:val="en-US"/>
        </w:rPr>
        <w:t xml:space="preserve">A meeting of the </w:t>
      </w:r>
      <w:r w:rsidRPr="00F632B0">
        <w:rPr>
          <w:rFonts w:asciiTheme="majorBidi" w:hAnsiTheme="majorBidi" w:cstheme="majorBidi"/>
          <w:color w:val="000000"/>
          <w:lang w:val="en-US"/>
        </w:rPr>
        <w:t>Intersector Rapporteur Group Audiovisual Quality Assessment</w:t>
      </w:r>
      <w:r w:rsidR="00FE35A8" w:rsidRPr="00F24681">
        <w:rPr>
          <w:rFonts w:asciiTheme="majorBidi" w:hAnsiTheme="majorBidi" w:cstheme="majorBidi"/>
          <w:color w:val="000000"/>
          <w:lang w:val="en-US"/>
        </w:rPr>
        <w:t xml:space="preserve"> </w:t>
      </w:r>
      <w:r>
        <w:rPr>
          <w:rFonts w:asciiTheme="majorBidi" w:hAnsiTheme="majorBidi" w:cstheme="majorBidi"/>
          <w:color w:val="000000"/>
          <w:lang w:val="en-US"/>
        </w:rPr>
        <w:t>(</w:t>
      </w:r>
      <w:hyperlink r:id="rId8" w:history="1">
        <w:r w:rsidR="00FE35A8" w:rsidRPr="00F24681">
          <w:rPr>
            <w:rStyle w:val="Hyperlink"/>
            <w:rFonts w:asciiTheme="majorBidi" w:hAnsiTheme="majorBidi" w:cstheme="majorBidi"/>
            <w:lang w:val="en-US" w:eastAsia="ko-KR"/>
          </w:rPr>
          <w:t>IRG-AV</w:t>
        </w:r>
        <w:r w:rsidR="0055249D">
          <w:rPr>
            <w:rStyle w:val="Hyperlink"/>
            <w:rFonts w:asciiTheme="majorBidi" w:hAnsiTheme="majorBidi" w:cstheme="majorBidi"/>
            <w:lang w:val="en-US" w:eastAsia="ko-KR"/>
          </w:rPr>
          <w:t>Q</w:t>
        </w:r>
        <w:r w:rsidR="00FE35A8" w:rsidRPr="00F24681">
          <w:rPr>
            <w:rStyle w:val="Hyperlink"/>
            <w:rFonts w:asciiTheme="majorBidi" w:hAnsiTheme="majorBidi" w:cstheme="majorBidi"/>
            <w:lang w:val="en-US" w:eastAsia="ko-KR"/>
          </w:rPr>
          <w:t>A</w:t>
        </w:r>
      </w:hyperlink>
      <w:r>
        <w:rPr>
          <w:rFonts w:asciiTheme="majorBidi" w:hAnsiTheme="majorBidi" w:cstheme="majorBidi"/>
          <w:color w:val="000000"/>
          <w:lang w:val="en-US" w:eastAsia="ko-KR"/>
        </w:rPr>
        <w:t xml:space="preserve">) </w:t>
      </w:r>
      <w:r w:rsidR="00FE35A8" w:rsidRPr="00F24681">
        <w:rPr>
          <w:rFonts w:asciiTheme="majorBidi" w:hAnsiTheme="majorBidi" w:cstheme="majorBidi"/>
          <w:color w:val="000000"/>
          <w:lang w:val="en-US"/>
        </w:rPr>
        <w:t xml:space="preserve">was held on </w:t>
      </w:r>
      <w:r w:rsidR="007732A3">
        <w:t>2</w:t>
      </w:r>
      <w:r w:rsidR="007732A3" w:rsidRPr="000E6037">
        <w:t xml:space="preserve"> </w:t>
      </w:r>
      <w:r w:rsidR="007732A3">
        <w:t>March 2016</w:t>
      </w:r>
      <w:r w:rsidR="00FE35A8" w:rsidRPr="00F24681">
        <w:rPr>
          <w:rFonts w:asciiTheme="majorBidi" w:hAnsiTheme="majorBidi" w:cstheme="majorBidi"/>
          <w:color w:val="000000"/>
          <w:lang w:val="en-US"/>
        </w:rPr>
        <w:t xml:space="preserve">during the VQEG meeting in </w:t>
      </w:r>
      <w:r w:rsidR="007732A3">
        <w:t>San Diego</w:t>
      </w:r>
      <w:r w:rsidR="007732A3" w:rsidRPr="000E6037">
        <w:t xml:space="preserve">, </w:t>
      </w:r>
      <w:r w:rsidR="007732A3">
        <w:t>USA</w:t>
      </w:r>
      <w:r w:rsidR="00FE35A8" w:rsidRPr="00F24681">
        <w:rPr>
          <w:rFonts w:asciiTheme="majorBidi" w:hAnsiTheme="majorBidi" w:cstheme="majorBidi"/>
          <w:color w:val="000000"/>
          <w:lang w:val="en-US"/>
        </w:rPr>
        <w:t>.</w:t>
      </w:r>
    </w:p>
    <w:p w:rsidR="00787F40" w:rsidRPr="00F24681" w:rsidRDefault="00787F40" w:rsidP="00F632B0">
      <w:pPr>
        <w:jc w:val="both"/>
        <w:rPr>
          <w:rFonts w:asciiTheme="majorBidi" w:hAnsiTheme="majorBidi" w:cstheme="majorBidi"/>
          <w:color w:val="000000"/>
          <w:lang w:val="en-US"/>
        </w:rPr>
      </w:pPr>
      <w:r>
        <w:rPr>
          <w:rFonts w:asciiTheme="majorBidi" w:hAnsiTheme="majorBidi" w:cstheme="majorBidi"/>
          <w:color w:val="000000"/>
          <w:lang w:val="en-US"/>
        </w:rPr>
        <w:lastRenderedPageBreak/>
        <w:t xml:space="preserve">This meeting focused on coordination between </w:t>
      </w:r>
      <w:r w:rsidRPr="00F24681">
        <w:rPr>
          <w:rFonts w:asciiTheme="majorBidi" w:hAnsiTheme="majorBidi" w:cstheme="majorBidi"/>
          <w:color w:val="000000"/>
          <w:lang w:val="en-US"/>
        </w:rPr>
        <w:t>ITU-T SG9</w:t>
      </w:r>
      <w:r w:rsidRPr="00F24681">
        <w:rPr>
          <w:rFonts w:asciiTheme="majorBidi" w:hAnsiTheme="majorBidi" w:cstheme="majorBidi"/>
          <w:color w:val="000000"/>
          <w:lang w:val="en-US" w:eastAsia="ko-KR"/>
        </w:rPr>
        <w:t>,</w:t>
      </w:r>
      <w:r w:rsidRPr="00F24681">
        <w:rPr>
          <w:rFonts w:asciiTheme="majorBidi" w:hAnsiTheme="majorBidi" w:cstheme="majorBidi"/>
          <w:color w:val="000000"/>
          <w:lang w:val="en-US"/>
        </w:rPr>
        <w:t xml:space="preserve"> ITU-T SG12</w:t>
      </w:r>
      <w:r>
        <w:rPr>
          <w:rFonts w:asciiTheme="majorBidi" w:hAnsiTheme="majorBidi" w:cstheme="majorBidi"/>
          <w:color w:val="000000"/>
          <w:lang w:val="en-US"/>
        </w:rPr>
        <w:t xml:space="preserve"> and</w:t>
      </w:r>
      <w:r w:rsidRPr="00F24681">
        <w:rPr>
          <w:rFonts w:asciiTheme="majorBidi" w:hAnsiTheme="majorBidi" w:cstheme="majorBidi"/>
          <w:color w:val="000000"/>
          <w:lang w:val="en-US" w:eastAsia="ko-KR"/>
        </w:rPr>
        <w:t xml:space="preserve"> ITU-R SG6 WP6C</w:t>
      </w:r>
      <w:r>
        <w:rPr>
          <w:rFonts w:asciiTheme="majorBidi" w:hAnsiTheme="majorBidi" w:cstheme="majorBidi"/>
          <w:color w:val="000000"/>
          <w:lang w:val="en-US"/>
        </w:rPr>
        <w:t>. A progress report of the VQEG meeting is included.</w:t>
      </w:r>
    </w:p>
    <w:p w:rsidR="00FE35A8" w:rsidRPr="00F24681" w:rsidRDefault="00FE35A8" w:rsidP="00FE35A8">
      <w:pPr>
        <w:spacing w:after="120"/>
        <w:outlineLvl w:val="0"/>
        <w:rPr>
          <w:rFonts w:asciiTheme="majorBidi" w:hAnsiTheme="majorBidi" w:cstheme="majorBidi"/>
          <w:color w:val="000000"/>
          <w:lang w:val="en-US"/>
        </w:rPr>
      </w:pPr>
      <w:r w:rsidRPr="00F24681">
        <w:rPr>
          <w:rFonts w:asciiTheme="majorBidi" w:hAnsiTheme="majorBidi" w:cstheme="majorBidi"/>
          <w:color w:val="000000"/>
          <w:lang w:val="en-US"/>
        </w:rPr>
        <w:t xml:space="preserve">The IRG-AVQA web page is to be found at: </w:t>
      </w:r>
      <w:r w:rsidRPr="00F24681">
        <w:rPr>
          <w:rFonts w:asciiTheme="majorBidi" w:hAnsiTheme="majorBidi" w:cstheme="majorBidi"/>
          <w:color w:val="000000"/>
          <w:lang w:val="en-US"/>
        </w:rPr>
        <w:br/>
      </w:r>
      <w:hyperlink r:id="rId9" w:history="1">
        <w:r w:rsidRPr="00F24681">
          <w:rPr>
            <w:rStyle w:val="Hyperlink"/>
            <w:rFonts w:asciiTheme="majorBidi" w:hAnsiTheme="majorBidi" w:cstheme="majorBidi"/>
            <w:lang w:val="en-US"/>
          </w:rPr>
          <w:t>https://www.itu.int/en/irg/avqa/Pages/default.aspx</w:t>
        </w:r>
      </w:hyperlink>
      <w:r w:rsidRPr="00F24681">
        <w:rPr>
          <w:rFonts w:asciiTheme="majorBidi" w:hAnsiTheme="majorBidi" w:cstheme="majorBidi"/>
          <w:color w:val="000000"/>
          <w:lang w:val="en-US"/>
        </w:rPr>
        <w:t>.</w:t>
      </w:r>
    </w:p>
    <w:p w:rsidR="00FE35A8" w:rsidRPr="00F24681" w:rsidRDefault="00FE35A8" w:rsidP="00FE35A8">
      <w:pPr>
        <w:outlineLvl w:val="0"/>
        <w:rPr>
          <w:rFonts w:asciiTheme="majorBidi" w:hAnsiTheme="majorBidi" w:cstheme="majorBidi"/>
          <w:color w:val="000000"/>
          <w:lang w:val="en-US"/>
        </w:rPr>
      </w:pPr>
      <w:r w:rsidRPr="00F24681">
        <w:rPr>
          <w:rFonts w:asciiTheme="majorBidi" w:hAnsiTheme="majorBidi" w:cstheme="majorBidi"/>
          <w:color w:val="000000"/>
          <w:lang w:val="en-US"/>
        </w:rPr>
        <w:t>The meeting files can be found at:</w:t>
      </w:r>
    </w:p>
    <w:p w:rsidR="00DE52A0" w:rsidRDefault="00C21FA4" w:rsidP="00FE35A8">
      <w:pPr>
        <w:spacing w:before="0"/>
        <w:ind w:left="425"/>
        <w:jc w:val="both"/>
      </w:pPr>
      <w:hyperlink r:id="rId10" w:history="1">
        <w:r w:rsidR="007732A3" w:rsidRPr="000F5862">
          <w:rPr>
            <w:rStyle w:val="Hyperlink"/>
          </w:rPr>
          <w:t>ftp://vqeg.its.bldrdoc.gov/Documents/VQEG_SanDiego_Feb16/MeetingFiles/</w:t>
        </w:r>
      </w:hyperlink>
    </w:p>
    <w:p w:rsidR="00E83859" w:rsidRDefault="00AE0AF2" w:rsidP="00FE35A8">
      <w:pPr>
        <w:spacing w:before="0"/>
        <w:ind w:left="425"/>
        <w:jc w:val="both"/>
      </w:pPr>
      <w:r>
        <w:t xml:space="preserve"> </w:t>
      </w:r>
    </w:p>
    <w:p w:rsidR="00FE35A8" w:rsidRDefault="00FE35A8" w:rsidP="00FE35A8">
      <w:pPr>
        <w:jc w:val="both"/>
        <w:rPr>
          <w:rFonts w:asciiTheme="majorBidi" w:hAnsiTheme="majorBidi" w:cstheme="majorBidi"/>
          <w:color w:val="000000"/>
          <w:lang w:val="en-US"/>
        </w:rPr>
      </w:pPr>
      <w:r w:rsidRPr="00F24681">
        <w:rPr>
          <w:rFonts w:asciiTheme="majorBidi" w:hAnsiTheme="majorBidi" w:cstheme="majorBidi"/>
          <w:color w:val="000000"/>
          <w:lang w:val="en-US"/>
        </w:rPr>
        <w:t xml:space="preserve">The participants list is attached in the </w:t>
      </w:r>
      <w:hyperlink w:anchor="_Annex_-_Participants" w:history="1">
        <w:r w:rsidRPr="00F24681">
          <w:rPr>
            <w:rStyle w:val="Hyperlink"/>
            <w:rFonts w:asciiTheme="majorBidi" w:hAnsiTheme="majorBidi" w:cstheme="majorBidi"/>
            <w:lang w:val="en-US"/>
          </w:rPr>
          <w:t>annex</w:t>
        </w:r>
      </w:hyperlink>
      <w:r w:rsidRPr="00F24681">
        <w:rPr>
          <w:rFonts w:asciiTheme="majorBidi" w:hAnsiTheme="majorBidi" w:cstheme="majorBidi"/>
          <w:color w:val="000000"/>
          <w:lang w:val="en-US"/>
        </w:rPr>
        <w:t xml:space="preserve"> to this report</w:t>
      </w:r>
      <w:r w:rsidR="00E00F5F">
        <w:rPr>
          <w:rFonts w:asciiTheme="majorBidi" w:hAnsiTheme="majorBidi" w:cstheme="majorBidi"/>
          <w:color w:val="000000"/>
          <w:lang w:val="en-US"/>
        </w:rPr>
        <w:t>, below</w:t>
      </w:r>
      <w:r w:rsidRPr="00F24681">
        <w:rPr>
          <w:rFonts w:asciiTheme="majorBidi" w:hAnsiTheme="majorBidi" w:cstheme="majorBidi"/>
          <w:color w:val="000000"/>
          <w:lang w:val="en-US"/>
        </w:rPr>
        <w:t>.</w:t>
      </w:r>
    </w:p>
    <w:p w:rsidR="00EB3633" w:rsidRPr="00F24681" w:rsidRDefault="00EB3633" w:rsidP="00FE35A8">
      <w:pPr>
        <w:jc w:val="both"/>
        <w:rPr>
          <w:rFonts w:asciiTheme="majorBidi" w:hAnsiTheme="majorBidi" w:cstheme="majorBidi"/>
          <w:color w:val="000000"/>
          <w:lang w:val="en-US"/>
        </w:rPr>
      </w:pPr>
    </w:p>
    <w:p w:rsidR="00F73D77" w:rsidRPr="00F24681" w:rsidRDefault="00F73D77" w:rsidP="00F73D77">
      <w:pPr>
        <w:keepNext/>
        <w:outlineLvl w:val="0"/>
        <w:rPr>
          <w:rFonts w:asciiTheme="majorBidi" w:hAnsiTheme="majorBidi" w:cstheme="majorBidi"/>
          <w:b/>
          <w:color w:val="000000"/>
          <w:lang w:val="en-US" w:eastAsia="en-US"/>
        </w:rPr>
      </w:pPr>
      <w:r>
        <w:rPr>
          <w:rFonts w:asciiTheme="majorBidi" w:hAnsiTheme="majorBidi" w:cstheme="majorBidi"/>
          <w:b/>
          <w:color w:val="000000"/>
          <w:lang w:val="en-US" w:eastAsia="en-US"/>
        </w:rPr>
        <w:t>1</w:t>
      </w:r>
      <w:r w:rsidRPr="00F24681">
        <w:rPr>
          <w:rFonts w:asciiTheme="majorBidi" w:hAnsiTheme="majorBidi" w:cstheme="majorBidi"/>
          <w:b/>
          <w:color w:val="000000"/>
          <w:lang w:val="en-US" w:eastAsia="en-US"/>
        </w:rPr>
        <w:t>.</w:t>
      </w:r>
      <w:r w:rsidRPr="00F24681">
        <w:rPr>
          <w:rFonts w:asciiTheme="majorBidi" w:hAnsiTheme="majorBidi" w:cstheme="majorBidi"/>
          <w:b/>
          <w:color w:val="000000"/>
          <w:lang w:val="en-US"/>
        </w:rPr>
        <w:tab/>
      </w:r>
      <w:r>
        <w:rPr>
          <w:rFonts w:asciiTheme="majorBidi" w:hAnsiTheme="majorBidi" w:cstheme="majorBidi"/>
          <w:b/>
          <w:color w:val="000000"/>
          <w:lang w:val="en-US"/>
        </w:rPr>
        <w:t>ITU-T SG9</w:t>
      </w:r>
    </w:p>
    <w:p w:rsidR="00F73D77" w:rsidRDefault="00F73D77" w:rsidP="00F73D77">
      <w:pPr>
        <w:outlineLvl w:val="0"/>
        <w:rPr>
          <w:lang w:val="en-US" w:eastAsia="en-US"/>
        </w:rPr>
      </w:pPr>
      <w:r>
        <w:rPr>
          <w:lang w:val="en-US" w:eastAsia="en-US"/>
        </w:rPr>
        <w:t>SG</w:t>
      </w:r>
      <w:r>
        <w:rPr>
          <w:rFonts w:eastAsia="Malgun Gothic" w:hint="eastAsia"/>
          <w:lang w:val="en-US" w:eastAsia="ko-KR"/>
        </w:rPr>
        <w:t>9</w:t>
      </w:r>
      <w:r>
        <w:rPr>
          <w:lang w:val="en-US" w:eastAsia="en-US"/>
        </w:rPr>
        <w:t xml:space="preserve"> participants </w:t>
      </w:r>
      <w:r w:rsidR="007732A3">
        <w:rPr>
          <w:lang w:val="en-US" w:eastAsia="en-US"/>
        </w:rPr>
        <w:t>reported</w:t>
      </w:r>
      <w:r>
        <w:rPr>
          <w:lang w:val="en-US" w:eastAsia="en-US"/>
        </w:rPr>
        <w:t xml:space="preserve"> the three 3D subjective testing draft new Recommendations </w:t>
      </w:r>
      <w:r w:rsidR="007732A3">
        <w:rPr>
          <w:lang w:val="en-US" w:eastAsia="en-US"/>
        </w:rPr>
        <w:t>were consented</w:t>
      </w:r>
      <w:r w:rsidR="00EB3633">
        <w:rPr>
          <w:lang w:val="en-US" w:eastAsia="en-US"/>
        </w:rPr>
        <w:t xml:space="preserve"> in</w:t>
      </w:r>
      <w:r w:rsidR="00EB3633" w:rsidRPr="00EB3633">
        <w:rPr>
          <w:lang w:val="en-US" w:eastAsia="en-US"/>
        </w:rPr>
        <w:t xml:space="preserve"> January 2016</w:t>
      </w:r>
      <w:r>
        <w:rPr>
          <w:lang w:val="en-US" w:eastAsia="en-US"/>
        </w:rPr>
        <w:t xml:space="preserve">. </w:t>
      </w:r>
    </w:p>
    <w:p w:rsidR="007732A3" w:rsidRDefault="007732A3" w:rsidP="00F73D77">
      <w:pPr>
        <w:outlineLvl w:val="0"/>
        <w:rPr>
          <w:lang w:val="en-US" w:eastAsia="en-US"/>
        </w:rPr>
      </w:pPr>
    </w:p>
    <w:tbl>
      <w:tblPr>
        <w:tblW w:w="46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6509"/>
      </w:tblGrid>
      <w:tr w:rsidR="007732A3" w:rsidTr="007732A3">
        <w:trPr>
          <w:trHeight w:val="107"/>
        </w:trPr>
        <w:tc>
          <w:tcPr>
            <w:tcW w:w="1361" w:type="pct"/>
            <w:tcBorders>
              <w:top w:val="single" w:sz="4" w:space="0" w:color="auto"/>
              <w:left w:val="single" w:sz="4" w:space="0" w:color="auto"/>
              <w:bottom w:val="single" w:sz="4" w:space="0" w:color="auto"/>
              <w:right w:val="single" w:sz="4" w:space="0" w:color="auto"/>
            </w:tcBorders>
            <w:hideMark/>
          </w:tcPr>
          <w:p w:rsidR="007732A3" w:rsidRDefault="007732A3">
            <w:pPr>
              <w:pStyle w:val="Default"/>
              <w:rPr>
                <w:b/>
                <w:bCs/>
                <w:sz w:val="22"/>
                <w:szCs w:val="22"/>
              </w:rPr>
            </w:pPr>
            <w:r>
              <w:rPr>
                <w:lang w:eastAsia="ja-JP"/>
              </w:rPr>
              <w:t>P.3D-disp-req</w:t>
            </w:r>
          </w:p>
        </w:tc>
        <w:tc>
          <w:tcPr>
            <w:tcW w:w="3639" w:type="pct"/>
            <w:tcBorders>
              <w:top w:val="single" w:sz="4" w:space="0" w:color="auto"/>
              <w:left w:val="single" w:sz="4" w:space="0" w:color="auto"/>
              <w:bottom w:val="single" w:sz="4" w:space="0" w:color="auto"/>
              <w:right w:val="single" w:sz="4" w:space="0" w:color="auto"/>
            </w:tcBorders>
            <w:hideMark/>
          </w:tcPr>
          <w:p w:rsidR="007732A3" w:rsidRDefault="007732A3">
            <w:pPr>
              <w:pStyle w:val="Default"/>
              <w:rPr>
                <w:sz w:val="22"/>
                <w:szCs w:val="22"/>
              </w:rPr>
            </w:pPr>
            <w:r>
              <w:rPr>
                <w:lang w:eastAsia="ja-JP"/>
              </w:rPr>
              <w:t>"Display requirements for 3D video quality assessment</w:t>
            </w:r>
          </w:p>
        </w:tc>
      </w:tr>
      <w:tr w:rsidR="007732A3" w:rsidTr="007732A3">
        <w:trPr>
          <w:trHeight w:val="107"/>
        </w:trPr>
        <w:tc>
          <w:tcPr>
            <w:tcW w:w="1361" w:type="pct"/>
            <w:tcBorders>
              <w:top w:val="single" w:sz="4" w:space="0" w:color="auto"/>
              <w:left w:val="single" w:sz="4" w:space="0" w:color="auto"/>
              <w:bottom w:val="single" w:sz="4" w:space="0" w:color="auto"/>
              <w:right w:val="single" w:sz="4" w:space="0" w:color="auto"/>
            </w:tcBorders>
            <w:hideMark/>
          </w:tcPr>
          <w:p w:rsidR="007732A3" w:rsidRDefault="007732A3">
            <w:pPr>
              <w:pStyle w:val="Default"/>
              <w:rPr>
                <w:b/>
                <w:bCs/>
                <w:sz w:val="22"/>
                <w:szCs w:val="22"/>
              </w:rPr>
            </w:pPr>
            <w:r>
              <w:t>J.3D-sam</w:t>
            </w:r>
          </w:p>
        </w:tc>
        <w:tc>
          <w:tcPr>
            <w:tcW w:w="3639" w:type="pct"/>
            <w:tcBorders>
              <w:top w:val="single" w:sz="4" w:space="0" w:color="auto"/>
              <w:left w:val="single" w:sz="4" w:space="0" w:color="auto"/>
              <w:bottom w:val="single" w:sz="4" w:space="0" w:color="auto"/>
              <w:right w:val="single" w:sz="4" w:space="0" w:color="auto"/>
            </w:tcBorders>
            <w:hideMark/>
          </w:tcPr>
          <w:p w:rsidR="007732A3" w:rsidRDefault="007732A3">
            <w:pPr>
              <w:pStyle w:val="Default"/>
              <w:rPr>
                <w:sz w:val="22"/>
                <w:szCs w:val="22"/>
              </w:rPr>
            </w:pPr>
            <w:r>
              <w:t xml:space="preserve"> “Subjective assessment methods for 3D video quality”</w:t>
            </w:r>
          </w:p>
        </w:tc>
      </w:tr>
      <w:tr w:rsidR="007732A3" w:rsidTr="007732A3">
        <w:trPr>
          <w:trHeight w:val="107"/>
        </w:trPr>
        <w:tc>
          <w:tcPr>
            <w:tcW w:w="1361" w:type="pct"/>
            <w:tcBorders>
              <w:top w:val="single" w:sz="4" w:space="0" w:color="auto"/>
              <w:left w:val="single" w:sz="4" w:space="0" w:color="auto"/>
              <w:bottom w:val="single" w:sz="4" w:space="0" w:color="auto"/>
              <w:right w:val="single" w:sz="4" w:space="0" w:color="auto"/>
            </w:tcBorders>
            <w:hideMark/>
          </w:tcPr>
          <w:p w:rsidR="007732A3" w:rsidRDefault="007732A3">
            <w:pPr>
              <w:pStyle w:val="Default"/>
              <w:rPr>
                <w:b/>
                <w:bCs/>
                <w:sz w:val="22"/>
                <w:szCs w:val="22"/>
              </w:rPr>
            </w:pPr>
            <w:r>
              <w:rPr>
                <w:lang w:eastAsia="ja-JP"/>
              </w:rPr>
              <w:t>P.3D-fatigue</w:t>
            </w:r>
          </w:p>
        </w:tc>
        <w:tc>
          <w:tcPr>
            <w:tcW w:w="3639" w:type="pct"/>
            <w:tcBorders>
              <w:top w:val="single" w:sz="4" w:space="0" w:color="auto"/>
              <w:left w:val="single" w:sz="4" w:space="0" w:color="auto"/>
              <w:bottom w:val="single" w:sz="4" w:space="0" w:color="auto"/>
              <w:right w:val="single" w:sz="4" w:space="0" w:color="auto"/>
            </w:tcBorders>
            <w:hideMark/>
          </w:tcPr>
          <w:p w:rsidR="007732A3" w:rsidRDefault="007732A3">
            <w:pPr>
              <w:pStyle w:val="Default"/>
              <w:rPr>
                <w:sz w:val="22"/>
                <w:szCs w:val="22"/>
              </w:rPr>
            </w:pPr>
            <w:r>
              <w:rPr>
                <w:lang w:eastAsia="ja-JP"/>
              </w:rPr>
              <w:t>"Information and guidelines for assessing and minimizing visual discomfort and visual fatigue from 3D video"</w:t>
            </w:r>
          </w:p>
        </w:tc>
      </w:tr>
    </w:tbl>
    <w:p w:rsidR="007732A3" w:rsidRDefault="007732A3" w:rsidP="00F73D77">
      <w:pPr>
        <w:outlineLvl w:val="0"/>
        <w:rPr>
          <w:lang w:val="en-US" w:eastAsia="en-US"/>
        </w:rPr>
      </w:pPr>
    </w:p>
    <w:p w:rsidR="00F73D77" w:rsidRDefault="007732A3" w:rsidP="00F73D77">
      <w:pPr>
        <w:outlineLvl w:val="0"/>
        <w:rPr>
          <w:lang w:val="en-US" w:eastAsia="en-US"/>
        </w:rPr>
      </w:pPr>
      <w:r>
        <w:rPr>
          <w:lang w:val="en-US" w:eastAsia="en-US"/>
        </w:rPr>
        <w:t>SG</w:t>
      </w:r>
      <w:r>
        <w:rPr>
          <w:rFonts w:eastAsia="Malgun Gothic" w:hint="eastAsia"/>
          <w:lang w:val="en-US" w:eastAsia="ko-KR"/>
        </w:rPr>
        <w:t>9</w:t>
      </w:r>
      <w:r>
        <w:rPr>
          <w:lang w:val="en-US" w:eastAsia="en-US"/>
        </w:rPr>
        <w:t xml:space="preserve"> participants reported that </w:t>
      </w:r>
      <w:r w:rsidR="00F73D77">
        <w:rPr>
          <w:lang w:val="en-US" w:eastAsia="en-US"/>
        </w:rPr>
        <w:t>Revision</w:t>
      </w:r>
      <w:r w:rsidR="00EB3633">
        <w:rPr>
          <w:lang w:val="en-US" w:eastAsia="en-US"/>
        </w:rPr>
        <w:t>s</w:t>
      </w:r>
      <w:r w:rsidR="00F73D77">
        <w:rPr>
          <w:lang w:val="en-US" w:eastAsia="en-US"/>
        </w:rPr>
        <w:t xml:space="preserve"> on ITU-T Rec. P.912, “</w:t>
      </w:r>
      <w:r w:rsidR="00F73D77" w:rsidRPr="00F73D77">
        <w:rPr>
          <w:lang w:val="en-US" w:eastAsia="en-US"/>
        </w:rPr>
        <w:t>Subjective Video Quality</w:t>
      </w:r>
      <w:r w:rsidR="00F73D77">
        <w:rPr>
          <w:lang w:val="en-US" w:eastAsia="en-US"/>
        </w:rPr>
        <w:t xml:space="preserve"> </w:t>
      </w:r>
      <w:r w:rsidR="00F73D77" w:rsidRPr="00F73D77">
        <w:rPr>
          <w:lang w:val="en-US" w:eastAsia="en-US"/>
        </w:rPr>
        <w:t>Assessment Methods for</w:t>
      </w:r>
      <w:r w:rsidR="00EB3633">
        <w:rPr>
          <w:lang w:val="en-US" w:eastAsia="en-US"/>
        </w:rPr>
        <w:t xml:space="preserve"> </w:t>
      </w:r>
      <w:r w:rsidR="00F73D77" w:rsidRPr="00F73D77">
        <w:rPr>
          <w:lang w:val="en-US" w:eastAsia="en-US"/>
        </w:rPr>
        <w:t xml:space="preserve">Recognition </w:t>
      </w:r>
      <w:r w:rsidR="00F73D77">
        <w:rPr>
          <w:lang w:val="en-US" w:eastAsia="en-US"/>
        </w:rPr>
        <w:t xml:space="preserve">Tasks” and ITU-T Rec. </w:t>
      </w:r>
      <w:r>
        <w:rPr>
          <w:lang w:val="en-US" w:eastAsia="en-US"/>
        </w:rPr>
        <w:t>P.913</w:t>
      </w:r>
      <w:r w:rsidR="00F73D77">
        <w:rPr>
          <w:lang w:val="en-US" w:eastAsia="en-US"/>
        </w:rPr>
        <w:t xml:space="preserve">, </w:t>
      </w:r>
      <w:r>
        <w:t>“Methods for the subjective assessment of video quality, audio quality and audiovisual quality of Internet video and distribution quality television in any environment”</w:t>
      </w:r>
      <w:r>
        <w:rPr>
          <w:lang w:val="en-US" w:eastAsia="en-US"/>
        </w:rPr>
        <w:t xml:space="preserve"> were also consented in</w:t>
      </w:r>
      <w:r w:rsidRPr="00EB3633">
        <w:rPr>
          <w:lang w:val="en-US" w:eastAsia="en-US"/>
        </w:rPr>
        <w:t xml:space="preserve"> January 2016</w:t>
      </w:r>
      <w:r>
        <w:rPr>
          <w:lang w:val="en-US" w:eastAsia="en-US"/>
        </w:rPr>
        <w:t>.</w:t>
      </w:r>
    </w:p>
    <w:p w:rsidR="00EB3633" w:rsidRDefault="007732A3" w:rsidP="00F73D77">
      <w:pPr>
        <w:outlineLvl w:val="0"/>
      </w:pPr>
      <w:r>
        <w:rPr>
          <w:lang w:val="en-US" w:eastAsia="en-US"/>
        </w:rPr>
        <w:t>SG</w:t>
      </w:r>
      <w:r>
        <w:rPr>
          <w:rFonts w:eastAsia="Malgun Gothic" w:hint="eastAsia"/>
          <w:lang w:val="en-US" w:eastAsia="ko-KR"/>
        </w:rPr>
        <w:t>9</w:t>
      </w:r>
      <w:r>
        <w:rPr>
          <w:lang w:val="en-US" w:eastAsia="en-US"/>
        </w:rPr>
        <w:t xml:space="preserve"> participants reported that Revision on ITU-T J.341</w:t>
      </w:r>
      <w:r w:rsidR="00EB3633" w:rsidRPr="00EB3633">
        <w:rPr>
          <w:lang w:val="en-US" w:eastAsia="en-US"/>
        </w:rPr>
        <w:t>-rev</w:t>
      </w:r>
      <w:r>
        <w:rPr>
          <w:lang w:val="en-US" w:eastAsia="en-US"/>
        </w:rPr>
        <w:t xml:space="preserve"> </w:t>
      </w:r>
      <w:r>
        <w:t xml:space="preserve">"Objective perceptual multimedia video quality measurement of HDTV for digital cable television in the presence of a full reference" </w:t>
      </w:r>
      <w:r>
        <w:rPr>
          <w:lang w:val="en-US" w:eastAsia="en-US"/>
        </w:rPr>
        <w:t>was also consented in</w:t>
      </w:r>
      <w:r w:rsidRPr="00EB3633">
        <w:rPr>
          <w:lang w:val="en-US" w:eastAsia="en-US"/>
        </w:rPr>
        <w:t xml:space="preserve"> January 2016</w:t>
      </w:r>
      <w:r w:rsidR="00EB3633">
        <w:rPr>
          <w:lang w:val="en-US" w:eastAsia="en-US"/>
        </w:rPr>
        <w:t>.</w:t>
      </w:r>
      <w:r w:rsidR="00EB3633" w:rsidRPr="00EB3633">
        <w:rPr>
          <w:rFonts w:hint="eastAsia"/>
        </w:rPr>
        <w:t xml:space="preserve"> </w:t>
      </w:r>
    </w:p>
    <w:p w:rsidR="007732A3" w:rsidRDefault="007732A3" w:rsidP="00F73D77">
      <w:pPr>
        <w:outlineLvl w:val="0"/>
        <w:rPr>
          <w:lang w:val="en-US" w:eastAsia="en-US"/>
        </w:rPr>
      </w:pPr>
    </w:p>
    <w:p w:rsidR="00EB3633" w:rsidRDefault="007732A3" w:rsidP="00F73D77">
      <w:pPr>
        <w:outlineLvl w:val="0"/>
        <w:rPr>
          <w:lang w:val="en-US" w:eastAsia="en-US"/>
        </w:rPr>
      </w:pPr>
      <w:r>
        <w:rPr>
          <w:lang w:val="en-US" w:eastAsia="en-US"/>
        </w:rPr>
        <w:t xml:space="preserve">Progress on </w:t>
      </w:r>
      <w:r w:rsidR="00EB3633" w:rsidRPr="00EB3633">
        <w:rPr>
          <w:lang w:val="en-US" w:eastAsia="en-US"/>
        </w:rPr>
        <w:t>J.q-uhd</w:t>
      </w:r>
      <w:r w:rsidR="00EB3633">
        <w:rPr>
          <w:lang w:val="en-US" w:eastAsia="en-US"/>
        </w:rPr>
        <w:t xml:space="preserve"> </w:t>
      </w:r>
      <w:r>
        <w:rPr>
          <w:lang w:val="en-US" w:eastAsia="en-US"/>
        </w:rPr>
        <w:t>and J.op-tr was</w:t>
      </w:r>
      <w:r w:rsidR="00EB3633">
        <w:rPr>
          <w:lang w:val="en-US" w:eastAsia="en-US"/>
        </w:rPr>
        <w:t xml:space="preserve"> </w:t>
      </w:r>
      <w:r>
        <w:rPr>
          <w:lang w:val="en-US" w:eastAsia="en-US"/>
        </w:rPr>
        <w:t>reviewed</w:t>
      </w:r>
      <w:r w:rsidR="00EB3633" w:rsidRPr="00EB3633">
        <w:rPr>
          <w:lang w:val="en-US" w:eastAsia="en-US"/>
        </w:rPr>
        <w:t>.</w:t>
      </w:r>
    </w:p>
    <w:p w:rsidR="00EB3633" w:rsidRDefault="00EB3633" w:rsidP="00F73D77">
      <w:pPr>
        <w:outlineLvl w:val="0"/>
        <w:rPr>
          <w:lang w:val="en-US" w:eastAsia="en-US"/>
        </w:rPr>
      </w:pPr>
    </w:p>
    <w:p w:rsidR="00FE35A8" w:rsidRPr="00F24681" w:rsidRDefault="00F73D77" w:rsidP="00FE35A8">
      <w:pPr>
        <w:keepNext/>
        <w:outlineLvl w:val="0"/>
        <w:rPr>
          <w:rFonts w:asciiTheme="majorBidi" w:hAnsiTheme="majorBidi" w:cstheme="majorBidi"/>
          <w:b/>
          <w:color w:val="000000"/>
          <w:lang w:val="en-US" w:eastAsia="ko-KR"/>
        </w:rPr>
      </w:pPr>
      <w:r>
        <w:rPr>
          <w:rFonts w:asciiTheme="majorBidi" w:hAnsiTheme="majorBidi" w:cstheme="majorBidi"/>
          <w:b/>
          <w:color w:val="000000"/>
          <w:lang w:val="en-US" w:eastAsia="ko-KR"/>
        </w:rPr>
        <w:lastRenderedPageBreak/>
        <w:t>2</w:t>
      </w:r>
      <w:r w:rsidR="00FE35A8" w:rsidRPr="00F24681">
        <w:rPr>
          <w:rFonts w:asciiTheme="majorBidi" w:hAnsiTheme="majorBidi" w:cstheme="majorBidi"/>
          <w:b/>
          <w:color w:val="000000"/>
          <w:lang w:val="en-US" w:eastAsia="ko-KR"/>
        </w:rPr>
        <w:t>.</w:t>
      </w:r>
      <w:r w:rsidR="00FE35A8" w:rsidRPr="00F24681">
        <w:rPr>
          <w:rFonts w:asciiTheme="majorBidi" w:hAnsiTheme="majorBidi" w:cstheme="majorBidi"/>
          <w:b/>
          <w:color w:val="000000"/>
          <w:lang w:val="en-US" w:eastAsia="ko-KR"/>
        </w:rPr>
        <w:tab/>
      </w:r>
      <w:r w:rsidR="00787F40" w:rsidRPr="00D82EAD">
        <w:rPr>
          <w:rFonts w:asciiTheme="majorBidi" w:hAnsiTheme="majorBidi" w:cstheme="majorBidi"/>
          <w:b/>
          <w:color w:val="000000"/>
          <w:lang w:val="en-US"/>
        </w:rPr>
        <w:t>ITU-T SG12</w:t>
      </w:r>
      <w:r w:rsidR="00787F40" w:rsidRPr="00D82EAD">
        <w:rPr>
          <w:rFonts w:asciiTheme="majorBidi" w:hAnsiTheme="majorBidi" w:cstheme="majorBidi"/>
          <w:b/>
          <w:color w:val="000000"/>
          <w:lang w:val="en-US" w:eastAsia="ko-KR"/>
        </w:rPr>
        <w:t xml:space="preserve"> </w:t>
      </w:r>
    </w:p>
    <w:p w:rsidR="00D82EAD" w:rsidRDefault="007732A3" w:rsidP="00787F40">
      <w:pPr>
        <w:rPr>
          <w:lang w:val="en-US" w:eastAsia="en-US"/>
        </w:rPr>
      </w:pPr>
      <w:r>
        <w:rPr>
          <w:lang w:val="en-US" w:eastAsia="en-US"/>
        </w:rPr>
        <w:t xml:space="preserve">The progress of </w:t>
      </w:r>
      <w:r w:rsidR="00F73D77" w:rsidRPr="00F73D77">
        <w:rPr>
          <w:lang w:val="en-US" w:eastAsia="en-US"/>
        </w:rPr>
        <w:t xml:space="preserve">P.NATS (Parametric non-intrusive assessment of TCP-based multimedia streaming quality, considering adaptive streaming) </w:t>
      </w:r>
      <w:r>
        <w:rPr>
          <w:lang w:val="en-US" w:eastAsia="en-US"/>
        </w:rPr>
        <w:t>was reported</w:t>
      </w:r>
      <w:r w:rsidR="00D82EAD">
        <w:rPr>
          <w:lang w:val="en-US" w:eastAsia="en-US"/>
        </w:rPr>
        <w:t xml:space="preserve">. </w:t>
      </w:r>
    </w:p>
    <w:p w:rsidR="00EB3633" w:rsidRDefault="00EB3633" w:rsidP="00787F40">
      <w:pPr>
        <w:rPr>
          <w:lang w:val="en-US" w:eastAsia="en-US"/>
        </w:rPr>
      </w:pPr>
    </w:p>
    <w:p w:rsidR="00D82EAD" w:rsidRPr="00F24681" w:rsidRDefault="00D82EAD" w:rsidP="00D82EAD">
      <w:pPr>
        <w:keepNext/>
        <w:outlineLvl w:val="0"/>
        <w:rPr>
          <w:rFonts w:asciiTheme="majorBidi" w:hAnsiTheme="majorBidi" w:cstheme="majorBidi"/>
          <w:b/>
          <w:color w:val="000000"/>
          <w:lang w:val="en-US" w:eastAsia="en-US"/>
        </w:rPr>
      </w:pPr>
      <w:r>
        <w:rPr>
          <w:rFonts w:asciiTheme="majorBidi" w:hAnsiTheme="majorBidi" w:cstheme="majorBidi"/>
          <w:b/>
          <w:color w:val="000000"/>
          <w:lang w:val="en-US" w:eastAsia="en-US"/>
        </w:rPr>
        <w:t>3</w:t>
      </w:r>
      <w:r w:rsidRPr="00F24681">
        <w:rPr>
          <w:rFonts w:asciiTheme="majorBidi" w:hAnsiTheme="majorBidi" w:cstheme="majorBidi"/>
          <w:b/>
          <w:color w:val="000000"/>
          <w:lang w:val="en-US" w:eastAsia="en-US"/>
        </w:rPr>
        <w:t>.</w:t>
      </w:r>
      <w:r w:rsidRPr="00F24681">
        <w:rPr>
          <w:rFonts w:asciiTheme="majorBidi" w:hAnsiTheme="majorBidi" w:cstheme="majorBidi"/>
          <w:b/>
          <w:color w:val="000000"/>
          <w:lang w:val="en-US"/>
        </w:rPr>
        <w:tab/>
      </w:r>
      <w:r>
        <w:rPr>
          <w:rFonts w:asciiTheme="majorBidi" w:hAnsiTheme="majorBidi" w:cstheme="majorBidi"/>
          <w:b/>
          <w:color w:val="000000"/>
          <w:lang w:val="en-US"/>
        </w:rPr>
        <w:t>ITU-R WP6C</w:t>
      </w:r>
    </w:p>
    <w:p w:rsidR="00F73D77" w:rsidRDefault="00F73D77" w:rsidP="00F73D77">
      <w:pPr>
        <w:outlineLvl w:val="0"/>
        <w:rPr>
          <w:lang w:val="en-US" w:eastAsia="en-US"/>
        </w:rPr>
      </w:pPr>
      <w:r w:rsidRPr="00F73D77">
        <w:rPr>
          <w:lang w:val="en-US" w:eastAsia="en-US"/>
        </w:rPr>
        <w:t xml:space="preserve">WP6C had a meeting </w:t>
      </w:r>
      <w:r w:rsidR="00D829CF">
        <w:rPr>
          <w:lang w:val="en-US" w:eastAsia="en-US"/>
        </w:rPr>
        <w:t>in Geneva (</w:t>
      </w:r>
      <w:r w:rsidR="00121248">
        <w:rPr>
          <w:lang w:val="en-US" w:eastAsia="en-US"/>
        </w:rPr>
        <w:t>Jan 29 – Feb. 4</w:t>
      </w:r>
      <w:r w:rsidRPr="00F73D77">
        <w:rPr>
          <w:lang w:val="en-US" w:eastAsia="en-US"/>
        </w:rPr>
        <w:t xml:space="preserve"> </w:t>
      </w:r>
      <w:r w:rsidR="00EB3633">
        <w:rPr>
          <w:lang w:val="en-US" w:eastAsia="en-US"/>
        </w:rPr>
        <w:t>13-17</w:t>
      </w:r>
      <w:r w:rsidR="00C17922">
        <w:rPr>
          <w:lang w:val="en-US" w:eastAsia="en-US"/>
        </w:rPr>
        <w:t>, 2015</w:t>
      </w:r>
      <w:r w:rsidRPr="00F73D77">
        <w:rPr>
          <w:lang w:val="en-US" w:eastAsia="en-US"/>
        </w:rPr>
        <w:t xml:space="preserve">). </w:t>
      </w:r>
    </w:p>
    <w:p w:rsidR="00121248" w:rsidRDefault="00121248" w:rsidP="00F73D77">
      <w:pPr>
        <w:outlineLvl w:val="0"/>
        <w:rPr>
          <w:lang w:val="en-US" w:eastAsia="en-US"/>
        </w:rPr>
      </w:pPr>
      <w:r>
        <w:rPr>
          <w:lang w:val="en-US" w:eastAsia="en-US"/>
        </w:rPr>
        <w:t>Progress on quality issues and HDR was reported.</w:t>
      </w:r>
    </w:p>
    <w:p w:rsidR="00121248" w:rsidRDefault="00121248" w:rsidP="00F73D77">
      <w:pPr>
        <w:outlineLvl w:val="0"/>
        <w:rPr>
          <w:lang w:val="en-US" w:eastAsia="en-US"/>
        </w:rPr>
      </w:pPr>
    </w:p>
    <w:p w:rsidR="00121248" w:rsidRPr="000475BC" w:rsidRDefault="00121248" w:rsidP="00121248">
      <w:pPr>
        <w:keepNext/>
        <w:outlineLvl w:val="0"/>
        <w:rPr>
          <w:rFonts w:asciiTheme="majorBidi" w:hAnsiTheme="majorBidi" w:cstheme="majorBidi"/>
          <w:b/>
          <w:color w:val="000000"/>
          <w:lang w:val="en-US" w:eastAsia="en-US"/>
        </w:rPr>
      </w:pPr>
      <w:r w:rsidRPr="000475BC">
        <w:rPr>
          <w:rFonts w:asciiTheme="majorBidi" w:hAnsiTheme="majorBidi" w:cstheme="majorBidi"/>
          <w:b/>
          <w:color w:val="000000"/>
          <w:lang w:val="en-US" w:eastAsia="en-US"/>
        </w:rPr>
        <w:t>4. AVHD-</w:t>
      </w:r>
      <w:r w:rsidRPr="00121248">
        <w:rPr>
          <w:rFonts w:asciiTheme="majorBidi" w:hAnsiTheme="majorBidi" w:cstheme="majorBidi"/>
          <w:b/>
          <w:color w:val="000000"/>
          <w:lang w:val="en-US" w:eastAsia="en-US"/>
        </w:rPr>
        <w:t>AS</w:t>
      </w:r>
      <w:r w:rsidRPr="000475BC">
        <w:rPr>
          <w:rFonts w:asciiTheme="majorBidi" w:hAnsiTheme="majorBidi" w:cstheme="majorBidi"/>
          <w:b/>
          <w:color w:val="000000"/>
          <w:lang w:val="en-US" w:eastAsia="en-US"/>
        </w:rPr>
        <w:t xml:space="preserve"> Project</w:t>
      </w:r>
    </w:p>
    <w:p w:rsidR="00121248" w:rsidRDefault="000475BC" w:rsidP="00F73D77">
      <w:pPr>
        <w:outlineLvl w:val="0"/>
        <w:rPr>
          <w:lang w:val="en-US" w:eastAsia="en-US"/>
        </w:rPr>
      </w:pPr>
      <w:r w:rsidRPr="000475BC">
        <w:rPr>
          <w:lang w:val="en-US" w:eastAsia="en-US"/>
        </w:rPr>
        <w:t>AVHD-AS Project</w:t>
      </w:r>
      <w:r>
        <w:rPr>
          <w:lang w:val="en-US" w:eastAsia="en-US"/>
        </w:rPr>
        <w:t xml:space="preserve"> is in progress. The related documents and information can be found at:</w:t>
      </w:r>
    </w:p>
    <w:p w:rsidR="000475BC" w:rsidRDefault="00C21FA4" w:rsidP="00F73D77">
      <w:pPr>
        <w:outlineLvl w:val="0"/>
        <w:rPr>
          <w:lang w:val="en-US" w:eastAsia="en-US"/>
        </w:rPr>
      </w:pPr>
      <w:hyperlink r:id="rId11" w:history="1">
        <w:r w:rsidR="000475BC" w:rsidRPr="000F5862">
          <w:rPr>
            <w:rStyle w:val="Hyperlink"/>
            <w:lang w:val="en-US" w:eastAsia="en-US"/>
          </w:rPr>
          <w:t>http://www.its.bldrdoc.gov/vqeg/projects/audiovisual-hd.aspx</w:t>
        </w:r>
      </w:hyperlink>
    </w:p>
    <w:p w:rsidR="000475BC" w:rsidRDefault="000475BC" w:rsidP="00F73D77">
      <w:pPr>
        <w:outlineLvl w:val="0"/>
        <w:rPr>
          <w:lang w:val="en-US" w:eastAsia="en-US"/>
        </w:rPr>
      </w:pPr>
    </w:p>
    <w:p w:rsidR="000475BC" w:rsidRDefault="000475BC" w:rsidP="00F73D77">
      <w:pPr>
        <w:outlineLvl w:val="0"/>
        <w:rPr>
          <w:lang w:val="en-US" w:eastAsia="en-US"/>
        </w:rPr>
      </w:pPr>
      <w:r>
        <w:rPr>
          <w:lang w:val="en-US" w:eastAsia="en-US"/>
        </w:rPr>
        <w:t>Potential participants should contact</w:t>
      </w:r>
    </w:p>
    <w:p w:rsidR="000475BC" w:rsidRDefault="000475BC" w:rsidP="00F73D77">
      <w:pPr>
        <w:outlineLvl w:val="0"/>
        <w:rPr>
          <w:lang w:val="en-US" w:eastAsia="en-US"/>
        </w:rPr>
      </w:pPr>
    </w:p>
    <w:tbl>
      <w:tblPr>
        <w:tblStyle w:val="TableGrid"/>
        <w:tblW w:w="0" w:type="auto"/>
        <w:tblLook w:val="04A0" w:firstRow="1" w:lastRow="0" w:firstColumn="1" w:lastColumn="0" w:noHBand="0" w:noVBand="1"/>
      </w:tblPr>
      <w:tblGrid>
        <w:gridCol w:w="4814"/>
        <w:gridCol w:w="4815"/>
      </w:tblGrid>
      <w:tr w:rsidR="000475BC" w:rsidTr="000475BC">
        <w:tc>
          <w:tcPr>
            <w:tcW w:w="4814" w:type="dxa"/>
          </w:tcPr>
          <w:p w:rsidR="000475BC" w:rsidRDefault="000475BC" w:rsidP="000475BC">
            <w:pPr>
              <w:rPr>
                <w:rFonts w:hAnsi="Calibri"/>
                <w:sz w:val="20"/>
                <w:szCs w:val="20"/>
                <w:lang w:val="en-US" w:eastAsia="de-DE"/>
              </w:rPr>
            </w:pPr>
            <w:r>
              <w:rPr>
                <w:rFonts w:hAnsi="Calibri"/>
                <w:lang w:val="en-US"/>
              </w:rPr>
              <w:t>Margaret Pinson, NTIA</w:t>
            </w:r>
          </w:p>
        </w:tc>
        <w:tc>
          <w:tcPr>
            <w:tcW w:w="4815" w:type="dxa"/>
          </w:tcPr>
          <w:p w:rsidR="000475BC" w:rsidRDefault="000475BC" w:rsidP="000475BC">
            <w:pPr>
              <w:rPr>
                <w:rFonts w:hAnsi="Calibri"/>
                <w:lang w:val="en-US"/>
              </w:rPr>
            </w:pPr>
            <w:r>
              <w:rPr>
                <w:rFonts w:hAnsi="Calibri"/>
                <w:lang w:val="en-US"/>
              </w:rPr>
              <w:t>mpinson@its.bldrdoc.gov</w:t>
            </w:r>
          </w:p>
        </w:tc>
      </w:tr>
      <w:tr w:rsidR="000475BC" w:rsidTr="000475BC">
        <w:tc>
          <w:tcPr>
            <w:tcW w:w="4814" w:type="dxa"/>
          </w:tcPr>
          <w:p w:rsidR="000475BC" w:rsidRDefault="000475BC" w:rsidP="000475BC">
            <w:pPr>
              <w:rPr>
                <w:rFonts w:hAnsi="Calibri"/>
                <w:lang w:val="en-US"/>
              </w:rPr>
            </w:pPr>
            <w:r>
              <w:rPr>
                <w:rFonts w:hAnsi="Calibri"/>
                <w:lang w:val="en-US"/>
              </w:rPr>
              <w:t>Chris Schmidmer, OPTICOM GmbH</w:t>
            </w:r>
          </w:p>
        </w:tc>
        <w:tc>
          <w:tcPr>
            <w:tcW w:w="4815" w:type="dxa"/>
          </w:tcPr>
          <w:p w:rsidR="000475BC" w:rsidRDefault="00C21FA4" w:rsidP="000475BC">
            <w:pPr>
              <w:rPr>
                <w:rFonts w:hAnsi="Calibri"/>
                <w:lang w:val="en-US"/>
              </w:rPr>
            </w:pPr>
            <w:hyperlink r:id="rId12" w:history="1">
              <w:r w:rsidR="000475BC">
                <w:rPr>
                  <w:rStyle w:val="Hyperlink"/>
                  <w:rFonts w:hAnsi="Calibri"/>
                </w:rPr>
                <w:t>cs@opticom.de</w:t>
              </w:r>
            </w:hyperlink>
          </w:p>
        </w:tc>
      </w:tr>
    </w:tbl>
    <w:p w:rsidR="000475BC" w:rsidRDefault="000475BC" w:rsidP="00F73D77">
      <w:pPr>
        <w:outlineLvl w:val="0"/>
        <w:rPr>
          <w:lang w:val="en-US" w:eastAsia="en-US"/>
        </w:rPr>
      </w:pPr>
    </w:p>
    <w:p w:rsidR="000475BC" w:rsidRPr="00F73D77" w:rsidRDefault="000475BC" w:rsidP="00F73D77">
      <w:pPr>
        <w:outlineLvl w:val="0"/>
        <w:rPr>
          <w:lang w:val="en-US" w:eastAsia="en-US"/>
        </w:rPr>
      </w:pPr>
    </w:p>
    <w:p w:rsidR="00FE35A8" w:rsidRDefault="009F708D" w:rsidP="00FE35A8">
      <w:pPr>
        <w:pStyle w:val="Heading1"/>
        <w:pageBreakBefore/>
        <w:numPr>
          <w:ilvl w:val="0"/>
          <w:numId w:val="0"/>
        </w:numPr>
        <w:ind w:left="431" w:hanging="431"/>
        <w:jc w:val="center"/>
        <w:rPr>
          <w:lang w:val="en-US" w:eastAsia="ko-KR"/>
        </w:rPr>
      </w:pPr>
      <w:bookmarkStart w:id="9" w:name="_Annex_-_Participants"/>
      <w:bookmarkEnd w:id="9"/>
      <w:r>
        <w:rPr>
          <w:color w:val="000000"/>
          <w:lang w:val="en-US" w:eastAsia="ko-KR"/>
        </w:rPr>
        <w:lastRenderedPageBreak/>
        <w:t>Annex—</w:t>
      </w:r>
      <w:r w:rsidR="00FE35A8">
        <w:rPr>
          <w:lang w:val="en-US" w:eastAsia="ko-KR"/>
        </w:rPr>
        <w:t>Participants</w:t>
      </w:r>
      <w:r>
        <w:rPr>
          <w:lang w:val="en-US" w:eastAsia="ko-KR"/>
        </w:rPr>
        <w:t xml:space="preserve"> </w:t>
      </w:r>
      <w:r w:rsidR="00FE35A8">
        <w:rPr>
          <w:lang w:val="en-US" w:eastAsia="ko-KR"/>
        </w:rPr>
        <w:t>List</w:t>
      </w:r>
    </w:p>
    <w:p w:rsidR="00121248" w:rsidRDefault="00121248" w:rsidP="00121248">
      <w:pPr>
        <w:rPr>
          <w:rFonts w:eastAsia="Malgun Gothic"/>
          <w:lang w:val="en-US" w:eastAsia="ko-KR"/>
        </w:rPr>
      </w:pPr>
    </w:p>
    <w:tbl>
      <w:tblPr>
        <w:tblW w:w="8760" w:type="dxa"/>
        <w:tblCellMar>
          <w:left w:w="99" w:type="dxa"/>
          <w:right w:w="99" w:type="dxa"/>
        </w:tblCellMar>
        <w:tblLook w:val="04A0" w:firstRow="1" w:lastRow="0" w:firstColumn="1" w:lastColumn="0" w:noHBand="0" w:noVBand="1"/>
      </w:tblPr>
      <w:tblGrid>
        <w:gridCol w:w="1494"/>
        <w:gridCol w:w="1370"/>
        <w:gridCol w:w="3171"/>
        <w:gridCol w:w="3604"/>
      </w:tblGrid>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jc w:val="center"/>
              <w:rPr>
                <w:rFonts w:ascii="Arial" w:eastAsia="Gulim" w:hAnsi="Arial" w:cs="Arial"/>
                <w:b/>
                <w:bCs/>
                <w:sz w:val="20"/>
                <w:szCs w:val="20"/>
                <w:lang w:val="en-US" w:eastAsia="ko-KR"/>
              </w:rPr>
            </w:pPr>
            <w:r w:rsidRPr="00121248">
              <w:rPr>
                <w:rFonts w:ascii="Arial" w:eastAsia="Gulim" w:hAnsi="Arial" w:cs="Arial"/>
                <w:b/>
                <w:bCs/>
                <w:sz w:val="20"/>
                <w:szCs w:val="20"/>
                <w:lang w:val="en-US" w:eastAsia="ko-KR"/>
              </w:rPr>
              <w:t>First Name</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jc w:val="center"/>
              <w:rPr>
                <w:rFonts w:ascii="Arial" w:eastAsia="Gulim" w:hAnsi="Arial" w:cs="Arial"/>
                <w:b/>
                <w:bCs/>
                <w:sz w:val="20"/>
                <w:szCs w:val="20"/>
                <w:lang w:val="en-US" w:eastAsia="ko-KR"/>
              </w:rPr>
            </w:pPr>
            <w:r w:rsidRPr="00121248">
              <w:rPr>
                <w:rFonts w:ascii="Arial" w:eastAsia="Gulim" w:hAnsi="Arial" w:cs="Arial"/>
                <w:b/>
                <w:bCs/>
                <w:sz w:val="20"/>
                <w:szCs w:val="20"/>
                <w:lang w:val="en-US" w:eastAsia="ko-KR"/>
              </w:rPr>
              <w:t>Last Name</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jc w:val="center"/>
              <w:rPr>
                <w:rFonts w:ascii="Arial" w:eastAsia="Gulim" w:hAnsi="Arial" w:cs="Arial"/>
                <w:b/>
                <w:bCs/>
                <w:sz w:val="20"/>
                <w:szCs w:val="20"/>
                <w:lang w:val="en-US" w:eastAsia="ko-KR"/>
              </w:rPr>
            </w:pPr>
            <w:r w:rsidRPr="00121248">
              <w:rPr>
                <w:rFonts w:ascii="Arial" w:eastAsia="Gulim" w:hAnsi="Arial" w:cs="Arial"/>
                <w:b/>
                <w:bCs/>
                <w:sz w:val="20"/>
                <w:szCs w:val="20"/>
                <w:lang w:val="en-US" w:eastAsia="ko-KR"/>
              </w:rPr>
              <w:t>Email</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jc w:val="center"/>
              <w:rPr>
                <w:rFonts w:ascii="Arial" w:eastAsia="Gulim" w:hAnsi="Arial" w:cs="Arial"/>
                <w:b/>
                <w:bCs/>
                <w:sz w:val="20"/>
                <w:szCs w:val="20"/>
                <w:lang w:val="en-US" w:eastAsia="ko-KR"/>
              </w:rPr>
            </w:pPr>
            <w:r w:rsidRPr="00121248">
              <w:rPr>
                <w:rFonts w:ascii="Arial" w:eastAsia="Gulim" w:hAnsi="Arial" w:cs="Arial"/>
                <w:b/>
                <w:bCs/>
                <w:sz w:val="20"/>
                <w:szCs w:val="20"/>
                <w:lang w:val="en-US" w:eastAsia="ko-KR"/>
              </w:rPr>
              <w:t>Company</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Kjell</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Brunnström</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kjell.brunnstrom@acreo.se</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Acreo Swedish ICT AB</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Margaret</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Pinson</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mpinson@its.bldrdoc.gov</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NTIA/ITS</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Patrick</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LE CALLET</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patrick.lecallet@univ-nantes.fr</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Université de Nantes</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Philip</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Corriveau</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philip.j.corriveau@intel.com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Intel</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Chris</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Schmidmer</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cs@opticom.de</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OPTICOM GmbH</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Lucjan</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Janowski</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janowski@kt.agh.edu.pl</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AGH University of Science and Technology</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Zhenzhong</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Chen</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zzchen@whu.edu.cn</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Wuhan University</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Mikołaj</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Leszczuk</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leszczuk@agh.edu.pl</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AGH University of Science and Technology</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Florence</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Agboma</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florence.agboma@sky.uk</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Sky UK</w:t>
            </w:r>
          </w:p>
        </w:tc>
      </w:tr>
      <w:tr w:rsidR="00121248" w:rsidRPr="00A31642"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Ahmad Shahpoor</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Seraj</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serajSA@icti.edu.af</w:t>
            </w:r>
          </w:p>
        </w:tc>
        <w:tc>
          <w:tcPr>
            <w:tcW w:w="3820" w:type="dxa"/>
            <w:tcBorders>
              <w:top w:val="nil"/>
              <w:left w:val="nil"/>
              <w:bottom w:val="nil"/>
              <w:right w:val="nil"/>
            </w:tcBorders>
            <w:shd w:val="clear" w:color="auto" w:fill="auto"/>
            <w:noWrap/>
            <w:vAlign w:val="bottom"/>
            <w:hideMark/>
          </w:tcPr>
          <w:p w:rsidR="00121248" w:rsidRPr="00A31642" w:rsidRDefault="00121248" w:rsidP="00121248">
            <w:pPr>
              <w:spacing w:before="0"/>
              <w:rPr>
                <w:rFonts w:ascii="Arial" w:eastAsia="Gulim" w:hAnsi="Arial" w:cs="Arial"/>
                <w:sz w:val="20"/>
                <w:szCs w:val="20"/>
                <w:lang w:val="fr-CH" w:eastAsia="ko-KR"/>
              </w:rPr>
            </w:pPr>
            <w:r w:rsidRPr="00A31642">
              <w:rPr>
                <w:rFonts w:ascii="Arial" w:eastAsia="Gulim" w:hAnsi="Arial" w:cs="Arial"/>
                <w:sz w:val="20"/>
                <w:szCs w:val="20"/>
                <w:lang w:val="fr-CH" w:eastAsia="ko-KR"/>
              </w:rPr>
              <w:t>Information &amp; Communication Technology Instistute, MCIT</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John</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Ho</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jho@qdvision.com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QD Vision</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Alexandros</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Tourapis</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atourapis@apple.com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Apple Inc</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Krasimir</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Kolarov</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kolarov@apple.com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Apple Inc.</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Glenn</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Van Wallendael</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glenn.vanwallendael@ugent.be</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Ghent University - iMinds</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Chulhee</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Lee</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chulhee@yonsei.ac.kr</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Yonsei University</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Sebastian</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Bosse</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sebastian.bosse@hhi.fraunhofer.de</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HHI Fraunhofer</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Elaine</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Jin</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ejin@google.com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Google</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Silvio</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Borer</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Silvio.Borer@rohde-schwarz.com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SwissQual/Rohde-Schwarz</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Ludovic</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Malfait</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ludovic.malfait@dolby.com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Dolby Laboratories</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Naeem</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Ramzan</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naeem.ramzan@uws.ac.uk</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University of West of Scotland</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Peisong</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Chen</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peisongc@broadcom.com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Broadcom</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Jorge</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Caviedes</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jorge.caviedes@asu.edu</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ASU</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Ulrich</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Engelke</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ulrich.engelke@csiro.au</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CSIRO</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Maria</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Martini</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mgmartini@ieee.org</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Kingston University London</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Steve</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Saunders</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steven_saunders@apple.com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Apple Inc.</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Anil</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Kokaram</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anilkokaram@google.com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YouTube</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Chao</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Chao Chen</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chaochen@google.com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Google Inc.</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Johannes</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Rueth</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johannes.rueth@rohde-schwarz.com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Rohde &amp; Schwarz</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Roberto</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Nery da Fonseca</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rnerydafonseca@directv.com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DIRECTV, part of ATT Family</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Mathieu</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Carnec</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mathieu.carnec@acceptv.com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AccepTV</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Enrico</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Masala</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enrico.masala@polito.it</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Politecnico di Torino, Italy</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James</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Goel</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jgoel@qti.qualcomm.com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Qualcomm Inc.</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Ioannis</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Katsavounidis</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ikatsavounidis@netflix.com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NETFLIX</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Savvas</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Argyropoulos</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savvas@streamowl.com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StreamOwl</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Prasanjit</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Panda</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ppanda@qti.qualcomm.com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Qualcomm Technologies, Inc.</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Keith</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Lee</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keith.lee@amd.com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AMD</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Jim</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Hunkins</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jim.hunkins@amd.com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AMD</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Dale</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Stolitzka</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d.stolitzka@samsung.com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Samsung</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Quan</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Huynh-Thu</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quan.huynh-thu@cisra.canon.com.au</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Canon Information Systems Research Australia</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Lark Kwon</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Choi</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larkkwonchoi@gmail.com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Qualcomm</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lastRenderedPageBreak/>
              <w:t>Natan</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Jacobson</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natanj@qti.qualcomm.com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Qualcomm</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Vijayaraghavan</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Thirumalai</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vthiruma@qti.qualcomm.com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Qualcomm</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Ramesh</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Jaladi</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ramesh.v.jaladi@intel.com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Intel Corporation</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steve</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Sciandra</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steve.sciandra@outlook.com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self</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Jiantong</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Zhou</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zhoujiantong@huawei.com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Huawei</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Marcus</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Barkowsky</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Marcus.Barkowsky@univ-nantes.fr</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University of Nantes</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David</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Hoffman</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d.hoffman@samsung.com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Samsung Display</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Michele</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Saad</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michele.a.saad@intel.com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Intel Corporation</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Gregory</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Cook</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gregory.c@samsung.com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Samsung</w:t>
            </w:r>
          </w:p>
        </w:tc>
      </w:tr>
      <w:tr w:rsidR="00121248" w:rsidRPr="00121248" w:rsidTr="00121248">
        <w:trPr>
          <w:trHeight w:val="315"/>
        </w:trPr>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Harini</w:t>
            </w:r>
          </w:p>
        </w:tc>
        <w:tc>
          <w:tcPr>
            <w:tcW w:w="11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Kishan</w:t>
            </w:r>
          </w:p>
        </w:tc>
        <w:tc>
          <w:tcPr>
            <w:tcW w:w="270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harini.kishan@intel.com</w:t>
            </w:r>
          </w:p>
        </w:tc>
        <w:tc>
          <w:tcPr>
            <w:tcW w:w="3820" w:type="dxa"/>
            <w:tcBorders>
              <w:top w:val="nil"/>
              <w:left w:val="nil"/>
              <w:bottom w:val="nil"/>
              <w:right w:val="nil"/>
            </w:tcBorders>
            <w:shd w:val="clear" w:color="auto" w:fill="auto"/>
            <w:noWrap/>
            <w:vAlign w:val="bottom"/>
            <w:hideMark/>
          </w:tcPr>
          <w:p w:rsidR="00121248" w:rsidRPr="00121248" w:rsidRDefault="00121248" w:rsidP="00121248">
            <w:pPr>
              <w:spacing w:before="0"/>
              <w:rPr>
                <w:rFonts w:ascii="Arial" w:eastAsia="Gulim" w:hAnsi="Arial" w:cs="Arial"/>
                <w:sz w:val="20"/>
                <w:szCs w:val="20"/>
                <w:lang w:val="en-US" w:eastAsia="ko-KR"/>
              </w:rPr>
            </w:pPr>
            <w:r w:rsidRPr="00121248">
              <w:rPr>
                <w:rFonts w:ascii="Arial" w:eastAsia="Gulim" w:hAnsi="Arial" w:cs="Arial"/>
                <w:sz w:val="20"/>
                <w:szCs w:val="20"/>
                <w:lang w:val="en-US" w:eastAsia="ko-KR"/>
              </w:rPr>
              <w:t>Intel</w:t>
            </w:r>
          </w:p>
        </w:tc>
      </w:tr>
    </w:tbl>
    <w:p w:rsidR="00121248" w:rsidRPr="00121248" w:rsidRDefault="00121248" w:rsidP="00121248">
      <w:pPr>
        <w:rPr>
          <w:rFonts w:eastAsia="Malgun Gothic"/>
          <w:lang w:val="en-US" w:eastAsia="ko-KR"/>
        </w:rPr>
      </w:pPr>
    </w:p>
    <w:p w:rsidR="00D07A37" w:rsidRPr="00AB258E" w:rsidRDefault="00D07A37" w:rsidP="00D07A37">
      <w:pPr>
        <w:jc w:val="center"/>
      </w:pPr>
      <w:r>
        <w:t>________________</w:t>
      </w:r>
      <w:bookmarkStart w:id="10" w:name="_GoBack"/>
      <w:bookmarkEnd w:id="10"/>
    </w:p>
    <w:sectPr w:rsidR="00D07A37" w:rsidRPr="00AB258E" w:rsidSect="00A31642">
      <w:headerReference w:type="default" r:id="rId13"/>
      <w:footerReference w:type="first" r:id="rId14"/>
      <w:pgSz w:w="11907" w:h="16840" w:code="9"/>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E93" w:rsidRDefault="00BF7E93" w:rsidP="002A53EC">
      <w:pPr>
        <w:spacing w:before="0"/>
      </w:pPr>
      <w:r>
        <w:separator/>
      </w:r>
    </w:p>
  </w:endnote>
  <w:endnote w:type="continuationSeparator" w:id="0">
    <w:p w:rsidR="00BF7E93" w:rsidRDefault="00BF7E93" w:rsidP="002A53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9923"/>
    </w:tblGrid>
    <w:tr w:rsidR="00A31642" w:rsidRPr="00A31642">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A31642" w:rsidRPr="00A31642" w:rsidRDefault="00A31642" w:rsidP="00A31642">
          <w:pPr>
            <w:spacing w:before="0"/>
            <w:rPr>
              <w:sz w:val="18"/>
            </w:rPr>
          </w:pPr>
          <w:r w:rsidRPr="00A31642">
            <w:rPr>
              <w:b/>
              <w:bCs/>
              <w:sz w:val="18"/>
            </w:rPr>
            <w:t>Attention:</w:t>
          </w:r>
          <w:r w:rsidRPr="00A31642">
            <w:rPr>
              <w:sz w:val="18"/>
            </w:rPr>
            <w:t xml:space="preserve"> This is not a publication made available to the public, but </w:t>
          </w:r>
          <w:r w:rsidRPr="00436B48">
            <w:rPr>
              <w:sz w:val="18"/>
            </w:rPr>
            <w:t>an internal ITU-T Document</w:t>
          </w:r>
          <w:r w:rsidRPr="00A31642">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31642" w:rsidRPr="00A31642" w:rsidRDefault="00A31642" w:rsidP="00A31642">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E93" w:rsidRDefault="00BF7E93" w:rsidP="002A53EC">
      <w:pPr>
        <w:spacing w:before="0"/>
      </w:pPr>
      <w:r>
        <w:separator/>
      </w:r>
    </w:p>
  </w:footnote>
  <w:footnote w:type="continuationSeparator" w:id="0">
    <w:p w:rsidR="00BF7E93" w:rsidRDefault="00BF7E93" w:rsidP="002A53E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037" w:rsidRPr="00A31642" w:rsidRDefault="00A31642" w:rsidP="00A31642">
    <w:pPr>
      <w:pStyle w:val="Header"/>
    </w:pPr>
    <w:r w:rsidRPr="00A31642">
      <w:t xml:space="preserve">- </w:t>
    </w:r>
    <w:r w:rsidRPr="00A31642">
      <w:fldChar w:fldCharType="begin"/>
    </w:r>
    <w:r w:rsidRPr="00A31642">
      <w:instrText xml:space="preserve"> PAGE  \* MERGEFORMAT </w:instrText>
    </w:r>
    <w:r w:rsidRPr="00A31642">
      <w:fldChar w:fldCharType="separate"/>
    </w:r>
    <w:r w:rsidR="00C21FA4">
      <w:rPr>
        <w:noProof/>
      </w:rPr>
      <w:t>4</w:t>
    </w:r>
    <w:r w:rsidRPr="00A31642">
      <w:fldChar w:fldCharType="end"/>
    </w:r>
    <w:r w:rsidRPr="00A31642">
      <w:t xml:space="preserve"> -</w:t>
    </w:r>
  </w:p>
  <w:p w:rsidR="00A31642" w:rsidRPr="00A31642" w:rsidRDefault="00A31642" w:rsidP="00A31642">
    <w:pPr>
      <w:pStyle w:val="Header"/>
      <w:spacing w:after="240"/>
    </w:pPr>
    <w:r w:rsidRPr="00A31642">
      <w:fldChar w:fldCharType="begin"/>
    </w:r>
    <w:r w:rsidRPr="00A31642">
      <w:instrText xml:space="preserve"> STYLEREF  Docnumber  </w:instrText>
    </w:r>
    <w:r w:rsidRPr="00A31642">
      <w:fldChar w:fldCharType="separate"/>
    </w:r>
    <w:r w:rsidR="00C21FA4">
      <w:rPr>
        <w:noProof/>
      </w:rPr>
      <w:t>TD 937 (GEN/9)</w:t>
    </w:r>
    <w:r w:rsidRPr="00A3164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01148A"/>
    <w:multiLevelType w:val="hybridMultilevel"/>
    <w:tmpl w:val="3C06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128A3"/>
    <w:multiLevelType w:val="hybridMultilevel"/>
    <w:tmpl w:val="7598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B030924"/>
    <w:multiLevelType w:val="hybridMultilevel"/>
    <w:tmpl w:val="9F64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D3879"/>
    <w:multiLevelType w:val="hybridMultilevel"/>
    <w:tmpl w:val="6724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B288F"/>
    <w:multiLevelType w:val="hybridMultilevel"/>
    <w:tmpl w:val="4C1A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856C1"/>
    <w:multiLevelType w:val="hybridMultilevel"/>
    <w:tmpl w:val="09F2E5F0"/>
    <w:lvl w:ilvl="0" w:tplc="B11AB8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A7817"/>
    <w:multiLevelType w:val="hybridMultilevel"/>
    <w:tmpl w:val="0AC453EE"/>
    <w:lvl w:ilvl="0" w:tplc="04090001">
      <w:start w:val="1"/>
      <w:numFmt w:val="bullet"/>
      <w:lvlText w:val=""/>
      <w:lvlJc w:val="left"/>
      <w:pPr>
        <w:ind w:left="400" w:hanging="400"/>
      </w:pPr>
      <w:rPr>
        <w:rFonts w:ascii="Symbol" w:hAnsi="Symbol" w:hint="default"/>
      </w:rPr>
    </w:lvl>
    <w:lvl w:ilvl="1" w:tplc="04090005">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42F030CF"/>
    <w:multiLevelType w:val="hybridMultilevel"/>
    <w:tmpl w:val="5740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84A71"/>
    <w:multiLevelType w:val="hybridMultilevel"/>
    <w:tmpl w:val="423E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F20C0"/>
    <w:multiLevelType w:val="hybridMultilevel"/>
    <w:tmpl w:val="338262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7DC77D73"/>
    <w:multiLevelType w:val="hybridMultilevel"/>
    <w:tmpl w:val="E9AE4794"/>
    <w:lvl w:ilvl="0" w:tplc="B11AB8F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0"/>
  </w:num>
  <w:num w:numId="11">
    <w:abstractNumId w:val="10"/>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6"/>
  </w:num>
  <w:num w:numId="17">
    <w:abstractNumId w:val="12"/>
  </w:num>
  <w:num w:numId="18">
    <w:abstractNumId w:val="8"/>
  </w:num>
  <w:num w:numId="19">
    <w:abstractNumId w:val="3"/>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EC"/>
    <w:rsid w:val="000002CE"/>
    <w:rsid w:val="00000339"/>
    <w:rsid w:val="00000FA8"/>
    <w:rsid w:val="000104FB"/>
    <w:rsid w:val="0001104D"/>
    <w:rsid w:val="00012EB5"/>
    <w:rsid w:val="00017655"/>
    <w:rsid w:val="00017FE7"/>
    <w:rsid w:val="00022B29"/>
    <w:rsid w:val="00025502"/>
    <w:rsid w:val="00027A32"/>
    <w:rsid w:val="00030DBC"/>
    <w:rsid w:val="0003117B"/>
    <w:rsid w:val="00043C97"/>
    <w:rsid w:val="0004493F"/>
    <w:rsid w:val="000475BC"/>
    <w:rsid w:val="00050A24"/>
    <w:rsid w:val="00055464"/>
    <w:rsid w:val="0006330F"/>
    <w:rsid w:val="00063556"/>
    <w:rsid w:val="000661D3"/>
    <w:rsid w:val="000769E6"/>
    <w:rsid w:val="00077E88"/>
    <w:rsid w:val="0008099A"/>
    <w:rsid w:val="000817F7"/>
    <w:rsid w:val="000842F4"/>
    <w:rsid w:val="00085268"/>
    <w:rsid w:val="00096D82"/>
    <w:rsid w:val="00097D70"/>
    <w:rsid w:val="000A1971"/>
    <w:rsid w:val="000A31CB"/>
    <w:rsid w:val="000A6CF3"/>
    <w:rsid w:val="000B286A"/>
    <w:rsid w:val="000B594B"/>
    <w:rsid w:val="000B748C"/>
    <w:rsid w:val="000C1868"/>
    <w:rsid w:val="000C5FD9"/>
    <w:rsid w:val="000D7A19"/>
    <w:rsid w:val="000E4E82"/>
    <w:rsid w:val="000E6037"/>
    <w:rsid w:val="000E6414"/>
    <w:rsid w:val="000F2E95"/>
    <w:rsid w:val="000F67F1"/>
    <w:rsid w:val="00103F3E"/>
    <w:rsid w:val="00106AAB"/>
    <w:rsid w:val="00110480"/>
    <w:rsid w:val="001113C7"/>
    <w:rsid w:val="00112783"/>
    <w:rsid w:val="00114606"/>
    <w:rsid w:val="0012002D"/>
    <w:rsid w:val="00121248"/>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59A5"/>
    <w:rsid w:val="00196438"/>
    <w:rsid w:val="001A03CC"/>
    <w:rsid w:val="001A1E05"/>
    <w:rsid w:val="001A6E14"/>
    <w:rsid w:val="001A79B0"/>
    <w:rsid w:val="001B4799"/>
    <w:rsid w:val="001B4A85"/>
    <w:rsid w:val="001B6D84"/>
    <w:rsid w:val="001C01DD"/>
    <w:rsid w:val="001C06CA"/>
    <w:rsid w:val="001C303F"/>
    <w:rsid w:val="001C4D19"/>
    <w:rsid w:val="001D240C"/>
    <w:rsid w:val="001D3D72"/>
    <w:rsid w:val="001D3F79"/>
    <w:rsid w:val="001D505A"/>
    <w:rsid w:val="001D5206"/>
    <w:rsid w:val="001D6401"/>
    <w:rsid w:val="001E031A"/>
    <w:rsid w:val="001E2CE2"/>
    <w:rsid w:val="001E3A97"/>
    <w:rsid w:val="001E46DF"/>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716C"/>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3EC"/>
    <w:rsid w:val="002A6E11"/>
    <w:rsid w:val="002B27EF"/>
    <w:rsid w:val="002B4844"/>
    <w:rsid w:val="002B49FE"/>
    <w:rsid w:val="002B4C67"/>
    <w:rsid w:val="002C69A4"/>
    <w:rsid w:val="002C6A7F"/>
    <w:rsid w:val="002D0969"/>
    <w:rsid w:val="002D372B"/>
    <w:rsid w:val="002D66C8"/>
    <w:rsid w:val="002D6E2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3992"/>
    <w:rsid w:val="00314DAE"/>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3BD4"/>
    <w:rsid w:val="003666B3"/>
    <w:rsid w:val="003676EB"/>
    <w:rsid w:val="0037050B"/>
    <w:rsid w:val="00370AB3"/>
    <w:rsid w:val="00370CF4"/>
    <w:rsid w:val="0037341A"/>
    <w:rsid w:val="00376609"/>
    <w:rsid w:val="00377C74"/>
    <w:rsid w:val="0038320B"/>
    <w:rsid w:val="00383C8F"/>
    <w:rsid w:val="00387228"/>
    <w:rsid w:val="0039335F"/>
    <w:rsid w:val="003A121C"/>
    <w:rsid w:val="003A229D"/>
    <w:rsid w:val="003A76F6"/>
    <w:rsid w:val="003B1D28"/>
    <w:rsid w:val="003B2A40"/>
    <w:rsid w:val="003B53B3"/>
    <w:rsid w:val="003B5CBE"/>
    <w:rsid w:val="003C1E8D"/>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36B48"/>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270"/>
    <w:rsid w:val="00465632"/>
    <w:rsid w:val="004669B1"/>
    <w:rsid w:val="00466AC2"/>
    <w:rsid w:val="00466E34"/>
    <w:rsid w:val="004717A9"/>
    <w:rsid w:val="00473548"/>
    <w:rsid w:val="004753D9"/>
    <w:rsid w:val="00477426"/>
    <w:rsid w:val="004806F0"/>
    <w:rsid w:val="00480BF5"/>
    <w:rsid w:val="00481970"/>
    <w:rsid w:val="00481B8F"/>
    <w:rsid w:val="00483B57"/>
    <w:rsid w:val="004974E9"/>
    <w:rsid w:val="004A019C"/>
    <w:rsid w:val="004A460E"/>
    <w:rsid w:val="004A66F3"/>
    <w:rsid w:val="004A7E65"/>
    <w:rsid w:val="004B1BCD"/>
    <w:rsid w:val="004B34BB"/>
    <w:rsid w:val="004B3BD0"/>
    <w:rsid w:val="004B4317"/>
    <w:rsid w:val="004B5105"/>
    <w:rsid w:val="004C1E61"/>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66B9"/>
    <w:rsid w:val="00517C7D"/>
    <w:rsid w:val="00522154"/>
    <w:rsid w:val="00524AFA"/>
    <w:rsid w:val="00527984"/>
    <w:rsid w:val="005307FF"/>
    <w:rsid w:val="00542167"/>
    <w:rsid w:val="005424C0"/>
    <w:rsid w:val="0054509D"/>
    <w:rsid w:val="00547A8B"/>
    <w:rsid w:val="0055249D"/>
    <w:rsid w:val="00553C5C"/>
    <w:rsid w:val="00554DAD"/>
    <w:rsid w:val="00555133"/>
    <w:rsid w:val="00560C65"/>
    <w:rsid w:val="005614F6"/>
    <w:rsid w:val="005633B4"/>
    <w:rsid w:val="00575F9B"/>
    <w:rsid w:val="005771A3"/>
    <w:rsid w:val="0057782F"/>
    <w:rsid w:val="005815CC"/>
    <w:rsid w:val="00583141"/>
    <w:rsid w:val="00584323"/>
    <w:rsid w:val="0058633E"/>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744E1"/>
    <w:rsid w:val="006851ED"/>
    <w:rsid w:val="006871D2"/>
    <w:rsid w:val="00691155"/>
    <w:rsid w:val="0069505A"/>
    <w:rsid w:val="0069505B"/>
    <w:rsid w:val="006A20A8"/>
    <w:rsid w:val="006A2774"/>
    <w:rsid w:val="006A3DF0"/>
    <w:rsid w:val="006A43C1"/>
    <w:rsid w:val="006B1676"/>
    <w:rsid w:val="006B1D1B"/>
    <w:rsid w:val="006B270D"/>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32A3"/>
    <w:rsid w:val="00774F2B"/>
    <w:rsid w:val="007760D0"/>
    <w:rsid w:val="00780AF7"/>
    <w:rsid w:val="00783489"/>
    <w:rsid w:val="007862F5"/>
    <w:rsid w:val="0078663F"/>
    <w:rsid w:val="00787F40"/>
    <w:rsid w:val="007935B0"/>
    <w:rsid w:val="00793CD3"/>
    <w:rsid w:val="00794834"/>
    <w:rsid w:val="00794D78"/>
    <w:rsid w:val="0079581B"/>
    <w:rsid w:val="00796096"/>
    <w:rsid w:val="00796FCB"/>
    <w:rsid w:val="007977C4"/>
    <w:rsid w:val="007A096C"/>
    <w:rsid w:val="007A4E4C"/>
    <w:rsid w:val="007A522A"/>
    <w:rsid w:val="007A7398"/>
    <w:rsid w:val="007B3431"/>
    <w:rsid w:val="007B40F5"/>
    <w:rsid w:val="007C11F2"/>
    <w:rsid w:val="007C7042"/>
    <w:rsid w:val="007D2F0F"/>
    <w:rsid w:val="007D2F42"/>
    <w:rsid w:val="007D696C"/>
    <w:rsid w:val="007D7074"/>
    <w:rsid w:val="007E1D1A"/>
    <w:rsid w:val="007F107B"/>
    <w:rsid w:val="007F5562"/>
    <w:rsid w:val="007F6939"/>
    <w:rsid w:val="008062A5"/>
    <w:rsid w:val="00807B28"/>
    <w:rsid w:val="00811118"/>
    <w:rsid w:val="00814C73"/>
    <w:rsid w:val="00821E6D"/>
    <w:rsid w:val="00823B5F"/>
    <w:rsid w:val="00823E8E"/>
    <w:rsid w:val="0082774D"/>
    <w:rsid w:val="00830B64"/>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3A7"/>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42B2"/>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9F708D"/>
    <w:rsid w:val="00A001BE"/>
    <w:rsid w:val="00A01EE1"/>
    <w:rsid w:val="00A02421"/>
    <w:rsid w:val="00A10A16"/>
    <w:rsid w:val="00A113F2"/>
    <w:rsid w:val="00A12E8B"/>
    <w:rsid w:val="00A270F6"/>
    <w:rsid w:val="00A3107C"/>
    <w:rsid w:val="00A31642"/>
    <w:rsid w:val="00A31EDE"/>
    <w:rsid w:val="00A3317A"/>
    <w:rsid w:val="00A33885"/>
    <w:rsid w:val="00A376AD"/>
    <w:rsid w:val="00A4137D"/>
    <w:rsid w:val="00A41716"/>
    <w:rsid w:val="00A41EB0"/>
    <w:rsid w:val="00A44E77"/>
    <w:rsid w:val="00A46AE4"/>
    <w:rsid w:val="00A52C0A"/>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2313"/>
    <w:rsid w:val="00AA3B47"/>
    <w:rsid w:val="00AA7BFE"/>
    <w:rsid w:val="00AB258E"/>
    <w:rsid w:val="00AB274D"/>
    <w:rsid w:val="00AC20C3"/>
    <w:rsid w:val="00AC2669"/>
    <w:rsid w:val="00AC3107"/>
    <w:rsid w:val="00AC6353"/>
    <w:rsid w:val="00AC6386"/>
    <w:rsid w:val="00AC7AAE"/>
    <w:rsid w:val="00AD0060"/>
    <w:rsid w:val="00AD12D9"/>
    <w:rsid w:val="00AD1E9E"/>
    <w:rsid w:val="00AD1ECD"/>
    <w:rsid w:val="00AD5160"/>
    <w:rsid w:val="00AD5EBC"/>
    <w:rsid w:val="00AD70AE"/>
    <w:rsid w:val="00AD718C"/>
    <w:rsid w:val="00AD7AD8"/>
    <w:rsid w:val="00AE06BF"/>
    <w:rsid w:val="00AE0AF2"/>
    <w:rsid w:val="00AE14EC"/>
    <w:rsid w:val="00AE1BBA"/>
    <w:rsid w:val="00AE2CD6"/>
    <w:rsid w:val="00AE55AB"/>
    <w:rsid w:val="00AE5A26"/>
    <w:rsid w:val="00AF031A"/>
    <w:rsid w:val="00AF0879"/>
    <w:rsid w:val="00AF0E98"/>
    <w:rsid w:val="00AF4B26"/>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913"/>
    <w:rsid w:val="00B33DFA"/>
    <w:rsid w:val="00B451A9"/>
    <w:rsid w:val="00B46698"/>
    <w:rsid w:val="00B54C4B"/>
    <w:rsid w:val="00B569AF"/>
    <w:rsid w:val="00B641D0"/>
    <w:rsid w:val="00B648E0"/>
    <w:rsid w:val="00B67496"/>
    <w:rsid w:val="00B8109D"/>
    <w:rsid w:val="00B8179B"/>
    <w:rsid w:val="00B84171"/>
    <w:rsid w:val="00B84329"/>
    <w:rsid w:val="00B846A3"/>
    <w:rsid w:val="00B912E0"/>
    <w:rsid w:val="00B9268E"/>
    <w:rsid w:val="00B94B9A"/>
    <w:rsid w:val="00B959B9"/>
    <w:rsid w:val="00B95C02"/>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1911"/>
    <w:rsid w:val="00BE4A5B"/>
    <w:rsid w:val="00BE735C"/>
    <w:rsid w:val="00BF0878"/>
    <w:rsid w:val="00BF3358"/>
    <w:rsid w:val="00BF5690"/>
    <w:rsid w:val="00BF639B"/>
    <w:rsid w:val="00BF7E93"/>
    <w:rsid w:val="00C0104E"/>
    <w:rsid w:val="00C02937"/>
    <w:rsid w:val="00C0323E"/>
    <w:rsid w:val="00C036F7"/>
    <w:rsid w:val="00C03E5B"/>
    <w:rsid w:val="00C04058"/>
    <w:rsid w:val="00C06B27"/>
    <w:rsid w:val="00C076C1"/>
    <w:rsid w:val="00C10877"/>
    <w:rsid w:val="00C13153"/>
    <w:rsid w:val="00C142A5"/>
    <w:rsid w:val="00C16FA2"/>
    <w:rsid w:val="00C176E6"/>
    <w:rsid w:val="00C178C2"/>
    <w:rsid w:val="00C17922"/>
    <w:rsid w:val="00C21FA4"/>
    <w:rsid w:val="00C24E33"/>
    <w:rsid w:val="00C27945"/>
    <w:rsid w:val="00C31D81"/>
    <w:rsid w:val="00C32844"/>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A0B6A"/>
    <w:rsid w:val="00CA0E12"/>
    <w:rsid w:val="00CA1EC3"/>
    <w:rsid w:val="00CA318C"/>
    <w:rsid w:val="00CA577E"/>
    <w:rsid w:val="00CA6505"/>
    <w:rsid w:val="00CA7227"/>
    <w:rsid w:val="00CC37DB"/>
    <w:rsid w:val="00CC46B7"/>
    <w:rsid w:val="00CC795E"/>
    <w:rsid w:val="00CD0289"/>
    <w:rsid w:val="00CD24B3"/>
    <w:rsid w:val="00CD3809"/>
    <w:rsid w:val="00CD4ACC"/>
    <w:rsid w:val="00CE2E7F"/>
    <w:rsid w:val="00CF1AB3"/>
    <w:rsid w:val="00CF1F92"/>
    <w:rsid w:val="00CF3243"/>
    <w:rsid w:val="00CF44F8"/>
    <w:rsid w:val="00CF6983"/>
    <w:rsid w:val="00D002DE"/>
    <w:rsid w:val="00D0442B"/>
    <w:rsid w:val="00D06403"/>
    <w:rsid w:val="00D07A37"/>
    <w:rsid w:val="00D11F7F"/>
    <w:rsid w:val="00D1675D"/>
    <w:rsid w:val="00D22FC6"/>
    <w:rsid w:val="00D25E27"/>
    <w:rsid w:val="00D305B5"/>
    <w:rsid w:val="00D32900"/>
    <w:rsid w:val="00D34EC4"/>
    <w:rsid w:val="00D42D8D"/>
    <w:rsid w:val="00D43B84"/>
    <w:rsid w:val="00D45DE4"/>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29CF"/>
    <w:rsid w:val="00D82EAD"/>
    <w:rsid w:val="00D91255"/>
    <w:rsid w:val="00D93DA6"/>
    <w:rsid w:val="00D942F3"/>
    <w:rsid w:val="00D97365"/>
    <w:rsid w:val="00D97E90"/>
    <w:rsid w:val="00DA080F"/>
    <w:rsid w:val="00DA15E2"/>
    <w:rsid w:val="00DA1DE9"/>
    <w:rsid w:val="00DA2BE1"/>
    <w:rsid w:val="00DA50CD"/>
    <w:rsid w:val="00DA59D4"/>
    <w:rsid w:val="00DA7AD9"/>
    <w:rsid w:val="00DA7C58"/>
    <w:rsid w:val="00DB4F52"/>
    <w:rsid w:val="00DB511E"/>
    <w:rsid w:val="00DB676C"/>
    <w:rsid w:val="00DC08E9"/>
    <w:rsid w:val="00DC0A63"/>
    <w:rsid w:val="00DC4F03"/>
    <w:rsid w:val="00DC5217"/>
    <w:rsid w:val="00DD136D"/>
    <w:rsid w:val="00DD2F98"/>
    <w:rsid w:val="00DD514A"/>
    <w:rsid w:val="00DD7CC3"/>
    <w:rsid w:val="00DE2BD6"/>
    <w:rsid w:val="00DE3C25"/>
    <w:rsid w:val="00DE415F"/>
    <w:rsid w:val="00DE52A0"/>
    <w:rsid w:val="00DE68D8"/>
    <w:rsid w:val="00DE7E61"/>
    <w:rsid w:val="00DF1FFD"/>
    <w:rsid w:val="00DF6239"/>
    <w:rsid w:val="00DF7859"/>
    <w:rsid w:val="00E00C83"/>
    <w:rsid w:val="00E00F5F"/>
    <w:rsid w:val="00E016C3"/>
    <w:rsid w:val="00E016E9"/>
    <w:rsid w:val="00E01A5E"/>
    <w:rsid w:val="00E01DAD"/>
    <w:rsid w:val="00E02E8F"/>
    <w:rsid w:val="00E041DB"/>
    <w:rsid w:val="00E05A81"/>
    <w:rsid w:val="00E07766"/>
    <w:rsid w:val="00E133E2"/>
    <w:rsid w:val="00E150D6"/>
    <w:rsid w:val="00E15E05"/>
    <w:rsid w:val="00E16A67"/>
    <w:rsid w:val="00E17B7F"/>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3859"/>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3633"/>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104F7"/>
    <w:rsid w:val="00F127BF"/>
    <w:rsid w:val="00F13B70"/>
    <w:rsid w:val="00F150E2"/>
    <w:rsid w:val="00F154A1"/>
    <w:rsid w:val="00F17057"/>
    <w:rsid w:val="00F208FE"/>
    <w:rsid w:val="00F226EE"/>
    <w:rsid w:val="00F303CD"/>
    <w:rsid w:val="00F3586C"/>
    <w:rsid w:val="00F35C9D"/>
    <w:rsid w:val="00F36239"/>
    <w:rsid w:val="00F36F66"/>
    <w:rsid w:val="00F412E9"/>
    <w:rsid w:val="00F41AE8"/>
    <w:rsid w:val="00F4765B"/>
    <w:rsid w:val="00F57B8B"/>
    <w:rsid w:val="00F60788"/>
    <w:rsid w:val="00F627E9"/>
    <w:rsid w:val="00F632B0"/>
    <w:rsid w:val="00F65790"/>
    <w:rsid w:val="00F67057"/>
    <w:rsid w:val="00F72643"/>
    <w:rsid w:val="00F72917"/>
    <w:rsid w:val="00F731D9"/>
    <w:rsid w:val="00F736E6"/>
    <w:rsid w:val="00F73D77"/>
    <w:rsid w:val="00F80F4D"/>
    <w:rsid w:val="00F82906"/>
    <w:rsid w:val="00F873DF"/>
    <w:rsid w:val="00F94445"/>
    <w:rsid w:val="00F96940"/>
    <w:rsid w:val="00FA1AF9"/>
    <w:rsid w:val="00FA407C"/>
    <w:rsid w:val="00FA57E6"/>
    <w:rsid w:val="00FA6F95"/>
    <w:rsid w:val="00FB2166"/>
    <w:rsid w:val="00FB4354"/>
    <w:rsid w:val="00FC1B22"/>
    <w:rsid w:val="00FC253A"/>
    <w:rsid w:val="00FC4278"/>
    <w:rsid w:val="00FC7293"/>
    <w:rsid w:val="00FC73A2"/>
    <w:rsid w:val="00FC7ACB"/>
    <w:rsid w:val="00FD4547"/>
    <w:rsid w:val="00FE35A8"/>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12DFA93-42B4-4C90-8DE0-845CC1F9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58E"/>
    <w:pPr>
      <w:spacing w:before="120"/>
    </w:pPr>
    <w:rPr>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b/>
      <w:bCs/>
      <w:szCs w:val="22"/>
    </w:rPr>
  </w:style>
  <w:style w:type="paragraph" w:styleId="Heading7">
    <w:name w:val="heading 7"/>
    <w:basedOn w:val="Normal"/>
    <w:next w:val="Normal"/>
    <w:link w:val="Heading7Char"/>
    <w:qFormat/>
    <w:rsid w:val="00BB46A0"/>
    <w:pPr>
      <w:numPr>
        <w:ilvl w:val="6"/>
        <w:numId w:val="9"/>
      </w:numPr>
      <w:spacing w:before="240" w:after="60"/>
      <w:outlineLvl w:val="6"/>
    </w:pPr>
  </w:style>
  <w:style w:type="paragraph" w:styleId="Heading8">
    <w:name w:val="heading 8"/>
    <w:basedOn w:val="Normal"/>
    <w:next w:val="Normal"/>
    <w:link w:val="Heading8Char"/>
    <w:qFormat/>
    <w:rsid w:val="00BB46A0"/>
    <w:pPr>
      <w:numPr>
        <w:ilvl w:val="7"/>
        <w:numId w:val="9"/>
      </w:numPr>
      <w:spacing w:before="240" w:after="60"/>
      <w:outlineLvl w:val="7"/>
    </w:pPr>
    <w:rPr>
      <w:i/>
      <w:iCs/>
    </w:rPr>
  </w:style>
  <w:style w:type="paragraph" w:styleId="Heading9">
    <w:name w:val="heading 9"/>
    <w:basedOn w:val="Normal"/>
    <w:next w:val="Normal"/>
    <w:link w:val="Heading9Char"/>
    <w:qFormat/>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B10963"/>
    <w:pPr>
      <w:tabs>
        <w:tab w:val="clear" w:pos="964"/>
      </w:tabs>
      <w:spacing w:before="80"/>
      <w:ind w:left="1531" w:hanging="851"/>
    </w:pPr>
  </w:style>
  <w:style w:type="paragraph" w:styleId="TOC3">
    <w:name w:val="toc 3"/>
    <w:basedOn w:val="TOC2"/>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paragraph" w:styleId="Footer">
    <w:name w:val="footer"/>
    <w:basedOn w:val="Normal"/>
    <w:link w:val="FooterChar"/>
    <w:uiPriority w:val="99"/>
    <w:unhideWhenUsed/>
    <w:rsid w:val="002A53EC"/>
    <w:pPr>
      <w:tabs>
        <w:tab w:val="center" w:pos="4680"/>
        <w:tab w:val="right" w:pos="9360"/>
      </w:tabs>
      <w:spacing w:before="0"/>
    </w:pPr>
  </w:style>
  <w:style w:type="character" w:customStyle="1" w:styleId="FooterChar">
    <w:name w:val="Footer Char"/>
    <w:basedOn w:val="DefaultParagraphFont"/>
    <w:link w:val="Footer"/>
    <w:uiPriority w:val="99"/>
    <w:rsid w:val="002A53EC"/>
    <w:rPr>
      <w:sz w:val="24"/>
      <w:szCs w:val="24"/>
      <w:lang w:val="en-GB" w:eastAsia="ja-JP"/>
    </w:rPr>
  </w:style>
  <w:style w:type="paragraph" w:styleId="ListParagraph">
    <w:name w:val="List Paragraph"/>
    <w:basedOn w:val="Normal"/>
    <w:uiPriority w:val="34"/>
    <w:qFormat/>
    <w:rsid w:val="00FE35A8"/>
    <w:pPr>
      <w:spacing w:before="0"/>
      <w:ind w:left="720"/>
      <w:contextualSpacing/>
      <w:jc w:val="both"/>
    </w:pPr>
    <w:rPr>
      <w:rFonts w:ascii="Trebuchet MS" w:eastAsia="SimSun" w:hAnsi="Trebuchet MS"/>
      <w:sz w:val="20"/>
      <w:szCs w:val="20"/>
      <w:lang w:val="en-US" w:eastAsia="en-US"/>
    </w:rPr>
  </w:style>
  <w:style w:type="character" w:styleId="FollowedHyperlink">
    <w:name w:val="FollowedHyperlink"/>
    <w:basedOn w:val="DefaultParagraphFont"/>
    <w:uiPriority w:val="99"/>
    <w:semiHidden/>
    <w:unhideWhenUsed/>
    <w:rsid w:val="00FE35A8"/>
    <w:rPr>
      <w:color w:val="800080" w:themeColor="followedHyperlink"/>
      <w:u w:val="single"/>
    </w:rPr>
  </w:style>
  <w:style w:type="table" w:styleId="TableGrid">
    <w:name w:val="Table Grid"/>
    <w:basedOn w:val="TableNormal"/>
    <w:uiPriority w:val="59"/>
    <w:rsid w:val="0078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2EAD"/>
    <w:rPr>
      <w:sz w:val="16"/>
      <w:szCs w:val="16"/>
    </w:rPr>
  </w:style>
  <w:style w:type="paragraph" w:styleId="CommentText">
    <w:name w:val="annotation text"/>
    <w:basedOn w:val="Normal"/>
    <w:link w:val="CommentTextChar"/>
    <w:uiPriority w:val="99"/>
    <w:semiHidden/>
    <w:unhideWhenUsed/>
    <w:rsid w:val="00D82EAD"/>
    <w:rPr>
      <w:sz w:val="20"/>
      <w:szCs w:val="20"/>
    </w:rPr>
  </w:style>
  <w:style w:type="character" w:customStyle="1" w:styleId="CommentTextChar">
    <w:name w:val="Comment Text Char"/>
    <w:basedOn w:val="DefaultParagraphFont"/>
    <w:link w:val="CommentText"/>
    <w:uiPriority w:val="99"/>
    <w:semiHidden/>
    <w:rsid w:val="00D82EAD"/>
    <w:rPr>
      <w:lang w:val="en-GB" w:eastAsia="ja-JP"/>
    </w:rPr>
  </w:style>
  <w:style w:type="paragraph" w:styleId="CommentSubject">
    <w:name w:val="annotation subject"/>
    <w:basedOn w:val="CommentText"/>
    <w:next w:val="CommentText"/>
    <w:link w:val="CommentSubjectChar"/>
    <w:uiPriority w:val="99"/>
    <w:semiHidden/>
    <w:unhideWhenUsed/>
    <w:rsid w:val="00D82EAD"/>
    <w:rPr>
      <w:b/>
      <w:bCs/>
    </w:rPr>
  </w:style>
  <w:style w:type="character" w:customStyle="1" w:styleId="CommentSubjectChar">
    <w:name w:val="Comment Subject Char"/>
    <w:basedOn w:val="CommentTextChar"/>
    <w:link w:val="CommentSubject"/>
    <w:uiPriority w:val="99"/>
    <w:semiHidden/>
    <w:rsid w:val="00D82EAD"/>
    <w:rPr>
      <w:b/>
      <w:bCs/>
      <w:lang w:val="en-GB" w:eastAsia="ja-JP"/>
    </w:rPr>
  </w:style>
  <w:style w:type="paragraph" w:styleId="BalloonText">
    <w:name w:val="Balloon Text"/>
    <w:basedOn w:val="Normal"/>
    <w:link w:val="BalloonTextChar"/>
    <w:uiPriority w:val="99"/>
    <w:semiHidden/>
    <w:unhideWhenUsed/>
    <w:rsid w:val="00D82EA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EAD"/>
    <w:rPr>
      <w:rFonts w:ascii="Tahoma" w:hAnsi="Tahoma" w:cs="Tahoma"/>
      <w:sz w:val="16"/>
      <w:szCs w:val="16"/>
      <w:lang w:val="en-GB" w:eastAsia="ja-JP"/>
    </w:rPr>
  </w:style>
  <w:style w:type="paragraph" w:styleId="Revision">
    <w:name w:val="Revision"/>
    <w:hidden/>
    <w:uiPriority w:val="99"/>
    <w:semiHidden/>
    <w:rsid w:val="00E00F5F"/>
    <w:rPr>
      <w:sz w:val="24"/>
      <w:szCs w:val="24"/>
      <w:lang w:val="en-GB" w:eastAsia="ja-JP"/>
    </w:rPr>
  </w:style>
  <w:style w:type="paragraph" w:customStyle="1" w:styleId="Default">
    <w:name w:val="Default"/>
    <w:rsid w:val="007732A3"/>
    <w:pPr>
      <w:autoSpaceDE w:val="0"/>
      <w:autoSpaceDN w:val="0"/>
      <w:adjustRightInd w:val="0"/>
    </w:pPr>
    <w:rPr>
      <w:rFonts w:eastAsia="Malgun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3528">
      <w:bodyDiv w:val="1"/>
      <w:marLeft w:val="0"/>
      <w:marRight w:val="0"/>
      <w:marTop w:val="0"/>
      <w:marBottom w:val="0"/>
      <w:divBdr>
        <w:top w:val="none" w:sz="0" w:space="0" w:color="auto"/>
        <w:left w:val="none" w:sz="0" w:space="0" w:color="auto"/>
        <w:bottom w:val="none" w:sz="0" w:space="0" w:color="auto"/>
        <w:right w:val="none" w:sz="0" w:space="0" w:color="auto"/>
      </w:divBdr>
    </w:div>
    <w:div w:id="161432194">
      <w:bodyDiv w:val="1"/>
      <w:marLeft w:val="0"/>
      <w:marRight w:val="0"/>
      <w:marTop w:val="0"/>
      <w:marBottom w:val="0"/>
      <w:divBdr>
        <w:top w:val="none" w:sz="0" w:space="0" w:color="auto"/>
        <w:left w:val="none" w:sz="0" w:space="0" w:color="auto"/>
        <w:bottom w:val="none" w:sz="0" w:space="0" w:color="auto"/>
        <w:right w:val="none" w:sz="0" w:space="0" w:color="auto"/>
      </w:divBdr>
    </w:div>
    <w:div w:id="397679770">
      <w:bodyDiv w:val="1"/>
      <w:marLeft w:val="0"/>
      <w:marRight w:val="0"/>
      <w:marTop w:val="0"/>
      <w:marBottom w:val="0"/>
      <w:divBdr>
        <w:top w:val="none" w:sz="0" w:space="0" w:color="auto"/>
        <w:left w:val="none" w:sz="0" w:space="0" w:color="auto"/>
        <w:bottom w:val="none" w:sz="0" w:space="0" w:color="auto"/>
        <w:right w:val="none" w:sz="0" w:space="0" w:color="auto"/>
      </w:divBdr>
    </w:div>
    <w:div w:id="438916594">
      <w:bodyDiv w:val="1"/>
      <w:marLeft w:val="0"/>
      <w:marRight w:val="0"/>
      <w:marTop w:val="0"/>
      <w:marBottom w:val="0"/>
      <w:divBdr>
        <w:top w:val="none" w:sz="0" w:space="0" w:color="auto"/>
        <w:left w:val="none" w:sz="0" w:space="0" w:color="auto"/>
        <w:bottom w:val="none" w:sz="0" w:space="0" w:color="auto"/>
        <w:right w:val="none" w:sz="0" w:space="0" w:color="auto"/>
      </w:divBdr>
    </w:div>
    <w:div w:id="486751202">
      <w:bodyDiv w:val="1"/>
      <w:marLeft w:val="0"/>
      <w:marRight w:val="0"/>
      <w:marTop w:val="0"/>
      <w:marBottom w:val="0"/>
      <w:divBdr>
        <w:top w:val="none" w:sz="0" w:space="0" w:color="auto"/>
        <w:left w:val="none" w:sz="0" w:space="0" w:color="auto"/>
        <w:bottom w:val="none" w:sz="0" w:space="0" w:color="auto"/>
        <w:right w:val="none" w:sz="0" w:space="0" w:color="auto"/>
      </w:divBdr>
    </w:div>
    <w:div w:id="681469594">
      <w:bodyDiv w:val="1"/>
      <w:marLeft w:val="0"/>
      <w:marRight w:val="0"/>
      <w:marTop w:val="0"/>
      <w:marBottom w:val="0"/>
      <w:divBdr>
        <w:top w:val="none" w:sz="0" w:space="0" w:color="auto"/>
        <w:left w:val="none" w:sz="0" w:space="0" w:color="auto"/>
        <w:bottom w:val="none" w:sz="0" w:space="0" w:color="auto"/>
        <w:right w:val="none" w:sz="0" w:space="0" w:color="auto"/>
      </w:divBdr>
    </w:div>
    <w:div w:id="728960879">
      <w:bodyDiv w:val="1"/>
      <w:marLeft w:val="0"/>
      <w:marRight w:val="0"/>
      <w:marTop w:val="0"/>
      <w:marBottom w:val="0"/>
      <w:divBdr>
        <w:top w:val="none" w:sz="0" w:space="0" w:color="auto"/>
        <w:left w:val="none" w:sz="0" w:space="0" w:color="auto"/>
        <w:bottom w:val="none" w:sz="0" w:space="0" w:color="auto"/>
        <w:right w:val="none" w:sz="0" w:space="0" w:color="auto"/>
      </w:divBdr>
    </w:div>
    <w:div w:id="855268200">
      <w:bodyDiv w:val="1"/>
      <w:marLeft w:val="0"/>
      <w:marRight w:val="0"/>
      <w:marTop w:val="0"/>
      <w:marBottom w:val="0"/>
      <w:divBdr>
        <w:top w:val="none" w:sz="0" w:space="0" w:color="auto"/>
        <w:left w:val="none" w:sz="0" w:space="0" w:color="auto"/>
        <w:bottom w:val="none" w:sz="0" w:space="0" w:color="auto"/>
        <w:right w:val="none" w:sz="0" w:space="0" w:color="auto"/>
      </w:divBdr>
    </w:div>
    <w:div w:id="1035235193">
      <w:bodyDiv w:val="1"/>
      <w:marLeft w:val="0"/>
      <w:marRight w:val="0"/>
      <w:marTop w:val="0"/>
      <w:marBottom w:val="0"/>
      <w:divBdr>
        <w:top w:val="none" w:sz="0" w:space="0" w:color="auto"/>
        <w:left w:val="none" w:sz="0" w:space="0" w:color="auto"/>
        <w:bottom w:val="none" w:sz="0" w:space="0" w:color="auto"/>
        <w:right w:val="none" w:sz="0" w:space="0" w:color="auto"/>
      </w:divBdr>
    </w:div>
    <w:div w:id="1339625059">
      <w:bodyDiv w:val="1"/>
      <w:marLeft w:val="0"/>
      <w:marRight w:val="0"/>
      <w:marTop w:val="0"/>
      <w:marBottom w:val="0"/>
      <w:divBdr>
        <w:top w:val="none" w:sz="0" w:space="0" w:color="auto"/>
        <w:left w:val="none" w:sz="0" w:space="0" w:color="auto"/>
        <w:bottom w:val="none" w:sz="0" w:space="0" w:color="auto"/>
        <w:right w:val="none" w:sz="0" w:space="0" w:color="auto"/>
      </w:divBdr>
    </w:div>
    <w:div w:id="1369336441">
      <w:bodyDiv w:val="1"/>
      <w:marLeft w:val="0"/>
      <w:marRight w:val="0"/>
      <w:marTop w:val="0"/>
      <w:marBottom w:val="0"/>
      <w:divBdr>
        <w:top w:val="none" w:sz="0" w:space="0" w:color="auto"/>
        <w:left w:val="none" w:sz="0" w:space="0" w:color="auto"/>
        <w:bottom w:val="none" w:sz="0" w:space="0" w:color="auto"/>
        <w:right w:val="none" w:sz="0" w:space="0" w:color="auto"/>
      </w:divBdr>
    </w:div>
    <w:div w:id="1481968488">
      <w:bodyDiv w:val="1"/>
      <w:marLeft w:val="0"/>
      <w:marRight w:val="0"/>
      <w:marTop w:val="0"/>
      <w:marBottom w:val="0"/>
      <w:divBdr>
        <w:top w:val="none" w:sz="0" w:space="0" w:color="auto"/>
        <w:left w:val="none" w:sz="0" w:space="0" w:color="auto"/>
        <w:bottom w:val="none" w:sz="0" w:space="0" w:color="auto"/>
        <w:right w:val="none" w:sz="0" w:space="0" w:color="auto"/>
      </w:divBdr>
    </w:div>
    <w:div w:id="1859152318">
      <w:bodyDiv w:val="1"/>
      <w:marLeft w:val="0"/>
      <w:marRight w:val="0"/>
      <w:marTop w:val="0"/>
      <w:marBottom w:val="0"/>
      <w:divBdr>
        <w:top w:val="none" w:sz="0" w:space="0" w:color="auto"/>
        <w:left w:val="none" w:sz="0" w:space="0" w:color="auto"/>
        <w:bottom w:val="none" w:sz="0" w:space="0" w:color="auto"/>
        <w:right w:val="none" w:sz="0" w:space="0" w:color="auto"/>
      </w:divBdr>
    </w:div>
    <w:div w:id="193004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rg/avqa/Pages/default.aspx"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itu.int/dms_pub/itu-t/opb/res/T-RES-T.18-2012-PDF-E.pdf" TargetMode="External"/><Relationship Id="rId12" Type="http://schemas.openxmlformats.org/officeDocument/2006/relationships/hyperlink" Target="mailto:cs@opticom.de"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bldrdoc.gov/vqeg/projects/audiovisual-hd.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tp://vqeg.its.bldrdoc.gov/Documents/VQEG_SanDiego_Feb16/MeetingFile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itu.int/en/irg/avqa/Pages/default.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24BF180AB99F43A8187108BFB6BE67" ma:contentTypeVersion="3" ma:contentTypeDescription="Create a new document." ma:contentTypeScope="" ma:versionID="d071565bdf90baf253b8be18dd2ec1ab">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72AF2-06DC-4213-95CC-78D2D8149048}"/>
</file>

<file path=customXml/itemProps2.xml><?xml version="1.0" encoding="utf-8"?>
<ds:datastoreItem xmlns:ds="http://schemas.openxmlformats.org/officeDocument/2006/customXml" ds:itemID="{CCC23FCB-7253-424A-B71F-A0BDFAD84217}"/>
</file>

<file path=customXml/itemProps3.xml><?xml version="1.0" encoding="utf-8"?>
<ds:datastoreItem xmlns:ds="http://schemas.openxmlformats.org/officeDocument/2006/customXml" ds:itemID="{C49909E0-A158-4CC7-8FCF-7AC4B863EE5D}"/>
</file>

<file path=docProps/app.xml><?xml version="1.0" encoding="utf-8"?>
<Properties xmlns="http://schemas.openxmlformats.org/officeDocument/2006/extended-properties" xmlns:vt="http://schemas.openxmlformats.org/officeDocument/2006/docPropsVTypes">
  <Template>Normal.dotm</Template>
  <TotalTime>3</TotalTime>
  <Pages>4</Pages>
  <Words>677</Words>
  <Characters>5032</Characters>
  <Application>Microsoft Office Word</Application>
  <DocSecurity>0</DocSecurity>
  <Lines>298</Lines>
  <Paragraphs>254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Report of the IRG-AVQA meeting, 23-27 February 2015, San Jose, CA (USA)</vt:lpstr>
      <vt:lpstr>Report of the IRG-AVQA meeting, 23-27 February 2015, San Jose, CA (USA)</vt:lpstr>
    </vt:vector>
  </TitlesOfParts>
  <Manager>ITU-T</Manager>
  <Company>International Telecommunication Union (ITU)</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IRG-AVQA meeting, 2 March 2016, San Diego, USA</dc:title>
  <dc:creator>IRG-AVQA Co-chairs</dc:creator>
  <cp:keywords>All/9</cp:keywords>
  <dc:description>TD 937 (GEN/9)  For: Geneva, 29 August - 2 September 2016_x000d_Document date: _x000d_Saved by ITU51011605 at 16:10:22 on 14/04/2016</dc:description>
  <cp:lastModifiedBy>Demoulin, Na</cp:lastModifiedBy>
  <cp:revision>4</cp:revision>
  <cp:lastPrinted>2011-04-05T15:28:00Z</cp:lastPrinted>
  <dcterms:created xsi:type="dcterms:W3CDTF">2016-04-14T14:09:00Z</dcterms:created>
  <dcterms:modified xsi:type="dcterms:W3CDTF">2016-04-14T14:10:00Z</dcterms:modified>
  <cp:category>IRG-AVA 1402 meeting</cp:category>
  <cp:contentStatus>Template V2 (2014-02-07)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937 (GEN/9)</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All/9</vt:lpwstr>
  </property>
  <property fmtid="{D5CDD505-2E9C-101B-9397-08002B2CF9AE}" pid="6" name="Docdest">
    <vt:lpwstr>Geneva, 29 August - 2 September 2016</vt:lpwstr>
  </property>
  <property fmtid="{D5CDD505-2E9C-101B-9397-08002B2CF9AE}" pid="7" name="Docauthor">
    <vt:lpwstr>IRG-AVQA Co-chairs</vt:lpwstr>
  </property>
  <property fmtid="{D5CDD505-2E9C-101B-9397-08002B2CF9AE}" pid="8" name="ContentTypeId">
    <vt:lpwstr>0x0101005924BF180AB99F43A8187108BFB6BE67</vt:lpwstr>
  </property>
</Properties>
</file>