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8E42" w14:textId="4263A9E5" w:rsidR="009F67C3" w:rsidRDefault="009F67C3" w:rsidP="001138E1">
      <w:pPr>
        <w:jc w:val="center"/>
        <w:rPr>
          <w:b/>
          <w:bCs/>
          <w:sz w:val="24"/>
          <w:szCs w:val="24"/>
        </w:rPr>
      </w:pPr>
      <w:r w:rsidRPr="00A243E2">
        <w:rPr>
          <w:b/>
          <w:bCs/>
          <w:sz w:val="24"/>
          <w:szCs w:val="24"/>
        </w:rPr>
        <w:t>ITU COUNCIL WORKING GROUP</w:t>
      </w:r>
      <w:r w:rsidRPr="00A243E2">
        <w:rPr>
          <w:b/>
          <w:bCs/>
          <w:sz w:val="24"/>
          <w:szCs w:val="24"/>
        </w:rPr>
        <w:br/>
        <w:t xml:space="preserve">ON INTERNATIONAL INTERNET-RELATED PUBLIC POLICY ISSUES </w:t>
      </w:r>
      <w:r w:rsidRPr="00A243E2">
        <w:rPr>
          <w:b/>
          <w:bCs/>
          <w:sz w:val="24"/>
          <w:szCs w:val="24"/>
        </w:rPr>
        <w:br/>
        <w:t>(CWG-INTERNET)</w:t>
      </w:r>
    </w:p>
    <w:p w14:paraId="157DD98B" w14:textId="14188E70" w:rsidR="008549DB" w:rsidRDefault="000E3979" w:rsidP="009F67C3">
      <w:pPr>
        <w:pStyle w:val="Heading1"/>
        <w:spacing w:before="120" w:after="120" w:line="240" w:lineRule="auto"/>
        <w:jc w:val="center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A243E2">
        <w:rPr>
          <w:rFonts w:asciiTheme="minorHAnsi" w:hAnsiTheme="minorHAnsi"/>
          <w:b/>
          <w:bCs/>
          <w:color w:val="auto"/>
          <w:sz w:val="24"/>
          <w:szCs w:val="24"/>
        </w:rPr>
        <w:t>Online Open Consultations</w:t>
      </w:r>
      <w:r w:rsidR="009F67C3">
        <w:rPr>
          <w:rFonts w:asciiTheme="minorHAnsi" w:hAnsiTheme="minorHAnsi"/>
          <w:b/>
          <w:bCs/>
          <w:color w:val="auto"/>
          <w:sz w:val="24"/>
          <w:szCs w:val="24"/>
        </w:rPr>
        <w:t xml:space="preserve"> on</w:t>
      </w:r>
    </w:p>
    <w:p w14:paraId="6C04ED82" w14:textId="5975C043" w:rsidR="009F67C3" w:rsidRPr="009F67C3" w:rsidRDefault="009F67C3" w:rsidP="00B965D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240" w:line="240" w:lineRule="auto"/>
        <w:contextualSpacing/>
        <w:jc w:val="center"/>
        <w:textAlignment w:val="baseline"/>
      </w:pPr>
      <w:r w:rsidRPr="009F67C3">
        <w:rPr>
          <w:rFonts w:ascii="Calibri" w:eastAsia="Times New Roman" w:hAnsi="Calibri" w:cs="Times New Roman"/>
          <w:b/>
          <w:sz w:val="24"/>
          <w:szCs w:val="24"/>
          <w:u w:color="212121"/>
          <w:shd w:val="clear" w:color="auto" w:fill="FFFFFF"/>
          <w:lang w:val="en-GB" w:eastAsia="en-US"/>
        </w:rPr>
        <w:t>"Public Policy considerations for OTTs</w:t>
      </w:r>
      <w:r>
        <w:rPr>
          <w:rFonts w:ascii="Calibri" w:eastAsia="Times New Roman" w:hAnsi="Calibri" w:cs="Times New Roman"/>
          <w:b/>
          <w:sz w:val="24"/>
          <w:szCs w:val="24"/>
          <w:u w:color="212121"/>
          <w:shd w:val="clear" w:color="auto" w:fill="FFFFFF"/>
          <w:lang w:val="en-GB" w:eastAsia="en-US"/>
        </w:rPr>
        <w:t>”</w:t>
      </w:r>
      <w:r w:rsidR="00B965D5">
        <w:rPr>
          <w:rFonts w:ascii="Calibri" w:eastAsia="Times New Roman" w:hAnsi="Calibri" w:cs="Times New Roman"/>
          <w:b/>
          <w:sz w:val="24"/>
          <w:szCs w:val="24"/>
          <w:u w:color="212121"/>
          <w:shd w:val="clear" w:color="auto" w:fill="FFFFFF"/>
          <w:lang w:val="en-GB" w:eastAsia="en-US"/>
        </w:rPr>
        <w:br/>
      </w:r>
    </w:p>
    <w:p w14:paraId="2B8C1780" w14:textId="2C425605" w:rsidR="009807AF" w:rsidRPr="00A243E2" w:rsidRDefault="009807AF" w:rsidP="009F67C3">
      <w:pPr>
        <w:jc w:val="center"/>
        <w:rPr>
          <w:i/>
          <w:iCs/>
          <w:sz w:val="24"/>
          <w:szCs w:val="24"/>
        </w:rPr>
      </w:pPr>
      <w:r w:rsidRPr="00A243E2">
        <w:rPr>
          <w:i/>
          <w:iCs/>
          <w:sz w:val="24"/>
          <w:szCs w:val="24"/>
        </w:rPr>
        <w:t>(</w:t>
      </w:r>
      <w:r w:rsidR="00065F5D">
        <w:rPr>
          <w:i/>
          <w:iCs/>
          <w:sz w:val="24"/>
          <w:szCs w:val="24"/>
        </w:rPr>
        <w:t>June</w:t>
      </w:r>
      <w:r w:rsidR="008549DB" w:rsidRPr="00A243E2">
        <w:rPr>
          <w:i/>
          <w:iCs/>
          <w:sz w:val="24"/>
          <w:szCs w:val="24"/>
        </w:rPr>
        <w:t xml:space="preserve">- </w:t>
      </w:r>
      <w:r w:rsidR="00065F5D">
        <w:rPr>
          <w:i/>
          <w:iCs/>
          <w:sz w:val="24"/>
          <w:szCs w:val="24"/>
        </w:rPr>
        <w:t>September</w:t>
      </w:r>
      <w:r w:rsidRPr="00A243E2">
        <w:rPr>
          <w:i/>
          <w:iCs/>
          <w:sz w:val="24"/>
          <w:szCs w:val="24"/>
        </w:rPr>
        <w:t xml:space="preserve"> 201</w:t>
      </w:r>
      <w:r w:rsidR="008A09DD" w:rsidRPr="00A243E2">
        <w:rPr>
          <w:i/>
          <w:iCs/>
          <w:sz w:val="24"/>
          <w:szCs w:val="24"/>
        </w:rPr>
        <w:t>7</w:t>
      </w:r>
      <w:r w:rsidRPr="00A243E2">
        <w:rPr>
          <w:i/>
          <w:iCs/>
          <w:sz w:val="24"/>
          <w:szCs w:val="24"/>
        </w:rPr>
        <w:t>)</w:t>
      </w:r>
      <w:r w:rsidR="009F67C3">
        <w:rPr>
          <w:i/>
          <w:iCs/>
          <w:sz w:val="24"/>
          <w:szCs w:val="24"/>
        </w:rPr>
        <w:br/>
      </w:r>
    </w:p>
    <w:p w14:paraId="2B8C1781" w14:textId="77777777" w:rsidR="009807AF" w:rsidRPr="001E2658" w:rsidRDefault="00C03E66" w:rsidP="001E2658">
      <w:pPr>
        <w:pStyle w:val="Heading2"/>
      </w:pPr>
      <w:r w:rsidRPr="001E2658">
        <w:t xml:space="preserve">USEFUL INFORMATION AND INSTRUCTIONS </w:t>
      </w:r>
    </w:p>
    <w:p w14:paraId="2B8C1782" w14:textId="77777777" w:rsidR="009807AF" w:rsidRPr="001E2658" w:rsidRDefault="009807AF" w:rsidP="001E2658">
      <w:pPr>
        <w:pStyle w:val="Heading3"/>
      </w:pPr>
      <w:r w:rsidRPr="001E2658">
        <w:t xml:space="preserve">Information on the Online Open Consultations </w:t>
      </w:r>
    </w:p>
    <w:p w14:paraId="2BC66FEF" w14:textId="77777777" w:rsidR="00552BC5" w:rsidRPr="00A243E2" w:rsidRDefault="002805A8" w:rsidP="00E51940">
      <w:pPr>
        <w:spacing w:before="120" w:after="120" w:line="240" w:lineRule="auto"/>
        <w:rPr>
          <w:sz w:val="24"/>
          <w:szCs w:val="24"/>
        </w:rPr>
      </w:pPr>
      <w:r w:rsidRPr="00A243E2">
        <w:rPr>
          <w:sz w:val="24"/>
          <w:szCs w:val="24"/>
        </w:rPr>
        <w:t xml:space="preserve">The online open consultations are held throughout the period between two successive meetings of the CWG-Internet. This process gives an opportunity to all stakeholders from all nations to express their views with regards to the topic(s) under discussion. </w:t>
      </w:r>
    </w:p>
    <w:p w14:paraId="106F02B9" w14:textId="1555E034" w:rsidR="008A09DD" w:rsidRPr="00A243E2" w:rsidRDefault="008A09DD" w:rsidP="009F67C3">
      <w:pPr>
        <w:rPr>
          <w:sz w:val="24"/>
          <w:szCs w:val="24"/>
        </w:rPr>
      </w:pPr>
      <w:r w:rsidRPr="00A243E2">
        <w:rPr>
          <w:sz w:val="24"/>
          <w:szCs w:val="24"/>
        </w:rPr>
        <w:t xml:space="preserve">As responses to the online open consultations can contain lengthy attachments, </w:t>
      </w:r>
      <w:r w:rsidRPr="00E51940">
        <w:rPr>
          <w:sz w:val="24"/>
          <w:szCs w:val="24"/>
        </w:rPr>
        <w:t>short summaries can prove useful to readers and facilitate</w:t>
      </w:r>
      <w:r w:rsidRPr="00A243E2">
        <w:rPr>
          <w:sz w:val="24"/>
          <w:szCs w:val="24"/>
        </w:rPr>
        <w:t xml:space="preserve"> the discussion process during the physical open </w:t>
      </w:r>
      <w:r w:rsidR="00A259F4">
        <w:rPr>
          <w:sz w:val="24"/>
          <w:szCs w:val="24"/>
        </w:rPr>
        <w:t>consultation meeting. Therefore y</w:t>
      </w:r>
      <w:r w:rsidRPr="00A243E2">
        <w:rPr>
          <w:sz w:val="24"/>
          <w:szCs w:val="24"/>
        </w:rPr>
        <w:t xml:space="preserve">ou are kindly requested to </w:t>
      </w:r>
      <w:r w:rsidRPr="00A243E2">
        <w:rPr>
          <w:sz w:val="24"/>
          <w:szCs w:val="24"/>
          <w:u w:val="single"/>
        </w:rPr>
        <w:t>additionally</w:t>
      </w:r>
      <w:r w:rsidRPr="00A243E2">
        <w:rPr>
          <w:sz w:val="24"/>
          <w:szCs w:val="24"/>
        </w:rPr>
        <w:t xml:space="preserve"> provide a </w:t>
      </w:r>
      <w:r w:rsidRPr="00A243E2">
        <w:rPr>
          <w:b/>
          <w:bCs/>
          <w:sz w:val="24"/>
          <w:szCs w:val="24"/>
        </w:rPr>
        <w:t xml:space="preserve">short summary </w:t>
      </w:r>
      <w:r w:rsidR="002F3C6C" w:rsidRPr="002F3C6C">
        <w:rPr>
          <w:b/>
          <w:bCs/>
          <w:sz w:val="24"/>
          <w:szCs w:val="24"/>
        </w:rPr>
        <w:t>of your response</w:t>
      </w:r>
      <w:r w:rsidR="002F3C6C" w:rsidRPr="00A243E2">
        <w:rPr>
          <w:b/>
          <w:bCs/>
          <w:sz w:val="24"/>
          <w:szCs w:val="24"/>
        </w:rPr>
        <w:t xml:space="preserve"> </w:t>
      </w:r>
      <w:r w:rsidRPr="00A243E2">
        <w:rPr>
          <w:b/>
          <w:bCs/>
          <w:sz w:val="24"/>
          <w:szCs w:val="24"/>
        </w:rPr>
        <w:t>(</w:t>
      </w:r>
      <w:r w:rsidR="009F67C3">
        <w:rPr>
          <w:b/>
          <w:bCs/>
          <w:sz w:val="24"/>
          <w:szCs w:val="24"/>
        </w:rPr>
        <w:t>1-</w:t>
      </w:r>
      <w:r w:rsidRPr="00A243E2">
        <w:rPr>
          <w:b/>
          <w:bCs/>
          <w:sz w:val="24"/>
          <w:szCs w:val="24"/>
        </w:rPr>
        <w:t xml:space="preserve"> 3 paragraphs)</w:t>
      </w:r>
      <w:r w:rsidR="00A259F4">
        <w:rPr>
          <w:sz w:val="24"/>
          <w:szCs w:val="24"/>
        </w:rPr>
        <w:t>.</w:t>
      </w:r>
    </w:p>
    <w:p w14:paraId="126E3F76" w14:textId="77777777" w:rsidR="00D8166F" w:rsidRPr="00D8166F" w:rsidRDefault="009807AF" w:rsidP="00946583">
      <w:pPr>
        <w:pStyle w:val="Heading3"/>
        <w:spacing w:before="240" w:after="120" w:line="240" w:lineRule="auto"/>
        <w:rPr>
          <w:rFonts w:asciiTheme="minorHAnsi" w:eastAsiaTheme="minorEastAsia" w:hAnsiTheme="minorHAnsi" w:cstheme="minorBidi"/>
          <w:color w:val="auto"/>
        </w:rPr>
      </w:pPr>
      <w:r w:rsidRPr="001E2658">
        <w:t>Information on the Physical Open Consultations</w:t>
      </w:r>
      <w:r w:rsidR="00946583" w:rsidRPr="00A243E2">
        <w:rPr>
          <w:rFonts w:asciiTheme="minorHAnsi" w:hAnsiTheme="minorHAnsi"/>
          <w:b/>
          <w:bCs/>
          <w:color w:val="auto"/>
        </w:rPr>
        <w:br/>
      </w:r>
      <w:r w:rsidR="00946583" w:rsidRPr="00A243E2">
        <w:rPr>
          <w:rFonts w:asciiTheme="minorHAnsi" w:eastAsiaTheme="minorEastAsia" w:hAnsiTheme="minorHAnsi" w:cstheme="minorBidi"/>
          <w:color w:val="auto"/>
        </w:rPr>
        <w:t xml:space="preserve">A physical open consultation meeting is organized </w:t>
      </w:r>
      <w:r w:rsidR="00946583" w:rsidRPr="00A243E2">
        <w:rPr>
          <w:rFonts w:asciiTheme="minorHAnsi" w:eastAsiaTheme="minorEastAsia" w:hAnsiTheme="minorHAnsi" w:cstheme="minorBidi"/>
          <w:b/>
          <w:bCs/>
          <w:color w:val="auto"/>
          <w:u w:val="single"/>
        </w:rPr>
        <w:t>30 days</w:t>
      </w:r>
      <w:r w:rsidR="00946583" w:rsidRPr="00A243E2">
        <w:rPr>
          <w:rFonts w:asciiTheme="minorHAnsi" w:eastAsiaTheme="minorEastAsia" w:hAnsiTheme="minorHAnsi" w:cstheme="minorBidi"/>
          <w:color w:val="auto"/>
        </w:rPr>
        <w:t xml:space="preserve"> after the end of the online open </w:t>
      </w:r>
      <w:r w:rsidR="00946583" w:rsidRPr="00D8166F">
        <w:rPr>
          <w:rFonts w:asciiTheme="minorHAnsi" w:eastAsiaTheme="minorEastAsia" w:hAnsiTheme="minorHAnsi" w:cstheme="minorBidi"/>
          <w:color w:val="auto"/>
        </w:rPr>
        <w:t xml:space="preserve">consultation. Discussions during the physical consultation meeting are based on the responses received during the online consultation process, which are consolidated in a single document by the ITU Secretariat. </w:t>
      </w:r>
    </w:p>
    <w:p w14:paraId="2B8C1784" w14:textId="44C88276" w:rsidR="00C03E66" w:rsidRPr="009B18AC" w:rsidRDefault="00946583" w:rsidP="009B18AC">
      <w:pPr>
        <w:rPr>
          <w:b/>
          <w:bCs/>
          <w:sz w:val="24"/>
          <w:szCs w:val="24"/>
        </w:rPr>
      </w:pPr>
      <w:r w:rsidRPr="009B18AC">
        <w:rPr>
          <w:sz w:val="24"/>
          <w:szCs w:val="24"/>
        </w:rPr>
        <w:t xml:space="preserve">During this physical meeting, respondents to the online consultation have the opportunity to present their submitted views and to have a fruitful discussion with the other participants, including Members of the CWG-Internet. For those not in the position to participate on site, </w:t>
      </w:r>
      <w:r w:rsidRPr="009F67C3">
        <w:rPr>
          <w:sz w:val="24"/>
          <w:szCs w:val="24"/>
          <w:u w:val="single"/>
        </w:rPr>
        <w:t>remote participation is also available upon request</w:t>
      </w:r>
      <w:r w:rsidRPr="009B18AC">
        <w:rPr>
          <w:sz w:val="24"/>
          <w:szCs w:val="24"/>
        </w:rPr>
        <w:t>.</w:t>
      </w:r>
    </w:p>
    <w:p w14:paraId="10A47FEA" w14:textId="07DAEE79" w:rsidR="002805A8" w:rsidRPr="00A243E2" w:rsidRDefault="002805A8" w:rsidP="002805A8">
      <w:pPr>
        <w:spacing w:before="120" w:after="120" w:line="240" w:lineRule="auto"/>
        <w:rPr>
          <w:rStyle w:val="Strong"/>
          <w:sz w:val="24"/>
          <w:szCs w:val="24"/>
        </w:rPr>
      </w:pPr>
      <w:r w:rsidRPr="00A243E2">
        <w:rPr>
          <w:b/>
          <w:bCs/>
          <w:sz w:val="24"/>
          <w:szCs w:val="24"/>
        </w:rPr>
        <w:t xml:space="preserve">Information on the details of the physical open consultation meeting will be published in advance on the </w:t>
      </w:r>
      <w:hyperlink r:id="rId11" w:history="1">
        <w:r w:rsidRPr="00A243E2">
          <w:rPr>
            <w:rStyle w:val="Hyperlink"/>
            <w:b/>
            <w:bCs/>
            <w:sz w:val="24"/>
            <w:szCs w:val="24"/>
          </w:rPr>
          <w:t>ITU Website</w:t>
        </w:r>
      </w:hyperlink>
      <w:r w:rsidRPr="00A243E2">
        <w:rPr>
          <w:b/>
          <w:bCs/>
          <w:sz w:val="24"/>
          <w:szCs w:val="24"/>
        </w:rPr>
        <w:t>.</w:t>
      </w:r>
      <w:r w:rsidR="00946583" w:rsidRPr="00A243E2">
        <w:rPr>
          <w:b/>
          <w:bCs/>
          <w:sz w:val="24"/>
          <w:szCs w:val="24"/>
        </w:rPr>
        <w:br/>
      </w:r>
    </w:p>
    <w:p w14:paraId="2B8C1786" w14:textId="6C143473" w:rsidR="009807AF" w:rsidRPr="00A243E2" w:rsidRDefault="009807AF" w:rsidP="001E2658">
      <w:pPr>
        <w:pStyle w:val="Heading2"/>
      </w:pPr>
      <w:r w:rsidRPr="00A243E2">
        <w:t>T</w:t>
      </w:r>
      <w:r w:rsidR="001E2658">
        <w:t>OPIC OF DISCUSSION</w:t>
      </w:r>
    </w:p>
    <w:p w14:paraId="50CF6B19" w14:textId="401BF2CA" w:rsidR="002805A8" w:rsidRDefault="002805A8" w:rsidP="009F67C3">
      <w:pPr>
        <w:jc w:val="both"/>
        <w:rPr>
          <w:sz w:val="24"/>
          <w:szCs w:val="24"/>
        </w:rPr>
      </w:pPr>
      <w:r w:rsidRPr="00A243E2">
        <w:rPr>
          <w:sz w:val="24"/>
          <w:szCs w:val="24"/>
        </w:rPr>
        <w:t xml:space="preserve">Following the instructions of Council </w:t>
      </w:r>
      <w:hyperlink r:id="rId12" w:history="1">
        <w:r w:rsidRPr="00A243E2">
          <w:rPr>
            <w:rStyle w:val="Hyperlink"/>
            <w:sz w:val="24"/>
            <w:szCs w:val="24"/>
          </w:rPr>
          <w:t>Resolution 1344</w:t>
        </w:r>
      </w:hyperlink>
      <w:r w:rsidRPr="00A243E2">
        <w:rPr>
          <w:sz w:val="24"/>
          <w:szCs w:val="24"/>
        </w:rPr>
        <w:t xml:space="preserve"> (Mod. 2015), the </w:t>
      </w:r>
      <w:hyperlink r:id="rId13" w:history="1">
        <w:r w:rsidRPr="00A243E2">
          <w:rPr>
            <w:rStyle w:val="Hyperlink"/>
            <w:sz w:val="24"/>
            <w:szCs w:val="24"/>
          </w:rPr>
          <w:t>ITU Council Working Group on International Internet-related Public Policy Issues (CWG-Internet)</w:t>
        </w:r>
      </w:hyperlink>
      <w:r w:rsidR="00552BC5" w:rsidRPr="00A243E2">
        <w:rPr>
          <w:sz w:val="24"/>
          <w:szCs w:val="24"/>
        </w:rPr>
        <w:t xml:space="preserve"> decided on </w:t>
      </w:r>
      <w:r w:rsidR="009F67C3">
        <w:rPr>
          <w:sz w:val="24"/>
          <w:szCs w:val="24"/>
        </w:rPr>
        <w:t>25 May 2017</w:t>
      </w:r>
      <w:r w:rsidRPr="00A243E2">
        <w:rPr>
          <w:sz w:val="24"/>
          <w:szCs w:val="24"/>
        </w:rPr>
        <w:t xml:space="preserve"> </w:t>
      </w:r>
      <w:r w:rsidRPr="00A243E2">
        <w:rPr>
          <w:b/>
          <w:bCs/>
          <w:sz w:val="24"/>
          <w:szCs w:val="24"/>
        </w:rPr>
        <w:t xml:space="preserve">to </w:t>
      </w:r>
      <w:r w:rsidRPr="00A243E2">
        <w:rPr>
          <w:b/>
          <w:bCs/>
          <w:sz w:val="24"/>
          <w:szCs w:val="24"/>
        </w:rPr>
        <w:lastRenderedPageBreak/>
        <w:t>hold an open consultation (online and physical) on the following topic</w:t>
      </w:r>
      <w:r w:rsidRPr="00A243E2">
        <w:rPr>
          <w:sz w:val="24"/>
          <w:szCs w:val="24"/>
        </w:rPr>
        <w:t>:</w:t>
      </w:r>
      <w:r w:rsidR="00AB62DD">
        <w:rPr>
          <w:sz w:val="24"/>
          <w:szCs w:val="24"/>
        </w:rPr>
        <w:br/>
      </w:r>
      <w:r w:rsidRPr="00A243E2">
        <w:rPr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166F" w14:paraId="1EE355FF" w14:textId="77777777" w:rsidTr="00D8166F">
        <w:tc>
          <w:tcPr>
            <w:tcW w:w="9350" w:type="dxa"/>
          </w:tcPr>
          <w:p w14:paraId="57F7711B" w14:textId="77777777" w:rsidR="00E86E4D" w:rsidRPr="00E86E4D" w:rsidRDefault="00E86E4D" w:rsidP="00E86E4D">
            <w:pPr>
              <w:spacing w:before="240" w:after="240"/>
              <w:rPr>
                <w:rFonts w:ascii="Calibri" w:eastAsia="Times New Roman" w:hAnsi="Calibri" w:cs="Times New Roman"/>
                <w:sz w:val="24"/>
                <w:szCs w:val="24"/>
                <w:u w:color="212121"/>
                <w:shd w:val="clear" w:color="auto" w:fill="FFFFFF"/>
                <w:lang w:val="en-GB" w:eastAsia="en-US"/>
              </w:rPr>
            </w:pPr>
            <w:r w:rsidRPr="00E86E4D">
              <w:rPr>
                <w:rFonts w:ascii="Calibri" w:eastAsia="Times New Roman" w:hAnsi="Calibri" w:cs="Times New Roman"/>
                <w:b/>
                <w:sz w:val="24"/>
                <w:szCs w:val="24"/>
                <w:u w:color="212121"/>
                <w:shd w:val="clear" w:color="auto" w:fill="FFFFFF"/>
                <w:lang w:val="en-GB" w:eastAsia="en-US"/>
              </w:rPr>
              <w:t>"Public Policy considerations for OTTs</w:t>
            </w:r>
          </w:p>
          <w:p w14:paraId="4ABB04C8" w14:textId="4DB70611" w:rsidR="00E86E4D" w:rsidRPr="00E86E4D" w:rsidRDefault="00E86E4D" w:rsidP="00E86E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Considering the rapid development of information and communications technology (ICT) which led to the advent of Internet-based services commonly known as “over-the-top” (hereafter: OTT), all stakeholders are invited to submit their inputs on the following key aspects</w:t>
            </w:r>
            <w:r w:rsidRPr="00E86E4D">
              <w:rPr>
                <w:rFonts w:ascii="Times New Roman" w:eastAsia="Calibri" w:hAnsi="Times New Roman" w:cs="Calibri"/>
                <w:sz w:val="24"/>
                <w:szCs w:val="24"/>
                <w:u w:color="000000"/>
                <w:bdr w:val="nil"/>
                <w:rtl/>
                <w:lang w:val="ar-SA" w:eastAsia="en-US"/>
              </w:rPr>
              <w:t> </w:t>
            </w: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 xml:space="preserve">from policy </w:t>
            </w:r>
            <w:r w:rsidR="00C87A92" w:rsidRPr="00C87A92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perspective</w:t>
            </w: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:</w:t>
            </w:r>
          </w:p>
          <w:p w14:paraId="03B33CAF" w14:textId="77777777" w:rsidR="00E86E4D" w:rsidRPr="00E86E4D" w:rsidRDefault="00E86E4D" w:rsidP="00E86E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rtl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1. What are the opportunities and implications associated with OTT?</w:t>
            </w:r>
          </w:p>
          <w:p w14:paraId="0E2BB8C1" w14:textId="77777777" w:rsidR="00E86E4D" w:rsidRPr="00E86E4D" w:rsidRDefault="00E86E4D" w:rsidP="00E86E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2. What are the policy and regulatory matters associated with OTT?</w:t>
            </w:r>
          </w:p>
          <w:p w14:paraId="3E5B79EA" w14:textId="17AAD60F" w:rsidR="00E86E4D" w:rsidRPr="00E86E4D" w:rsidRDefault="00E86E4D" w:rsidP="00E86E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 xml:space="preserve">3. How do the OTT players and other stakeholders offering app services contribute in aspects related </w:t>
            </w:r>
            <w:r w:rsidR="00C87A92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 xml:space="preserve">to </w:t>
            </w: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security, safe</w:t>
            </w:r>
            <w:bookmarkStart w:id="0" w:name="_GoBack"/>
            <w:bookmarkEnd w:id="0"/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ty and privacy of the consumer? </w:t>
            </w:r>
          </w:p>
          <w:p w14:paraId="5660C984" w14:textId="0FE2B247" w:rsidR="00E86E4D" w:rsidRPr="00E86E4D" w:rsidRDefault="00E86E4D" w:rsidP="00C87A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4. What approaches might be considered regarding OTT to help the creation of environment in which all stakeholders are able to prosper and thrive?</w:t>
            </w:r>
          </w:p>
          <w:p w14:paraId="5A1FC00B" w14:textId="77777777" w:rsidR="00E86E4D" w:rsidRPr="00E86E4D" w:rsidRDefault="00E86E4D" w:rsidP="00E86E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spacing w:before="120" w:after="120"/>
              <w:ind w:left="360"/>
              <w:jc w:val="both"/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</w:pPr>
            <w:r w:rsidRPr="00E86E4D">
              <w:rPr>
                <w:rFonts w:ascii="Calibri" w:eastAsia="Calibri" w:hAnsi="Calibri" w:cs="Calibri"/>
                <w:sz w:val="24"/>
                <w:szCs w:val="24"/>
                <w:u w:color="000000"/>
                <w:bdr w:val="nil"/>
                <w:lang w:eastAsia="en-US"/>
              </w:rPr>
              <w:t>5. How can OTT players and operators best cooperate at local and international level? Are there model partnership agreements that could be developed?"</w:t>
            </w:r>
          </w:p>
          <w:p w14:paraId="0915A839" w14:textId="560B7D0F" w:rsidR="009F5920" w:rsidRDefault="009F5920" w:rsidP="00C31C81">
            <w:pPr>
              <w:pStyle w:val="Body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after="120"/>
              <w:ind w:left="360"/>
              <w:jc w:val="both"/>
              <w:rPr>
                <w:rFonts w:eastAsia="Times New Roman"/>
                <w:bCs/>
                <w:lang w:val="en-GB"/>
              </w:rPr>
            </w:pPr>
          </w:p>
        </w:tc>
      </w:tr>
    </w:tbl>
    <w:p w14:paraId="57F5794B" w14:textId="77777777" w:rsidR="00D8166F" w:rsidRDefault="00D8166F" w:rsidP="008A09DD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 w:cs="Calibri"/>
          <w:bCs/>
          <w:sz w:val="24"/>
          <w:szCs w:val="24"/>
          <w:lang w:val="en-GB" w:eastAsia="en-US"/>
        </w:rPr>
      </w:pPr>
    </w:p>
    <w:p w14:paraId="2B8C178D" w14:textId="77777777" w:rsidR="002B7C31" w:rsidRPr="001E2658" w:rsidRDefault="002B7C31" w:rsidP="00911FD6">
      <w:pPr>
        <w:pStyle w:val="Heading2"/>
      </w:pPr>
      <w:r w:rsidRPr="001E2658">
        <w:t>How to submit your input (accessible format)</w:t>
      </w:r>
    </w:p>
    <w:p w14:paraId="26E666C6" w14:textId="6E30B014" w:rsidR="00BF4A95" w:rsidRDefault="009807AF" w:rsidP="00C63065">
      <w:pPr>
        <w:spacing w:before="120" w:after="120" w:line="240" w:lineRule="auto"/>
        <w:rPr>
          <w:sz w:val="24"/>
          <w:szCs w:val="24"/>
        </w:rPr>
      </w:pPr>
      <w:r w:rsidRPr="00A243E2">
        <w:rPr>
          <w:sz w:val="24"/>
          <w:szCs w:val="24"/>
        </w:rPr>
        <w:t>You</w:t>
      </w:r>
      <w:r w:rsidR="00654EFF" w:rsidRPr="00A243E2">
        <w:rPr>
          <w:sz w:val="24"/>
          <w:szCs w:val="24"/>
        </w:rPr>
        <w:t xml:space="preserve"> can</w:t>
      </w:r>
      <w:r w:rsidRPr="00A243E2">
        <w:rPr>
          <w:sz w:val="24"/>
          <w:szCs w:val="24"/>
        </w:rPr>
        <w:t xml:space="preserve"> </w:t>
      </w:r>
      <w:r w:rsidR="00654EFF" w:rsidRPr="00A243E2">
        <w:rPr>
          <w:sz w:val="24"/>
          <w:szCs w:val="24"/>
        </w:rPr>
        <w:t>include</w:t>
      </w:r>
      <w:r w:rsidRPr="00A243E2">
        <w:rPr>
          <w:sz w:val="24"/>
          <w:szCs w:val="24"/>
        </w:rPr>
        <w:t xml:space="preserve"> your responses to the questions </w:t>
      </w:r>
      <w:r w:rsidR="00654EFF" w:rsidRPr="00A243E2">
        <w:rPr>
          <w:sz w:val="24"/>
          <w:szCs w:val="24"/>
        </w:rPr>
        <w:t xml:space="preserve">into </w:t>
      </w:r>
      <w:r w:rsidR="00896E77" w:rsidRPr="00A243E2">
        <w:rPr>
          <w:sz w:val="24"/>
          <w:szCs w:val="24"/>
        </w:rPr>
        <w:t>the following space</w:t>
      </w:r>
      <w:r w:rsidR="00654EFF" w:rsidRPr="00A243E2">
        <w:rPr>
          <w:sz w:val="24"/>
          <w:szCs w:val="24"/>
        </w:rPr>
        <w:t xml:space="preserve"> and </w:t>
      </w:r>
      <w:r w:rsidR="00BF4A95">
        <w:rPr>
          <w:sz w:val="24"/>
          <w:szCs w:val="24"/>
        </w:rPr>
        <w:t xml:space="preserve">submit it through the </w:t>
      </w:r>
      <w:hyperlink r:id="rId14" w:history="1">
        <w:r w:rsidR="00BF4A95" w:rsidRPr="00C63065">
          <w:rPr>
            <w:rStyle w:val="Hyperlink"/>
            <w:sz w:val="24"/>
            <w:szCs w:val="24"/>
          </w:rPr>
          <w:t>online form</w:t>
        </w:r>
      </w:hyperlink>
      <w:r w:rsidR="00BF4A95">
        <w:rPr>
          <w:sz w:val="24"/>
          <w:szCs w:val="24"/>
        </w:rPr>
        <w:t xml:space="preserve"> </w:t>
      </w:r>
      <w:r w:rsidR="00BF4A95" w:rsidRPr="00D8166F">
        <w:rPr>
          <w:b/>
          <w:bCs/>
          <w:sz w:val="24"/>
          <w:szCs w:val="24"/>
        </w:rPr>
        <w:t>OR</w:t>
      </w:r>
      <w:r w:rsidR="00BF4A95" w:rsidRPr="00BF4A95">
        <w:rPr>
          <w:b/>
          <w:bCs/>
          <w:sz w:val="24"/>
          <w:szCs w:val="24"/>
        </w:rPr>
        <w:t xml:space="preserve"> </w:t>
      </w:r>
      <w:r w:rsidR="00654EFF" w:rsidRPr="00A243E2">
        <w:rPr>
          <w:sz w:val="24"/>
          <w:szCs w:val="24"/>
        </w:rPr>
        <w:t xml:space="preserve">send it to </w:t>
      </w:r>
      <w:hyperlink r:id="rId15" w:history="1">
        <w:r w:rsidR="001F7AD1" w:rsidRPr="00A243E2">
          <w:rPr>
            <w:rStyle w:val="Hyperlink"/>
            <w:sz w:val="24"/>
            <w:szCs w:val="24"/>
          </w:rPr>
          <w:t>InternetPublicViews@itu.int</w:t>
        </w:r>
      </w:hyperlink>
      <w:r w:rsidR="001F7AD1" w:rsidRPr="00A243E2">
        <w:rPr>
          <w:sz w:val="24"/>
          <w:szCs w:val="24"/>
        </w:rPr>
        <w:t xml:space="preserve"> </w:t>
      </w:r>
      <w:r w:rsidR="00654EFF" w:rsidRPr="00A243E2">
        <w:rPr>
          <w:sz w:val="24"/>
          <w:szCs w:val="24"/>
        </w:rPr>
        <w:t xml:space="preserve">including your </w:t>
      </w:r>
      <w:r w:rsidR="008B0DA2" w:rsidRPr="00A243E2">
        <w:rPr>
          <w:sz w:val="24"/>
          <w:szCs w:val="24"/>
        </w:rPr>
        <w:t xml:space="preserve">Full Name, </w:t>
      </w:r>
      <w:r w:rsidR="00654EFF" w:rsidRPr="00A243E2">
        <w:rPr>
          <w:sz w:val="24"/>
          <w:szCs w:val="24"/>
        </w:rPr>
        <w:t xml:space="preserve">Title, </w:t>
      </w:r>
      <w:r w:rsidR="00C63065" w:rsidRPr="00A243E2">
        <w:rPr>
          <w:sz w:val="24"/>
          <w:szCs w:val="24"/>
        </w:rPr>
        <w:t xml:space="preserve">Country </w:t>
      </w:r>
      <w:r w:rsidR="00C63065">
        <w:rPr>
          <w:sz w:val="24"/>
          <w:szCs w:val="24"/>
        </w:rPr>
        <w:t xml:space="preserve">and </w:t>
      </w:r>
      <w:r w:rsidR="008B0DA2" w:rsidRPr="00A243E2">
        <w:rPr>
          <w:sz w:val="24"/>
          <w:szCs w:val="24"/>
        </w:rPr>
        <w:t>Organization you are representing</w:t>
      </w:r>
      <w:r w:rsidR="00654EFF" w:rsidRPr="00A243E2">
        <w:rPr>
          <w:sz w:val="24"/>
          <w:szCs w:val="24"/>
        </w:rPr>
        <w:t xml:space="preserve">. </w:t>
      </w:r>
    </w:p>
    <w:p w14:paraId="2B8C178E" w14:textId="429C6816" w:rsidR="009807AF" w:rsidRPr="00A243E2" w:rsidRDefault="00654EFF" w:rsidP="00393C79">
      <w:pPr>
        <w:spacing w:before="120" w:after="120" w:line="240" w:lineRule="auto"/>
        <w:rPr>
          <w:sz w:val="24"/>
          <w:szCs w:val="24"/>
        </w:rPr>
      </w:pPr>
      <w:r w:rsidRPr="00A243E2">
        <w:rPr>
          <w:sz w:val="24"/>
          <w:szCs w:val="24"/>
        </w:rPr>
        <w:t xml:space="preserve">Your response will </w:t>
      </w:r>
      <w:r w:rsidR="002C1B06" w:rsidRPr="00A243E2">
        <w:rPr>
          <w:sz w:val="24"/>
          <w:szCs w:val="24"/>
        </w:rPr>
        <w:t xml:space="preserve">then </w:t>
      </w:r>
      <w:r w:rsidRPr="00A243E2">
        <w:rPr>
          <w:sz w:val="24"/>
          <w:szCs w:val="24"/>
        </w:rPr>
        <w:t xml:space="preserve">be published on the ITU </w:t>
      </w:r>
      <w:r w:rsidR="00393C79">
        <w:rPr>
          <w:sz w:val="24"/>
          <w:szCs w:val="24"/>
        </w:rPr>
        <w:t xml:space="preserve">Website: </w:t>
      </w:r>
      <w:hyperlink r:id="rId16" w:history="1">
        <w:r w:rsidR="00393C79" w:rsidRPr="006862B9">
          <w:rPr>
            <w:rStyle w:val="Hyperlink"/>
            <w:sz w:val="24"/>
            <w:szCs w:val="24"/>
          </w:rPr>
          <w:t>http://www.itu.int/en/council/cwg-internet/Pages/consultation-feb2017.aspx</w:t>
        </w:r>
      </w:hyperlink>
      <w:r w:rsidR="00393C79">
        <w:rPr>
          <w:sz w:val="24"/>
          <w:szCs w:val="24"/>
        </w:rPr>
        <w:t xml:space="preserve"> </w:t>
      </w:r>
    </w:p>
    <w:p w14:paraId="40B9204C" w14:textId="494EF780" w:rsidR="00A259F4" w:rsidRDefault="009B5F55" w:rsidP="00393C79">
      <w:pPr>
        <w:spacing w:before="120" w:after="120" w:line="240" w:lineRule="auto"/>
        <w:rPr>
          <w:b/>
          <w:bCs/>
          <w:sz w:val="24"/>
          <w:szCs w:val="24"/>
        </w:rPr>
      </w:pPr>
      <w:r w:rsidRPr="00DE3F4E">
        <w:rPr>
          <w:b/>
          <w:bCs/>
          <w:i/>
          <w:iCs/>
          <w:sz w:val="24"/>
          <w:szCs w:val="24"/>
        </w:rPr>
        <w:t xml:space="preserve">The </w:t>
      </w:r>
      <w:r w:rsidR="002B1DC8">
        <w:rPr>
          <w:b/>
          <w:bCs/>
          <w:i/>
          <w:iCs/>
          <w:sz w:val="24"/>
          <w:szCs w:val="24"/>
        </w:rPr>
        <w:t xml:space="preserve">new </w:t>
      </w:r>
      <w:r w:rsidRPr="00DE3F4E">
        <w:rPr>
          <w:b/>
          <w:bCs/>
          <w:i/>
          <w:iCs/>
          <w:sz w:val="24"/>
          <w:szCs w:val="24"/>
        </w:rPr>
        <w:t xml:space="preserve">deadline for submissions is: </w:t>
      </w:r>
      <w:r w:rsidR="00393C79">
        <w:rPr>
          <w:b/>
          <w:bCs/>
          <w:i/>
          <w:iCs/>
          <w:color w:val="FF0000"/>
          <w:sz w:val="24"/>
          <w:szCs w:val="24"/>
        </w:rPr>
        <w:t>19</w:t>
      </w:r>
      <w:r w:rsidRPr="00DE3F4E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93C79">
        <w:rPr>
          <w:b/>
          <w:bCs/>
          <w:i/>
          <w:iCs/>
          <w:color w:val="FF0000"/>
          <w:sz w:val="24"/>
          <w:szCs w:val="24"/>
        </w:rPr>
        <w:t>August</w:t>
      </w:r>
      <w:r w:rsidR="00BF4A95" w:rsidRPr="00DE3F4E">
        <w:rPr>
          <w:b/>
          <w:bCs/>
          <w:i/>
          <w:iCs/>
          <w:color w:val="FF0000"/>
          <w:sz w:val="24"/>
          <w:szCs w:val="24"/>
        </w:rPr>
        <w:t xml:space="preserve"> 2017</w:t>
      </w:r>
    </w:p>
    <w:p w14:paraId="559F4A28" w14:textId="77777777" w:rsidR="001F18CE" w:rsidRDefault="001F18CE" w:rsidP="00BF4A95">
      <w:pPr>
        <w:spacing w:before="120" w:after="120" w:line="240" w:lineRule="auto"/>
        <w:rPr>
          <w:b/>
          <w:bCs/>
          <w:sz w:val="24"/>
          <w:szCs w:val="24"/>
        </w:rPr>
      </w:pPr>
    </w:p>
    <w:p w14:paraId="2B8C1790" w14:textId="337FA3A5" w:rsidR="002B7C31" w:rsidRPr="001E2658" w:rsidRDefault="002B7C31" w:rsidP="00821BEB">
      <w:pPr>
        <w:pStyle w:val="Heading2"/>
      </w:pPr>
      <w:r w:rsidRPr="001E2658">
        <w:t>QUESTION</w:t>
      </w:r>
      <w:r w:rsidR="00821BEB">
        <w:t>S</w:t>
      </w:r>
    </w:p>
    <w:p w14:paraId="2B8C1791" w14:textId="35A7DD30" w:rsidR="000E3979" w:rsidRPr="00A243E2" w:rsidRDefault="002B7C31" w:rsidP="00B43484">
      <w:pPr>
        <w:pStyle w:val="Heading3"/>
        <w:spacing w:before="240" w:after="120" w:line="240" w:lineRule="auto"/>
        <w:rPr>
          <w:rFonts w:asciiTheme="minorHAnsi" w:hAnsiTheme="minorHAnsi"/>
          <w:b/>
          <w:bCs/>
          <w:color w:val="auto"/>
        </w:rPr>
      </w:pPr>
      <w:r w:rsidRPr="00A243E2">
        <w:rPr>
          <w:rFonts w:asciiTheme="minorHAnsi" w:hAnsiTheme="minorHAnsi"/>
          <w:b/>
          <w:bCs/>
          <w:color w:val="auto"/>
        </w:rPr>
        <w:t xml:space="preserve">Question </w:t>
      </w:r>
      <w:r w:rsidR="000E3979" w:rsidRPr="00A243E2">
        <w:rPr>
          <w:rFonts w:asciiTheme="minorHAnsi" w:hAnsiTheme="minorHAnsi"/>
          <w:b/>
          <w:bCs/>
          <w:color w:val="auto"/>
        </w:rPr>
        <w:t xml:space="preserve">1: </w:t>
      </w:r>
    </w:p>
    <w:p w14:paraId="40B8907E" w14:textId="045DE367" w:rsidR="00E86E4D" w:rsidRPr="00E86E4D" w:rsidRDefault="00E86E4D" w:rsidP="00E86E4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="Times New Roman" w:eastAsia="Times New Roman" w:hAnsi="Times New Roman" w:cs="Times New Roman"/>
          <w:b/>
          <w:bCs/>
          <w:rtl/>
        </w:rPr>
      </w:pPr>
      <w:r w:rsidRPr="00E86E4D">
        <w:rPr>
          <w:b/>
          <w:bCs/>
        </w:rPr>
        <w:t>What are the opportunities and implications associated with OTT?</w:t>
      </w:r>
    </w:p>
    <w:p w14:paraId="2B8C1793" w14:textId="1A4073D1" w:rsidR="002B7C31" w:rsidRPr="00A243E2" w:rsidRDefault="002B7C31" w:rsidP="002B7C31">
      <w:pPr>
        <w:rPr>
          <w:sz w:val="24"/>
          <w:szCs w:val="24"/>
        </w:rPr>
      </w:pPr>
      <w:r w:rsidRPr="00A243E2">
        <w:rPr>
          <w:sz w:val="24"/>
          <w:szCs w:val="24"/>
        </w:rPr>
        <w:t xml:space="preserve">Answer to question 1: [Add your input in this section] </w:t>
      </w:r>
    </w:p>
    <w:p w14:paraId="2B8C1795" w14:textId="36F4D0E7" w:rsidR="000E3979" w:rsidRDefault="002B7C31" w:rsidP="00B43484">
      <w:pPr>
        <w:pStyle w:val="Heading3"/>
        <w:spacing w:before="240" w:after="120" w:line="240" w:lineRule="auto"/>
        <w:rPr>
          <w:rFonts w:asciiTheme="minorHAnsi" w:hAnsiTheme="minorHAnsi"/>
          <w:b/>
          <w:bCs/>
          <w:color w:val="auto"/>
        </w:rPr>
      </w:pPr>
      <w:r w:rsidRPr="00A243E2">
        <w:rPr>
          <w:rFonts w:asciiTheme="minorHAnsi" w:hAnsiTheme="minorHAnsi"/>
          <w:b/>
          <w:bCs/>
          <w:color w:val="auto"/>
        </w:rPr>
        <w:t xml:space="preserve">Question 2: </w:t>
      </w:r>
    </w:p>
    <w:p w14:paraId="35AAAF99" w14:textId="03F9C43A" w:rsidR="00E86E4D" w:rsidRPr="00E86E4D" w:rsidRDefault="00E86E4D" w:rsidP="00E86E4D">
      <w:pPr>
        <w:pStyle w:val="Body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b/>
          <w:bCs/>
        </w:rPr>
      </w:pPr>
      <w:r w:rsidRPr="00E86E4D">
        <w:rPr>
          <w:b/>
          <w:bCs/>
        </w:rPr>
        <w:t>What are the policy and regulatory matters associated with OTT?</w:t>
      </w:r>
    </w:p>
    <w:p w14:paraId="2B8C1797" w14:textId="7D733B02" w:rsidR="002B7C31" w:rsidRPr="00A243E2" w:rsidRDefault="002B7C31" w:rsidP="002B7C31">
      <w:pPr>
        <w:rPr>
          <w:sz w:val="24"/>
          <w:szCs w:val="24"/>
        </w:rPr>
      </w:pPr>
      <w:r w:rsidRPr="00A243E2">
        <w:rPr>
          <w:sz w:val="24"/>
          <w:szCs w:val="24"/>
        </w:rPr>
        <w:t xml:space="preserve">Answer to question 2: [Add your input in this section] </w:t>
      </w:r>
    </w:p>
    <w:p w14:paraId="2B8C1799" w14:textId="151A1A39" w:rsidR="000E3979" w:rsidRDefault="002B7C31" w:rsidP="00B43484">
      <w:pPr>
        <w:pStyle w:val="Heading3"/>
        <w:spacing w:before="240" w:after="120" w:line="240" w:lineRule="auto"/>
        <w:rPr>
          <w:rFonts w:asciiTheme="minorHAnsi" w:hAnsiTheme="minorHAnsi"/>
          <w:b/>
          <w:bCs/>
          <w:color w:val="auto"/>
        </w:rPr>
      </w:pPr>
      <w:r w:rsidRPr="00A243E2">
        <w:rPr>
          <w:rFonts w:asciiTheme="minorHAnsi" w:hAnsiTheme="minorHAnsi"/>
          <w:b/>
          <w:bCs/>
          <w:color w:val="auto"/>
        </w:rPr>
        <w:lastRenderedPageBreak/>
        <w:t xml:space="preserve">Question 3: </w:t>
      </w:r>
    </w:p>
    <w:p w14:paraId="6695300C" w14:textId="2A93E0DF" w:rsidR="00E45B21" w:rsidRPr="00E45B21" w:rsidRDefault="00E45B21" w:rsidP="00E45B21">
      <w:pPr>
        <w:rPr>
          <w:b/>
          <w:bCs/>
        </w:rPr>
      </w:pPr>
      <w:r w:rsidRPr="00E45B21">
        <w:rPr>
          <w:rFonts w:ascii="Calibri" w:eastAsia="Times New Roman" w:hAnsi="Calibri" w:cs="Times New Roman"/>
          <w:b/>
          <w:bCs/>
          <w:sz w:val="24"/>
          <w:szCs w:val="20"/>
          <w:lang w:val="en-GB" w:eastAsia="en-US"/>
        </w:rPr>
        <w:t>How do the OTT players and other stakeholders offering app services contribute in aspects related security, safety and privacy of the consumer? </w:t>
      </w:r>
    </w:p>
    <w:p w14:paraId="4326B134" w14:textId="3E68EF08" w:rsidR="001E2658" w:rsidRDefault="002B7C31" w:rsidP="001E2658">
      <w:pPr>
        <w:rPr>
          <w:sz w:val="24"/>
          <w:szCs w:val="24"/>
        </w:rPr>
      </w:pPr>
      <w:r w:rsidRPr="00A243E2">
        <w:rPr>
          <w:sz w:val="24"/>
          <w:szCs w:val="24"/>
        </w:rPr>
        <w:t xml:space="preserve">Answer to question 3: [Add your input in this section] </w:t>
      </w:r>
    </w:p>
    <w:p w14:paraId="6D2E5A3C" w14:textId="762B36B6" w:rsidR="00B965D5" w:rsidRDefault="00B965D5" w:rsidP="00B965D5">
      <w:pPr>
        <w:pStyle w:val="Heading3"/>
        <w:spacing w:before="240" w:after="120" w:line="240" w:lineRule="auto"/>
        <w:rPr>
          <w:rFonts w:asciiTheme="minorHAnsi" w:hAnsiTheme="minorHAnsi"/>
          <w:b/>
          <w:bCs/>
          <w:color w:val="auto"/>
        </w:rPr>
      </w:pPr>
      <w:r w:rsidRPr="00A243E2">
        <w:rPr>
          <w:rFonts w:asciiTheme="minorHAnsi" w:hAnsiTheme="minorHAnsi"/>
          <w:b/>
          <w:bCs/>
          <w:color w:val="auto"/>
        </w:rPr>
        <w:t>Question</w:t>
      </w:r>
      <w:r>
        <w:rPr>
          <w:rFonts w:asciiTheme="minorHAnsi" w:hAnsiTheme="minorHAnsi"/>
          <w:b/>
          <w:bCs/>
          <w:color w:val="auto"/>
        </w:rPr>
        <w:t xml:space="preserve"> 4</w:t>
      </w:r>
      <w:r w:rsidRPr="00A243E2">
        <w:rPr>
          <w:rFonts w:asciiTheme="minorHAnsi" w:hAnsiTheme="minorHAnsi"/>
          <w:b/>
          <w:bCs/>
          <w:color w:val="auto"/>
        </w:rPr>
        <w:t xml:space="preserve">: </w:t>
      </w:r>
    </w:p>
    <w:p w14:paraId="007374CE" w14:textId="2D49AAA1" w:rsidR="00B965D5" w:rsidRPr="00B965D5" w:rsidRDefault="00B965D5" w:rsidP="001E2658">
      <w:pPr>
        <w:rPr>
          <w:b/>
          <w:bCs/>
          <w:sz w:val="24"/>
          <w:szCs w:val="24"/>
        </w:rPr>
      </w:pPr>
      <w:r w:rsidRPr="00B965D5">
        <w:rPr>
          <w:b/>
          <w:bCs/>
          <w:sz w:val="24"/>
          <w:szCs w:val="24"/>
        </w:rPr>
        <w:t>What approaches which might be considered regarding OTT to help the creation of environment in which all stakeholders are able to prosper and thrive?</w:t>
      </w:r>
    </w:p>
    <w:p w14:paraId="6DF5D375" w14:textId="3C4AE242" w:rsidR="001F18CE" w:rsidRDefault="00B965D5" w:rsidP="002B7C31">
      <w:pPr>
        <w:rPr>
          <w:sz w:val="24"/>
          <w:szCs w:val="24"/>
        </w:rPr>
      </w:pPr>
      <w:r w:rsidRPr="00B965D5">
        <w:rPr>
          <w:sz w:val="24"/>
          <w:szCs w:val="24"/>
        </w:rPr>
        <w:t xml:space="preserve">Answer to </w:t>
      </w:r>
      <w:r>
        <w:rPr>
          <w:sz w:val="24"/>
          <w:szCs w:val="24"/>
        </w:rPr>
        <w:t>question 4</w:t>
      </w:r>
      <w:r w:rsidRPr="00B965D5">
        <w:rPr>
          <w:sz w:val="24"/>
          <w:szCs w:val="24"/>
        </w:rPr>
        <w:t>: [Add your input in this section]</w:t>
      </w:r>
    </w:p>
    <w:p w14:paraId="397700E2" w14:textId="270B14D2" w:rsidR="00B965D5" w:rsidRDefault="00B965D5" w:rsidP="00B965D5">
      <w:pPr>
        <w:pStyle w:val="Heading3"/>
        <w:spacing w:before="240" w:after="120" w:line="240" w:lineRule="auto"/>
        <w:rPr>
          <w:rFonts w:asciiTheme="minorHAnsi" w:hAnsiTheme="minorHAnsi"/>
          <w:b/>
          <w:bCs/>
          <w:color w:val="auto"/>
        </w:rPr>
      </w:pPr>
      <w:r w:rsidRPr="00A243E2">
        <w:rPr>
          <w:rFonts w:asciiTheme="minorHAnsi" w:hAnsiTheme="minorHAnsi"/>
          <w:b/>
          <w:bCs/>
          <w:color w:val="auto"/>
        </w:rPr>
        <w:t>Question</w:t>
      </w:r>
      <w:r>
        <w:rPr>
          <w:rFonts w:asciiTheme="minorHAnsi" w:hAnsiTheme="minorHAnsi"/>
          <w:b/>
          <w:bCs/>
          <w:color w:val="auto"/>
        </w:rPr>
        <w:t xml:space="preserve"> 5</w:t>
      </w:r>
      <w:r w:rsidRPr="00A243E2">
        <w:rPr>
          <w:rFonts w:asciiTheme="minorHAnsi" w:hAnsiTheme="minorHAnsi"/>
          <w:b/>
          <w:bCs/>
          <w:color w:val="auto"/>
        </w:rPr>
        <w:t xml:space="preserve">: </w:t>
      </w:r>
    </w:p>
    <w:p w14:paraId="2569B58B" w14:textId="01E08605" w:rsidR="00B965D5" w:rsidRPr="00B965D5" w:rsidRDefault="00B965D5" w:rsidP="00B965D5">
      <w:pPr>
        <w:rPr>
          <w:b/>
          <w:bCs/>
          <w:sz w:val="24"/>
          <w:szCs w:val="24"/>
        </w:rPr>
      </w:pPr>
      <w:r w:rsidRPr="00B965D5">
        <w:rPr>
          <w:b/>
          <w:bCs/>
          <w:sz w:val="24"/>
          <w:szCs w:val="24"/>
        </w:rPr>
        <w:t>How can OTT players and operators best cooperate at local and international level? Are there model partnership agreements that could be developed?</w:t>
      </w:r>
    </w:p>
    <w:p w14:paraId="63666E5C" w14:textId="21E86715" w:rsidR="00B965D5" w:rsidRPr="00A243E2" w:rsidRDefault="00B965D5" w:rsidP="00B965D5">
      <w:pPr>
        <w:rPr>
          <w:sz w:val="24"/>
          <w:szCs w:val="24"/>
        </w:rPr>
      </w:pPr>
      <w:r w:rsidRPr="00B965D5">
        <w:rPr>
          <w:sz w:val="24"/>
          <w:szCs w:val="24"/>
        </w:rPr>
        <w:t xml:space="preserve">Answer to </w:t>
      </w:r>
      <w:r>
        <w:rPr>
          <w:sz w:val="24"/>
          <w:szCs w:val="24"/>
        </w:rPr>
        <w:t>question 5</w:t>
      </w:r>
      <w:r w:rsidRPr="00B965D5">
        <w:rPr>
          <w:sz w:val="24"/>
          <w:szCs w:val="24"/>
        </w:rPr>
        <w:t>: [Add your input in this section]</w:t>
      </w:r>
    </w:p>
    <w:p w14:paraId="28F51E47" w14:textId="77777777" w:rsidR="00B965D5" w:rsidRPr="00A243E2" w:rsidRDefault="00B965D5" w:rsidP="002B7C31">
      <w:pPr>
        <w:rPr>
          <w:sz w:val="24"/>
          <w:szCs w:val="24"/>
        </w:rPr>
      </w:pPr>
    </w:p>
    <w:p w14:paraId="3B6C400C" w14:textId="2FB92B28" w:rsidR="001F18CE" w:rsidRPr="001E2658" w:rsidRDefault="001F18CE" w:rsidP="00B965D5">
      <w:pPr>
        <w:pStyle w:val="Heading2"/>
      </w:pPr>
      <w:r w:rsidRPr="001E2658">
        <w:t>SHORT SUMMARY</w:t>
      </w:r>
      <w:r w:rsidR="00B965D5">
        <w:t xml:space="preserve"> (for long contributions)</w:t>
      </w:r>
    </w:p>
    <w:p w14:paraId="42E1DD5B" w14:textId="12741E65" w:rsidR="001F18CE" w:rsidRDefault="00B965D5" w:rsidP="00B965D5">
      <w:r>
        <w:t>[In the case of long contributions please p</w:t>
      </w:r>
      <w:r w:rsidR="001F18CE">
        <w:t xml:space="preserve">rovide a short summary </w:t>
      </w:r>
      <w:r w:rsidR="00981B84">
        <w:t>(</w:t>
      </w:r>
      <w:r>
        <w:t>1-</w:t>
      </w:r>
      <w:r w:rsidR="00981B84">
        <w:t xml:space="preserve">3 paragraphs) </w:t>
      </w:r>
      <w:r w:rsidR="001F18CE">
        <w:t>outlining the main points of your response</w:t>
      </w:r>
      <w:r w:rsidR="004B36EA">
        <w:t xml:space="preserve"> above</w:t>
      </w:r>
      <w:r w:rsidR="001F18CE">
        <w:t>]</w:t>
      </w:r>
    </w:p>
    <w:p w14:paraId="2B8C17A0" w14:textId="77777777" w:rsidR="002B7C31" w:rsidRPr="00A243E2" w:rsidRDefault="002B7C31" w:rsidP="002B7C31">
      <w:pPr>
        <w:rPr>
          <w:sz w:val="24"/>
          <w:szCs w:val="24"/>
        </w:rPr>
      </w:pPr>
    </w:p>
    <w:p w14:paraId="2B8C17A1" w14:textId="0B209E9E" w:rsidR="000E3979" w:rsidRPr="001E2658" w:rsidRDefault="00D8166F" w:rsidP="001E2658">
      <w:pPr>
        <w:pStyle w:val="Heading2"/>
      </w:pPr>
      <w:r w:rsidRPr="001E2658">
        <w:t>CONTACT DETAILS</w:t>
      </w:r>
    </w:p>
    <w:p w14:paraId="5B34845C" w14:textId="77777777" w:rsidR="002C0ABA" w:rsidRPr="00A243E2" w:rsidRDefault="002C0ABA" w:rsidP="00B4348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24"/>
          <w:szCs w:val="24"/>
        </w:rPr>
      </w:pPr>
      <w:r w:rsidRPr="00A243E2">
        <w:rPr>
          <w:sz w:val="24"/>
          <w:szCs w:val="24"/>
        </w:rPr>
        <w:t xml:space="preserve">First/Last Name: </w:t>
      </w:r>
    </w:p>
    <w:p w14:paraId="27C29976" w14:textId="77777777" w:rsidR="002C0ABA" w:rsidRPr="00A243E2" w:rsidRDefault="002C0ABA" w:rsidP="00B4348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24"/>
          <w:szCs w:val="24"/>
        </w:rPr>
      </w:pPr>
      <w:r w:rsidRPr="00A243E2">
        <w:rPr>
          <w:sz w:val="24"/>
          <w:szCs w:val="24"/>
        </w:rPr>
        <w:t xml:space="preserve">Title: </w:t>
      </w:r>
    </w:p>
    <w:p w14:paraId="5E55B0BC" w14:textId="5B8A67C0" w:rsidR="00946583" w:rsidRDefault="00B43484" w:rsidP="00B43484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Country:</w:t>
      </w:r>
    </w:p>
    <w:p w14:paraId="260ABA75" w14:textId="77777777" w:rsidR="006862B9" w:rsidRDefault="006862B9" w:rsidP="006862B9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sz w:val="24"/>
          <w:szCs w:val="24"/>
        </w:rPr>
      </w:pPr>
      <w:r w:rsidRPr="00A243E2">
        <w:rPr>
          <w:sz w:val="24"/>
          <w:szCs w:val="24"/>
        </w:rPr>
        <w:t xml:space="preserve">Organization you are representing: </w:t>
      </w:r>
    </w:p>
    <w:p w14:paraId="075E4742" w14:textId="77777777" w:rsidR="006862B9" w:rsidRPr="00B43484" w:rsidRDefault="006862B9" w:rsidP="006862B9">
      <w:pPr>
        <w:pStyle w:val="ListParagraph"/>
        <w:spacing w:before="120" w:after="120" w:line="240" w:lineRule="auto"/>
        <w:contextualSpacing w:val="0"/>
        <w:rPr>
          <w:sz w:val="24"/>
          <w:szCs w:val="24"/>
        </w:rPr>
      </w:pPr>
    </w:p>
    <w:sectPr w:rsidR="006862B9" w:rsidRPr="00B43484" w:rsidSect="00C03E66">
      <w:footerReference w:type="default" r:id="rId1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3AE1" w14:textId="77777777" w:rsidR="00E51C79" w:rsidRDefault="00E51C79" w:rsidP="002B7C31">
      <w:pPr>
        <w:spacing w:after="0" w:line="240" w:lineRule="auto"/>
      </w:pPr>
      <w:r>
        <w:separator/>
      </w:r>
    </w:p>
  </w:endnote>
  <w:endnote w:type="continuationSeparator" w:id="0">
    <w:p w14:paraId="02C443D6" w14:textId="77777777" w:rsidR="00E51C79" w:rsidRDefault="00E51C79" w:rsidP="002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C17AA" w14:textId="77777777" w:rsidR="002B7C31" w:rsidRDefault="002B7C31" w:rsidP="002B7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A9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6CD9C" w14:textId="77777777" w:rsidR="00E51C79" w:rsidRDefault="00E51C79" w:rsidP="002B7C31">
      <w:pPr>
        <w:spacing w:after="0" w:line="240" w:lineRule="auto"/>
      </w:pPr>
      <w:r>
        <w:separator/>
      </w:r>
    </w:p>
  </w:footnote>
  <w:footnote w:type="continuationSeparator" w:id="0">
    <w:p w14:paraId="2371DBF3" w14:textId="77777777" w:rsidR="00E51C79" w:rsidRDefault="00E51C79" w:rsidP="002B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59B"/>
    <w:multiLevelType w:val="hybridMultilevel"/>
    <w:tmpl w:val="7520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826E4"/>
    <w:multiLevelType w:val="multilevel"/>
    <w:tmpl w:val="40EA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2792B"/>
    <w:multiLevelType w:val="hybridMultilevel"/>
    <w:tmpl w:val="0B9CC1FE"/>
    <w:lvl w:ilvl="0" w:tplc="A0A087F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BAB"/>
    <w:multiLevelType w:val="multilevel"/>
    <w:tmpl w:val="2C6C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13D31"/>
    <w:multiLevelType w:val="hybridMultilevel"/>
    <w:tmpl w:val="CF74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1C36"/>
    <w:multiLevelType w:val="multilevel"/>
    <w:tmpl w:val="0814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C2C65"/>
    <w:multiLevelType w:val="hybridMultilevel"/>
    <w:tmpl w:val="D43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35E4"/>
    <w:multiLevelType w:val="multilevel"/>
    <w:tmpl w:val="C8D8B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98"/>
    <w:rsid w:val="00065F5D"/>
    <w:rsid w:val="000E3979"/>
    <w:rsid w:val="001138E1"/>
    <w:rsid w:val="001E2658"/>
    <w:rsid w:val="001F18CE"/>
    <w:rsid w:val="001F7AD1"/>
    <w:rsid w:val="00266F40"/>
    <w:rsid w:val="002805A8"/>
    <w:rsid w:val="002B1DC8"/>
    <w:rsid w:val="002B7C31"/>
    <w:rsid w:val="002C0ABA"/>
    <w:rsid w:val="002C1B06"/>
    <w:rsid w:val="002F3C6C"/>
    <w:rsid w:val="00335A06"/>
    <w:rsid w:val="00344CD5"/>
    <w:rsid w:val="00393C79"/>
    <w:rsid w:val="004159B0"/>
    <w:rsid w:val="004B36EA"/>
    <w:rsid w:val="004E2DCF"/>
    <w:rsid w:val="00503E57"/>
    <w:rsid w:val="00507136"/>
    <w:rsid w:val="00510188"/>
    <w:rsid w:val="00552BC5"/>
    <w:rsid w:val="005B0A43"/>
    <w:rsid w:val="00654EFF"/>
    <w:rsid w:val="006862B9"/>
    <w:rsid w:val="00821BEB"/>
    <w:rsid w:val="008549DB"/>
    <w:rsid w:val="00877F47"/>
    <w:rsid w:val="0089642B"/>
    <w:rsid w:val="00896E77"/>
    <w:rsid w:val="008A09DD"/>
    <w:rsid w:val="008B0DA2"/>
    <w:rsid w:val="00911FD6"/>
    <w:rsid w:val="00946583"/>
    <w:rsid w:val="009807AF"/>
    <w:rsid w:val="00981B84"/>
    <w:rsid w:val="009B18AC"/>
    <w:rsid w:val="009B5F55"/>
    <w:rsid w:val="009D5DBC"/>
    <w:rsid w:val="009F5920"/>
    <w:rsid w:val="009F67C3"/>
    <w:rsid w:val="00A243E2"/>
    <w:rsid w:val="00A259F4"/>
    <w:rsid w:val="00A5673D"/>
    <w:rsid w:val="00A75903"/>
    <w:rsid w:val="00AB62DD"/>
    <w:rsid w:val="00B43484"/>
    <w:rsid w:val="00B965D5"/>
    <w:rsid w:val="00BC6334"/>
    <w:rsid w:val="00BF4A95"/>
    <w:rsid w:val="00C03E66"/>
    <w:rsid w:val="00C31C81"/>
    <w:rsid w:val="00C63065"/>
    <w:rsid w:val="00C87A92"/>
    <w:rsid w:val="00CE06AF"/>
    <w:rsid w:val="00D75D05"/>
    <w:rsid w:val="00D8166F"/>
    <w:rsid w:val="00DE3F4E"/>
    <w:rsid w:val="00E45B21"/>
    <w:rsid w:val="00E51940"/>
    <w:rsid w:val="00E51C79"/>
    <w:rsid w:val="00E86E4D"/>
    <w:rsid w:val="00EA2562"/>
    <w:rsid w:val="00F36098"/>
    <w:rsid w:val="00F55E4B"/>
    <w:rsid w:val="00F70375"/>
    <w:rsid w:val="00F72371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177D"/>
  <w15:chartTrackingRefBased/>
  <w15:docId w15:val="{F560D778-A3AC-455E-9BC5-8633FA49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DB"/>
  </w:style>
  <w:style w:type="paragraph" w:styleId="Heading1">
    <w:name w:val="heading 1"/>
    <w:basedOn w:val="Normal"/>
    <w:next w:val="Normal"/>
    <w:link w:val="Heading1Char"/>
    <w:uiPriority w:val="9"/>
    <w:qFormat/>
    <w:rsid w:val="00C03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7A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3E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E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31"/>
  </w:style>
  <w:style w:type="paragraph" w:styleId="Footer">
    <w:name w:val="footer"/>
    <w:basedOn w:val="Normal"/>
    <w:link w:val="FooterChar"/>
    <w:uiPriority w:val="99"/>
    <w:unhideWhenUsed/>
    <w:rsid w:val="002B7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31"/>
  </w:style>
  <w:style w:type="paragraph" w:styleId="ListParagraph">
    <w:name w:val="List Paragraph"/>
    <w:basedOn w:val="Normal"/>
    <w:uiPriority w:val="34"/>
    <w:qFormat/>
    <w:rsid w:val="002B7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9DB"/>
    <w:rPr>
      <w:color w:val="954F72" w:themeColor="followedHyperlink"/>
      <w:u w:val="single"/>
    </w:rPr>
  </w:style>
  <w:style w:type="character" w:customStyle="1" w:styleId="ms-rtefontsize-2">
    <w:name w:val="ms-rtefontsize-2"/>
    <w:basedOn w:val="DefaultParagraphFont"/>
    <w:rsid w:val="002805A8"/>
  </w:style>
  <w:style w:type="character" w:styleId="Strong">
    <w:name w:val="Strong"/>
    <w:basedOn w:val="DefaultParagraphFont"/>
    <w:uiPriority w:val="22"/>
    <w:qFormat/>
    <w:rsid w:val="002805A8"/>
    <w:rPr>
      <w:b/>
      <w:bCs/>
    </w:rPr>
  </w:style>
  <w:style w:type="table" w:styleId="TableGrid">
    <w:name w:val="Table Grid"/>
    <w:basedOn w:val="TableNormal"/>
    <w:uiPriority w:val="39"/>
    <w:rsid w:val="00D8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592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0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council/cwg-internet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5-CL-C-011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council/cwg-internet/Pages/consultation-june2017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internet/Pages/open-consultations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ternetPublicViews@itu.i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council/cwg-internet/Pages/form-june201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4" ma:contentTypeDescription="Create a new document." ma:contentTypeScope="" ma:versionID="b7cf36797617bcc3e16d20b4e774bc8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7c507cf9aad33329ed45c003d6050f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E480D-9B92-4910-99B0-EB9C86222965}"/>
</file>

<file path=customXml/itemProps2.xml><?xml version="1.0" encoding="utf-8"?>
<ds:datastoreItem xmlns:ds="http://schemas.openxmlformats.org/officeDocument/2006/customXml" ds:itemID="{BB68BD9E-94DD-4724-A232-74D86402D475}"/>
</file>

<file path=customXml/itemProps3.xml><?xml version="1.0" encoding="utf-8"?>
<ds:datastoreItem xmlns:ds="http://schemas.openxmlformats.org/officeDocument/2006/customXml" ds:itemID="{881A5CCB-5BF1-46A7-AFB0-97C8E9EAADF0}"/>
</file>

<file path=customXml/itemProps4.xml><?xml version="1.0" encoding="utf-8"?>
<ds:datastoreItem xmlns:ds="http://schemas.openxmlformats.org/officeDocument/2006/customXml" ds:itemID="{B52FE07A-9673-401F-A80D-BF099071F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Form</vt:lpstr>
    </vt:vector>
  </TitlesOfParts>
  <Company>ITU</Company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Form</dc:title>
  <dc:subject/>
  <dc:creator>Sareidaki, Despoina</dc:creator>
  <cp:keywords/>
  <dc:description/>
  <cp:lastModifiedBy>Sareidaki, Despoina</cp:lastModifiedBy>
  <cp:revision>11</cp:revision>
  <cp:lastPrinted>2015-11-11T14:05:00Z</cp:lastPrinted>
  <dcterms:created xsi:type="dcterms:W3CDTF">2017-05-26T12:38:00Z</dcterms:created>
  <dcterms:modified xsi:type="dcterms:W3CDTF">2017-06-02T16:26:00Z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0x010100C7F750E4F31D394F9C9AE3A705156B03</vt:lpwstr>
  </property>
</Properties>
</file>