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7310" w14:textId="77777777" w:rsidR="00FC01B0" w:rsidRPr="005D4724" w:rsidRDefault="00FC01B0" w:rsidP="00FC01B0">
      <w:pPr>
        <w:jc w:val="center"/>
        <w:rPr>
          <w:rFonts w:ascii="Arial" w:hAnsi="Arial" w:cs="Arial"/>
          <w:b/>
          <w:bCs/>
          <w:sz w:val="24"/>
          <w:szCs w:val="24"/>
        </w:rPr>
      </w:pPr>
      <w:r w:rsidRPr="005D4724">
        <w:rPr>
          <w:rFonts w:ascii="Arial" w:hAnsi="Arial" w:cs="Arial"/>
          <w:b/>
          <w:bCs/>
          <w:sz w:val="24"/>
          <w:szCs w:val="24"/>
        </w:rPr>
        <w:t>ITU COUNCIL WORKING GROUP</w:t>
      </w:r>
      <w:r w:rsidRPr="005D4724">
        <w:rPr>
          <w:rFonts w:ascii="Arial" w:hAnsi="Arial" w:cs="Arial"/>
          <w:b/>
          <w:bCs/>
          <w:sz w:val="24"/>
          <w:szCs w:val="24"/>
        </w:rPr>
        <w:br/>
        <w:t xml:space="preserve">ON INTERNATIONAL INTERNET-RELATED PUBLIC POLICY ISSUES </w:t>
      </w:r>
      <w:r w:rsidRPr="005D4724">
        <w:rPr>
          <w:rFonts w:ascii="Arial" w:hAnsi="Arial" w:cs="Arial"/>
          <w:b/>
          <w:bCs/>
          <w:sz w:val="24"/>
          <w:szCs w:val="24"/>
        </w:rPr>
        <w:br/>
        <w:t>(CWG-INTERNET)</w:t>
      </w:r>
    </w:p>
    <w:p w14:paraId="59E3F411" w14:textId="1F1EC45E" w:rsidR="00FC01B0" w:rsidRPr="005D4724" w:rsidRDefault="00FC01B0" w:rsidP="00FC01B0">
      <w:pPr>
        <w:pStyle w:val="Heading1"/>
        <w:spacing w:before="120" w:after="120" w:line="240" w:lineRule="auto"/>
        <w:jc w:val="center"/>
        <w:rPr>
          <w:rFonts w:ascii="Arial" w:hAnsi="Arial" w:cs="Arial"/>
          <w:b/>
          <w:bCs/>
          <w:color w:val="auto"/>
          <w:sz w:val="24"/>
          <w:szCs w:val="24"/>
        </w:rPr>
      </w:pPr>
      <w:r w:rsidRPr="005D4724">
        <w:rPr>
          <w:rFonts w:ascii="Arial" w:hAnsi="Arial" w:cs="Arial"/>
          <w:b/>
          <w:bCs/>
          <w:color w:val="auto"/>
          <w:sz w:val="24"/>
          <w:szCs w:val="24"/>
        </w:rPr>
        <w:t>Online Open Consultation on</w:t>
      </w:r>
    </w:p>
    <w:p w14:paraId="1917266A" w14:textId="0A263ED8" w:rsidR="00FC01B0" w:rsidRPr="001E4532" w:rsidRDefault="00FC01B0" w:rsidP="001E4532">
      <w:pPr>
        <w:tabs>
          <w:tab w:val="left" w:pos="567"/>
          <w:tab w:val="left" w:pos="1134"/>
          <w:tab w:val="left" w:pos="1701"/>
          <w:tab w:val="left" w:pos="2268"/>
          <w:tab w:val="left" w:pos="2835"/>
        </w:tabs>
        <w:overflowPunct w:val="0"/>
        <w:autoSpaceDE w:val="0"/>
        <w:autoSpaceDN w:val="0"/>
        <w:adjustRightInd w:val="0"/>
        <w:spacing w:before="240" w:after="240" w:line="240" w:lineRule="auto"/>
        <w:contextualSpacing/>
        <w:jc w:val="center"/>
        <w:rPr>
          <w:rFonts w:ascii="Arial" w:eastAsia="Times New Roman" w:hAnsi="Arial" w:cs="Arial"/>
          <w:b/>
          <w:bCs/>
          <w:sz w:val="24"/>
          <w:szCs w:val="24"/>
          <w:u w:color="212121"/>
          <w:shd w:val="clear" w:color="auto" w:fill="FFFFFF"/>
          <w:lang w:val="en-GB" w:eastAsia="en-US"/>
        </w:rPr>
      </w:pPr>
      <w:r w:rsidRPr="00BF056F">
        <w:rPr>
          <w:rFonts w:ascii="Arial" w:eastAsia="Times New Roman" w:hAnsi="Arial" w:cs="Arial"/>
          <w:b/>
          <w:sz w:val="24"/>
          <w:szCs w:val="24"/>
          <w:u w:color="212121"/>
          <w:shd w:val="clear" w:color="auto" w:fill="FFFFFF"/>
          <w:lang w:val="en-GB" w:eastAsia="en-US"/>
        </w:rPr>
        <w:t>“</w:t>
      </w:r>
      <w:r w:rsidR="00395F7E" w:rsidRPr="00395F7E">
        <w:rPr>
          <w:rFonts w:ascii="Arial" w:eastAsia="Times New Roman" w:hAnsi="Arial" w:cs="Arial"/>
          <w:b/>
          <w:bCs/>
          <w:sz w:val="24"/>
          <w:szCs w:val="24"/>
          <w:u w:color="212121"/>
          <w:shd w:val="clear" w:color="auto" w:fill="FFFFFF"/>
          <w:lang w:val="en-GB" w:eastAsia="en-US"/>
        </w:rPr>
        <w:t>Ensuring meaningful connectivity to the Internet for landlocked developing countries (LLDCs)</w:t>
      </w:r>
      <w:r w:rsidR="00BF056F" w:rsidRPr="00BF056F">
        <w:rPr>
          <w:rFonts w:ascii="Arial" w:eastAsia="Times New Roman" w:hAnsi="Arial" w:cs="Arial"/>
          <w:b/>
          <w:sz w:val="24"/>
          <w:szCs w:val="24"/>
          <w:u w:color="212121"/>
          <w:shd w:val="clear" w:color="auto" w:fill="FFFFFF"/>
          <w:lang w:val="en-GB" w:eastAsia="en-US"/>
        </w:rPr>
        <w:t>”</w:t>
      </w:r>
      <w:r w:rsidRPr="00843AF3">
        <w:rPr>
          <w:rFonts w:ascii="Arial" w:eastAsia="Times New Roman" w:hAnsi="Arial" w:cs="Arial"/>
          <w:b/>
          <w:sz w:val="24"/>
          <w:szCs w:val="24"/>
          <w:highlight w:val="yellow"/>
          <w:u w:color="212121"/>
          <w:shd w:val="clear" w:color="auto" w:fill="FFFFFF"/>
          <w:lang w:val="en-GB" w:eastAsia="en-US"/>
        </w:rPr>
        <w:br/>
      </w:r>
    </w:p>
    <w:p w14:paraId="28297C1D" w14:textId="29DB292C" w:rsidR="00FC01B0" w:rsidRPr="005D4724" w:rsidRDefault="00FC01B0" w:rsidP="00FC01B0">
      <w:pPr>
        <w:jc w:val="center"/>
        <w:rPr>
          <w:rFonts w:ascii="Arial" w:hAnsi="Arial" w:cs="Arial"/>
          <w:i/>
          <w:iCs/>
          <w:sz w:val="24"/>
          <w:szCs w:val="24"/>
        </w:rPr>
      </w:pPr>
      <w:r w:rsidRPr="00BF056F">
        <w:rPr>
          <w:rFonts w:ascii="Arial" w:hAnsi="Arial" w:cs="Arial"/>
          <w:i/>
          <w:iCs/>
          <w:sz w:val="24"/>
          <w:szCs w:val="24"/>
        </w:rPr>
        <w:t>(</w:t>
      </w:r>
      <w:r w:rsidR="00395F7E">
        <w:rPr>
          <w:rFonts w:ascii="Arial" w:hAnsi="Arial" w:cs="Arial"/>
          <w:i/>
          <w:iCs/>
          <w:sz w:val="24"/>
          <w:szCs w:val="24"/>
        </w:rPr>
        <w:t>March 2025</w:t>
      </w:r>
      <w:r w:rsidR="001E4532">
        <w:rPr>
          <w:rFonts w:ascii="Arial" w:hAnsi="Arial" w:cs="Arial"/>
          <w:i/>
          <w:iCs/>
          <w:sz w:val="24"/>
          <w:szCs w:val="24"/>
        </w:rPr>
        <w:t xml:space="preserve"> </w:t>
      </w:r>
      <w:r w:rsidR="00395F7E">
        <w:rPr>
          <w:rFonts w:ascii="Arial" w:hAnsi="Arial" w:cs="Arial"/>
          <w:i/>
          <w:iCs/>
          <w:sz w:val="24"/>
          <w:szCs w:val="24"/>
        </w:rPr>
        <w:t>–</w:t>
      </w:r>
      <w:r w:rsidR="001E4532">
        <w:rPr>
          <w:rFonts w:ascii="Arial" w:hAnsi="Arial" w:cs="Arial"/>
          <w:i/>
          <w:iCs/>
          <w:sz w:val="24"/>
          <w:szCs w:val="24"/>
        </w:rPr>
        <w:t xml:space="preserve"> </w:t>
      </w:r>
      <w:r w:rsidR="00395F7E">
        <w:rPr>
          <w:rFonts w:ascii="Arial" w:hAnsi="Arial" w:cs="Arial"/>
          <w:i/>
          <w:iCs/>
          <w:sz w:val="24"/>
          <w:szCs w:val="24"/>
        </w:rPr>
        <w:t xml:space="preserve">August </w:t>
      </w:r>
      <w:r w:rsidR="001E4532">
        <w:rPr>
          <w:rFonts w:ascii="Arial" w:hAnsi="Arial" w:cs="Arial"/>
          <w:i/>
          <w:iCs/>
          <w:sz w:val="24"/>
          <w:szCs w:val="24"/>
        </w:rPr>
        <w:t>2025</w:t>
      </w:r>
      <w:r w:rsidR="00612D5C" w:rsidRPr="00BF056F">
        <w:rPr>
          <w:rFonts w:ascii="Arial" w:hAnsi="Arial" w:cs="Arial"/>
          <w:i/>
          <w:iCs/>
          <w:sz w:val="24"/>
          <w:szCs w:val="24"/>
        </w:rPr>
        <w:t>)</w:t>
      </w:r>
      <w:r w:rsidR="00612D5C">
        <w:rPr>
          <w:rFonts w:ascii="Arial" w:hAnsi="Arial" w:cs="Arial"/>
          <w:i/>
          <w:iCs/>
          <w:sz w:val="24"/>
          <w:szCs w:val="24"/>
        </w:rPr>
        <w:br/>
      </w:r>
      <w:r w:rsidRPr="005D4724">
        <w:rPr>
          <w:rFonts w:ascii="Arial" w:hAnsi="Arial" w:cs="Arial"/>
          <w:i/>
          <w:iCs/>
          <w:sz w:val="24"/>
          <w:szCs w:val="24"/>
        </w:rPr>
        <w:br/>
      </w:r>
    </w:p>
    <w:p w14:paraId="5A8B2293" w14:textId="77777777" w:rsidR="00FC01B0" w:rsidRPr="00934522" w:rsidRDefault="00FC01B0" w:rsidP="00FC01B0">
      <w:pPr>
        <w:pStyle w:val="Heading2"/>
        <w:jc w:val="both"/>
        <w:rPr>
          <w:rFonts w:ascii="Arial" w:hAnsi="Arial" w:cs="Arial"/>
          <w:sz w:val="24"/>
          <w:szCs w:val="24"/>
        </w:rPr>
      </w:pPr>
      <w:r w:rsidRPr="00934522">
        <w:rPr>
          <w:rFonts w:ascii="Arial" w:hAnsi="Arial" w:cs="Arial"/>
          <w:sz w:val="24"/>
          <w:szCs w:val="24"/>
        </w:rPr>
        <w:t xml:space="preserve">USEFUL INFORMATION AND INSTRUCTIONS </w:t>
      </w:r>
    </w:p>
    <w:p w14:paraId="26BA4A87" w14:textId="77777777" w:rsidR="00FC01B0" w:rsidRPr="00934522" w:rsidRDefault="00FC01B0" w:rsidP="00FC01B0">
      <w:pPr>
        <w:pStyle w:val="Heading3"/>
        <w:jc w:val="both"/>
        <w:rPr>
          <w:rFonts w:ascii="Arial" w:hAnsi="Arial" w:cs="Arial"/>
        </w:rPr>
      </w:pPr>
      <w:r w:rsidRPr="00934522">
        <w:rPr>
          <w:rFonts w:ascii="Arial" w:hAnsi="Arial" w:cs="Arial"/>
        </w:rPr>
        <w:t>Information on the Online Open Consultations</w:t>
      </w:r>
    </w:p>
    <w:p w14:paraId="53C9F0D0" w14:textId="77777777" w:rsidR="00FC01B0" w:rsidRPr="00934522" w:rsidRDefault="00FC01B0" w:rsidP="00FC01B0">
      <w:pPr>
        <w:pStyle w:val="Heading3"/>
        <w:jc w:val="both"/>
        <w:rPr>
          <w:rFonts w:ascii="Arial" w:hAnsi="Arial" w:cs="Arial"/>
        </w:rPr>
      </w:pPr>
    </w:p>
    <w:p w14:paraId="05283841" w14:textId="77777777" w:rsidR="00FC01B0" w:rsidRPr="00934522" w:rsidRDefault="00FC01B0" w:rsidP="00FC01B0">
      <w:pPr>
        <w:jc w:val="both"/>
        <w:rPr>
          <w:rFonts w:ascii="Arial" w:hAnsi="Arial" w:cs="Arial"/>
          <w:sz w:val="24"/>
          <w:szCs w:val="24"/>
        </w:rPr>
      </w:pPr>
      <w:r w:rsidRPr="00934522">
        <w:rPr>
          <w:rFonts w:ascii="Arial" w:hAnsi="Arial" w:cs="Arial"/>
          <w:sz w:val="24"/>
          <w:szCs w:val="24"/>
        </w:rPr>
        <w:t xml:space="preserve">Online Open Consultations are launched by the </w:t>
      </w:r>
      <w:hyperlink r:id="rId10" w:history="1">
        <w:r w:rsidRPr="00934522">
          <w:rPr>
            <w:rStyle w:val="Hyperlink"/>
            <w:rFonts w:ascii="Arial" w:hAnsi="Arial" w:cs="Arial"/>
            <w:sz w:val="24"/>
            <w:szCs w:val="24"/>
          </w:rPr>
          <w:t>ITU Council Working Group on International Internet-related Public Policy Issues (CWG-Internet)</w:t>
        </w:r>
      </w:hyperlink>
      <w:r w:rsidRPr="00934522">
        <w:rPr>
          <w:rFonts w:ascii="Arial" w:hAnsi="Arial" w:cs="Arial"/>
          <w:sz w:val="24"/>
          <w:szCs w:val="24"/>
        </w:rPr>
        <w:t xml:space="preserve"> and are held throughout the period between two successive CWG-Internet meetings. This process gives an opportunity to all stakeholders from all nations to express their views with regards to the topic(s) under discussion.  </w:t>
      </w:r>
    </w:p>
    <w:p w14:paraId="7302BD2C" w14:textId="2FD60F1A" w:rsidR="00FC01B0" w:rsidRPr="00934522" w:rsidRDefault="00FC01B0" w:rsidP="00FC01B0">
      <w:pPr>
        <w:pStyle w:val="Heading3"/>
        <w:spacing w:before="240" w:after="120" w:line="240" w:lineRule="auto"/>
        <w:jc w:val="both"/>
        <w:rPr>
          <w:rFonts w:ascii="Arial" w:hAnsi="Arial" w:cs="Arial"/>
        </w:rPr>
      </w:pPr>
      <w:r w:rsidRPr="00934522">
        <w:rPr>
          <w:rFonts w:ascii="Arial" w:hAnsi="Arial" w:cs="Arial"/>
        </w:rPr>
        <w:t>Information on the</w:t>
      </w:r>
      <w:r w:rsidR="002775D0">
        <w:rPr>
          <w:rFonts w:ascii="Arial" w:hAnsi="Arial" w:cs="Arial"/>
        </w:rPr>
        <w:t xml:space="preserve"> Online</w:t>
      </w:r>
      <w:r w:rsidRPr="00934522">
        <w:rPr>
          <w:rFonts w:ascii="Arial" w:hAnsi="Arial" w:cs="Arial"/>
        </w:rPr>
        <w:t xml:space="preserve"> Open Consultations</w:t>
      </w:r>
    </w:p>
    <w:p w14:paraId="4B203D97" w14:textId="6FCBEFEA" w:rsidR="00FC01B0" w:rsidRPr="00BB1786" w:rsidRDefault="00FC01B0" w:rsidP="00FC01B0">
      <w:pPr>
        <w:jc w:val="both"/>
        <w:rPr>
          <w:rFonts w:ascii="Arial" w:hAnsi="Arial" w:cs="Arial"/>
          <w:sz w:val="24"/>
          <w:szCs w:val="24"/>
        </w:rPr>
      </w:pPr>
      <w:r w:rsidRPr="00BB1786">
        <w:rPr>
          <w:rFonts w:ascii="Arial" w:hAnsi="Arial" w:cs="Arial"/>
          <w:color w:val="000000"/>
          <w:sz w:val="24"/>
          <w:szCs w:val="24"/>
        </w:rPr>
        <w:t>This Online Open Consultation will be followed by a</w:t>
      </w:r>
      <w:r w:rsidR="00BB1786">
        <w:rPr>
          <w:rFonts w:ascii="Arial" w:hAnsi="Arial" w:cs="Arial"/>
          <w:color w:val="000000"/>
          <w:sz w:val="24"/>
          <w:szCs w:val="24"/>
        </w:rPr>
        <w:t>n</w:t>
      </w:r>
      <w:r w:rsidRPr="00BB1786">
        <w:rPr>
          <w:rFonts w:ascii="Arial" w:hAnsi="Arial" w:cs="Arial"/>
          <w:color w:val="000000"/>
          <w:sz w:val="24"/>
          <w:szCs w:val="24"/>
        </w:rPr>
        <w:t xml:space="preserve"> Open Consultation meeting</w:t>
      </w:r>
      <w:r w:rsidRPr="00BB1786">
        <w:rPr>
          <w:rStyle w:val="Strong"/>
          <w:rFonts w:ascii="Arial" w:hAnsi="Arial" w:cs="Arial"/>
          <w:color w:val="000000"/>
          <w:sz w:val="24"/>
          <w:szCs w:val="24"/>
        </w:rPr>
        <w:t>.</w:t>
      </w:r>
      <w:r w:rsidRPr="00BB1786">
        <w:rPr>
          <w:rFonts w:ascii="Arial" w:hAnsi="Arial" w:cs="Arial"/>
          <w:color w:val="000000"/>
          <w:sz w:val="24"/>
          <w:szCs w:val="24"/>
        </w:rPr>
        <w:t> [Note: this meeting is conducted in English only</w:t>
      </w:r>
      <w:r w:rsidR="002D100B" w:rsidRPr="00BB1786">
        <w:rPr>
          <w:rFonts w:ascii="Arial" w:hAnsi="Arial" w:cs="Arial"/>
          <w:color w:val="000000"/>
          <w:sz w:val="24"/>
          <w:szCs w:val="24"/>
        </w:rPr>
        <w:t xml:space="preserve">. </w:t>
      </w:r>
      <w:r w:rsidR="00BB1786">
        <w:rPr>
          <w:rFonts w:ascii="Arial" w:hAnsi="Arial" w:cs="Arial"/>
          <w:color w:val="000000"/>
          <w:sz w:val="24"/>
          <w:szCs w:val="24"/>
        </w:rPr>
        <w:t xml:space="preserve">More information </w:t>
      </w:r>
      <w:r w:rsidR="002D100B" w:rsidRPr="00BB1786">
        <w:rPr>
          <w:rFonts w:ascii="Arial" w:hAnsi="Arial" w:cs="Arial"/>
          <w:color w:val="000000"/>
          <w:sz w:val="24"/>
          <w:szCs w:val="24"/>
        </w:rPr>
        <w:t>to follow.</w:t>
      </w:r>
      <w:r w:rsidRPr="00BB1786">
        <w:rPr>
          <w:rFonts w:ascii="Arial" w:hAnsi="Arial" w:cs="Arial"/>
          <w:color w:val="000000"/>
          <w:sz w:val="24"/>
          <w:szCs w:val="24"/>
        </w:rPr>
        <w:t>]</w:t>
      </w:r>
    </w:p>
    <w:p w14:paraId="2EE7A665" w14:textId="5CE75B75" w:rsidR="00FC01B0" w:rsidRPr="00934522" w:rsidRDefault="00FC01B0" w:rsidP="00FC01B0">
      <w:pPr>
        <w:jc w:val="both"/>
        <w:rPr>
          <w:rFonts w:ascii="Arial" w:hAnsi="Arial" w:cs="Arial"/>
          <w:sz w:val="24"/>
          <w:szCs w:val="24"/>
        </w:rPr>
      </w:pPr>
      <w:r w:rsidRPr="00BB1786">
        <w:rPr>
          <w:rFonts w:ascii="Arial" w:hAnsi="Arial" w:cs="Arial"/>
          <w:sz w:val="24"/>
          <w:szCs w:val="24"/>
        </w:rPr>
        <w:t xml:space="preserve">Discussions during the </w:t>
      </w:r>
      <w:r w:rsidR="00BB1786">
        <w:rPr>
          <w:rFonts w:ascii="Arial" w:hAnsi="Arial" w:cs="Arial"/>
          <w:sz w:val="24"/>
          <w:szCs w:val="24"/>
        </w:rPr>
        <w:t>Open C</w:t>
      </w:r>
      <w:r w:rsidRPr="00BB1786">
        <w:rPr>
          <w:rFonts w:ascii="Arial" w:hAnsi="Arial" w:cs="Arial"/>
          <w:sz w:val="24"/>
          <w:szCs w:val="24"/>
        </w:rPr>
        <w:t>onsultation meeting will be based on the responses received during the online consultation process, which will be consolidated in a single document ("</w:t>
      </w:r>
      <w:r w:rsidR="002D100B" w:rsidRPr="00BB1786">
        <w:rPr>
          <w:rFonts w:ascii="Arial" w:hAnsi="Arial" w:cs="Arial"/>
          <w:sz w:val="24"/>
          <w:szCs w:val="24"/>
        </w:rPr>
        <w:t>C</w:t>
      </w:r>
      <w:r w:rsidRPr="00BB1786">
        <w:rPr>
          <w:rFonts w:ascii="Arial" w:hAnsi="Arial" w:cs="Arial"/>
          <w:sz w:val="24"/>
          <w:szCs w:val="24"/>
        </w:rPr>
        <w:t xml:space="preserve">ompilation </w:t>
      </w:r>
      <w:r w:rsidR="002D100B" w:rsidRPr="00BB1786">
        <w:rPr>
          <w:rFonts w:ascii="Arial" w:hAnsi="Arial" w:cs="Arial"/>
          <w:sz w:val="24"/>
          <w:szCs w:val="24"/>
        </w:rPr>
        <w:t>D</w:t>
      </w:r>
      <w:r w:rsidRPr="00BB1786">
        <w:rPr>
          <w:rFonts w:ascii="Arial" w:hAnsi="Arial" w:cs="Arial"/>
          <w:sz w:val="24"/>
          <w:szCs w:val="24"/>
        </w:rPr>
        <w:t>ocument").</w:t>
      </w:r>
      <w:r w:rsidRPr="00934522">
        <w:rPr>
          <w:rFonts w:ascii="Arial" w:hAnsi="Arial" w:cs="Arial"/>
          <w:sz w:val="24"/>
          <w:szCs w:val="24"/>
        </w:rPr>
        <w:t xml:space="preserve"> </w:t>
      </w:r>
    </w:p>
    <w:p w14:paraId="07E730AF" w14:textId="72B50157" w:rsidR="00FC01B0" w:rsidRPr="00934522" w:rsidRDefault="00FC01B0" w:rsidP="00FC01B0">
      <w:pPr>
        <w:jc w:val="both"/>
        <w:rPr>
          <w:rFonts w:ascii="Arial" w:hAnsi="Arial" w:cs="Arial"/>
          <w:sz w:val="24"/>
          <w:szCs w:val="24"/>
        </w:rPr>
      </w:pPr>
      <w:r w:rsidRPr="00934522">
        <w:rPr>
          <w:rFonts w:ascii="Arial" w:hAnsi="Arial" w:cs="Arial"/>
          <w:sz w:val="24"/>
          <w:szCs w:val="24"/>
        </w:rPr>
        <w:t xml:space="preserve">During the </w:t>
      </w:r>
      <w:r w:rsidR="00BB1786">
        <w:rPr>
          <w:rFonts w:ascii="Arial" w:hAnsi="Arial" w:cs="Arial"/>
          <w:sz w:val="24"/>
          <w:szCs w:val="24"/>
        </w:rPr>
        <w:t xml:space="preserve">Open Consultation </w:t>
      </w:r>
      <w:r w:rsidRPr="00934522">
        <w:rPr>
          <w:rFonts w:ascii="Arial" w:hAnsi="Arial" w:cs="Arial"/>
          <w:sz w:val="24"/>
          <w:szCs w:val="24"/>
        </w:rPr>
        <w:t xml:space="preserve">meeting, </w:t>
      </w:r>
      <w:r w:rsidRPr="00934522">
        <w:rPr>
          <w:rFonts w:ascii="Arial" w:hAnsi="Arial" w:cs="Arial"/>
          <w:sz w:val="24"/>
          <w:szCs w:val="24"/>
          <w:u w:val="single"/>
        </w:rPr>
        <w:t xml:space="preserve">respondents to the online consultation will have the opportunity to present their submitted views </w:t>
      </w:r>
      <w:r w:rsidRPr="00934522">
        <w:rPr>
          <w:rFonts w:ascii="Arial" w:hAnsi="Arial" w:cs="Arial"/>
          <w:sz w:val="24"/>
          <w:szCs w:val="24"/>
        </w:rPr>
        <w:t xml:space="preserve">and to have a fruitful discussion with the other participants, including Members of the CWG-Internet. </w:t>
      </w:r>
    </w:p>
    <w:p w14:paraId="0962A181" w14:textId="1BC2E6EE" w:rsidR="00FC01B0" w:rsidRPr="00934522" w:rsidRDefault="00FC01B0" w:rsidP="00BB1786">
      <w:pPr>
        <w:jc w:val="both"/>
        <w:rPr>
          <w:rFonts w:ascii="Arial" w:hAnsi="Arial" w:cs="Arial"/>
          <w:sz w:val="24"/>
          <w:szCs w:val="24"/>
        </w:rPr>
      </w:pPr>
      <w:r w:rsidRPr="00934522">
        <w:rPr>
          <w:rFonts w:ascii="Arial" w:hAnsi="Arial" w:cs="Arial"/>
          <w:sz w:val="24"/>
          <w:szCs w:val="24"/>
        </w:rPr>
        <w:br/>
        <w:t>TOPIC OF DISCUSSION</w:t>
      </w:r>
    </w:p>
    <w:p w14:paraId="27DA8A10" w14:textId="7F74D18E" w:rsidR="00FC01B0" w:rsidRPr="00934522" w:rsidRDefault="00FC01B0" w:rsidP="00FC01B0">
      <w:pPr>
        <w:spacing w:before="100" w:beforeAutospacing="1" w:after="100" w:afterAutospacing="1" w:line="240" w:lineRule="auto"/>
        <w:jc w:val="both"/>
        <w:rPr>
          <w:rFonts w:ascii="Arial" w:hAnsi="Arial" w:cs="Arial"/>
          <w:sz w:val="24"/>
          <w:szCs w:val="24"/>
        </w:rPr>
      </w:pPr>
      <w:r w:rsidRPr="00934522">
        <w:rPr>
          <w:rFonts w:ascii="Arial" w:eastAsia="Times New Roman" w:hAnsi="Arial" w:cs="Arial"/>
          <w:sz w:val="24"/>
          <w:szCs w:val="24"/>
        </w:rPr>
        <w:t xml:space="preserve">Following the instructions of </w:t>
      </w:r>
      <w:hyperlink r:id="rId11" w:history="1">
        <w:r w:rsidRPr="00934522">
          <w:rPr>
            <w:rStyle w:val="Hyperlink"/>
            <w:rFonts w:ascii="Arial" w:eastAsia="Times New Roman" w:hAnsi="Arial" w:cs="Arial"/>
            <w:sz w:val="24"/>
            <w:szCs w:val="24"/>
          </w:rPr>
          <w:t>Council Resolution 1336 (Mod. 2019)</w:t>
        </w:r>
      </w:hyperlink>
      <w:r w:rsidRPr="00934522">
        <w:rPr>
          <w:rFonts w:ascii="Arial" w:eastAsia="Times New Roman" w:hAnsi="Arial" w:cs="Arial"/>
          <w:sz w:val="24"/>
          <w:szCs w:val="24"/>
        </w:rPr>
        <w:t xml:space="preserve">, the </w:t>
      </w:r>
      <w:r w:rsidR="00395F7E">
        <w:rPr>
          <w:rFonts w:ascii="Arial" w:eastAsia="Times New Roman" w:hAnsi="Arial" w:cs="Arial"/>
          <w:sz w:val="24"/>
          <w:szCs w:val="24"/>
        </w:rPr>
        <w:t>21</w:t>
      </w:r>
      <w:r w:rsidR="00395F7E" w:rsidRPr="00395F7E">
        <w:rPr>
          <w:rFonts w:ascii="Arial" w:eastAsia="Times New Roman" w:hAnsi="Arial" w:cs="Arial"/>
          <w:sz w:val="24"/>
          <w:szCs w:val="24"/>
          <w:vertAlign w:val="superscript"/>
        </w:rPr>
        <w:t>st</w:t>
      </w:r>
      <w:r w:rsidRPr="00934522">
        <w:rPr>
          <w:rFonts w:ascii="Arial" w:eastAsia="Times New Roman" w:hAnsi="Arial" w:cs="Arial"/>
          <w:sz w:val="24"/>
          <w:szCs w:val="24"/>
        </w:rPr>
        <w:t xml:space="preserve"> Session of the </w:t>
      </w:r>
      <w:hyperlink r:id="rId12" w:tgtFrame="_blank" w:history="1">
        <w:r w:rsidRPr="00934522">
          <w:rPr>
            <w:rFonts w:ascii="Arial" w:eastAsia="Times New Roman" w:hAnsi="Arial" w:cs="Arial"/>
            <w:color w:val="0000FF"/>
            <w:sz w:val="24"/>
            <w:szCs w:val="24"/>
            <w:u w:val="single"/>
          </w:rPr>
          <w:t>ITU Council Working Group on International Internet-related Public Policy Issues (CWG-Internet)</w:t>
        </w:r>
      </w:hyperlink>
      <w:r w:rsidRPr="00934522">
        <w:rPr>
          <w:rFonts w:ascii="Arial" w:eastAsia="Times New Roman" w:hAnsi="Arial" w:cs="Arial"/>
          <w:sz w:val="24"/>
          <w:szCs w:val="24"/>
        </w:rPr>
        <w:t xml:space="preserve"> </w:t>
      </w:r>
      <w:r w:rsidRPr="00934522">
        <w:rPr>
          <w:rFonts w:ascii="Arial" w:hAnsi="Arial" w:cs="Arial"/>
          <w:sz w:val="24"/>
          <w:szCs w:val="24"/>
        </w:rPr>
        <w:t xml:space="preserve">decided </w:t>
      </w:r>
      <w:r w:rsidRPr="00934522">
        <w:rPr>
          <w:rFonts w:ascii="Arial" w:hAnsi="Arial" w:cs="Arial"/>
          <w:b/>
          <w:sz w:val="24"/>
          <w:szCs w:val="24"/>
        </w:rPr>
        <w:t xml:space="preserve">to hold an </w:t>
      </w:r>
      <w:r w:rsidR="002775D0">
        <w:rPr>
          <w:rFonts w:ascii="Arial" w:hAnsi="Arial" w:cs="Arial"/>
          <w:b/>
          <w:sz w:val="24"/>
          <w:szCs w:val="24"/>
        </w:rPr>
        <w:t xml:space="preserve">online </w:t>
      </w:r>
      <w:r w:rsidRPr="00934522">
        <w:rPr>
          <w:rFonts w:ascii="Arial" w:hAnsi="Arial" w:cs="Arial"/>
          <w:b/>
          <w:sz w:val="24"/>
          <w:szCs w:val="24"/>
        </w:rPr>
        <w:t>open consultation on the following topic</w:t>
      </w:r>
      <w:r w:rsidR="00395F7E">
        <w:rPr>
          <w:rFonts w:ascii="Arial" w:hAnsi="Arial" w:cs="Arial"/>
          <w:b/>
          <w:sz w:val="24"/>
          <w:szCs w:val="24"/>
        </w:rPr>
        <w:t xml:space="preserve"> and questions</w:t>
      </w:r>
      <w:r w:rsidRPr="00934522">
        <w:rPr>
          <w:rFonts w:ascii="Arial" w:hAnsi="Arial" w:cs="Arial"/>
          <w:sz w:val="24"/>
          <w:szCs w:val="24"/>
        </w:rPr>
        <w:t>:</w:t>
      </w:r>
      <w:r w:rsidRPr="00934522">
        <w:rPr>
          <w:rFonts w:ascii="Arial" w:eastAsia="Times New Roman" w:hAnsi="Arial" w:cs="Arial"/>
          <w:sz w:val="24"/>
          <w:szCs w:val="24"/>
        </w:rPr>
        <w:t> </w:t>
      </w:r>
      <w:r w:rsidRPr="00934522">
        <w:rPr>
          <w:rFonts w:ascii="Arial" w:hAnsi="Arial" w:cs="Arial"/>
          <w:sz w:val="24"/>
          <w:szCs w:val="24"/>
        </w:rPr>
        <w:t> </w:t>
      </w:r>
    </w:p>
    <w:tbl>
      <w:tblPr>
        <w:tblStyle w:val="TableGrid"/>
        <w:tblW w:w="0" w:type="auto"/>
        <w:tblLook w:val="04A0" w:firstRow="1" w:lastRow="0" w:firstColumn="1" w:lastColumn="0" w:noHBand="0" w:noVBand="1"/>
      </w:tblPr>
      <w:tblGrid>
        <w:gridCol w:w="9350"/>
      </w:tblGrid>
      <w:tr w:rsidR="00FC01B0" w:rsidRPr="00934522" w14:paraId="42159567" w14:textId="77777777" w:rsidTr="00792F54">
        <w:tc>
          <w:tcPr>
            <w:tcW w:w="9350" w:type="dxa"/>
          </w:tcPr>
          <w:p w14:paraId="18D29C39" w14:textId="3F9820A2" w:rsidR="002D100B" w:rsidRDefault="002775D0" w:rsidP="00792F54">
            <w:pPr>
              <w:tabs>
                <w:tab w:val="left" w:pos="567"/>
                <w:tab w:val="left" w:pos="1134"/>
                <w:tab w:val="left" w:pos="1701"/>
                <w:tab w:val="left" w:pos="2268"/>
                <w:tab w:val="left" w:pos="2835"/>
              </w:tabs>
              <w:overflowPunct w:val="0"/>
              <w:autoSpaceDE w:val="0"/>
              <w:autoSpaceDN w:val="0"/>
              <w:adjustRightInd w:val="0"/>
              <w:spacing w:before="240" w:after="240"/>
              <w:contextualSpacing/>
              <w:jc w:val="both"/>
              <w:textAlignment w:val="baseline"/>
              <w:rPr>
                <w:rFonts w:ascii="Arial" w:eastAsia="Times New Roman" w:hAnsi="Arial" w:cs="Arial"/>
                <w:b/>
                <w:bCs/>
                <w:iCs/>
                <w:sz w:val="24"/>
                <w:szCs w:val="24"/>
                <w:u w:val="single" w:color="212121"/>
                <w:shd w:val="clear" w:color="auto" w:fill="FFFFFF"/>
                <w:lang w:val="en-GB" w:eastAsia="en-US"/>
              </w:rPr>
            </w:pPr>
            <w:r>
              <w:rPr>
                <w:rFonts w:ascii="Arial" w:eastAsia="Times New Roman" w:hAnsi="Arial" w:cs="Arial"/>
                <w:b/>
                <w:sz w:val="24"/>
                <w:szCs w:val="24"/>
                <w:u w:color="212121"/>
                <w:shd w:val="clear" w:color="auto" w:fill="FFFFFF"/>
                <w:lang w:val="en-GB" w:eastAsia="en-US"/>
              </w:rPr>
              <w:t>“</w:t>
            </w:r>
            <w:r w:rsidR="00395F7E" w:rsidRPr="00395F7E">
              <w:rPr>
                <w:rFonts w:ascii="Arial" w:eastAsia="Times New Roman" w:hAnsi="Arial" w:cs="Arial"/>
                <w:b/>
                <w:bCs/>
                <w:iCs/>
                <w:sz w:val="24"/>
                <w:szCs w:val="24"/>
                <w:u w:val="single" w:color="212121"/>
                <w:shd w:val="clear" w:color="auto" w:fill="FFFFFF"/>
                <w:lang w:val="en-GB" w:eastAsia="en-US"/>
              </w:rPr>
              <w:t>Ensuring meaningful connectivity to the Internet for landlocked developing countries (LLDCs)</w:t>
            </w:r>
          </w:p>
          <w:p w14:paraId="180D9CA2" w14:textId="77777777" w:rsidR="00395F7E" w:rsidRDefault="00395F7E" w:rsidP="00792F54">
            <w:pPr>
              <w:tabs>
                <w:tab w:val="left" w:pos="567"/>
                <w:tab w:val="left" w:pos="1134"/>
                <w:tab w:val="left" w:pos="1701"/>
                <w:tab w:val="left" w:pos="2268"/>
                <w:tab w:val="left" w:pos="2835"/>
              </w:tabs>
              <w:overflowPunct w:val="0"/>
              <w:autoSpaceDE w:val="0"/>
              <w:autoSpaceDN w:val="0"/>
              <w:adjustRightInd w:val="0"/>
              <w:spacing w:before="240" w:after="240"/>
              <w:contextualSpacing/>
              <w:jc w:val="both"/>
              <w:textAlignment w:val="baseline"/>
              <w:rPr>
                <w:rFonts w:ascii="Arial" w:eastAsia="Times New Roman" w:hAnsi="Arial" w:cs="Arial"/>
                <w:b/>
                <w:bCs/>
                <w:iCs/>
                <w:sz w:val="24"/>
                <w:szCs w:val="24"/>
                <w:u w:val="single" w:color="212121"/>
                <w:shd w:val="clear" w:color="auto" w:fill="FFFFFF"/>
                <w:lang w:val="en-GB" w:eastAsia="en-US"/>
              </w:rPr>
            </w:pPr>
          </w:p>
          <w:p w14:paraId="29228CEB" w14:textId="77777777" w:rsidR="00395F7E" w:rsidRPr="00395F7E" w:rsidRDefault="00395F7E" w:rsidP="00395F7E">
            <w:pPr>
              <w:pStyle w:val="enumlev1"/>
              <w:jc w:val="both"/>
              <w:rPr>
                <w:rFonts w:ascii="Arial" w:hAnsi="Arial" w:cs="Arial"/>
              </w:rPr>
            </w:pPr>
            <w:r w:rsidRPr="00085422">
              <w:rPr>
                <w:i/>
                <w:iCs/>
              </w:rPr>
              <w:tab/>
            </w:r>
            <w:r w:rsidRPr="00395F7E">
              <w:rPr>
                <w:rFonts w:ascii="Arial" w:hAnsi="Arial" w:cs="Arial"/>
              </w:rPr>
              <w:t>1</w:t>
            </w:r>
            <w:r w:rsidRPr="00395F7E">
              <w:rPr>
                <w:rFonts w:ascii="Arial" w:hAnsi="Arial" w:cs="Arial"/>
              </w:rPr>
              <w:tab/>
              <w:t xml:space="preserve">What </w:t>
            </w:r>
            <w:proofErr w:type="gramStart"/>
            <w:r w:rsidRPr="00395F7E">
              <w:rPr>
                <w:rFonts w:ascii="Arial" w:hAnsi="Arial" w:cs="Arial"/>
              </w:rPr>
              <w:t>strategies</w:t>
            </w:r>
            <w:proofErr w:type="gramEnd"/>
            <w:r w:rsidRPr="00395F7E">
              <w:rPr>
                <w:rFonts w:ascii="Arial" w:hAnsi="Arial" w:cs="Arial"/>
              </w:rPr>
              <w:t xml:space="preserve"> can be adopted to ensure meaningful connectivity to the Internet for LLDCs?</w:t>
            </w:r>
          </w:p>
          <w:p w14:paraId="2D84EC3D" w14:textId="77777777" w:rsidR="00395F7E" w:rsidRPr="00395F7E" w:rsidRDefault="00395F7E" w:rsidP="00395F7E">
            <w:pPr>
              <w:pStyle w:val="enumlev1"/>
              <w:jc w:val="both"/>
              <w:rPr>
                <w:rFonts w:ascii="Arial" w:hAnsi="Arial" w:cs="Arial"/>
              </w:rPr>
            </w:pPr>
            <w:r w:rsidRPr="00395F7E">
              <w:rPr>
                <w:rFonts w:ascii="Arial" w:hAnsi="Arial" w:cs="Arial"/>
              </w:rPr>
              <w:lastRenderedPageBreak/>
              <w:tab/>
              <w:t>2</w:t>
            </w:r>
            <w:r w:rsidRPr="00395F7E">
              <w:rPr>
                <w:rFonts w:ascii="Arial" w:hAnsi="Arial" w:cs="Arial"/>
              </w:rPr>
              <w:tab/>
              <w:t>What unique challenges do LLDCs face in attaining meaningful connectivity to the Internet, and what specific policies and measures can be taken</w:t>
            </w:r>
            <w:proofErr w:type="gramStart"/>
            <w:r w:rsidRPr="00395F7E">
              <w:rPr>
                <w:rFonts w:ascii="Arial" w:hAnsi="Arial" w:cs="Arial"/>
              </w:rPr>
              <w:t>, in particular, regarding</w:t>
            </w:r>
            <w:proofErr w:type="gramEnd"/>
            <w:r w:rsidRPr="00395F7E">
              <w:rPr>
                <w:rFonts w:ascii="Arial" w:hAnsi="Arial" w:cs="Arial"/>
              </w:rPr>
              <w:t xml:space="preserve"> the following:</w:t>
            </w:r>
          </w:p>
          <w:p w14:paraId="5F67A3F8" w14:textId="77777777" w:rsidR="00395F7E" w:rsidRPr="00395F7E" w:rsidRDefault="00395F7E" w:rsidP="00395F7E">
            <w:pPr>
              <w:pStyle w:val="enumlev2"/>
              <w:jc w:val="both"/>
              <w:rPr>
                <w:rFonts w:ascii="Arial" w:hAnsi="Arial" w:cs="Arial"/>
              </w:rPr>
            </w:pPr>
            <w:r w:rsidRPr="00395F7E">
              <w:rPr>
                <w:rFonts w:ascii="Arial" w:hAnsi="Arial" w:cs="Arial"/>
              </w:rPr>
              <w:t>–</w:t>
            </w:r>
            <w:r w:rsidRPr="00395F7E">
              <w:rPr>
                <w:rFonts w:ascii="Arial" w:hAnsi="Arial" w:cs="Arial"/>
              </w:rPr>
              <w:tab/>
              <w:t>affordability</w:t>
            </w:r>
          </w:p>
          <w:p w14:paraId="260A49B2" w14:textId="77777777" w:rsidR="00395F7E" w:rsidRPr="00395F7E" w:rsidRDefault="00395F7E" w:rsidP="00395F7E">
            <w:pPr>
              <w:pStyle w:val="enumlev2"/>
              <w:jc w:val="both"/>
              <w:rPr>
                <w:rFonts w:ascii="Arial" w:hAnsi="Arial" w:cs="Arial"/>
              </w:rPr>
            </w:pPr>
            <w:r w:rsidRPr="00395F7E">
              <w:rPr>
                <w:rFonts w:ascii="Arial" w:hAnsi="Arial" w:cs="Arial"/>
              </w:rPr>
              <w:t>–</w:t>
            </w:r>
            <w:r w:rsidRPr="00395F7E">
              <w:rPr>
                <w:rFonts w:ascii="Arial" w:hAnsi="Arial" w:cs="Arial"/>
              </w:rPr>
              <w:tab/>
              <w:t>quality of bandwidth or communications</w:t>
            </w:r>
          </w:p>
          <w:p w14:paraId="73B9FB04" w14:textId="77777777" w:rsidR="00395F7E" w:rsidRPr="00395F7E" w:rsidRDefault="00395F7E" w:rsidP="00395F7E">
            <w:pPr>
              <w:pStyle w:val="enumlev2"/>
              <w:jc w:val="both"/>
              <w:rPr>
                <w:rFonts w:ascii="Arial" w:hAnsi="Arial" w:cs="Arial"/>
              </w:rPr>
            </w:pPr>
            <w:r w:rsidRPr="00395F7E">
              <w:rPr>
                <w:rFonts w:ascii="Arial" w:hAnsi="Arial" w:cs="Arial"/>
              </w:rPr>
              <w:t>–</w:t>
            </w:r>
            <w:r w:rsidRPr="00395F7E">
              <w:rPr>
                <w:rFonts w:ascii="Arial" w:hAnsi="Arial" w:cs="Arial"/>
              </w:rPr>
              <w:tab/>
              <w:t xml:space="preserve">investment </w:t>
            </w:r>
          </w:p>
          <w:p w14:paraId="40DFC1FD" w14:textId="77777777" w:rsidR="00395F7E" w:rsidRPr="00395F7E" w:rsidRDefault="00395F7E" w:rsidP="00395F7E">
            <w:pPr>
              <w:pStyle w:val="enumlev2"/>
              <w:jc w:val="both"/>
              <w:rPr>
                <w:rFonts w:ascii="Arial" w:hAnsi="Arial" w:cs="Arial"/>
              </w:rPr>
            </w:pPr>
            <w:r w:rsidRPr="00395F7E">
              <w:rPr>
                <w:rFonts w:ascii="Arial" w:hAnsi="Arial" w:cs="Arial"/>
              </w:rPr>
              <w:t>–</w:t>
            </w:r>
            <w:r w:rsidRPr="00395F7E">
              <w:rPr>
                <w:rFonts w:ascii="Arial" w:hAnsi="Arial" w:cs="Arial"/>
              </w:rPr>
              <w:tab/>
              <w:t>infrastructure</w:t>
            </w:r>
          </w:p>
          <w:p w14:paraId="6321D25C" w14:textId="77777777" w:rsidR="00395F7E" w:rsidRPr="00395F7E" w:rsidRDefault="00395F7E" w:rsidP="00395F7E">
            <w:pPr>
              <w:pStyle w:val="enumlev2"/>
              <w:jc w:val="both"/>
              <w:rPr>
                <w:rFonts w:ascii="Arial" w:hAnsi="Arial" w:cs="Arial"/>
              </w:rPr>
            </w:pPr>
            <w:r w:rsidRPr="00395F7E">
              <w:rPr>
                <w:rFonts w:ascii="Arial" w:hAnsi="Arial" w:cs="Arial"/>
              </w:rPr>
              <w:t>–</w:t>
            </w:r>
            <w:r w:rsidRPr="00395F7E">
              <w:rPr>
                <w:rFonts w:ascii="Arial" w:hAnsi="Arial" w:cs="Arial"/>
              </w:rPr>
              <w:tab/>
              <w:t>enabling environment</w:t>
            </w:r>
          </w:p>
          <w:p w14:paraId="23901041" w14:textId="77777777" w:rsidR="00395F7E" w:rsidRPr="00395F7E" w:rsidRDefault="00395F7E" w:rsidP="00395F7E">
            <w:pPr>
              <w:pStyle w:val="enumlev2"/>
              <w:jc w:val="both"/>
              <w:rPr>
                <w:rFonts w:ascii="Arial" w:hAnsi="Arial" w:cs="Arial"/>
              </w:rPr>
            </w:pPr>
            <w:r w:rsidRPr="00395F7E">
              <w:rPr>
                <w:rFonts w:ascii="Arial" w:hAnsi="Arial" w:cs="Arial"/>
              </w:rPr>
              <w:t>–</w:t>
            </w:r>
            <w:r w:rsidRPr="00395F7E">
              <w:rPr>
                <w:rFonts w:ascii="Arial" w:hAnsi="Arial" w:cs="Arial"/>
              </w:rPr>
              <w:tab/>
              <w:t>security and resilience</w:t>
            </w:r>
          </w:p>
          <w:p w14:paraId="68CC589D" w14:textId="1EB066C9" w:rsidR="00395F7E" w:rsidRPr="00395F7E" w:rsidRDefault="00395F7E" w:rsidP="00395F7E">
            <w:pPr>
              <w:pStyle w:val="enumlev1"/>
              <w:jc w:val="both"/>
              <w:rPr>
                <w:rFonts w:ascii="Arial" w:hAnsi="Arial" w:cs="Arial"/>
              </w:rPr>
            </w:pPr>
            <w:r w:rsidRPr="00395F7E">
              <w:rPr>
                <w:rFonts w:ascii="Arial" w:hAnsi="Arial" w:cs="Arial"/>
              </w:rPr>
              <w:tab/>
              <w:t>3</w:t>
            </w:r>
            <w:r w:rsidRPr="00395F7E">
              <w:rPr>
                <w:rFonts w:ascii="Arial" w:hAnsi="Arial" w:cs="Arial"/>
              </w:rPr>
              <w:tab/>
              <w:t>What can ITU Membership, governments and other stakeholders, including those from transit countries, do to ensure meaningful connectivity to the Internet for LLDCs?</w:t>
            </w:r>
            <w:r w:rsidRPr="00395F7E">
              <w:rPr>
                <w:rFonts w:ascii="Arial" w:hAnsi="Arial" w:cs="Arial"/>
              </w:rPr>
              <w:t>”</w:t>
            </w:r>
          </w:p>
          <w:p w14:paraId="05EF4422" w14:textId="62BFF113" w:rsidR="00FC01B0" w:rsidRPr="002D100B" w:rsidRDefault="00FC01B0" w:rsidP="00792F54">
            <w:pPr>
              <w:tabs>
                <w:tab w:val="left" w:pos="567"/>
                <w:tab w:val="left" w:pos="1134"/>
                <w:tab w:val="left" w:pos="1701"/>
                <w:tab w:val="left" w:pos="2268"/>
                <w:tab w:val="left" w:pos="2835"/>
              </w:tabs>
              <w:overflowPunct w:val="0"/>
              <w:autoSpaceDE w:val="0"/>
              <w:autoSpaceDN w:val="0"/>
              <w:adjustRightInd w:val="0"/>
              <w:spacing w:before="240" w:after="240"/>
              <w:contextualSpacing/>
              <w:jc w:val="both"/>
              <w:textAlignment w:val="baseline"/>
              <w:rPr>
                <w:rFonts w:ascii="Arial" w:eastAsia="Times New Roman" w:hAnsi="Arial" w:cs="Arial"/>
                <w:b/>
                <w:sz w:val="24"/>
                <w:szCs w:val="24"/>
                <w:u w:color="212121"/>
                <w:shd w:val="clear" w:color="auto" w:fill="FFFFFF"/>
                <w:lang w:val="en-GB" w:eastAsia="en-US"/>
              </w:rPr>
            </w:pPr>
          </w:p>
          <w:p w14:paraId="215E84B3" w14:textId="13904E67" w:rsidR="00FC01B0" w:rsidRPr="00934522" w:rsidRDefault="002775D0" w:rsidP="00792F54">
            <w:pPr>
              <w:jc w:val="both"/>
              <w:rPr>
                <w:rFonts w:ascii="Arial" w:hAnsi="Arial" w:cs="Arial"/>
                <w:bCs/>
                <w:sz w:val="24"/>
                <w:szCs w:val="24"/>
                <w:lang w:val="en-GB"/>
              </w:rPr>
            </w:pPr>
            <w:r w:rsidRPr="002775D0">
              <w:rPr>
                <w:rFonts w:ascii="Arial" w:eastAsia="Times New Roman" w:hAnsi="Arial" w:cs="Arial"/>
                <w:sz w:val="24"/>
                <w:szCs w:val="24"/>
                <w:u w:color="212121"/>
                <w:shd w:val="clear" w:color="auto" w:fill="FFFFFF"/>
                <w:lang w:val="en-GB" w:eastAsia="en-US"/>
              </w:rPr>
              <w:t>CWG-Internet invites all stakeholders to submit contributions on</w:t>
            </w:r>
            <w:r>
              <w:rPr>
                <w:rFonts w:ascii="Arial" w:eastAsia="Times New Roman" w:hAnsi="Arial" w:cs="Arial"/>
                <w:sz w:val="24"/>
                <w:szCs w:val="24"/>
                <w:u w:color="212121"/>
                <w:shd w:val="clear" w:color="auto" w:fill="FFFFFF"/>
                <w:lang w:val="en-GB" w:eastAsia="en-US"/>
              </w:rPr>
              <w:t xml:space="preserve"> </w:t>
            </w:r>
            <w:r w:rsidRPr="002775D0">
              <w:rPr>
                <w:rFonts w:ascii="Arial" w:eastAsia="Times New Roman" w:hAnsi="Arial" w:cs="Arial"/>
                <w:sz w:val="24"/>
                <w:szCs w:val="24"/>
                <w:u w:color="212121"/>
                <w:shd w:val="clear" w:color="auto" w:fill="FFFFFF"/>
                <w:lang w:val="en-GB" w:eastAsia="en-US"/>
              </w:rPr>
              <w:t xml:space="preserve">​international​​ </w:t>
            </w:r>
            <w:r w:rsidR="00BB1786">
              <w:rPr>
                <w:rFonts w:ascii="Arial" w:eastAsia="Times New Roman" w:hAnsi="Arial" w:cs="Arial"/>
                <w:sz w:val="24"/>
                <w:szCs w:val="24"/>
                <w:u w:color="212121"/>
                <w:shd w:val="clear" w:color="auto" w:fill="FFFFFF"/>
                <w:lang w:val="en-GB" w:eastAsia="en-US"/>
              </w:rPr>
              <w:t>I</w:t>
            </w:r>
            <w:r w:rsidRPr="002775D0">
              <w:rPr>
                <w:rFonts w:ascii="Arial" w:eastAsia="Times New Roman" w:hAnsi="Arial" w:cs="Arial"/>
                <w:sz w:val="24"/>
                <w:szCs w:val="24"/>
                <w:u w:color="212121"/>
                <w:shd w:val="clear" w:color="auto" w:fill="FFFFFF"/>
                <w:lang w:val="en-GB" w:eastAsia="en-US"/>
              </w:rPr>
              <w:t xml:space="preserve">nternet-related public policy issues relating to </w:t>
            </w:r>
            <w:r w:rsidR="00395F7E">
              <w:rPr>
                <w:rFonts w:ascii="Arial" w:eastAsia="Times New Roman" w:hAnsi="Arial" w:cs="Arial"/>
                <w:sz w:val="24"/>
                <w:szCs w:val="24"/>
                <w:u w:color="212121"/>
                <w:shd w:val="clear" w:color="auto" w:fill="FFFFFF"/>
                <w:lang w:val="en-GB" w:eastAsia="en-US"/>
              </w:rPr>
              <w:t>e</w:t>
            </w:r>
            <w:r w:rsidR="00395F7E" w:rsidRPr="00395F7E">
              <w:rPr>
                <w:rFonts w:ascii="Arial" w:eastAsia="Times New Roman" w:hAnsi="Arial" w:cs="Arial"/>
                <w:sz w:val="24"/>
                <w:szCs w:val="24"/>
                <w:u w:color="212121"/>
                <w:shd w:val="clear" w:color="auto" w:fill="FFFFFF"/>
                <w:lang w:val="en-GB" w:eastAsia="en-US"/>
              </w:rPr>
              <w:t>nsuring meaningful connectivity to the Internet for landlocked developing countries (LLDCs)</w:t>
            </w:r>
            <w:r w:rsidR="00395F7E">
              <w:rPr>
                <w:rFonts w:ascii="Arial" w:eastAsia="Times New Roman" w:hAnsi="Arial" w:cs="Arial"/>
                <w:sz w:val="24"/>
                <w:szCs w:val="24"/>
                <w:u w:color="212121"/>
                <w:shd w:val="clear" w:color="auto" w:fill="FFFFFF"/>
                <w:lang w:val="en-GB" w:eastAsia="en-US"/>
              </w:rPr>
              <w:t>.</w:t>
            </w:r>
          </w:p>
        </w:tc>
      </w:tr>
    </w:tbl>
    <w:p w14:paraId="5111759C" w14:textId="77777777" w:rsidR="00FC01B0" w:rsidRPr="00934522" w:rsidRDefault="00FC01B0" w:rsidP="00FC01B0">
      <w:pPr>
        <w:overflowPunct w:val="0"/>
        <w:autoSpaceDE w:val="0"/>
        <w:autoSpaceDN w:val="0"/>
        <w:adjustRightInd w:val="0"/>
        <w:spacing w:before="120" w:after="120" w:line="240" w:lineRule="auto"/>
        <w:jc w:val="both"/>
        <w:textAlignment w:val="baseline"/>
        <w:rPr>
          <w:rFonts w:ascii="Arial" w:eastAsia="Times New Roman" w:hAnsi="Arial" w:cs="Arial"/>
          <w:bCs/>
          <w:sz w:val="24"/>
          <w:szCs w:val="24"/>
          <w:lang w:val="en-GB" w:eastAsia="en-US"/>
        </w:rPr>
      </w:pPr>
    </w:p>
    <w:p w14:paraId="25D9B418" w14:textId="77777777" w:rsidR="00FC01B0" w:rsidRPr="00934522" w:rsidRDefault="00FC01B0" w:rsidP="00FC01B0">
      <w:pPr>
        <w:pStyle w:val="Heading2"/>
        <w:jc w:val="both"/>
        <w:rPr>
          <w:rFonts w:ascii="Arial" w:hAnsi="Arial" w:cs="Arial"/>
          <w:sz w:val="24"/>
          <w:szCs w:val="24"/>
        </w:rPr>
      </w:pPr>
      <w:r w:rsidRPr="00934522">
        <w:rPr>
          <w:rFonts w:ascii="Arial" w:hAnsi="Arial" w:cs="Arial"/>
          <w:sz w:val="24"/>
          <w:szCs w:val="24"/>
        </w:rPr>
        <w:t>How to submit your response (accessible format)</w:t>
      </w:r>
    </w:p>
    <w:p w14:paraId="2BDECF11" w14:textId="25D64B1D" w:rsidR="00FC01B0" w:rsidRPr="00934522" w:rsidRDefault="00FC01B0" w:rsidP="00FC01B0">
      <w:pPr>
        <w:spacing w:before="120" w:after="120" w:line="240" w:lineRule="auto"/>
        <w:jc w:val="both"/>
        <w:rPr>
          <w:rFonts w:ascii="Arial" w:hAnsi="Arial" w:cs="Arial"/>
          <w:sz w:val="24"/>
          <w:szCs w:val="24"/>
        </w:rPr>
      </w:pPr>
      <w:r w:rsidRPr="00934522">
        <w:rPr>
          <w:rFonts w:ascii="Arial" w:hAnsi="Arial" w:cs="Arial"/>
          <w:sz w:val="24"/>
          <w:szCs w:val="24"/>
        </w:rPr>
        <w:t xml:space="preserve">You can include your responses to the questions into the space further below and submit it through the </w:t>
      </w:r>
      <w:hyperlink r:id="rId13" w:history="1">
        <w:r w:rsidRPr="00934522">
          <w:rPr>
            <w:rStyle w:val="Hyperlink"/>
            <w:rFonts w:ascii="Arial" w:hAnsi="Arial" w:cs="Arial"/>
            <w:sz w:val="24"/>
            <w:szCs w:val="24"/>
          </w:rPr>
          <w:t>online form</w:t>
        </w:r>
      </w:hyperlink>
      <w:r w:rsidRPr="00934522">
        <w:rPr>
          <w:rFonts w:ascii="Arial" w:hAnsi="Arial" w:cs="Arial"/>
          <w:sz w:val="24"/>
          <w:szCs w:val="24"/>
        </w:rPr>
        <w:t xml:space="preserve"> </w:t>
      </w:r>
      <w:r w:rsidRPr="00934522">
        <w:rPr>
          <w:rFonts w:ascii="Arial" w:hAnsi="Arial" w:cs="Arial"/>
          <w:b/>
          <w:bCs/>
          <w:sz w:val="24"/>
          <w:szCs w:val="24"/>
        </w:rPr>
        <w:t xml:space="preserve">OR </w:t>
      </w:r>
      <w:r w:rsidRPr="00934522">
        <w:rPr>
          <w:rFonts w:ascii="Arial" w:hAnsi="Arial" w:cs="Arial"/>
          <w:sz w:val="24"/>
          <w:szCs w:val="24"/>
        </w:rPr>
        <w:t xml:space="preserve">send it to </w:t>
      </w:r>
      <w:hyperlink r:id="rId14" w:history="1">
        <w:r w:rsidRPr="00934522">
          <w:rPr>
            <w:rStyle w:val="Hyperlink"/>
            <w:rFonts w:ascii="Arial" w:hAnsi="Arial" w:cs="Arial"/>
            <w:sz w:val="24"/>
            <w:szCs w:val="24"/>
          </w:rPr>
          <w:t>InternetPublicViews@itu.int</w:t>
        </w:r>
      </w:hyperlink>
      <w:r w:rsidRPr="00934522">
        <w:rPr>
          <w:rFonts w:ascii="Arial" w:hAnsi="Arial" w:cs="Arial"/>
          <w:sz w:val="24"/>
          <w:szCs w:val="24"/>
        </w:rPr>
        <w:t xml:space="preserve"> including your Full Name, Title, Country and Organization you are representing. </w:t>
      </w:r>
    </w:p>
    <w:p w14:paraId="1DBA8A8E" w14:textId="082E610E" w:rsidR="00FC01B0" w:rsidRPr="00934522" w:rsidRDefault="00FC01B0" w:rsidP="00FC01B0">
      <w:pPr>
        <w:spacing w:before="120" w:after="120" w:line="240" w:lineRule="auto"/>
        <w:jc w:val="both"/>
        <w:rPr>
          <w:rFonts w:ascii="Arial" w:hAnsi="Arial" w:cs="Arial"/>
          <w:sz w:val="24"/>
          <w:szCs w:val="24"/>
        </w:rPr>
      </w:pPr>
      <w:r w:rsidRPr="00934522">
        <w:rPr>
          <w:rFonts w:ascii="Arial" w:hAnsi="Arial" w:cs="Arial"/>
          <w:sz w:val="24"/>
          <w:szCs w:val="24"/>
        </w:rPr>
        <w:t xml:space="preserve">Your response will then be published on the ITU Website: </w:t>
      </w:r>
      <w:r w:rsidR="00395F7E" w:rsidRPr="00395F7E">
        <w:rPr>
          <w:rFonts w:ascii="Arial" w:hAnsi="Arial" w:cs="Arial"/>
          <w:sz w:val="24"/>
          <w:szCs w:val="24"/>
        </w:rPr>
        <w:t>https://www.itu.int/en/Pages/consultation-mar2025-responses.aspx</w:t>
      </w:r>
    </w:p>
    <w:p w14:paraId="4536843C" w14:textId="6D2FA9E1" w:rsidR="00FC01B0" w:rsidRPr="00934522" w:rsidRDefault="002D100B" w:rsidP="00FC01B0">
      <w:pPr>
        <w:jc w:val="both"/>
        <w:rPr>
          <w:rFonts w:ascii="Arial" w:hAnsi="Arial" w:cs="Arial"/>
          <w:sz w:val="24"/>
          <w:szCs w:val="24"/>
        </w:rPr>
      </w:pPr>
      <w:r>
        <w:rPr>
          <w:rFonts w:ascii="Arial" w:hAnsi="Arial" w:cs="Arial"/>
          <w:sz w:val="24"/>
          <w:szCs w:val="24"/>
        </w:rPr>
        <w:t xml:space="preserve">Please </w:t>
      </w:r>
      <w:r w:rsidR="00FC01B0" w:rsidRPr="00934522">
        <w:rPr>
          <w:rFonts w:ascii="Arial" w:hAnsi="Arial" w:cs="Arial"/>
          <w:sz w:val="24"/>
          <w:szCs w:val="24"/>
        </w:rPr>
        <w:t xml:space="preserve">include a </w:t>
      </w:r>
      <w:r w:rsidR="00FC01B0" w:rsidRPr="00934522">
        <w:rPr>
          <w:rFonts w:ascii="Arial" w:hAnsi="Arial" w:cs="Arial"/>
          <w:b/>
          <w:bCs/>
          <w:sz w:val="24"/>
          <w:szCs w:val="24"/>
        </w:rPr>
        <w:t>short summary/abstract (1-3 paragraphs)</w:t>
      </w:r>
      <w:r w:rsidR="002775D0">
        <w:rPr>
          <w:rFonts w:ascii="Arial" w:hAnsi="Arial" w:cs="Arial"/>
          <w:b/>
          <w:bCs/>
          <w:sz w:val="24"/>
          <w:szCs w:val="24"/>
        </w:rPr>
        <w:t xml:space="preserve"> with </w:t>
      </w:r>
      <w:r w:rsidR="002775D0" w:rsidRPr="002775D0">
        <w:rPr>
          <w:rFonts w:ascii="Arial" w:hAnsi="Arial" w:cs="Arial"/>
          <w:b/>
          <w:bCs/>
          <w:sz w:val="24"/>
          <w:szCs w:val="24"/>
        </w:rPr>
        <w:t>each submission</w:t>
      </w:r>
      <w:r w:rsidR="00FC01B0" w:rsidRPr="00934522">
        <w:rPr>
          <w:rFonts w:ascii="Arial" w:hAnsi="Arial" w:cs="Arial"/>
          <w:sz w:val="24"/>
          <w:szCs w:val="24"/>
        </w:rPr>
        <w:t xml:space="preserve">. </w:t>
      </w:r>
      <w:r w:rsidR="002775D0">
        <w:rPr>
          <w:rFonts w:ascii="Arial" w:hAnsi="Arial" w:cs="Arial"/>
          <w:sz w:val="24"/>
          <w:szCs w:val="24"/>
        </w:rPr>
        <w:t>T</w:t>
      </w:r>
      <w:r w:rsidR="002775D0" w:rsidRPr="002775D0">
        <w:rPr>
          <w:rFonts w:ascii="Arial" w:hAnsi="Arial" w:cs="Arial"/>
          <w:sz w:val="24"/>
          <w:szCs w:val="24"/>
        </w:rPr>
        <w:t>his will form part of the Compilation Document that will be used as the basis of the discussions during the Online Open Consultation meeting. Kindly note that this will also form a part of the report of the Open C​</w:t>
      </w:r>
      <w:proofErr w:type="spellStart"/>
      <w:r w:rsidR="002775D0" w:rsidRPr="002775D0">
        <w:rPr>
          <w:rFonts w:ascii="Arial" w:hAnsi="Arial" w:cs="Arial"/>
          <w:sz w:val="24"/>
          <w:szCs w:val="24"/>
        </w:rPr>
        <w:t>onsultation</w:t>
      </w:r>
      <w:proofErr w:type="spellEnd"/>
      <w:r w:rsidR="002775D0" w:rsidRPr="002775D0">
        <w:rPr>
          <w:rFonts w:ascii="Arial" w:hAnsi="Arial" w:cs="Arial"/>
          <w:sz w:val="24"/>
          <w:szCs w:val="24"/>
        </w:rPr>
        <w:t xml:space="preserve"> that is submitted to CWG-Internet.</w:t>
      </w:r>
    </w:p>
    <w:p w14:paraId="577BCBA3" w14:textId="77777777" w:rsidR="00FC01B0" w:rsidRPr="00934522" w:rsidRDefault="00FC01B0" w:rsidP="00FC01B0">
      <w:pPr>
        <w:pStyle w:val="Heading2"/>
        <w:jc w:val="both"/>
        <w:rPr>
          <w:rFonts w:ascii="Arial" w:hAnsi="Arial" w:cs="Arial"/>
          <w:sz w:val="24"/>
          <w:szCs w:val="24"/>
        </w:rPr>
      </w:pPr>
      <w:r w:rsidRPr="00934522">
        <w:rPr>
          <w:rFonts w:ascii="Arial" w:hAnsi="Arial" w:cs="Arial"/>
          <w:sz w:val="24"/>
          <w:szCs w:val="24"/>
        </w:rPr>
        <w:t>SHORT SUMMARY</w:t>
      </w:r>
    </w:p>
    <w:p w14:paraId="433FFDE3" w14:textId="77777777" w:rsidR="00FC01B0" w:rsidRPr="00934522" w:rsidRDefault="00FC01B0" w:rsidP="00FC01B0">
      <w:pPr>
        <w:jc w:val="both"/>
        <w:rPr>
          <w:rFonts w:ascii="Arial" w:hAnsi="Arial" w:cs="Arial"/>
          <w:sz w:val="24"/>
          <w:szCs w:val="24"/>
        </w:rPr>
      </w:pPr>
      <w:r w:rsidRPr="00934522">
        <w:rPr>
          <w:rFonts w:ascii="Arial" w:hAnsi="Arial" w:cs="Arial"/>
          <w:sz w:val="24"/>
          <w:szCs w:val="24"/>
        </w:rPr>
        <w:t>[Please provide a short summary (1-3 paragraphs) outlining the main points of your response above]</w:t>
      </w:r>
    </w:p>
    <w:p w14:paraId="08FBC6DC" w14:textId="77777777" w:rsidR="00FC01B0" w:rsidRPr="00934522" w:rsidRDefault="00FC01B0" w:rsidP="00FC01B0">
      <w:pPr>
        <w:jc w:val="both"/>
        <w:rPr>
          <w:rFonts w:ascii="Arial" w:hAnsi="Arial" w:cs="Arial"/>
          <w:sz w:val="24"/>
          <w:szCs w:val="24"/>
        </w:rPr>
      </w:pPr>
    </w:p>
    <w:p w14:paraId="3E088DC9" w14:textId="77777777" w:rsidR="00FC01B0" w:rsidRPr="00934522" w:rsidRDefault="00FC01B0" w:rsidP="00FC01B0">
      <w:pPr>
        <w:pStyle w:val="Heading2"/>
        <w:jc w:val="both"/>
        <w:rPr>
          <w:rFonts w:ascii="Arial" w:hAnsi="Arial" w:cs="Arial"/>
          <w:sz w:val="24"/>
          <w:szCs w:val="24"/>
        </w:rPr>
      </w:pPr>
      <w:r w:rsidRPr="00934522">
        <w:rPr>
          <w:rFonts w:ascii="Arial" w:hAnsi="Arial" w:cs="Arial"/>
          <w:sz w:val="24"/>
          <w:szCs w:val="24"/>
        </w:rPr>
        <w:t>CONTACT DETAILS</w:t>
      </w:r>
    </w:p>
    <w:p w14:paraId="693423C5" w14:textId="77777777" w:rsidR="00FC01B0" w:rsidRPr="00934522" w:rsidRDefault="00FC01B0" w:rsidP="00FC01B0">
      <w:pPr>
        <w:pStyle w:val="ListParagraph"/>
        <w:numPr>
          <w:ilvl w:val="0"/>
          <w:numId w:val="1"/>
        </w:numPr>
        <w:spacing w:before="120" w:after="120" w:line="240" w:lineRule="auto"/>
        <w:contextualSpacing w:val="0"/>
        <w:jc w:val="both"/>
        <w:rPr>
          <w:rFonts w:ascii="Arial" w:hAnsi="Arial" w:cs="Arial"/>
          <w:sz w:val="24"/>
          <w:szCs w:val="24"/>
        </w:rPr>
      </w:pPr>
      <w:r w:rsidRPr="00934522">
        <w:rPr>
          <w:rFonts w:ascii="Arial" w:hAnsi="Arial" w:cs="Arial"/>
          <w:sz w:val="24"/>
          <w:szCs w:val="24"/>
        </w:rPr>
        <w:t xml:space="preserve">First/Last Name: </w:t>
      </w:r>
    </w:p>
    <w:p w14:paraId="104D2EE9" w14:textId="77777777" w:rsidR="00FC01B0" w:rsidRPr="00934522" w:rsidRDefault="00FC01B0" w:rsidP="00FC01B0">
      <w:pPr>
        <w:pStyle w:val="ListParagraph"/>
        <w:numPr>
          <w:ilvl w:val="0"/>
          <w:numId w:val="1"/>
        </w:numPr>
        <w:spacing w:before="120" w:after="120" w:line="240" w:lineRule="auto"/>
        <w:contextualSpacing w:val="0"/>
        <w:jc w:val="both"/>
        <w:rPr>
          <w:rFonts w:ascii="Arial" w:hAnsi="Arial" w:cs="Arial"/>
          <w:sz w:val="24"/>
          <w:szCs w:val="24"/>
        </w:rPr>
      </w:pPr>
      <w:r w:rsidRPr="00934522">
        <w:rPr>
          <w:rFonts w:ascii="Arial" w:hAnsi="Arial" w:cs="Arial"/>
          <w:sz w:val="24"/>
          <w:szCs w:val="24"/>
        </w:rPr>
        <w:t xml:space="preserve">Title: </w:t>
      </w:r>
    </w:p>
    <w:p w14:paraId="7C0D5B29" w14:textId="77777777" w:rsidR="00FC01B0" w:rsidRPr="00934522" w:rsidRDefault="00FC01B0" w:rsidP="00FC01B0">
      <w:pPr>
        <w:pStyle w:val="ListParagraph"/>
        <w:numPr>
          <w:ilvl w:val="0"/>
          <w:numId w:val="1"/>
        </w:numPr>
        <w:spacing w:before="120" w:after="120" w:line="240" w:lineRule="auto"/>
        <w:contextualSpacing w:val="0"/>
        <w:jc w:val="both"/>
        <w:rPr>
          <w:rFonts w:ascii="Arial" w:hAnsi="Arial" w:cs="Arial"/>
          <w:sz w:val="24"/>
          <w:szCs w:val="24"/>
        </w:rPr>
      </w:pPr>
      <w:r w:rsidRPr="00934522">
        <w:rPr>
          <w:rFonts w:ascii="Arial" w:hAnsi="Arial" w:cs="Arial"/>
          <w:sz w:val="24"/>
          <w:szCs w:val="24"/>
        </w:rPr>
        <w:t>Country:</w:t>
      </w:r>
    </w:p>
    <w:p w14:paraId="276F2EC7" w14:textId="77777777" w:rsidR="00FC01B0" w:rsidRPr="00934522" w:rsidRDefault="00FC01B0" w:rsidP="00FC01B0">
      <w:pPr>
        <w:pStyle w:val="ListParagraph"/>
        <w:numPr>
          <w:ilvl w:val="0"/>
          <w:numId w:val="1"/>
        </w:numPr>
        <w:spacing w:before="120" w:after="120" w:line="240" w:lineRule="auto"/>
        <w:contextualSpacing w:val="0"/>
        <w:jc w:val="both"/>
        <w:rPr>
          <w:rFonts w:ascii="Arial" w:hAnsi="Arial" w:cs="Arial"/>
          <w:sz w:val="24"/>
          <w:szCs w:val="24"/>
        </w:rPr>
      </w:pPr>
      <w:r w:rsidRPr="00934522">
        <w:rPr>
          <w:rFonts w:ascii="Arial" w:hAnsi="Arial" w:cs="Arial"/>
          <w:sz w:val="24"/>
          <w:szCs w:val="24"/>
        </w:rPr>
        <w:t xml:space="preserve">Organization you are representing: </w:t>
      </w:r>
    </w:p>
    <w:p w14:paraId="6F625DEF" w14:textId="77777777" w:rsidR="00CB6B99" w:rsidRDefault="00CB6B99"/>
    <w:sectPr w:rsidR="00CB6B99" w:rsidSect="00C03E66">
      <w:footerReference w:type="default" r:id="rId15"/>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4DEE5" w14:textId="77777777" w:rsidR="00B57CD3" w:rsidRDefault="00B57CD3">
      <w:pPr>
        <w:spacing w:after="0" w:line="240" w:lineRule="auto"/>
      </w:pPr>
      <w:r>
        <w:separator/>
      </w:r>
    </w:p>
  </w:endnote>
  <w:endnote w:type="continuationSeparator" w:id="0">
    <w:p w14:paraId="2EC449A2" w14:textId="77777777" w:rsidR="00B57CD3" w:rsidRDefault="00B5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0E81" w14:textId="77777777" w:rsidR="00CB6B99" w:rsidRDefault="00FC01B0" w:rsidP="002B7C31">
    <w:pPr>
      <w:pStyle w:val="Footer"/>
      <w:jc w:val="center"/>
    </w:pPr>
    <w:r>
      <w:fldChar w:fldCharType="begin"/>
    </w:r>
    <w:r>
      <w:instrText xml:space="preserve"> PAGE   \* MERGEFORMAT </w:instrText>
    </w:r>
    <w:r>
      <w:fldChar w:fldCharType="separate"/>
    </w:r>
    <w:r w:rsidR="00612D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E9EA" w14:textId="77777777" w:rsidR="00B57CD3" w:rsidRDefault="00B57CD3">
      <w:pPr>
        <w:spacing w:after="0" w:line="240" w:lineRule="auto"/>
      </w:pPr>
      <w:r>
        <w:separator/>
      </w:r>
    </w:p>
  </w:footnote>
  <w:footnote w:type="continuationSeparator" w:id="0">
    <w:p w14:paraId="32773F0C" w14:textId="77777777" w:rsidR="00B57CD3" w:rsidRDefault="00B57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13D31"/>
    <w:multiLevelType w:val="hybridMultilevel"/>
    <w:tmpl w:val="CF7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021A1"/>
    <w:multiLevelType w:val="multilevel"/>
    <w:tmpl w:val="CF5A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2220627">
    <w:abstractNumId w:val="0"/>
  </w:num>
  <w:num w:numId="2" w16cid:durableId="35816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B0"/>
    <w:rsid w:val="001559E8"/>
    <w:rsid w:val="001E4532"/>
    <w:rsid w:val="002775D0"/>
    <w:rsid w:val="002A1EBB"/>
    <w:rsid w:val="002D100B"/>
    <w:rsid w:val="0030742F"/>
    <w:rsid w:val="00354EC5"/>
    <w:rsid w:val="00383F5E"/>
    <w:rsid w:val="003917C1"/>
    <w:rsid w:val="00395F7E"/>
    <w:rsid w:val="004E7021"/>
    <w:rsid w:val="00516F16"/>
    <w:rsid w:val="005D0DDC"/>
    <w:rsid w:val="00612D5C"/>
    <w:rsid w:val="00843AF3"/>
    <w:rsid w:val="0091722A"/>
    <w:rsid w:val="00A00697"/>
    <w:rsid w:val="00B57CD3"/>
    <w:rsid w:val="00BB1786"/>
    <w:rsid w:val="00BF056F"/>
    <w:rsid w:val="00C27DA5"/>
    <w:rsid w:val="00CB6B99"/>
    <w:rsid w:val="00CB7E24"/>
    <w:rsid w:val="00EC1011"/>
    <w:rsid w:val="00FC01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89BC"/>
  <w15:chartTrackingRefBased/>
  <w15:docId w15:val="{EF42EFC3-E5FF-4BC0-9AF1-1AF49A4E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0"/>
  </w:style>
  <w:style w:type="paragraph" w:styleId="Heading1">
    <w:name w:val="heading 1"/>
    <w:basedOn w:val="Normal"/>
    <w:next w:val="Normal"/>
    <w:link w:val="Heading1Char"/>
    <w:uiPriority w:val="9"/>
    <w:qFormat/>
    <w:rsid w:val="00FC0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01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01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E45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1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01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C01B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C01B0"/>
    <w:rPr>
      <w:color w:val="0563C1" w:themeColor="hyperlink"/>
      <w:u w:val="single"/>
    </w:rPr>
  </w:style>
  <w:style w:type="paragraph" w:styleId="Footer">
    <w:name w:val="footer"/>
    <w:basedOn w:val="Normal"/>
    <w:link w:val="FooterChar"/>
    <w:uiPriority w:val="99"/>
    <w:unhideWhenUsed/>
    <w:rsid w:val="00FC0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1B0"/>
  </w:style>
  <w:style w:type="paragraph" w:styleId="ListParagraph">
    <w:name w:val="List Paragraph"/>
    <w:basedOn w:val="Normal"/>
    <w:uiPriority w:val="34"/>
    <w:qFormat/>
    <w:rsid w:val="00FC01B0"/>
    <w:pPr>
      <w:ind w:left="720"/>
      <w:contextualSpacing/>
    </w:pPr>
  </w:style>
  <w:style w:type="character" w:styleId="Strong">
    <w:name w:val="Strong"/>
    <w:basedOn w:val="DefaultParagraphFont"/>
    <w:uiPriority w:val="22"/>
    <w:qFormat/>
    <w:rsid w:val="00FC01B0"/>
    <w:rPr>
      <w:b/>
      <w:bCs/>
    </w:rPr>
  </w:style>
  <w:style w:type="table" w:styleId="TableGrid">
    <w:name w:val="Table Grid"/>
    <w:basedOn w:val="TableNormal"/>
    <w:uiPriority w:val="39"/>
    <w:rsid w:val="00FC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100B"/>
    <w:rPr>
      <w:color w:val="605E5C"/>
      <w:shd w:val="clear" w:color="auto" w:fill="E1DFDD"/>
    </w:rPr>
  </w:style>
  <w:style w:type="character" w:styleId="FollowedHyperlink">
    <w:name w:val="FollowedHyperlink"/>
    <w:basedOn w:val="DefaultParagraphFont"/>
    <w:uiPriority w:val="99"/>
    <w:semiHidden/>
    <w:unhideWhenUsed/>
    <w:rsid w:val="004E7021"/>
    <w:rPr>
      <w:color w:val="954F72" w:themeColor="followedHyperlink"/>
      <w:u w:val="single"/>
    </w:rPr>
  </w:style>
  <w:style w:type="character" w:styleId="CommentReference">
    <w:name w:val="annotation reference"/>
    <w:basedOn w:val="DefaultParagraphFont"/>
    <w:uiPriority w:val="99"/>
    <w:semiHidden/>
    <w:unhideWhenUsed/>
    <w:rsid w:val="00A00697"/>
    <w:rPr>
      <w:sz w:val="16"/>
      <w:szCs w:val="16"/>
    </w:rPr>
  </w:style>
  <w:style w:type="paragraph" w:styleId="CommentText">
    <w:name w:val="annotation text"/>
    <w:basedOn w:val="Normal"/>
    <w:link w:val="CommentTextChar"/>
    <w:uiPriority w:val="99"/>
    <w:semiHidden/>
    <w:unhideWhenUsed/>
    <w:rsid w:val="00A00697"/>
    <w:pPr>
      <w:spacing w:line="240" w:lineRule="auto"/>
    </w:pPr>
    <w:rPr>
      <w:sz w:val="20"/>
      <w:szCs w:val="20"/>
    </w:rPr>
  </w:style>
  <w:style w:type="character" w:customStyle="1" w:styleId="CommentTextChar">
    <w:name w:val="Comment Text Char"/>
    <w:basedOn w:val="DefaultParagraphFont"/>
    <w:link w:val="CommentText"/>
    <w:uiPriority w:val="99"/>
    <w:semiHidden/>
    <w:rsid w:val="00A00697"/>
    <w:rPr>
      <w:sz w:val="20"/>
      <w:szCs w:val="20"/>
    </w:rPr>
  </w:style>
  <w:style w:type="paragraph" w:styleId="CommentSubject">
    <w:name w:val="annotation subject"/>
    <w:basedOn w:val="CommentText"/>
    <w:next w:val="CommentText"/>
    <w:link w:val="CommentSubjectChar"/>
    <w:uiPriority w:val="99"/>
    <w:semiHidden/>
    <w:unhideWhenUsed/>
    <w:rsid w:val="00A00697"/>
    <w:rPr>
      <w:b/>
      <w:bCs/>
    </w:rPr>
  </w:style>
  <w:style w:type="character" w:customStyle="1" w:styleId="CommentSubjectChar">
    <w:name w:val="Comment Subject Char"/>
    <w:basedOn w:val="CommentTextChar"/>
    <w:link w:val="CommentSubject"/>
    <w:uiPriority w:val="99"/>
    <w:semiHidden/>
    <w:rsid w:val="00A00697"/>
    <w:rPr>
      <w:b/>
      <w:bCs/>
      <w:sz w:val="20"/>
      <w:szCs w:val="20"/>
    </w:rPr>
  </w:style>
  <w:style w:type="character" w:customStyle="1" w:styleId="Heading4Char">
    <w:name w:val="Heading 4 Char"/>
    <w:basedOn w:val="DefaultParagraphFont"/>
    <w:link w:val="Heading4"/>
    <w:uiPriority w:val="9"/>
    <w:semiHidden/>
    <w:rsid w:val="001E4532"/>
    <w:rPr>
      <w:rFonts w:asciiTheme="majorHAnsi" w:eastAsiaTheme="majorEastAsia" w:hAnsiTheme="majorHAnsi" w:cstheme="majorBidi"/>
      <w:i/>
      <w:iCs/>
      <w:color w:val="2E74B5" w:themeColor="accent1" w:themeShade="BF"/>
    </w:rPr>
  </w:style>
  <w:style w:type="paragraph" w:customStyle="1" w:styleId="enumlev1">
    <w:name w:val="enumlev1"/>
    <w:basedOn w:val="Normal"/>
    <w:rsid w:val="00395F7E"/>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eastAsia="en-US"/>
    </w:rPr>
  </w:style>
  <w:style w:type="paragraph" w:customStyle="1" w:styleId="enumlev2">
    <w:name w:val="enumlev2"/>
    <w:basedOn w:val="enumlev1"/>
    <w:rsid w:val="00395F7E"/>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02734">
      <w:bodyDiv w:val="1"/>
      <w:marLeft w:val="0"/>
      <w:marRight w:val="0"/>
      <w:marTop w:val="0"/>
      <w:marBottom w:val="0"/>
      <w:divBdr>
        <w:top w:val="none" w:sz="0" w:space="0" w:color="auto"/>
        <w:left w:val="none" w:sz="0" w:space="0" w:color="auto"/>
        <w:bottom w:val="none" w:sz="0" w:space="0" w:color="auto"/>
        <w:right w:val="none" w:sz="0" w:space="0" w:color="auto"/>
      </w:divBdr>
    </w:div>
    <w:div w:id="7567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cwg-internet/Pages/form-feb2021.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council/cwg-internet/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9-CL-C-0140/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tu.int/en/council/cwg-internet/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etPublicView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4" ma:contentTypeDescription="Create a new document." ma:contentTypeScope="" ma:versionID="b7cf36797617bcc3e16d20b4e774bc8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7c507cf9aad33329ed45c003d6050f0"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B1E67-953F-46D4-8F2C-E47DECB0E1AD}">
  <ds:schemaRefs>
    <ds:schemaRef ds:uri="http://schemas.microsoft.com/sharepoint/v3/contenttype/forms"/>
  </ds:schemaRefs>
</ds:datastoreItem>
</file>

<file path=customXml/itemProps2.xml><?xml version="1.0" encoding="utf-8"?>
<ds:datastoreItem xmlns:ds="http://schemas.openxmlformats.org/officeDocument/2006/customXml" ds:itemID="{5FB0022B-851A-40F5-A694-09D946E41A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BE0BD0-2F0E-4D62-A9B2-719F0F55D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Omogbehin, Japhet</dc:creator>
  <cp:keywords/>
  <dc:description/>
  <cp:lastModifiedBy>Saran, Sadhvi</cp:lastModifiedBy>
  <cp:revision>2</cp:revision>
  <dcterms:created xsi:type="dcterms:W3CDTF">2025-03-06T10:02:00Z</dcterms:created>
  <dcterms:modified xsi:type="dcterms:W3CDTF">2025-03-06T10:02:00Z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