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9280"/>
      </w:tblGrid>
      <w:tr w:rsidR="002C61C0" w:rsidRPr="00222D4A" w:rsidTr="00D95AF4">
        <w:trPr>
          <w:trHeight w:val="3118"/>
        </w:trPr>
        <w:tc>
          <w:tcPr>
            <w:tcW w:w="9280" w:type="dxa"/>
          </w:tcPr>
          <w:p w:rsidR="002C61C0" w:rsidRPr="00C87AEA" w:rsidRDefault="002C61C0" w:rsidP="00D95AF4">
            <w:pPr>
              <w:pStyle w:val="Title"/>
              <w:spacing w:before="120" w:after="120"/>
              <w:rPr>
                <w:rStyle w:val="BookTitle2"/>
                <w:rFonts w:asciiTheme="majorBidi" w:hAnsiTheme="majorBidi" w:cstheme="majorBidi"/>
                <w:bCs w:val="0"/>
                <w:caps/>
                <w:smallCaps w:val="0"/>
                <w:sz w:val="22"/>
                <w:highlight w:val="lightGray"/>
                <w:lang w:val="en-GB"/>
              </w:rPr>
            </w:pPr>
            <w:bookmarkStart w:id="0" w:name="_Toc366228025"/>
            <w:bookmarkStart w:id="1" w:name="_GoBack"/>
            <w:bookmarkEnd w:id="1"/>
          </w:p>
        </w:tc>
      </w:tr>
      <w:tr w:rsidR="002C61C0" w:rsidRPr="00213ECD" w:rsidTr="00D95AF4">
        <w:tc>
          <w:tcPr>
            <w:tcW w:w="9280" w:type="dxa"/>
          </w:tcPr>
          <w:p w:rsidR="002C61C0" w:rsidRPr="006359B3" w:rsidRDefault="002C61C0" w:rsidP="006359B3">
            <w:pPr>
              <w:pStyle w:val="Heading1"/>
              <w:rPr>
                <w:rStyle w:val="BookTitle2"/>
                <w:b/>
                <w:smallCaps w:val="0"/>
                <w:spacing w:val="0"/>
              </w:rPr>
            </w:pPr>
            <w:bookmarkStart w:id="2" w:name="_Toc367719999"/>
            <w:r w:rsidRPr="006359B3">
              <w:rPr>
                <w:rStyle w:val="BookTitle2"/>
                <w:b/>
                <w:smallCaps w:val="0"/>
                <w:spacing w:val="0"/>
                <w:highlight w:val="lightGray"/>
              </w:rPr>
              <w:t>The</w:t>
            </w:r>
            <w:r w:rsidRPr="006359B3">
              <w:rPr>
                <w:highlight w:val="lightGray"/>
              </w:rPr>
              <w:t xml:space="preserve"> ICT opportunity for a disability-inclusive development framework</w:t>
            </w:r>
            <w:bookmarkEnd w:id="2"/>
          </w:p>
        </w:tc>
      </w:tr>
      <w:tr w:rsidR="002C61C0" w:rsidRPr="00213ECD" w:rsidTr="00D95AF4">
        <w:trPr>
          <w:trHeight w:val="947"/>
        </w:trPr>
        <w:tc>
          <w:tcPr>
            <w:tcW w:w="9280" w:type="dxa"/>
            <w:vAlign w:val="center"/>
          </w:tcPr>
          <w:p w:rsidR="002C61C0" w:rsidRPr="00C87AEA" w:rsidRDefault="002C61C0" w:rsidP="002C61C0">
            <w:pPr>
              <w:spacing w:before="120" w:after="120"/>
              <w:jc w:val="center"/>
              <w:rPr>
                <w:rFonts w:asciiTheme="majorBidi" w:hAnsiTheme="majorBidi" w:cstheme="majorBidi"/>
                <w:lang w:val="en-GB"/>
              </w:rPr>
            </w:pPr>
            <w:r w:rsidRPr="00C87AEA">
              <w:rPr>
                <w:rFonts w:asciiTheme="majorBidi" w:hAnsiTheme="majorBidi" w:cstheme="majorBidi"/>
                <w:sz w:val="22"/>
                <w:szCs w:val="22"/>
                <w:lang w:val="en-GB"/>
              </w:rPr>
              <w:t>Synthesis report of the ICT Consultation in support of the</w:t>
            </w:r>
            <w:r w:rsidRPr="00C87AEA">
              <w:rPr>
                <w:rFonts w:asciiTheme="majorBidi" w:hAnsiTheme="majorBidi" w:cstheme="majorBidi"/>
                <w:lang w:val="en-GB"/>
              </w:rPr>
              <w:t xml:space="preserve"> </w:t>
            </w:r>
            <w:r w:rsidRPr="00C87AEA">
              <w:rPr>
                <w:rFonts w:asciiTheme="majorBidi" w:hAnsiTheme="majorBidi" w:cstheme="majorBidi"/>
                <w:sz w:val="22"/>
                <w:szCs w:val="22"/>
                <w:lang w:val="en-GB"/>
              </w:rPr>
              <w:t xml:space="preserve">High Level Meeting on Disability and Development of the sixty-eighth session of the United Nations General Assembly </w:t>
            </w:r>
          </w:p>
          <w:p w:rsidR="002C61C0" w:rsidRPr="00C87AEA" w:rsidRDefault="002C61C0" w:rsidP="00D95AF4">
            <w:pPr>
              <w:spacing w:before="120" w:after="120"/>
              <w:jc w:val="center"/>
              <w:rPr>
                <w:rStyle w:val="BookTitle2"/>
                <w:rFonts w:asciiTheme="majorBidi" w:hAnsiTheme="majorBidi" w:cstheme="majorBidi"/>
                <w:b w:val="0"/>
                <w:smallCaps w:val="0"/>
                <w:spacing w:val="0"/>
                <w:lang w:val="en-GB"/>
              </w:rPr>
            </w:pPr>
          </w:p>
        </w:tc>
      </w:tr>
      <w:tr w:rsidR="002C61C0" w:rsidRPr="00C87AEA" w:rsidTr="00D95AF4">
        <w:trPr>
          <w:trHeight w:val="5185"/>
        </w:trPr>
        <w:tc>
          <w:tcPr>
            <w:tcW w:w="9280" w:type="dxa"/>
            <w:vAlign w:val="center"/>
          </w:tcPr>
          <w:p w:rsidR="002C61C0" w:rsidRPr="00C87AEA" w:rsidRDefault="002C61C0" w:rsidP="00D95AF4">
            <w:pPr>
              <w:spacing w:before="120" w:after="120"/>
              <w:jc w:val="center"/>
              <w:rPr>
                <w:rFonts w:asciiTheme="majorBidi" w:hAnsiTheme="majorBidi" w:cstheme="majorBidi"/>
                <w:lang w:val="en-GB"/>
              </w:rPr>
            </w:pPr>
            <w:r w:rsidRPr="00C87AEA">
              <w:rPr>
                <w:rFonts w:asciiTheme="majorBidi" w:hAnsiTheme="majorBidi" w:cstheme="majorBidi"/>
                <w:sz w:val="22"/>
                <w:lang w:val="en-GB"/>
              </w:rPr>
              <w:t>September 2013</w:t>
            </w:r>
          </w:p>
        </w:tc>
      </w:tr>
    </w:tbl>
    <w:p w:rsidR="002C61C0" w:rsidRDefault="002C61C0" w:rsidP="002C61C0">
      <w:pPr>
        <w:rPr>
          <w:rFonts w:eastAsia="MS Gothic"/>
          <w:szCs w:val="32"/>
          <w:highlight w:val="lightGray"/>
          <w:lang w:val="en-GB" w:eastAsia="en-GB"/>
        </w:rPr>
      </w:pPr>
    </w:p>
    <w:p w:rsidR="009E6CB0" w:rsidRDefault="009E6CB0" w:rsidP="002C61C0">
      <w:pPr>
        <w:rPr>
          <w:rFonts w:eastAsia="MS Gothic"/>
          <w:szCs w:val="32"/>
          <w:highlight w:val="lightGray"/>
          <w:lang w:val="en-GB" w:eastAsia="en-GB"/>
        </w:rPr>
      </w:pPr>
    </w:p>
    <w:p w:rsidR="009E6CB0" w:rsidRDefault="009E6CB0" w:rsidP="002C61C0">
      <w:pPr>
        <w:rPr>
          <w:rFonts w:eastAsia="MS Gothic"/>
          <w:szCs w:val="32"/>
          <w:highlight w:val="lightGray"/>
          <w:lang w:val="en-GB" w:eastAsia="en-GB"/>
        </w:rPr>
      </w:pPr>
    </w:p>
    <w:p w:rsidR="002C61C0" w:rsidRDefault="009E6CB0">
      <w:pPr>
        <w:rPr>
          <w:rFonts w:asciiTheme="majorBidi" w:eastAsia="MS Gothic" w:hAnsiTheme="majorBidi" w:cstheme="majorBidi"/>
          <w:b/>
          <w:bCs/>
          <w:sz w:val="28"/>
          <w:szCs w:val="32"/>
          <w:highlight w:val="lightGray"/>
          <w:lang w:val="en-GB" w:eastAsia="en-GB"/>
        </w:rPr>
      </w:pPr>
      <w:r>
        <w:rPr>
          <w:rFonts w:asciiTheme="majorBidi" w:eastAsia="MS Gothic" w:hAnsiTheme="majorBidi" w:cstheme="majorBidi"/>
          <w:b/>
          <w:bCs/>
          <w:noProof/>
          <w:sz w:val="28"/>
          <w:szCs w:val="32"/>
          <w:lang w:val="en-US" w:eastAsia="zh-CN"/>
        </w:rPr>
        <w:drawing>
          <wp:anchor distT="0" distB="0" distL="114300" distR="114300" simplePos="0" relativeHeight="251658240" behindDoc="0" locked="0" layoutInCell="1" allowOverlap="1" wp14:anchorId="12611D27" wp14:editId="32A81446">
            <wp:simplePos x="0" y="0"/>
            <wp:positionH relativeFrom="column">
              <wp:posOffset>-338455</wp:posOffset>
            </wp:positionH>
            <wp:positionV relativeFrom="paragraph">
              <wp:posOffset>516255</wp:posOffset>
            </wp:positionV>
            <wp:extent cx="6284895" cy="1085850"/>
            <wp:effectExtent l="0" t="0" r="1905" b="0"/>
            <wp:wrapNone/>
            <wp:docPr id="3" name="Picture 3" descr="Logos of Broadband Commission for Digital Development, G3ICT, IDA, ITU, Microsoft, the Telecentre.org Foundation and UNESCO, (in alphabetical order)." title="Logos of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tion logos.jpg"/>
                    <pic:cNvPicPr/>
                  </pic:nvPicPr>
                  <pic:blipFill>
                    <a:blip r:embed="rId9">
                      <a:extLst>
                        <a:ext uri="{28A0092B-C50C-407E-A947-70E740481C1C}">
                          <a14:useLocalDpi xmlns:a14="http://schemas.microsoft.com/office/drawing/2010/main" val="0"/>
                        </a:ext>
                      </a:extLst>
                    </a:blip>
                    <a:stretch>
                      <a:fillRect/>
                    </a:stretch>
                  </pic:blipFill>
                  <pic:spPr>
                    <a:xfrm>
                      <a:off x="0" y="0"/>
                      <a:ext cx="6284895" cy="1085850"/>
                    </a:xfrm>
                    <a:prstGeom prst="rect">
                      <a:avLst/>
                    </a:prstGeom>
                  </pic:spPr>
                </pic:pic>
              </a:graphicData>
            </a:graphic>
            <wp14:sizeRelH relativeFrom="page">
              <wp14:pctWidth>0</wp14:pctWidth>
            </wp14:sizeRelH>
            <wp14:sizeRelV relativeFrom="page">
              <wp14:pctHeight>0</wp14:pctHeight>
            </wp14:sizeRelV>
          </wp:anchor>
        </w:drawing>
      </w:r>
      <w:r w:rsidR="002C61C0">
        <w:rPr>
          <w:rFonts w:asciiTheme="majorBidi" w:hAnsiTheme="majorBidi" w:cstheme="majorBidi"/>
          <w:sz w:val="28"/>
          <w:highlight w:val="lightGray"/>
          <w:lang w:val="en-GB"/>
        </w:rPr>
        <w:br w:type="page"/>
      </w:r>
    </w:p>
    <w:p w:rsidR="002C61C0" w:rsidRPr="007F6F8B" w:rsidRDefault="002C61C0" w:rsidP="00A65620">
      <w:pPr>
        <w:pStyle w:val="Heading2"/>
        <w:rPr>
          <w:highlight w:val="lightGray"/>
        </w:rPr>
      </w:pPr>
      <w:bookmarkStart w:id="3" w:name="_Toc367720000"/>
      <w:r w:rsidRPr="007F6F8B">
        <w:rPr>
          <w:highlight w:val="lightGray"/>
        </w:rPr>
        <w:lastRenderedPageBreak/>
        <w:t>Disclaimer</w:t>
      </w:r>
      <w:bookmarkEnd w:id="0"/>
      <w:bookmarkEnd w:id="3"/>
    </w:p>
    <w:p w:rsidR="002C61C0" w:rsidRPr="00C87AEA" w:rsidRDefault="002C61C0" w:rsidP="002C61C0">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The information contained in this publication was provided by authors of and contributors to the case study, and does not necessarily represent views of the Broadband Commission for Digital Development, G3ICT, </w:t>
      </w:r>
      <w:r>
        <w:rPr>
          <w:rFonts w:asciiTheme="majorBidi" w:hAnsiTheme="majorBidi" w:cstheme="majorBidi"/>
          <w:sz w:val="22"/>
          <w:lang w:val="en-GB"/>
        </w:rPr>
        <w:t>IDA</w:t>
      </w:r>
      <w:r w:rsidRPr="00C87AEA">
        <w:rPr>
          <w:rFonts w:asciiTheme="majorBidi" w:hAnsiTheme="majorBidi" w:cstheme="majorBidi"/>
          <w:sz w:val="22"/>
          <w:lang w:val="en-GB"/>
        </w:rPr>
        <w:t xml:space="preserve">, ITU, Microsoft, the Telecentre.org Foundation or UNESCO, their membership and/or staff. </w:t>
      </w:r>
    </w:p>
    <w:p w:rsidR="002C61C0" w:rsidRPr="00C87AEA" w:rsidRDefault="002C61C0" w:rsidP="002C61C0">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All rights are reserved. No part of this publication may be reproduced, by any means whatsoever, without a prior written authorization of the previously mentioned organizations. Denominations and classifications used in this publication do not imply any opinion concerning the legal or other status of any territory or any endorsement or acceptance of any boundary. Where the designation “country” appears in this publication, it covers countries and territories.</w:t>
      </w:r>
    </w:p>
    <w:p w:rsidR="002C61C0" w:rsidRDefault="002C61C0">
      <w:pPr>
        <w:rPr>
          <w:rFonts w:asciiTheme="majorBidi" w:eastAsia="MS Gothic" w:hAnsiTheme="majorBidi" w:cstheme="majorBidi"/>
          <w:b/>
          <w:bCs/>
          <w:sz w:val="28"/>
          <w:szCs w:val="32"/>
          <w:highlight w:val="lightGray"/>
          <w:lang w:val="en-GB" w:eastAsia="en-GB"/>
        </w:rPr>
      </w:pPr>
      <w:r>
        <w:rPr>
          <w:rFonts w:asciiTheme="majorBidi" w:hAnsiTheme="majorBidi" w:cstheme="majorBidi"/>
          <w:sz w:val="28"/>
          <w:highlight w:val="lightGray"/>
          <w:lang w:val="en-GB"/>
        </w:rPr>
        <w:br w:type="page"/>
      </w:r>
    </w:p>
    <w:p w:rsidR="00C21A85" w:rsidRDefault="00C21A85" w:rsidP="00A65620">
      <w:pPr>
        <w:pStyle w:val="Heading2"/>
        <w:rPr>
          <w:highlight w:val="lightGray"/>
        </w:rPr>
      </w:pPr>
      <w:bookmarkStart w:id="4" w:name="_Toc366844415"/>
      <w:bookmarkStart w:id="5" w:name="_Toc367720001"/>
      <w:bookmarkStart w:id="6" w:name="_Toc366844414"/>
      <w:r>
        <w:rPr>
          <w:highlight w:val="lightGray"/>
        </w:rPr>
        <w:lastRenderedPageBreak/>
        <w:t>Preface</w:t>
      </w:r>
      <w:bookmarkEnd w:id="4"/>
      <w:bookmarkEnd w:id="5"/>
      <w:r>
        <w:rPr>
          <w:highlight w:val="lightGray"/>
        </w:rPr>
        <w:t xml:space="preserve"> </w:t>
      </w:r>
    </w:p>
    <w:p w:rsidR="00C21A85" w:rsidRDefault="00C21A85" w:rsidP="00C21A85">
      <w:pPr>
        <w:spacing w:after="120"/>
        <w:jc w:val="both"/>
        <w:rPr>
          <w:rFonts w:ascii="Times New Roman" w:hAnsi="Times New Roman"/>
          <w:sz w:val="20"/>
          <w:szCs w:val="20"/>
          <w:lang w:val="en-GB"/>
        </w:rPr>
      </w:pPr>
    </w:p>
    <w:p w:rsidR="00C21A85" w:rsidRDefault="00C21A85" w:rsidP="00C21A85">
      <w:pPr>
        <w:spacing w:after="120"/>
        <w:jc w:val="both"/>
        <w:rPr>
          <w:rFonts w:ascii="Times New Roman" w:hAnsi="Times New Roman"/>
          <w:sz w:val="20"/>
          <w:szCs w:val="20"/>
          <w:lang w:val="en-GB"/>
        </w:rPr>
      </w:pPr>
      <w:r>
        <w:rPr>
          <w:rFonts w:ascii="Times New Roman" w:hAnsi="Times New Roman"/>
          <w:sz w:val="20"/>
          <w:szCs w:val="20"/>
          <w:lang w:val="en-GB"/>
        </w:rPr>
        <w:t xml:space="preserve">More than a billion people live with some form of disability, and 80% of them live in developing countries. Disability is both a cause and a consequence of poverty: poor people are more likely to become disabled, and people with disabilities are among the poorest and most vulnerable groups of the global population. </w:t>
      </w:r>
    </w:p>
    <w:p w:rsidR="00C21A85" w:rsidRDefault="00C21A85" w:rsidP="00C21A85">
      <w:pPr>
        <w:spacing w:after="120"/>
        <w:jc w:val="both"/>
        <w:rPr>
          <w:rFonts w:ascii="Times New Roman" w:hAnsi="Times New Roman"/>
          <w:sz w:val="20"/>
          <w:szCs w:val="20"/>
          <w:lang w:val="en-GB"/>
        </w:rPr>
      </w:pPr>
      <w:r>
        <w:rPr>
          <w:rFonts w:ascii="Times New Roman" w:hAnsi="Times New Roman"/>
          <w:sz w:val="20"/>
          <w:szCs w:val="20"/>
          <w:lang w:val="en-GB"/>
        </w:rPr>
        <w:t>Regrettably, disability was not included in the Millennium Development Goals (MDGs) or in their operationalizing targets and indicators. As a result, disability has largely been invisible in their implementation, and is rarely included in national policies, programmes, or in monitoring and evaluat</w:t>
      </w:r>
      <w:r w:rsidR="00AD348B">
        <w:rPr>
          <w:rFonts w:ascii="Times New Roman" w:hAnsi="Times New Roman"/>
          <w:sz w:val="20"/>
          <w:szCs w:val="20"/>
          <w:lang w:val="en-GB"/>
        </w:rPr>
        <w:t xml:space="preserve">ion efforts related to the MDGs. </w:t>
      </w:r>
      <w:r>
        <w:rPr>
          <w:rFonts w:ascii="Times New Roman" w:hAnsi="Times New Roman"/>
          <w:sz w:val="20"/>
          <w:szCs w:val="20"/>
          <w:lang w:val="en-GB"/>
        </w:rPr>
        <w:t>This has perpetuated a situation in which environmental barriers are still preventing persons with disabilities from accessing, participating and being fully-included in social, economic and political activities.</w:t>
      </w:r>
    </w:p>
    <w:p w:rsidR="00C21A85" w:rsidRDefault="00C21A85" w:rsidP="00C21A85">
      <w:pPr>
        <w:spacing w:after="120"/>
        <w:jc w:val="both"/>
        <w:rPr>
          <w:rFonts w:ascii="Times New Roman" w:hAnsi="Times New Roman"/>
          <w:sz w:val="20"/>
          <w:szCs w:val="20"/>
          <w:lang w:val="en-GB"/>
        </w:rPr>
      </w:pPr>
      <w:r>
        <w:rPr>
          <w:rFonts w:ascii="Times New Roman" w:hAnsi="Times New Roman"/>
          <w:sz w:val="20"/>
          <w:szCs w:val="20"/>
          <w:lang w:val="en-GB"/>
        </w:rPr>
        <w:t>The Convention on the Rights of Persons with Disabilities, which entered into force in 2008, constitutes a commitment of the international community to the inclusion of the disability perspective and persons with disabilities in all aspects of development. Furthermore, the UN General Assembly has undertaken to address this issue, and, during its sixty-eighth session, will be discussing the inclusion and integration of the rights, well-being and perspective of persons with disabilities in post-2015 development efforts at the national, regional and international levels.</w:t>
      </w:r>
    </w:p>
    <w:p w:rsidR="00C21A85" w:rsidRDefault="00C21A85" w:rsidP="00C21A85">
      <w:pPr>
        <w:spacing w:after="120"/>
        <w:jc w:val="both"/>
        <w:rPr>
          <w:rFonts w:ascii="Times New Roman" w:hAnsi="Times New Roman"/>
          <w:sz w:val="20"/>
          <w:szCs w:val="20"/>
          <w:lang w:val="en-GB"/>
        </w:rPr>
      </w:pPr>
      <w:r>
        <w:rPr>
          <w:rFonts w:ascii="Times New Roman" w:hAnsi="Times New Roman"/>
          <w:sz w:val="20"/>
          <w:szCs w:val="20"/>
          <w:lang w:val="en-GB"/>
        </w:rPr>
        <w:t xml:space="preserve">To contribute to efforts leading to the formulation of a post-2015 development agenda, the Broadband Commission for Digital Development, the Global Initiative for Inclusive Information and Communication Technologies (G3ICT), the International Disability Alliance (IDA), the International Telecommunication Union (ITU), Microsoft, the Telecentre.org Foundation and the United Nations Educational, Scientific and Cultural Organization (UNESCO) have jointly produced this </w:t>
      </w:r>
      <w:r>
        <w:rPr>
          <w:rFonts w:ascii="Times New Roman" w:hAnsi="Times New Roman"/>
          <w:i/>
          <w:iCs/>
          <w:sz w:val="20"/>
          <w:szCs w:val="20"/>
          <w:lang w:val="en-GB"/>
        </w:rPr>
        <w:t>ICT Opportunity for a Disability-Inclusive Development Framework.</w:t>
      </w:r>
      <w:r>
        <w:rPr>
          <w:rFonts w:ascii="Times New Roman" w:hAnsi="Times New Roman"/>
          <w:sz w:val="20"/>
          <w:szCs w:val="20"/>
          <w:lang w:val="en-GB"/>
        </w:rPr>
        <w:t xml:space="preserve"> This multi-stakeholder partnership adopted a participatory approach and carried out a global consultation to collect over 150 expert inputs from 55 countries across the world.</w:t>
      </w:r>
    </w:p>
    <w:p w:rsidR="00C21A85" w:rsidRDefault="00C21A85" w:rsidP="00C21A85">
      <w:pPr>
        <w:spacing w:after="120" w:line="220" w:lineRule="atLeast"/>
        <w:jc w:val="both"/>
        <w:rPr>
          <w:rFonts w:ascii="Times New Roman" w:hAnsi="Times New Roman"/>
          <w:sz w:val="20"/>
          <w:szCs w:val="20"/>
          <w:lang w:val="en-GB"/>
        </w:rPr>
      </w:pPr>
      <w:r>
        <w:rPr>
          <w:rFonts w:ascii="Times New Roman" w:hAnsi="Times New Roman"/>
          <w:sz w:val="20"/>
          <w:szCs w:val="20"/>
          <w:lang w:val="en-GB"/>
        </w:rPr>
        <w:t xml:space="preserve">The </w:t>
      </w:r>
      <w:r>
        <w:rPr>
          <w:rFonts w:ascii="Times New Roman" w:hAnsi="Times New Roman"/>
          <w:i/>
          <w:iCs/>
          <w:sz w:val="20"/>
          <w:szCs w:val="20"/>
          <w:lang w:val="en-GB"/>
        </w:rPr>
        <w:t>ICT Opportunity for a Disability-Inclusive Development Framework</w:t>
      </w:r>
      <w:r>
        <w:rPr>
          <w:rFonts w:ascii="Times New Roman" w:hAnsi="Times New Roman"/>
          <w:sz w:val="20"/>
          <w:szCs w:val="20"/>
          <w:lang w:val="en-GB"/>
        </w:rPr>
        <w:t xml:space="preserve"> contributes to a better understanding of the extent to which information and communication technologies (ICTs) enable and accelerate the social and economic inclusion of persons with disabilities. It highlights that when ICTs are available, affordable and accessible, they significantly improve access to all aspects of society and development. It also lists challenges that are still to be addressed while outlining concrete actions to be undertaken by each group of stakeholders - including national governments, the private sector, and civil and international organizations - and relevant indicators to monitor progress towards the achievement of a disability-inclusive development agenda.</w:t>
      </w:r>
    </w:p>
    <w:p w:rsidR="00C21A85" w:rsidRDefault="00C21A85" w:rsidP="00C21A85">
      <w:pPr>
        <w:spacing w:after="120"/>
        <w:jc w:val="both"/>
        <w:rPr>
          <w:rFonts w:ascii="Times New Roman" w:hAnsi="Times New Roman"/>
          <w:sz w:val="20"/>
          <w:szCs w:val="20"/>
          <w:lang w:val="en-GB"/>
        </w:rPr>
      </w:pPr>
      <w:r>
        <w:rPr>
          <w:rFonts w:ascii="Times New Roman" w:hAnsi="Times New Roman"/>
          <w:sz w:val="20"/>
          <w:szCs w:val="20"/>
          <w:lang w:val="en-GB"/>
        </w:rPr>
        <w:t xml:space="preserve">Our vision is of inclusive development and a society in which persons with disabilities, as both agents and beneficiaries of development efforts, can maximize the use of ICTs to fully access healthcare services, benefit at all educational levels, be competitive in the labour market, participate in public life and live independently. We invite you to maximize your use of the evidence in this report and we look forward to working together towards the achievement of this vision.  </w:t>
      </w:r>
    </w:p>
    <w:p w:rsidR="00F268E0" w:rsidRPr="00F65CA9" w:rsidRDefault="00F268E0" w:rsidP="00F268E0">
      <w:pPr>
        <w:spacing w:after="200" w:line="276" w:lineRule="auto"/>
        <w:rPr>
          <w:rFonts w:ascii="Times New Roman" w:hAnsi="Times New Roman"/>
          <w:sz w:val="20"/>
          <w:szCs w:val="20"/>
          <w:lang w:val="en-US"/>
        </w:rPr>
      </w:pPr>
    </w:p>
    <w:p w:rsidR="009B79CD" w:rsidRPr="00F65CA9" w:rsidRDefault="009B79CD" w:rsidP="00F268E0">
      <w:pPr>
        <w:spacing w:after="200" w:line="276" w:lineRule="auto"/>
        <w:rPr>
          <w:rFonts w:ascii="Times New Roman" w:hAnsi="Times New Roman"/>
          <w:sz w:val="20"/>
          <w:szCs w:val="20"/>
          <w:lang w:val="en-US"/>
        </w:rPr>
        <w:sectPr w:rsidR="009B79CD" w:rsidRPr="00F65CA9" w:rsidSect="00836276">
          <w:headerReference w:type="default" r:id="rId10"/>
          <w:footerReference w:type="even" r:id="rId11"/>
          <w:footerReference w:type="default" r:id="rId12"/>
          <w:pgSz w:w="11900" w:h="16840" w:code="9"/>
          <w:pgMar w:top="1418" w:right="1418" w:bottom="1418" w:left="1418" w:header="709" w:footer="709" w:gutter="0"/>
          <w:pgNumType w:fmt="lowerRoman"/>
          <w:cols w:space="708"/>
          <w:titlePg/>
        </w:sectPr>
      </w:pPr>
    </w:p>
    <w:p w:rsidR="00F268E0" w:rsidRDefault="00F268E0" w:rsidP="00F268E0">
      <w:pPr>
        <w:spacing w:after="200" w:line="276" w:lineRule="auto"/>
        <w:jc w:val="center"/>
        <w:rPr>
          <w:rFonts w:ascii="Times New Roman" w:hAnsi="Times New Roman"/>
          <w:sz w:val="20"/>
          <w:szCs w:val="20"/>
          <w:lang w:val="es-ES_tradnl"/>
        </w:rPr>
      </w:pPr>
      <w:r>
        <w:rPr>
          <w:rFonts w:ascii="Times New Roman" w:hAnsi="Times New Roman"/>
          <w:sz w:val="20"/>
          <w:szCs w:val="20"/>
          <w:lang w:val="es-ES_tradnl"/>
        </w:rPr>
        <w:lastRenderedPageBreak/>
        <w:t xml:space="preserve">Dr Hamadoun I. Touré </w:t>
      </w:r>
      <w:r>
        <w:rPr>
          <w:rFonts w:ascii="Times New Roman" w:hAnsi="Times New Roman"/>
          <w:sz w:val="20"/>
          <w:szCs w:val="20"/>
          <w:lang w:val="es-ES_tradnl"/>
        </w:rPr>
        <w:br/>
      </w:r>
      <w:r w:rsidR="00305039">
        <w:rPr>
          <w:rFonts w:ascii="Times New Roman" w:hAnsi="Times New Roman"/>
          <w:sz w:val="20"/>
          <w:szCs w:val="20"/>
          <w:lang w:val="es-ES_tradnl"/>
        </w:rPr>
        <w:t xml:space="preserve">Secretary </w:t>
      </w:r>
      <w:r>
        <w:rPr>
          <w:rFonts w:ascii="Times New Roman" w:hAnsi="Times New Roman"/>
          <w:sz w:val="20"/>
          <w:szCs w:val="20"/>
          <w:lang w:val="es-ES_tradnl"/>
        </w:rPr>
        <w:t>General</w:t>
      </w:r>
      <w:r>
        <w:rPr>
          <w:rFonts w:ascii="Times New Roman" w:hAnsi="Times New Roman"/>
          <w:sz w:val="20"/>
          <w:szCs w:val="20"/>
          <w:lang w:val="es-ES_tradnl"/>
        </w:rPr>
        <w:br/>
      </w:r>
      <w:r w:rsidRPr="009B79CD">
        <w:rPr>
          <w:rFonts w:ascii="Times New Roman" w:hAnsi="Times New Roman"/>
          <w:b/>
          <w:bCs/>
          <w:sz w:val="20"/>
          <w:szCs w:val="20"/>
          <w:lang w:val="es-ES_tradnl"/>
        </w:rPr>
        <w:t>ITU</w:t>
      </w:r>
    </w:p>
    <w:p w:rsidR="00F268E0" w:rsidRDefault="00F268E0" w:rsidP="00F268E0">
      <w:pPr>
        <w:spacing w:after="200" w:line="276" w:lineRule="auto"/>
        <w:jc w:val="center"/>
        <w:rPr>
          <w:rFonts w:ascii="Times New Roman" w:hAnsi="Times New Roman"/>
          <w:sz w:val="20"/>
          <w:szCs w:val="20"/>
          <w:lang w:val="es-ES_tradnl"/>
        </w:rPr>
        <w:sectPr w:rsidR="00F268E0" w:rsidSect="00F268E0">
          <w:type w:val="continuous"/>
          <w:pgSz w:w="11900" w:h="16840" w:code="9"/>
          <w:pgMar w:top="1418" w:right="1418" w:bottom="1418" w:left="1418" w:header="709" w:footer="709" w:gutter="0"/>
          <w:pgNumType w:fmt="lowerRoman" w:start="1"/>
          <w:cols w:num="2" w:space="708"/>
          <w:titlePg/>
        </w:sectPr>
      </w:pPr>
      <w:r>
        <w:rPr>
          <w:rFonts w:ascii="Times New Roman" w:hAnsi="Times New Roman"/>
          <w:sz w:val="20"/>
          <w:szCs w:val="20"/>
          <w:lang w:val="es-ES_tradnl"/>
        </w:rPr>
        <w:lastRenderedPageBreak/>
        <w:t>Irina Bokova</w:t>
      </w:r>
      <w:r>
        <w:rPr>
          <w:rFonts w:ascii="Times New Roman" w:hAnsi="Times New Roman"/>
          <w:sz w:val="20"/>
          <w:szCs w:val="20"/>
          <w:lang w:val="es-ES_tradnl"/>
        </w:rPr>
        <w:br/>
      </w:r>
      <w:r w:rsidR="00305039">
        <w:rPr>
          <w:rFonts w:ascii="Times New Roman" w:hAnsi="Times New Roman"/>
          <w:sz w:val="20"/>
          <w:szCs w:val="20"/>
          <w:lang w:val="es-ES_tradnl"/>
        </w:rPr>
        <w:t xml:space="preserve">Director </w:t>
      </w:r>
      <w:r>
        <w:rPr>
          <w:rFonts w:ascii="Times New Roman" w:hAnsi="Times New Roman"/>
          <w:sz w:val="20"/>
          <w:szCs w:val="20"/>
          <w:lang w:val="es-ES_tradnl"/>
        </w:rPr>
        <w:t>General</w:t>
      </w:r>
      <w:r>
        <w:rPr>
          <w:rFonts w:ascii="Times New Roman" w:hAnsi="Times New Roman"/>
          <w:sz w:val="20"/>
          <w:szCs w:val="20"/>
          <w:lang w:val="es-ES_tradnl"/>
        </w:rPr>
        <w:br/>
      </w:r>
      <w:r w:rsidRPr="009B79CD">
        <w:rPr>
          <w:rFonts w:ascii="Times New Roman" w:hAnsi="Times New Roman"/>
          <w:b/>
          <w:bCs/>
          <w:sz w:val="20"/>
          <w:szCs w:val="20"/>
          <w:lang w:val="es-ES_tradnl"/>
        </w:rPr>
        <w:t>UNESCO</w:t>
      </w:r>
    </w:p>
    <w:p w:rsidR="00F268E0" w:rsidRDefault="00F268E0" w:rsidP="00F268E0">
      <w:pPr>
        <w:spacing w:after="200" w:line="276" w:lineRule="auto"/>
        <w:rPr>
          <w:rFonts w:ascii="Times New Roman" w:hAnsi="Times New Roman"/>
          <w:sz w:val="20"/>
          <w:szCs w:val="20"/>
          <w:lang w:val="es-ES_tradnl"/>
        </w:rPr>
        <w:sectPr w:rsidR="00F268E0" w:rsidSect="00F268E0">
          <w:type w:val="continuous"/>
          <w:pgSz w:w="11900" w:h="16840" w:code="9"/>
          <w:pgMar w:top="1418" w:right="1418" w:bottom="1418" w:left="1418" w:header="709" w:footer="709" w:gutter="0"/>
          <w:pgNumType w:fmt="lowerRoman" w:start="1"/>
          <w:cols w:space="708"/>
          <w:titlePg/>
        </w:sectPr>
      </w:pPr>
    </w:p>
    <w:p w:rsidR="00F268E0" w:rsidRPr="00F268E0" w:rsidRDefault="00F268E0" w:rsidP="009B79CD">
      <w:pPr>
        <w:spacing w:after="200" w:line="276" w:lineRule="auto"/>
        <w:jc w:val="center"/>
        <w:rPr>
          <w:rFonts w:ascii="Times New Roman" w:hAnsi="Times New Roman"/>
          <w:sz w:val="20"/>
          <w:szCs w:val="20"/>
          <w:lang w:val="en-US"/>
        </w:rPr>
      </w:pPr>
      <w:r w:rsidRPr="00F268E0">
        <w:rPr>
          <w:rFonts w:ascii="Times New Roman" w:hAnsi="Times New Roman"/>
          <w:sz w:val="20"/>
          <w:szCs w:val="20"/>
          <w:lang w:val="en-US"/>
        </w:rPr>
        <w:lastRenderedPageBreak/>
        <w:t>Axel Leblois</w:t>
      </w:r>
      <w:r w:rsidRPr="00F268E0">
        <w:rPr>
          <w:rFonts w:ascii="Times New Roman" w:hAnsi="Times New Roman"/>
          <w:sz w:val="20"/>
          <w:szCs w:val="20"/>
          <w:lang w:val="en-US"/>
        </w:rPr>
        <w:br/>
        <w:t>President and Executive Director</w:t>
      </w:r>
      <w:r w:rsidRPr="00F268E0">
        <w:rPr>
          <w:rFonts w:ascii="Times New Roman" w:hAnsi="Times New Roman"/>
          <w:sz w:val="20"/>
          <w:szCs w:val="20"/>
          <w:lang w:val="en-US"/>
        </w:rPr>
        <w:br/>
      </w:r>
      <w:r w:rsidRPr="009B79CD">
        <w:rPr>
          <w:rFonts w:ascii="Times New Roman" w:hAnsi="Times New Roman"/>
          <w:b/>
          <w:bCs/>
          <w:sz w:val="20"/>
          <w:szCs w:val="20"/>
          <w:lang w:val="en-US"/>
        </w:rPr>
        <w:t>G3ICT</w:t>
      </w:r>
      <w:r>
        <w:rPr>
          <w:rFonts w:ascii="Times New Roman" w:hAnsi="Times New Roman"/>
          <w:sz w:val="20"/>
          <w:szCs w:val="20"/>
          <w:lang w:val="en-US"/>
        </w:rPr>
        <w:br/>
      </w:r>
    </w:p>
    <w:p w:rsidR="00C21A85" w:rsidRDefault="00F268E0" w:rsidP="009B79CD">
      <w:pPr>
        <w:spacing w:after="120"/>
        <w:jc w:val="center"/>
        <w:rPr>
          <w:rFonts w:ascii="Times New Roman" w:hAnsi="Times New Roman"/>
          <w:sz w:val="20"/>
          <w:szCs w:val="20"/>
          <w:lang w:val="en-GB"/>
        </w:rPr>
      </w:pPr>
      <w:r>
        <w:rPr>
          <w:rFonts w:ascii="Times New Roman" w:hAnsi="Times New Roman"/>
          <w:sz w:val="20"/>
          <w:szCs w:val="20"/>
          <w:lang w:val="en-GB"/>
        </w:rPr>
        <w:lastRenderedPageBreak/>
        <w:t>Yannis Vardakastanis </w:t>
      </w:r>
      <w:r>
        <w:rPr>
          <w:rFonts w:ascii="Times New Roman" w:hAnsi="Times New Roman"/>
          <w:sz w:val="20"/>
          <w:szCs w:val="20"/>
          <w:lang w:val="en-GB"/>
        </w:rPr>
        <w:br/>
        <w:t>Chair</w:t>
      </w:r>
      <w:r>
        <w:rPr>
          <w:rFonts w:ascii="Times New Roman" w:hAnsi="Times New Roman"/>
          <w:sz w:val="20"/>
          <w:szCs w:val="20"/>
          <w:lang w:val="en-GB"/>
        </w:rPr>
        <w:br/>
      </w:r>
      <w:r w:rsidR="00BF7877" w:rsidRPr="009B79CD">
        <w:rPr>
          <w:rFonts w:ascii="Times New Roman" w:hAnsi="Times New Roman"/>
          <w:b/>
          <w:bCs/>
          <w:sz w:val="20"/>
          <w:szCs w:val="20"/>
          <w:lang w:val="en-GB"/>
        </w:rPr>
        <w:t xml:space="preserve">International Disability </w:t>
      </w:r>
      <w:r w:rsidRPr="009B79CD">
        <w:rPr>
          <w:rFonts w:ascii="Times New Roman" w:hAnsi="Times New Roman"/>
          <w:b/>
          <w:bCs/>
          <w:sz w:val="20"/>
          <w:szCs w:val="20"/>
          <w:lang w:val="en-GB"/>
        </w:rPr>
        <w:t>Alliance</w:t>
      </w:r>
    </w:p>
    <w:p w:rsidR="00F268E0" w:rsidRDefault="00F268E0" w:rsidP="009B79CD">
      <w:pPr>
        <w:spacing w:after="120"/>
        <w:jc w:val="center"/>
        <w:rPr>
          <w:rFonts w:ascii="Times New Roman" w:hAnsi="Times New Roman"/>
          <w:sz w:val="20"/>
          <w:szCs w:val="20"/>
          <w:lang w:val="en-GB"/>
        </w:rPr>
      </w:pPr>
    </w:p>
    <w:p w:rsidR="00F268E0" w:rsidRDefault="00F268E0" w:rsidP="009B79CD">
      <w:pPr>
        <w:spacing w:after="120"/>
        <w:jc w:val="center"/>
        <w:rPr>
          <w:rFonts w:ascii="Times New Roman" w:hAnsi="Times New Roman"/>
          <w:sz w:val="20"/>
          <w:szCs w:val="20"/>
          <w:lang w:val="en-US"/>
        </w:rPr>
      </w:pPr>
      <w:r>
        <w:rPr>
          <w:rFonts w:ascii="Times New Roman" w:hAnsi="Times New Roman"/>
          <w:sz w:val="20"/>
          <w:szCs w:val="20"/>
          <w:lang w:val="en-US"/>
        </w:rPr>
        <w:lastRenderedPageBreak/>
        <w:t>David Tennenhouse</w:t>
      </w:r>
      <w:r>
        <w:rPr>
          <w:rFonts w:ascii="Times New Roman" w:hAnsi="Times New Roman"/>
          <w:sz w:val="20"/>
          <w:szCs w:val="20"/>
          <w:lang w:val="en-US"/>
        </w:rPr>
        <w:br/>
        <w:t xml:space="preserve">Corporate Vice President, </w:t>
      </w:r>
      <w:r w:rsidRPr="00305039">
        <w:rPr>
          <w:rFonts w:ascii="Times New Roman" w:hAnsi="Times New Roman"/>
          <w:sz w:val="20"/>
          <w:szCs w:val="20"/>
          <w:lang w:val="en-US"/>
        </w:rPr>
        <w:t>Technology Policy</w:t>
      </w:r>
      <w:r w:rsidRPr="009B79CD">
        <w:rPr>
          <w:rFonts w:ascii="Times New Roman" w:hAnsi="Times New Roman"/>
          <w:b/>
          <w:bCs/>
          <w:sz w:val="20"/>
          <w:szCs w:val="20"/>
          <w:lang w:val="en-US"/>
        </w:rPr>
        <w:br/>
        <w:t>Microsoft</w:t>
      </w:r>
      <w:r>
        <w:rPr>
          <w:rFonts w:ascii="Times New Roman" w:hAnsi="Times New Roman"/>
          <w:sz w:val="20"/>
          <w:szCs w:val="20"/>
          <w:lang w:val="en-US"/>
        </w:rPr>
        <w:br/>
      </w:r>
    </w:p>
    <w:p w:rsidR="00BF7877" w:rsidRDefault="00BF7877" w:rsidP="009B79CD">
      <w:pPr>
        <w:spacing w:after="120"/>
        <w:jc w:val="center"/>
        <w:rPr>
          <w:rFonts w:ascii="Times New Roman" w:hAnsi="Times New Roman"/>
          <w:sz w:val="20"/>
          <w:szCs w:val="20"/>
          <w:lang w:val="en-US"/>
        </w:rPr>
        <w:sectPr w:rsidR="00BF7877" w:rsidSect="00BF7877">
          <w:type w:val="continuous"/>
          <w:pgSz w:w="11900" w:h="16840" w:code="9"/>
          <w:pgMar w:top="1418" w:right="1418" w:bottom="1418" w:left="1418" w:header="709" w:footer="709" w:gutter="0"/>
          <w:pgNumType w:fmt="lowerRoman" w:start="1"/>
          <w:cols w:num="4" w:space="720"/>
          <w:titlePg/>
        </w:sectPr>
      </w:pPr>
      <w:r>
        <w:rPr>
          <w:rFonts w:ascii="Times New Roman" w:hAnsi="Times New Roman"/>
          <w:sz w:val="20"/>
          <w:szCs w:val="20"/>
          <w:lang w:val="en-US"/>
        </w:rPr>
        <w:lastRenderedPageBreak/>
        <w:t>Miguel Ramilla</w:t>
      </w:r>
      <w:r>
        <w:rPr>
          <w:rFonts w:ascii="Times New Roman" w:hAnsi="Times New Roman"/>
          <w:sz w:val="20"/>
          <w:szCs w:val="20"/>
          <w:lang w:val="en-US"/>
        </w:rPr>
        <w:br/>
        <w:t>Executive Director</w:t>
      </w:r>
      <w:r>
        <w:rPr>
          <w:rFonts w:ascii="Times New Roman" w:hAnsi="Times New Roman"/>
          <w:sz w:val="20"/>
          <w:szCs w:val="20"/>
          <w:lang w:val="en-US"/>
        </w:rPr>
        <w:br/>
      </w:r>
      <w:r w:rsidRPr="009B79CD">
        <w:rPr>
          <w:rFonts w:ascii="Times New Roman" w:hAnsi="Times New Roman"/>
          <w:b/>
          <w:bCs/>
          <w:sz w:val="20"/>
          <w:szCs w:val="20"/>
          <w:lang w:val="en-US"/>
        </w:rPr>
        <w:t>Telecentre.org Foundation</w:t>
      </w:r>
    </w:p>
    <w:p w:rsidR="00BF7877" w:rsidRDefault="00BF7877" w:rsidP="00C21A85">
      <w:pPr>
        <w:spacing w:after="120"/>
        <w:rPr>
          <w:rFonts w:ascii="Times New Roman" w:hAnsi="Times New Roman"/>
          <w:sz w:val="20"/>
          <w:szCs w:val="20"/>
          <w:lang w:val="en-US"/>
        </w:rPr>
      </w:pPr>
      <w:r>
        <w:rPr>
          <w:rFonts w:ascii="Times New Roman" w:hAnsi="Times New Roman"/>
          <w:sz w:val="20"/>
          <w:szCs w:val="20"/>
          <w:lang w:val="en-US"/>
        </w:rPr>
        <w:lastRenderedPageBreak/>
        <w:br/>
      </w:r>
    </w:p>
    <w:p w:rsidR="00F268E0" w:rsidRPr="00F268E0" w:rsidRDefault="00F268E0" w:rsidP="00C21A85">
      <w:pPr>
        <w:spacing w:after="120"/>
        <w:rPr>
          <w:rFonts w:ascii="Times New Roman" w:hAnsi="Times New Roman"/>
          <w:sz w:val="20"/>
          <w:szCs w:val="20"/>
          <w:lang w:val="en-US"/>
        </w:rPr>
      </w:pPr>
    </w:p>
    <w:tbl>
      <w:tblPr>
        <w:tblW w:w="0" w:type="auto"/>
        <w:tblCellMar>
          <w:left w:w="0" w:type="dxa"/>
          <w:right w:w="0" w:type="dxa"/>
        </w:tblCellMar>
        <w:tblLook w:val="04A0" w:firstRow="1" w:lastRow="0" w:firstColumn="1" w:lastColumn="0" w:noHBand="0" w:noVBand="1"/>
      </w:tblPr>
      <w:tblGrid>
        <w:gridCol w:w="3076"/>
        <w:gridCol w:w="3081"/>
        <w:gridCol w:w="3123"/>
      </w:tblGrid>
      <w:tr w:rsidR="00C21A85" w:rsidRPr="00213ECD" w:rsidTr="00AC30B8">
        <w:tc>
          <w:tcPr>
            <w:tcW w:w="3076" w:type="dxa"/>
            <w:tcMar>
              <w:top w:w="0" w:type="dxa"/>
              <w:left w:w="108" w:type="dxa"/>
              <w:bottom w:w="0" w:type="dxa"/>
              <w:right w:w="108" w:type="dxa"/>
            </w:tcMar>
            <w:hideMark/>
          </w:tcPr>
          <w:p w:rsidR="00C21A85" w:rsidRPr="00F268E0" w:rsidRDefault="00C21A85">
            <w:pPr>
              <w:rPr>
                <w:rFonts w:ascii="Times New Roman" w:eastAsia="Times New Roman" w:hAnsi="Times New Roman"/>
                <w:sz w:val="20"/>
                <w:szCs w:val="20"/>
                <w:lang w:val="en-US" w:eastAsia="zh-CN"/>
              </w:rPr>
            </w:pPr>
          </w:p>
        </w:tc>
        <w:tc>
          <w:tcPr>
            <w:tcW w:w="3081" w:type="dxa"/>
            <w:tcMar>
              <w:top w:w="0" w:type="dxa"/>
              <w:left w:w="108" w:type="dxa"/>
              <w:bottom w:w="0" w:type="dxa"/>
              <w:right w:w="108" w:type="dxa"/>
            </w:tcMar>
            <w:hideMark/>
          </w:tcPr>
          <w:p w:rsidR="00C21A85" w:rsidRDefault="00C21A85">
            <w:pPr>
              <w:spacing w:after="200" w:line="276" w:lineRule="auto"/>
              <w:rPr>
                <w:rFonts w:ascii="Times New Roman" w:eastAsiaTheme="minorEastAsia" w:hAnsi="Times New Roman"/>
                <w:sz w:val="20"/>
                <w:szCs w:val="20"/>
                <w:lang w:val="en-GB"/>
              </w:rPr>
            </w:pPr>
          </w:p>
        </w:tc>
        <w:tc>
          <w:tcPr>
            <w:tcW w:w="3123" w:type="dxa"/>
            <w:tcMar>
              <w:top w:w="0" w:type="dxa"/>
              <w:left w:w="108" w:type="dxa"/>
              <w:bottom w:w="0" w:type="dxa"/>
              <w:right w:w="108" w:type="dxa"/>
            </w:tcMar>
            <w:hideMark/>
          </w:tcPr>
          <w:p w:rsidR="00C21A85" w:rsidRDefault="00C21A85">
            <w:pPr>
              <w:spacing w:after="200" w:line="276" w:lineRule="auto"/>
              <w:rPr>
                <w:rFonts w:ascii="Times New Roman" w:hAnsi="Times New Roman"/>
                <w:sz w:val="20"/>
                <w:szCs w:val="20"/>
                <w:lang w:val="en-GB"/>
              </w:rPr>
            </w:pPr>
            <w:r>
              <w:rPr>
                <w:rFonts w:ascii="Times New Roman" w:hAnsi="Times New Roman"/>
                <w:sz w:val="20"/>
                <w:szCs w:val="20"/>
                <w:lang w:val="en-GB"/>
              </w:rPr>
              <w:t xml:space="preserve">                                  </w:t>
            </w:r>
          </w:p>
          <w:p w:rsidR="00C21A85" w:rsidRDefault="00C21A85">
            <w:pPr>
              <w:spacing w:after="200" w:line="276" w:lineRule="auto"/>
              <w:rPr>
                <w:rFonts w:ascii="Times New Roman" w:eastAsiaTheme="minorEastAsia" w:hAnsi="Times New Roman"/>
                <w:sz w:val="20"/>
                <w:szCs w:val="20"/>
                <w:lang w:val="en-GB"/>
              </w:rPr>
            </w:pPr>
          </w:p>
        </w:tc>
      </w:tr>
    </w:tbl>
    <w:p w:rsidR="00F268E0" w:rsidRDefault="00F268E0" w:rsidP="00A65620">
      <w:pPr>
        <w:pStyle w:val="Heading2"/>
        <w:rPr>
          <w:highlight w:val="lightGray"/>
        </w:rPr>
        <w:sectPr w:rsidR="00F268E0" w:rsidSect="00F268E0">
          <w:type w:val="continuous"/>
          <w:pgSz w:w="11900" w:h="16840" w:code="9"/>
          <w:pgMar w:top="1418" w:right="1418" w:bottom="1418" w:left="1418" w:header="709" w:footer="709" w:gutter="0"/>
          <w:pgNumType w:fmt="lowerRoman" w:start="1"/>
          <w:cols w:space="708"/>
          <w:titlePg/>
        </w:sectPr>
      </w:pPr>
    </w:p>
    <w:p w:rsidR="002C61C0" w:rsidRPr="00C87AEA" w:rsidRDefault="002C61C0" w:rsidP="00A65620">
      <w:pPr>
        <w:pStyle w:val="Heading2"/>
        <w:rPr>
          <w:highlight w:val="lightGray"/>
        </w:rPr>
      </w:pPr>
      <w:bookmarkStart w:id="7" w:name="_Toc367720002"/>
      <w:r w:rsidRPr="00AC30B8">
        <w:rPr>
          <w:highlight w:val="lightGray"/>
        </w:rPr>
        <w:lastRenderedPageBreak/>
        <w:t>Foreword</w:t>
      </w:r>
      <w:bookmarkEnd w:id="6"/>
      <w:bookmarkEnd w:id="7"/>
    </w:p>
    <w:p w:rsidR="002C61C0" w:rsidRPr="003937C0" w:rsidRDefault="009173D8" w:rsidP="003937C0">
      <w:pPr>
        <w:pStyle w:val="Heading3"/>
      </w:pPr>
      <w:r w:rsidRPr="003937C0">
        <w:br/>
      </w:r>
      <w:bookmarkStart w:id="8" w:name="_Toc367720003"/>
      <w:r w:rsidR="003937C0" w:rsidRPr="003937C0">
        <w:t>The ICT Opportunity for Disability-Inclusive Development: Why Now?</w:t>
      </w:r>
      <w:bookmarkEnd w:id="8"/>
    </w:p>
    <w:p w:rsidR="002C61C0" w:rsidRPr="004C1DD6" w:rsidRDefault="003937C0" w:rsidP="002C61C0">
      <w:pPr>
        <w:spacing w:before="120" w:after="120"/>
        <w:jc w:val="both"/>
        <w:rPr>
          <w:rFonts w:asciiTheme="majorBidi" w:hAnsiTheme="majorBidi" w:cstheme="majorBidi"/>
          <w:sz w:val="20"/>
          <w:szCs w:val="20"/>
          <w:lang w:val="en-GB"/>
        </w:rPr>
      </w:pPr>
      <w:r>
        <w:rPr>
          <w:rFonts w:asciiTheme="majorBidi" w:hAnsiTheme="majorBidi" w:cstheme="majorBidi"/>
          <w:sz w:val="20"/>
          <w:szCs w:val="20"/>
          <w:lang w:val="en-GB"/>
        </w:rPr>
        <w:br/>
      </w:r>
      <w:r w:rsidR="002C61C0" w:rsidRPr="004C1DD6">
        <w:rPr>
          <w:rFonts w:asciiTheme="majorBidi" w:hAnsiTheme="majorBidi" w:cstheme="majorBidi"/>
          <w:sz w:val="20"/>
          <w:szCs w:val="20"/>
          <w:lang w:val="en-GB"/>
        </w:rPr>
        <w:t>The High Level Meeting on Disability and Development of the sixty-eighth session of the United Nations General Assembly will be a key milestone in securing the role of persons with disabilities in the process that will define the post-2015 development agenda. This opportunity cannot be missed. With one billion persons living with disabilities, 80% of those in developing nations, a sound global development agenda cannot ignore disabilities, a key driver of exclusion and poverty.</w:t>
      </w:r>
    </w:p>
    <w:p w:rsidR="002C61C0" w:rsidRPr="004C1DD6" w:rsidRDefault="002C61C0" w:rsidP="002C61C0">
      <w:pPr>
        <w:spacing w:before="120" w:after="120"/>
        <w:jc w:val="both"/>
        <w:rPr>
          <w:rFonts w:asciiTheme="majorBidi" w:hAnsiTheme="majorBidi" w:cstheme="majorBidi"/>
          <w:sz w:val="20"/>
          <w:szCs w:val="20"/>
          <w:lang w:val="en-GB"/>
        </w:rPr>
      </w:pPr>
      <w:r w:rsidRPr="004C1DD6">
        <w:rPr>
          <w:rFonts w:asciiTheme="majorBidi" w:hAnsiTheme="majorBidi" w:cstheme="majorBidi"/>
          <w:sz w:val="20"/>
          <w:szCs w:val="20"/>
          <w:lang w:val="en-GB"/>
        </w:rPr>
        <w:t xml:space="preserve">Fortunately, the remarkable rate of adoption by Member States of the </w:t>
      </w:r>
      <w:r w:rsidR="008E7CF1" w:rsidRPr="00894D56">
        <w:rPr>
          <w:rFonts w:asciiTheme="majorBidi" w:hAnsiTheme="majorBidi" w:cstheme="majorBidi"/>
          <w:sz w:val="20"/>
          <w:szCs w:val="20"/>
          <w:lang w:val="en-GB"/>
        </w:rPr>
        <w:t>United Nations</w:t>
      </w:r>
      <w:r w:rsidR="008E7CF1">
        <w:rPr>
          <w:rFonts w:asciiTheme="majorBidi" w:hAnsiTheme="majorBidi" w:cstheme="majorBidi"/>
          <w:sz w:val="20"/>
          <w:szCs w:val="20"/>
          <w:lang w:val="en-GB"/>
        </w:rPr>
        <w:t xml:space="preserve"> </w:t>
      </w:r>
      <w:r w:rsidRPr="004C1DD6">
        <w:rPr>
          <w:rFonts w:asciiTheme="majorBidi" w:hAnsiTheme="majorBidi" w:cstheme="majorBidi"/>
          <w:sz w:val="20"/>
          <w:szCs w:val="20"/>
          <w:lang w:val="en-GB"/>
        </w:rPr>
        <w:t xml:space="preserve">Convention on the Rights of Persons with Disabilities since 2007 demonstrates a strong universal support for a disability-inclusive agenda among Member States. In effect, the Convention is not only a Human Rights treaty, the first of this millennium, but also a blueprint for sound development policies and programs to ensure the full participation of person with disabilities in all aspects of society. The dispositions of the Convention must be implemented and the post-2015 development agenda should reflect its guidelines on accessibility to ensure the social and economic inclusion of this important group of the global population. </w:t>
      </w:r>
    </w:p>
    <w:p w:rsidR="002C61C0" w:rsidRPr="004C1DD6" w:rsidRDefault="002C61C0" w:rsidP="002C61C0">
      <w:pPr>
        <w:spacing w:before="120" w:after="120"/>
        <w:jc w:val="both"/>
        <w:rPr>
          <w:rFonts w:asciiTheme="majorBidi" w:hAnsiTheme="majorBidi" w:cstheme="majorBidi"/>
          <w:sz w:val="20"/>
          <w:szCs w:val="20"/>
          <w:lang w:val="en-GB"/>
        </w:rPr>
      </w:pPr>
      <w:r w:rsidRPr="004C1DD6">
        <w:rPr>
          <w:rFonts w:asciiTheme="majorBidi" w:hAnsiTheme="majorBidi" w:cstheme="majorBidi"/>
          <w:sz w:val="20"/>
          <w:szCs w:val="20"/>
          <w:lang w:val="en-GB"/>
        </w:rPr>
        <w:t>Among those accessibility issues, removing barriers to accessing Information and Communication Technologies (ICT) by persons with disabilities is of paramount importance. In today’s world, with the ubiquitous impact of ICT across all sectors of activities in all countries, no one should be excluded from using mobile phones, the Internet, televisions, computers, electronic kiosks and their myriad of applications and services including in education, political life, and cultural activities or for e-government or e-health to cite a few examples. Being excluded from these ICT-enabled applications implies being shut down not only from the information society, but also from accessing essential public services, as well as from the opportunity of living an independent life.</w:t>
      </w:r>
    </w:p>
    <w:p w:rsidR="002C61C0" w:rsidRPr="004C1DD6" w:rsidRDefault="002C61C0" w:rsidP="002C61C0">
      <w:pPr>
        <w:spacing w:before="120" w:after="120"/>
        <w:jc w:val="both"/>
        <w:rPr>
          <w:rFonts w:asciiTheme="majorBidi" w:hAnsiTheme="majorBidi" w:cstheme="majorBidi"/>
          <w:sz w:val="20"/>
          <w:szCs w:val="20"/>
          <w:lang w:val="en-GB"/>
        </w:rPr>
      </w:pPr>
      <w:r w:rsidRPr="004C1DD6">
        <w:rPr>
          <w:rFonts w:asciiTheme="majorBidi" w:hAnsiTheme="majorBidi" w:cstheme="majorBidi"/>
          <w:sz w:val="20"/>
          <w:szCs w:val="20"/>
          <w:lang w:val="en-GB"/>
        </w:rPr>
        <w:t xml:space="preserve">In this context we can say without any hesitation that ensuring accessible ICT for persons with disabilities and expanding access to these technologies, as well as to assistive technologies, should become a key element of global, regional and national strategies to remove the remaining barriers faced by persons with disabilities. In other words, ICT must be an integral part of a disability-inclusive development agenda. </w:t>
      </w:r>
    </w:p>
    <w:p w:rsidR="002C61C0" w:rsidRPr="004C1DD6" w:rsidRDefault="002C61C0" w:rsidP="002C61C0">
      <w:pPr>
        <w:spacing w:before="120" w:after="120"/>
        <w:jc w:val="both"/>
        <w:rPr>
          <w:rFonts w:asciiTheme="majorBidi" w:hAnsiTheme="majorBidi" w:cstheme="majorBidi"/>
          <w:sz w:val="20"/>
          <w:szCs w:val="20"/>
          <w:lang w:val="en-GB"/>
        </w:rPr>
      </w:pPr>
      <w:r w:rsidRPr="004C1DD6">
        <w:rPr>
          <w:rFonts w:asciiTheme="majorBidi" w:hAnsiTheme="majorBidi" w:cstheme="majorBidi"/>
          <w:sz w:val="20"/>
          <w:szCs w:val="20"/>
          <w:lang w:val="en-GB"/>
        </w:rPr>
        <w:t xml:space="preserve">This is the main message that results from the ICT sector consultation in support of the </w:t>
      </w:r>
      <w:r w:rsidR="008E7CF1">
        <w:rPr>
          <w:rFonts w:asciiTheme="majorBidi" w:hAnsiTheme="majorBidi" w:cstheme="majorBidi"/>
          <w:sz w:val="20"/>
          <w:szCs w:val="20"/>
          <w:lang w:val="en-GB"/>
        </w:rPr>
        <w:t>H</w:t>
      </w:r>
      <w:r w:rsidRPr="004C1DD6">
        <w:rPr>
          <w:rFonts w:asciiTheme="majorBidi" w:hAnsiTheme="majorBidi" w:cstheme="majorBidi"/>
          <w:sz w:val="20"/>
          <w:szCs w:val="20"/>
          <w:lang w:val="en-GB"/>
        </w:rPr>
        <w:t xml:space="preserve">igh </w:t>
      </w:r>
      <w:r w:rsidR="008E7CF1">
        <w:rPr>
          <w:rFonts w:asciiTheme="majorBidi" w:hAnsiTheme="majorBidi" w:cstheme="majorBidi"/>
          <w:sz w:val="20"/>
          <w:szCs w:val="20"/>
          <w:lang w:val="en-GB"/>
        </w:rPr>
        <w:t>L</w:t>
      </w:r>
      <w:r w:rsidRPr="004C1DD6">
        <w:rPr>
          <w:rFonts w:asciiTheme="majorBidi" w:hAnsiTheme="majorBidi" w:cstheme="majorBidi"/>
          <w:sz w:val="20"/>
          <w:szCs w:val="20"/>
          <w:lang w:val="en-GB"/>
        </w:rPr>
        <w:t xml:space="preserve">evel meeting, a joint initiative of the Broadband Commission, G3ICT, IDA, ITU, Microsoft, the Telecentre.org Foundation and UNESCO. The consultation, which has mobilized relevant expert views from around the world, has identified the key priorities that should be taken into account in the coming years to maximize the contribution of ICT to enable the social and economic inclusion of persons with disabilities. I invite all relevant stakeholders to go through these findings and to be involved in the implementation of the recommendations proposed as a way forward in this report. </w:t>
      </w:r>
    </w:p>
    <w:p w:rsidR="002C61C0" w:rsidRPr="004C1DD6" w:rsidRDefault="002C61C0" w:rsidP="002C61C0">
      <w:pPr>
        <w:spacing w:before="120" w:after="120"/>
        <w:jc w:val="both"/>
        <w:rPr>
          <w:rFonts w:asciiTheme="majorBidi" w:hAnsiTheme="majorBidi" w:cstheme="majorBidi"/>
          <w:sz w:val="20"/>
          <w:szCs w:val="20"/>
          <w:lang w:val="en-GB"/>
        </w:rPr>
      </w:pPr>
      <w:r w:rsidRPr="004C1DD6">
        <w:rPr>
          <w:rFonts w:asciiTheme="majorBidi" w:hAnsiTheme="majorBidi" w:cstheme="majorBidi"/>
          <w:sz w:val="20"/>
          <w:szCs w:val="20"/>
          <w:lang w:val="en-GB"/>
        </w:rPr>
        <w:t xml:space="preserve">We cannot miss the opportunity to use all available tools–including ICT--to build an inclusive society for persons with disabilities. By working together across all sectors of society–public, private and civil society- we can finally ensure the inclusion of one billion persons with disabilities in the digital age. </w:t>
      </w:r>
    </w:p>
    <w:p w:rsidR="002C61C0" w:rsidRPr="00506CDD" w:rsidRDefault="002C61C0" w:rsidP="004C1DD6">
      <w:pPr>
        <w:spacing w:after="200" w:line="276" w:lineRule="auto"/>
        <w:rPr>
          <w:rFonts w:asciiTheme="majorBidi" w:hAnsiTheme="majorBidi" w:cstheme="majorBidi"/>
          <w:b/>
          <w:bCs/>
          <w:lang w:val="es-ES_tradnl"/>
        </w:rPr>
      </w:pPr>
      <w:r w:rsidRPr="00506CDD">
        <w:rPr>
          <w:rFonts w:asciiTheme="majorBidi" w:hAnsiTheme="majorBidi" w:cstheme="majorBidi"/>
          <w:b/>
          <w:bCs/>
          <w:lang w:val="es-ES_tradnl"/>
        </w:rPr>
        <w:t>By H.E. Ambassador Luis Gallegos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12"/>
      </w:tblGrid>
      <w:tr w:rsidR="00727F93" w:rsidRPr="00213ECD" w:rsidTr="009F5311">
        <w:tc>
          <w:tcPr>
            <w:tcW w:w="1668" w:type="dxa"/>
          </w:tcPr>
          <w:p w:rsidR="00727F93" w:rsidRDefault="00727F93" w:rsidP="009F5311">
            <w:pPr>
              <w:spacing w:before="120" w:after="120"/>
              <w:rPr>
                <w:rFonts w:asciiTheme="majorBidi" w:hAnsiTheme="majorBidi" w:cstheme="majorBidi"/>
                <w:b/>
                <w:lang w:val="es-ES_tradnl"/>
              </w:rPr>
            </w:pPr>
            <w:r w:rsidRPr="004C1DD6">
              <w:rPr>
                <w:rFonts w:asciiTheme="majorBidi" w:hAnsiTheme="majorBidi" w:cstheme="majorBidi"/>
                <w:noProof/>
                <w:sz w:val="22"/>
                <w:szCs w:val="22"/>
                <w:lang w:val="en-US" w:eastAsia="zh-CN"/>
              </w:rPr>
              <w:drawing>
                <wp:inline distT="0" distB="0" distL="0" distR="0" wp14:anchorId="6AA61439" wp14:editId="0062B18B">
                  <wp:extent cx="1142007" cy="856505"/>
                  <wp:effectExtent l="9525" t="0" r="0" b="0"/>
                  <wp:docPr id="2" name="Picture 2" descr="Photo of H.E. Ambassador Luis Gallegos" title="Photo of H.E. Ambassador Luis Gall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GOSii.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1143367" cy="857525"/>
                          </a:xfrm>
                          <a:prstGeom prst="rect">
                            <a:avLst/>
                          </a:prstGeom>
                        </pic:spPr>
                      </pic:pic>
                    </a:graphicData>
                  </a:graphic>
                </wp:inline>
              </w:drawing>
            </w:r>
          </w:p>
        </w:tc>
        <w:tc>
          <w:tcPr>
            <w:tcW w:w="7612" w:type="dxa"/>
          </w:tcPr>
          <w:p w:rsidR="00727F93" w:rsidRPr="00B56AD7" w:rsidRDefault="00727F93" w:rsidP="009F5311">
            <w:pPr>
              <w:spacing w:before="120" w:after="120"/>
              <w:jc w:val="both"/>
              <w:rPr>
                <w:rFonts w:asciiTheme="majorHAnsi" w:hAnsiTheme="majorHAnsi" w:cstheme="majorBidi"/>
                <w:i/>
                <w:iCs/>
                <w:noProof/>
                <w:sz w:val="18"/>
                <w:szCs w:val="18"/>
                <w:lang w:val="en-US" w:eastAsia="zh-CN"/>
              </w:rPr>
            </w:pPr>
            <w:r w:rsidRPr="002629C9">
              <w:rPr>
                <w:rFonts w:asciiTheme="majorHAnsi" w:hAnsiTheme="majorHAnsi" w:cstheme="majorBidi"/>
                <w:i/>
                <w:iCs/>
                <w:noProof/>
                <w:sz w:val="18"/>
                <w:szCs w:val="18"/>
                <w:lang w:val="en-US" w:eastAsia="zh-CN"/>
              </w:rPr>
              <w:t>Ambassador Luis Gallegos is the Permanent Representative of Ecuador to the United Nations Office at Geneva. He was unanimously elected by his peers to serve as Vice President and Rapporteur of the United Nations Human Rights Council for 2013. He is Chairman of the Global UN Partnership for Inclusive Information and Communication Technologie</w:t>
            </w:r>
            <w:r w:rsidR="00D64D74">
              <w:rPr>
                <w:rFonts w:asciiTheme="majorHAnsi" w:hAnsiTheme="majorHAnsi" w:cstheme="majorBidi"/>
                <w:i/>
                <w:iCs/>
                <w:noProof/>
                <w:sz w:val="18"/>
                <w:szCs w:val="18"/>
                <w:lang w:val="en-US" w:eastAsia="zh-CN"/>
              </w:rPr>
              <w:t>s</w:t>
            </w:r>
            <w:r w:rsidRPr="002629C9">
              <w:rPr>
                <w:rFonts w:asciiTheme="majorHAnsi" w:hAnsiTheme="majorHAnsi" w:cstheme="majorBidi"/>
                <w:i/>
                <w:iCs/>
                <w:noProof/>
                <w:sz w:val="18"/>
                <w:szCs w:val="18"/>
                <w:lang w:val="en-US" w:eastAsia="zh-CN"/>
              </w:rPr>
              <w:t xml:space="preserve"> and member of the International Board of Directors of the Special Olympics. From 2002 to 2005, he served as the Chairperson of the United Nations Ad Hoc Committee on the Comprehensive and Integral International Convention on Protection and Promotion of the Rights and Dignity of Persons with Disabilities.</w:t>
            </w:r>
            <w:r w:rsidR="006D11F4">
              <w:rPr>
                <w:rFonts w:asciiTheme="majorHAnsi" w:hAnsiTheme="majorHAnsi" w:cstheme="majorBidi"/>
                <w:i/>
                <w:iCs/>
                <w:noProof/>
                <w:sz w:val="18"/>
                <w:szCs w:val="18"/>
                <w:lang w:val="en-US" w:eastAsia="zh-CN"/>
              </w:rPr>
              <w:t xml:space="preserve"> </w:t>
            </w:r>
            <w:r w:rsidRPr="002629C9">
              <w:rPr>
                <w:rFonts w:asciiTheme="majorHAnsi" w:hAnsiTheme="majorHAnsi" w:cstheme="majorBidi"/>
                <w:i/>
                <w:iCs/>
                <w:noProof/>
                <w:sz w:val="18"/>
                <w:szCs w:val="18"/>
                <w:lang w:val="en-US" w:eastAsia="zh-CN"/>
              </w:rPr>
              <w:t>The Congress of Ecuador has honored him twice for his work in human rights and for his leadership in the promotion and protection of human rights of persons with disabilities. Ambassador Gallegos has received numerous honorary decorations and awards, among which is the Justice for All Disabilities Rights Award.</w:t>
            </w:r>
          </w:p>
        </w:tc>
      </w:tr>
    </w:tbl>
    <w:p w:rsidR="00903D9C" w:rsidRDefault="00903D9C" w:rsidP="00A65620">
      <w:pPr>
        <w:pStyle w:val="Heading2"/>
      </w:pPr>
    </w:p>
    <w:p w:rsidR="00903D9C" w:rsidRDefault="00903D9C" w:rsidP="00903D9C">
      <w:pPr>
        <w:rPr>
          <w:rFonts w:asciiTheme="majorBidi" w:hAnsiTheme="majorBidi" w:cstheme="majorBidi"/>
          <w:sz w:val="28"/>
          <w:lang w:val="en-GB"/>
        </w:rPr>
      </w:pPr>
      <w:r>
        <w:br w:type="page"/>
      </w:r>
    </w:p>
    <w:p w:rsidR="002C61C0" w:rsidRPr="00FA52CE" w:rsidRDefault="00727F93" w:rsidP="00A65620">
      <w:pPr>
        <w:pStyle w:val="Heading2"/>
        <w:rPr>
          <w:highlight w:val="lightGray"/>
        </w:rPr>
      </w:pPr>
      <w:r w:rsidRPr="00D76F7D" w:rsidDel="00727F93">
        <w:rPr>
          <w:color w:val="FF3399"/>
          <w:sz w:val="20"/>
          <w:szCs w:val="20"/>
        </w:rPr>
        <w:lastRenderedPageBreak/>
        <w:t xml:space="preserve"> </w:t>
      </w:r>
      <w:bookmarkStart w:id="9" w:name="_Toc366844416"/>
      <w:bookmarkStart w:id="10" w:name="_Toc367720004"/>
      <w:r w:rsidR="002C61C0" w:rsidRPr="00FA52CE">
        <w:rPr>
          <w:highlight w:val="lightGray"/>
        </w:rPr>
        <w:t>Acknowledgements</w:t>
      </w:r>
      <w:bookmarkEnd w:id="9"/>
      <w:bookmarkEnd w:id="10"/>
    </w:p>
    <w:p w:rsidR="002C61C0" w:rsidRPr="00C87AEA" w:rsidRDefault="002C61C0" w:rsidP="00DE798B">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This report has been prepared by </w:t>
      </w:r>
      <w:r w:rsidRPr="00B7430D">
        <w:rPr>
          <w:rFonts w:asciiTheme="majorBidi" w:hAnsiTheme="majorBidi" w:cstheme="majorBidi"/>
          <w:sz w:val="22"/>
          <w:lang w:val="en-GB"/>
        </w:rPr>
        <w:t>the Broadband Commission for Digital Development, G3ICT, IDA, ITU, Microsoft, the Telecentre.org Foundation or UNESCO</w:t>
      </w:r>
      <w:r w:rsidRPr="00C87AEA">
        <w:rPr>
          <w:rFonts w:asciiTheme="majorBidi" w:hAnsiTheme="majorBidi" w:cstheme="majorBidi"/>
          <w:sz w:val="22"/>
          <w:lang w:val="en-GB"/>
        </w:rPr>
        <w:t xml:space="preserve"> [*]. The content is based on the information gathered during the ICT consultation in support of the HLMDD</w:t>
      </w:r>
      <w:r w:rsidR="00DE798B">
        <w:rPr>
          <w:rFonts w:asciiTheme="majorBidi" w:hAnsiTheme="majorBidi" w:cstheme="majorBidi"/>
          <w:sz w:val="22"/>
          <w:lang w:val="en-GB"/>
        </w:rPr>
        <w:t>.</w:t>
      </w:r>
    </w:p>
    <w:p w:rsidR="002C61C0" w:rsidRPr="00C87AEA" w:rsidRDefault="002C61C0" w:rsidP="002C61C0">
      <w:pPr>
        <w:spacing w:before="120" w:after="120"/>
        <w:jc w:val="both"/>
        <w:rPr>
          <w:rFonts w:asciiTheme="majorBidi" w:hAnsiTheme="majorBidi" w:cstheme="majorBidi"/>
          <w:sz w:val="22"/>
          <w:lang w:val="en-GB"/>
        </w:rPr>
      </w:pPr>
    </w:p>
    <w:p w:rsidR="002C61C0" w:rsidRPr="00C87AEA" w:rsidRDefault="002C61C0" w:rsidP="002C61C0">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The team involved in the preparation of the report study included the following experts and staff from the partners of the consultation (listed alphabetically by organization):</w:t>
      </w:r>
    </w:p>
    <w:tbl>
      <w:tblPr>
        <w:tblW w:w="0" w:type="auto"/>
        <w:tblLook w:val="00A0" w:firstRow="1" w:lastRow="0" w:firstColumn="1" w:lastColumn="0" w:noHBand="0" w:noVBand="0"/>
      </w:tblPr>
      <w:tblGrid>
        <w:gridCol w:w="1668"/>
        <w:gridCol w:w="7612"/>
      </w:tblGrid>
      <w:tr w:rsidR="002C61C0" w:rsidRPr="00C87AEA" w:rsidTr="00D95AF4">
        <w:tc>
          <w:tcPr>
            <w:tcW w:w="1668" w:type="dxa"/>
            <w:shd w:val="clear" w:color="auto" w:fill="DBE5F1"/>
          </w:tcPr>
          <w:p w:rsidR="002C61C0" w:rsidRPr="00C87AEA" w:rsidRDefault="002C61C0" w:rsidP="00D95AF4">
            <w:pPr>
              <w:spacing w:before="120" w:after="120"/>
              <w:jc w:val="both"/>
              <w:rPr>
                <w:rFonts w:asciiTheme="majorBidi" w:hAnsiTheme="majorBidi" w:cstheme="majorBidi"/>
                <w:lang w:val="en-GB"/>
              </w:rPr>
            </w:pPr>
            <w:r w:rsidRPr="00C87AEA">
              <w:rPr>
                <w:rFonts w:asciiTheme="majorBidi" w:hAnsiTheme="majorBidi" w:cstheme="majorBidi"/>
                <w:sz w:val="22"/>
                <w:lang w:val="en-GB"/>
              </w:rPr>
              <w:t>G3ICT</w:t>
            </w:r>
          </w:p>
        </w:tc>
        <w:tc>
          <w:tcPr>
            <w:tcW w:w="7612" w:type="dxa"/>
            <w:shd w:val="clear" w:color="auto" w:fill="DBE5F1"/>
          </w:tcPr>
          <w:p w:rsidR="002C61C0" w:rsidRPr="00C87AEA" w:rsidRDefault="002C61C0" w:rsidP="00D95AF4">
            <w:pPr>
              <w:spacing w:before="120" w:after="120"/>
              <w:jc w:val="both"/>
              <w:rPr>
                <w:rFonts w:asciiTheme="majorBidi" w:hAnsiTheme="majorBidi" w:cstheme="majorBidi"/>
                <w:lang w:val="en-GB"/>
              </w:rPr>
            </w:pPr>
            <w:r w:rsidRPr="00C87AEA">
              <w:rPr>
                <w:rFonts w:asciiTheme="majorBidi" w:hAnsiTheme="majorBidi" w:cstheme="majorBidi"/>
                <w:sz w:val="22"/>
                <w:lang w:val="en-GB"/>
              </w:rPr>
              <w:t>Axel Leblois</w:t>
            </w:r>
            <w:r>
              <w:rPr>
                <w:rFonts w:asciiTheme="majorBidi" w:hAnsiTheme="majorBidi" w:cstheme="majorBidi"/>
                <w:sz w:val="22"/>
                <w:lang w:val="en-GB"/>
              </w:rPr>
              <w:t>.</w:t>
            </w:r>
          </w:p>
        </w:tc>
      </w:tr>
      <w:tr w:rsidR="002C61C0" w:rsidRPr="00213ECD" w:rsidTr="00D95AF4">
        <w:tc>
          <w:tcPr>
            <w:tcW w:w="1668" w:type="dxa"/>
            <w:shd w:val="clear" w:color="auto" w:fill="DBE5F1"/>
          </w:tcPr>
          <w:p w:rsidR="002C61C0" w:rsidRPr="00C87AEA" w:rsidRDefault="002C61C0" w:rsidP="00D95AF4">
            <w:pPr>
              <w:spacing w:before="120" w:after="120"/>
              <w:jc w:val="both"/>
              <w:rPr>
                <w:rFonts w:asciiTheme="majorBidi" w:hAnsiTheme="majorBidi" w:cstheme="majorBidi"/>
                <w:lang w:val="en-GB"/>
              </w:rPr>
            </w:pPr>
            <w:r w:rsidRPr="00C87AEA">
              <w:rPr>
                <w:rFonts w:asciiTheme="majorBidi" w:hAnsiTheme="majorBidi" w:cstheme="majorBidi"/>
                <w:sz w:val="22"/>
                <w:lang w:val="en-GB"/>
              </w:rPr>
              <w:t>IDA</w:t>
            </w:r>
          </w:p>
        </w:tc>
        <w:tc>
          <w:tcPr>
            <w:tcW w:w="7612" w:type="dxa"/>
            <w:shd w:val="clear" w:color="auto" w:fill="DBE5F1"/>
          </w:tcPr>
          <w:p w:rsidR="002C61C0" w:rsidRPr="00C87AEA" w:rsidRDefault="002C61C0" w:rsidP="00D95AF4">
            <w:pPr>
              <w:spacing w:before="120" w:after="120"/>
              <w:jc w:val="both"/>
              <w:rPr>
                <w:rFonts w:asciiTheme="majorBidi" w:hAnsiTheme="majorBidi" w:cstheme="majorBidi"/>
                <w:lang w:val="en-GB"/>
              </w:rPr>
            </w:pPr>
            <w:r w:rsidRPr="00C87AEA">
              <w:rPr>
                <w:rFonts w:asciiTheme="majorBidi" w:hAnsiTheme="majorBidi" w:cstheme="majorBidi"/>
                <w:sz w:val="22"/>
                <w:lang w:val="en-GB"/>
              </w:rPr>
              <w:t>Kevin Carey (World Blind Union), Rodolfo Cattani (European Disability Forum), Latoa Halatau (Pacific Disability Forum), Shilpi Kapoor and Priti Rohra (Disabled Peoples International) and Ellen Walker (IDA Secretariat)</w:t>
            </w:r>
            <w:r>
              <w:rPr>
                <w:rFonts w:asciiTheme="majorBidi" w:hAnsiTheme="majorBidi" w:cstheme="majorBidi"/>
                <w:sz w:val="22"/>
                <w:lang w:val="en-GB"/>
              </w:rPr>
              <w:t>.</w:t>
            </w:r>
          </w:p>
        </w:tc>
      </w:tr>
      <w:tr w:rsidR="002C61C0" w:rsidRPr="00213ECD" w:rsidTr="00D95AF4">
        <w:tc>
          <w:tcPr>
            <w:tcW w:w="1668" w:type="dxa"/>
            <w:shd w:val="clear" w:color="auto" w:fill="DBE5F1"/>
          </w:tcPr>
          <w:p w:rsidR="002C61C0" w:rsidRPr="00C87AEA" w:rsidRDefault="002C61C0" w:rsidP="00D95AF4">
            <w:pPr>
              <w:spacing w:before="120" w:after="120"/>
              <w:jc w:val="both"/>
              <w:rPr>
                <w:rFonts w:asciiTheme="majorBidi" w:hAnsiTheme="majorBidi" w:cstheme="majorBidi"/>
                <w:lang w:val="en-GB"/>
              </w:rPr>
            </w:pPr>
            <w:r w:rsidRPr="00C87AEA">
              <w:rPr>
                <w:rFonts w:asciiTheme="majorBidi" w:hAnsiTheme="majorBidi" w:cstheme="majorBidi"/>
                <w:sz w:val="22"/>
                <w:lang w:val="en-GB"/>
              </w:rPr>
              <w:t>ITU</w:t>
            </w:r>
          </w:p>
        </w:tc>
        <w:tc>
          <w:tcPr>
            <w:tcW w:w="7612" w:type="dxa"/>
            <w:shd w:val="clear" w:color="auto" w:fill="DBE5F1"/>
          </w:tcPr>
          <w:p w:rsidR="002C61C0" w:rsidRPr="00C87AEA" w:rsidRDefault="002C61C0" w:rsidP="00E271DA">
            <w:pPr>
              <w:spacing w:before="120" w:after="120"/>
              <w:jc w:val="both"/>
              <w:rPr>
                <w:rFonts w:asciiTheme="majorBidi" w:hAnsiTheme="majorBidi" w:cstheme="majorBidi"/>
                <w:lang w:val="en-GB"/>
              </w:rPr>
            </w:pPr>
            <w:r>
              <w:rPr>
                <w:rFonts w:asciiTheme="majorBidi" w:hAnsiTheme="majorBidi" w:cstheme="majorBidi"/>
                <w:sz w:val="22"/>
                <w:lang w:val="en-GB"/>
              </w:rPr>
              <w:t xml:space="preserve">Denis Andreev, Simao Campos, </w:t>
            </w:r>
            <w:r w:rsidRPr="00C87AEA">
              <w:rPr>
                <w:rFonts w:asciiTheme="majorBidi" w:hAnsiTheme="majorBidi" w:cstheme="majorBidi"/>
                <w:sz w:val="22"/>
                <w:lang w:val="en-GB"/>
              </w:rPr>
              <w:t xml:space="preserve">Jose Maria Diaz Batanero, Simon De Nicola, </w:t>
            </w:r>
            <w:r w:rsidR="00E271DA">
              <w:rPr>
                <w:rFonts w:asciiTheme="majorBidi" w:hAnsiTheme="majorBidi" w:cstheme="majorBidi"/>
                <w:sz w:val="22"/>
                <w:lang w:val="en-GB"/>
              </w:rPr>
              <w:t xml:space="preserve">Gary Fowlie, </w:t>
            </w:r>
            <w:r w:rsidRPr="00C87AEA">
              <w:rPr>
                <w:rFonts w:asciiTheme="majorBidi" w:hAnsiTheme="majorBidi" w:cstheme="majorBidi"/>
                <w:sz w:val="22"/>
                <w:lang w:val="en-GB"/>
              </w:rPr>
              <w:t xml:space="preserve">Alexandra Gaspari, Amal Kharbichi, Junko Koizumi, Tomas Lamanauskas, </w:t>
            </w:r>
            <w:r w:rsidR="00E271DA">
              <w:rPr>
                <w:rFonts w:asciiTheme="majorBidi" w:hAnsiTheme="majorBidi" w:cstheme="majorBidi"/>
                <w:sz w:val="22"/>
                <w:lang w:val="en-GB"/>
              </w:rPr>
              <w:t xml:space="preserve">Malcolm </w:t>
            </w:r>
            <w:r>
              <w:rPr>
                <w:rFonts w:asciiTheme="majorBidi" w:hAnsiTheme="majorBidi" w:cstheme="majorBidi"/>
                <w:sz w:val="22"/>
                <w:lang w:val="en-GB"/>
              </w:rPr>
              <w:t xml:space="preserve">Johnson, </w:t>
            </w:r>
            <w:r w:rsidRPr="00C87AEA">
              <w:rPr>
                <w:rFonts w:asciiTheme="majorBidi" w:hAnsiTheme="majorBidi" w:cstheme="majorBidi"/>
                <w:sz w:val="22"/>
                <w:lang w:val="en-GB"/>
              </w:rPr>
              <w:t>Raquel Mendes, Ahone Njume-Ebong, Gaëtan Noverraz, Rachel Powers, Susan Schorr</w:t>
            </w:r>
            <w:r>
              <w:rPr>
                <w:rFonts w:asciiTheme="majorBidi" w:hAnsiTheme="majorBidi" w:cstheme="majorBidi"/>
                <w:sz w:val="22"/>
                <w:lang w:val="en-GB"/>
              </w:rPr>
              <w:t xml:space="preserve">, </w:t>
            </w:r>
            <w:r w:rsidRPr="00C87AEA">
              <w:rPr>
                <w:rFonts w:asciiTheme="majorBidi" w:hAnsiTheme="majorBidi" w:cstheme="majorBidi"/>
                <w:sz w:val="22"/>
                <w:lang w:val="en-GB"/>
              </w:rPr>
              <w:t>Roxana Widmer-Iliescu</w:t>
            </w:r>
            <w:r>
              <w:rPr>
                <w:rFonts w:asciiTheme="majorBidi" w:hAnsiTheme="majorBidi" w:cstheme="majorBidi"/>
                <w:sz w:val="22"/>
                <w:lang w:val="en-GB"/>
              </w:rPr>
              <w:t xml:space="preserve"> and Phillippa Biggs.</w:t>
            </w:r>
          </w:p>
        </w:tc>
      </w:tr>
      <w:tr w:rsidR="002C61C0" w:rsidRPr="00213ECD" w:rsidTr="00D95AF4">
        <w:tc>
          <w:tcPr>
            <w:tcW w:w="1668" w:type="dxa"/>
            <w:shd w:val="clear" w:color="auto" w:fill="DBE5F1"/>
          </w:tcPr>
          <w:p w:rsidR="002C61C0" w:rsidRPr="00C87AEA" w:rsidRDefault="002C61C0" w:rsidP="00D95AF4">
            <w:pPr>
              <w:spacing w:before="120" w:after="120"/>
              <w:jc w:val="both"/>
              <w:rPr>
                <w:rFonts w:asciiTheme="majorBidi" w:hAnsiTheme="majorBidi" w:cstheme="majorBidi"/>
                <w:lang w:val="en-GB"/>
              </w:rPr>
            </w:pPr>
            <w:r w:rsidRPr="00C87AEA">
              <w:rPr>
                <w:rFonts w:asciiTheme="majorBidi" w:hAnsiTheme="majorBidi" w:cstheme="majorBidi"/>
                <w:sz w:val="22"/>
                <w:lang w:val="en-GB"/>
              </w:rPr>
              <w:t>Microsoft</w:t>
            </w:r>
          </w:p>
        </w:tc>
        <w:tc>
          <w:tcPr>
            <w:tcW w:w="7612" w:type="dxa"/>
            <w:shd w:val="clear" w:color="auto" w:fill="DBE5F1"/>
          </w:tcPr>
          <w:p w:rsidR="002C61C0" w:rsidRPr="00C87AEA" w:rsidRDefault="002C61C0" w:rsidP="00DA3F1B">
            <w:pPr>
              <w:spacing w:before="120" w:after="120"/>
              <w:jc w:val="both"/>
              <w:rPr>
                <w:rFonts w:asciiTheme="majorBidi" w:hAnsiTheme="majorBidi" w:cstheme="majorBidi"/>
                <w:lang w:val="en-GB"/>
              </w:rPr>
            </w:pPr>
            <w:r w:rsidRPr="00C87AEA">
              <w:rPr>
                <w:rFonts w:asciiTheme="majorBidi" w:hAnsiTheme="majorBidi" w:cstheme="majorBidi"/>
                <w:sz w:val="22"/>
                <w:lang w:val="en-GB"/>
              </w:rPr>
              <w:t>Paul Mitchell</w:t>
            </w:r>
            <w:r w:rsidR="00DA3F1B">
              <w:rPr>
                <w:rFonts w:asciiTheme="majorBidi" w:hAnsiTheme="majorBidi" w:cstheme="majorBidi"/>
                <w:sz w:val="22"/>
                <w:lang w:val="en-GB"/>
              </w:rPr>
              <w:t xml:space="preserve"> and</w:t>
            </w:r>
            <w:r w:rsidR="0006036F">
              <w:rPr>
                <w:rFonts w:asciiTheme="majorBidi" w:hAnsiTheme="majorBidi" w:cstheme="majorBidi"/>
                <w:sz w:val="22"/>
                <w:lang w:val="en-GB"/>
              </w:rPr>
              <w:t xml:space="preserve"> </w:t>
            </w:r>
            <w:r w:rsidRPr="00C87AEA">
              <w:rPr>
                <w:rFonts w:asciiTheme="majorBidi" w:hAnsiTheme="majorBidi" w:cstheme="majorBidi"/>
                <w:sz w:val="22"/>
                <w:lang w:val="en-GB"/>
              </w:rPr>
              <w:t>James Thurston</w:t>
            </w:r>
            <w:r>
              <w:rPr>
                <w:rFonts w:asciiTheme="majorBidi" w:hAnsiTheme="majorBidi" w:cstheme="majorBidi"/>
                <w:sz w:val="22"/>
                <w:lang w:val="en-GB"/>
              </w:rPr>
              <w:t>.</w:t>
            </w:r>
          </w:p>
        </w:tc>
      </w:tr>
      <w:tr w:rsidR="002C61C0" w:rsidRPr="00213ECD" w:rsidTr="00D95AF4">
        <w:tc>
          <w:tcPr>
            <w:tcW w:w="1668" w:type="dxa"/>
            <w:shd w:val="clear" w:color="auto" w:fill="DBE5F1"/>
          </w:tcPr>
          <w:p w:rsidR="002C61C0" w:rsidRPr="00C87AEA" w:rsidRDefault="00797C53" w:rsidP="00D95AF4">
            <w:pPr>
              <w:spacing w:before="120" w:after="120"/>
              <w:jc w:val="both"/>
              <w:rPr>
                <w:rFonts w:asciiTheme="majorBidi" w:hAnsiTheme="majorBidi" w:cstheme="majorBidi"/>
                <w:lang w:val="en-GB"/>
              </w:rPr>
            </w:pPr>
            <w:r>
              <w:rPr>
                <w:rFonts w:asciiTheme="majorBidi" w:hAnsiTheme="majorBidi" w:cstheme="majorBidi"/>
                <w:sz w:val="22"/>
                <w:lang w:val="en-GB"/>
              </w:rPr>
              <w:t>Telecent</w:t>
            </w:r>
            <w:r w:rsidR="002C61C0" w:rsidRPr="00C87AEA">
              <w:rPr>
                <w:rFonts w:asciiTheme="majorBidi" w:hAnsiTheme="majorBidi" w:cstheme="majorBidi"/>
                <w:sz w:val="22"/>
                <w:lang w:val="en-GB"/>
              </w:rPr>
              <w:t>r</w:t>
            </w:r>
            <w:r>
              <w:rPr>
                <w:rFonts w:asciiTheme="majorBidi" w:hAnsiTheme="majorBidi" w:cstheme="majorBidi"/>
                <w:sz w:val="22"/>
                <w:lang w:val="en-GB"/>
              </w:rPr>
              <w:t>e</w:t>
            </w:r>
            <w:r w:rsidR="002C61C0" w:rsidRPr="00C87AEA">
              <w:rPr>
                <w:rFonts w:asciiTheme="majorBidi" w:hAnsiTheme="majorBidi" w:cstheme="majorBidi"/>
                <w:sz w:val="22"/>
                <w:lang w:val="en-GB"/>
              </w:rPr>
              <w:t>.org Foundation</w:t>
            </w:r>
          </w:p>
        </w:tc>
        <w:tc>
          <w:tcPr>
            <w:tcW w:w="7612" w:type="dxa"/>
            <w:shd w:val="clear" w:color="auto" w:fill="DBE5F1"/>
          </w:tcPr>
          <w:p w:rsidR="002C61C0" w:rsidRPr="00C87AEA" w:rsidRDefault="002C61C0" w:rsidP="00D95AF4">
            <w:pPr>
              <w:spacing w:before="120" w:after="120"/>
              <w:jc w:val="both"/>
              <w:rPr>
                <w:rFonts w:asciiTheme="majorBidi" w:hAnsiTheme="majorBidi" w:cstheme="majorBidi"/>
                <w:lang w:val="es-ES_tradnl"/>
              </w:rPr>
            </w:pPr>
            <w:r w:rsidRPr="00C87AEA">
              <w:rPr>
                <w:rFonts w:asciiTheme="majorBidi" w:hAnsiTheme="majorBidi" w:cstheme="majorBidi"/>
                <w:sz w:val="22"/>
                <w:lang w:val="es-ES_tradnl"/>
              </w:rPr>
              <w:t>Maria Josefina Echeverria, Nabil Eid, Laia Fauró, Vida Gabe, Maria Liliana Mor and Miguel Raimilla.</w:t>
            </w:r>
          </w:p>
        </w:tc>
      </w:tr>
      <w:tr w:rsidR="002C61C0" w:rsidRPr="00213ECD" w:rsidTr="00D95AF4">
        <w:tc>
          <w:tcPr>
            <w:tcW w:w="1668" w:type="dxa"/>
            <w:shd w:val="clear" w:color="auto" w:fill="DBE5F1"/>
          </w:tcPr>
          <w:p w:rsidR="002C61C0" w:rsidRPr="00C87AEA" w:rsidRDefault="002C61C0" w:rsidP="00D95AF4">
            <w:pPr>
              <w:spacing w:before="120" w:after="120"/>
              <w:jc w:val="both"/>
              <w:rPr>
                <w:rFonts w:asciiTheme="majorBidi" w:hAnsiTheme="majorBidi" w:cstheme="majorBidi"/>
                <w:lang w:val="en-GB"/>
              </w:rPr>
            </w:pPr>
            <w:r w:rsidRPr="00C87AEA">
              <w:rPr>
                <w:rFonts w:asciiTheme="majorBidi" w:hAnsiTheme="majorBidi" w:cstheme="majorBidi"/>
                <w:sz w:val="22"/>
                <w:lang w:val="en-GB"/>
              </w:rPr>
              <w:t>UNESCO</w:t>
            </w:r>
          </w:p>
        </w:tc>
        <w:tc>
          <w:tcPr>
            <w:tcW w:w="7612" w:type="dxa"/>
            <w:shd w:val="clear" w:color="auto" w:fill="DBE5F1"/>
          </w:tcPr>
          <w:p w:rsidR="002C61C0" w:rsidRPr="00C87AEA" w:rsidRDefault="002C61C0" w:rsidP="00D95AF4">
            <w:pPr>
              <w:spacing w:before="120" w:after="120"/>
              <w:jc w:val="both"/>
              <w:rPr>
                <w:rFonts w:asciiTheme="majorBidi" w:hAnsiTheme="majorBidi" w:cstheme="majorBidi"/>
                <w:lang w:val="en-GB"/>
              </w:rPr>
            </w:pPr>
            <w:r w:rsidRPr="00CD70BA">
              <w:rPr>
                <w:rFonts w:asciiTheme="majorBidi" w:hAnsiTheme="majorBidi" w:cstheme="majorBidi"/>
                <w:sz w:val="22"/>
                <w:lang w:val="en-GB"/>
              </w:rPr>
              <w:t>Irmgarda Kasinskaite-Buddeberg</w:t>
            </w:r>
            <w:r w:rsidR="009C379C">
              <w:rPr>
                <w:rFonts w:asciiTheme="majorBidi" w:hAnsiTheme="majorBidi" w:cstheme="majorBidi"/>
                <w:sz w:val="22"/>
                <w:lang w:val="en-GB"/>
              </w:rPr>
              <w:t xml:space="preserve">, </w:t>
            </w:r>
            <w:r w:rsidR="009C379C" w:rsidRPr="009C379C">
              <w:rPr>
                <w:rFonts w:asciiTheme="majorBidi" w:hAnsiTheme="majorBidi" w:cstheme="majorBidi"/>
                <w:sz w:val="22"/>
                <w:lang w:val="en-GB"/>
              </w:rPr>
              <w:t>Suzanne Bilello, Andrea Cairola, Florence Migeon, Mariana Kitsiona, George Award and Zineb Mekouar.</w:t>
            </w:r>
          </w:p>
        </w:tc>
      </w:tr>
    </w:tbl>
    <w:p w:rsidR="002C61C0" w:rsidRPr="00C87AEA" w:rsidRDefault="002C61C0" w:rsidP="002C61C0">
      <w:pPr>
        <w:spacing w:before="120" w:after="120"/>
        <w:jc w:val="both"/>
        <w:rPr>
          <w:rFonts w:asciiTheme="majorBidi" w:hAnsiTheme="majorBidi" w:cstheme="majorBidi"/>
          <w:sz w:val="22"/>
          <w:lang w:val="en-GB"/>
        </w:rPr>
      </w:pPr>
    </w:p>
    <w:p w:rsidR="002C61C0" w:rsidRPr="00C87AEA" w:rsidRDefault="002C61C0" w:rsidP="002C61C0">
      <w:pPr>
        <w:spacing w:before="120" w:after="120"/>
        <w:jc w:val="both"/>
        <w:rPr>
          <w:rFonts w:asciiTheme="majorBidi" w:hAnsiTheme="majorBidi" w:cstheme="majorBidi"/>
          <w:sz w:val="22"/>
          <w:highlight w:val="yellow"/>
          <w:lang w:val="en-GB"/>
        </w:rPr>
      </w:pPr>
      <w:r w:rsidRPr="00C87AEA">
        <w:rPr>
          <w:rFonts w:asciiTheme="majorBidi" w:hAnsiTheme="majorBidi" w:cstheme="majorBidi"/>
          <w:sz w:val="22"/>
          <w:lang w:val="en-GB"/>
        </w:rPr>
        <w:t xml:space="preserve">Sincere thanks are expressed to all the </w:t>
      </w:r>
      <w:r w:rsidRPr="00894D56">
        <w:rPr>
          <w:rFonts w:asciiTheme="majorBidi" w:hAnsiTheme="majorBidi" w:cstheme="majorBidi"/>
          <w:sz w:val="22"/>
          <w:szCs w:val="22"/>
          <w:lang w:val="en-GB"/>
        </w:rPr>
        <w:t xml:space="preserve">organizations (see </w:t>
      </w:r>
      <w:hyperlink w:anchor="_Annex_II_–" w:history="1">
        <w:r w:rsidRPr="00894D56">
          <w:rPr>
            <w:rStyle w:val="Hyperlink"/>
            <w:sz w:val="22"/>
            <w:szCs w:val="22"/>
            <w:lang w:val="en-US"/>
          </w:rPr>
          <w:t>Annex I</w:t>
        </w:r>
      </w:hyperlink>
      <w:r w:rsidRPr="00894D56">
        <w:rPr>
          <w:rFonts w:asciiTheme="majorBidi" w:hAnsiTheme="majorBidi" w:cstheme="majorBidi"/>
          <w:sz w:val="22"/>
          <w:szCs w:val="22"/>
          <w:lang w:val="en-GB"/>
        </w:rPr>
        <w:t>) that</w:t>
      </w:r>
      <w:r w:rsidRPr="00C87AEA">
        <w:rPr>
          <w:rFonts w:asciiTheme="majorBidi" w:hAnsiTheme="majorBidi" w:cstheme="majorBidi"/>
          <w:sz w:val="22"/>
          <w:lang w:val="en-GB"/>
        </w:rPr>
        <w:t xml:space="preserve"> submitted their views to the consultation for their written inputs to the consultation.</w:t>
      </w:r>
      <w:r w:rsidRPr="00C87AEA">
        <w:rPr>
          <w:rFonts w:asciiTheme="majorBidi" w:hAnsiTheme="majorBidi" w:cstheme="majorBidi"/>
          <w:sz w:val="22"/>
          <w:highlight w:val="yellow"/>
          <w:lang w:val="en-GB"/>
        </w:rPr>
        <w:t xml:space="preserve"> </w:t>
      </w:r>
    </w:p>
    <w:p w:rsidR="002C61C0" w:rsidRPr="00D90B52" w:rsidRDefault="002C61C0" w:rsidP="00A65620">
      <w:pPr>
        <w:pStyle w:val="Heading2"/>
        <w:rPr>
          <w:highlight w:val="lightGray"/>
        </w:rPr>
      </w:pPr>
      <w:r w:rsidRPr="00C87AEA">
        <w:rPr>
          <w:highlight w:val="lightGray"/>
        </w:rPr>
        <w:br w:type="page"/>
      </w:r>
      <w:bookmarkStart w:id="11" w:name="_Toc367720005"/>
      <w:r w:rsidR="0059781E" w:rsidRPr="00D90B52">
        <w:rPr>
          <w:highlight w:val="lightGray"/>
        </w:rPr>
        <w:lastRenderedPageBreak/>
        <w:t>Table of contents</w:t>
      </w:r>
      <w:bookmarkEnd w:id="11"/>
    </w:p>
    <w:p w:rsidR="002C61C0" w:rsidRDefault="002C61C0" w:rsidP="002C61C0">
      <w:pPr>
        <w:rPr>
          <w:rFonts w:asciiTheme="majorBidi" w:hAnsiTheme="majorBidi" w:cstheme="majorBidi"/>
          <w:lang w:val="en-GB"/>
        </w:rPr>
      </w:pPr>
    </w:p>
    <w:p w:rsidR="009A0C0D" w:rsidRPr="00C87AEA" w:rsidRDefault="009A0C0D" w:rsidP="002C61C0">
      <w:pPr>
        <w:rPr>
          <w:rFonts w:asciiTheme="majorBidi" w:hAnsiTheme="majorBidi" w:cstheme="majorBidi"/>
          <w:lang w:val="en-GB"/>
        </w:rPr>
      </w:pPr>
    </w:p>
    <w:p w:rsidR="00E40307" w:rsidRDefault="0045133F">
      <w:pPr>
        <w:pStyle w:val="TOC1"/>
        <w:tabs>
          <w:tab w:val="right" w:pos="9054"/>
        </w:tabs>
        <w:rPr>
          <w:rFonts w:asciiTheme="minorHAnsi" w:eastAsiaTheme="minorEastAsia" w:hAnsiTheme="minorHAnsi" w:cstheme="minorBidi"/>
          <w:noProof/>
          <w:sz w:val="22"/>
          <w:szCs w:val="22"/>
          <w:lang w:val="en-US" w:eastAsia="zh-CN"/>
        </w:rPr>
      </w:pPr>
      <w:r>
        <w:rPr>
          <w:rFonts w:asciiTheme="majorBidi" w:hAnsiTheme="majorBidi" w:cstheme="majorBidi"/>
          <w:i/>
          <w:iCs/>
          <w:noProof/>
          <w:sz w:val="22"/>
          <w:szCs w:val="22"/>
        </w:rPr>
        <w:fldChar w:fldCharType="begin"/>
      </w:r>
      <w:r>
        <w:rPr>
          <w:rFonts w:asciiTheme="majorBidi" w:hAnsiTheme="majorBidi" w:cstheme="majorBidi"/>
          <w:sz w:val="22"/>
          <w:szCs w:val="22"/>
        </w:rPr>
        <w:instrText xml:space="preserve"> TOC \o \h \z \u </w:instrText>
      </w:r>
      <w:r>
        <w:rPr>
          <w:rFonts w:asciiTheme="majorBidi" w:hAnsiTheme="majorBidi" w:cstheme="majorBidi"/>
          <w:i/>
          <w:iCs/>
          <w:noProof/>
          <w:sz w:val="22"/>
          <w:szCs w:val="22"/>
        </w:rPr>
        <w:fldChar w:fldCharType="separate"/>
      </w:r>
      <w:hyperlink w:anchor="_Toc367719999" w:history="1">
        <w:r w:rsidR="00E40307" w:rsidRPr="00655A77">
          <w:rPr>
            <w:rStyle w:val="Hyperlink"/>
            <w:noProof/>
            <w:highlight w:val="lightGray"/>
          </w:rPr>
          <w:t>The ICT opportunity for a disability-inclusive development framework</w:t>
        </w:r>
        <w:r w:rsidR="00E40307">
          <w:rPr>
            <w:noProof/>
            <w:webHidden/>
          </w:rPr>
          <w:tab/>
        </w:r>
        <w:r w:rsidR="00E40307">
          <w:rPr>
            <w:noProof/>
            <w:webHidden/>
          </w:rPr>
          <w:fldChar w:fldCharType="begin"/>
        </w:r>
        <w:r w:rsidR="00E40307">
          <w:rPr>
            <w:noProof/>
            <w:webHidden/>
          </w:rPr>
          <w:instrText xml:space="preserve"> PAGEREF _Toc367719999 \h </w:instrText>
        </w:r>
        <w:r w:rsidR="00E40307">
          <w:rPr>
            <w:noProof/>
            <w:webHidden/>
          </w:rPr>
        </w:r>
        <w:r w:rsidR="00E40307">
          <w:rPr>
            <w:noProof/>
            <w:webHidden/>
          </w:rPr>
          <w:fldChar w:fldCharType="separate"/>
        </w:r>
        <w:r w:rsidR="00E40307">
          <w:rPr>
            <w:noProof/>
            <w:webHidden/>
          </w:rPr>
          <w:t>i</w:t>
        </w:r>
        <w:r w:rsidR="00E40307">
          <w:rPr>
            <w:noProof/>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00" w:history="1">
        <w:r w:rsidR="00E40307" w:rsidRPr="00655A77">
          <w:rPr>
            <w:rStyle w:val="Hyperlink"/>
            <w:highlight w:val="lightGray"/>
          </w:rPr>
          <w:t>Disclaimer</w:t>
        </w:r>
        <w:r w:rsidR="00E40307">
          <w:rPr>
            <w:webHidden/>
          </w:rPr>
          <w:tab/>
        </w:r>
        <w:r w:rsidR="00E40307">
          <w:rPr>
            <w:webHidden/>
          </w:rPr>
          <w:fldChar w:fldCharType="begin"/>
        </w:r>
        <w:r w:rsidR="00E40307">
          <w:rPr>
            <w:webHidden/>
          </w:rPr>
          <w:instrText xml:space="preserve"> PAGEREF _Toc367720000 \h </w:instrText>
        </w:r>
        <w:r w:rsidR="00E40307">
          <w:rPr>
            <w:webHidden/>
          </w:rPr>
        </w:r>
        <w:r w:rsidR="00E40307">
          <w:rPr>
            <w:webHidden/>
          </w:rPr>
          <w:fldChar w:fldCharType="separate"/>
        </w:r>
        <w:r w:rsidR="00E40307">
          <w:rPr>
            <w:webHidden/>
          </w:rPr>
          <w:t>ii</w:t>
        </w:r>
        <w:r w:rsidR="00E40307">
          <w:rPr>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01" w:history="1">
        <w:r w:rsidR="00E40307" w:rsidRPr="00655A77">
          <w:rPr>
            <w:rStyle w:val="Hyperlink"/>
            <w:highlight w:val="lightGray"/>
          </w:rPr>
          <w:t>Preface</w:t>
        </w:r>
        <w:r w:rsidR="00E40307">
          <w:rPr>
            <w:webHidden/>
          </w:rPr>
          <w:tab/>
        </w:r>
        <w:r w:rsidR="00E40307">
          <w:rPr>
            <w:webHidden/>
          </w:rPr>
          <w:fldChar w:fldCharType="begin"/>
        </w:r>
        <w:r w:rsidR="00E40307">
          <w:rPr>
            <w:webHidden/>
          </w:rPr>
          <w:instrText xml:space="preserve"> PAGEREF _Toc367720001 \h </w:instrText>
        </w:r>
        <w:r w:rsidR="00E40307">
          <w:rPr>
            <w:webHidden/>
          </w:rPr>
        </w:r>
        <w:r w:rsidR="00E40307">
          <w:rPr>
            <w:webHidden/>
          </w:rPr>
          <w:fldChar w:fldCharType="separate"/>
        </w:r>
        <w:r w:rsidR="00E40307">
          <w:rPr>
            <w:webHidden/>
          </w:rPr>
          <w:t>iii</w:t>
        </w:r>
        <w:r w:rsidR="00E40307">
          <w:rPr>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02" w:history="1">
        <w:r w:rsidR="00E40307" w:rsidRPr="00655A77">
          <w:rPr>
            <w:rStyle w:val="Hyperlink"/>
            <w:highlight w:val="lightGray"/>
          </w:rPr>
          <w:t>Foreword</w:t>
        </w:r>
        <w:r w:rsidR="00E40307">
          <w:rPr>
            <w:webHidden/>
          </w:rPr>
          <w:tab/>
        </w:r>
        <w:r w:rsidR="00E40307">
          <w:rPr>
            <w:webHidden/>
          </w:rPr>
          <w:fldChar w:fldCharType="begin"/>
        </w:r>
        <w:r w:rsidR="00E40307">
          <w:rPr>
            <w:webHidden/>
          </w:rPr>
          <w:instrText xml:space="preserve"> PAGEREF _Toc367720002 \h </w:instrText>
        </w:r>
        <w:r w:rsidR="00E40307">
          <w:rPr>
            <w:webHidden/>
          </w:rPr>
        </w:r>
        <w:r w:rsidR="00E40307">
          <w:rPr>
            <w:webHidden/>
          </w:rPr>
          <w:fldChar w:fldCharType="separate"/>
        </w:r>
        <w:r w:rsidR="00E40307">
          <w:rPr>
            <w:webHidden/>
          </w:rPr>
          <w:t>ii</w:t>
        </w:r>
        <w:r w:rsidR="00E40307">
          <w:rPr>
            <w:webHidden/>
          </w:rPr>
          <w:fldChar w:fldCharType="end"/>
        </w:r>
      </w:hyperlink>
    </w:p>
    <w:p w:rsidR="00E40307" w:rsidRDefault="001B6938">
      <w:pPr>
        <w:pStyle w:val="TOC3"/>
        <w:tabs>
          <w:tab w:val="right" w:pos="9054"/>
        </w:tabs>
        <w:rPr>
          <w:noProof/>
          <w:lang w:eastAsia="zh-CN"/>
        </w:rPr>
      </w:pPr>
      <w:hyperlink w:anchor="_Toc367720003" w:history="1">
        <w:r w:rsidR="00E40307" w:rsidRPr="00655A77">
          <w:rPr>
            <w:rStyle w:val="Hyperlink"/>
            <w:noProof/>
          </w:rPr>
          <w:t>The ICT Opportunity for Disability-Inclusive Development: Why Now?</w:t>
        </w:r>
        <w:r w:rsidR="00E40307">
          <w:rPr>
            <w:noProof/>
            <w:webHidden/>
          </w:rPr>
          <w:tab/>
        </w:r>
        <w:r w:rsidR="00E40307">
          <w:rPr>
            <w:noProof/>
            <w:webHidden/>
          </w:rPr>
          <w:fldChar w:fldCharType="begin"/>
        </w:r>
        <w:r w:rsidR="00E40307">
          <w:rPr>
            <w:noProof/>
            <w:webHidden/>
          </w:rPr>
          <w:instrText xml:space="preserve"> PAGEREF _Toc367720003 \h </w:instrText>
        </w:r>
        <w:r w:rsidR="00E40307">
          <w:rPr>
            <w:noProof/>
            <w:webHidden/>
          </w:rPr>
        </w:r>
        <w:r w:rsidR="00E40307">
          <w:rPr>
            <w:noProof/>
            <w:webHidden/>
          </w:rPr>
          <w:fldChar w:fldCharType="separate"/>
        </w:r>
        <w:r w:rsidR="00E40307">
          <w:rPr>
            <w:noProof/>
            <w:webHidden/>
          </w:rPr>
          <w:t>ii</w:t>
        </w:r>
        <w:r w:rsidR="00E40307">
          <w:rPr>
            <w:noProof/>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04" w:history="1">
        <w:r w:rsidR="00E40307" w:rsidRPr="00655A77">
          <w:rPr>
            <w:rStyle w:val="Hyperlink"/>
            <w:highlight w:val="lightGray"/>
          </w:rPr>
          <w:t>Acknowledgements</w:t>
        </w:r>
        <w:r w:rsidR="00E40307">
          <w:rPr>
            <w:webHidden/>
          </w:rPr>
          <w:tab/>
        </w:r>
        <w:r w:rsidR="00E40307">
          <w:rPr>
            <w:webHidden/>
          </w:rPr>
          <w:fldChar w:fldCharType="begin"/>
        </w:r>
        <w:r w:rsidR="00E40307">
          <w:rPr>
            <w:webHidden/>
          </w:rPr>
          <w:instrText xml:space="preserve"> PAGEREF _Toc367720004 \h </w:instrText>
        </w:r>
        <w:r w:rsidR="00E40307">
          <w:rPr>
            <w:webHidden/>
          </w:rPr>
        </w:r>
        <w:r w:rsidR="00E40307">
          <w:rPr>
            <w:webHidden/>
          </w:rPr>
          <w:fldChar w:fldCharType="separate"/>
        </w:r>
        <w:r w:rsidR="00E40307">
          <w:rPr>
            <w:webHidden/>
          </w:rPr>
          <w:t>iii</w:t>
        </w:r>
        <w:r w:rsidR="00E40307">
          <w:rPr>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05" w:history="1">
        <w:r w:rsidR="00E40307" w:rsidRPr="00655A77">
          <w:rPr>
            <w:rStyle w:val="Hyperlink"/>
            <w:highlight w:val="lightGray"/>
          </w:rPr>
          <w:t>Table of contents</w:t>
        </w:r>
        <w:r w:rsidR="00E40307">
          <w:rPr>
            <w:webHidden/>
          </w:rPr>
          <w:tab/>
        </w:r>
        <w:r w:rsidR="00E40307">
          <w:rPr>
            <w:webHidden/>
          </w:rPr>
          <w:fldChar w:fldCharType="begin"/>
        </w:r>
        <w:r w:rsidR="00E40307">
          <w:rPr>
            <w:webHidden/>
          </w:rPr>
          <w:instrText xml:space="preserve"> PAGEREF _Toc367720005 \h </w:instrText>
        </w:r>
        <w:r w:rsidR="00E40307">
          <w:rPr>
            <w:webHidden/>
          </w:rPr>
        </w:r>
        <w:r w:rsidR="00E40307">
          <w:rPr>
            <w:webHidden/>
          </w:rPr>
          <w:fldChar w:fldCharType="separate"/>
        </w:r>
        <w:r w:rsidR="00E40307">
          <w:rPr>
            <w:webHidden/>
          </w:rPr>
          <w:t>iv</w:t>
        </w:r>
        <w:r w:rsidR="00E40307">
          <w:rPr>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06" w:history="1">
        <w:r w:rsidR="00E40307" w:rsidRPr="00655A77">
          <w:rPr>
            <w:rStyle w:val="Hyperlink"/>
            <w:highlight w:val="lightGray"/>
          </w:rPr>
          <w:t>Introduction</w:t>
        </w:r>
        <w:r w:rsidR="00E40307">
          <w:rPr>
            <w:webHidden/>
          </w:rPr>
          <w:tab/>
        </w:r>
        <w:r w:rsidR="00E40307">
          <w:rPr>
            <w:webHidden/>
          </w:rPr>
          <w:fldChar w:fldCharType="begin"/>
        </w:r>
        <w:r w:rsidR="00E40307">
          <w:rPr>
            <w:webHidden/>
          </w:rPr>
          <w:instrText xml:space="preserve"> PAGEREF _Toc367720006 \h </w:instrText>
        </w:r>
        <w:r w:rsidR="00E40307">
          <w:rPr>
            <w:webHidden/>
          </w:rPr>
        </w:r>
        <w:r w:rsidR="00E40307">
          <w:rPr>
            <w:webHidden/>
          </w:rPr>
          <w:fldChar w:fldCharType="separate"/>
        </w:r>
        <w:r w:rsidR="00E40307">
          <w:rPr>
            <w:webHidden/>
          </w:rPr>
          <w:t>1</w:t>
        </w:r>
        <w:r w:rsidR="00E40307">
          <w:rPr>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07" w:history="1">
        <w:r w:rsidR="00E40307" w:rsidRPr="00655A77">
          <w:rPr>
            <w:rStyle w:val="Hyperlink"/>
            <w:highlight w:val="lightGray"/>
          </w:rPr>
          <w:t>The ICT opportunity for persons with disabilities</w:t>
        </w:r>
        <w:r w:rsidR="00E40307">
          <w:rPr>
            <w:webHidden/>
          </w:rPr>
          <w:tab/>
        </w:r>
        <w:r w:rsidR="00E40307">
          <w:rPr>
            <w:webHidden/>
          </w:rPr>
          <w:fldChar w:fldCharType="begin"/>
        </w:r>
        <w:r w:rsidR="00E40307">
          <w:rPr>
            <w:webHidden/>
          </w:rPr>
          <w:instrText xml:space="preserve"> PAGEREF _Toc367720007 \h </w:instrText>
        </w:r>
        <w:r w:rsidR="00E40307">
          <w:rPr>
            <w:webHidden/>
          </w:rPr>
        </w:r>
        <w:r w:rsidR="00E40307">
          <w:rPr>
            <w:webHidden/>
          </w:rPr>
          <w:fldChar w:fldCharType="separate"/>
        </w:r>
        <w:r w:rsidR="00E40307">
          <w:rPr>
            <w:webHidden/>
          </w:rPr>
          <w:t>2</w:t>
        </w:r>
        <w:r w:rsidR="00E40307">
          <w:rPr>
            <w:webHidden/>
          </w:rPr>
          <w:fldChar w:fldCharType="end"/>
        </w:r>
      </w:hyperlink>
    </w:p>
    <w:p w:rsidR="00E40307" w:rsidRDefault="001B6938">
      <w:pPr>
        <w:pStyle w:val="TOC3"/>
        <w:tabs>
          <w:tab w:val="right" w:pos="9054"/>
        </w:tabs>
        <w:rPr>
          <w:noProof/>
          <w:lang w:eastAsia="zh-CN"/>
        </w:rPr>
      </w:pPr>
      <w:hyperlink w:anchor="_Toc367720008" w:history="1">
        <w:r w:rsidR="00E40307" w:rsidRPr="00655A77">
          <w:rPr>
            <w:rStyle w:val="Hyperlink"/>
            <w:noProof/>
          </w:rPr>
          <w:t>Websites: critical facilitators for accessing social and economic activities</w:t>
        </w:r>
        <w:r w:rsidR="00E40307">
          <w:rPr>
            <w:noProof/>
            <w:webHidden/>
          </w:rPr>
          <w:tab/>
        </w:r>
        <w:r w:rsidR="00E40307">
          <w:rPr>
            <w:noProof/>
            <w:webHidden/>
          </w:rPr>
          <w:fldChar w:fldCharType="begin"/>
        </w:r>
        <w:r w:rsidR="00E40307">
          <w:rPr>
            <w:noProof/>
            <w:webHidden/>
          </w:rPr>
          <w:instrText xml:space="preserve"> PAGEREF _Toc367720008 \h </w:instrText>
        </w:r>
        <w:r w:rsidR="00E40307">
          <w:rPr>
            <w:noProof/>
            <w:webHidden/>
          </w:rPr>
        </w:r>
        <w:r w:rsidR="00E40307">
          <w:rPr>
            <w:noProof/>
            <w:webHidden/>
          </w:rPr>
          <w:fldChar w:fldCharType="separate"/>
        </w:r>
        <w:r w:rsidR="00E40307">
          <w:rPr>
            <w:noProof/>
            <w:webHidden/>
          </w:rPr>
          <w:t>3</w:t>
        </w:r>
        <w:r w:rsidR="00E40307">
          <w:rPr>
            <w:noProof/>
            <w:webHidden/>
          </w:rPr>
          <w:fldChar w:fldCharType="end"/>
        </w:r>
      </w:hyperlink>
    </w:p>
    <w:p w:rsidR="00E40307" w:rsidRDefault="001B6938">
      <w:pPr>
        <w:pStyle w:val="TOC3"/>
        <w:tabs>
          <w:tab w:val="right" w:pos="9054"/>
        </w:tabs>
        <w:rPr>
          <w:noProof/>
          <w:lang w:eastAsia="zh-CN"/>
        </w:rPr>
      </w:pPr>
      <w:hyperlink w:anchor="_Toc367720009" w:history="1">
        <w:r w:rsidR="00E40307" w:rsidRPr="00655A77">
          <w:rPr>
            <w:rStyle w:val="Hyperlink"/>
            <w:noProof/>
          </w:rPr>
          <w:t>Mobile devices and services: vital enablers for independent living</w:t>
        </w:r>
        <w:r w:rsidR="00E40307">
          <w:rPr>
            <w:noProof/>
            <w:webHidden/>
          </w:rPr>
          <w:tab/>
        </w:r>
        <w:r w:rsidR="00E40307">
          <w:rPr>
            <w:noProof/>
            <w:webHidden/>
          </w:rPr>
          <w:fldChar w:fldCharType="begin"/>
        </w:r>
        <w:r w:rsidR="00E40307">
          <w:rPr>
            <w:noProof/>
            <w:webHidden/>
          </w:rPr>
          <w:instrText xml:space="preserve"> PAGEREF _Toc367720009 \h </w:instrText>
        </w:r>
        <w:r w:rsidR="00E40307">
          <w:rPr>
            <w:noProof/>
            <w:webHidden/>
          </w:rPr>
        </w:r>
        <w:r w:rsidR="00E40307">
          <w:rPr>
            <w:noProof/>
            <w:webHidden/>
          </w:rPr>
          <w:fldChar w:fldCharType="separate"/>
        </w:r>
        <w:r w:rsidR="00E40307">
          <w:rPr>
            <w:noProof/>
            <w:webHidden/>
          </w:rPr>
          <w:t>4</w:t>
        </w:r>
        <w:r w:rsidR="00E40307">
          <w:rPr>
            <w:noProof/>
            <w:webHidden/>
          </w:rPr>
          <w:fldChar w:fldCharType="end"/>
        </w:r>
      </w:hyperlink>
    </w:p>
    <w:p w:rsidR="00E40307" w:rsidRDefault="001B6938">
      <w:pPr>
        <w:pStyle w:val="TOC3"/>
        <w:tabs>
          <w:tab w:val="right" w:pos="9054"/>
        </w:tabs>
        <w:rPr>
          <w:noProof/>
          <w:lang w:eastAsia="zh-CN"/>
        </w:rPr>
      </w:pPr>
      <w:hyperlink w:anchor="_Toc367720010" w:history="1">
        <w:r w:rsidR="00E40307" w:rsidRPr="00655A77">
          <w:rPr>
            <w:rStyle w:val="Hyperlink"/>
            <w:noProof/>
          </w:rPr>
          <w:t>Radio and TV set and services: continuously contributing to social inclusion</w:t>
        </w:r>
        <w:r w:rsidR="00E40307">
          <w:rPr>
            <w:noProof/>
            <w:webHidden/>
          </w:rPr>
          <w:tab/>
        </w:r>
        <w:r w:rsidR="00E40307">
          <w:rPr>
            <w:noProof/>
            <w:webHidden/>
          </w:rPr>
          <w:fldChar w:fldCharType="begin"/>
        </w:r>
        <w:r w:rsidR="00E40307">
          <w:rPr>
            <w:noProof/>
            <w:webHidden/>
          </w:rPr>
          <w:instrText xml:space="preserve"> PAGEREF _Toc367720010 \h </w:instrText>
        </w:r>
        <w:r w:rsidR="00E40307">
          <w:rPr>
            <w:noProof/>
            <w:webHidden/>
          </w:rPr>
        </w:r>
        <w:r w:rsidR="00E40307">
          <w:rPr>
            <w:noProof/>
            <w:webHidden/>
          </w:rPr>
          <w:fldChar w:fldCharType="separate"/>
        </w:r>
        <w:r w:rsidR="00E40307">
          <w:rPr>
            <w:noProof/>
            <w:webHidden/>
          </w:rPr>
          <w:t>5</w:t>
        </w:r>
        <w:r w:rsidR="00E40307">
          <w:rPr>
            <w:noProof/>
            <w:webHidden/>
          </w:rPr>
          <w:fldChar w:fldCharType="end"/>
        </w:r>
      </w:hyperlink>
    </w:p>
    <w:p w:rsidR="00E40307" w:rsidRDefault="001B6938">
      <w:pPr>
        <w:pStyle w:val="TOC3"/>
        <w:tabs>
          <w:tab w:val="right" w:pos="9054"/>
        </w:tabs>
        <w:rPr>
          <w:noProof/>
          <w:lang w:eastAsia="zh-CN"/>
        </w:rPr>
      </w:pPr>
      <w:hyperlink w:anchor="_Toc367720011" w:history="1">
        <w:r w:rsidR="00E40307" w:rsidRPr="00655A77">
          <w:rPr>
            <w:rStyle w:val="Hyperlink"/>
            <w:noProof/>
          </w:rPr>
          <w:t>Best practices</w:t>
        </w:r>
        <w:r w:rsidR="00E40307">
          <w:rPr>
            <w:noProof/>
            <w:webHidden/>
          </w:rPr>
          <w:tab/>
        </w:r>
        <w:r w:rsidR="00E40307">
          <w:rPr>
            <w:noProof/>
            <w:webHidden/>
          </w:rPr>
          <w:fldChar w:fldCharType="begin"/>
        </w:r>
        <w:r w:rsidR="00E40307">
          <w:rPr>
            <w:noProof/>
            <w:webHidden/>
          </w:rPr>
          <w:instrText xml:space="preserve"> PAGEREF _Toc367720011 \h </w:instrText>
        </w:r>
        <w:r w:rsidR="00E40307">
          <w:rPr>
            <w:noProof/>
            <w:webHidden/>
          </w:rPr>
        </w:r>
        <w:r w:rsidR="00E40307">
          <w:rPr>
            <w:noProof/>
            <w:webHidden/>
          </w:rPr>
          <w:fldChar w:fldCharType="separate"/>
        </w:r>
        <w:r w:rsidR="00E40307">
          <w:rPr>
            <w:noProof/>
            <w:webHidden/>
          </w:rPr>
          <w:t>5</w:t>
        </w:r>
        <w:r w:rsidR="00E40307">
          <w:rPr>
            <w:noProof/>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12" w:history="1">
        <w:r w:rsidR="00E40307" w:rsidRPr="00655A77">
          <w:rPr>
            <w:rStyle w:val="Hyperlink"/>
            <w:highlight w:val="lightGray"/>
          </w:rPr>
          <w:t>Understanding the challenges</w:t>
        </w:r>
        <w:r w:rsidR="00E40307">
          <w:rPr>
            <w:webHidden/>
          </w:rPr>
          <w:tab/>
        </w:r>
        <w:r w:rsidR="00E40307">
          <w:rPr>
            <w:webHidden/>
          </w:rPr>
          <w:fldChar w:fldCharType="begin"/>
        </w:r>
        <w:r w:rsidR="00E40307">
          <w:rPr>
            <w:webHidden/>
          </w:rPr>
          <w:instrText xml:space="preserve"> PAGEREF _Toc367720012 \h </w:instrText>
        </w:r>
        <w:r w:rsidR="00E40307">
          <w:rPr>
            <w:webHidden/>
          </w:rPr>
        </w:r>
        <w:r w:rsidR="00E40307">
          <w:rPr>
            <w:webHidden/>
          </w:rPr>
          <w:fldChar w:fldCharType="separate"/>
        </w:r>
        <w:r w:rsidR="00E40307">
          <w:rPr>
            <w:webHidden/>
          </w:rPr>
          <w:t>8</w:t>
        </w:r>
        <w:r w:rsidR="00E40307">
          <w:rPr>
            <w:webHidden/>
          </w:rPr>
          <w:fldChar w:fldCharType="end"/>
        </w:r>
      </w:hyperlink>
    </w:p>
    <w:p w:rsidR="00E40307" w:rsidRDefault="001B6938">
      <w:pPr>
        <w:pStyle w:val="TOC3"/>
        <w:tabs>
          <w:tab w:val="right" w:pos="9054"/>
        </w:tabs>
        <w:rPr>
          <w:noProof/>
          <w:lang w:eastAsia="zh-CN"/>
        </w:rPr>
      </w:pPr>
      <w:hyperlink w:anchor="_Toc367720013" w:history="1">
        <w:r w:rsidR="00E40307" w:rsidRPr="00655A77">
          <w:rPr>
            <w:rStyle w:val="Hyperlink"/>
            <w:noProof/>
          </w:rPr>
          <w:t>Pervasive barriers</w:t>
        </w:r>
        <w:r w:rsidR="00E40307">
          <w:rPr>
            <w:noProof/>
            <w:webHidden/>
          </w:rPr>
          <w:tab/>
        </w:r>
        <w:r w:rsidR="00E40307">
          <w:rPr>
            <w:noProof/>
            <w:webHidden/>
          </w:rPr>
          <w:fldChar w:fldCharType="begin"/>
        </w:r>
        <w:r w:rsidR="00E40307">
          <w:rPr>
            <w:noProof/>
            <w:webHidden/>
          </w:rPr>
          <w:instrText xml:space="preserve"> PAGEREF _Toc367720013 \h </w:instrText>
        </w:r>
        <w:r w:rsidR="00E40307">
          <w:rPr>
            <w:noProof/>
            <w:webHidden/>
          </w:rPr>
        </w:r>
        <w:r w:rsidR="00E40307">
          <w:rPr>
            <w:noProof/>
            <w:webHidden/>
          </w:rPr>
          <w:fldChar w:fldCharType="separate"/>
        </w:r>
        <w:r w:rsidR="00E40307">
          <w:rPr>
            <w:noProof/>
            <w:webHidden/>
          </w:rPr>
          <w:t>8</w:t>
        </w:r>
        <w:r w:rsidR="00E40307">
          <w:rPr>
            <w:noProof/>
            <w:webHidden/>
          </w:rPr>
          <w:fldChar w:fldCharType="end"/>
        </w:r>
      </w:hyperlink>
    </w:p>
    <w:p w:rsidR="00E40307" w:rsidRDefault="001B6938">
      <w:pPr>
        <w:pStyle w:val="TOC3"/>
        <w:tabs>
          <w:tab w:val="right" w:pos="9054"/>
        </w:tabs>
        <w:rPr>
          <w:noProof/>
          <w:lang w:eastAsia="zh-CN"/>
        </w:rPr>
      </w:pPr>
      <w:hyperlink w:anchor="_Toc367720014" w:history="1">
        <w:r w:rsidR="00E40307" w:rsidRPr="00655A77">
          <w:rPr>
            <w:rStyle w:val="Hyperlink"/>
            <w:noProof/>
          </w:rPr>
          <w:t>Barriers related to specific areas of development</w:t>
        </w:r>
        <w:r w:rsidR="00E40307">
          <w:rPr>
            <w:noProof/>
            <w:webHidden/>
          </w:rPr>
          <w:tab/>
        </w:r>
        <w:r w:rsidR="00E40307">
          <w:rPr>
            <w:noProof/>
            <w:webHidden/>
          </w:rPr>
          <w:fldChar w:fldCharType="begin"/>
        </w:r>
        <w:r w:rsidR="00E40307">
          <w:rPr>
            <w:noProof/>
            <w:webHidden/>
          </w:rPr>
          <w:instrText xml:space="preserve"> PAGEREF _Toc367720014 \h </w:instrText>
        </w:r>
        <w:r w:rsidR="00E40307">
          <w:rPr>
            <w:noProof/>
            <w:webHidden/>
          </w:rPr>
        </w:r>
        <w:r w:rsidR="00E40307">
          <w:rPr>
            <w:noProof/>
            <w:webHidden/>
          </w:rPr>
          <w:fldChar w:fldCharType="separate"/>
        </w:r>
        <w:r w:rsidR="00E40307">
          <w:rPr>
            <w:noProof/>
            <w:webHidden/>
          </w:rPr>
          <w:t>9</w:t>
        </w:r>
        <w:r w:rsidR="00E40307">
          <w:rPr>
            <w:noProof/>
            <w:webHidden/>
          </w:rPr>
          <w:fldChar w:fldCharType="end"/>
        </w:r>
      </w:hyperlink>
    </w:p>
    <w:p w:rsidR="00E40307" w:rsidRPr="000C2DC9" w:rsidRDefault="001B6938" w:rsidP="000C2DC9">
      <w:pPr>
        <w:pStyle w:val="TOC4"/>
        <w:rPr>
          <w:rFonts w:asciiTheme="minorHAnsi" w:eastAsiaTheme="minorEastAsia" w:hAnsiTheme="minorHAnsi" w:cstheme="minorBidi"/>
          <w:lang w:val="en-US" w:eastAsia="zh-CN"/>
        </w:rPr>
      </w:pPr>
      <w:hyperlink w:anchor="_Toc367720015" w:history="1">
        <w:r w:rsidR="00E40307" w:rsidRPr="000C2DC9">
          <w:rPr>
            <w:rStyle w:val="Hyperlink"/>
          </w:rPr>
          <w:t>Primary Education</w:t>
        </w:r>
        <w:r w:rsidR="00E40307" w:rsidRPr="000C2DC9">
          <w:rPr>
            <w:webHidden/>
          </w:rPr>
          <w:tab/>
        </w:r>
        <w:r w:rsidR="00E40307" w:rsidRPr="000C2DC9">
          <w:rPr>
            <w:webHidden/>
          </w:rPr>
          <w:fldChar w:fldCharType="begin"/>
        </w:r>
        <w:r w:rsidR="00E40307" w:rsidRPr="000C2DC9">
          <w:rPr>
            <w:webHidden/>
          </w:rPr>
          <w:instrText xml:space="preserve"> PAGEREF _Toc367720015 \h </w:instrText>
        </w:r>
        <w:r w:rsidR="00E40307" w:rsidRPr="000C2DC9">
          <w:rPr>
            <w:webHidden/>
          </w:rPr>
        </w:r>
        <w:r w:rsidR="00E40307" w:rsidRPr="000C2DC9">
          <w:rPr>
            <w:webHidden/>
          </w:rPr>
          <w:fldChar w:fldCharType="separate"/>
        </w:r>
        <w:r w:rsidR="00E40307" w:rsidRPr="000C2DC9">
          <w:rPr>
            <w:webHidden/>
          </w:rPr>
          <w:t>9</w:t>
        </w:r>
        <w:r w:rsidR="00E40307" w:rsidRPr="000C2DC9">
          <w:rPr>
            <w:webHidden/>
          </w:rPr>
          <w:fldChar w:fldCharType="end"/>
        </w:r>
      </w:hyperlink>
    </w:p>
    <w:p w:rsidR="00E40307" w:rsidRPr="000C2DC9" w:rsidRDefault="001B6938" w:rsidP="000C2DC9">
      <w:pPr>
        <w:pStyle w:val="TOC4"/>
        <w:rPr>
          <w:rFonts w:asciiTheme="minorHAnsi" w:eastAsiaTheme="minorEastAsia" w:hAnsiTheme="minorHAnsi" w:cstheme="minorBidi"/>
          <w:lang w:val="en-US" w:eastAsia="zh-CN"/>
        </w:rPr>
      </w:pPr>
      <w:hyperlink w:anchor="_Toc367720016" w:history="1">
        <w:r w:rsidR="00E40307" w:rsidRPr="000C2DC9">
          <w:rPr>
            <w:rStyle w:val="Hyperlink"/>
          </w:rPr>
          <w:t>Secondary Education</w:t>
        </w:r>
        <w:r w:rsidR="00E40307" w:rsidRPr="000C2DC9">
          <w:rPr>
            <w:webHidden/>
          </w:rPr>
          <w:tab/>
        </w:r>
        <w:r w:rsidR="00E40307" w:rsidRPr="000C2DC9">
          <w:rPr>
            <w:webHidden/>
          </w:rPr>
          <w:fldChar w:fldCharType="begin"/>
        </w:r>
        <w:r w:rsidR="00E40307" w:rsidRPr="000C2DC9">
          <w:rPr>
            <w:webHidden/>
          </w:rPr>
          <w:instrText xml:space="preserve"> PAGEREF _Toc367720016 \h </w:instrText>
        </w:r>
        <w:r w:rsidR="00E40307" w:rsidRPr="000C2DC9">
          <w:rPr>
            <w:webHidden/>
          </w:rPr>
        </w:r>
        <w:r w:rsidR="00E40307" w:rsidRPr="000C2DC9">
          <w:rPr>
            <w:webHidden/>
          </w:rPr>
          <w:fldChar w:fldCharType="separate"/>
        </w:r>
        <w:r w:rsidR="00E40307" w:rsidRPr="000C2DC9">
          <w:rPr>
            <w:webHidden/>
          </w:rPr>
          <w:t>9</w:t>
        </w:r>
        <w:r w:rsidR="00E40307" w:rsidRPr="000C2DC9">
          <w:rPr>
            <w:webHidden/>
          </w:rPr>
          <w:fldChar w:fldCharType="end"/>
        </w:r>
      </w:hyperlink>
    </w:p>
    <w:p w:rsidR="00E40307" w:rsidRPr="000C2DC9" w:rsidRDefault="001B6938" w:rsidP="000C2DC9">
      <w:pPr>
        <w:pStyle w:val="TOC4"/>
        <w:rPr>
          <w:rFonts w:asciiTheme="minorHAnsi" w:eastAsiaTheme="minorEastAsia" w:hAnsiTheme="minorHAnsi" w:cstheme="minorBidi"/>
          <w:lang w:val="en-US" w:eastAsia="zh-CN"/>
        </w:rPr>
      </w:pPr>
      <w:hyperlink w:anchor="_Toc367720017" w:history="1">
        <w:r w:rsidR="00E40307" w:rsidRPr="000C2DC9">
          <w:rPr>
            <w:rStyle w:val="Hyperlink"/>
          </w:rPr>
          <w:t>Tertiary, Professional, Lifelong Education</w:t>
        </w:r>
        <w:r w:rsidR="00E40307" w:rsidRPr="000C2DC9">
          <w:rPr>
            <w:webHidden/>
          </w:rPr>
          <w:tab/>
        </w:r>
        <w:r w:rsidR="00E40307" w:rsidRPr="000C2DC9">
          <w:rPr>
            <w:webHidden/>
          </w:rPr>
          <w:fldChar w:fldCharType="begin"/>
        </w:r>
        <w:r w:rsidR="00E40307" w:rsidRPr="000C2DC9">
          <w:rPr>
            <w:webHidden/>
          </w:rPr>
          <w:instrText xml:space="preserve"> PAGEREF _Toc367720017 \h </w:instrText>
        </w:r>
        <w:r w:rsidR="00E40307" w:rsidRPr="000C2DC9">
          <w:rPr>
            <w:webHidden/>
          </w:rPr>
        </w:r>
        <w:r w:rsidR="00E40307" w:rsidRPr="000C2DC9">
          <w:rPr>
            <w:webHidden/>
          </w:rPr>
          <w:fldChar w:fldCharType="separate"/>
        </w:r>
        <w:r w:rsidR="00E40307" w:rsidRPr="000C2DC9">
          <w:rPr>
            <w:webHidden/>
          </w:rPr>
          <w:t>9</w:t>
        </w:r>
        <w:r w:rsidR="00E40307" w:rsidRPr="000C2DC9">
          <w:rPr>
            <w:webHidden/>
          </w:rPr>
          <w:fldChar w:fldCharType="end"/>
        </w:r>
      </w:hyperlink>
    </w:p>
    <w:p w:rsidR="00E40307" w:rsidRPr="000C2DC9" w:rsidRDefault="001B6938" w:rsidP="000C2DC9">
      <w:pPr>
        <w:pStyle w:val="TOC4"/>
        <w:rPr>
          <w:rFonts w:asciiTheme="minorHAnsi" w:eastAsiaTheme="minorEastAsia" w:hAnsiTheme="minorHAnsi" w:cstheme="minorBidi"/>
          <w:lang w:val="en-US" w:eastAsia="zh-CN"/>
        </w:rPr>
      </w:pPr>
      <w:hyperlink w:anchor="_Toc367720018" w:history="1">
        <w:r w:rsidR="00E40307" w:rsidRPr="000C2DC9">
          <w:rPr>
            <w:rStyle w:val="Hyperlink"/>
          </w:rPr>
          <w:t>Employment</w:t>
        </w:r>
        <w:r w:rsidR="00E40307" w:rsidRPr="000C2DC9">
          <w:rPr>
            <w:webHidden/>
          </w:rPr>
          <w:tab/>
        </w:r>
        <w:r w:rsidR="00E40307" w:rsidRPr="000C2DC9">
          <w:rPr>
            <w:webHidden/>
          </w:rPr>
          <w:fldChar w:fldCharType="begin"/>
        </w:r>
        <w:r w:rsidR="00E40307" w:rsidRPr="000C2DC9">
          <w:rPr>
            <w:webHidden/>
          </w:rPr>
          <w:instrText xml:space="preserve"> PAGEREF _Toc367720018 \h </w:instrText>
        </w:r>
        <w:r w:rsidR="00E40307" w:rsidRPr="000C2DC9">
          <w:rPr>
            <w:webHidden/>
          </w:rPr>
        </w:r>
        <w:r w:rsidR="00E40307" w:rsidRPr="000C2DC9">
          <w:rPr>
            <w:webHidden/>
          </w:rPr>
          <w:fldChar w:fldCharType="separate"/>
        </w:r>
        <w:r w:rsidR="00E40307" w:rsidRPr="000C2DC9">
          <w:rPr>
            <w:webHidden/>
          </w:rPr>
          <w:t>11</w:t>
        </w:r>
        <w:r w:rsidR="00E40307" w:rsidRPr="000C2DC9">
          <w:rPr>
            <w:webHidden/>
          </w:rPr>
          <w:fldChar w:fldCharType="end"/>
        </w:r>
      </w:hyperlink>
    </w:p>
    <w:p w:rsidR="00E40307" w:rsidRPr="000C2DC9" w:rsidRDefault="001B6938" w:rsidP="000C2DC9">
      <w:pPr>
        <w:pStyle w:val="TOC4"/>
        <w:rPr>
          <w:rFonts w:asciiTheme="minorHAnsi" w:eastAsiaTheme="minorEastAsia" w:hAnsiTheme="minorHAnsi" w:cstheme="minorBidi"/>
          <w:lang w:val="en-US" w:eastAsia="zh-CN"/>
        </w:rPr>
      </w:pPr>
      <w:hyperlink w:anchor="_Toc367720019" w:history="1">
        <w:r w:rsidR="00E40307" w:rsidRPr="000C2DC9">
          <w:rPr>
            <w:rStyle w:val="Hyperlink"/>
          </w:rPr>
          <w:t>Independent Living</w:t>
        </w:r>
        <w:r w:rsidR="00E40307" w:rsidRPr="000C2DC9">
          <w:rPr>
            <w:webHidden/>
          </w:rPr>
          <w:tab/>
        </w:r>
        <w:r w:rsidR="00E40307" w:rsidRPr="000C2DC9">
          <w:rPr>
            <w:webHidden/>
          </w:rPr>
          <w:fldChar w:fldCharType="begin"/>
        </w:r>
        <w:r w:rsidR="00E40307" w:rsidRPr="000C2DC9">
          <w:rPr>
            <w:webHidden/>
          </w:rPr>
          <w:instrText xml:space="preserve"> PAGEREF _Toc367720019 \h </w:instrText>
        </w:r>
        <w:r w:rsidR="00E40307" w:rsidRPr="000C2DC9">
          <w:rPr>
            <w:webHidden/>
          </w:rPr>
        </w:r>
        <w:r w:rsidR="00E40307" w:rsidRPr="000C2DC9">
          <w:rPr>
            <w:webHidden/>
          </w:rPr>
          <w:fldChar w:fldCharType="separate"/>
        </w:r>
        <w:r w:rsidR="00E40307" w:rsidRPr="000C2DC9">
          <w:rPr>
            <w:webHidden/>
          </w:rPr>
          <w:t>12</w:t>
        </w:r>
        <w:r w:rsidR="00E40307" w:rsidRPr="000C2DC9">
          <w:rPr>
            <w:webHidden/>
          </w:rPr>
          <w:fldChar w:fldCharType="end"/>
        </w:r>
      </w:hyperlink>
    </w:p>
    <w:p w:rsidR="00E40307" w:rsidRDefault="001B6938">
      <w:pPr>
        <w:pStyle w:val="TOC3"/>
        <w:tabs>
          <w:tab w:val="right" w:pos="9054"/>
        </w:tabs>
        <w:rPr>
          <w:noProof/>
          <w:lang w:eastAsia="zh-CN"/>
        </w:rPr>
      </w:pPr>
      <w:hyperlink w:anchor="_Toc367720020" w:history="1">
        <w:r w:rsidR="00E40307" w:rsidRPr="00655A77">
          <w:rPr>
            <w:rStyle w:val="Hyperlink"/>
            <w:noProof/>
          </w:rPr>
          <w:t>Additional challenges to be considered</w:t>
        </w:r>
        <w:r w:rsidR="00E40307">
          <w:rPr>
            <w:noProof/>
            <w:webHidden/>
          </w:rPr>
          <w:tab/>
        </w:r>
        <w:r w:rsidR="00E40307">
          <w:rPr>
            <w:noProof/>
            <w:webHidden/>
          </w:rPr>
          <w:fldChar w:fldCharType="begin"/>
        </w:r>
        <w:r w:rsidR="00E40307">
          <w:rPr>
            <w:noProof/>
            <w:webHidden/>
          </w:rPr>
          <w:instrText xml:space="preserve"> PAGEREF _Toc367720020 \h </w:instrText>
        </w:r>
        <w:r w:rsidR="00E40307">
          <w:rPr>
            <w:noProof/>
            <w:webHidden/>
          </w:rPr>
        </w:r>
        <w:r w:rsidR="00E40307">
          <w:rPr>
            <w:noProof/>
            <w:webHidden/>
          </w:rPr>
          <w:fldChar w:fldCharType="separate"/>
        </w:r>
        <w:r w:rsidR="00E40307">
          <w:rPr>
            <w:noProof/>
            <w:webHidden/>
          </w:rPr>
          <w:t>13</w:t>
        </w:r>
        <w:r w:rsidR="00E40307">
          <w:rPr>
            <w:noProof/>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21" w:history="1">
        <w:r w:rsidR="00E40307" w:rsidRPr="00655A77">
          <w:rPr>
            <w:rStyle w:val="Hyperlink"/>
            <w:highlight w:val="lightGray"/>
          </w:rPr>
          <w:t>The way forward</w:t>
        </w:r>
        <w:r w:rsidR="00E40307">
          <w:rPr>
            <w:webHidden/>
          </w:rPr>
          <w:tab/>
        </w:r>
        <w:r w:rsidR="00E40307">
          <w:rPr>
            <w:webHidden/>
          </w:rPr>
          <w:fldChar w:fldCharType="begin"/>
        </w:r>
        <w:r w:rsidR="00E40307">
          <w:rPr>
            <w:webHidden/>
          </w:rPr>
          <w:instrText xml:space="preserve"> PAGEREF _Toc367720021 \h </w:instrText>
        </w:r>
        <w:r w:rsidR="00E40307">
          <w:rPr>
            <w:webHidden/>
          </w:rPr>
        </w:r>
        <w:r w:rsidR="00E40307">
          <w:rPr>
            <w:webHidden/>
          </w:rPr>
          <w:fldChar w:fldCharType="separate"/>
        </w:r>
        <w:r w:rsidR="00E40307">
          <w:rPr>
            <w:webHidden/>
          </w:rPr>
          <w:t>16</w:t>
        </w:r>
        <w:r w:rsidR="00E40307">
          <w:rPr>
            <w:webHidden/>
          </w:rPr>
          <w:fldChar w:fldCharType="end"/>
        </w:r>
      </w:hyperlink>
    </w:p>
    <w:p w:rsidR="00E40307" w:rsidRDefault="001B6938">
      <w:pPr>
        <w:pStyle w:val="TOC3"/>
        <w:tabs>
          <w:tab w:val="right" w:pos="9054"/>
        </w:tabs>
        <w:rPr>
          <w:noProof/>
          <w:lang w:eastAsia="zh-CN"/>
        </w:rPr>
      </w:pPr>
      <w:hyperlink w:anchor="_Toc367720022" w:history="1">
        <w:r w:rsidR="00E40307" w:rsidRPr="00655A77">
          <w:rPr>
            <w:rStyle w:val="Hyperlink"/>
            <w:noProof/>
          </w:rPr>
          <w:t>The Role of Governments</w:t>
        </w:r>
        <w:r w:rsidR="00E40307">
          <w:rPr>
            <w:noProof/>
            <w:webHidden/>
          </w:rPr>
          <w:tab/>
        </w:r>
        <w:r w:rsidR="00E40307">
          <w:rPr>
            <w:noProof/>
            <w:webHidden/>
          </w:rPr>
          <w:fldChar w:fldCharType="begin"/>
        </w:r>
        <w:r w:rsidR="00E40307">
          <w:rPr>
            <w:noProof/>
            <w:webHidden/>
          </w:rPr>
          <w:instrText xml:space="preserve"> PAGEREF _Toc367720022 \h </w:instrText>
        </w:r>
        <w:r w:rsidR="00E40307">
          <w:rPr>
            <w:noProof/>
            <w:webHidden/>
          </w:rPr>
        </w:r>
        <w:r w:rsidR="00E40307">
          <w:rPr>
            <w:noProof/>
            <w:webHidden/>
          </w:rPr>
          <w:fldChar w:fldCharType="separate"/>
        </w:r>
        <w:r w:rsidR="00E40307">
          <w:rPr>
            <w:noProof/>
            <w:webHidden/>
          </w:rPr>
          <w:t>18</w:t>
        </w:r>
        <w:r w:rsidR="00E40307">
          <w:rPr>
            <w:noProof/>
            <w:webHidden/>
          </w:rPr>
          <w:fldChar w:fldCharType="end"/>
        </w:r>
      </w:hyperlink>
    </w:p>
    <w:p w:rsidR="00E40307" w:rsidRPr="000C2DC9" w:rsidRDefault="001B6938" w:rsidP="000C2DC9">
      <w:pPr>
        <w:pStyle w:val="TOC4"/>
        <w:rPr>
          <w:rFonts w:asciiTheme="minorHAnsi" w:eastAsiaTheme="minorEastAsia" w:hAnsiTheme="minorHAnsi" w:cstheme="minorBidi"/>
          <w:sz w:val="18"/>
          <w:szCs w:val="18"/>
          <w:lang w:val="en-US" w:eastAsia="zh-CN"/>
        </w:rPr>
      </w:pPr>
      <w:hyperlink w:anchor="_Toc367720023" w:history="1">
        <w:r w:rsidR="00E40307" w:rsidRPr="000C2DC9">
          <w:rPr>
            <w:rStyle w:val="Hyperlink"/>
          </w:rPr>
          <w:t>Governments</w:t>
        </w:r>
        <w:r w:rsidR="00E40307" w:rsidRPr="000C2DC9">
          <w:rPr>
            <w:webHidden/>
          </w:rPr>
          <w:tab/>
        </w:r>
        <w:r w:rsidR="00E40307" w:rsidRPr="000C2DC9">
          <w:rPr>
            <w:webHidden/>
          </w:rPr>
          <w:fldChar w:fldCharType="begin"/>
        </w:r>
        <w:r w:rsidR="00E40307" w:rsidRPr="000C2DC9">
          <w:rPr>
            <w:webHidden/>
          </w:rPr>
          <w:instrText xml:space="preserve"> PAGEREF _Toc367720023 \h </w:instrText>
        </w:r>
        <w:r w:rsidR="00E40307" w:rsidRPr="000C2DC9">
          <w:rPr>
            <w:webHidden/>
          </w:rPr>
        </w:r>
        <w:r w:rsidR="00E40307" w:rsidRPr="000C2DC9">
          <w:rPr>
            <w:webHidden/>
          </w:rPr>
          <w:fldChar w:fldCharType="separate"/>
        </w:r>
        <w:r w:rsidR="00E40307" w:rsidRPr="000C2DC9">
          <w:rPr>
            <w:webHidden/>
          </w:rPr>
          <w:t>18</w:t>
        </w:r>
        <w:r w:rsidR="00E40307" w:rsidRPr="000C2DC9">
          <w:rPr>
            <w:webHidden/>
          </w:rPr>
          <w:fldChar w:fldCharType="end"/>
        </w:r>
      </w:hyperlink>
    </w:p>
    <w:p w:rsidR="00E40307" w:rsidRDefault="001B6938">
      <w:pPr>
        <w:pStyle w:val="TOC3"/>
        <w:tabs>
          <w:tab w:val="right" w:pos="9054"/>
        </w:tabs>
        <w:rPr>
          <w:noProof/>
          <w:lang w:eastAsia="zh-CN"/>
        </w:rPr>
      </w:pPr>
      <w:hyperlink w:anchor="_Toc367720024" w:history="1">
        <w:r w:rsidR="00E40307" w:rsidRPr="00655A77">
          <w:rPr>
            <w:rStyle w:val="Hyperlink"/>
            <w:noProof/>
          </w:rPr>
          <w:t>The United Nations System and other International Organizations</w:t>
        </w:r>
        <w:r w:rsidR="00E40307">
          <w:rPr>
            <w:noProof/>
            <w:webHidden/>
          </w:rPr>
          <w:tab/>
        </w:r>
        <w:r w:rsidR="00E40307">
          <w:rPr>
            <w:noProof/>
            <w:webHidden/>
          </w:rPr>
          <w:fldChar w:fldCharType="begin"/>
        </w:r>
        <w:r w:rsidR="00E40307">
          <w:rPr>
            <w:noProof/>
            <w:webHidden/>
          </w:rPr>
          <w:instrText xml:space="preserve"> PAGEREF _Toc367720024 \h </w:instrText>
        </w:r>
        <w:r w:rsidR="00E40307">
          <w:rPr>
            <w:noProof/>
            <w:webHidden/>
          </w:rPr>
        </w:r>
        <w:r w:rsidR="00E40307">
          <w:rPr>
            <w:noProof/>
            <w:webHidden/>
          </w:rPr>
          <w:fldChar w:fldCharType="separate"/>
        </w:r>
        <w:r w:rsidR="00E40307">
          <w:rPr>
            <w:noProof/>
            <w:webHidden/>
          </w:rPr>
          <w:t>20</w:t>
        </w:r>
        <w:r w:rsidR="00E40307">
          <w:rPr>
            <w:noProof/>
            <w:webHidden/>
          </w:rPr>
          <w:fldChar w:fldCharType="end"/>
        </w:r>
      </w:hyperlink>
    </w:p>
    <w:p w:rsidR="00E40307" w:rsidRPr="000C2DC9" w:rsidRDefault="001B6938" w:rsidP="000C2DC9">
      <w:pPr>
        <w:pStyle w:val="TOC4"/>
        <w:rPr>
          <w:rFonts w:asciiTheme="minorHAnsi" w:eastAsiaTheme="minorEastAsia" w:hAnsiTheme="minorHAnsi" w:cstheme="minorBidi"/>
          <w:lang w:val="en-US" w:eastAsia="zh-CN"/>
        </w:rPr>
      </w:pPr>
      <w:hyperlink w:anchor="_Toc367720025" w:history="1">
        <w:r w:rsidR="00E40307" w:rsidRPr="000C2DC9">
          <w:rPr>
            <w:rStyle w:val="Hyperlink"/>
          </w:rPr>
          <w:t>United Nations</w:t>
        </w:r>
        <w:r w:rsidR="00E40307" w:rsidRPr="000C2DC9">
          <w:rPr>
            <w:webHidden/>
          </w:rPr>
          <w:tab/>
        </w:r>
        <w:r w:rsidR="00E40307" w:rsidRPr="000C2DC9">
          <w:rPr>
            <w:webHidden/>
          </w:rPr>
          <w:fldChar w:fldCharType="begin"/>
        </w:r>
        <w:r w:rsidR="00E40307" w:rsidRPr="000C2DC9">
          <w:rPr>
            <w:webHidden/>
          </w:rPr>
          <w:instrText xml:space="preserve"> PAGEREF _Toc367720025 \h </w:instrText>
        </w:r>
        <w:r w:rsidR="00E40307" w:rsidRPr="000C2DC9">
          <w:rPr>
            <w:webHidden/>
          </w:rPr>
        </w:r>
        <w:r w:rsidR="00E40307" w:rsidRPr="000C2DC9">
          <w:rPr>
            <w:webHidden/>
          </w:rPr>
          <w:fldChar w:fldCharType="separate"/>
        </w:r>
        <w:r w:rsidR="00E40307" w:rsidRPr="000C2DC9">
          <w:rPr>
            <w:webHidden/>
          </w:rPr>
          <w:t>20</w:t>
        </w:r>
        <w:r w:rsidR="00E40307" w:rsidRPr="000C2DC9">
          <w:rPr>
            <w:webHidden/>
          </w:rPr>
          <w:fldChar w:fldCharType="end"/>
        </w:r>
      </w:hyperlink>
    </w:p>
    <w:p w:rsidR="00E40307" w:rsidRPr="000C2DC9" w:rsidRDefault="001B6938" w:rsidP="000C2DC9">
      <w:pPr>
        <w:pStyle w:val="TOC4"/>
        <w:rPr>
          <w:rFonts w:asciiTheme="minorHAnsi" w:eastAsiaTheme="minorEastAsia" w:hAnsiTheme="minorHAnsi" w:cstheme="minorBidi"/>
          <w:lang w:val="en-US" w:eastAsia="zh-CN"/>
        </w:rPr>
      </w:pPr>
      <w:hyperlink w:anchor="_Toc367720026" w:history="1">
        <w:r w:rsidR="00E40307" w:rsidRPr="000C2DC9">
          <w:rPr>
            <w:rStyle w:val="Hyperlink"/>
          </w:rPr>
          <w:t>International Organizations</w:t>
        </w:r>
        <w:r w:rsidR="00E40307" w:rsidRPr="000C2DC9">
          <w:rPr>
            <w:webHidden/>
          </w:rPr>
          <w:tab/>
        </w:r>
        <w:r w:rsidR="00E40307" w:rsidRPr="000C2DC9">
          <w:rPr>
            <w:webHidden/>
          </w:rPr>
          <w:fldChar w:fldCharType="begin"/>
        </w:r>
        <w:r w:rsidR="00E40307" w:rsidRPr="000C2DC9">
          <w:rPr>
            <w:webHidden/>
          </w:rPr>
          <w:instrText xml:space="preserve"> PAGEREF _Toc367720026 \h </w:instrText>
        </w:r>
        <w:r w:rsidR="00E40307" w:rsidRPr="000C2DC9">
          <w:rPr>
            <w:webHidden/>
          </w:rPr>
        </w:r>
        <w:r w:rsidR="00E40307" w:rsidRPr="000C2DC9">
          <w:rPr>
            <w:webHidden/>
          </w:rPr>
          <w:fldChar w:fldCharType="separate"/>
        </w:r>
        <w:r w:rsidR="00E40307" w:rsidRPr="000C2DC9">
          <w:rPr>
            <w:webHidden/>
          </w:rPr>
          <w:t>20</w:t>
        </w:r>
        <w:r w:rsidR="00E40307" w:rsidRPr="000C2DC9">
          <w:rPr>
            <w:webHidden/>
          </w:rPr>
          <w:fldChar w:fldCharType="end"/>
        </w:r>
      </w:hyperlink>
    </w:p>
    <w:p w:rsidR="00E40307" w:rsidRDefault="001B6938">
      <w:pPr>
        <w:pStyle w:val="TOC3"/>
        <w:tabs>
          <w:tab w:val="right" w:pos="9054"/>
        </w:tabs>
        <w:rPr>
          <w:noProof/>
          <w:lang w:eastAsia="zh-CN"/>
        </w:rPr>
      </w:pPr>
      <w:hyperlink w:anchor="_Toc367720027" w:history="1">
        <w:r w:rsidR="00E40307" w:rsidRPr="00655A77">
          <w:rPr>
            <w:rStyle w:val="Hyperlink"/>
            <w:noProof/>
          </w:rPr>
          <w:t>The Role of Private Sector</w:t>
        </w:r>
        <w:r w:rsidR="00E40307">
          <w:rPr>
            <w:noProof/>
            <w:webHidden/>
          </w:rPr>
          <w:tab/>
        </w:r>
        <w:r w:rsidR="00E40307">
          <w:rPr>
            <w:noProof/>
            <w:webHidden/>
          </w:rPr>
          <w:fldChar w:fldCharType="begin"/>
        </w:r>
        <w:r w:rsidR="00E40307">
          <w:rPr>
            <w:noProof/>
            <w:webHidden/>
          </w:rPr>
          <w:instrText xml:space="preserve"> PAGEREF _Toc367720027 \h </w:instrText>
        </w:r>
        <w:r w:rsidR="00E40307">
          <w:rPr>
            <w:noProof/>
            <w:webHidden/>
          </w:rPr>
        </w:r>
        <w:r w:rsidR="00E40307">
          <w:rPr>
            <w:noProof/>
            <w:webHidden/>
          </w:rPr>
          <w:fldChar w:fldCharType="separate"/>
        </w:r>
        <w:r w:rsidR="00E40307">
          <w:rPr>
            <w:noProof/>
            <w:webHidden/>
          </w:rPr>
          <w:t>21</w:t>
        </w:r>
        <w:r w:rsidR="00E40307">
          <w:rPr>
            <w:noProof/>
            <w:webHidden/>
          </w:rPr>
          <w:fldChar w:fldCharType="end"/>
        </w:r>
      </w:hyperlink>
    </w:p>
    <w:p w:rsidR="00E40307" w:rsidRDefault="001B6938" w:rsidP="000C2DC9">
      <w:pPr>
        <w:pStyle w:val="TOC4"/>
        <w:rPr>
          <w:rFonts w:asciiTheme="minorHAnsi" w:eastAsiaTheme="minorEastAsia" w:hAnsiTheme="minorHAnsi" w:cstheme="minorBidi"/>
          <w:lang w:val="en-US" w:eastAsia="zh-CN"/>
        </w:rPr>
      </w:pPr>
      <w:hyperlink w:anchor="_Toc367720028" w:history="1">
        <w:r w:rsidR="00E40307" w:rsidRPr="00655A77">
          <w:rPr>
            <w:rStyle w:val="Hyperlink"/>
          </w:rPr>
          <w:t>Private Sector</w:t>
        </w:r>
        <w:r w:rsidR="00E40307">
          <w:rPr>
            <w:webHidden/>
          </w:rPr>
          <w:tab/>
        </w:r>
        <w:r w:rsidR="00E40307">
          <w:rPr>
            <w:webHidden/>
          </w:rPr>
          <w:fldChar w:fldCharType="begin"/>
        </w:r>
        <w:r w:rsidR="00E40307">
          <w:rPr>
            <w:webHidden/>
          </w:rPr>
          <w:instrText xml:space="preserve"> PAGEREF _Toc367720028 \h </w:instrText>
        </w:r>
        <w:r w:rsidR="00E40307">
          <w:rPr>
            <w:webHidden/>
          </w:rPr>
        </w:r>
        <w:r w:rsidR="00E40307">
          <w:rPr>
            <w:webHidden/>
          </w:rPr>
          <w:fldChar w:fldCharType="separate"/>
        </w:r>
        <w:r w:rsidR="00E40307">
          <w:rPr>
            <w:webHidden/>
          </w:rPr>
          <w:t>21</w:t>
        </w:r>
        <w:r w:rsidR="00E40307">
          <w:rPr>
            <w:webHidden/>
          </w:rPr>
          <w:fldChar w:fldCharType="end"/>
        </w:r>
      </w:hyperlink>
    </w:p>
    <w:p w:rsidR="00E40307" w:rsidRDefault="001B6938">
      <w:pPr>
        <w:pStyle w:val="TOC3"/>
        <w:tabs>
          <w:tab w:val="right" w:pos="9054"/>
        </w:tabs>
        <w:rPr>
          <w:noProof/>
          <w:lang w:eastAsia="zh-CN"/>
        </w:rPr>
      </w:pPr>
      <w:hyperlink w:anchor="_Toc367720029" w:history="1">
        <w:r w:rsidR="00E40307" w:rsidRPr="00655A77">
          <w:rPr>
            <w:rStyle w:val="Hyperlink"/>
            <w:noProof/>
          </w:rPr>
          <w:t>The Role of Civil Society and Organizations of Persons with Disabilities</w:t>
        </w:r>
        <w:r w:rsidR="00E40307">
          <w:rPr>
            <w:noProof/>
            <w:webHidden/>
          </w:rPr>
          <w:tab/>
        </w:r>
        <w:r w:rsidR="00E40307">
          <w:rPr>
            <w:noProof/>
            <w:webHidden/>
          </w:rPr>
          <w:fldChar w:fldCharType="begin"/>
        </w:r>
        <w:r w:rsidR="00E40307">
          <w:rPr>
            <w:noProof/>
            <w:webHidden/>
          </w:rPr>
          <w:instrText xml:space="preserve"> PAGEREF _Toc367720029 \h </w:instrText>
        </w:r>
        <w:r w:rsidR="00E40307">
          <w:rPr>
            <w:noProof/>
            <w:webHidden/>
          </w:rPr>
        </w:r>
        <w:r w:rsidR="00E40307">
          <w:rPr>
            <w:noProof/>
            <w:webHidden/>
          </w:rPr>
          <w:fldChar w:fldCharType="separate"/>
        </w:r>
        <w:r w:rsidR="00E40307">
          <w:rPr>
            <w:noProof/>
            <w:webHidden/>
          </w:rPr>
          <w:t>22</w:t>
        </w:r>
        <w:r w:rsidR="00E40307">
          <w:rPr>
            <w:noProof/>
            <w:webHidden/>
          </w:rPr>
          <w:fldChar w:fldCharType="end"/>
        </w:r>
      </w:hyperlink>
    </w:p>
    <w:p w:rsidR="00E40307" w:rsidRDefault="001B6938" w:rsidP="000C2DC9">
      <w:pPr>
        <w:pStyle w:val="TOC4"/>
        <w:rPr>
          <w:rFonts w:asciiTheme="minorHAnsi" w:eastAsiaTheme="minorEastAsia" w:hAnsiTheme="minorHAnsi" w:cstheme="minorBidi"/>
          <w:lang w:val="en-US" w:eastAsia="zh-CN"/>
        </w:rPr>
      </w:pPr>
      <w:hyperlink w:anchor="_Toc367720030" w:history="1">
        <w:r w:rsidR="00E40307" w:rsidRPr="00655A77">
          <w:rPr>
            <w:rStyle w:val="Hyperlink"/>
          </w:rPr>
          <w:t>Civil Society</w:t>
        </w:r>
        <w:r w:rsidR="00E40307">
          <w:rPr>
            <w:webHidden/>
          </w:rPr>
          <w:tab/>
        </w:r>
        <w:r w:rsidR="00E40307">
          <w:rPr>
            <w:webHidden/>
          </w:rPr>
          <w:fldChar w:fldCharType="begin"/>
        </w:r>
        <w:r w:rsidR="00E40307">
          <w:rPr>
            <w:webHidden/>
          </w:rPr>
          <w:instrText xml:space="preserve"> PAGEREF _Toc367720030 \h </w:instrText>
        </w:r>
        <w:r w:rsidR="00E40307">
          <w:rPr>
            <w:webHidden/>
          </w:rPr>
        </w:r>
        <w:r w:rsidR="00E40307">
          <w:rPr>
            <w:webHidden/>
          </w:rPr>
          <w:fldChar w:fldCharType="separate"/>
        </w:r>
        <w:r w:rsidR="00E40307">
          <w:rPr>
            <w:webHidden/>
          </w:rPr>
          <w:t>22</w:t>
        </w:r>
        <w:r w:rsidR="00E40307">
          <w:rPr>
            <w:webHidden/>
          </w:rPr>
          <w:fldChar w:fldCharType="end"/>
        </w:r>
      </w:hyperlink>
    </w:p>
    <w:p w:rsidR="00E40307" w:rsidRDefault="001B6938" w:rsidP="000C2DC9">
      <w:pPr>
        <w:pStyle w:val="TOC4"/>
        <w:rPr>
          <w:rFonts w:asciiTheme="minorHAnsi" w:eastAsiaTheme="minorEastAsia" w:hAnsiTheme="minorHAnsi" w:cstheme="minorBidi"/>
          <w:lang w:val="en-US" w:eastAsia="zh-CN"/>
        </w:rPr>
      </w:pPr>
      <w:hyperlink w:anchor="_Toc367720031" w:history="1">
        <w:r w:rsidR="00E40307" w:rsidRPr="00655A77">
          <w:rPr>
            <w:rStyle w:val="Hyperlink"/>
          </w:rPr>
          <w:t>Organizations of Persons with Disabilities</w:t>
        </w:r>
        <w:r w:rsidR="00E40307">
          <w:rPr>
            <w:webHidden/>
          </w:rPr>
          <w:tab/>
        </w:r>
        <w:r w:rsidR="00E40307">
          <w:rPr>
            <w:webHidden/>
          </w:rPr>
          <w:fldChar w:fldCharType="begin"/>
        </w:r>
        <w:r w:rsidR="00E40307">
          <w:rPr>
            <w:webHidden/>
          </w:rPr>
          <w:instrText xml:space="preserve"> PAGEREF _Toc367720031 \h </w:instrText>
        </w:r>
        <w:r w:rsidR="00E40307">
          <w:rPr>
            <w:webHidden/>
          </w:rPr>
        </w:r>
        <w:r w:rsidR="00E40307">
          <w:rPr>
            <w:webHidden/>
          </w:rPr>
          <w:fldChar w:fldCharType="separate"/>
        </w:r>
        <w:r w:rsidR="00E40307">
          <w:rPr>
            <w:webHidden/>
          </w:rPr>
          <w:t>23</w:t>
        </w:r>
        <w:r w:rsidR="00E40307">
          <w:rPr>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32" w:history="1">
        <w:r w:rsidR="00E40307" w:rsidRPr="00655A77">
          <w:rPr>
            <w:rStyle w:val="Hyperlink"/>
            <w:highlight w:val="lightGray"/>
          </w:rPr>
          <w:t>A proposal of indicators for measuring progress</w:t>
        </w:r>
        <w:r w:rsidR="00E40307">
          <w:rPr>
            <w:webHidden/>
          </w:rPr>
          <w:tab/>
        </w:r>
        <w:r w:rsidR="00E40307">
          <w:rPr>
            <w:webHidden/>
          </w:rPr>
          <w:fldChar w:fldCharType="begin"/>
        </w:r>
        <w:r w:rsidR="00E40307">
          <w:rPr>
            <w:webHidden/>
          </w:rPr>
          <w:instrText xml:space="preserve"> PAGEREF _Toc367720032 \h </w:instrText>
        </w:r>
        <w:r w:rsidR="00E40307">
          <w:rPr>
            <w:webHidden/>
          </w:rPr>
        </w:r>
        <w:r w:rsidR="00E40307">
          <w:rPr>
            <w:webHidden/>
          </w:rPr>
          <w:fldChar w:fldCharType="separate"/>
        </w:r>
        <w:r w:rsidR="00E40307">
          <w:rPr>
            <w:webHidden/>
          </w:rPr>
          <w:t>23</w:t>
        </w:r>
        <w:r w:rsidR="00E40307">
          <w:rPr>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33" w:history="1">
        <w:r w:rsidR="00E40307" w:rsidRPr="00655A77">
          <w:rPr>
            <w:rStyle w:val="Hyperlink"/>
            <w:highlight w:val="lightGray"/>
          </w:rPr>
          <w:t>Endnotes</w:t>
        </w:r>
        <w:r w:rsidR="00E40307">
          <w:rPr>
            <w:webHidden/>
          </w:rPr>
          <w:tab/>
        </w:r>
        <w:r w:rsidR="00E40307">
          <w:rPr>
            <w:webHidden/>
          </w:rPr>
          <w:fldChar w:fldCharType="begin"/>
        </w:r>
        <w:r w:rsidR="00E40307">
          <w:rPr>
            <w:webHidden/>
          </w:rPr>
          <w:instrText xml:space="preserve"> PAGEREF _Toc367720033 \h </w:instrText>
        </w:r>
        <w:r w:rsidR="00E40307">
          <w:rPr>
            <w:webHidden/>
          </w:rPr>
        </w:r>
        <w:r w:rsidR="00E40307">
          <w:rPr>
            <w:webHidden/>
          </w:rPr>
          <w:fldChar w:fldCharType="separate"/>
        </w:r>
        <w:r w:rsidR="00E40307">
          <w:rPr>
            <w:webHidden/>
          </w:rPr>
          <w:t>25</w:t>
        </w:r>
        <w:r w:rsidR="00E40307">
          <w:rPr>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34" w:history="1">
        <w:r w:rsidR="00E40307" w:rsidRPr="00655A77">
          <w:rPr>
            <w:rStyle w:val="Hyperlink"/>
            <w:highlight w:val="lightGray"/>
          </w:rPr>
          <w:t>Annex I – List of organizations involved</w:t>
        </w:r>
        <w:r w:rsidR="00E40307">
          <w:rPr>
            <w:webHidden/>
          </w:rPr>
          <w:tab/>
        </w:r>
        <w:r w:rsidR="00E40307">
          <w:rPr>
            <w:webHidden/>
          </w:rPr>
          <w:fldChar w:fldCharType="begin"/>
        </w:r>
        <w:r w:rsidR="00E40307">
          <w:rPr>
            <w:webHidden/>
          </w:rPr>
          <w:instrText xml:space="preserve"> PAGEREF _Toc367720034 \h </w:instrText>
        </w:r>
        <w:r w:rsidR="00E40307">
          <w:rPr>
            <w:webHidden/>
          </w:rPr>
        </w:r>
        <w:r w:rsidR="00E40307">
          <w:rPr>
            <w:webHidden/>
          </w:rPr>
          <w:fldChar w:fldCharType="separate"/>
        </w:r>
        <w:r w:rsidR="00E40307">
          <w:rPr>
            <w:webHidden/>
          </w:rPr>
          <w:t>27</w:t>
        </w:r>
        <w:r w:rsidR="00E40307">
          <w:rPr>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35" w:history="1">
        <w:r w:rsidR="00E40307" w:rsidRPr="00655A77">
          <w:rPr>
            <w:rStyle w:val="Hyperlink"/>
            <w:highlight w:val="lightGray"/>
          </w:rPr>
          <w:t>Annex II – Table data for Venn diagram Figure 14</w:t>
        </w:r>
        <w:r w:rsidR="00E40307">
          <w:rPr>
            <w:webHidden/>
          </w:rPr>
          <w:tab/>
        </w:r>
        <w:r w:rsidR="00E40307">
          <w:rPr>
            <w:webHidden/>
          </w:rPr>
          <w:fldChar w:fldCharType="begin"/>
        </w:r>
        <w:r w:rsidR="00E40307">
          <w:rPr>
            <w:webHidden/>
          </w:rPr>
          <w:instrText xml:space="preserve"> PAGEREF _Toc367720035 \h </w:instrText>
        </w:r>
        <w:r w:rsidR="00E40307">
          <w:rPr>
            <w:webHidden/>
          </w:rPr>
        </w:r>
        <w:r w:rsidR="00E40307">
          <w:rPr>
            <w:webHidden/>
          </w:rPr>
          <w:fldChar w:fldCharType="separate"/>
        </w:r>
        <w:r w:rsidR="00E40307">
          <w:rPr>
            <w:webHidden/>
          </w:rPr>
          <w:t>31</w:t>
        </w:r>
        <w:r w:rsidR="00E40307">
          <w:rPr>
            <w:webHidden/>
          </w:rPr>
          <w:fldChar w:fldCharType="end"/>
        </w:r>
      </w:hyperlink>
    </w:p>
    <w:p w:rsidR="00E40307" w:rsidRDefault="001B6938">
      <w:pPr>
        <w:pStyle w:val="TOC3"/>
        <w:tabs>
          <w:tab w:val="right" w:pos="9054"/>
        </w:tabs>
        <w:rPr>
          <w:noProof/>
          <w:lang w:eastAsia="zh-CN"/>
        </w:rPr>
      </w:pPr>
      <w:hyperlink w:anchor="_Toc367720036" w:history="1">
        <w:r w:rsidR="00E40307" w:rsidRPr="00655A77">
          <w:rPr>
            <w:rStyle w:val="Hyperlink"/>
            <w:noProof/>
          </w:rPr>
          <w:t>Countries that include ICT accessibility in their national broadband plans</w:t>
        </w:r>
        <w:r w:rsidR="00E40307">
          <w:rPr>
            <w:noProof/>
            <w:webHidden/>
          </w:rPr>
          <w:tab/>
        </w:r>
        <w:r w:rsidR="00E40307">
          <w:rPr>
            <w:noProof/>
            <w:webHidden/>
          </w:rPr>
          <w:fldChar w:fldCharType="begin"/>
        </w:r>
        <w:r w:rsidR="00E40307">
          <w:rPr>
            <w:noProof/>
            <w:webHidden/>
          </w:rPr>
          <w:instrText xml:space="preserve"> PAGEREF _Toc367720036 \h </w:instrText>
        </w:r>
        <w:r w:rsidR="00E40307">
          <w:rPr>
            <w:noProof/>
            <w:webHidden/>
          </w:rPr>
        </w:r>
        <w:r w:rsidR="00E40307">
          <w:rPr>
            <w:noProof/>
            <w:webHidden/>
          </w:rPr>
          <w:fldChar w:fldCharType="separate"/>
        </w:r>
        <w:r w:rsidR="00E40307">
          <w:rPr>
            <w:noProof/>
            <w:webHidden/>
          </w:rPr>
          <w:t>31</w:t>
        </w:r>
        <w:r w:rsidR="00E40307">
          <w:rPr>
            <w:noProof/>
            <w:webHidden/>
          </w:rPr>
          <w:fldChar w:fldCharType="end"/>
        </w:r>
      </w:hyperlink>
    </w:p>
    <w:p w:rsidR="00E40307" w:rsidRDefault="001B6938">
      <w:pPr>
        <w:pStyle w:val="TOC2"/>
        <w:rPr>
          <w:rFonts w:asciiTheme="minorHAnsi" w:eastAsiaTheme="minorEastAsia" w:hAnsiTheme="minorHAnsi" w:cstheme="minorBidi"/>
          <w:i w:val="0"/>
          <w:iCs w:val="0"/>
          <w:sz w:val="22"/>
          <w:szCs w:val="22"/>
          <w:lang w:val="en-US" w:eastAsia="zh-CN"/>
        </w:rPr>
      </w:pPr>
      <w:hyperlink w:anchor="_Toc367720037" w:history="1">
        <w:r w:rsidR="00E40307" w:rsidRPr="00655A77">
          <w:rPr>
            <w:rStyle w:val="Hyperlink"/>
            <w:highlight w:val="lightGray"/>
          </w:rPr>
          <w:t>About</w:t>
        </w:r>
        <w:r w:rsidR="00E40307">
          <w:rPr>
            <w:webHidden/>
          </w:rPr>
          <w:tab/>
        </w:r>
        <w:r w:rsidR="00E40307">
          <w:rPr>
            <w:webHidden/>
          </w:rPr>
          <w:fldChar w:fldCharType="begin"/>
        </w:r>
        <w:r w:rsidR="00E40307">
          <w:rPr>
            <w:webHidden/>
          </w:rPr>
          <w:instrText xml:space="preserve"> PAGEREF _Toc367720037 \h </w:instrText>
        </w:r>
        <w:r w:rsidR="00E40307">
          <w:rPr>
            <w:webHidden/>
          </w:rPr>
        </w:r>
        <w:r w:rsidR="00E40307">
          <w:rPr>
            <w:webHidden/>
          </w:rPr>
          <w:fldChar w:fldCharType="separate"/>
        </w:r>
        <w:r w:rsidR="00E40307">
          <w:rPr>
            <w:webHidden/>
          </w:rPr>
          <w:t>33</w:t>
        </w:r>
        <w:r w:rsidR="00E40307">
          <w:rPr>
            <w:webHidden/>
          </w:rPr>
          <w:fldChar w:fldCharType="end"/>
        </w:r>
      </w:hyperlink>
    </w:p>
    <w:p w:rsidR="002C61C0" w:rsidRPr="009D1B1F" w:rsidRDefault="0045133F" w:rsidP="002C61C0">
      <w:pPr>
        <w:rPr>
          <w:rFonts w:asciiTheme="majorBidi" w:hAnsiTheme="majorBidi" w:cstheme="majorBidi"/>
          <w:sz w:val="22"/>
          <w:szCs w:val="22"/>
          <w:lang w:val="en-GB"/>
        </w:rPr>
        <w:sectPr w:rsidR="002C61C0" w:rsidRPr="009D1B1F" w:rsidSect="0045133F">
          <w:type w:val="continuous"/>
          <w:pgSz w:w="11900" w:h="16840" w:code="9"/>
          <w:pgMar w:top="1418" w:right="1418" w:bottom="1418" w:left="1418" w:header="709" w:footer="709" w:gutter="0"/>
          <w:pgNumType w:fmt="lowerRoman"/>
          <w:cols w:space="708"/>
          <w:titlePg/>
        </w:sectPr>
      </w:pPr>
      <w:r>
        <w:rPr>
          <w:rFonts w:asciiTheme="majorBidi" w:hAnsiTheme="majorBidi" w:cstheme="majorBidi"/>
          <w:sz w:val="22"/>
          <w:szCs w:val="22"/>
          <w:lang w:val="en-GB"/>
        </w:rPr>
        <w:fldChar w:fldCharType="end"/>
      </w:r>
    </w:p>
    <w:p w:rsidR="00A44F82" w:rsidRPr="00D90B52" w:rsidRDefault="00ED77A2" w:rsidP="00A65620">
      <w:pPr>
        <w:pStyle w:val="Heading2"/>
        <w:rPr>
          <w:highlight w:val="lightGray"/>
        </w:rPr>
      </w:pPr>
      <w:bookmarkStart w:id="12" w:name="_Toc366844417"/>
      <w:bookmarkStart w:id="13" w:name="_Toc367720006"/>
      <w:r w:rsidRPr="00D90B52">
        <w:rPr>
          <w:highlight w:val="lightGray"/>
        </w:rPr>
        <w:lastRenderedPageBreak/>
        <w:t>Introduction</w:t>
      </w:r>
      <w:bookmarkEnd w:id="12"/>
      <w:bookmarkEnd w:id="13"/>
    </w:p>
    <w:p w:rsidR="00A44F82" w:rsidRPr="00C87AEA" w:rsidRDefault="00A44F82" w:rsidP="001A2834">
      <w:pPr>
        <w:tabs>
          <w:tab w:val="left" w:pos="2127"/>
        </w:tabs>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Including persons with disabilities in all aspects of society is one of the remaining challenges of the global development agenda. The widespread adoption of the </w:t>
      </w:r>
      <w:r w:rsidR="009F5311">
        <w:rPr>
          <w:rFonts w:asciiTheme="majorBidi" w:hAnsiTheme="majorBidi" w:cstheme="majorBidi"/>
          <w:sz w:val="22"/>
          <w:lang w:val="en-GB"/>
        </w:rPr>
        <w:t xml:space="preserve">United Nations </w:t>
      </w:r>
      <w:r w:rsidRPr="00C87AEA">
        <w:rPr>
          <w:rFonts w:asciiTheme="majorBidi" w:hAnsiTheme="majorBidi" w:cstheme="majorBidi"/>
          <w:sz w:val="22"/>
          <w:lang w:val="en-GB"/>
        </w:rPr>
        <w:t>Convention</w:t>
      </w:r>
      <w:r w:rsidR="007833A0">
        <w:rPr>
          <w:rStyle w:val="EndnoteReference"/>
          <w:rFonts w:asciiTheme="majorBidi" w:hAnsiTheme="majorBidi"/>
          <w:sz w:val="22"/>
          <w:lang w:val="en-GB"/>
        </w:rPr>
        <w:endnoteReference w:id="1"/>
      </w:r>
      <w:r w:rsidRPr="00C87AEA">
        <w:rPr>
          <w:rFonts w:asciiTheme="majorBidi" w:hAnsiTheme="majorBidi" w:cstheme="majorBidi"/>
          <w:sz w:val="22"/>
          <w:lang w:val="en-GB"/>
        </w:rPr>
        <w:t xml:space="preserve"> on the Rights of the Persons with Disabilities (</w:t>
      </w:r>
      <w:r w:rsidR="004C7AEC">
        <w:rPr>
          <w:rFonts w:asciiTheme="majorBidi" w:hAnsiTheme="majorBidi" w:cstheme="majorBidi"/>
          <w:sz w:val="22"/>
          <w:lang w:val="en-GB"/>
        </w:rPr>
        <w:t>UNCRPD</w:t>
      </w:r>
      <w:r w:rsidRPr="00C87AEA">
        <w:rPr>
          <w:rFonts w:asciiTheme="majorBidi" w:hAnsiTheme="majorBidi" w:cstheme="majorBidi"/>
          <w:sz w:val="22"/>
          <w:lang w:val="en-GB"/>
        </w:rPr>
        <w:t>)</w:t>
      </w:r>
      <w:r w:rsidR="00F436BD">
        <w:rPr>
          <w:rFonts w:asciiTheme="majorBidi" w:hAnsiTheme="majorBidi" w:cstheme="majorBidi"/>
          <w:sz w:val="22"/>
          <w:lang w:val="en-GB"/>
        </w:rPr>
        <w:t xml:space="preserve"> </w:t>
      </w:r>
      <w:r w:rsidRPr="00C87AEA">
        <w:rPr>
          <w:rFonts w:asciiTheme="majorBidi" w:hAnsiTheme="majorBidi" w:cstheme="majorBidi"/>
          <w:sz w:val="22"/>
          <w:lang w:val="en-GB"/>
        </w:rPr>
        <w:t xml:space="preserve">in 2006 </w:t>
      </w:r>
      <w:r w:rsidR="00250F7D">
        <w:rPr>
          <w:rFonts w:asciiTheme="majorBidi" w:hAnsiTheme="majorBidi" w:cstheme="majorBidi"/>
          <w:sz w:val="22"/>
          <w:lang w:val="en-GB"/>
        </w:rPr>
        <w:t>heralded</w:t>
      </w:r>
      <w:r w:rsidR="00250F7D" w:rsidRPr="00C87AEA">
        <w:rPr>
          <w:rFonts w:asciiTheme="majorBidi" w:hAnsiTheme="majorBidi" w:cstheme="majorBidi"/>
          <w:sz w:val="22"/>
          <w:lang w:val="en-GB"/>
        </w:rPr>
        <w:t xml:space="preserve"> </w:t>
      </w:r>
      <w:r w:rsidRPr="00C87AEA">
        <w:rPr>
          <w:rFonts w:asciiTheme="majorBidi" w:hAnsiTheme="majorBidi" w:cstheme="majorBidi"/>
          <w:sz w:val="22"/>
          <w:lang w:val="en-GB"/>
        </w:rPr>
        <w:t xml:space="preserve">a major step forward in advancing the inclusion of persons with disabilities, turning their socio-economic exclusion into a human rights issue. The </w:t>
      </w:r>
      <w:r w:rsidR="004C7AEC">
        <w:rPr>
          <w:rFonts w:asciiTheme="majorBidi" w:hAnsiTheme="majorBidi" w:cstheme="majorBidi"/>
          <w:sz w:val="22"/>
          <w:lang w:val="en-GB"/>
        </w:rPr>
        <w:t>UNCRPD</w:t>
      </w:r>
      <w:r w:rsidRPr="00C87AEA">
        <w:rPr>
          <w:rFonts w:asciiTheme="majorBidi" w:hAnsiTheme="majorBidi" w:cstheme="majorBidi"/>
          <w:sz w:val="22"/>
          <w:lang w:val="en-GB"/>
        </w:rPr>
        <w:t xml:space="preserve"> places significant obligations on all state officials responsible for equal access to education and employment opportunities. With 155</w:t>
      </w:r>
      <w:r w:rsidR="00E426B4">
        <w:rPr>
          <w:rFonts w:asciiTheme="majorBidi" w:hAnsiTheme="majorBidi" w:cstheme="majorBidi"/>
          <w:sz w:val="22"/>
          <w:lang w:val="en-GB"/>
        </w:rPr>
        <w:t xml:space="preserve"> </w:t>
      </w:r>
      <w:r w:rsidRPr="00C87AEA">
        <w:rPr>
          <w:rFonts w:asciiTheme="majorBidi" w:hAnsiTheme="majorBidi" w:cstheme="majorBidi"/>
          <w:sz w:val="22"/>
          <w:lang w:val="en-GB"/>
        </w:rPr>
        <w:t>signatories</w:t>
      </w:r>
      <w:r w:rsidR="00E426B4">
        <w:rPr>
          <w:rStyle w:val="EndnoteReference"/>
          <w:rFonts w:asciiTheme="majorBidi" w:hAnsiTheme="majorBidi"/>
          <w:sz w:val="22"/>
          <w:lang w:val="en-GB"/>
        </w:rPr>
        <w:endnoteReference w:id="2"/>
      </w:r>
      <w:r w:rsidR="00E426B4" w:rsidRPr="00C87AEA">
        <w:rPr>
          <w:rFonts w:asciiTheme="majorBidi" w:hAnsiTheme="majorBidi" w:cstheme="majorBidi"/>
          <w:sz w:val="22"/>
          <w:lang w:val="en-GB"/>
        </w:rPr>
        <w:t xml:space="preserve"> </w:t>
      </w:r>
      <w:r w:rsidRPr="00C87AEA">
        <w:rPr>
          <w:rFonts w:asciiTheme="majorBidi" w:hAnsiTheme="majorBidi" w:cstheme="majorBidi"/>
          <w:sz w:val="22"/>
          <w:lang w:val="en-GB"/>
        </w:rPr>
        <w:t>and 13</w:t>
      </w:r>
      <w:r w:rsidR="00E426B4">
        <w:rPr>
          <w:rFonts w:asciiTheme="majorBidi" w:hAnsiTheme="majorBidi" w:cstheme="majorBidi"/>
          <w:sz w:val="22"/>
          <w:lang w:val="en-GB"/>
        </w:rPr>
        <w:t xml:space="preserve">0 </w:t>
      </w:r>
      <w:r w:rsidRPr="00C87AEA">
        <w:rPr>
          <w:rFonts w:asciiTheme="majorBidi" w:hAnsiTheme="majorBidi" w:cstheme="majorBidi"/>
          <w:sz w:val="22"/>
          <w:lang w:val="en-GB"/>
        </w:rPr>
        <w:t>ratifications</w:t>
      </w:r>
      <w:r w:rsidR="001A2834">
        <w:rPr>
          <w:rStyle w:val="EndnoteReference"/>
          <w:rFonts w:asciiTheme="majorBidi" w:hAnsiTheme="majorBidi"/>
          <w:sz w:val="22"/>
          <w:lang w:val="en-GB"/>
        </w:rPr>
        <w:endnoteReference w:id="3"/>
      </w:r>
      <w:r w:rsidR="00E426B4" w:rsidRPr="00E426B4">
        <w:rPr>
          <w:rFonts w:asciiTheme="majorBidi" w:hAnsiTheme="majorBidi" w:cstheme="majorBidi"/>
          <w:sz w:val="22"/>
          <w:lang w:val="en-GB"/>
        </w:rPr>
        <w:t xml:space="preserve"> </w:t>
      </w:r>
      <w:r w:rsidR="00E426B4">
        <w:rPr>
          <w:rFonts w:asciiTheme="majorBidi" w:hAnsiTheme="majorBidi" w:cstheme="majorBidi"/>
          <w:sz w:val="22"/>
          <w:lang w:val="en-GB"/>
        </w:rPr>
        <w:t xml:space="preserve">to the </w:t>
      </w:r>
      <w:r w:rsidR="004C7AEC">
        <w:rPr>
          <w:rFonts w:asciiTheme="majorBidi" w:hAnsiTheme="majorBidi" w:cstheme="majorBidi"/>
          <w:sz w:val="22"/>
          <w:lang w:val="en-GB"/>
        </w:rPr>
        <w:t>UNCRPD</w:t>
      </w:r>
      <w:r w:rsidRPr="00C87AEA">
        <w:rPr>
          <w:rFonts w:asciiTheme="majorBidi" w:hAnsiTheme="majorBidi" w:cstheme="majorBidi"/>
          <w:sz w:val="22"/>
          <w:lang w:val="en-GB"/>
        </w:rPr>
        <w:t xml:space="preserve">, the </w:t>
      </w:r>
      <w:r w:rsidR="00E426B4">
        <w:rPr>
          <w:rFonts w:asciiTheme="majorBidi" w:hAnsiTheme="majorBidi" w:cstheme="majorBidi"/>
          <w:sz w:val="22"/>
          <w:lang w:val="en-GB"/>
        </w:rPr>
        <w:t>Convention</w:t>
      </w:r>
      <w:r w:rsidRPr="00C87AEA">
        <w:rPr>
          <w:rFonts w:asciiTheme="majorBidi" w:hAnsiTheme="majorBidi" w:cstheme="majorBidi"/>
          <w:sz w:val="22"/>
          <w:lang w:val="en-GB"/>
        </w:rPr>
        <w:t xml:space="preserve"> is on its way to becoming a truly universal framework for </w:t>
      </w:r>
      <w:r w:rsidR="00250F7D">
        <w:rPr>
          <w:rFonts w:asciiTheme="majorBidi" w:hAnsiTheme="majorBidi" w:cstheme="majorBidi"/>
          <w:sz w:val="22"/>
          <w:lang w:val="en-GB"/>
        </w:rPr>
        <w:t xml:space="preserve">policy, legislation and regulation championing </w:t>
      </w:r>
      <w:r w:rsidRPr="00C87AEA">
        <w:rPr>
          <w:rFonts w:asciiTheme="majorBidi" w:hAnsiTheme="majorBidi" w:cstheme="majorBidi"/>
          <w:sz w:val="22"/>
          <w:lang w:val="en-GB"/>
        </w:rPr>
        <w:t xml:space="preserve">the rights of persons with disabilities. As this process continues, all stakeholders are focusing their attention on advancing its implementation, putting special emphasis on including specific references, actions and goals aimed at further integrating persons with disabilities into the new international development agenda. This new framework will come into force after 2015, the deadline established for the achievement of the Millennium Development Goals (MDGs). </w:t>
      </w:r>
    </w:p>
    <w:p w:rsidR="00A44F82" w:rsidRDefault="00A44F82" w:rsidP="001A2834">
      <w:pPr>
        <w:tabs>
          <w:tab w:val="left" w:pos="2127"/>
        </w:tabs>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In this context, the use of Information and </w:t>
      </w:r>
      <w:r w:rsidR="00481EA1">
        <w:rPr>
          <w:rFonts w:asciiTheme="majorBidi" w:hAnsiTheme="majorBidi" w:cstheme="majorBidi"/>
          <w:sz w:val="22"/>
          <w:lang w:val="en-GB"/>
        </w:rPr>
        <w:t>Communication Technologies (ICT</w:t>
      </w:r>
      <w:r w:rsidRPr="00C87AEA">
        <w:rPr>
          <w:rFonts w:asciiTheme="majorBidi" w:hAnsiTheme="majorBidi" w:cstheme="majorBidi"/>
          <w:sz w:val="22"/>
          <w:lang w:val="en-GB"/>
        </w:rPr>
        <w:t xml:space="preserve">) allow the removal of many of the remaining barriers faced by persons with disabilities. With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increasingly integrated into every aspect of the modern world, these ubiquitous technologies have become a positive force of transformation and a crucial element of any </w:t>
      </w:r>
      <w:r w:rsidRPr="00C97136">
        <w:rPr>
          <w:rFonts w:asciiTheme="majorBidi" w:hAnsiTheme="majorBidi" w:cstheme="majorBidi"/>
          <w:sz w:val="22"/>
          <w:lang w:val="en-GB"/>
        </w:rPr>
        <w:t>personal development</w:t>
      </w:r>
      <w:r w:rsidR="00E423BA" w:rsidRPr="00C97136">
        <w:rPr>
          <w:rFonts w:asciiTheme="majorBidi" w:hAnsiTheme="majorBidi" w:cstheme="majorBidi"/>
          <w:sz w:val="22"/>
          <w:lang w:val="en-GB"/>
        </w:rPr>
        <w:t>/</w:t>
      </w:r>
      <w:r w:rsidRPr="00C97136">
        <w:rPr>
          <w:rFonts w:asciiTheme="majorBidi" w:hAnsiTheme="majorBidi" w:cstheme="majorBidi"/>
          <w:sz w:val="22"/>
          <w:lang w:val="en-GB"/>
        </w:rPr>
        <w:t>empowerment</w:t>
      </w:r>
      <w:r w:rsidRPr="00C87AEA">
        <w:rPr>
          <w:rFonts w:asciiTheme="majorBidi" w:hAnsiTheme="majorBidi" w:cstheme="majorBidi"/>
          <w:sz w:val="22"/>
          <w:lang w:val="en-GB"/>
        </w:rPr>
        <w:t xml:space="preserve"> and institutional framework for inclusive development.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are already providing access to key public services, with widespread implications for social progress and economic growth aimed at eradicating poverty and promoting inclusive societies and sustainable </w:t>
      </w:r>
      <w:r w:rsidR="00A6633A" w:rsidRPr="00C87AEA">
        <w:rPr>
          <w:rFonts w:asciiTheme="majorBidi" w:hAnsiTheme="majorBidi" w:cstheme="majorBidi"/>
          <w:sz w:val="22"/>
          <w:lang w:val="en-GB"/>
        </w:rPr>
        <w:t>development.</w:t>
      </w:r>
      <w:r w:rsidR="00A6633A" w:rsidRPr="00C87AEA">
        <w:rPr>
          <w:rFonts w:asciiTheme="majorBidi" w:hAnsiTheme="majorBidi" w:cstheme="majorBidi"/>
          <w:sz w:val="22"/>
          <w:szCs w:val="22"/>
          <w:lang w:val="en-GB"/>
        </w:rPr>
        <w:t xml:space="preserve"> Accessible</w:t>
      </w:r>
      <w:r w:rsidRPr="00C87AEA">
        <w:rPr>
          <w:rFonts w:asciiTheme="majorBidi" w:hAnsiTheme="majorBidi" w:cstheme="majorBidi"/>
          <w:sz w:val="22"/>
          <w:szCs w:val="22"/>
          <w:lang w:val="en-GB"/>
        </w:rPr>
        <w:t xml:space="preserve"> </w:t>
      </w:r>
      <w:r w:rsidR="00481EA1">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have the potential to provide </w:t>
      </w:r>
      <w:r w:rsidRPr="00213ECD">
        <w:rPr>
          <w:rFonts w:asciiTheme="majorBidi" w:hAnsiTheme="majorBidi" w:cstheme="majorBidi"/>
          <w:sz w:val="22"/>
          <w:szCs w:val="22"/>
          <w:lang w:val="en-GB"/>
        </w:rPr>
        <w:t>persons with disabilities unprecedented levels of access to education, skills training and employment, as well as the opportunity to participate in the economic, cultural and social life of their communit</w:t>
      </w:r>
      <w:r w:rsidR="00010490" w:rsidRPr="00213ECD">
        <w:rPr>
          <w:rFonts w:asciiTheme="majorBidi" w:hAnsiTheme="majorBidi" w:cstheme="majorBidi"/>
          <w:sz w:val="22"/>
          <w:szCs w:val="22"/>
          <w:lang w:val="en-GB"/>
        </w:rPr>
        <w:t>ies</w:t>
      </w:r>
      <w:r w:rsidRPr="00213ECD">
        <w:rPr>
          <w:rStyle w:val="EndnoteReference"/>
          <w:rFonts w:asciiTheme="majorBidi" w:hAnsiTheme="majorBidi" w:cstheme="majorBidi"/>
          <w:sz w:val="22"/>
          <w:szCs w:val="22"/>
        </w:rPr>
        <w:endnoteReference w:id="4"/>
      </w:r>
      <w:r w:rsidR="001A2834" w:rsidRPr="00213ECD">
        <w:rPr>
          <w:rFonts w:asciiTheme="majorBidi" w:hAnsiTheme="majorBidi" w:cstheme="majorBidi"/>
          <w:sz w:val="22"/>
          <w:szCs w:val="22"/>
          <w:lang w:val="en-GB"/>
        </w:rPr>
        <w:t>.</w:t>
      </w:r>
      <w:r w:rsidR="00813CE9" w:rsidRPr="00213ECD">
        <w:rPr>
          <w:rFonts w:asciiTheme="majorBidi" w:hAnsiTheme="majorBidi" w:cstheme="majorBidi"/>
          <w:sz w:val="22"/>
          <w:szCs w:val="22"/>
          <w:lang w:val="en-US"/>
        </w:rPr>
        <w:t xml:space="preserve"> As of April 2013</w:t>
      </w:r>
      <w:r w:rsidR="0001393E" w:rsidRPr="00213ECD">
        <w:rPr>
          <w:rFonts w:asciiTheme="majorBidi" w:hAnsiTheme="majorBidi" w:cstheme="majorBidi"/>
          <w:sz w:val="22"/>
          <w:szCs w:val="22"/>
          <w:lang w:val="en-US"/>
        </w:rPr>
        <w:t xml:space="preserve"> </w:t>
      </w:r>
      <w:r w:rsidR="0001393E" w:rsidRPr="00C97136">
        <w:rPr>
          <w:rFonts w:asciiTheme="majorBidi" w:hAnsiTheme="majorBidi" w:cstheme="majorBidi"/>
          <w:sz w:val="22"/>
          <w:szCs w:val="22"/>
          <w:lang w:val="en-US"/>
        </w:rPr>
        <w:t>and</w:t>
      </w:r>
      <w:r w:rsidR="00010490" w:rsidRPr="00213ECD">
        <w:rPr>
          <w:rFonts w:asciiTheme="majorBidi" w:hAnsiTheme="majorBidi" w:cstheme="majorBidi"/>
          <w:sz w:val="22"/>
          <w:szCs w:val="22"/>
          <w:lang w:val="en-GB"/>
        </w:rPr>
        <w:t xml:space="preserve"> </w:t>
      </w:r>
      <w:r w:rsidR="0001393E" w:rsidRPr="00213ECD">
        <w:rPr>
          <w:rFonts w:asciiTheme="majorBidi" w:hAnsiTheme="majorBidi" w:cstheme="majorBidi"/>
          <w:sz w:val="22"/>
          <w:szCs w:val="22"/>
          <w:lang w:val="en-GB"/>
        </w:rPr>
        <w:t>c</w:t>
      </w:r>
      <w:r w:rsidRPr="00213ECD">
        <w:rPr>
          <w:rFonts w:asciiTheme="majorBidi" w:hAnsiTheme="majorBidi" w:cstheme="majorBidi"/>
          <w:sz w:val="22"/>
          <w:szCs w:val="22"/>
          <w:lang w:val="en-GB"/>
        </w:rPr>
        <w:t>onsidering</w:t>
      </w:r>
      <w:r w:rsidRPr="00C87AEA">
        <w:rPr>
          <w:rFonts w:asciiTheme="majorBidi" w:hAnsiTheme="majorBidi" w:cstheme="majorBidi"/>
          <w:sz w:val="22"/>
          <w:lang w:val="en-GB"/>
        </w:rPr>
        <w:t xml:space="preserve"> that 15 per cent of the world’s population, one billion people, ha</w:t>
      </w:r>
      <w:r w:rsidR="00A6633A">
        <w:rPr>
          <w:rFonts w:asciiTheme="majorBidi" w:hAnsiTheme="majorBidi" w:cstheme="majorBidi"/>
          <w:sz w:val="22"/>
          <w:lang w:val="en-GB"/>
        </w:rPr>
        <w:t>s</w:t>
      </w:r>
      <w:r w:rsidRPr="00C87AEA">
        <w:rPr>
          <w:rFonts w:asciiTheme="majorBidi" w:hAnsiTheme="majorBidi" w:cstheme="majorBidi"/>
          <w:sz w:val="22"/>
          <w:lang w:val="en-GB"/>
        </w:rPr>
        <w:t xml:space="preserve"> a disability that affects their access to modern communications, there is a</w:t>
      </w:r>
      <w:r w:rsidR="00A6633A">
        <w:rPr>
          <w:rFonts w:asciiTheme="majorBidi" w:hAnsiTheme="majorBidi" w:cstheme="majorBidi"/>
          <w:sz w:val="22"/>
          <w:lang w:val="en-GB"/>
        </w:rPr>
        <w:t xml:space="preserve"> dire</w:t>
      </w:r>
      <w:r w:rsidRPr="00C87AEA">
        <w:rPr>
          <w:rFonts w:asciiTheme="majorBidi" w:hAnsiTheme="majorBidi" w:cstheme="majorBidi"/>
          <w:sz w:val="22"/>
          <w:lang w:val="en-GB"/>
        </w:rPr>
        <w:t xml:space="preserve"> need to improve the access to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for persons with disabilities (ITU</w:t>
      </w:r>
      <w:r w:rsidRPr="00C87AEA">
        <w:rPr>
          <w:rStyle w:val="EndnoteReference"/>
          <w:rFonts w:asciiTheme="majorBidi" w:hAnsiTheme="majorBidi" w:cstheme="majorBidi"/>
          <w:sz w:val="22"/>
          <w:lang w:val="en-GB"/>
        </w:rPr>
        <w:endnoteReference w:id="5"/>
      </w:r>
      <w:r w:rsidRPr="00C87AEA">
        <w:rPr>
          <w:rFonts w:asciiTheme="majorBidi" w:hAnsiTheme="majorBidi" w:cstheme="majorBidi"/>
          <w:sz w:val="22"/>
          <w:lang w:val="en-GB"/>
        </w:rPr>
        <w:t xml:space="preserve"> and G3ICT, 2012)</w:t>
      </w:r>
      <w:r w:rsidRPr="00C87AEA">
        <w:rPr>
          <w:rStyle w:val="EndnoteReference"/>
          <w:rFonts w:asciiTheme="majorBidi" w:hAnsiTheme="majorBidi" w:cstheme="majorBidi"/>
          <w:sz w:val="22"/>
          <w:lang w:val="en-GB"/>
        </w:rPr>
        <w:endnoteReference w:id="6"/>
      </w:r>
      <w:r w:rsidRPr="00C87AEA">
        <w:rPr>
          <w:rFonts w:asciiTheme="majorBidi" w:hAnsiTheme="majorBidi" w:cstheme="majorBidi"/>
          <w:sz w:val="22"/>
          <w:lang w:val="en-GB"/>
        </w:rPr>
        <w:t xml:space="preserve">. </w:t>
      </w:r>
    </w:p>
    <w:p w:rsidR="005B47BF" w:rsidRDefault="00010490" w:rsidP="008D0354">
      <w:pPr>
        <w:spacing w:before="180" w:after="180"/>
        <w:jc w:val="both"/>
        <w:rPr>
          <w:rFonts w:asciiTheme="majorBidi" w:hAnsiTheme="majorBidi" w:cstheme="majorBidi"/>
          <w:sz w:val="22"/>
          <w:szCs w:val="22"/>
          <w:lang w:val="en-GB"/>
        </w:rPr>
      </w:pPr>
      <w:r w:rsidRPr="00C87AEA">
        <w:rPr>
          <w:rFonts w:asciiTheme="majorBidi" w:hAnsiTheme="majorBidi" w:cstheme="majorBidi"/>
          <w:sz w:val="22"/>
          <w:szCs w:val="22"/>
          <w:lang w:val="en-GB"/>
        </w:rPr>
        <w:t xml:space="preserve">This </w:t>
      </w:r>
      <w:r w:rsidR="00ED77A2">
        <w:rPr>
          <w:rFonts w:asciiTheme="majorBidi" w:hAnsiTheme="majorBidi" w:cstheme="majorBidi"/>
          <w:sz w:val="22"/>
          <w:szCs w:val="22"/>
          <w:lang w:val="en-GB"/>
        </w:rPr>
        <w:t>report</w:t>
      </w:r>
      <w:r w:rsidR="005B47BF">
        <w:rPr>
          <w:rFonts w:asciiTheme="majorBidi" w:hAnsiTheme="majorBidi" w:cstheme="majorBidi"/>
          <w:sz w:val="22"/>
          <w:szCs w:val="22"/>
          <w:lang w:val="en-GB"/>
        </w:rPr>
        <w:t xml:space="preserve"> is the</w:t>
      </w:r>
      <w:r>
        <w:rPr>
          <w:rFonts w:asciiTheme="majorBidi" w:hAnsiTheme="majorBidi" w:cstheme="majorBidi"/>
          <w:sz w:val="22"/>
          <w:szCs w:val="22"/>
          <w:lang w:val="en-GB"/>
        </w:rPr>
        <w:t xml:space="preserve"> result of an extensive expert consultation organized</w:t>
      </w:r>
      <w:r w:rsidR="005B47BF" w:rsidRPr="005B47BF">
        <w:rPr>
          <w:rFonts w:asciiTheme="majorBidi" w:hAnsiTheme="majorBidi" w:cstheme="majorBidi"/>
          <w:sz w:val="22"/>
          <w:szCs w:val="22"/>
          <w:lang w:val="en-GB"/>
        </w:rPr>
        <w:t xml:space="preserve"> </w:t>
      </w:r>
      <w:r w:rsidR="00E52FB8" w:rsidRPr="00C97136">
        <w:rPr>
          <w:rFonts w:asciiTheme="majorBidi" w:hAnsiTheme="majorBidi" w:cstheme="majorBidi"/>
          <w:sz w:val="22"/>
          <w:szCs w:val="22"/>
          <w:lang w:val="en-GB"/>
        </w:rPr>
        <w:t>and</w:t>
      </w:r>
      <w:r w:rsidR="00E52FB8">
        <w:rPr>
          <w:rFonts w:asciiTheme="majorBidi" w:hAnsiTheme="majorBidi" w:cstheme="majorBidi"/>
          <w:sz w:val="22"/>
          <w:szCs w:val="22"/>
          <w:lang w:val="en-GB"/>
        </w:rPr>
        <w:t xml:space="preserve"> </w:t>
      </w:r>
      <w:r w:rsidR="005B47BF" w:rsidRPr="005B47BF">
        <w:rPr>
          <w:rFonts w:asciiTheme="majorBidi" w:hAnsiTheme="majorBidi" w:cstheme="majorBidi"/>
          <w:sz w:val="22"/>
          <w:szCs w:val="22"/>
          <w:lang w:val="en-GB"/>
        </w:rPr>
        <w:t>conduct</w:t>
      </w:r>
      <w:r w:rsidR="005B47BF">
        <w:rPr>
          <w:rFonts w:asciiTheme="majorBidi" w:hAnsiTheme="majorBidi" w:cstheme="majorBidi"/>
          <w:sz w:val="22"/>
          <w:szCs w:val="22"/>
          <w:lang w:val="en-GB"/>
        </w:rPr>
        <w:t xml:space="preserve">ed from 20 May to 17 June 2013. The consultation </w:t>
      </w:r>
      <w:r w:rsidR="005B47BF" w:rsidRPr="005B47BF">
        <w:rPr>
          <w:rFonts w:asciiTheme="majorBidi" w:hAnsiTheme="majorBidi" w:cstheme="majorBidi"/>
          <w:sz w:val="22"/>
          <w:szCs w:val="22"/>
          <w:lang w:val="en-GB"/>
        </w:rPr>
        <w:t xml:space="preserve">gathered over 150 expert inputs from relevant organizations </w:t>
      </w:r>
      <w:r w:rsidR="004C1DD6" w:rsidRPr="005B47BF">
        <w:rPr>
          <w:rFonts w:asciiTheme="majorBidi" w:hAnsiTheme="majorBidi" w:cstheme="majorBidi"/>
          <w:sz w:val="22"/>
          <w:szCs w:val="22"/>
          <w:lang w:val="en-GB"/>
        </w:rPr>
        <w:t xml:space="preserve">(see </w:t>
      </w:r>
      <w:hyperlink w:anchor="_Annex_II_–" w:history="1">
        <w:r w:rsidR="004C1DD6" w:rsidRPr="00C97136">
          <w:rPr>
            <w:rStyle w:val="Hyperlink"/>
            <w:rFonts w:asciiTheme="majorBidi" w:hAnsiTheme="majorBidi" w:cstheme="majorBidi"/>
            <w:sz w:val="22"/>
            <w:szCs w:val="22"/>
            <w:lang w:val="en-GB"/>
          </w:rPr>
          <w:t>Annex I</w:t>
        </w:r>
      </w:hyperlink>
      <w:r w:rsidR="004C1DD6" w:rsidRPr="005B47BF">
        <w:rPr>
          <w:rFonts w:asciiTheme="majorBidi" w:hAnsiTheme="majorBidi" w:cstheme="majorBidi"/>
          <w:sz w:val="22"/>
          <w:szCs w:val="22"/>
          <w:lang w:val="en-GB"/>
        </w:rPr>
        <w:t xml:space="preserve">) </w:t>
      </w:r>
      <w:r w:rsidR="005B47BF" w:rsidRPr="005B47BF">
        <w:rPr>
          <w:rFonts w:asciiTheme="majorBidi" w:hAnsiTheme="majorBidi" w:cstheme="majorBidi"/>
          <w:sz w:val="22"/>
          <w:szCs w:val="22"/>
          <w:lang w:val="en-GB"/>
        </w:rPr>
        <w:t xml:space="preserve">and key individuals representing </w:t>
      </w:r>
      <w:r w:rsidR="00AB6B25">
        <w:rPr>
          <w:rFonts w:asciiTheme="majorBidi" w:hAnsiTheme="majorBidi" w:cstheme="majorBidi"/>
          <w:sz w:val="22"/>
          <w:szCs w:val="22"/>
          <w:lang w:val="en-GB"/>
        </w:rPr>
        <w:t>multiple</w:t>
      </w:r>
      <w:r w:rsidR="005B47BF" w:rsidRPr="005B47BF">
        <w:rPr>
          <w:rFonts w:asciiTheme="majorBidi" w:hAnsiTheme="majorBidi" w:cstheme="majorBidi"/>
          <w:sz w:val="22"/>
          <w:szCs w:val="22"/>
          <w:lang w:val="en-GB"/>
        </w:rPr>
        <w:t xml:space="preserve"> categories of stakeholders, including governments, academic institutions, organizations of persons with disabilities, civil society organizations, the private sector and regional and international organizations. Furthermore, these inputs stem</w:t>
      </w:r>
      <w:r w:rsidR="006D11F4" w:rsidRPr="00C97136">
        <w:rPr>
          <w:rFonts w:asciiTheme="majorBidi" w:hAnsiTheme="majorBidi" w:cstheme="majorBidi"/>
          <w:sz w:val="22"/>
          <w:szCs w:val="22"/>
          <w:lang w:val="en-GB"/>
        </w:rPr>
        <w:t>med</w:t>
      </w:r>
      <w:r w:rsidR="005B47BF" w:rsidRPr="005B47BF">
        <w:rPr>
          <w:rFonts w:asciiTheme="majorBidi" w:hAnsiTheme="majorBidi" w:cstheme="majorBidi"/>
          <w:sz w:val="22"/>
          <w:szCs w:val="22"/>
          <w:lang w:val="en-GB"/>
        </w:rPr>
        <w:t xml:space="preserve"> from over 55 countries on the 6 major continents, encompassing diverse areas of development. More information about the consultation is available at:</w:t>
      </w:r>
      <w:r w:rsidR="008D0354">
        <w:rPr>
          <w:rFonts w:asciiTheme="majorBidi" w:hAnsiTheme="majorBidi" w:cstheme="majorBidi"/>
          <w:sz w:val="22"/>
          <w:szCs w:val="22"/>
          <w:lang w:val="en-GB"/>
        </w:rPr>
        <w:t xml:space="preserve"> </w:t>
      </w:r>
      <w:hyperlink r:id="rId14" w:history="1">
        <w:r w:rsidR="008D0354" w:rsidRPr="008D0354">
          <w:rPr>
            <w:rStyle w:val="Hyperlink"/>
            <w:rFonts w:asciiTheme="majorBidi" w:hAnsiTheme="majorBidi" w:cstheme="majorBidi"/>
            <w:sz w:val="22"/>
            <w:szCs w:val="22"/>
            <w:lang w:val="en-GB"/>
          </w:rPr>
          <w:t>Link to website</w:t>
        </w:r>
      </w:hyperlink>
      <w:r w:rsidR="00F91E74">
        <w:rPr>
          <w:rFonts w:asciiTheme="majorBidi" w:hAnsiTheme="majorBidi" w:cstheme="majorBidi"/>
          <w:sz w:val="22"/>
          <w:szCs w:val="22"/>
          <w:lang w:val="en-GB"/>
        </w:rPr>
        <w:t xml:space="preserve"> (</w:t>
      </w:r>
      <w:r w:rsidR="008D0354">
        <w:rPr>
          <w:rFonts w:asciiTheme="majorBidi" w:hAnsiTheme="majorBidi" w:cstheme="majorBidi"/>
          <w:sz w:val="22"/>
          <w:szCs w:val="22"/>
          <w:lang w:val="en-GB"/>
        </w:rPr>
        <w:t>www.itu.int/accessibility).</w:t>
      </w:r>
    </w:p>
    <w:p w:rsidR="005B47BF" w:rsidRDefault="005B47BF" w:rsidP="00695632">
      <w:pPr>
        <w:spacing w:before="180" w:after="180"/>
        <w:jc w:val="both"/>
        <w:rPr>
          <w:rFonts w:asciiTheme="majorBidi" w:hAnsiTheme="majorBidi" w:cstheme="majorBidi"/>
          <w:sz w:val="22"/>
          <w:szCs w:val="22"/>
          <w:lang w:val="en-GB"/>
        </w:rPr>
      </w:pPr>
      <w:r w:rsidRPr="005B47BF">
        <w:rPr>
          <w:rFonts w:asciiTheme="majorBidi" w:hAnsiTheme="majorBidi" w:cstheme="majorBidi"/>
          <w:sz w:val="22"/>
          <w:szCs w:val="22"/>
          <w:lang w:val="en-GB"/>
        </w:rPr>
        <w:t>This</w:t>
      </w:r>
      <w:r>
        <w:rPr>
          <w:rFonts w:asciiTheme="majorBidi" w:hAnsiTheme="majorBidi" w:cstheme="majorBidi"/>
          <w:sz w:val="22"/>
          <w:szCs w:val="22"/>
          <w:lang w:val="en-GB"/>
        </w:rPr>
        <w:t xml:space="preserve"> report</w:t>
      </w:r>
      <w:r w:rsidRPr="005B47BF">
        <w:rPr>
          <w:rFonts w:asciiTheme="majorBidi" w:hAnsiTheme="majorBidi" w:cstheme="majorBidi"/>
          <w:sz w:val="22"/>
          <w:szCs w:val="22"/>
          <w:lang w:val="en-GB"/>
        </w:rPr>
        <w:t xml:space="preserve"> </w:t>
      </w:r>
      <w:r w:rsidRPr="00C87AEA">
        <w:rPr>
          <w:rFonts w:asciiTheme="majorBidi" w:hAnsiTheme="majorBidi" w:cstheme="majorBidi"/>
          <w:sz w:val="22"/>
          <w:szCs w:val="22"/>
          <w:lang w:val="en-GB"/>
        </w:rPr>
        <w:t xml:space="preserve">aims to complement previous work on the use of ICT as an enabler of the economic, social and political inclusion of persons with disabilities by further studying the specific contribution that </w:t>
      </w:r>
      <w:r>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can bring to achieve a disability-inclusive development agenda, challenges to be overcome and actions to be undertaken</w:t>
      </w:r>
      <w:r>
        <w:rPr>
          <w:rFonts w:asciiTheme="majorBidi" w:hAnsiTheme="majorBidi" w:cstheme="majorBidi"/>
          <w:sz w:val="22"/>
          <w:szCs w:val="22"/>
          <w:lang w:val="en-GB"/>
        </w:rPr>
        <w:t>. It</w:t>
      </w:r>
      <w:r w:rsidRPr="005B47BF">
        <w:rPr>
          <w:rFonts w:asciiTheme="majorBidi" w:hAnsiTheme="majorBidi" w:cstheme="majorBidi"/>
          <w:sz w:val="22"/>
          <w:szCs w:val="22"/>
          <w:lang w:val="en-GB"/>
        </w:rPr>
        <w:t xml:space="preserve"> synthesizes a descriptive data analysis conducted following the collection of survey responses</w:t>
      </w:r>
      <w:r w:rsidR="00695632">
        <w:rPr>
          <w:rStyle w:val="EndnoteReference"/>
          <w:rFonts w:asciiTheme="majorBidi" w:hAnsiTheme="majorBidi"/>
          <w:sz w:val="22"/>
          <w:szCs w:val="22"/>
          <w:lang w:val="en-GB"/>
        </w:rPr>
        <w:endnoteReference w:id="7"/>
      </w:r>
      <w:r w:rsidRPr="005B47BF">
        <w:rPr>
          <w:rFonts w:asciiTheme="majorBidi" w:hAnsiTheme="majorBidi" w:cstheme="majorBidi"/>
          <w:sz w:val="22"/>
          <w:szCs w:val="22"/>
          <w:lang w:val="en-GB"/>
        </w:rPr>
        <w:t xml:space="preserve">  and interviews of prominent experts in the fields of ICT, disability and development. It also includes comments and suggestions received from the peer-review process carried out from 26 July to 21 August 2013.</w:t>
      </w:r>
    </w:p>
    <w:p w:rsidR="00A22331" w:rsidRDefault="00B75F39" w:rsidP="005B47BF">
      <w:pPr>
        <w:spacing w:before="120" w:after="120"/>
        <w:jc w:val="both"/>
        <w:rPr>
          <w:rFonts w:asciiTheme="majorBidi" w:hAnsiTheme="majorBidi" w:cstheme="majorBidi"/>
          <w:sz w:val="22"/>
          <w:szCs w:val="22"/>
          <w:lang w:val="en-GB"/>
        </w:rPr>
      </w:pPr>
      <w:r>
        <w:rPr>
          <w:rFonts w:asciiTheme="majorBidi" w:hAnsiTheme="majorBidi" w:cstheme="majorBidi"/>
          <w:sz w:val="22"/>
          <w:szCs w:val="22"/>
          <w:lang w:val="en-GB"/>
        </w:rPr>
        <w:t>Based on the synthesis of the expert views gathered throughout the consultation</w:t>
      </w:r>
      <w:r w:rsidR="00E52FB8" w:rsidRPr="00C97136">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00A44F82" w:rsidRPr="00C87AEA">
        <w:rPr>
          <w:rFonts w:asciiTheme="majorBidi" w:hAnsiTheme="majorBidi" w:cstheme="majorBidi"/>
          <w:sz w:val="22"/>
          <w:szCs w:val="22"/>
          <w:lang w:val="en-GB"/>
        </w:rPr>
        <w:t xml:space="preserve">Section </w:t>
      </w:r>
      <w:r w:rsidR="005B47BF">
        <w:rPr>
          <w:rFonts w:asciiTheme="majorBidi" w:hAnsiTheme="majorBidi" w:cstheme="majorBidi"/>
          <w:sz w:val="22"/>
          <w:szCs w:val="22"/>
          <w:lang w:val="en-GB"/>
        </w:rPr>
        <w:t>2</w:t>
      </w:r>
      <w:r w:rsidR="00A44F82" w:rsidRPr="00C87AEA">
        <w:rPr>
          <w:rFonts w:asciiTheme="majorBidi" w:hAnsiTheme="majorBidi" w:cstheme="majorBidi"/>
          <w:sz w:val="22"/>
          <w:szCs w:val="22"/>
          <w:lang w:val="en-GB"/>
        </w:rPr>
        <w:t xml:space="preserve"> presents the </w:t>
      </w:r>
      <w:r w:rsidR="005B47BF" w:rsidRPr="00C87AEA">
        <w:rPr>
          <w:rFonts w:asciiTheme="majorBidi" w:hAnsiTheme="majorBidi" w:cstheme="majorBidi"/>
          <w:sz w:val="22"/>
          <w:szCs w:val="22"/>
          <w:lang w:val="en-GB"/>
        </w:rPr>
        <w:t>extent to which ICT are</w:t>
      </w:r>
      <w:r w:rsidR="00A44F82" w:rsidRPr="00C87AEA">
        <w:rPr>
          <w:rFonts w:asciiTheme="majorBidi" w:hAnsiTheme="majorBidi" w:cstheme="majorBidi"/>
          <w:sz w:val="22"/>
          <w:szCs w:val="22"/>
          <w:lang w:val="en-GB"/>
        </w:rPr>
        <w:t xml:space="preserve"> enablers of social progress and economic growth along with noteworthy best practices</w:t>
      </w:r>
      <w:r>
        <w:rPr>
          <w:rFonts w:asciiTheme="majorBidi" w:hAnsiTheme="majorBidi" w:cstheme="majorBidi"/>
          <w:sz w:val="22"/>
          <w:szCs w:val="22"/>
          <w:lang w:val="en-GB"/>
        </w:rPr>
        <w:t xml:space="preserve"> </w:t>
      </w:r>
      <w:r w:rsidR="00631D2C">
        <w:rPr>
          <w:rFonts w:asciiTheme="majorBidi" w:hAnsiTheme="majorBidi" w:cstheme="majorBidi"/>
          <w:sz w:val="22"/>
          <w:szCs w:val="22"/>
          <w:lang w:val="en-GB"/>
        </w:rPr>
        <w:t>i</w:t>
      </w:r>
      <w:r>
        <w:rPr>
          <w:rFonts w:asciiTheme="majorBidi" w:hAnsiTheme="majorBidi" w:cstheme="majorBidi"/>
          <w:sz w:val="22"/>
          <w:szCs w:val="22"/>
          <w:lang w:val="en-GB"/>
        </w:rPr>
        <w:t>n this field</w:t>
      </w:r>
      <w:r w:rsidR="00A44F82" w:rsidRPr="00C87AEA">
        <w:rPr>
          <w:rFonts w:asciiTheme="majorBidi" w:hAnsiTheme="majorBidi" w:cstheme="majorBidi"/>
          <w:sz w:val="22"/>
          <w:szCs w:val="22"/>
          <w:lang w:val="en-GB"/>
        </w:rPr>
        <w:t xml:space="preserve">. Section </w:t>
      </w:r>
      <w:r w:rsidR="005B47BF">
        <w:rPr>
          <w:rFonts w:asciiTheme="majorBidi" w:hAnsiTheme="majorBidi" w:cstheme="majorBidi"/>
          <w:sz w:val="22"/>
          <w:szCs w:val="22"/>
          <w:lang w:val="en-GB"/>
        </w:rPr>
        <w:t>3</w:t>
      </w:r>
      <w:r w:rsidR="00A44F82" w:rsidRPr="00C87AEA">
        <w:rPr>
          <w:rFonts w:asciiTheme="majorBidi" w:hAnsiTheme="majorBidi" w:cstheme="majorBidi"/>
          <w:sz w:val="22"/>
          <w:szCs w:val="22"/>
          <w:lang w:val="en-GB"/>
        </w:rPr>
        <w:t xml:space="preserve"> </w:t>
      </w:r>
      <w:r w:rsidR="00631D2C" w:rsidRPr="00C87AEA">
        <w:rPr>
          <w:rFonts w:asciiTheme="majorBidi" w:hAnsiTheme="majorBidi" w:cstheme="majorBidi"/>
          <w:sz w:val="22"/>
          <w:szCs w:val="22"/>
          <w:lang w:val="en-GB"/>
        </w:rPr>
        <w:t>analyses</w:t>
      </w:r>
      <w:r w:rsidR="00A44F82" w:rsidRPr="00C87AEA">
        <w:rPr>
          <w:rFonts w:asciiTheme="majorBidi" w:hAnsiTheme="majorBidi" w:cstheme="majorBidi"/>
          <w:sz w:val="22"/>
          <w:szCs w:val="22"/>
          <w:lang w:val="en-GB"/>
        </w:rPr>
        <w:t xml:space="preserve"> the barriers that affect development efforts in the areas of health, education, employment, independent living, government services and participation in political and public life. Section </w:t>
      </w:r>
      <w:r w:rsidR="005B47BF">
        <w:rPr>
          <w:rFonts w:asciiTheme="majorBidi" w:hAnsiTheme="majorBidi" w:cstheme="majorBidi"/>
          <w:sz w:val="22"/>
          <w:szCs w:val="22"/>
          <w:lang w:val="en-GB"/>
        </w:rPr>
        <w:t>4</w:t>
      </w:r>
      <w:r w:rsidR="00A44F82" w:rsidRPr="00C87AEA">
        <w:rPr>
          <w:rFonts w:asciiTheme="majorBidi" w:hAnsiTheme="majorBidi" w:cstheme="majorBidi"/>
          <w:sz w:val="22"/>
          <w:szCs w:val="22"/>
          <w:lang w:val="en-GB"/>
        </w:rPr>
        <w:t xml:space="preserve"> presents </w:t>
      </w:r>
      <w:r w:rsidR="00A379D1" w:rsidRPr="00C87AEA">
        <w:rPr>
          <w:rFonts w:asciiTheme="majorBidi" w:hAnsiTheme="majorBidi" w:cstheme="majorBidi"/>
          <w:sz w:val="22"/>
          <w:szCs w:val="22"/>
          <w:lang w:val="en-GB"/>
        </w:rPr>
        <w:t xml:space="preserve">a proposed roadmap to move the ICT accessibility agenda forward </w:t>
      </w:r>
      <w:r w:rsidR="00A379D1">
        <w:rPr>
          <w:rFonts w:asciiTheme="majorBidi" w:hAnsiTheme="majorBidi" w:cstheme="majorBidi"/>
          <w:sz w:val="22"/>
          <w:szCs w:val="22"/>
          <w:lang w:val="en-GB"/>
        </w:rPr>
        <w:t xml:space="preserve">compiling a </w:t>
      </w:r>
      <w:r w:rsidR="00A44F82" w:rsidRPr="00C87AEA">
        <w:rPr>
          <w:rFonts w:asciiTheme="majorBidi" w:hAnsiTheme="majorBidi" w:cstheme="majorBidi"/>
          <w:sz w:val="22"/>
          <w:szCs w:val="22"/>
          <w:lang w:val="en-GB"/>
        </w:rPr>
        <w:t>set of priority actions to be undertaken b</w:t>
      </w:r>
      <w:r w:rsidR="00A379D1">
        <w:rPr>
          <w:rFonts w:asciiTheme="majorBidi" w:hAnsiTheme="majorBidi" w:cstheme="majorBidi"/>
          <w:sz w:val="22"/>
          <w:szCs w:val="22"/>
          <w:lang w:val="en-GB"/>
        </w:rPr>
        <w:t xml:space="preserve">y each category of stakeholders. </w:t>
      </w:r>
      <w:r w:rsidR="00A379D1" w:rsidRPr="00C87AEA">
        <w:rPr>
          <w:rFonts w:asciiTheme="majorBidi" w:hAnsiTheme="majorBidi" w:cstheme="majorBidi"/>
          <w:sz w:val="22"/>
          <w:szCs w:val="22"/>
          <w:lang w:val="en-GB"/>
        </w:rPr>
        <w:t>Finally,</w:t>
      </w:r>
      <w:r w:rsidR="00A379D1" w:rsidRPr="00A379D1">
        <w:rPr>
          <w:rFonts w:asciiTheme="majorBidi" w:hAnsiTheme="majorBidi" w:cstheme="majorBidi"/>
          <w:sz w:val="22"/>
          <w:szCs w:val="22"/>
          <w:lang w:val="en-GB"/>
        </w:rPr>
        <w:t xml:space="preserve"> </w:t>
      </w:r>
      <w:r w:rsidR="00A379D1">
        <w:rPr>
          <w:rFonts w:asciiTheme="majorBidi" w:hAnsiTheme="majorBidi" w:cstheme="majorBidi"/>
          <w:sz w:val="22"/>
          <w:szCs w:val="22"/>
          <w:lang w:val="en-GB"/>
        </w:rPr>
        <w:t xml:space="preserve">section </w:t>
      </w:r>
      <w:r w:rsidR="005B47BF">
        <w:rPr>
          <w:rFonts w:asciiTheme="majorBidi" w:hAnsiTheme="majorBidi" w:cstheme="majorBidi"/>
          <w:sz w:val="22"/>
          <w:szCs w:val="22"/>
          <w:lang w:val="en-GB"/>
        </w:rPr>
        <w:t>5</w:t>
      </w:r>
      <w:r w:rsidR="00A379D1">
        <w:rPr>
          <w:rFonts w:asciiTheme="majorBidi" w:hAnsiTheme="majorBidi" w:cstheme="majorBidi"/>
          <w:sz w:val="22"/>
          <w:szCs w:val="22"/>
          <w:lang w:val="en-GB"/>
        </w:rPr>
        <w:t xml:space="preserve"> lists </w:t>
      </w:r>
      <w:r w:rsidR="00A379D1" w:rsidRPr="00C87AEA">
        <w:rPr>
          <w:rFonts w:asciiTheme="majorBidi" w:hAnsiTheme="majorBidi" w:cstheme="majorBidi"/>
          <w:sz w:val="22"/>
          <w:szCs w:val="22"/>
          <w:lang w:val="en-GB"/>
        </w:rPr>
        <w:t>a set of in</w:t>
      </w:r>
      <w:r w:rsidR="00A379D1">
        <w:rPr>
          <w:rFonts w:asciiTheme="majorBidi" w:hAnsiTheme="majorBidi" w:cstheme="majorBidi"/>
          <w:sz w:val="22"/>
          <w:szCs w:val="22"/>
          <w:lang w:val="en-GB"/>
        </w:rPr>
        <w:t>dicators for measuring progress towards a disability-inclusive economic and social development.</w:t>
      </w:r>
    </w:p>
    <w:p w:rsidR="00A44F82" w:rsidRPr="00C65903" w:rsidRDefault="00A44F82" w:rsidP="00A65620">
      <w:pPr>
        <w:pStyle w:val="Heading2"/>
        <w:rPr>
          <w:highlight w:val="lightGray"/>
        </w:rPr>
      </w:pPr>
      <w:r w:rsidRPr="00C65903">
        <w:rPr>
          <w:highlight w:val="lightGray"/>
        </w:rPr>
        <w:br w:type="page"/>
      </w:r>
      <w:bookmarkStart w:id="14" w:name="_Toc366844418"/>
      <w:bookmarkStart w:id="15" w:name="_Toc367720007"/>
      <w:r w:rsidRPr="00C65903">
        <w:rPr>
          <w:highlight w:val="lightGray"/>
        </w:rPr>
        <w:lastRenderedPageBreak/>
        <w:t>The ICT opportunity for persons with disabilities</w:t>
      </w:r>
      <w:bookmarkEnd w:id="14"/>
      <w:bookmarkEnd w:id="15"/>
    </w:p>
    <w:p w:rsidR="00A44F82" w:rsidRPr="00C87AEA" w:rsidRDefault="00A44F82" w:rsidP="00631D2C">
      <w:pPr>
        <w:tabs>
          <w:tab w:val="left" w:pos="2127"/>
        </w:tabs>
        <w:spacing w:before="120" w:after="120"/>
        <w:jc w:val="both"/>
        <w:rPr>
          <w:rFonts w:asciiTheme="majorBidi" w:hAnsiTheme="majorBidi" w:cstheme="majorBidi"/>
          <w:sz w:val="22"/>
          <w:lang w:val="en-GB"/>
        </w:rPr>
      </w:pPr>
      <w:r w:rsidRPr="00C87AEA">
        <w:rPr>
          <w:rFonts w:asciiTheme="majorBidi" w:hAnsiTheme="majorBidi" w:cstheme="majorBidi"/>
          <w:sz w:val="22"/>
          <w:lang w:val="en-GB"/>
        </w:rPr>
        <w:t>While there are several definitions</w:t>
      </w:r>
      <w:r w:rsidRPr="00C87AEA">
        <w:rPr>
          <w:rStyle w:val="EndnoteReference"/>
          <w:rFonts w:asciiTheme="majorBidi" w:hAnsiTheme="majorBidi" w:cstheme="majorBidi"/>
          <w:sz w:val="22"/>
          <w:lang w:val="en-GB"/>
        </w:rPr>
        <w:endnoteReference w:id="8"/>
      </w:r>
      <w:r w:rsidRPr="00C87AEA">
        <w:rPr>
          <w:rFonts w:asciiTheme="majorBidi" w:hAnsiTheme="majorBidi" w:cstheme="majorBidi"/>
          <w:sz w:val="22"/>
          <w:lang w:val="en-GB"/>
        </w:rPr>
        <w:t xml:space="preserve"> of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all </w:t>
      </w:r>
      <w:r w:rsidR="00631D2C" w:rsidRPr="00C87AEA">
        <w:rPr>
          <w:rFonts w:asciiTheme="majorBidi" w:hAnsiTheme="majorBidi" w:cstheme="majorBidi"/>
          <w:sz w:val="22"/>
          <w:lang w:val="en-GB"/>
        </w:rPr>
        <w:t>a</w:t>
      </w:r>
      <w:r w:rsidR="00631D2C">
        <w:rPr>
          <w:rFonts w:asciiTheme="majorBidi" w:hAnsiTheme="majorBidi" w:cstheme="majorBidi"/>
          <w:sz w:val="22"/>
          <w:lang w:val="en-GB"/>
        </w:rPr>
        <w:t>cknowledge</w:t>
      </w:r>
      <w:r w:rsidR="00631D2C" w:rsidRPr="00C87AEA">
        <w:rPr>
          <w:rFonts w:asciiTheme="majorBidi" w:hAnsiTheme="majorBidi" w:cstheme="majorBidi"/>
          <w:sz w:val="22"/>
          <w:lang w:val="en-GB"/>
        </w:rPr>
        <w:t xml:space="preserve"> </w:t>
      </w:r>
      <w:r w:rsidRPr="00C87AEA">
        <w:rPr>
          <w:rFonts w:asciiTheme="majorBidi" w:hAnsiTheme="majorBidi" w:cstheme="majorBidi"/>
          <w:sz w:val="22"/>
          <w:lang w:val="en-GB"/>
        </w:rPr>
        <w:t xml:space="preserve">that ICT is an umbrella term which includes any information and communication device or application and its content. Such a definition encompasses a wide range of access technologies, such as radio, television, satellites, mobile phones, fixed lines, computers, network hardware and software. The importance of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lies in their ability to open up a wide range of services, transform existing service</w:t>
      </w:r>
      <w:r w:rsidR="0020723F">
        <w:rPr>
          <w:rFonts w:asciiTheme="majorBidi" w:hAnsiTheme="majorBidi" w:cstheme="majorBidi"/>
          <w:sz w:val="22"/>
          <w:lang w:val="en-GB"/>
        </w:rPr>
        <w:t>s</w:t>
      </w:r>
      <w:r w:rsidRPr="00C87AEA">
        <w:rPr>
          <w:rFonts w:asciiTheme="majorBidi" w:hAnsiTheme="majorBidi" w:cstheme="majorBidi"/>
          <w:sz w:val="22"/>
          <w:lang w:val="en-GB"/>
        </w:rPr>
        <w:t xml:space="preserve"> and create greater demand for access to information and knowledge, particularly in underserved and excluded populations</w:t>
      </w:r>
      <w:r w:rsidR="0088236E">
        <w:rPr>
          <w:rFonts w:asciiTheme="majorBidi" w:hAnsiTheme="majorBidi" w:cstheme="majorBidi"/>
          <w:sz w:val="22"/>
          <w:lang w:val="en-GB"/>
        </w:rPr>
        <w:t>,</w:t>
      </w:r>
      <w:r w:rsidRPr="00C87AEA">
        <w:rPr>
          <w:rFonts w:asciiTheme="majorBidi" w:hAnsiTheme="majorBidi" w:cstheme="majorBidi"/>
          <w:sz w:val="22"/>
          <w:lang w:val="en-GB"/>
        </w:rPr>
        <w:t xml:space="preserve"> such as persons with disabilities. </w:t>
      </w:r>
    </w:p>
    <w:p w:rsidR="00A44F82" w:rsidRPr="00C87AEA" w:rsidRDefault="00A44F82" w:rsidP="0092293C">
      <w:pPr>
        <w:tabs>
          <w:tab w:val="left" w:pos="2127"/>
        </w:tabs>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The ICT opportunity for persons with disabilities can be better assessed by analysing how each type of access technology contributes to the different dimensions involved in the social and economic inclusion of persons with disabilities. Following this approach, </w:t>
      </w:r>
      <w:r w:rsidR="00A3460E">
        <w:rPr>
          <w:rFonts w:asciiTheme="majorBidi" w:hAnsiTheme="majorBidi" w:cstheme="majorBidi"/>
          <w:i/>
          <w:iCs/>
          <w:sz w:val="22"/>
          <w:lang w:val="en-GB"/>
        </w:rPr>
        <w:t>f</w:t>
      </w:r>
      <w:r w:rsidR="0092293C" w:rsidRPr="000E432F">
        <w:rPr>
          <w:rFonts w:asciiTheme="majorBidi" w:hAnsiTheme="majorBidi" w:cstheme="majorBidi"/>
          <w:i/>
          <w:iCs/>
          <w:sz w:val="22"/>
          <w:lang w:val="en-GB"/>
        </w:rPr>
        <w:t>igure 1</w:t>
      </w:r>
      <w:r w:rsidRPr="00C87AEA">
        <w:rPr>
          <w:rFonts w:asciiTheme="majorBidi" w:hAnsiTheme="majorBidi" w:cstheme="majorBidi"/>
          <w:sz w:val="22"/>
          <w:lang w:val="en-GB"/>
        </w:rPr>
        <w:t xml:space="preserve"> presents a synthesis of the expert </w:t>
      </w:r>
      <w:r w:rsidRPr="00C97136">
        <w:rPr>
          <w:rFonts w:asciiTheme="majorBidi" w:hAnsiTheme="majorBidi" w:cstheme="majorBidi"/>
          <w:sz w:val="22"/>
          <w:lang w:val="en-GB"/>
        </w:rPr>
        <w:t>view</w:t>
      </w:r>
      <w:r w:rsidR="00C02E03" w:rsidRPr="00C97136">
        <w:rPr>
          <w:rFonts w:asciiTheme="majorBidi" w:hAnsiTheme="majorBidi" w:cstheme="majorBidi"/>
          <w:sz w:val="22"/>
          <w:lang w:val="en-GB"/>
        </w:rPr>
        <w:t>s</w:t>
      </w:r>
      <w:r w:rsidRPr="00C87AEA">
        <w:rPr>
          <w:rFonts w:asciiTheme="majorBidi" w:hAnsiTheme="majorBidi" w:cstheme="majorBidi"/>
          <w:sz w:val="22"/>
          <w:lang w:val="en-GB"/>
        </w:rPr>
        <w:t xml:space="preserve"> gathered in the ICT consultation</w:t>
      </w:r>
      <w:r w:rsidRPr="00C87AEA">
        <w:rPr>
          <w:rStyle w:val="EndnoteReference"/>
          <w:rFonts w:asciiTheme="majorBidi" w:hAnsiTheme="majorBidi" w:cstheme="majorBidi"/>
          <w:sz w:val="22"/>
          <w:lang w:val="en-GB"/>
        </w:rPr>
        <w:endnoteReference w:id="9"/>
      </w:r>
      <w:r w:rsidRPr="00C87AEA">
        <w:rPr>
          <w:rFonts w:asciiTheme="majorBidi" w:hAnsiTheme="majorBidi" w:cstheme="majorBidi"/>
          <w:sz w:val="22"/>
          <w:lang w:val="en-GB"/>
        </w:rPr>
        <w:t>.</w:t>
      </w:r>
    </w:p>
    <w:p w:rsidR="00A44F82" w:rsidRPr="00C87AEA" w:rsidRDefault="0092293C" w:rsidP="0092293C">
      <w:pPr>
        <w:keepNext/>
        <w:keepLines/>
        <w:tabs>
          <w:tab w:val="left" w:pos="2127"/>
        </w:tabs>
        <w:spacing w:before="360" w:after="120"/>
        <w:rPr>
          <w:rFonts w:asciiTheme="majorBidi" w:hAnsiTheme="majorBidi" w:cstheme="majorBidi"/>
          <w:b/>
          <w:bCs/>
          <w:color w:val="1F497D"/>
          <w:sz w:val="22"/>
          <w:lang w:val="en-GB"/>
        </w:rPr>
      </w:pPr>
      <w:r>
        <w:rPr>
          <w:rFonts w:asciiTheme="majorBidi" w:hAnsiTheme="majorBidi" w:cstheme="majorBidi"/>
          <w:b/>
          <w:bCs/>
          <w:color w:val="1F497D"/>
          <w:sz w:val="22"/>
          <w:lang w:val="en-GB"/>
        </w:rPr>
        <w:t xml:space="preserve">Figure 1: </w:t>
      </w:r>
      <w:r w:rsidR="00A44F82" w:rsidRPr="00C87AEA">
        <w:rPr>
          <w:rFonts w:asciiTheme="majorBidi" w:hAnsiTheme="majorBidi" w:cstheme="majorBidi"/>
          <w:b/>
          <w:bCs/>
          <w:color w:val="1F497D"/>
          <w:sz w:val="22"/>
          <w:lang w:val="en-GB"/>
        </w:rPr>
        <w:t xml:space="preserve">Expert assessment of the contribution of </w:t>
      </w:r>
      <w:r w:rsidR="00481EA1">
        <w:rPr>
          <w:rFonts w:asciiTheme="majorBidi" w:hAnsiTheme="majorBidi" w:cstheme="majorBidi"/>
          <w:b/>
          <w:bCs/>
          <w:color w:val="1F497D"/>
          <w:sz w:val="22"/>
          <w:lang w:val="en-GB"/>
        </w:rPr>
        <w:t>ICT</w:t>
      </w:r>
      <w:r w:rsidR="00A44F82" w:rsidRPr="00C87AEA">
        <w:rPr>
          <w:rFonts w:asciiTheme="majorBidi" w:hAnsiTheme="majorBidi" w:cstheme="majorBidi"/>
          <w:b/>
          <w:bCs/>
          <w:color w:val="1F497D"/>
          <w:sz w:val="22"/>
          <w:lang w:val="en-GB"/>
        </w:rPr>
        <w:t xml:space="preserve"> to improving persons with disabilities’ access to social and economic activities </w:t>
      </w:r>
    </w:p>
    <w:tbl>
      <w:tblPr>
        <w:tblW w:w="9790" w:type="dxa"/>
        <w:tblBorders>
          <w:top w:val="single" w:sz="24" w:space="0" w:color="1F497D"/>
          <w:left w:val="single" w:sz="24" w:space="0" w:color="1F497D"/>
          <w:bottom w:val="single" w:sz="24" w:space="0" w:color="1F497D"/>
          <w:right w:val="single" w:sz="24" w:space="0" w:color="1F497D"/>
        </w:tblBorders>
        <w:tblCellMar>
          <w:left w:w="0" w:type="dxa"/>
          <w:right w:w="0" w:type="dxa"/>
        </w:tblCellMar>
        <w:tblLook w:val="00A0" w:firstRow="1" w:lastRow="0" w:firstColumn="1" w:lastColumn="0" w:noHBand="0" w:noVBand="0"/>
      </w:tblPr>
      <w:tblGrid>
        <w:gridCol w:w="2215"/>
        <w:gridCol w:w="1201"/>
        <w:gridCol w:w="1251"/>
        <w:gridCol w:w="1221"/>
        <w:gridCol w:w="1217"/>
        <w:gridCol w:w="1328"/>
        <w:gridCol w:w="1357"/>
      </w:tblGrid>
      <w:tr w:rsidR="00A44F82" w:rsidRPr="00C87AEA" w:rsidTr="009F4CE5">
        <w:trPr>
          <w:trHeight w:val="59"/>
          <w:tblHeader/>
        </w:trPr>
        <w:tc>
          <w:tcPr>
            <w:tcW w:w="2215" w:type="dxa"/>
            <w:tcBorders>
              <w:top w:val="single" w:sz="24" w:space="0" w:color="1F497D"/>
              <w:bottom w:val="single" w:sz="4" w:space="0" w:color="1F497D"/>
              <w:right w:val="single" w:sz="8" w:space="0" w:color="1F497D"/>
            </w:tcBorders>
            <w:shd w:val="clear" w:color="auto" w:fill="FFFFFF"/>
            <w:tcMar>
              <w:top w:w="15" w:type="dxa"/>
              <w:left w:w="108" w:type="dxa"/>
              <w:bottom w:w="0" w:type="dxa"/>
              <w:right w:w="108" w:type="dxa"/>
            </w:tcMar>
          </w:tcPr>
          <w:p w:rsidR="00A44F82" w:rsidRPr="00C87AEA" w:rsidRDefault="00A44F82" w:rsidP="00934AA9">
            <w:pPr>
              <w:keepNext/>
              <w:keepLines/>
              <w:tabs>
                <w:tab w:val="left" w:pos="2127"/>
              </w:tabs>
              <w:spacing w:before="120" w:after="120"/>
              <w:rPr>
                <w:rFonts w:asciiTheme="majorBidi" w:hAnsiTheme="majorBidi" w:cstheme="majorBidi"/>
                <w:b/>
                <w:bCs/>
                <w:color w:val="1F497D"/>
                <w:sz w:val="18"/>
                <w:szCs w:val="18"/>
                <w:lang w:val="en-GB"/>
              </w:rPr>
            </w:pPr>
            <w:r w:rsidRPr="00C87AEA">
              <w:rPr>
                <w:rFonts w:asciiTheme="majorBidi" w:hAnsiTheme="majorBidi" w:cstheme="majorBidi"/>
                <w:b/>
                <w:bCs/>
                <w:color w:val="1F497D"/>
                <w:sz w:val="18"/>
                <w:szCs w:val="18"/>
                <w:lang w:val="en-GB"/>
              </w:rPr>
              <w:t>4.0-5.0: To a large extent</w:t>
            </w:r>
          </w:p>
          <w:p w:rsidR="00A44F82" w:rsidRPr="00C87AEA" w:rsidRDefault="00A44F82" w:rsidP="00934AA9">
            <w:pPr>
              <w:keepNext/>
              <w:keepLines/>
              <w:tabs>
                <w:tab w:val="left" w:pos="2127"/>
              </w:tabs>
              <w:spacing w:before="120" w:after="120"/>
              <w:rPr>
                <w:rFonts w:asciiTheme="majorBidi" w:hAnsiTheme="majorBidi" w:cstheme="majorBidi"/>
                <w:b/>
                <w:bCs/>
                <w:color w:val="1F497D"/>
                <w:sz w:val="18"/>
                <w:szCs w:val="18"/>
                <w:lang w:val="en-GB"/>
              </w:rPr>
            </w:pPr>
            <w:r w:rsidRPr="00C87AEA">
              <w:rPr>
                <w:rFonts w:asciiTheme="majorBidi" w:hAnsiTheme="majorBidi" w:cstheme="majorBidi"/>
                <w:b/>
                <w:bCs/>
                <w:color w:val="1F497D"/>
                <w:sz w:val="18"/>
                <w:szCs w:val="18"/>
                <w:lang w:val="en-GB"/>
              </w:rPr>
              <w:t>3.0-3.9: To a moderate extent</w:t>
            </w:r>
          </w:p>
          <w:p w:rsidR="00A44F82" w:rsidRPr="00C87AEA" w:rsidRDefault="00A44F82" w:rsidP="00934AA9">
            <w:pPr>
              <w:keepNext/>
              <w:keepLines/>
              <w:tabs>
                <w:tab w:val="left" w:pos="2127"/>
              </w:tabs>
              <w:spacing w:before="120" w:after="120"/>
              <w:rPr>
                <w:rFonts w:asciiTheme="majorBidi" w:hAnsiTheme="majorBidi" w:cstheme="majorBidi"/>
                <w:b/>
                <w:bCs/>
                <w:color w:val="1F497D"/>
                <w:sz w:val="18"/>
                <w:szCs w:val="18"/>
                <w:lang w:val="en-GB"/>
              </w:rPr>
            </w:pPr>
            <w:r w:rsidRPr="00C87AEA">
              <w:rPr>
                <w:rFonts w:asciiTheme="majorBidi" w:hAnsiTheme="majorBidi" w:cstheme="majorBidi"/>
                <w:b/>
                <w:bCs/>
                <w:color w:val="1F497D"/>
                <w:sz w:val="18"/>
                <w:szCs w:val="18"/>
                <w:lang w:val="en-GB"/>
              </w:rPr>
              <w:t>2.0-2.9: To some extent</w:t>
            </w:r>
          </w:p>
          <w:p w:rsidR="00A44F82" w:rsidRPr="00C87AEA" w:rsidRDefault="00A44F82" w:rsidP="00336569">
            <w:pPr>
              <w:keepNext/>
              <w:keepLines/>
              <w:tabs>
                <w:tab w:val="left" w:pos="2127"/>
              </w:tabs>
              <w:spacing w:before="120" w:after="120"/>
              <w:rPr>
                <w:rFonts w:asciiTheme="majorBidi" w:hAnsiTheme="majorBidi" w:cstheme="majorBidi"/>
                <w:b/>
                <w:bCs/>
                <w:color w:val="1F497D"/>
                <w:sz w:val="18"/>
                <w:szCs w:val="18"/>
                <w:lang w:val="en-GB"/>
              </w:rPr>
            </w:pPr>
            <w:r w:rsidRPr="00C87AEA">
              <w:rPr>
                <w:rFonts w:asciiTheme="majorBidi" w:hAnsiTheme="majorBidi" w:cstheme="majorBidi"/>
                <w:b/>
                <w:bCs/>
                <w:color w:val="1F497D"/>
                <w:sz w:val="18"/>
                <w:szCs w:val="18"/>
                <w:lang w:val="en-GB"/>
              </w:rPr>
              <w:t>1.0-1.9: To little extent</w:t>
            </w:r>
          </w:p>
          <w:p w:rsidR="00A44F82" w:rsidRPr="00C87AEA" w:rsidRDefault="00A44F82" w:rsidP="00934AA9">
            <w:pPr>
              <w:keepNext/>
              <w:keepLines/>
              <w:tabs>
                <w:tab w:val="left" w:pos="2127"/>
              </w:tabs>
              <w:spacing w:before="120" w:after="120"/>
              <w:rPr>
                <w:rFonts w:asciiTheme="majorBidi" w:hAnsiTheme="majorBidi" w:cstheme="majorBidi"/>
                <w:color w:val="1F497D"/>
                <w:lang w:val="en-GB"/>
              </w:rPr>
            </w:pPr>
            <w:r w:rsidRPr="00C87AEA">
              <w:rPr>
                <w:rFonts w:asciiTheme="majorBidi" w:hAnsiTheme="majorBidi" w:cstheme="majorBidi"/>
                <w:b/>
                <w:bCs/>
                <w:color w:val="1F497D"/>
                <w:sz w:val="18"/>
                <w:szCs w:val="18"/>
                <w:lang w:val="en-GB"/>
              </w:rPr>
              <w:t>0.0-0.9: Not at all</w:t>
            </w:r>
          </w:p>
        </w:tc>
        <w:tc>
          <w:tcPr>
            <w:tcW w:w="1201" w:type="dxa"/>
            <w:tcBorders>
              <w:top w:val="single" w:sz="24" w:space="0" w:color="1F497D"/>
              <w:left w:val="single" w:sz="8" w:space="0" w:color="1F497D"/>
              <w:bottom w:val="single" w:sz="8" w:space="0" w:color="1F497D"/>
              <w:right w:val="single" w:sz="8" w:space="0" w:color="1F497D"/>
            </w:tcBorders>
            <w:shd w:val="clear" w:color="auto" w:fill="DBE5F1"/>
            <w:tcMar>
              <w:top w:w="15" w:type="dxa"/>
              <w:left w:w="108" w:type="dxa"/>
              <w:bottom w:w="0" w:type="dxa"/>
              <w:right w:w="108" w:type="dxa"/>
            </w:tcMar>
          </w:tcPr>
          <w:p w:rsidR="00A44F82" w:rsidRPr="00C87AEA" w:rsidRDefault="00A44F82" w:rsidP="00934AA9">
            <w:pPr>
              <w:keepNext/>
              <w:keepLines/>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Websites</w:t>
            </w:r>
          </w:p>
        </w:tc>
        <w:tc>
          <w:tcPr>
            <w:tcW w:w="1251" w:type="dxa"/>
            <w:tcBorders>
              <w:top w:val="single" w:sz="24" w:space="0" w:color="1F497D"/>
              <w:left w:val="single" w:sz="8" w:space="0" w:color="1F497D"/>
              <w:bottom w:val="single" w:sz="8" w:space="0" w:color="1F497D"/>
              <w:right w:val="single" w:sz="8" w:space="0" w:color="1F497D"/>
            </w:tcBorders>
            <w:shd w:val="clear" w:color="auto" w:fill="DBE5F1"/>
            <w:tcMar>
              <w:top w:w="15" w:type="dxa"/>
              <w:left w:w="108" w:type="dxa"/>
              <w:bottom w:w="0" w:type="dxa"/>
              <w:right w:w="108" w:type="dxa"/>
            </w:tcMar>
          </w:tcPr>
          <w:p w:rsidR="00A44F82" w:rsidRPr="00C87AEA" w:rsidRDefault="00A44F82" w:rsidP="00934AA9">
            <w:pPr>
              <w:keepNext/>
              <w:keepLines/>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Mobile device and services</w:t>
            </w:r>
          </w:p>
        </w:tc>
        <w:tc>
          <w:tcPr>
            <w:tcW w:w="1221" w:type="dxa"/>
            <w:tcBorders>
              <w:top w:val="single" w:sz="24" w:space="0" w:color="1F497D"/>
              <w:left w:val="single" w:sz="8" w:space="0" w:color="1F497D"/>
              <w:bottom w:val="single" w:sz="8" w:space="0" w:color="1F497D"/>
              <w:right w:val="single" w:sz="8" w:space="0" w:color="1F497D"/>
            </w:tcBorders>
            <w:shd w:val="clear" w:color="auto" w:fill="DBE5F1"/>
            <w:tcMar>
              <w:top w:w="15" w:type="dxa"/>
              <w:left w:w="108" w:type="dxa"/>
              <w:bottom w:w="0" w:type="dxa"/>
              <w:right w:w="108" w:type="dxa"/>
            </w:tcMar>
          </w:tcPr>
          <w:p w:rsidR="00A44F82" w:rsidRPr="00C87AEA" w:rsidRDefault="00A44F82" w:rsidP="00934AA9">
            <w:pPr>
              <w:keepNext/>
              <w:keepLines/>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Traditional TV set and services</w:t>
            </w:r>
          </w:p>
        </w:tc>
        <w:tc>
          <w:tcPr>
            <w:tcW w:w="1217" w:type="dxa"/>
            <w:tcBorders>
              <w:top w:val="single" w:sz="24" w:space="0" w:color="1F497D"/>
              <w:left w:val="single" w:sz="8" w:space="0" w:color="1F497D"/>
              <w:bottom w:val="single" w:sz="8" w:space="0" w:color="1F497D"/>
              <w:right w:val="single" w:sz="8" w:space="0" w:color="1F497D"/>
            </w:tcBorders>
            <w:shd w:val="clear" w:color="auto" w:fill="DBE5F1"/>
            <w:tcMar>
              <w:top w:w="15" w:type="dxa"/>
              <w:left w:w="108" w:type="dxa"/>
              <w:bottom w:w="0" w:type="dxa"/>
              <w:right w:w="108" w:type="dxa"/>
            </w:tcMar>
          </w:tcPr>
          <w:p w:rsidR="00A44F82" w:rsidRPr="00C87AEA" w:rsidRDefault="00A44F82" w:rsidP="00934AA9">
            <w:pPr>
              <w:keepNext/>
              <w:keepLines/>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Traditional Radio</w:t>
            </w:r>
          </w:p>
        </w:tc>
        <w:tc>
          <w:tcPr>
            <w:tcW w:w="1328" w:type="dxa"/>
            <w:tcBorders>
              <w:top w:val="single" w:sz="24" w:space="0" w:color="1F497D"/>
              <w:left w:val="single" w:sz="8" w:space="0" w:color="1F497D"/>
              <w:bottom w:val="single" w:sz="8" w:space="0" w:color="1F497D"/>
              <w:right w:val="single" w:sz="8" w:space="0" w:color="1F497D"/>
            </w:tcBorders>
            <w:shd w:val="clear" w:color="auto" w:fill="DBE5F1"/>
            <w:tcMar>
              <w:top w:w="15" w:type="dxa"/>
              <w:left w:w="108" w:type="dxa"/>
              <w:bottom w:w="0" w:type="dxa"/>
              <w:right w:w="108" w:type="dxa"/>
            </w:tcMar>
          </w:tcPr>
          <w:p w:rsidR="00A44F82" w:rsidRPr="00C87AEA" w:rsidRDefault="00A44F82" w:rsidP="00934AA9">
            <w:pPr>
              <w:keepNext/>
              <w:keepLines/>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Other and emerging technologies</w:t>
            </w:r>
          </w:p>
        </w:tc>
        <w:tc>
          <w:tcPr>
            <w:tcW w:w="1357" w:type="dxa"/>
            <w:tcBorders>
              <w:top w:val="single" w:sz="24" w:space="0" w:color="1F497D"/>
              <w:left w:val="single" w:sz="8" w:space="0" w:color="1F497D"/>
              <w:bottom w:val="single" w:sz="8" w:space="0" w:color="1F497D"/>
            </w:tcBorders>
            <w:shd w:val="clear" w:color="auto" w:fill="DBE5F1"/>
            <w:tcMar>
              <w:top w:w="15" w:type="dxa"/>
              <w:left w:w="108" w:type="dxa"/>
              <w:bottom w:w="0" w:type="dxa"/>
              <w:right w:w="108" w:type="dxa"/>
            </w:tcMar>
          </w:tcPr>
          <w:p w:rsidR="00A44F82" w:rsidRPr="00C87AEA" w:rsidRDefault="00481EA1" w:rsidP="00934AA9">
            <w:pPr>
              <w:keepNext/>
              <w:keepLines/>
              <w:tabs>
                <w:tab w:val="left" w:pos="2127"/>
              </w:tabs>
              <w:spacing w:before="120" w:after="120"/>
              <w:rPr>
                <w:rFonts w:asciiTheme="majorBidi" w:hAnsiTheme="majorBidi" w:cstheme="majorBidi"/>
                <w:i/>
                <w:iCs/>
                <w:color w:val="1F497D"/>
                <w:lang w:val="en-GB"/>
              </w:rPr>
            </w:pPr>
            <w:r>
              <w:rPr>
                <w:rFonts w:asciiTheme="majorBidi" w:hAnsiTheme="majorBidi" w:cstheme="majorBidi"/>
                <w:i/>
                <w:iCs/>
                <w:color w:val="1F497D"/>
                <w:sz w:val="22"/>
                <w:szCs w:val="22"/>
                <w:lang w:val="en-GB"/>
              </w:rPr>
              <w:t>ICT</w:t>
            </w:r>
            <w:r w:rsidR="00A44F82" w:rsidRPr="00C87AEA">
              <w:rPr>
                <w:rFonts w:asciiTheme="majorBidi" w:hAnsiTheme="majorBidi" w:cstheme="majorBidi"/>
                <w:i/>
                <w:iCs/>
                <w:color w:val="1F497D"/>
                <w:sz w:val="22"/>
                <w:szCs w:val="22"/>
                <w:lang w:val="en-GB"/>
              </w:rPr>
              <w:t xml:space="preserve"> most impactful where? </w:t>
            </w:r>
          </w:p>
        </w:tc>
      </w:tr>
      <w:tr w:rsidR="00A44F82" w:rsidRPr="00C87AEA" w:rsidTr="002233D4">
        <w:trPr>
          <w:trHeight w:val="29"/>
        </w:trPr>
        <w:tc>
          <w:tcPr>
            <w:tcW w:w="2215" w:type="dxa"/>
            <w:tcBorders>
              <w:top w:val="single" w:sz="4" w:space="0" w:color="1F497D"/>
              <w:bottom w:val="single" w:sz="4" w:space="0" w:color="1F497D"/>
              <w:right w:val="single" w:sz="4" w:space="0" w:color="1F497D"/>
            </w:tcBorders>
            <w:shd w:val="clear" w:color="auto" w:fill="DBE5F1"/>
            <w:tcMar>
              <w:top w:w="15" w:type="dxa"/>
              <w:left w:w="108" w:type="dxa"/>
              <w:bottom w:w="0" w:type="dxa"/>
              <w:right w:w="108" w:type="dxa"/>
            </w:tcMar>
          </w:tcPr>
          <w:p w:rsidR="00A44F82" w:rsidRPr="00C87AEA" w:rsidRDefault="00A44F82" w:rsidP="0017787B">
            <w:pPr>
              <w:tabs>
                <w:tab w:val="left" w:pos="2127"/>
              </w:tabs>
              <w:spacing w:before="120" w:after="120"/>
              <w:rPr>
                <w:rFonts w:asciiTheme="majorBidi" w:hAnsiTheme="majorBidi" w:cstheme="majorBidi"/>
                <w:color w:val="1F497D"/>
                <w:lang w:val="en-GB"/>
              </w:rPr>
            </w:pPr>
            <w:r w:rsidRPr="00C87AEA">
              <w:rPr>
                <w:rFonts w:asciiTheme="majorBidi" w:hAnsiTheme="majorBidi" w:cstheme="majorBidi"/>
                <w:color w:val="1F497D"/>
                <w:sz w:val="22"/>
                <w:szCs w:val="22"/>
                <w:lang w:val="en-GB"/>
              </w:rPr>
              <w:t xml:space="preserve">Healthcare </w:t>
            </w:r>
          </w:p>
        </w:tc>
        <w:tc>
          <w:tcPr>
            <w:tcW w:w="1201" w:type="dxa"/>
            <w:tcBorders>
              <w:top w:val="single" w:sz="8" w:space="0" w:color="1F497D"/>
              <w:left w:val="single" w:sz="4"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3.3</w:t>
            </w:r>
          </w:p>
        </w:tc>
        <w:tc>
          <w:tcPr>
            <w:tcW w:w="125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3.1</w:t>
            </w:r>
          </w:p>
        </w:tc>
        <w:tc>
          <w:tcPr>
            <w:tcW w:w="122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2.9</w:t>
            </w:r>
          </w:p>
        </w:tc>
        <w:tc>
          <w:tcPr>
            <w:tcW w:w="1217"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2.5</w:t>
            </w:r>
          </w:p>
        </w:tc>
        <w:tc>
          <w:tcPr>
            <w:tcW w:w="1328"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2.7</w:t>
            </w:r>
          </w:p>
        </w:tc>
        <w:tc>
          <w:tcPr>
            <w:tcW w:w="1357" w:type="dxa"/>
            <w:tcBorders>
              <w:top w:val="single" w:sz="8" w:space="0" w:color="1F497D"/>
              <w:left w:val="single" w:sz="8" w:space="0" w:color="1F497D"/>
              <w:bottom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2.9</w:t>
            </w:r>
          </w:p>
        </w:tc>
      </w:tr>
      <w:tr w:rsidR="00A44F82" w:rsidRPr="00C87AEA" w:rsidTr="002233D4">
        <w:trPr>
          <w:trHeight w:val="29"/>
        </w:trPr>
        <w:tc>
          <w:tcPr>
            <w:tcW w:w="2215" w:type="dxa"/>
            <w:tcBorders>
              <w:top w:val="single" w:sz="4" w:space="0" w:color="1F497D"/>
              <w:bottom w:val="single" w:sz="4" w:space="0" w:color="1F497D"/>
              <w:right w:val="single" w:sz="4" w:space="0" w:color="1F497D"/>
            </w:tcBorders>
            <w:shd w:val="clear" w:color="auto" w:fill="DBE5F1"/>
            <w:tcMar>
              <w:top w:w="15" w:type="dxa"/>
              <w:left w:w="108" w:type="dxa"/>
              <w:bottom w:w="0" w:type="dxa"/>
              <w:right w:w="108" w:type="dxa"/>
            </w:tcMar>
          </w:tcPr>
          <w:p w:rsidR="00A44F82" w:rsidRPr="00C87AEA" w:rsidRDefault="00A44F82" w:rsidP="0017787B">
            <w:pPr>
              <w:tabs>
                <w:tab w:val="left" w:pos="2127"/>
              </w:tabs>
              <w:spacing w:before="120" w:after="120"/>
              <w:rPr>
                <w:rFonts w:asciiTheme="majorBidi" w:hAnsiTheme="majorBidi" w:cstheme="majorBidi"/>
                <w:color w:val="1F497D"/>
                <w:lang w:val="en-GB"/>
              </w:rPr>
            </w:pPr>
            <w:r w:rsidRPr="00C87AEA">
              <w:rPr>
                <w:rFonts w:asciiTheme="majorBidi" w:hAnsiTheme="majorBidi" w:cstheme="majorBidi"/>
                <w:color w:val="1F497D"/>
                <w:sz w:val="22"/>
                <w:szCs w:val="22"/>
                <w:lang w:val="en-GB"/>
              </w:rPr>
              <w:t>Primary education</w:t>
            </w:r>
          </w:p>
        </w:tc>
        <w:tc>
          <w:tcPr>
            <w:tcW w:w="1201" w:type="dxa"/>
            <w:tcBorders>
              <w:top w:val="single" w:sz="8" w:space="0" w:color="1F497D"/>
              <w:left w:val="single" w:sz="4"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3.0</w:t>
            </w:r>
          </w:p>
        </w:tc>
        <w:tc>
          <w:tcPr>
            <w:tcW w:w="125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2.6</w:t>
            </w:r>
          </w:p>
        </w:tc>
        <w:tc>
          <w:tcPr>
            <w:tcW w:w="122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2.8</w:t>
            </w:r>
          </w:p>
        </w:tc>
        <w:tc>
          <w:tcPr>
            <w:tcW w:w="1217"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2.3</w:t>
            </w:r>
          </w:p>
        </w:tc>
        <w:tc>
          <w:tcPr>
            <w:tcW w:w="1328"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2.9</w:t>
            </w:r>
          </w:p>
        </w:tc>
        <w:tc>
          <w:tcPr>
            <w:tcW w:w="1357" w:type="dxa"/>
            <w:tcBorders>
              <w:top w:val="single" w:sz="8" w:space="0" w:color="1F497D"/>
              <w:left w:val="single" w:sz="8" w:space="0" w:color="1F497D"/>
              <w:bottom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2.7</w:t>
            </w:r>
          </w:p>
        </w:tc>
      </w:tr>
      <w:tr w:rsidR="00A44F82" w:rsidRPr="00C87AEA" w:rsidTr="002233D4">
        <w:trPr>
          <w:trHeight w:val="29"/>
        </w:trPr>
        <w:tc>
          <w:tcPr>
            <w:tcW w:w="2215" w:type="dxa"/>
            <w:tcBorders>
              <w:top w:val="single" w:sz="4" w:space="0" w:color="1F497D"/>
              <w:bottom w:val="single" w:sz="4" w:space="0" w:color="1F497D"/>
              <w:right w:val="single" w:sz="4" w:space="0" w:color="1F497D"/>
            </w:tcBorders>
            <w:shd w:val="clear" w:color="auto" w:fill="DBE5F1"/>
            <w:tcMar>
              <w:top w:w="15" w:type="dxa"/>
              <w:left w:w="108" w:type="dxa"/>
              <w:bottom w:w="0" w:type="dxa"/>
              <w:right w:w="108" w:type="dxa"/>
            </w:tcMar>
          </w:tcPr>
          <w:p w:rsidR="00A44F82" w:rsidRPr="00C87AEA" w:rsidRDefault="00A44F82" w:rsidP="0017787B">
            <w:pPr>
              <w:tabs>
                <w:tab w:val="left" w:pos="2127"/>
              </w:tabs>
              <w:spacing w:before="120" w:after="120"/>
              <w:rPr>
                <w:rFonts w:asciiTheme="majorBidi" w:hAnsiTheme="majorBidi" w:cstheme="majorBidi"/>
                <w:color w:val="1F497D"/>
                <w:lang w:val="en-GB"/>
              </w:rPr>
            </w:pPr>
            <w:r w:rsidRPr="00C87AEA">
              <w:rPr>
                <w:rFonts w:asciiTheme="majorBidi" w:hAnsiTheme="majorBidi" w:cstheme="majorBidi"/>
                <w:color w:val="1F497D"/>
                <w:sz w:val="22"/>
                <w:szCs w:val="22"/>
                <w:lang w:val="en-GB"/>
              </w:rPr>
              <w:t>Secondary education</w:t>
            </w:r>
          </w:p>
        </w:tc>
        <w:tc>
          <w:tcPr>
            <w:tcW w:w="1201" w:type="dxa"/>
            <w:tcBorders>
              <w:top w:val="single" w:sz="8" w:space="0" w:color="1F497D"/>
              <w:left w:val="single" w:sz="4"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3.4</w:t>
            </w:r>
          </w:p>
        </w:tc>
        <w:tc>
          <w:tcPr>
            <w:tcW w:w="125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3.0</w:t>
            </w:r>
          </w:p>
        </w:tc>
        <w:tc>
          <w:tcPr>
            <w:tcW w:w="122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2.7</w:t>
            </w:r>
          </w:p>
        </w:tc>
        <w:tc>
          <w:tcPr>
            <w:tcW w:w="1217"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2.3</w:t>
            </w:r>
          </w:p>
        </w:tc>
        <w:tc>
          <w:tcPr>
            <w:tcW w:w="1328"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2.8</w:t>
            </w:r>
          </w:p>
        </w:tc>
        <w:tc>
          <w:tcPr>
            <w:tcW w:w="1357" w:type="dxa"/>
            <w:tcBorders>
              <w:top w:val="single" w:sz="8" w:space="0" w:color="1F497D"/>
              <w:left w:val="single" w:sz="8" w:space="0" w:color="1F497D"/>
              <w:bottom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2.8</w:t>
            </w:r>
          </w:p>
        </w:tc>
      </w:tr>
      <w:tr w:rsidR="00A44F82" w:rsidRPr="00C87AEA" w:rsidTr="002233D4">
        <w:trPr>
          <w:trHeight w:val="21"/>
        </w:trPr>
        <w:tc>
          <w:tcPr>
            <w:tcW w:w="2215" w:type="dxa"/>
            <w:tcBorders>
              <w:top w:val="single" w:sz="4" w:space="0" w:color="1F497D"/>
              <w:bottom w:val="single" w:sz="4" w:space="0" w:color="1F497D"/>
              <w:right w:val="single" w:sz="4" w:space="0" w:color="1F497D"/>
            </w:tcBorders>
            <w:shd w:val="clear" w:color="auto" w:fill="DBE5F1"/>
            <w:tcMar>
              <w:top w:w="15" w:type="dxa"/>
              <w:left w:w="108" w:type="dxa"/>
              <w:bottom w:w="0" w:type="dxa"/>
              <w:right w:w="108" w:type="dxa"/>
            </w:tcMar>
          </w:tcPr>
          <w:p w:rsidR="00A44F82" w:rsidRPr="00C87AEA" w:rsidRDefault="00A44F82" w:rsidP="0017787B">
            <w:pPr>
              <w:tabs>
                <w:tab w:val="left" w:pos="2127"/>
              </w:tabs>
              <w:spacing w:before="120" w:after="120"/>
              <w:rPr>
                <w:rFonts w:asciiTheme="majorBidi" w:hAnsiTheme="majorBidi" w:cstheme="majorBidi"/>
                <w:color w:val="1F497D"/>
                <w:lang w:val="en-GB"/>
              </w:rPr>
            </w:pPr>
            <w:r w:rsidRPr="00C87AEA">
              <w:rPr>
                <w:rFonts w:asciiTheme="majorBidi" w:hAnsiTheme="majorBidi" w:cstheme="majorBidi"/>
                <w:color w:val="1F497D"/>
                <w:sz w:val="22"/>
                <w:szCs w:val="22"/>
                <w:lang w:val="en-GB"/>
              </w:rPr>
              <w:t>Tertiary, professional, lifelong education</w:t>
            </w:r>
          </w:p>
        </w:tc>
        <w:tc>
          <w:tcPr>
            <w:tcW w:w="1201" w:type="dxa"/>
            <w:tcBorders>
              <w:top w:val="single" w:sz="8" w:space="0" w:color="1F497D"/>
              <w:left w:val="single" w:sz="4"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3.7</w:t>
            </w:r>
          </w:p>
        </w:tc>
        <w:tc>
          <w:tcPr>
            <w:tcW w:w="125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3.4</w:t>
            </w:r>
          </w:p>
        </w:tc>
        <w:tc>
          <w:tcPr>
            <w:tcW w:w="122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2.9</w:t>
            </w:r>
          </w:p>
        </w:tc>
        <w:tc>
          <w:tcPr>
            <w:tcW w:w="1217"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2.4</w:t>
            </w:r>
          </w:p>
        </w:tc>
        <w:tc>
          <w:tcPr>
            <w:tcW w:w="1328"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2.8</w:t>
            </w:r>
          </w:p>
        </w:tc>
        <w:tc>
          <w:tcPr>
            <w:tcW w:w="1357" w:type="dxa"/>
            <w:tcBorders>
              <w:top w:val="single" w:sz="8" w:space="0" w:color="1F497D"/>
              <w:left w:val="single" w:sz="8" w:space="0" w:color="1F497D"/>
              <w:bottom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3.0</w:t>
            </w:r>
          </w:p>
        </w:tc>
      </w:tr>
      <w:tr w:rsidR="00A44F82" w:rsidRPr="00C87AEA" w:rsidTr="002233D4">
        <w:trPr>
          <w:trHeight w:val="29"/>
        </w:trPr>
        <w:tc>
          <w:tcPr>
            <w:tcW w:w="2215" w:type="dxa"/>
            <w:tcBorders>
              <w:top w:val="single" w:sz="4" w:space="0" w:color="1F497D"/>
              <w:bottom w:val="single" w:sz="4" w:space="0" w:color="1F497D"/>
              <w:right w:val="single" w:sz="4" w:space="0" w:color="1F497D"/>
            </w:tcBorders>
            <w:shd w:val="clear" w:color="auto" w:fill="DBE5F1"/>
            <w:tcMar>
              <w:top w:w="15" w:type="dxa"/>
              <w:left w:w="108" w:type="dxa"/>
              <w:bottom w:w="0" w:type="dxa"/>
              <w:right w:w="108" w:type="dxa"/>
            </w:tcMar>
          </w:tcPr>
          <w:p w:rsidR="00A44F82" w:rsidRPr="00C87AEA" w:rsidRDefault="00A44F82" w:rsidP="0017787B">
            <w:pPr>
              <w:tabs>
                <w:tab w:val="left" w:pos="2127"/>
              </w:tabs>
              <w:spacing w:before="120" w:after="120"/>
              <w:rPr>
                <w:rFonts w:asciiTheme="majorBidi" w:hAnsiTheme="majorBidi" w:cstheme="majorBidi"/>
                <w:color w:val="1F497D"/>
                <w:lang w:val="en-GB"/>
              </w:rPr>
            </w:pPr>
            <w:r w:rsidRPr="00C87AEA">
              <w:rPr>
                <w:rFonts w:asciiTheme="majorBidi" w:hAnsiTheme="majorBidi" w:cstheme="majorBidi"/>
                <w:color w:val="1F497D"/>
                <w:sz w:val="22"/>
                <w:szCs w:val="22"/>
                <w:lang w:val="en-GB"/>
              </w:rPr>
              <w:t xml:space="preserve">Employment </w:t>
            </w:r>
          </w:p>
        </w:tc>
        <w:tc>
          <w:tcPr>
            <w:tcW w:w="1201" w:type="dxa"/>
            <w:tcBorders>
              <w:top w:val="single" w:sz="8" w:space="0" w:color="1F497D"/>
              <w:left w:val="single" w:sz="4"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3.7</w:t>
            </w:r>
          </w:p>
        </w:tc>
        <w:tc>
          <w:tcPr>
            <w:tcW w:w="125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3.3</w:t>
            </w:r>
          </w:p>
        </w:tc>
        <w:tc>
          <w:tcPr>
            <w:tcW w:w="122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2.5</w:t>
            </w:r>
          </w:p>
        </w:tc>
        <w:tc>
          <w:tcPr>
            <w:tcW w:w="1217"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2.2</w:t>
            </w:r>
          </w:p>
        </w:tc>
        <w:tc>
          <w:tcPr>
            <w:tcW w:w="1328"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2.7</w:t>
            </w:r>
          </w:p>
        </w:tc>
        <w:tc>
          <w:tcPr>
            <w:tcW w:w="1357" w:type="dxa"/>
            <w:tcBorders>
              <w:top w:val="single" w:sz="8" w:space="0" w:color="1F497D"/>
              <w:left w:val="single" w:sz="8" w:space="0" w:color="1F497D"/>
              <w:bottom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2.8</w:t>
            </w:r>
          </w:p>
        </w:tc>
      </w:tr>
      <w:tr w:rsidR="00A44F82" w:rsidRPr="00C87AEA" w:rsidTr="002233D4">
        <w:trPr>
          <w:trHeight w:val="29"/>
        </w:trPr>
        <w:tc>
          <w:tcPr>
            <w:tcW w:w="2215" w:type="dxa"/>
            <w:tcBorders>
              <w:top w:val="single" w:sz="4" w:space="0" w:color="1F497D"/>
              <w:bottom w:val="single" w:sz="4" w:space="0" w:color="1F497D"/>
              <w:right w:val="single" w:sz="4" w:space="0" w:color="1F497D"/>
            </w:tcBorders>
            <w:shd w:val="clear" w:color="auto" w:fill="DBE5F1"/>
            <w:tcMar>
              <w:top w:w="15" w:type="dxa"/>
              <w:left w:w="108" w:type="dxa"/>
              <w:bottom w:w="0" w:type="dxa"/>
              <w:right w:w="108" w:type="dxa"/>
            </w:tcMar>
          </w:tcPr>
          <w:p w:rsidR="00A44F82" w:rsidRPr="00C87AEA" w:rsidRDefault="00A44F82" w:rsidP="0017787B">
            <w:pPr>
              <w:tabs>
                <w:tab w:val="left" w:pos="2127"/>
              </w:tabs>
              <w:spacing w:before="120" w:after="120"/>
              <w:rPr>
                <w:rFonts w:asciiTheme="majorBidi" w:hAnsiTheme="majorBidi" w:cstheme="majorBidi"/>
                <w:color w:val="1F497D"/>
                <w:lang w:val="en-GB"/>
              </w:rPr>
            </w:pPr>
            <w:r w:rsidRPr="00C87AEA">
              <w:rPr>
                <w:rFonts w:asciiTheme="majorBidi" w:hAnsiTheme="majorBidi" w:cstheme="majorBidi"/>
                <w:color w:val="1F497D"/>
                <w:sz w:val="22"/>
                <w:szCs w:val="22"/>
                <w:lang w:val="en-GB"/>
              </w:rPr>
              <w:t>Independent living</w:t>
            </w:r>
          </w:p>
        </w:tc>
        <w:tc>
          <w:tcPr>
            <w:tcW w:w="1201" w:type="dxa"/>
            <w:tcBorders>
              <w:top w:val="single" w:sz="8" w:space="0" w:color="1F497D"/>
              <w:left w:val="single" w:sz="4"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3.4</w:t>
            </w:r>
          </w:p>
        </w:tc>
        <w:tc>
          <w:tcPr>
            <w:tcW w:w="125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4.6</w:t>
            </w:r>
          </w:p>
        </w:tc>
        <w:tc>
          <w:tcPr>
            <w:tcW w:w="122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2.8</w:t>
            </w:r>
          </w:p>
        </w:tc>
        <w:tc>
          <w:tcPr>
            <w:tcW w:w="1217"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2.4</w:t>
            </w:r>
          </w:p>
        </w:tc>
        <w:tc>
          <w:tcPr>
            <w:tcW w:w="1328"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2.8</w:t>
            </w:r>
          </w:p>
        </w:tc>
        <w:tc>
          <w:tcPr>
            <w:tcW w:w="1357" w:type="dxa"/>
            <w:tcBorders>
              <w:top w:val="single" w:sz="8" w:space="0" w:color="1F497D"/>
              <w:left w:val="single" w:sz="8" w:space="0" w:color="1F497D"/>
              <w:bottom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3.2</w:t>
            </w:r>
          </w:p>
        </w:tc>
      </w:tr>
      <w:tr w:rsidR="00A44F82" w:rsidRPr="00C87AEA" w:rsidTr="002233D4">
        <w:trPr>
          <w:trHeight w:val="29"/>
        </w:trPr>
        <w:tc>
          <w:tcPr>
            <w:tcW w:w="2215" w:type="dxa"/>
            <w:tcBorders>
              <w:top w:val="single" w:sz="4" w:space="0" w:color="1F497D"/>
              <w:bottom w:val="single" w:sz="4" w:space="0" w:color="1F497D"/>
              <w:right w:val="single" w:sz="4" w:space="0" w:color="1F497D"/>
            </w:tcBorders>
            <w:shd w:val="clear" w:color="auto" w:fill="DBE5F1"/>
            <w:tcMar>
              <w:top w:w="15" w:type="dxa"/>
              <w:left w:w="108" w:type="dxa"/>
              <w:bottom w:w="0" w:type="dxa"/>
              <w:right w:w="108" w:type="dxa"/>
            </w:tcMar>
          </w:tcPr>
          <w:p w:rsidR="00A44F82" w:rsidRPr="00C87AEA" w:rsidRDefault="00A44F82" w:rsidP="0017787B">
            <w:pPr>
              <w:tabs>
                <w:tab w:val="left" w:pos="2127"/>
              </w:tabs>
              <w:spacing w:before="120" w:after="120"/>
              <w:rPr>
                <w:rFonts w:asciiTheme="majorBidi" w:hAnsiTheme="majorBidi" w:cstheme="majorBidi"/>
                <w:color w:val="1F497D"/>
                <w:lang w:val="en-GB"/>
              </w:rPr>
            </w:pPr>
            <w:r w:rsidRPr="00C87AEA">
              <w:rPr>
                <w:rFonts w:asciiTheme="majorBidi" w:hAnsiTheme="majorBidi" w:cstheme="majorBidi"/>
                <w:color w:val="1F497D"/>
                <w:sz w:val="22"/>
                <w:szCs w:val="22"/>
                <w:lang w:val="en-GB"/>
              </w:rPr>
              <w:t>Government services</w:t>
            </w:r>
          </w:p>
        </w:tc>
        <w:tc>
          <w:tcPr>
            <w:tcW w:w="1201" w:type="dxa"/>
            <w:tcBorders>
              <w:top w:val="single" w:sz="8" w:space="0" w:color="1F497D"/>
              <w:left w:val="single" w:sz="4"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3.5</w:t>
            </w:r>
          </w:p>
        </w:tc>
        <w:tc>
          <w:tcPr>
            <w:tcW w:w="125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3.0</w:t>
            </w:r>
          </w:p>
        </w:tc>
        <w:tc>
          <w:tcPr>
            <w:tcW w:w="122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3.0</w:t>
            </w:r>
          </w:p>
        </w:tc>
        <w:tc>
          <w:tcPr>
            <w:tcW w:w="1217"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2.3</w:t>
            </w:r>
          </w:p>
        </w:tc>
        <w:tc>
          <w:tcPr>
            <w:tcW w:w="1328"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2.6</w:t>
            </w:r>
          </w:p>
        </w:tc>
        <w:tc>
          <w:tcPr>
            <w:tcW w:w="1357" w:type="dxa"/>
            <w:tcBorders>
              <w:top w:val="single" w:sz="8" w:space="0" w:color="1F497D"/>
              <w:left w:val="single" w:sz="8" w:space="0" w:color="1F497D"/>
              <w:bottom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2.8</w:t>
            </w:r>
          </w:p>
        </w:tc>
      </w:tr>
      <w:tr w:rsidR="00A44F82" w:rsidRPr="00C87AEA" w:rsidTr="002233D4">
        <w:trPr>
          <w:trHeight w:val="30"/>
        </w:trPr>
        <w:tc>
          <w:tcPr>
            <w:tcW w:w="2215" w:type="dxa"/>
            <w:tcBorders>
              <w:top w:val="single" w:sz="4" w:space="0" w:color="1F497D"/>
              <w:bottom w:val="single" w:sz="8" w:space="0" w:color="1F497D"/>
              <w:right w:val="single" w:sz="4" w:space="0" w:color="1F497D"/>
            </w:tcBorders>
            <w:shd w:val="clear" w:color="auto" w:fill="DBE5F1"/>
            <w:tcMar>
              <w:top w:w="15" w:type="dxa"/>
              <w:left w:w="108" w:type="dxa"/>
              <w:bottom w:w="0" w:type="dxa"/>
              <w:right w:w="108" w:type="dxa"/>
            </w:tcMar>
          </w:tcPr>
          <w:p w:rsidR="00A44F82" w:rsidRPr="00C87AEA" w:rsidRDefault="00A44F82" w:rsidP="0017787B">
            <w:pPr>
              <w:tabs>
                <w:tab w:val="left" w:pos="2127"/>
              </w:tabs>
              <w:spacing w:before="120" w:after="120"/>
              <w:rPr>
                <w:rFonts w:asciiTheme="majorBidi" w:hAnsiTheme="majorBidi" w:cstheme="majorBidi"/>
                <w:color w:val="1F497D"/>
                <w:lang w:val="en-GB"/>
              </w:rPr>
            </w:pPr>
            <w:r w:rsidRPr="00C87AEA">
              <w:rPr>
                <w:rFonts w:asciiTheme="majorBidi" w:hAnsiTheme="majorBidi" w:cstheme="majorBidi"/>
                <w:color w:val="1F497D"/>
                <w:sz w:val="22"/>
                <w:szCs w:val="22"/>
                <w:lang w:val="en-GB"/>
              </w:rPr>
              <w:t>Participation in political and public life</w:t>
            </w:r>
          </w:p>
        </w:tc>
        <w:tc>
          <w:tcPr>
            <w:tcW w:w="1201" w:type="dxa"/>
            <w:tcBorders>
              <w:top w:val="single" w:sz="8" w:space="0" w:color="1F497D"/>
              <w:left w:val="single" w:sz="4"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3.3</w:t>
            </w:r>
          </w:p>
        </w:tc>
        <w:tc>
          <w:tcPr>
            <w:tcW w:w="125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3.1</w:t>
            </w:r>
          </w:p>
        </w:tc>
        <w:tc>
          <w:tcPr>
            <w:tcW w:w="1221"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2.7</w:t>
            </w:r>
          </w:p>
        </w:tc>
        <w:tc>
          <w:tcPr>
            <w:tcW w:w="1217"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2.5</w:t>
            </w:r>
          </w:p>
        </w:tc>
        <w:tc>
          <w:tcPr>
            <w:tcW w:w="1328" w:type="dxa"/>
            <w:tcBorders>
              <w:top w:val="single" w:sz="8" w:space="0" w:color="1F497D"/>
              <w:left w:val="single" w:sz="8" w:space="0" w:color="1F497D"/>
              <w:bottom w:val="single" w:sz="8"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2.6</w:t>
            </w:r>
          </w:p>
        </w:tc>
        <w:tc>
          <w:tcPr>
            <w:tcW w:w="1357" w:type="dxa"/>
            <w:tcBorders>
              <w:top w:val="single" w:sz="8" w:space="0" w:color="1F497D"/>
              <w:left w:val="single" w:sz="8" w:space="0" w:color="1F497D"/>
              <w:bottom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2.8</w:t>
            </w:r>
          </w:p>
        </w:tc>
      </w:tr>
      <w:tr w:rsidR="00A44F82" w:rsidRPr="00C87AEA" w:rsidTr="002233D4">
        <w:trPr>
          <w:trHeight w:val="10"/>
        </w:trPr>
        <w:tc>
          <w:tcPr>
            <w:tcW w:w="2215" w:type="dxa"/>
            <w:tcBorders>
              <w:top w:val="single" w:sz="8" w:space="0" w:color="1F497D"/>
              <w:bottom w:val="single" w:sz="24" w:space="0" w:color="1F497D"/>
              <w:right w:val="single" w:sz="8" w:space="0" w:color="1F497D"/>
            </w:tcBorders>
            <w:shd w:val="clear" w:color="auto" w:fill="DBE5F1"/>
            <w:tcMar>
              <w:top w:w="15" w:type="dxa"/>
              <w:left w:w="108" w:type="dxa"/>
              <w:bottom w:w="0" w:type="dxa"/>
              <w:right w:w="108" w:type="dxa"/>
            </w:tcMar>
          </w:tcPr>
          <w:p w:rsidR="00A44F82" w:rsidRPr="00C87AEA" w:rsidRDefault="00A44F82" w:rsidP="0017787B">
            <w:pPr>
              <w:tabs>
                <w:tab w:val="left" w:pos="2127"/>
              </w:tabs>
              <w:spacing w:before="120" w:after="120"/>
              <w:rPr>
                <w:rFonts w:asciiTheme="majorBidi" w:hAnsiTheme="majorBidi" w:cstheme="majorBidi"/>
                <w:b/>
                <w:bCs/>
                <w:color w:val="1F497D"/>
                <w:lang w:val="en-GB"/>
              </w:rPr>
            </w:pPr>
            <w:r w:rsidRPr="00C87AEA">
              <w:rPr>
                <w:rFonts w:asciiTheme="majorBidi" w:hAnsiTheme="majorBidi" w:cstheme="majorBidi"/>
                <w:b/>
                <w:bCs/>
                <w:color w:val="1F497D"/>
                <w:sz w:val="22"/>
                <w:szCs w:val="22"/>
                <w:lang w:val="en-GB"/>
              </w:rPr>
              <w:t>Overall average</w:t>
            </w:r>
          </w:p>
        </w:tc>
        <w:tc>
          <w:tcPr>
            <w:tcW w:w="1201" w:type="dxa"/>
            <w:tcBorders>
              <w:top w:val="single" w:sz="8" w:space="0" w:color="1F497D"/>
              <w:left w:val="single" w:sz="8" w:space="0" w:color="1F497D"/>
              <w:bottom w:val="single" w:sz="24"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3.4</w:t>
            </w:r>
          </w:p>
        </w:tc>
        <w:tc>
          <w:tcPr>
            <w:tcW w:w="1251" w:type="dxa"/>
            <w:tcBorders>
              <w:top w:val="single" w:sz="8" w:space="0" w:color="1F497D"/>
              <w:left w:val="single" w:sz="8" w:space="0" w:color="1F497D"/>
              <w:bottom w:val="single" w:sz="24"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3.2</w:t>
            </w:r>
          </w:p>
        </w:tc>
        <w:tc>
          <w:tcPr>
            <w:tcW w:w="1221" w:type="dxa"/>
            <w:tcBorders>
              <w:top w:val="single" w:sz="8" w:space="0" w:color="1F497D"/>
              <w:left w:val="single" w:sz="8" w:space="0" w:color="1F497D"/>
              <w:bottom w:val="single" w:sz="24"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2.7</w:t>
            </w:r>
          </w:p>
        </w:tc>
        <w:tc>
          <w:tcPr>
            <w:tcW w:w="1217" w:type="dxa"/>
            <w:tcBorders>
              <w:top w:val="single" w:sz="8" w:space="0" w:color="1F497D"/>
              <w:left w:val="single" w:sz="8" w:space="0" w:color="1F497D"/>
              <w:bottom w:val="single" w:sz="24"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2.3</w:t>
            </w:r>
          </w:p>
        </w:tc>
        <w:tc>
          <w:tcPr>
            <w:tcW w:w="1328" w:type="dxa"/>
            <w:tcBorders>
              <w:top w:val="single" w:sz="8" w:space="0" w:color="1F497D"/>
              <w:left w:val="single" w:sz="8" w:space="0" w:color="1F497D"/>
              <w:bottom w:val="single" w:sz="24" w:space="0" w:color="1F497D"/>
              <w:right w:val="single" w:sz="8" w:space="0" w:color="1F497D"/>
            </w:tcBorders>
            <w:shd w:val="clear" w:color="auto" w:fill="FFFFFF"/>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r w:rsidRPr="00C87AEA">
              <w:rPr>
                <w:rFonts w:asciiTheme="majorBidi" w:hAnsiTheme="majorBidi" w:cstheme="majorBidi"/>
                <w:color w:val="1F497D"/>
                <w:sz w:val="22"/>
                <w:szCs w:val="22"/>
                <w:lang w:val="en-GB"/>
              </w:rPr>
              <w:t>2.7</w:t>
            </w:r>
          </w:p>
        </w:tc>
        <w:tc>
          <w:tcPr>
            <w:tcW w:w="1357" w:type="dxa"/>
            <w:tcBorders>
              <w:top w:val="single" w:sz="8" w:space="0" w:color="1F497D"/>
              <w:left w:val="single" w:sz="8" w:space="0" w:color="1F497D"/>
              <w:bottom w:val="single" w:sz="24" w:space="0" w:color="1F497D"/>
            </w:tcBorders>
            <w:shd w:val="clear" w:color="auto" w:fill="DBE5F1"/>
            <w:tcMar>
              <w:top w:w="15" w:type="dxa"/>
              <w:left w:w="108" w:type="dxa"/>
              <w:bottom w:w="0" w:type="dxa"/>
              <w:right w:w="108" w:type="dxa"/>
            </w:tcMar>
            <w:vAlign w:val="center"/>
          </w:tcPr>
          <w:p w:rsidR="00A44F82" w:rsidRPr="00C87AEA" w:rsidRDefault="00A44F82" w:rsidP="00934AA9">
            <w:pPr>
              <w:tabs>
                <w:tab w:val="left" w:pos="2127"/>
              </w:tabs>
              <w:spacing w:before="120" w:after="120"/>
              <w:jc w:val="center"/>
              <w:rPr>
                <w:rFonts w:asciiTheme="majorBidi" w:hAnsiTheme="majorBidi" w:cstheme="majorBidi"/>
                <w:color w:val="1F497D"/>
                <w:lang w:val="en-GB"/>
              </w:rPr>
            </w:pPr>
          </w:p>
        </w:tc>
      </w:tr>
    </w:tbl>
    <w:p w:rsidR="00A44F82" w:rsidRPr="00C87AEA" w:rsidRDefault="00A44F82" w:rsidP="00934AA9">
      <w:pPr>
        <w:spacing w:before="120" w:after="360"/>
        <w:rPr>
          <w:rFonts w:asciiTheme="majorBidi" w:hAnsiTheme="majorBidi" w:cstheme="majorBidi"/>
          <w:iCs/>
          <w:color w:val="1F497D"/>
          <w:sz w:val="18"/>
          <w:szCs w:val="22"/>
          <w:lang w:val="en-GB"/>
        </w:rPr>
      </w:pPr>
      <w:r w:rsidRPr="00C87AEA">
        <w:rPr>
          <w:rFonts w:asciiTheme="majorBidi" w:hAnsiTheme="majorBidi" w:cstheme="majorBidi"/>
          <w:iCs/>
          <w:color w:val="1F497D"/>
          <w:sz w:val="18"/>
          <w:szCs w:val="22"/>
          <w:lang w:val="en-GB"/>
        </w:rPr>
        <w:t>Source: Authors, based on the results of the ICT consultation</w:t>
      </w:r>
    </w:p>
    <w:p w:rsidR="00A44F82" w:rsidRPr="00C87AEA" w:rsidRDefault="00A44F82" w:rsidP="003E6136">
      <w:pPr>
        <w:tabs>
          <w:tab w:val="left" w:pos="2127"/>
        </w:tabs>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Overall, web services </w:t>
      </w:r>
      <w:r w:rsidR="00B05A1A">
        <w:rPr>
          <w:rFonts w:asciiTheme="majorBidi" w:hAnsiTheme="majorBidi" w:cstheme="majorBidi"/>
          <w:sz w:val="22"/>
          <w:lang w:val="en-GB"/>
        </w:rPr>
        <w:t xml:space="preserve">(and the devices used to access them) </w:t>
      </w:r>
      <w:r w:rsidRPr="00C87AEA">
        <w:rPr>
          <w:rFonts w:asciiTheme="majorBidi" w:hAnsiTheme="majorBidi" w:cstheme="majorBidi"/>
          <w:sz w:val="22"/>
          <w:lang w:val="en-GB"/>
        </w:rPr>
        <w:t xml:space="preserve">constitute the access technology with the greatest impact in promoting the inclusion of persons with disabilities, based on the survey data. This contribution is closely followed by mobile phones, which, despite being one of the </w:t>
      </w:r>
      <w:r w:rsidR="003E6136" w:rsidRPr="00C87AEA">
        <w:rPr>
          <w:rFonts w:asciiTheme="majorBidi" w:hAnsiTheme="majorBidi" w:cstheme="majorBidi"/>
          <w:sz w:val="22"/>
          <w:lang w:val="en-GB"/>
        </w:rPr>
        <w:t>newe</w:t>
      </w:r>
      <w:r w:rsidR="003E6136">
        <w:rPr>
          <w:rFonts w:asciiTheme="majorBidi" w:hAnsiTheme="majorBidi" w:cstheme="majorBidi"/>
          <w:sz w:val="22"/>
          <w:lang w:val="en-GB"/>
        </w:rPr>
        <w:t>r</w:t>
      </w:r>
      <w:r w:rsidR="003E6136" w:rsidRPr="00C87AEA">
        <w:rPr>
          <w:rFonts w:asciiTheme="majorBidi" w:hAnsiTheme="majorBidi" w:cstheme="majorBidi"/>
          <w:sz w:val="22"/>
          <w:lang w:val="en-GB"/>
        </w:rPr>
        <w:t xml:space="preserve"> </w:t>
      </w:r>
      <w:r w:rsidRPr="00C87AEA">
        <w:rPr>
          <w:rFonts w:asciiTheme="majorBidi" w:hAnsiTheme="majorBidi" w:cstheme="majorBidi"/>
          <w:sz w:val="22"/>
          <w:lang w:val="en-GB"/>
        </w:rPr>
        <w:t xml:space="preserve">technologies from the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assessed, constitute the second-most valued ICT with regards to its contribution for persons with disabilities. In particular, the use of mobile phones is instrumental in allowing the </w:t>
      </w:r>
      <w:r w:rsidRPr="00C87AEA">
        <w:rPr>
          <w:rFonts w:asciiTheme="majorBidi" w:hAnsiTheme="majorBidi" w:cstheme="majorBidi"/>
          <w:sz w:val="22"/>
          <w:lang w:val="en-GB"/>
        </w:rPr>
        <w:lastRenderedPageBreak/>
        <w:t xml:space="preserve">independent living of persons with disabilities. Television sets and services are the third-ranked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in the assessment, specifically for their use as a tool to access government services and information. </w:t>
      </w:r>
    </w:p>
    <w:p w:rsidR="00A44F82" w:rsidRPr="00C87AEA" w:rsidRDefault="00A44F82" w:rsidP="000E3452">
      <w:pPr>
        <w:tabs>
          <w:tab w:val="left" w:pos="2127"/>
        </w:tabs>
        <w:spacing w:before="120" w:after="120"/>
        <w:jc w:val="both"/>
        <w:rPr>
          <w:rStyle w:val="BookTitle1"/>
          <w:rFonts w:asciiTheme="majorBidi" w:hAnsiTheme="majorBidi" w:cstheme="majorBidi"/>
          <w:b w:val="0"/>
          <w:smallCaps w:val="0"/>
          <w:spacing w:val="0"/>
          <w:sz w:val="22"/>
          <w:lang w:val="en-GB"/>
        </w:rPr>
      </w:pPr>
      <w:r w:rsidRPr="00C87AEA">
        <w:rPr>
          <w:rFonts w:asciiTheme="majorBidi" w:hAnsiTheme="majorBidi" w:cstheme="majorBidi"/>
          <w:sz w:val="22"/>
          <w:lang w:val="en-GB"/>
        </w:rPr>
        <w:t>The following section presents best practices in the use of each of these technologies to promote the</w:t>
      </w:r>
      <w:r w:rsidR="00E423BA">
        <w:rPr>
          <w:rFonts w:asciiTheme="majorBidi" w:hAnsiTheme="majorBidi" w:cstheme="majorBidi"/>
          <w:sz w:val="22"/>
          <w:lang w:val="en-GB"/>
        </w:rPr>
        <w:t xml:space="preserve"> economic and</w:t>
      </w:r>
      <w:r w:rsidRPr="00C87AEA">
        <w:rPr>
          <w:rFonts w:asciiTheme="majorBidi" w:hAnsiTheme="majorBidi" w:cstheme="majorBidi"/>
          <w:sz w:val="22"/>
          <w:lang w:val="en-GB"/>
        </w:rPr>
        <w:t xml:space="preserve"> social inclusion of persons with disabilities. These best practices were </w:t>
      </w:r>
      <w:r w:rsidR="000E3452">
        <w:rPr>
          <w:rFonts w:asciiTheme="majorBidi" w:hAnsiTheme="majorBidi" w:cstheme="majorBidi"/>
          <w:sz w:val="22"/>
          <w:lang w:val="en-GB"/>
        </w:rPr>
        <w:t>highlighted</w:t>
      </w:r>
      <w:r w:rsidR="000E3452" w:rsidRPr="00C87AEA">
        <w:rPr>
          <w:rFonts w:asciiTheme="majorBidi" w:hAnsiTheme="majorBidi" w:cstheme="majorBidi"/>
          <w:sz w:val="22"/>
          <w:lang w:val="en-GB"/>
        </w:rPr>
        <w:t xml:space="preserve"> </w:t>
      </w:r>
      <w:r w:rsidRPr="00C87AEA">
        <w:rPr>
          <w:rFonts w:asciiTheme="majorBidi" w:hAnsiTheme="majorBidi" w:cstheme="majorBidi"/>
          <w:sz w:val="22"/>
          <w:lang w:val="en-GB"/>
        </w:rPr>
        <w:t xml:space="preserve">by </w:t>
      </w:r>
      <w:r w:rsidR="000E3452">
        <w:rPr>
          <w:rFonts w:asciiTheme="majorBidi" w:hAnsiTheme="majorBidi" w:cstheme="majorBidi"/>
          <w:sz w:val="22"/>
          <w:lang w:val="en-GB"/>
        </w:rPr>
        <w:t xml:space="preserve">the </w:t>
      </w:r>
      <w:r w:rsidRPr="00C87AEA">
        <w:rPr>
          <w:rFonts w:asciiTheme="majorBidi" w:hAnsiTheme="majorBidi" w:cstheme="majorBidi"/>
          <w:sz w:val="22"/>
          <w:lang w:val="en-GB"/>
        </w:rPr>
        <w:t xml:space="preserve">experts </w:t>
      </w:r>
      <w:r w:rsidR="000E3452">
        <w:rPr>
          <w:rFonts w:asciiTheme="majorBidi" w:hAnsiTheme="majorBidi" w:cstheme="majorBidi"/>
          <w:sz w:val="22"/>
          <w:lang w:val="en-GB"/>
        </w:rPr>
        <w:t xml:space="preserve">engaged throughout </w:t>
      </w:r>
      <w:r w:rsidRPr="00C87AEA">
        <w:rPr>
          <w:rFonts w:asciiTheme="majorBidi" w:hAnsiTheme="majorBidi" w:cstheme="majorBidi"/>
          <w:sz w:val="22"/>
          <w:lang w:val="en-GB"/>
        </w:rPr>
        <w:t xml:space="preserve">the consultation process. </w:t>
      </w:r>
    </w:p>
    <w:p w:rsidR="00A44F82" w:rsidRPr="00DC5828" w:rsidRDefault="006D15FC" w:rsidP="00A65620">
      <w:pPr>
        <w:pStyle w:val="Heading3"/>
      </w:pPr>
      <w:bookmarkStart w:id="16" w:name="_Toc366844419"/>
      <w:r>
        <w:br/>
      </w:r>
      <w:bookmarkStart w:id="17" w:name="_Toc367720008"/>
      <w:r w:rsidR="00A44F82" w:rsidRPr="00DC5828">
        <w:t>Websites: critical facilitators for accessing social and economic activities</w:t>
      </w:r>
      <w:bookmarkEnd w:id="16"/>
      <w:bookmarkEnd w:id="17"/>
    </w:p>
    <w:p w:rsidR="00A44F82" w:rsidRPr="00C87AEA" w:rsidRDefault="00A44F82" w:rsidP="00F676C0">
      <w:pPr>
        <w:tabs>
          <w:tab w:val="left" w:pos="2127"/>
        </w:tabs>
        <w:spacing w:before="120" w:after="120"/>
        <w:jc w:val="both"/>
        <w:rPr>
          <w:rFonts w:asciiTheme="majorBidi" w:hAnsiTheme="majorBidi" w:cstheme="majorBidi"/>
          <w:b/>
          <w:bCs/>
          <w:sz w:val="22"/>
          <w:lang w:val="en-GB"/>
        </w:rPr>
      </w:pPr>
      <w:r w:rsidRPr="00C87AEA">
        <w:rPr>
          <w:rFonts w:asciiTheme="majorBidi" w:hAnsiTheme="majorBidi" w:cstheme="majorBidi"/>
          <w:sz w:val="22"/>
          <w:lang w:val="en-GB"/>
        </w:rPr>
        <w:t>The advent of the Internet has heralded a new age not only of information sharing in general, but of the proliferation of web-based services that serve disabled and non-disabled communities alike. Through the Internet, users can remotely participate in a range of activities such as tertiary, professional, lifelong education, employment, economic, government services and consumer activities. Opportunities for social participation also include social networking, news access, online interest groups, video, audio and text communication, cloud-based sharing and media interaction. For persons with disabilities, these services and content are made further accessible through both computer-based and web-based accessibility applications such as screen readers, speech recognition, video</w:t>
      </w:r>
      <w:r w:rsidR="00F436BD">
        <w:rPr>
          <w:rFonts w:asciiTheme="majorBidi" w:hAnsiTheme="majorBidi" w:cstheme="majorBidi"/>
          <w:sz w:val="22"/>
          <w:lang w:val="en-GB"/>
        </w:rPr>
        <w:t xml:space="preserve"> </w:t>
      </w:r>
      <w:r w:rsidRPr="00C87AEA">
        <w:rPr>
          <w:rFonts w:asciiTheme="majorBidi" w:hAnsiTheme="majorBidi" w:cstheme="majorBidi"/>
          <w:sz w:val="22"/>
          <w:lang w:val="en-GB"/>
        </w:rPr>
        <w:t>communication (for sign language communication and video relay interpretation),</w:t>
      </w:r>
      <w:r w:rsidR="00F436BD">
        <w:rPr>
          <w:rFonts w:asciiTheme="majorBidi" w:hAnsiTheme="majorBidi" w:cstheme="majorBidi"/>
          <w:sz w:val="22"/>
          <w:lang w:val="en-GB"/>
        </w:rPr>
        <w:t xml:space="preserve"> </w:t>
      </w:r>
      <w:r w:rsidRPr="00C87AEA">
        <w:rPr>
          <w:rFonts w:asciiTheme="majorBidi" w:hAnsiTheme="majorBidi" w:cstheme="majorBidi"/>
          <w:sz w:val="22"/>
          <w:lang w:val="en-GB"/>
        </w:rPr>
        <w:t>voice to text services (open and closed captioning, both real-time and embedded)</w:t>
      </w:r>
      <w:r w:rsidR="00F436BD">
        <w:rPr>
          <w:rFonts w:asciiTheme="majorBidi" w:hAnsiTheme="majorBidi" w:cstheme="majorBidi"/>
          <w:sz w:val="22"/>
          <w:lang w:val="en-GB"/>
        </w:rPr>
        <w:t xml:space="preserve"> </w:t>
      </w:r>
      <w:r w:rsidRPr="00C87AEA">
        <w:rPr>
          <w:rFonts w:asciiTheme="majorBidi" w:hAnsiTheme="majorBidi" w:cstheme="majorBidi"/>
          <w:sz w:val="22"/>
          <w:lang w:val="en-GB"/>
        </w:rPr>
        <w:t>and visual assistance.</w:t>
      </w:r>
      <w:r w:rsidRPr="00C87AEA">
        <w:rPr>
          <w:rFonts w:asciiTheme="majorBidi" w:hAnsiTheme="majorBidi" w:cstheme="majorBidi"/>
          <w:b/>
          <w:bCs/>
          <w:sz w:val="22"/>
          <w:lang w:val="en-GB"/>
        </w:rPr>
        <w:t xml:space="preserve"> </w:t>
      </w:r>
    </w:p>
    <w:tbl>
      <w:tblPr>
        <w:tblW w:w="0" w:type="auto"/>
        <w:tblBorders>
          <w:top w:val="single" w:sz="4" w:space="0" w:color="1F497D"/>
          <w:left w:val="single" w:sz="4" w:space="0" w:color="1F497D"/>
          <w:bottom w:val="single" w:sz="4" w:space="0" w:color="1F497D"/>
          <w:right w:val="single" w:sz="4" w:space="0" w:color="1F497D"/>
        </w:tblBorders>
        <w:tblLook w:val="00A0" w:firstRow="1" w:lastRow="0" w:firstColumn="1" w:lastColumn="0" w:noHBand="0" w:noVBand="0"/>
      </w:tblPr>
      <w:tblGrid>
        <w:gridCol w:w="9282"/>
      </w:tblGrid>
      <w:tr w:rsidR="00A44F82" w:rsidRPr="00C87AEA" w:rsidTr="002233D4">
        <w:tc>
          <w:tcPr>
            <w:tcW w:w="9282" w:type="dxa"/>
            <w:tcBorders>
              <w:top w:val="single" w:sz="4" w:space="0" w:color="1F497D"/>
              <w:bottom w:val="single" w:sz="4" w:space="0" w:color="1F497D"/>
            </w:tcBorders>
          </w:tcPr>
          <w:p w:rsidR="00A44F82" w:rsidRPr="00C87AEA" w:rsidRDefault="00A44F82" w:rsidP="00934AA9">
            <w:pPr>
              <w:rPr>
                <w:rFonts w:asciiTheme="majorBidi" w:hAnsiTheme="majorBidi" w:cstheme="majorBidi"/>
                <w:i/>
                <w:iCs/>
                <w:color w:val="1F497D"/>
                <w:sz w:val="20"/>
                <w:szCs w:val="20"/>
                <w:lang w:val="en-GB"/>
              </w:rPr>
            </w:pPr>
          </w:p>
          <w:p w:rsidR="00A44F82" w:rsidRPr="00C87AEA" w:rsidRDefault="00A44F82" w:rsidP="00934AA9">
            <w:pPr>
              <w:rPr>
                <w:rFonts w:asciiTheme="majorBidi" w:hAnsiTheme="majorBidi" w:cstheme="majorBidi"/>
                <w:i/>
                <w:iCs/>
                <w:color w:val="1F497D"/>
                <w:sz w:val="20"/>
                <w:szCs w:val="20"/>
                <w:lang w:val="en-GB"/>
              </w:rPr>
            </w:pPr>
            <w:r w:rsidRPr="00C87AEA">
              <w:rPr>
                <w:rFonts w:asciiTheme="majorBidi" w:hAnsiTheme="majorBidi" w:cstheme="majorBidi"/>
                <w:i/>
                <w:iCs/>
                <w:color w:val="1F497D"/>
                <w:sz w:val="20"/>
                <w:szCs w:val="20"/>
                <w:lang w:val="en-GB"/>
              </w:rPr>
              <w:t xml:space="preserve">“The Internet has acted as a platform for collaboration for all types of organisations. It has allowed for all citizens, including people with disabilities, to engage more actively in political and social life.  The Internet in itself could be considered an assistive technology, allowing voices to be heard that traditionally could not be.” </w:t>
            </w:r>
          </w:p>
          <w:p w:rsidR="00A44F82" w:rsidRPr="00C87AEA" w:rsidRDefault="000E3452" w:rsidP="00934AA9">
            <w:pPr>
              <w:tabs>
                <w:tab w:val="left" w:pos="2127"/>
              </w:tabs>
              <w:spacing w:before="120" w:after="120"/>
              <w:jc w:val="both"/>
              <w:rPr>
                <w:rFonts w:asciiTheme="majorBidi" w:hAnsiTheme="majorBidi" w:cstheme="majorBidi"/>
                <w:b/>
                <w:lang w:val="en-GB"/>
              </w:rPr>
            </w:pPr>
            <w:r>
              <w:rPr>
                <w:rFonts w:asciiTheme="majorBidi" w:hAnsiTheme="majorBidi" w:cstheme="majorBidi"/>
                <w:b/>
                <w:color w:val="1F497D"/>
                <w:sz w:val="20"/>
                <w:szCs w:val="20"/>
                <w:lang w:val="en-GB"/>
              </w:rPr>
              <w:t>Anriette E</w:t>
            </w:r>
            <w:r w:rsidRPr="000E3452">
              <w:rPr>
                <w:rFonts w:asciiTheme="majorBidi" w:hAnsiTheme="majorBidi" w:cstheme="majorBidi"/>
                <w:b/>
                <w:color w:val="1F497D"/>
                <w:sz w:val="20"/>
                <w:szCs w:val="20"/>
                <w:lang w:val="en-GB"/>
              </w:rPr>
              <w:t>sterhuysen</w:t>
            </w:r>
            <w:r>
              <w:rPr>
                <w:rFonts w:asciiTheme="majorBidi" w:hAnsiTheme="majorBidi" w:cstheme="majorBidi"/>
                <w:b/>
                <w:color w:val="1F497D"/>
                <w:sz w:val="20"/>
                <w:szCs w:val="20"/>
                <w:lang w:val="en-GB"/>
              </w:rPr>
              <w:t>, Executive Director,</w:t>
            </w:r>
            <w:r w:rsidRPr="000E3452">
              <w:rPr>
                <w:rFonts w:asciiTheme="majorBidi" w:hAnsiTheme="majorBidi" w:cstheme="majorBidi"/>
                <w:b/>
                <w:color w:val="1F497D"/>
                <w:sz w:val="20"/>
                <w:szCs w:val="20"/>
                <w:lang w:val="en-GB"/>
              </w:rPr>
              <w:t xml:space="preserve"> </w:t>
            </w:r>
            <w:r w:rsidR="00A44F82" w:rsidRPr="00C87AEA">
              <w:rPr>
                <w:rFonts w:asciiTheme="majorBidi" w:hAnsiTheme="majorBidi" w:cstheme="majorBidi"/>
                <w:b/>
                <w:color w:val="1F497D"/>
                <w:sz w:val="20"/>
                <w:szCs w:val="20"/>
                <w:lang w:val="en-GB"/>
              </w:rPr>
              <w:t>Association for Progressive Communications</w:t>
            </w:r>
            <w:r>
              <w:rPr>
                <w:rFonts w:asciiTheme="majorBidi" w:hAnsiTheme="majorBidi" w:cstheme="majorBidi"/>
                <w:b/>
                <w:color w:val="1F497D"/>
                <w:sz w:val="20"/>
                <w:szCs w:val="20"/>
                <w:lang w:val="en-GB"/>
              </w:rPr>
              <w:t xml:space="preserve"> (APC)</w:t>
            </w:r>
          </w:p>
        </w:tc>
      </w:tr>
    </w:tbl>
    <w:p w:rsidR="00A44F82" w:rsidRPr="00C87AEA" w:rsidRDefault="00A44F82" w:rsidP="00934AA9">
      <w:pPr>
        <w:tabs>
          <w:tab w:val="left" w:pos="2127"/>
        </w:tabs>
        <w:spacing w:before="120" w:after="120"/>
        <w:jc w:val="both"/>
        <w:rPr>
          <w:rFonts w:asciiTheme="majorBidi" w:hAnsiTheme="majorBidi" w:cstheme="majorBidi"/>
          <w:sz w:val="22"/>
          <w:lang w:val="en-GB"/>
        </w:rPr>
      </w:pPr>
      <w:r w:rsidRPr="00C87AEA">
        <w:rPr>
          <w:rFonts w:asciiTheme="majorBidi" w:hAnsiTheme="majorBidi" w:cstheme="majorBidi"/>
          <w:bCs/>
          <w:sz w:val="22"/>
          <w:lang w:val="en-GB"/>
        </w:rPr>
        <w:t xml:space="preserve">In addition, the move to </w:t>
      </w:r>
      <w:r w:rsidRPr="00C87AEA">
        <w:rPr>
          <w:rFonts w:asciiTheme="majorBidi" w:hAnsiTheme="majorBidi" w:cstheme="majorBidi"/>
          <w:sz w:val="22"/>
          <w:lang w:val="en-GB"/>
        </w:rPr>
        <w:t xml:space="preserve">cloud computing and the benefits gained from its processing capability for performing complex operations will likely result in substantial improvements in the quality and availability of accessible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However, it should be noted that access to the cloud via the Internet is a prerequisite for these technologies to become available and mainstream. </w:t>
      </w:r>
    </w:p>
    <w:p w:rsidR="00A44F82" w:rsidRDefault="00A44F82" w:rsidP="000E3452">
      <w:pPr>
        <w:tabs>
          <w:tab w:val="left" w:pos="2127"/>
        </w:tabs>
        <w:spacing w:before="120" w:after="120"/>
        <w:jc w:val="both"/>
        <w:rPr>
          <w:rFonts w:asciiTheme="majorBidi" w:hAnsiTheme="majorBidi" w:cstheme="majorBidi"/>
          <w:sz w:val="22"/>
          <w:szCs w:val="22"/>
          <w:lang w:val="en-GB"/>
        </w:rPr>
      </w:pPr>
      <w:r w:rsidRPr="00C87AEA">
        <w:rPr>
          <w:rFonts w:asciiTheme="majorBidi" w:hAnsiTheme="majorBidi" w:cstheme="majorBidi"/>
          <w:bCs/>
          <w:sz w:val="22"/>
          <w:lang w:val="en-GB"/>
        </w:rPr>
        <w:t xml:space="preserve">Websites can provide visual, audio and text output on demand and offer multimedia input opportunities to users, making traditional uni-functional radio and schedule-driven traditional TV broadcasting technologies increasingly irrelevant. For persons with disabilities, multi-functional online environments help streamline services and move the status quo away from dependence on single-function, cost-prohibitive and often non-accessible devices. In fact, websites and web applications have a greater impact </w:t>
      </w:r>
      <w:r w:rsidR="00600B30">
        <w:rPr>
          <w:rFonts w:asciiTheme="majorBidi" w:hAnsiTheme="majorBidi" w:cstheme="majorBidi"/>
          <w:bCs/>
          <w:sz w:val="22"/>
          <w:lang w:val="en-GB"/>
        </w:rPr>
        <w:t>in</w:t>
      </w:r>
      <w:r w:rsidRPr="00C87AEA">
        <w:rPr>
          <w:rFonts w:asciiTheme="majorBidi" w:hAnsiTheme="majorBidi" w:cstheme="majorBidi"/>
          <w:bCs/>
          <w:sz w:val="22"/>
          <w:lang w:val="en-GB"/>
        </w:rPr>
        <w:t xml:space="preserve"> improving persons with disabilities’ access to </w:t>
      </w:r>
      <w:r w:rsidRPr="00C87AEA">
        <w:rPr>
          <w:rFonts w:asciiTheme="majorBidi" w:hAnsiTheme="majorBidi" w:cstheme="majorBidi"/>
          <w:bCs/>
          <w:sz w:val="22"/>
          <w:szCs w:val="22"/>
          <w:lang w:val="en-GB"/>
        </w:rPr>
        <w:t>socio-cultural, educational and economic activities than any other ICT</w:t>
      </w:r>
      <w:r w:rsidR="0092699D">
        <w:rPr>
          <w:rFonts w:asciiTheme="majorBidi" w:hAnsiTheme="majorBidi" w:cstheme="majorBidi"/>
          <w:bCs/>
          <w:sz w:val="22"/>
          <w:szCs w:val="22"/>
          <w:lang w:val="en-GB"/>
        </w:rPr>
        <w:t xml:space="preserve"> </w:t>
      </w:r>
      <w:r w:rsidRPr="00C87AEA">
        <w:rPr>
          <w:rFonts w:asciiTheme="majorBidi" w:hAnsiTheme="majorBidi" w:cstheme="majorBidi"/>
          <w:bCs/>
          <w:sz w:val="22"/>
          <w:szCs w:val="22"/>
          <w:lang w:val="en-GB"/>
        </w:rPr>
        <w:t>with the exception of mobile phones’ impact on independent living.</w:t>
      </w:r>
      <w:r w:rsidRPr="00C87AEA">
        <w:rPr>
          <w:rFonts w:asciiTheme="majorBidi" w:hAnsiTheme="majorBidi" w:cstheme="majorBidi"/>
          <w:sz w:val="22"/>
          <w:szCs w:val="22"/>
          <w:lang w:val="en-GB"/>
        </w:rPr>
        <w:t xml:space="preserve"> </w:t>
      </w:r>
      <w:r w:rsidR="00DA3F1B" w:rsidRPr="00DA3F1B">
        <w:rPr>
          <w:rFonts w:asciiTheme="majorBidi" w:hAnsiTheme="majorBidi" w:cstheme="majorBidi"/>
          <w:sz w:val="22"/>
          <w:szCs w:val="22"/>
          <w:lang w:val="en-GB"/>
        </w:rPr>
        <w:t>It is important to recognize that accessibility of websites is enable</w:t>
      </w:r>
      <w:r w:rsidR="00C934A6">
        <w:rPr>
          <w:rFonts w:asciiTheme="majorBidi" w:hAnsiTheme="majorBidi" w:cstheme="majorBidi"/>
          <w:sz w:val="22"/>
          <w:szCs w:val="22"/>
          <w:lang w:val="en-GB"/>
        </w:rPr>
        <w:t>d</w:t>
      </w:r>
      <w:r w:rsidR="00DA3F1B" w:rsidRPr="00DA3F1B">
        <w:rPr>
          <w:rFonts w:asciiTheme="majorBidi" w:hAnsiTheme="majorBidi" w:cstheme="majorBidi"/>
          <w:sz w:val="22"/>
          <w:szCs w:val="22"/>
          <w:lang w:val="en-GB"/>
        </w:rPr>
        <w:t xml:space="preserve"> by the combination of accessibility technologies in the PCs and devices used to access them as well as the accessible design and planning that goes into the development of websites themselves.</w:t>
      </w:r>
    </w:p>
    <w:p w:rsidR="00DA3F1B" w:rsidRPr="00C87AEA" w:rsidRDefault="00DA3F1B" w:rsidP="000E3452">
      <w:pPr>
        <w:tabs>
          <w:tab w:val="left" w:pos="2127"/>
        </w:tabs>
        <w:spacing w:before="120" w:after="120"/>
        <w:jc w:val="both"/>
        <w:rPr>
          <w:rFonts w:asciiTheme="majorBidi" w:hAnsiTheme="majorBidi" w:cstheme="majorBidi"/>
          <w:sz w:val="22"/>
          <w:szCs w:val="22"/>
          <w:lang w:val="en-GB"/>
        </w:rPr>
      </w:pPr>
    </w:p>
    <w:tbl>
      <w:tblPr>
        <w:tblW w:w="0" w:type="auto"/>
        <w:tblBorders>
          <w:top w:val="single" w:sz="4" w:space="0" w:color="1F497D"/>
          <w:left w:val="single" w:sz="4" w:space="0" w:color="1F497D"/>
          <w:bottom w:val="single" w:sz="4" w:space="0" w:color="1F497D"/>
          <w:right w:val="single" w:sz="4" w:space="0" w:color="1F497D"/>
        </w:tblBorders>
        <w:tblLook w:val="00A0" w:firstRow="1" w:lastRow="0" w:firstColumn="1" w:lastColumn="0" w:noHBand="0" w:noVBand="0"/>
      </w:tblPr>
      <w:tblGrid>
        <w:gridCol w:w="9282"/>
      </w:tblGrid>
      <w:tr w:rsidR="00A44F82" w:rsidRPr="00213ECD" w:rsidTr="002233D4">
        <w:tc>
          <w:tcPr>
            <w:tcW w:w="9282" w:type="dxa"/>
            <w:tcBorders>
              <w:top w:val="single" w:sz="4" w:space="0" w:color="1F497D"/>
              <w:bottom w:val="single" w:sz="4" w:space="0" w:color="1F497D"/>
            </w:tcBorders>
          </w:tcPr>
          <w:p w:rsidR="00A44F82" w:rsidRPr="00C87AEA" w:rsidRDefault="00A44F82" w:rsidP="00934AA9">
            <w:pPr>
              <w:tabs>
                <w:tab w:val="left" w:pos="2127"/>
              </w:tabs>
              <w:spacing w:before="120" w:after="120"/>
              <w:jc w:val="both"/>
              <w:rPr>
                <w:rFonts w:asciiTheme="majorBidi" w:hAnsiTheme="majorBidi" w:cstheme="majorBidi"/>
                <w:i/>
                <w:iCs/>
                <w:color w:val="1F497D"/>
                <w:sz w:val="2"/>
                <w:szCs w:val="2"/>
                <w:lang w:val="en-GB"/>
              </w:rPr>
            </w:pPr>
          </w:p>
          <w:p w:rsidR="00A44F82" w:rsidRPr="00C87AEA" w:rsidRDefault="00A44F82" w:rsidP="000E3452">
            <w:pPr>
              <w:tabs>
                <w:tab w:val="left" w:pos="2127"/>
              </w:tabs>
              <w:spacing w:before="120" w:after="120"/>
              <w:jc w:val="both"/>
              <w:rPr>
                <w:rFonts w:asciiTheme="majorBidi" w:hAnsiTheme="majorBidi" w:cstheme="majorBidi"/>
                <w:i/>
                <w:iCs/>
                <w:color w:val="1F497D"/>
                <w:sz w:val="20"/>
                <w:szCs w:val="20"/>
                <w:lang w:val="en-GB"/>
              </w:rPr>
            </w:pPr>
            <w:r w:rsidRPr="00C87AEA">
              <w:rPr>
                <w:rFonts w:asciiTheme="majorBidi" w:hAnsiTheme="majorBidi" w:cstheme="majorBidi"/>
                <w:i/>
                <w:iCs/>
                <w:color w:val="1F497D"/>
                <w:sz w:val="20"/>
                <w:szCs w:val="20"/>
                <w:lang w:val="en-GB"/>
              </w:rPr>
              <w:t xml:space="preserve">“Access to a computer is one of the greatest equalizers for people with disabilities. The ability to operate a computer and even program an application allows an individual with a disability to find a passion, </w:t>
            </w:r>
            <w:r w:rsidR="00600B30">
              <w:rPr>
                <w:rFonts w:asciiTheme="majorBidi" w:hAnsiTheme="majorBidi" w:cstheme="majorBidi"/>
                <w:i/>
                <w:iCs/>
                <w:color w:val="1F497D"/>
                <w:sz w:val="20"/>
                <w:szCs w:val="20"/>
                <w:lang w:val="en-GB"/>
              </w:rPr>
              <w:t>find</w:t>
            </w:r>
            <w:r w:rsidR="00195A1C">
              <w:rPr>
                <w:rFonts w:asciiTheme="majorBidi" w:hAnsiTheme="majorBidi" w:cstheme="majorBidi"/>
                <w:i/>
                <w:iCs/>
                <w:color w:val="1F497D"/>
                <w:sz w:val="20"/>
                <w:szCs w:val="20"/>
                <w:lang w:val="en-GB"/>
              </w:rPr>
              <w:t xml:space="preserve"> </w:t>
            </w:r>
            <w:r w:rsidRPr="00C87AEA">
              <w:rPr>
                <w:rFonts w:asciiTheme="majorBidi" w:hAnsiTheme="majorBidi" w:cstheme="majorBidi"/>
                <w:i/>
                <w:iCs/>
                <w:color w:val="1F497D"/>
                <w:sz w:val="20"/>
                <w:szCs w:val="20"/>
                <w:lang w:val="en-GB"/>
              </w:rPr>
              <w:t>a career and become financially independent.”</w:t>
            </w:r>
          </w:p>
          <w:p w:rsidR="00A44F82" w:rsidRPr="00C87AEA" w:rsidRDefault="00C65903" w:rsidP="00195A1C">
            <w:pPr>
              <w:tabs>
                <w:tab w:val="left" w:pos="2127"/>
              </w:tabs>
              <w:spacing w:before="120" w:after="120"/>
              <w:jc w:val="both"/>
              <w:rPr>
                <w:rFonts w:asciiTheme="majorBidi" w:hAnsiTheme="majorBidi" w:cstheme="majorBidi"/>
                <w:b/>
                <w:bCs/>
                <w:lang w:val="en-GB"/>
              </w:rPr>
            </w:pPr>
            <w:r w:rsidRPr="00195A1C">
              <w:rPr>
                <w:rFonts w:asciiTheme="majorBidi" w:hAnsiTheme="majorBidi" w:cstheme="majorBidi"/>
                <w:b/>
                <w:bCs/>
                <w:color w:val="1F497D"/>
                <w:sz w:val="20"/>
                <w:szCs w:val="20"/>
                <w:lang w:val="en-GB"/>
              </w:rPr>
              <w:t>John Schimmel</w:t>
            </w:r>
            <w:r w:rsidR="00195A1C" w:rsidRPr="00195A1C">
              <w:rPr>
                <w:rFonts w:asciiTheme="majorBidi" w:hAnsiTheme="majorBidi" w:cstheme="majorBidi"/>
                <w:b/>
                <w:bCs/>
                <w:color w:val="1F497D"/>
                <w:sz w:val="20"/>
                <w:szCs w:val="20"/>
                <w:lang w:val="en-GB"/>
              </w:rPr>
              <w:t>,</w:t>
            </w:r>
            <w:r w:rsidR="00195A1C">
              <w:rPr>
                <w:rFonts w:asciiTheme="majorBidi" w:hAnsiTheme="majorBidi" w:cstheme="majorBidi"/>
                <w:b/>
                <w:bCs/>
                <w:color w:val="1F497D"/>
                <w:sz w:val="20"/>
                <w:szCs w:val="20"/>
                <w:lang w:val="en-GB"/>
              </w:rPr>
              <w:t xml:space="preserve"> Co-founder,</w:t>
            </w:r>
            <w:r w:rsidR="000E3452">
              <w:rPr>
                <w:rFonts w:asciiTheme="majorBidi" w:hAnsiTheme="majorBidi" w:cstheme="majorBidi"/>
                <w:b/>
                <w:bCs/>
                <w:color w:val="1F497D"/>
                <w:sz w:val="20"/>
                <w:szCs w:val="20"/>
                <w:lang w:val="en-GB"/>
              </w:rPr>
              <w:t xml:space="preserve"> </w:t>
            </w:r>
            <w:r w:rsidR="00A44F82" w:rsidRPr="00C87AEA">
              <w:rPr>
                <w:rFonts w:asciiTheme="majorBidi" w:hAnsiTheme="majorBidi" w:cstheme="majorBidi"/>
                <w:b/>
                <w:bCs/>
                <w:color w:val="1F497D"/>
                <w:sz w:val="20"/>
                <w:szCs w:val="20"/>
                <w:lang w:val="en-GB"/>
              </w:rPr>
              <w:t>DIY Ability</w:t>
            </w:r>
          </w:p>
        </w:tc>
      </w:tr>
    </w:tbl>
    <w:p w:rsidR="00A44F82" w:rsidRPr="00C87AEA" w:rsidRDefault="00A44F82" w:rsidP="00934AA9">
      <w:pPr>
        <w:tabs>
          <w:tab w:val="left" w:pos="2127"/>
        </w:tabs>
        <w:spacing w:before="120" w:after="120"/>
        <w:jc w:val="both"/>
        <w:rPr>
          <w:rFonts w:asciiTheme="majorBidi" w:hAnsiTheme="majorBidi" w:cstheme="majorBid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2"/>
      </w:tblGrid>
      <w:tr w:rsidR="00A44F82" w:rsidRPr="00213ECD" w:rsidTr="002233D4">
        <w:tc>
          <w:tcPr>
            <w:tcW w:w="9282" w:type="dxa"/>
            <w:tcBorders>
              <w:top w:val="nil"/>
              <w:left w:val="nil"/>
              <w:bottom w:val="nil"/>
              <w:right w:val="nil"/>
            </w:tcBorders>
            <w:shd w:val="clear" w:color="auto" w:fill="F2F2F2"/>
          </w:tcPr>
          <w:p w:rsidR="00A44F82" w:rsidRPr="00C87AEA" w:rsidRDefault="0092293C" w:rsidP="0092293C">
            <w:pPr>
              <w:keepNext/>
              <w:keepLines/>
              <w:tabs>
                <w:tab w:val="left" w:pos="2127"/>
              </w:tabs>
              <w:spacing w:before="120" w:after="120"/>
              <w:jc w:val="both"/>
              <w:rPr>
                <w:rFonts w:asciiTheme="majorBidi" w:hAnsiTheme="majorBidi" w:cstheme="majorBidi"/>
                <w:b/>
                <w:lang w:val="en-GB"/>
              </w:rPr>
            </w:pPr>
            <w:r>
              <w:rPr>
                <w:rFonts w:asciiTheme="majorBidi" w:hAnsiTheme="majorBidi" w:cstheme="majorBidi"/>
                <w:b/>
                <w:sz w:val="22"/>
                <w:szCs w:val="22"/>
                <w:lang w:val="en-GB"/>
              </w:rPr>
              <w:lastRenderedPageBreak/>
              <w:t>Figure 2:</w:t>
            </w:r>
            <w:r w:rsidR="00A44F82" w:rsidRPr="00C87AEA">
              <w:rPr>
                <w:rFonts w:asciiTheme="majorBidi" w:hAnsiTheme="majorBidi" w:cstheme="majorBidi"/>
                <w:b/>
                <w:sz w:val="22"/>
                <w:szCs w:val="22"/>
                <w:lang w:val="en-GB"/>
              </w:rPr>
              <w:t xml:space="preserve"> </w:t>
            </w:r>
            <w:r w:rsidR="00FB7909">
              <w:rPr>
                <w:rFonts w:asciiTheme="majorBidi" w:hAnsiTheme="majorBidi" w:cstheme="majorBidi"/>
                <w:b/>
                <w:sz w:val="22"/>
                <w:szCs w:val="22"/>
                <w:lang w:val="en-GB"/>
              </w:rPr>
              <w:t>“</w:t>
            </w:r>
            <w:r w:rsidR="00A44F82" w:rsidRPr="00C87AEA">
              <w:rPr>
                <w:rFonts w:asciiTheme="majorBidi" w:hAnsiTheme="majorBidi" w:cstheme="majorBidi"/>
                <w:b/>
                <w:sz w:val="22"/>
                <w:szCs w:val="22"/>
                <w:lang w:val="en-GB"/>
              </w:rPr>
              <w:t xml:space="preserve">Access to </w:t>
            </w:r>
            <w:r w:rsidR="00481EA1">
              <w:rPr>
                <w:rFonts w:asciiTheme="majorBidi" w:hAnsiTheme="majorBidi" w:cstheme="majorBidi"/>
                <w:b/>
                <w:sz w:val="22"/>
                <w:szCs w:val="22"/>
                <w:lang w:val="en-GB"/>
              </w:rPr>
              <w:t>ICT</w:t>
            </w:r>
            <w:r w:rsidR="00A44F82" w:rsidRPr="00C87AEA">
              <w:rPr>
                <w:rFonts w:asciiTheme="majorBidi" w:hAnsiTheme="majorBidi" w:cstheme="majorBidi"/>
                <w:b/>
                <w:sz w:val="22"/>
                <w:szCs w:val="22"/>
                <w:lang w:val="en-GB"/>
              </w:rPr>
              <w:t xml:space="preserve"> has been vital for me to achieve full participation in all aspects of life and society.</w:t>
            </w:r>
            <w:r w:rsidR="00FB7909">
              <w:rPr>
                <w:rFonts w:asciiTheme="majorBidi" w:hAnsiTheme="majorBidi" w:cstheme="majorBidi"/>
                <w:b/>
                <w:sz w:val="22"/>
                <w:szCs w:val="22"/>
                <w:lang w:val="en-GB"/>
              </w:rPr>
              <w:t>”</w:t>
            </w:r>
          </w:p>
          <w:p w:rsidR="00A44F82" w:rsidRPr="00C87AEA" w:rsidRDefault="00A44F82" w:rsidP="00600B30">
            <w:pPr>
              <w:keepNext/>
              <w:keepLines/>
              <w:tabs>
                <w:tab w:val="left" w:pos="2127"/>
              </w:tabs>
              <w:spacing w:before="120" w:after="120"/>
              <w:jc w:val="both"/>
              <w:rPr>
                <w:rFonts w:asciiTheme="majorBidi" w:hAnsiTheme="majorBidi" w:cstheme="majorBidi"/>
                <w:lang w:val="en-GB"/>
              </w:rPr>
            </w:pPr>
            <w:r w:rsidRPr="00C87AEA">
              <w:rPr>
                <w:rFonts w:asciiTheme="majorBidi" w:hAnsiTheme="majorBidi" w:cstheme="majorBidi"/>
                <w:sz w:val="22"/>
                <w:szCs w:val="22"/>
                <w:lang w:val="en-GB"/>
              </w:rPr>
              <w:t xml:space="preserve">Without access to </w:t>
            </w:r>
            <w:r w:rsidR="00481EA1">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w:t>
            </w:r>
            <w:r w:rsidR="00600B30">
              <w:rPr>
                <w:rFonts w:asciiTheme="majorBidi" w:hAnsiTheme="majorBidi" w:cstheme="majorBidi"/>
                <w:sz w:val="22"/>
                <w:szCs w:val="22"/>
                <w:lang w:val="en-GB"/>
              </w:rPr>
              <w:t>which include</w:t>
            </w:r>
            <w:r w:rsidRPr="00C87AEA">
              <w:rPr>
                <w:rFonts w:asciiTheme="majorBidi" w:hAnsiTheme="majorBidi" w:cstheme="majorBidi"/>
                <w:sz w:val="22"/>
                <w:szCs w:val="22"/>
                <w:lang w:val="en-GB"/>
              </w:rPr>
              <w:t xml:space="preserve"> assistive technologies or specially-developed </w:t>
            </w:r>
            <w:r w:rsidR="00481EA1">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people with disabilities are disenfranchised and are denied equal access to education, culture, and everyday services. This ends up restricting their job opportunities and their possibility for independent living. As a blind person myself, using </w:t>
            </w:r>
            <w:r w:rsidR="00481EA1">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is what enabled me to finish my school and university education and complete my academic training, master’s degree and internships.</w:t>
            </w:r>
          </w:p>
          <w:p w:rsidR="00A44F82" w:rsidRPr="00C87AEA" w:rsidRDefault="00A44F82" w:rsidP="00B51F53">
            <w:pPr>
              <w:keepNext/>
              <w:keepLines/>
              <w:tabs>
                <w:tab w:val="left" w:pos="2127"/>
              </w:tabs>
              <w:spacing w:before="120" w:after="120"/>
              <w:jc w:val="both"/>
              <w:rPr>
                <w:rFonts w:asciiTheme="majorBidi" w:hAnsiTheme="majorBidi" w:cstheme="majorBidi"/>
                <w:lang w:val="en-GB"/>
              </w:rPr>
            </w:pPr>
            <w:r w:rsidRPr="00C87AEA">
              <w:rPr>
                <w:rFonts w:asciiTheme="majorBidi" w:hAnsiTheme="majorBidi" w:cstheme="majorBidi"/>
                <w:sz w:val="22"/>
                <w:szCs w:val="22"/>
                <w:lang w:val="en-GB"/>
              </w:rPr>
              <w:t xml:space="preserve">Access to </w:t>
            </w:r>
            <w:r w:rsidR="00481EA1">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has been vital for me to achieve full participation in all aspects of life and society, and will continue to be so for the rest of my life. I frequently use the Internet and digital libraries, and can access information about basic things for independent daily living, such as public health information. </w:t>
            </w:r>
            <w:r w:rsidR="00481EA1">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have enabled me to access books for pleasure and for education, and I benefit from audio-description to enjoy culture through cinema, museums and documentaries.</w:t>
            </w:r>
          </w:p>
          <w:p w:rsidR="00A44F82" w:rsidRPr="00C87AEA" w:rsidRDefault="00481EA1" w:rsidP="00934AA9">
            <w:pPr>
              <w:keepNext/>
              <w:keepLines/>
              <w:tabs>
                <w:tab w:val="left" w:pos="2127"/>
              </w:tabs>
              <w:spacing w:before="120" w:after="120"/>
              <w:jc w:val="both"/>
              <w:rPr>
                <w:rFonts w:asciiTheme="majorBidi" w:hAnsiTheme="majorBidi" w:cstheme="majorBidi"/>
                <w:lang w:val="en-GB"/>
              </w:rPr>
            </w:pPr>
            <w:r>
              <w:rPr>
                <w:rFonts w:asciiTheme="majorBidi" w:hAnsiTheme="majorBidi" w:cstheme="majorBidi"/>
                <w:sz w:val="22"/>
                <w:szCs w:val="22"/>
                <w:lang w:val="en-GB"/>
              </w:rPr>
              <w:t>ICT</w:t>
            </w:r>
            <w:r w:rsidR="00A44F82" w:rsidRPr="00C87AEA">
              <w:rPr>
                <w:rFonts w:asciiTheme="majorBidi" w:hAnsiTheme="majorBidi" w:cstheme="majorBidi"/>
                <w:sz w:val="22"/>
                <w:szCs w:val="22"/>
                <w:lang w:val="en-GB"/>
              </w:rPr>
              <w:t xml:space="preserve"> help me use my bank account through ATMs, find my way around cities on my own guided by maps and GPS, accessing crucial information such as public transport routes and timetables. Through </w:t>
            </w:r>
            <w:r>
              <w:rPr>
                <w:rFonts w:asciiTheme="majorBidi" w:hAnsiTheme="majorBidi" w:cstheme="majorBidi"/>
                <w:sz w:val="22"/>
                <w:szCs w:val="22"/>
                <w:lang w:val="en-GB"/>
              </w:rPr>
              <w:t>ICT</w:t>
            </w:r>
            <w:r w:rsidR="00A44F82" w:rsidRPr="00C87AEA">
              <w:rPr>
                <w:rFonts w:asciiTheme="majorBidi" w:hAnsiTheme="majorBidi" w:cstheme="majorBidi"/>
                <w:sz w:val="22"/>
                <w:szCs w:val="22"/>
                <w:lang w:val="en-GB"/>
              </w:rPr>
              <w:t xml:space="preserve"> I benefit from e-government services and regularly make electronic payments. </w:t>
            </w:r>
            <w:r>
              <w:rPr>
                <w:rFonts w:asciiTheme="majorBidi" w:hAnsiTheme="majorBidi" w:cstheme="majorBidi"/>
                <w:sz w:val="22"/>
                <w:szCs w:val="22"/>
                <w:lang w:val="en-GB"/>
              </w:rPr>
              <w:t>ICT</w:t>
            </w:r>
            <w:r w:rsidR="00A44F82" w:rsidRPr="00C87AEA">
              <w:rPr>
                <w:rFonts w:asciiTheme="majorBidi" w:hAnsiTheme="majorBidi" w:cstheme="majorBidi"/>
                <w:sz w:val="22"/>
                <w:szCs w:val="22"/>
                <w:lang w:val="en-GB"/>
              </w:rPr>
              <w:t xml:space="preserve"> also make it possible for me to communicate on an equal basis with others.</w:t>
            </w:r>
          </w:p>
          <w:p w:rsidR="00A44F82" w:rsidRPr="00C87AEA" w:rsidRDefault="00A44F82" w:rsidP="00600B30">
            <w:pPr>
              <w:keepNext/>
              <w:keepLines/>
              <w:tabs>
                <w:tab w:val="left" w:pos="2127"/>
              </w:tabs>
              <w:spacing w:before="120" w:after="120"/>
              <w:jc w:val="both"/>
              <w:rPr>
                <w:rFonts w:asciiTheme="majorBidi" w:hAnsiTheme="majorBidi" w:cstheme="majorBidi"/>
                <w:lang w:val="en-GB"/>
              </w:rPr>
            </w:pPr>
            <w:r w:rsidRPr="00C87AEA">
              <w:rPr>
                <w:rFonts w:asciiTheme="majorBidi" w:hAnsiTheme="majorBidi" w:cstheme="majorBidi"/>
                <w:sz w:val="22"/>
                <w:szCs w:val="22"/>
                <w:lang w:val="en-GB"/>
              </w:rPr>
              <w:t>If you cannot access education, you cannot get access to the labour market and you cannot achieve independent living.</w:t>
            </w:r>
            <w:r w:rsidR="00600B30">
              <w:rPr>
                <w:rFonts w:asciiTheme="majorBidi" w:hAnsiTheme="majorBidi" w:cstheme="majorBidi"/>
                <w:sz w:val="22"/>
                <w:szCs w:val="22"/>
                <w:lang w:val="en-GB"/>
              </w:rPr>
              <w:t xml:space="preserve"> </w:t>
            </w:r>
            <w:r w:rsidRPr="00C87AEA">
              <w:rPr>
                <w:rFonts w:asciiTheme="majorBidi" w:hAnsiTheme="majorBidi" w:cstheme="majorBidi"/>
                <w:sz w:val="22"/>
                <w:szCs w:val="22"/>
                <w:lang w:val="en-GB"/>
              </w:rPr>
              <w:t xml:space="preserve">Although my academic background provided me with </w:t>
            </w:r>
            <w:r w:rsidRPr="00C87AEA">
              <w:rPr>
                <w:rFonts w:asciiTheme="majorBidi" w:hAnsiTheme="majorBidi" w:cstheme="majorBidi"/>
                <w:bCs/>
                <w:sz w:val="22"/>
                <w:szCs w:val="22"/>
                <w:lang w:val="en-GB"/>
              </w:rPr>
              <w:t>the</w:t>
            </w:r>
            <w:r w:rsidRPr="00C87AEA">
              <w:rPr>
                <w:rFonts w:asciiTheme="majorBidi" w:hAnsiTheme="majorBidi" w:cstheme="majorBidi"/>
                <w:sz w:val="22"/>
                <w:szCs w:val="22"/>
                <w:lang w:val="en-GB"/>
              </w:rPr>
              <w:t xml:space="preserve"> knowledge and skills necessary for exciting career </w:t>
            </w:r>
            <w:r w:rsidR="00167F86" w:rsidRPr="00C87AEA">
              <w:rPr>
                <w:rFonts w:asciiTheme="majorBidi" w:hAnsiTheme="majorBidi" w:cstheme="majorBidi"/>
                <w:sz w:val="22"/>
                <w:szCs w:val="22"/>
                <w:lang w:val="en-GB"/>
              </w:rPr>
              <w:t>possibilities</w:t>
            </w:r>
            <w:r w:rsidR="00167F86">
              <w:rPr>
                <w:rFonts w:asciiTheme="majorBidi" w:hAnsiTheme="majorBidi" w:cstheme="majorBidi"/>
                <w:sz w:val="22"/>
                <w:szCs w:val="22"/>
                <w:lang w:val="en-GB"/>
              </w:rPr>
              <w:t xml:space="preserve"> that</w:t>
            </w:r>
            <w:r w:rsidRPr="00C87AEA">
              <w:rPr>
                <w:rFonts w:asciiTheme="majorBidi" w:hAnsiTheme="majorBidi" w:cstheme="majorBidi"/>
                <w:sz w:val="22"/>
                <w:szCs w:val="22"/>
                <w:lang w:val="en-GB"/>
              </w:rPr>
              <w:t xml:space="preserve"> would not have been possible without proper access to </w:t>
            </w:r>
            <w:r w:rsidR="00481EA1">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either through universal design or through assistive technology. Therefore, </w:t>
            </w:r>
            <w:r w:rsidR="00481EA1">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are the key that opens the door to full participation for people with disabilities.</w:t>
            </w:r>
          </w:p>
          <w:p w:rsidR="00A44F82" w:rsidRPr="00C87AEA" w:rsidRDefault="00A44F82" w:rsidP="00934AA9">
            <w:pPr>
              <w:keepNext/>
              <w:keepLines/>
              <w:tabs>
                <w:tab w:val="left" w:pos="2127"/>
              </w:tabs>
              <w:spacing w:before="120" w:after="120"/>
              <w:jc w:val="both"/>
              <w:rPr>
                <w:rFonts w:asciiTheme="majorBidi" w:hAnsiTheme="majorBidi" w:cstheme="majorBidi"/>
                <w:lang w:val="en-GB"/>
              </w:rPr>
            </w:pPr>
            <w:r w:rsidRPr="00C87AEA">
              <w:rPr>
                <w:rFonts w:asciiTheme="majorBidi" w:hAnsiTheme="majorBidi" w:cstheme="majorBidi"/>
                <w:bCs/>
                <w:i/>
                <w:iCs/>
                <w:sz w:val="18"/>
                <w:szCs w:val="18"/>
                <w:lang w:val="es-ES_tradnl"/>
              </w:rPr>
              <w:t xml:space="preserve">Lucía Ramón Torres is a Mexican lawyer. </w:t>
            </w:r>
            <w:r w:rsidRPr="00C87AEA">
              <w:rPr>
                <w:rFonts w:asciiTheme="majorBidi" w:hAnsiTheme="majorBidi" w:cstheme="majorBidi"/>
                <w:bCs/>
                <w:i/>
                <w:iCs/>
                <w:sz w:val="18"/>
                <w:szCs w:val="18"/>
                <w:lang w:val="en-GB"/>
              </w:rPr>
              <w:t>She works as an advisor for the Permanent Mission of Mexico to the UN and other International Organizations in Geneva</w:t>
            </w:r>
            <w:r w:rsidR="00600B30">
              <w:rPr>
                <w:rFonts w:asciiTheme="majorBidi" w:hAnsiTheme="majorBidi" w:cstheme="majorBidi"/>
                <w:bCs/>
                <w:i/>
                <w:iCs/>
                <w:sz w:val="18"/>
                <w:szCs w:val="18"/>
                <w:lang w:val="en-GB"/>
              </w:rPr>
              <w:t>.</w:t>
            </w:r>
          </w:p>
        </w:tc>
      </w:tr>
    </w:tbl>
    <w:p w:rsidR="00A44F82" w:rsidRPr="00222D4A" w:rsidRDefault="00A44F82" w:rsidP="00934AA9">
      <w:pPr>
        <w:tabs>
          <w:tab w:val="left" w:pos="2127"/>
        </w:tabs>
        <w:spacing w:before="120" w:after="120"/>
        <w:jc w:val="both"/>
        <w:rPr>
          <w:rFonts w:asciiTheme="majorBidi" w:hAnsiTheme="majorBidi" w:cstheme="majorBidi"/>
          <w:b/>
          <w:sz w:val="22"/>
          <w:lang w:val="en-US"/>
        </w:rPr>
      </w:pPr>
    </w:p>
    <w:p w:rsidR="00A44F82" w:rsidRPr="00C87AEA" w:rsidRDefault="00A44F82" w:rsidP="00A65620">
      <w:pPr>
        <w:pStyle w:val="Heading3"/>
      </w:pPr>
      <w:bookmarkStart w:id="18" w:name="_Toc366844420"/>
      <w:bookmarkStart w:id="19" w:name="_Toc367720009"/>
      <w:r w:rsidRPr="00C87AEA">
        <w:t xml:space="preserve">Mobile </w:t>
      </w:r>
      <w:r w:rsidRPr="00C97136">
        <w:t>device</w:t>
      </w:r>
      <w:r w:rsidR="00C02E03" w:rsidRPr="00C97136">
        <w:t>s</w:t>
      </w:r>
      <w:r w:rsidRPr="00C87AEA">
        <w:t xml:space="preserve"> and services: vital enablers for independent living</w:t>
      </w:r>
      <w:bookmarkEnd w:id="18"/>
      <w:bookmarkEnd w:id="19"/>
    </w:p>
    <w:p w:rsidR="00E1525B" w:rsidRDefault="00A44F82" w:rsidP="00561F97">
      <w:pPr>
        <w:tabs>
          <w:tab w:val="left" w:pos="2127"/>
        </w:tabs>
        <w:spacing w:before="120" w:after="120"/>
        <w:jc w:val="both"/>
        <w:rPr>
          <w:rFonts w:asciiTheme="majorBidi" w:hAnsiTheme="majorBidi" w:cstheme="majorBidi"/>
          <w:bCs/>
          <w:sz w:val="22"/>
          <w:lang w:val="en-GB"/>
        </w:rPr>
      </w:pPr>
      <w:r w:rsidRPr="00C87AEA">
        <w:rPr>
          <w:rFonts w:asciiTheme="majorBidi" w:hAnsiTheme="majorBidi" w:cstheme="majorBidi"/>
          <w:bCs/>
          <w:sz w:val="22"/>
          <w:lang w:val="en-GB"/>
        </w:rPr>
        <w:t xml:space="preserve">More than any other ICT in use today, mobile devices and services have by far the greatest impact on independent living for persons with disabilities. At the basic level, feature phones provide a means of on-demand communication for the user through both SMS and voice calls. This in itself can enable independent living by ensuring that emergency services, family members, personal aides, assistive and everyday services are just a call or text away. </w:t>
      </w:r>
    </w:p>
    <w:p w:rsidR="00E1525B" w:rsidRDefault="00A44F82" w:rsidP="00561F97">
      <w:pPr>
        <w:tabs>
          <w:tab w:val="left" w:pos="2127"/>
        </w:tabs>
        <w:spacing w:before="120" w:after="120"/>
        <w:jc w:val="both"/>
        <w:rPr>
          <w:rFonts w:asciiTheme="majorBidi" w:hAnsiTheme="majorBidi" w:cstheme="majorBidi"/>
          <w:bCs/>
          <w:sz w:val="22"/>
          <w:lang w:val="en-GB"/>
        </w:rPr>
      </w:pPr>
      <w:r w:rsidRPr="00C87AEA">
        <w:rPr>
          <w:rFonts w:asciiTheme="majorBidi" w:hAnsiTheme="majorBidi" w:cstheme="majorBidi"/>
          <w:bCs/>
          <w:sz w:val="22"/>
          <w:lang w:val="en-GB"/>
        </w:rPr>
        <w:t xml:space="preserve">At a more sophisticated level, smartphones address the unique sensory, physical and cognitive needs of customers with disabilities. A variety of smartphones are rated for hearing aid compatibility. Customers can enjoy </w:t>
      </w:r>
      <w:r w:rsidRPr="00C87AEA">
        <w:rPr>
          <w:rFonts w:asciiTheme="majorBidi" w:hAnsiTheme="majorBidi" w:cstheme="majorBidi"/>
          <w:color w:val="000000"/>
          <w:sz w:val="22"/>
          <w:lang w:val="en-GB"/>
        </w:rPr>
        <w:t xml:space="preserve">open </w:t>
      </w:r>
      <w:r w:rsidRPr="00C87AEA">
        <w:rPr>
          <w:rFonts w:asciiTheme="majorBidi" w:hAnsiTheme="majorBidi" w:cstheme="majorBidi"/>
          <w:sz w:val="22"/>
          <w:lang w:val="en-GB"/>
        </w:rPr>
        <w:t xml:space="preserve">or </w:t>
      </w:r>
      <w:r w:rsidRPr="00C87AEA">
        <w:rPr>
          <w:rFonts w:asciiTheme="majorBidi" w:hAnsiTheme="majorBidi" w:cstheme="majorBidi"/>
          <w:bCs/>
          <w:sz w:val="22"/>
          <w:lang w:val="en-GB"/>
        </w:rPr>
        <w:t xml:space="preserve">closed-captioned multimedia content and use face-to-face video chat applications </w:t>
      </w:r>
      <w:r w:rsidRPr="00C87AEA">
        <w:rPr>
          <w:rFonts w:asciiTheme="majorBidi" w:hAnsiTheme="majorBidi" w:cstheme="majorBidi"/>
          <w:sz w:val="22"/>
          <w:lang w:val="en-GB"/>
        </w:rPr>
        <w:t xml:space="preserve">or dedicated video relay services </w:t>
      </w:r>
      <w:r w:rsidRPr="00C87AEA">
        <w:rPr>
          <w:rFonts w:asciiTheme="majorBidi" w:hAnsiTheme="majorBidi" w:cstheme="majorBidi"/>
          <w:bCs/>
          <w:sz w:val="22"/>
          <w:lang w:val="en-GB"/>
        </w:rPr>
        <w:t xml:space="preserve">to communicate via sign language. They are also able to access content non-visually through screen reading applications, customize alert settings to use a combination of audible, visual and vibration alerts and take advantage of voice-commands, adjustable font sizes, predictive text and a range of other innovative features, accessories, and third-party applications. </w:t>
      </w:r>
    </w:p>
    <w:p w:rsidR="00A44F82" w:rsidRPr="00C87AEA" w:rsidRDefault="00A44F82" w:rsidP="003545CA">
      <w:pPr>
        <w:tabs>
          <w:tab w:val="left" w:pos="2127"/>
        </w:tabs>
        <w:spacing w:before="120" w:after="120"/>
        <w:jc w:val="both"/>
        <w:rPr>
          <w:rFonts w:asciiTheme="majorBidi" w:hAnsiTheme="majorBidi" w:cstheme="majorBidi"/>
          <w:bCs/>
          <w:sz w:val="22"/>
          <w:lang w:val="en-GB"/>
        </w:rPr>
      </w:pPr>
      <w:r w:rsidRPr="00C87AEA">
        <w:rPr>
          <w:rFonts w:asciiTheme="majorBidi" w:hAnsiTheme="majorBidi" w:cstheme="majorBidi"/>
          <w:bCs/>
          <w:sz w:val="22"/>
          <w:lang w:val="en-GB"/>
        </w:rPr>
        <w:t>Furthermore, mobile devices are designed to be portable and are easily worn or carried by a user, unlike a laptop computer or television set. For person</w:t>
      </w:r>
      <w:r w:rsidR="002143DA">
        <w:rPr>
          <w:rFonts w:asciiTheme="majorBidi" w:hAnsiTheme="majorBidi" w:cstheme="majorBidi"/>
          <w:bCs/>
          <w:sz w:val="22"/>
          <w:lang w:val="en-GB"/>
        </w:rPr>
        <w:t>s</w:t>
      </w:r>
      <w:r w:rsidRPr="00C87AEA">
        <w:rPr>
          <w:rFonts w:asciiTheme="majorBidi" w:hAnsiTheme="majorBidi" w:cstheme="majorBidi"/>
          <w:bCs/>
          <w:sz w:val="22"/>
          <w:lang w:val="en-GB"/>
        </w:rPr>
        <w:t xml:space="preserve"> with disabilities, having a mobile device increases independent living not only because of the </w:t>
      </w:r>
      <w:r w:rsidR="00B17F4D">
        <w:rPr>
          <w:rFonts w:asciiTheme="majorBidi" w:hAnsiTheme="majorBidi" w:cstheme="majorBidi"/>
          <w:bCs/>
          <w:sz w:val="22"/>
          <w:lang w:val="en-GB"/>
        </w:rPr>
        <w:t xml:space="preserve">wide range of </w:t>
      </w:r>
      <w:r w:rsidRPr="00C87AEA">
        <w:rPr>
          <w:rFonts w:asciiTheme="majorBidi" w:hAnsiTheme="majorBidi" w:cstheme="majorBidi"/>
          <w:bCs/>
          <w:sz w:val="22"/>
          <w:lang w:val="en-GB"/>
        </w:rPr>
        <w:t xml:space="preserve">services </w:t>
      </w:r>
      <w:r w:rsidR="00B17F4D">
        <w:rPr>
          <w:rFonts w:asciiTheme="majorBidi" w:hAnsiTheme="majorBidi" w:cstheme="majorBidi"/>
          <w:bCs/>
          <w:sz w:val="22"/>
          <w:lang w:val="en-GB"/>
        </w:rPr>
        <w:t>that can be accessed</w:t>
      </w:r>
      <w:r w:rsidRPr="00C87AEA">
        <w:rPr>
          <w:rFonts w:asciiTheme="majorBidi" w:hAnsiTheme="majorBidi" w:cstheme="majorBidi"/>
          <w:bCs/>
          <w:sz w:val="22"/>
          <w:lang w:val="en-GB"/>
        </w:rPr>
        <w:t xml:space="preserve">, but </w:t>
      </w:r>
      <w:r w:rsidR="00B17F4D">
        <w:rPr>
          <w:rFonts w:asciiTheme="majorBidi" w:hAnsiTheme="majorBidi" w:cstheme="majorBidi"/>
          <w:bCs/>
          <w:sz w:val="22"/>
          <w:lang w:val="en-GB"/>
        </w:rPr>
        <w:t xml:space="preserve">also </w:t>
      </w:r>
      <w:r w:rsidRPr="00C87AEA">
        <w:rPr>
          <w:rFonts w:asciiTheme="majorBidi" w:hAnsiTheme="majorBidi" w:cstheme="majorBidi"/>
          <w:bCs/>
          <w:sz w:val="22"/>
          <w:lang w:val="en-GB"/>
        </w:rPr>
        <w:t xml:space="preserve">because </w:t>
      </w:r>
      <w:r w:rsidR="00561F97">
        <w:rPr>
          <w:rFonts w:asciiTheme="majorBidi" w:hAnsiTheme="majorBidi" w:cstheme="majorBidi"/>
          <w:bCs/>
          <w:sz w:val="22"/>
          <w:lang w:val="en-GB"/>
        </w:rPr>
        <w:t xml:space="preserve">this type of device allows </w:t>
      </w:r>
      <w:r w:rsidRPr="00C87AEA">
        <w:rPr>
          <w:rFonts w:asciiTheme="majorBidi" w:hAnsiTheme="majorBidi" w:cstheme="majorBidi"/>
          <w:bCs/>
          <w:sz w:val="22"/>
          <w:lang w:val="en-GB"/>
        </w:rPr>
        <w:t>access to those services</w:t>
      </w:r>
      <w:r w:rsidR="003545CA">
        <w:rPr>
          <w:rFonts w:asciiTheme="majorBidi" w:hAnsiTheme="majorBidi" w:cstheme="majorBidi"/>
          <w:bCs/>
          <w:sz w:val="22"/>
          <w:lang w:val="en-GB"/>
        </w:rPr>
        <w:t xml:space="preserve"> (including emergency services) immediately at the time of need and from anywhere in the network.</w:t>
      </w:r>
      <w:r w:rsidRPr="00C87AEA">
        <w:rPr>
          <w:rFonts w:asciiTheme="majorBidi" w:hAnsiTheme="majorBidi" w:cstheme="majorBidi"/>
          <w:bCs/>
          <w:sz w:val="22"/>
          <w:lang w:val="en-GB"/>
        </w:rPr>
        <w:t xml:space="preserve"> </w:t>
      </w:r>
    </w:p>
    <w:p w:rsidR="00A44F82" w:rsidRPr="00C87AEA" w:rsidRDefault="00A44F82" w:rsidP="00561F97">
      <w:pPr>
        <w:tabs>
          <w:tab w:val="left" w:pos="2127"/>
        </w:tabs>
        <w:spacing w:before="120" w:after="120"/>
        <w:jc w:val="both"/>
        <w:rPr>
          <w:rFonts w:asciiTheme="majorBidi" w:hAnsiTheme="majorBidi" w:cstheme="majorBidi"/>
          <w:bCs/>
          <w:sz w:val="22"/>
          <w:lang w:val="en-GB"/>
        </w:rPr>
      </w:pPr>
      <w:r w:rsidRPr="00C87AEA">
        <w:rPr>
          <w:rFonts w:asciiTheme="majorBidi" w:hAnsiTheme="majorBidi" w:cstheme="majorBidi"/>
          <w:bCs/>
          <w:sz w:val="22"/>
          <w:lang w:val="en-GB"/>
        </w:rPr>
        <w:t xml:space="preserve">Device and software cost is a huge consideration when it comes to access to </w:t>
      </w:r>
      <w:r w:rsidR="00481EA1">
        <w:rPr>
          <w:rFonts w:asciiTheme="majorBidi" w:hAnsiTheme="majorBidi" w:cstheme="majorBidi"/>
          <w:bCs/>
          <w:sz w:val="22"/>
          <w:lang w:val="en-GB"/>
        </w:rPr>
        <w:t>ICT</w:t>
      </w:r>
      <w:r w:rsidRPr="00C87AEA">
        <w:rPr>
          <w:rFonts w:asciiTheme="majorBidi" w:hAnsiTheme="majorBidi" w:cstheme="majorBidi"/>
          <w:bCs/>
          <w:sz w:val="22"/>
          <w:lang w:val="en-GB"/>
        </w:rPr>
        <w:t xml:space="preserve">. While complex, function-specific devices may be cost-prohibitive for many persons with disabilities, </w:t>
      </w:r>
      <w:r w:rsidR="00DA3F1B" w:rsidRPr="00DA3F1B">
        <w:rPr>
          <w:rFonts w:asciiTheme="majorBidi" w:hAnsiTheme="majorBidi" w:cstheme="majorBidi"/>
          <w:bCs/>
          <w:sz w:val="22"/>
          <w:lang w:val="en-GB"/>
        </w:rPr>
        <w:t xml:space="preserve">operator-subsidized  </w:t>
      </w:r>
      <w:r w:rsidRPr="00C87AEA">
        <w:rPr>
          <w:rFonts w:asciiTheme="majorBidi" w:hAnsiTheme="majorBidi" w:cstheme="majorBidi"/>
          <w:bCs/>
          <w:sz w:val="22"/>
          <w:lang w:val="en-GB"/>
        </w:rPr>
        <w:t xml:space="preserve">smartphones and tablets offer high-quality, portable, easily-customizable systems for a fraction of the cost of a new computer. Increasingly, these devices are appearing on the market with accessibility systems built-in. The prevalence of free applications on the </w:t>
      </w:r>
      <w:r w:rsidR="00561F97">
        <w:rPr>
          <w:rFonts w:asciiTheme="majorBidi" w:hAnsiTheme="majorBidi" w:cstheme="majorBidi"/>
          <w:bCs/>
          <w:sz w:val="22"/>
          <w:lang w:val="en-GB"/>
        </w:rPr>
        <w:t xml:space="preserve">most popular </w:t>
      </w:r>
      <w:r w:rsidRPr="00C87AEA">
        <w:rPr>
          <w:rFonts w:asciiTheme="majorBidi" w:hAnsiTheme="majorBidi" w:cstheme="majorBidi"/>
          <w:bCs/>
          <w:sz w:val="22"/>
          <w:lang w:val="en-GB"/>
        </w:rPr>
        <w:t>apps markets also enable low to no-cost software options for assistive and other services.</w:t>
      </w:r>
    </w:p>
    <w:p w:rsidR="00A44F82" w:rsidRPr="00C87AEA" w:rsidRDefault="00A44F82" w:rsidP="00A65620">
      <w:pPr>
        <w:pStyle w:val="Heading3"/>
      </w:pPr>
      <w:bookmarkStart w:id="20" w:name="_Toc366844421"/>
      <w:bookmarkStart w:id="21" w:name="_Toc367720010"/>
      <w:r w:rsidRPr="00C87AEA">
        <w:lastRenderedPageBreak/>
        <w:t>Radio and TV set and services: continuously contributing to social inclusion</w:t>
      </w:r>
      <w:bookmarkEnd w:id="20"/>
      <w:bookmarkEnd w:id="21"/>
    </w:p>
    <w:p w:rsidR="00A44F82" w:rsidRPr="00C87AEA" w:rsidRDefault="00A44F82" w:rsidP="00167F86">
      <w:pPr>
        <w:tabs>
          <w:tab w:val="left" w:pos="2127"/>
        </w:tabs>
        <w:spacing w:before="120" w:after="120"/>
        <w:jc w:val="both"/>
        <w:rPr>
          <w:rFonts w:asciiTheme="majorBidi" w:hAnsiTheme="majorBidi" w:cstheme="majorBidi"/>
          <w:bCs/>
          <w:sz w:val="22"/>
          <w:lang w:val="en-GB"/>
        </w:rPr>
      </w:pPr>
      <w:r w:rsidRPr="00C87AEA">
        <w:rPr>
          <w:rFonts w:asciiTheme="majorBidi" w:hAnsiTheme="majorBidi" w:cstheme="majorBidi"/>
          <w:bCs/>
          <w:sz w:val="22"/>
          <w:lang w:val="en-GB"/>
        </w:rPr>
        <w:t xml:space="preserve">Because both websites and mobile devices have experienced a gigantic boom in popularity and prevalence over the past two decades, it is expected that they would be perceived </w:t>
      </w:r>
      <w:r w:rsidR="00E1525B">
        <w:rPr>
          <w:rFonts w:asciiTheme="majorBidi" w:hAnsiTheme="majorBidi" w:cstheme="majorBidi"/>
          <w:bCs/>
          <w:sz w:val="22"/>
          <w:lang w:val="en-GB"/>
        </w:rPr>
        <w:t xml:space="preserve">by all sectors of the population </w:t>
      </w:r>
      <w:r w:rsidRPr="00C87AEA">
        <w:rPr>
          <w:rFonts w:asciiTheme="majorBidi" w:hAnsiTheme="majorBidi" w:cstheme="majorBidi"/>
          <w:bCs/>
          <w:sz w:val="22"/>
          <w:lang w:val="en-GB"/>
        </w:rPr>
        <w:t xml:space="preserve">as more impactful for social and economic participation than some of the more longstanding </w:t>
      </w:r>
      <w:r w:rsidR="00481EA1">
        <w:rPr>
          <w:rFonts w:asciiTheme="majorBidi" w:hAnsiTheme="majorBidi" w:cstheme="majorBidi"/>
          <w:bCs/>
          <w:sz w:val="22"/>
          <w:lang w:val="en-GB"/>
        </w:rPr>
        <w:t>ICT</w:t>
      </w:r>
      <w:r w:rsidRPr="00C87AEA">
        <w:rPr>
          <w:rFonts w:asciiTheme="majorBidi" w:hAnsiTheme="majorBidi" w:cstheme="majorBidi"/>
          <w:bCs/>
          <w:sz w:val="22"/>
          <w:lang w:val="en-GB"/>
        </w:rPr>
        <w:t xml:space="preserve">. </w:t>
      </w:r>
      <w:r w:rsidR="00E1525B">
        <w:rPr>
          <w:rFonts w:asciiTheme="majorBidi" w:hAnsiTheme="majorBidi" w:cstheme="majorBidi"/>
          <w:bCs/>
          <w:sz w:val="22"/>
          <w:lang w:val="en-GB"/>
        </w:rPr>
        <w:t>However</w:t>
      </w:r>
      <w:r w:rsidR="002F5476">
        <w:rPr>
          <w:rFonts w:asciiTheme="majorBidi" w:hAnsiTheme="majorBidi" w:cstheme="majorBidi"/>
          <w:bCs/>
          <w:sz w:val="22"/>
          <w:lang w:val="en-GB"/>
        </w:rPr>
        <w:t>,</w:t>
      </w:r>
      <w:r w:rsidR="00E1525B">
        <w:rPr>
          <w:rFonts w:asciiTheme="majorBidi" w:hAnsiTheme="majorBidi" w:cstheme="majorBidi"/>
          <w:bCs/>
          <w:sz w:val="22"/>
          <w:lang w:val="en-GB"/>
        </w:rPr>
        <w:t xml:space="preserve"> the consultation also highlighted the key contribution that “older” </w:t>
      </w:r>
      <w:r w:rsidR="00481EA1">
        <w:rPr>
          <w:rFonts w:asciiTheme="majorBidi" w:hAnsiTheme="majorBidi" w:cstheme="majorBidi"/>
          <w:bCs/>
          <w:sz w:val="22"/>
          <w:lang w:val="en-GB"/>
        </w:rPr>
        <w:t>ICT</w:t>
      </w:r>
      <w:r w:rsidR="002F5476" w:rsidRPr="00C97136">
        <w:rPr>
          <w:rFonts w:asciiTheme="majorBidi" w:hAnsiTheme="majorBidi" w:cstheme="majorBidi"/>
          <w:bCs/>
          <w:sz w:val="22"/>
          <w:lang w:val="en-GB"/>
        </w:rPr>
        <w:t>,</w:t>
      </w:r>
      <w:r w:rsidR="00E1525B" w:rsidRPr="00C97136">
        <w:rPr>
          <w:rFonts w:asciiTheme="majorBidi" w:hAnsiTheme="majorBidi" w:cstheme="majorBidi"/>
          <w:bCs/>
          <w:sz w:val="22"/>
          <w:lang w:val="en-GB"/>
        </w:rPr>
        <w:t xml:space="preserve"> in particular radio and TV services</w:t>
      </w:r>
      <w:r w:rsidR="002F5476">
        <w:rPr>
          <w:rFonts w:asciiTheme="majorBidi" w:hAnsiTheme="majorBidi" w:cstheme="majorBidi"/>
          <w:bCs/>
          <w:sz w:val="22"/>
          <w:lang w:val="en-GB"/>
        </w:rPr>
        <w:t>,</w:t>
      </w:r>
      <w:r w:rsidR="00E1525B">
        <w:rPr>
          <w:rFonts w:asciiTheme="majorBidi" w:hAnsiTheme="majorBidi" w:cstheme="majorBidi"/>
          <w:bCs/>
          <w:sz w:val="22"/>
          <w:lang w:val="en-GB"/>
        </w:rPr>
        <w:t xml:space="preserve"> still </w:t>
      </w:r>
      <w:r w:rsidR="00167F86">
        <w:rPr>
          <w:rFonts w:asciiTheme="majorBidi" w:hAnsiTheme="majorBidi" w:cstheme="majorBidi"/>
          <w:bCs/>
          <w:sz w:val="22"/>
          <w:lang w:val="en-GB"/>
        </w:rPr>
        <w:t>e</w:t>
      </w:r>
      <w:r w:rsidR="00E1525B">
        <w:rPr>
          <w:rFonts w:asciiTheme="majorBidi" w:hAnsiTheme="majorBidi" w:cstheme="majorBidi"/>
          <w:bCs/>
          <w:sz w:val="22"/>
          <w:lang w:val="en-GB"/>
        </w:rPr>
        <w:t>nable the social inclusion of persons with disabilities. This is the case of t</w:t>
      </w:r>
      <w:r w:rsidRPr="00C87AEA">
        <w:rPr>
          <w:rFonts w:asciiTheme="majorBidi" w:hAnsiTheme="majorBidi" w:cstheme="majorBidi"/>
          <w:bCs/>
          <w:sz w:val="22"/>
          <w:lang w:val="en-GB"/>
        </w:rPr>
        <w:t>raditional radio, which has long been an indispensable means for persons with sight disabilities to access information</w:t>
      </w:r>
      <w:r w:rsidR="00E1525B">
        <w:rPr>
          <w:rFonts w:asciiTheme="majorBidi" w:hAnsiTheme="majorBidi" w:cstheme="majorBidi"/>
          <w:bCs/>
          <w:sz w:val="22"/>
          <w:lang w:val="en-GB"/>
        </w:rPr>
        <w:t>. In today</w:t>
      </w:r>
      <w:r w:rsidR="002F5476">
        <w:rPr>
          <w:rFonts w:asciiTheme="majorBidi" w:hAnsiTheme="majorBidi" w:cstheme="majorBidi"/>
          <w:bCs/>
          <w:sz w:val="22"/>
          <w:lang w:val="en-GB"/>
        </w:rPr>
        <w:t>’</w:t>
      </w:r>
      <w:r w:rsidR="00E1525B">
        <w:rPr>
          <w:rFonts w:asciiTheme="majorBidi" w:hAnsiTheme="majorBidi" w:cstheme="majorBidi"/>
          <w:bCs/>
          <w:sz w:val="22"/>
          <w:lang w:val="en-GB"/>
        </w:rPr>
        <w:t>s digital age</w:t>
      </w:r>
      <w:r w:rsidR="00222F42">
        <w:rPr>
          <w:rFonts w:asciiTheme="majorBidi" w:hAnsiTheme="majorBidi" w:cstheme="majorBidi"/>
          <w:bCs/>
          <w:sz w:val="22"/>
          <w:lang w:val="en-GB"/>
        </w:rPr>
        <w:t>,</w:t>
      </w:r>
      <w:r w:rsidR="00E1525B">
        <w:rPr>
          <w:rFonts w:asciiTheme="majorBidi" w:hAnsiTheme="majorBidi" w:cstheme="majorBidi"/>
          <w:bCs/>
          <w:sz w:val="22"/>
          <w:lang w:val="en-GB"/>
        </w:rPr>
        <w:t xml:space="preserve"> di</w:t>
      </w:r>
      <w:r w:rsidRPr="00C87AEA">
        <w:rPr>
          <w:rFonts w:asciiTheme="majorBidi" w:hAnsiTheme="majorBidi" w:cstheme="majorBidi"/>
          <w:bCs/>
          <w:sz w:val="22"/>
          <w:lang w:val="en-GB"/>
        </w:rPr>
        <w:t>gital radio broadcast services</w:t>
      </w:r>
      <w:r w:rsidR="00E1525B">
        <w:rPr>
          <w:rFonts w:asciiTheme="majorBidi" w:hAnsiTheme="majorBidi" w:cstheme="majorBidi"/>
          <w:bCs/>
          <w:sz w:val="22"/>
          <w:lang w:val="en-GB"/>
        </w:rPr>
        <w:t xml:space="preserve"> still h</w:t>
      </w:r>
      <w:r w:rsidRPr="00C87AEA">
        <w:rPr>
          <w:rFonts w:asciiTheme="majorBidi" w:hAnsiTheme="majorBidi" w:cstheme="majorBidi"/>
          <w:bCs/>
          <w:sz w:val="22"/>
          <w:lang w:val="en-GB"/>
        </w:rPr>
        <w:t xml:space="preserve">ave </w:t>
      </w:r>
      <w:r w:rsidR="003C33C6">
        <w:rPr>
          <w:rFonts w:asciiTheme="majorBidi" w:hAnsiTheme="majorBidi" w:cstheme="majorBidi"/>
          <w:bCs/>
          <w:sz w:val="22"/>
          <w:lang w:val="en-GB"/>
        </w:rPr>
        <w:t>a great</w:t>
      </w:r>
      <w:r w:rsidR="003C33C6" w:rsidRPr="00C87AEA">
        <w:rPr>
          <w:rFonts w:asciiTheme="majorBidi" w:hAnsiTheme="majorBidi" w:cstheme="majorBidi"/>
          <w:bCs/>
          <w:sz w:val="22"/>
          <w:lang w:val="en-GB"/>
        </w:rPr>
        <w:t xml:space="preserve"> </w:t>
      </w:r>
      <w:r w:rsidRPr="00C87AEA">
        <w:rPr>
          <w:rFonts w:asciiTheme="majorBidi" w:hAnsiTheme="majorBidi" w:cstheme="majorBidi"/>
          <w:bCs/>
          <w:sz w:val="22"/>
          <w:lang w:val="en-GB"/>
        </w:rPr>
        <w:t xml:space="preserve">potential </w:t>
      </w:r>
      <w:r w:rsidR="002F5476">
        <w:rPr>
          <w:rFonts w:asciiTheme="majorBidi" w:hAnsiTheme="majorBidi" w:cstheme="majorBidi"/>
          <w:bCs/>
          <w:sz w:val="22"/>
          <w:lang w:val="en-GB"/>
        </w:rPr>
        <w:t>to</w:t>
      </w:r>
      <w:r w:rsidR="002F5476" w:rsidRPr="00C87AEA">
        <w:rPr>
          <w:rFonts w:asciiTheme="majorBidi" w:hAnsiTheme="majorBidi" w:cstheme="majorBidi"/>
          <w:bCs/>
          <w:sz w:val="22"/>
          <w:lang w:val="en-GB"/>
        </w:rPr>
        <w:t xml:space="preserve"> </w:t>
      </w:r>
      <w:r w:rsidR="00222F42">
        <w:rPr>
          <w:rFonts w:asciiTheme="majorBidi" w:hAnsiTheme="majorBidi" w:cstheme="majorBidi"/>
          <w:bCs/>
          <w:sz w:val="22"/>
          <w:lang w:val="en-GB"/>
        </w:rPr>
        <w:t>maintain</w:t>
      </w:r>
      <w:r w:rsidRPr="00C87AEA">
        <w:rPr>
          <w:rFonts w:asciiTheme="majorBidi" w:hAnsiTheme="majorBidi" w:cstheme="majorBidi"/>
          <w:bCs/>
          <w:sz w:val="22"/>
          <w:lang w:val="en-GB"/>
        </w:rPr>
        <w:t xml:space="preserve"> </w:t>
      </w:r>
      <w:r w:rsidR="00222F42">
        <w:rPr>
          <w:rFonts w:asciiTheme="majorBidi" w:hAnsiTheme="majorBidi" w:cstheme="majorBidi"/>
          <w:bCs/>
          <w:sz w:val="22"/>
          <w:lang w:val="en-GB"/>
        </w:rPr>
        <w:t xml:space="preserve">the </w:t>
      </w:r>
      <w:r w:rsidRPr="00C87AEA">
        <w:rPr>
          <w:rFonts w:asciiTheme="majorBidi" w:hAnsiTheme="majorBidi" w:cstheme="majorBidi"/>
          <w:bCs/>
          <w:sz w:val="22"/>
          <w:lang w:val="en-GB"/>
        </w:rPr>
        <w:t>relevan</w:t>
      </w:r>
      <w:r w:rsidR="00222F42">
        <w:rPr>
          <w:rFonts w:asciiTheme="majorBidi" w:hAnsiTheme="majorBidi" w:cstheme="majorBidi"/>
          <w:bCs/>
          <w:sz w:val="22"/>
          <w:lang w:val="en-GB"/>
        </w:rPr>
        <w:t>ce of radio</w:t>
      </w:r>
      <w:r w:rsidRPr="00C87AEA">
        <w:rPr>
          <w:rFonts w:asciiTheme="majorBidi" w:hAnsiTheme="majorBidi" w:cstheme="majorBidi"/>
          <w:bCs/>
          <w:sz w:val="22"/>
          <w:lang w:val="en-GB"/>
        </w:rPr>
        <w:t xml:space="preserve"> </w:t>
      </w:r>
      <w:r w:rsidR="002F5476">
        <w:rPr>
          <w:rFonts w:asciiTheme="majorBidi" w:hAnsiTheme="majorBidi" w:cstheme="majorBidi"/>
          <w:bCs/>
          <w:sz w:val="22"/>
          <w:lang w:val="en-GB"/>
        </w:rPr>
        <w:t>for</w:t>
      </w:r>
      <w:r w:rsidR="002F5476" w:rsidRPr="00C87AEA">
        <w:rPr>
          <w:rFonts w:asciiTheme="majorBidi" w:hAnsiTheme="majorBidi" w:cstheme="majorBidi"/>
          <w:bCs/>
          <w:sz w:val="22"/>
          <w:lang w:val="en-GB"/>
        </w:rPr>
        <w:t xml:space="preserve"> </w:t>
      </w:r>
      <w:r w:rsidRPr="00C87AEA">
        <w:rPr>
          <w:rFonts w:asciiTheme="majorBidi" w:hAnsiTheme="majorBidi" w:cstheme="majorBidi"/>
          <w:bCs/>
          <w:sz w:val="22"/>
          <w:lang w:val="en-GB"/>
        </w:rPr>
        <w:t xml:space="preserve">persons with disabilities. </w:t>
      </w:r>
    </w:p>
    <w:p w:rsidR="00012AB0" w:rsidRDefault="00A44F82" w:rsidP="009C7BD3">
      <w:pPr>
        <w:tabs>
          <w:tab w:val="left" w:pos="2127"/>
        </w:tabs>
        <w:spacing w:before="120" w:after="120"/>
        <w:jc w:val="both"/>
        <w:rPr>
          <w:rFonts w:asciiTheme="majorBidi" w:hAnsiTheme="majorBidi" w:cstheme="majorBidi"/>
          <w:bCs/>
          <w:sz w:val="22"/>
          <w:lang w:val="en-GB"/>
        </w:rPr>
      </w:pPr>
      <w:r w:rsidRPr="00C87AEA">
        <w:rPr>
          <w:rFonts w:asciiTheme="majorBidi" w:hAnsiTheme="majorBidi" w:cstheme="majorBidi"/>
          <w:bCs/>
          <w:sz w:val="22"/>
          <w:lang w:val="en-GB"/>
        </w:rPr>
        <w:t>As far as traditional television sets and broadcasting services are concerned, the</w:t>
      </w:r>
      <w:r w:rsidR="00055CFA">
        <w:rPr>
          <w:rFonts w:asciiTheme="majorBidi" w:hAnsiTheme="majorBidi" w:cstheme="majorBidi"/>
          <w:bCs/>
          <w:sz w:val="22"/>
          <w:lang w:val="en-GB"/>
        </w:rPr>
        <w:t>se technologies</w:t>
      </w:r>
      <w:r w:rsidRPr="00C87AEA">
        <w:rPr>
          <w:rFonts w:asciiTheme="majorBidi" w:hAnsiTheme="majorBidi" w:cstheme="majorBidi"/>
          <w:bCs/>
          <w:sz w:val="22"/>
          <w:lang w:val="en-GB"/>
        </w:rPr>
        <w:t xml:space="preserve"> continue providing visual, audio and text output through closed captioning. </w:t>
      </w:r>
      <w:r w:rsidR="00012AB0" w:rsidRPr="0092293C">
        <w:rPr>
          <w:rFonts w:asciiTheme="majorBidi" w:hAnsiTheme="majorBidi" w:cstheme="majorBidi"/>
          <w:bCs/>
          <w:sz w:val="22"/>
          <w:lang w:val="en-GB"/>
        </w:rPr>
        <w:t>The introduction of digital TV</w:t>
      </w:r>
      <w:r w:rsidR="00055CFA" w:rsidRPr="0092293C">
        <w:rPr>
          <w:rFonts w:asciiTheme="majorBidi" w:hAnsiTheme="majorBidi" w:cstheme="majorBidi"/>
          <w:bCs/>
          <w:sz w:val="22"/>
          <w:lang w:val="en-GB"/>
        </w:rPr>
        <w:t xml:space="preserve"> </w:t>
      </w:r>
      <w:r w:rsidR="009C7BD3" w:rsidRPr="0092293C">
        <w:rPr>
          <w:rFonts w:asciiTheme="majorBidi" w:hAnsiTheme="majorBidi" w:cstheme="majorBidi"/>
          <w:bCs/>
          <w:sz w:val="22"/>
          <w:lang w:val="en-GB"/>
        </w:rPr>
        <w:t>is expanding</w:t>
      </w:r>
      <w:r w:rsidR="00012AB0" w:rsidRPr="0092293C">
        <w:rPr>
          <w:rFonts w:asciiTheme="majorBidi" w:hAnsiTheme="majorBidi" w:cstheme="majorBidi"/>
          <w:bCs/>
          <w:sz w:val="22"/>
          <w:lang w:val="en-GB"/>
        </w:rPr>
        <w:t xml:space="preserve"> the range of features and </w:t>
      </w:r>
      <w:r w:rsidR="00A56B14" w:rsidRPr="0092293C">
        <w:rPr>
          <w:rFonts w:asciiTheme="majorBidi" w:hAnsiTheme="majorBidi" w:cstheme="majorBidi"/>
          <w:bCs/>
          <w:sz w:val="22"/>
          <w:lang w:val="en-GB"/>
        </w:rPr>
        <w:t>functions that</w:t>
      </w:r>
      <w:r w:rsidR="00012AB0" w:rsidRPr="0092293C">
        <w:rPr>
          <w:rFonts w:asciiTheme="majorBidi" w:hAnsiTheme="majorBidi" w:cstheme="majorBidi"/>
          <w:bCs/>
          <w:sz w:val="22"/>
          <w:lang w:val="en-GB"/>
        </w:rPr>
        <w:t xml:space="preserve"> can be enabled for persons with disabilities. </w:t>
      </w:r>
      <w:r w:rsidR="00055CFA" w:rsidRPr="0092293C">
        <w:rPr>
          <w:rFonts w:asciiTheme="majorBidi" w:hAnsiTheme="majorBidi" w:cstheme="majorBidi"/>
          <w:bCs/>
          <w:sz w:val="22"/>
          <w:lang w:val="en-GB"/>
        </w:rPr>
        <w:t>One recent example of this is</w:t>
      </w:r>
      <w:r w:rsidR="00012AB0" w:rsidRPr="0092293C">
        <w:rPr>
          <w:rFonts w:asciiTheme="majorBidi" w:hAnsiTheme="majorBidi" w:cstheme="majorBidi"/>
          <w:bCs/>
          <w:sz w:val="22"/>
          <w:lang w:val="en-GB"/>
        </w:rPr>
        <w:t xml:space="preserve"> the integration of sign language interpretation or </w:t>
      </w:r>
      <w:r w:rsidR="00012AB0" w:rsidRPr="0092293C">
        <w:rPr>
          <w:rFonts w:asciiTheme="majorBidi" w:hAnsiTheme="majorBidi" w:cstheme="majorBidi"/>
          <w:bCs/>
          <w:sz w:val="22"/>
          <w:shd w:val="clear" w:color="auto" w:fill="FFFFFF" w:themeFill="background1"/>
          <w:lang w:val="en-GB"/>
        </w:rPr>
        <w:t>voice over</w:t>
      </w:r>
      <w:r w:rsidR="00012AB0" w:rsidRPr="0092293C">
        <w:rPr>
          <w:rFonts w:asciiTheme="majorBidi" w:hAnsiTheme="majorBidi" w:cstheme="majorBidi"/>
          <w:bCs/>
          <w:sz w:val="22"/>
          <w:lang w:val="en-GB"/>
        </w:rPr>
        <w:t xml:space="preserve"> audio channels in the signals broadcasted, allowing users to opt-in for these services at any time.</w:t>
      </w:r>
      <w:r w:rsidR="00012AB0">
        <w:rPr>
          <w:rFonts w:asciiTheme="majorBidi" w:hAnsiTheme="majorBidi" w:cstheme="majorBidi"/>
          <w:bCs/>
          <w:sz w:val="22"/>
          <w:lang w:val="en-GB"/>
        </w:rPr>
        <w:t xml:space="preserve"> </w:t>
      </w:r>
    </w:p>
    <w:p w:rsidR="00A44F82" w:rsidRPr="00C87AEA" w:rsidRDefault="00810AE4" w:rsidP="00B7035C">
      <w:pPr>
        <w:tabs>
          <w:tab w:val="left" w:pos="2127"/>
        </w:tabs>
        <w:spacing w:before="120" w:after="120"/>
        <w:jc w:val="both"/>
        <w:rPr>
          <w:rFonts w:asciiTheme="majorBidi" w:hAnsiTheme="majorBidi" w:cstheme="majorBidi"/>
          <w:bCs/>
          <w:sz w:val="22"/>
          <w:lang w:val="en-GB"/>
        </w:rPr>
      </w:pPr>
      <w:r>
        <w:rPr>
          <w:rFonts w:asciiTheme="majorBidi" w:hAnsiTheme="majorBidi" w:cstheme="majorBidi"/>
          <w:bCs/>
          <w:sz w:val="22"/>
          <w:lang w:val="en-GB"/>
        </w:rPr>
        <w:t xml:space="preserve">With the transition to IP networks </w:t>
      </w:r>
      <w:r w:rsidR="00A44F82" w:rsidRPr="00C87AEA">
        <w:rPr>
          <w:rFonts w:asciiTheme="majorBidi" w:hAnsiTheme="majorBidi" w:cstheme="majorBidi"/>
          <w:bCs/>
          <w:sz w:val="22"/>
          <w:lang w:val="en-GB"/>
        </w:rPr>
        <w:t xml:space="preserve">these </w:t>
      </w:r>
      <w:r w:rsidR="004E57D9">
        <w:rPr>
          <w:rFonts w:asciiTheme="majorBidi" w:hAnsiTheme="majorBidi" w:cstheme="majorBidi"/>
          <w:bCs/>
          <w:sz w:val="22"/>
          <w:lang w:val="en-GB"/>
        </w:rPr>
        <w:t xml:space="preserve">television </w:t>
      </w:r>
      <w:r>
        <w:rPr>
          <w:rFonts w:asciiTheme="majorBidi" w:hAnsiTheme="majorBidi" w:cstheme="majorBidi"/>
          <w:bCs/>
          <w:sz w:val="22"/>
          <w:lang w:val="en-GB"/>
        </w:rPr>
        <w:t xml:space="preserve">services </w:t>
      </w:r>
      <w:r w:rsidR="00A44F82" w:rsidRPr="00C87AEA">
        <w:rPr>
          <w:rFonts w:asciiTheme="majorBidi" w:hAnsiTheme="majorBidi" w:cstheme="majorBidi"/>
          <w:bCs/>
          <w:sz w:val="22"/>
          <w:lang w:val="en-GB"/>
        </w:rPr>
        <w:t xml:space="preserve">are being challenged by </w:t>
      </w:r>
      <w:r w:rsidR="00B7035C">
        <w:rPr>
          <w:rFonts w:asciiTheme="majorBidi" w:hAnsiTheme="majorBidi" w:cstheme="majorBidi"/>
          <w:bCs/>
          <w:sz w:val="22"/>
          <w:lang w:val="en-GB"/>
        </w:rPr>
        <w:t xml:space="preserve">Internet-streamed </w:t>
      </w:r>
      <w:r>
        <w:rPr>
          <w:rFonts w:asciiTheme="majorBidi" w:hAnsiTheme="majorBidi" w:cstheme="majorBidi"/>
          <w:bCs/>
          <w:sz w:val="22"/>
          <w:lang w:val="en-GB"/>
        </w:rPr>
        <w:t xml:space="preserve">radio and </w:t>
      </w:r>
      <w:r w:rsidR="00A44F82" w:rsidRPr="00C87AEA">
        <w:rPr>
          <w:rFonts w:asciiTheme="majorBidi" w:hAnsiTheme="majorBidi" w:cstheme="majorBidi"/>
          <w:bCs/>
          <w:sz w:val="22"/>
          <w:lang w:val="en-GB"/>
        </w:rPr>
        <w:t>video and</w:t>
      </w:r>
      <w:r w:rsidR="00B7035C">
        <w:rPr>
          <w:rFonts w:asciiTheme="majorBidi" w:hAnsiTheme="majorBidi" w:cstheme="majorBidi"/>
          <w:bCs/>
          <w:sz w:val="22"/>
          <w:lang w:val="en-GB"/>
        </w:rPr>
        <w:t xml:space="preserve"> also</w:t>
      </w:r>
      <w:r w:rsidR="00A44F82" w:rsidRPr="00C87AEA">
        <w:rPr>
          <w:rFonts w:asciiTheme="majorBidi" w:hAnsiTheme="majorBidi" w:cstheme="majorBidi"/>
          <w:bCs/>
          <w:sz w:val="22"/>
          <w:lang w:val="en-GB"/>
        </w:rPr>
        <w:t xml:space="preserve"> on-demand news coverage, which are quickly becoming ubiquitous. Technologies enabling interactivity and enriched services, for example those based on IPTV standards</w:t>
      </w:r>
      <w:r w:rsidR="003C33C6">
        <w:rPr>
          <w:rFonts w:asciiTheme="majorBidi" w:hAnsiTheme="majorBidi" w:cstheme="majorBidi"/>
          <w:bCs/>
          <w:sz w:val="22"/>
          <w:lang w:val="en-GB"/>
        </w:rPr>
        <w:t xml:space="preserve"> such as the ones developed within ITU</w:t>
      </w:r>
      <w:r w:rsidR="00A44F82" w:rsidRPr="00C87AEA">
        <w:rPr>
          <w:rFonts w:asciiTheme="majorBidi" w:hAnsiTheme="majorBidi" w:cstheme="majorBidi"/>
          <w:bCs/>
          <w:sz w:val="22"/>
          <w:lang w:val="en-GB"/>
        </w:rPr>
        <w:t xml:space="preserve">, are enabling innovative television sets and broadcasting services that provide </w:t>
      </w:r>
      <w:r w:rsidR="00B7035C">
        <w:rPr>
          <w:rFonts w:asciiTheme="majorBidi" w:hAnsiTheme="majorBidi" w:cstheme="majorBidi"/>
          <w:bCs/>
          <w:sz w:val="22"/>
          <w:lang w:val="en-GB"/>
        </w:rPr>
        <w:t xml:space="preserve">total communication to </w:t>
      </w:r>
      <w:r w:rsidR="00A44F82" w:rsidRPr="00C87AEA">
        <w:rPr>
          <w:rFonts w:asciiTheme="majorBidi" w:hAnsiTheme="majorBidi" w:cstheme="majorBidi"/>
          <w:bCs/>
          <w:sz w:val="22"/>
          <w:lang w:val="en-GB"/>
        </w:rPr>
        <w:t xml:space="preserve">the public </w:t>
      </w:r>
      <w:r w:rsidR="003C33C6">
        <w:rPr>
          <w:rFonts w:asciiTheme="majorBidi" w:hAnsiTheme="majorBidi" w:cstheme="majorBidi"/>
          <w:bCs/>
          <w:sz w:val="22"/>
          <w:lang w:val="en-GB"/>
        </w:rPr>
        <w:t xml:space="preserve">in general and </w:t>
      </w:r>
      <w:r w:rsidR="00E70987">
        <w:rPr>
          <w:rFonts w:asciiTheme="majorBidi" w:hAnsiTheme="majorBidi" w:cstheme="majorBidi"/>
          <w:bCs/>
          <w:sz w:val="22"/>
          <w:lang w:val="en-GB"/>
        </w:rPr>
        <w:t>to persons</w:t>
      </w:r>
      <w:r w:rsidR="00A44F82" w:rsidRPr="00C87AEA">
        <w:rPr>
          <w:rFonts w:asciiTheme="majorBidi" w:hAnsiTheme="majorBidi" w:cstheme="majorBidi"/>
          <w:bCs/>
          <w:sz w:val="22"/>
          <w:lang w:val="en-GB"/>
        </w:rPr>
        <w:t xml:space="preserve"> with disabilities</w:t>
      </w:r>
      <w:r w:rsidR="00B7035C">
        <w:rPr>
          <w:rFonts w:asciiTheme="majorBidi" w:hAnsiTheme="majorBidi" w:cstheme="majorBidi"/>
          <w:bCs/>
          <w:sz w:val="22"/>
          <w:lang w:val="en-GB"/>
        </w:rPr>
        <w:t>,</w:t>
      </w:r>
      <w:r w:rsidR="00226D86">
        <w:rPr>
          <w:rFonts w:asciiTheme="majorBidi" w:hAnsiTheme="majorBidi" w:cstheme="majorBidi"/>
          <w:bCs/>
          <w:sz w:val="22"/>
          <w:lang w:val="en-GB"/>
        </w:rPr>
        <w:t xml:space="preserve"> in particular</w:t>
      </w:r>
      <w:r w:rsidR="00B7035C">
        <w:rPr>
          <w:rFonts w:asciiTheme="majorBidi" w:hAnsiTheme="majorBidi" w:cstheme="majorBidi"/>
          <w:bCs/>
          <w:sz w:val="22"/>
          <w:lang w:val="en-GB"/>
        </w:rPr>
        <w:t>.</w:t>
      </w:r>
    </w:p>
    <w:p w:rsidR="00A44F82" w:rsidRPr="00C87AEA" w:rsidRDefault="00A44F82" w:rsidP="00B51F53">
      <w:pPr>
        <w:tabs>
          <w:tab w:val="left" w:pos="2127"/>
        </w:tabs>
        <w:spacing w:before="120" w:after="120"/>
        <w:jc w:val="both"/>
        <w:rPr>
          <w:rFonts w:asciiTheme="majorBidi" w:hAnsiTheme="majorBidi" w:cstheme="majorBidi"/>
          <w:bCs/>
          <w:sz w:val="22"/>
          <w:lang w:val="en-GB"/>
        </w:rPr>
      </w:pPr>
    </w:p>
    <w:p w:rsidR="00A44F82" w:rsidRPr="00C87AEA" w:rsidRDefault="00A44F82" w:rsidP="00A65620">
      <w:pPr>
        <w:pStyle w:val="Heading3"/>
      </w:pPr>
      <w:bookmarkStart w:id="22" w:name="_Toc366844422"/>
      <w:bookmarkStart w:id="23" w:name="_Toc367720011"/>
      <w:r w:rsidRPr="00C87AEA">
        <w:t>Best practices</w:t>
      </w:r>
      <w:bookmarkEnd w:id="22"/>
      <w:bookmarkEnd w:id="23"/>
    </w:p>
    <w:p w:rsidR="00A44F82" w:rsidRPr="00C87AEA" w:rsidRDefault="00A44F82" w:rsidP="00DA3F1B">
      <w:pPr>
        <w:pStyle w:val="MediumGrid1-Accent21"/>
        <w:tabs>
          <w:tab w:val="left" w:pos="2127"/>
        </w:tabs>
        <w:spacing w:before="120" w:after="120" w:line="240" w:lineRule="auto"/>
        <w:ind w:left="0"/>
        <w:contextualSpacing w:val="0"/>
        <w:jc w:val="both"/>
        <w:rPr>
          <w:rFonts w:asciiTheme="majorBidi" w:hAnsiTheme="majorBidi" w:cstheme="majorBidi"/>
          <w:bCs/>
          <w:szCs w:val="24"/>
          <w:lang w:val="en-GB" w:eastAsia="en-US"/>
        </w:rPr>
      </w:pPr>
      <w:r w:rsidRPr="00C87AEA">
        <w:rPr>
          <w:rFonts w:asciiTheme="majorBidi" w:hAnsiTheme="majorBidi" w:cstheme="majorBidi"/>
          <w:bCs/>
          <w:szCs w:val="24"/>
          <w:lang w:val="en-GB" w:eastAsia="en-US"/>
        </w:rPr>
        <w:t xml:space="preserve">One of the most important developments for utilization of </w:t>
      </w:r>
      <w:r w:rsidR="00481EA1">
        <w:rPr>
          <w:rFonts w:asciiTheme="majorBidi" w:hAnsiTheme="majorBidi" w:cstheme="majorBidi"/>
          <w:bCs/>
          <w:szCs w:val="24"/>
          <w:lang w:val="en-GB" w:eastAsia="en-US"/>
        </w:rPr>
        <w:t>ICT</w:t>
      </w:r>
      <w:r w:rsidRPr="00C87AEA">
        <w:rPr>
          <w:rFonts w:asciiTheme="majorBidi" w:hAnsiTheme="majorBidi" w:cstheme="majorBidi"/>
          <w:bCs/>
          <w:szCs w:val="24"/>
          <w:lang w:val="en-GB" w:eastAsia="en-US"/>
        </w:rPr>
        <w:t xml:space="preserve"> by persons with disabilities is the definition and implementation of accessibility guidelines to ensure ease of use by persons with disabilities. For instance, the </w:t>
      </w:r>
      <w:r w:rsidR="00810AE4">
        <w:rPr>
          <w:rFonts w:asciiTheme="majorBidi" w:hAnsiTheme="majorBidi" w:cstheme="majorBidi"/>
          <w:bCs/>
          <w:szCs w:val="24"/>
          <w:lang w:val="en-GB" w:eastAsia="en-US"/>
        </w:rPr>
        <w:t xml:space="preserve">introduction of </w:t>
      </w:r>
      <w:r w:rsidR="0018766B">
        <w:rPr>
          <w:rFonts w:asciiTheme="majorBidi" w:hAnsiTheme="majorBidi" w:cstheme="majorBidi"/>
          <w:bCs/>
          <w:szCs w:val="24"/>
          <w:lang w:val="en-GB" w:eastAsia="en-US"/>
        </w:rPr>
        <w:t xml:space="preserve">the </w:t>
      </w:r>
      <w:r w:rsidRPr="00C87AEA">
        <w:rPr>
          <w:rFonts w:asciiTheme="majorBidi" w:hAnsiTheme="majorBidi" w:cstheme="majorBidi"/>
          <w:bCs/>
          <w:szCs w:val="24"/>
          <w:lang w:val="en-GB" w:eastAsia="en-US"/>
        </w:rPr>
        <w:t>Web Content Accessibility Guidelines</w:t>
      </w:r>
      <w:r w:rsidRPr="009C7BD3">
        <w:rPr>
          <w:rFonts w:asciiTheme="majorBidi" w:eastAsia="Times New Roman" w:hAnsiTheme="majorBidi" w:cstheme="majorBidi"/>
          <w:bCs/>
          <w:szCs w:val="24"/>
          <w:vertAlign w:val="superscript"/>
          <w:lang w:eastAsia="en-US"/>
        </w:rPr>
        <w:endnoteReference w:id="10"/>
      </w:r>
      <w:r w:rsidRPr="00C87AEA">
        <w:rPr>
          <w:rFonts w:asciiTheme="majorBidi" w:hAnsiTheme="majorBidi" w:cstheme="majorBidi"/>
          <w:bCs/>
          <w:szCs w:val="24"/>
          <w:lang w:val="en-GB" w:eastAsia="en-US"/>
        </w:rPr>
        <w:t xml:space="preserve"> (WCAG) </w:t>
      </w:r>
      <w:r w:rsidR="00DA3F1B" w:rsidRPr="00DA3F1B">
        <w:rPr>
          <w:rFonts w:asciiTheme="majorBidi" w:hAnsiTheme="majorBidi" w:cstheme="majorBidi"/>
          <w:bCs/>
          <w:szCs w:val="24"/>
          <w:lang w:val="en-GB" w:eastAsia="en-US"/>
        </w:rPr>
        <w:t>and the new ISO/IEC standa</w:t>
      </w:r>
      <w:r w:rsidR="00DA3F1B">
        <w:rPr>
          <w:rFonts w:asciiTheme="majorBidi" w:hAnsiTheme="majorBidi" w:cstheme="majorBidi"/>
          <w:bCs/>
          <w:szCs w:val="24"/>
          <w:lang w:val="en-GB" w:eastAsia="en-US"/>
        </w:rPr>
        <w:t>rd for WCAG 2.0 – ISO/IEC 40500:</w:t>
      </w:r>
      <w:r w:rsidR="00DA3F1B" w:rsidRPr="00DA3F1B">
        <w:rPr>
          <w:rFonts w:asciiTheme="majorBidi" w:hAnsiTheme="majorBidi" w:cstheme="majorBidi"/>
          <w:bCs/>
          <w:szCs w:val="24"/>
          <w:lang w:val="en-GB" w:eastAsia="en-US"/>
        </w:rPr>
        <w:t>2012</w:t>
      </w:r>
      <w:r w:rsidR="00DA3F1B">
        <w:rPr>
          <w:rStyle w:val="EndnoteReference"/>
          <w:rFonts w:asciiTheme="majorBidi" w:hAnsiTheme="majorBidi"/>
          <w:bCs/>
          <w:szCs w:val="24"/>
          <w:lang w:val="en-GB" w:eastAsia="en-US"/>
        </w:rPr>
        <w:endnoteReference w:id="11"/>
      </w:r>
      <w:r w:rsidR="00DA3F1B" w:rsidRPr="00DA3F1B">
        <w:rPr>
          <w:rFonts w:asciiTheme="majorBidi" w:hAnsiTheme="majorBidi" w:cstheme="majorBidi"/>
          <w:bCs/>
          <w:szCs w:val="24"/>
          <w:lang w:val="en-GB" w:eastAsia="en-US"/>
        </w:rPr>
        <w:t xml:space="preserve"> </w:t>
      </w:r>
      <w:r w:rsidR="00DA3F1B" w:rsidRPr="00C97136">
        <w:rPr>
          <w:rFonts w:asciiTheme="majorBidi" w:hAnsiTheme="majorBidi" w:cstheme="majorBidi"/>
          <w:bCs/>
          <w:szCs w:val="24"/>
          <w:lang w:val="en-GB" w:eastAsia="en-US"/>
        </w:rPr>
        <w:t xml:space="preserve">are </w:t>
      </w:r>
      <w:r w:rsidR="00805F42" w:rsidRPr="00C97136">
        <w:rPr>
          <w:rFonts w:asciiTheme="majorBidi" w:hAnsiTheme="majorBidi" w:cstheme="majorBidi"/>
          <w:bCs/>
          <w:szCs w:val="24"/>
          <w:lang w:val="en-GB" w:eastAsia="en-US"/>
        </w:rPr>
        <w:t>some</w:t>
      </w:r>
      <w:r w:rsidR="00810AE4">
        <w:rPr>
          <w:rFonts w:asciiTheme="majorBidi" w:hAnsiTheme="majorBidi" w:cstheme="majorBidi"/>
          <w:bCs/>
          <w:szCs w:val="24"/>
          <w:lang w:val="en-GB" w:eastAsia="en-US"/>
        </w:rPr>
        <w:t xml:space="preserve"> of the best practices </w:t>
      </w:r>
      <w:r w:rsidR="008723EA">
        <w:rPr>
          <w:rFonts w:asciiTheme="majorBidi" w:hAnsiTheme="majorBidi" w:cstheme="majorBidi"/>
          <w:bCs/>
          <w:szCs w:val="24"/>
          <w:lang w:val="en-GB" w:eastAsia="en-US"/>
        </w:rPr>
        <w:t>on</w:t>
      </w:r>
      <w:r w:rsidR="00810AE4">
        <w:rPr>
          <w:rFonts w:asciiTheme="majorBidi" w:hAnsiTheme="majorBidi" w:cstheme="majorBidi"/>
          <w:bCs/>
          <w:szCs w:val="24"/>
          <w:lang w:val="en-GB" w:eastAsia="en-US"/>
        </w:rPr>
        <w:t xml:space="preserve"> how to </w:t>
      </w:r>
      <w:r w:rsidR="008723EA">
        <w:rPr>
          <w:rFonts w:asciiTheme="majorBidi" w:hAnsiTheme="majorBidi" w:cstheme="majorBidi"/>
          <w:bCs/>
          <w:szCs w:val="24"/>
          <w:lang w:val="en-GB" w:eastAsia="en-US"/>
        </w:rPr>
        <w:t>mainstream</w:t>
      </w:r>
      <w:r w:rsidR="00810AE4">
        <w:rPr>
          <w:rFonts w:asciiTheme="majorBidi" w:hAnsiTheme="majorBidi" w:cstheme="majorBidi"/>
          <w:bCs/>
          <w:szCs w:val="24"/>
          <w:lang w:val="en-GB" w:eastAsia="en-US"/>
        </w:rPr>
        <w:t xml:space="preserve"> </w:t>
      </w:r>
      <w:r w:rsidRPr="00C87AEA">
        <w:rPr>
          <w:rFonts w:asciiTheme="majorBidi" w:hAnsiTheme="majorBidi" w:cstheme="majorBidi"/>
          <w:bCs/>
          <w:szCs w:val="24"/>
          <w:lang w:val="en-GB" w:eastAsia="en-US"/>
        </w:rPr>
        <w:t xml:space="preserve">accessibility </w:t>
      </w:r>
      <w:r w:rsidR="007747B9">
        <w:rPr>
          <w:rFonts w:asciiTheme="majorBidi" w:hAnsiTheme="majorBidi" w:cstheme="majorBidi"/>
          <w:bCs/>
          <w:szCs w:val="24"/>
          <w:lang w:val="en-GB" w:eastAsia="en-US"/>
        </w:rPr>
        <w:t xml:space="preserve">principles in </w:t>
      </w:r>
      <w:r w:rsidR="00B97572">
        <w:rPr>
          <w:rFonts w:asciiTheme="majorBidi" w:hAnsiTheme="majorBidi" w:cstheme="majorBidi"/>
          <w:bCs/>
          <w:szCs w:val="24"/>
          <w:lang w:val="en-GB" w:eastAsia="en-US"/>
        </w:rPr>
        <w:t xml:space="preserve">the case </w:t>
      </w:r>
      <w:r w:rsidRPr="00C87AEA">
        <w:rPr>
          <w:rFonts w:asciiTheme="majorBidi" w:hAnsiTheme="majorBidi" w:cstheme="majorBidi"/>
          <w:bCs/>
          <w:szCs w:val="24"/>
          <w:lang w:val="en-GB" w:eastAsia="en-US"/>
        </w:rPr>
        <w:t xml:space="preserve">of web content. </w:t>
      </w:r>
      <w:r w:rsidR="0018766B">
        <w:rPr>
          <w:rFonts w:asciiTheme="majorBidi" w:hAnsiTheme="majorBidi" w:cstheme="majorBidi"/>
          <w:bCs/>
          <w:szCs w:val="24"/>
          <w:lang w:val="en-GB" w:eastAsia="en-US"/>
        </w:rPr>
        <w:t>I</w:t>
      </w:r>
      <w:r w:rsidR="00B97572">
        <w:rPr>
          <w:rFonts w:asciiTheme="majorBidi" w:hAnsiTheme="majorBidi" w:cstheme="majorBidi"/>
          <w:bCs/>
          <w:szCs w:val="24"/>
          <w:lang w:val="en-GB" w:eastAsia="en-US"/>
        </w:rPr>
        <w:t xml:space="preserve">mplementation of </w:t>
      </w:r>
      <w:r w:rsidRPr="00C87AEA">
        <w:rPr>
          <w:rFonts w:asciiTheme="majorBidi" w:hAnsiTheme="majorBidi" w:cstheme="majorBidi"/>
          <w:bCs/>
          <w:szCs w:val="24"/>
          <w:lang w:val="en-GB" w:eastAsia="en-US"/>
        </w:rPr>
        <w:t xml:space="preserve">these guidelines </w:t>
      </w:r>
      <w:r w:rsidR="00B97572">
        <w:rPr>
          <w:rFonts w:asciiTheme="majorBidi" w:hAnsiTheme="majorBidi" w:cstheme="majorBidi"/>
          <w:bCs/>
          <w:szCs w:val="24"/>
          <w:lang w:val="en-GB" w:eastAsia="en-US"/>
        </w:rPr>
        <w:t xml:space="preserve">is already </w:t>
      </w:r>
      <w:r w:rsidRPr="00C87AEA">
        <w:rPr>
          <w:rFonts w:asciiTheme="majorBidi" w:hAnsiTheme="majorBidi" w:cstheme="majorBidi"/>
          <w:bCs/>
          <w:szCs w:val="24"/>
          <w:lang w:val="en-GB" w:eastAsia="en-US"/>
        </w:rPr>
        <w:t>reduc</w:t>
      </w:r>
      <w:r w:rsidR="00B97572">
        <w:rPr>
          <w:rFonts w:asciiTheme="majorBidi" w:hAnsiTheme="majorBidi" w:cstheme="majorBidi"/>
          <w:bCs/>
          <w:szCs w:val="24"/>
          <w:lang w:val="en-GB" w:eastAsia="en-US"/>
        </w:rPr>
        <w:t>ing</w:t>
      </w:r>
      <w:r w:rsidRPr="00C87AEA">
        <w:rPr>
          <w:rFonts w:asciiTheme="majorBidi" w:hAnsiTheme="majorBidi" w:cstheme="majorBidi"/>
          <w:bCs/>
          <w:szCs w:val="24"/>
          <w:lang w:val="en-GB" w:eastAsia="en-US"/>
        </w:rPr>
        <w:t xml:space="preserve"> </w:t>
      </w:r>
      <w:r w:rsidR="00B97572">
        <w:rPr>
          <w:rFonts w:asciiTheme="majorBidi" w:hAnsiTheme="majorBidi" w:cstheme="majorBidi"/>
          <w:bCs/>
          <w:szCs w:val="24"/>
          <w:lang w:val="en-GB" w:eastAsia="en-US"/>
        </w:rPr>
        <w:t xml:space="preserve">and </w:t>
      </w:r>
      <w:r w:rsidRPr="00C87AEA">
        <w:rPr>
          <w:rFonts w:asciiTheme="majorBidi" w:hAnsiTheme="majorBidi" w:cstheme="majorBidi"/>
          <w:bCs/>
          <w:szCs w:val="24"/>
          <w:lang w:val="en-GB" w:eastAsia="en-US"/>
        </w:rPr>
        <w:t>remov</w:t>
      </w:r>
      <w:r w:rsidR="00B97572">
        <w:rPr>
          <w:rFonts w:asciiTheme="majorBidi" w:hAnsiTheme="majorBidi" w:cstheme="majorBidi"/>
          <w:bCs/>
          <w:szCs w:val="24"/>
          <w:lang w:val="en-GB" w:eastAsia="en-US"/>
        </w:rPr>
        <w:t>ing</w:t>
      </w:r>
      <w:r w:rsidRPr="00C87AEA">
        <w:rPr>
          <w:rFonts w:asciiTheme="majorBidi" w:hAnsiTheme="majorBidi" w:cstheme="majorBidi"/>
          <w:bCs/>
          <w:szCs w:val="24"/>
          <w:lang w:val="en-GB" w:eastAsia="en-US"/>
        </w:rPr>
        <w:t xml:space="preserve"> </w:t>
      </w:r>
      <w:r w:rsidR="00B97572">
        <w:rPr>
          <w:rFonts w:asciiTheme="majorBidi" w:hAnsiTheme="majorBidi" w:cstheme="majorBidi"/>
          <w:bCs/>
          <w:szCs w:val="24"/>
          <w:lang w:val="en-GB" w:eastAsia="en-US"/>
        </w:rPr>
        <w:t xml:space="preserve">significant </w:t>
      </w:r>
      <w:r w:rsidRPr="00C87AEA">
        <w:rPr>
          <w:rFonts w:asciiTheme="majorBidi" w:hAnsiTheme="majorBidi" w:cstheme="majorBidi"/>
          <w:bCs/>
          <w:szCs w:val="24"/>
          <w:lang w:val="en-GB" w:eastAsia="en-US"/>
        </w:rPr>
        <w:t>accessibility barriers</w:t>
      </w:r>
      <w:r w:rsidR="00B97572">
        <w:rPr>
          <w:rFonts w:asciiTheme="majorBidi" w:hAnsiTheme="majorBidi" w:cstheme="majorBidi"/>
          <w:bCs/>
          <w:szCs w:val="24"/>
          <w:lang w:val="en-GB" w:eastAsia="en-US"/>
        </w:rPr>
        <w:t xml:space="preserve"> precisely in the ICT service that was highlighted during the consultation as the most relevant for persons with disabilities</w:t>
      </w:r>
      <w:r w:rsidR="003C747D">
        <w:rPr>
          <w:rFonts w:asciiTheme="majorBidi" w:hAnsiTheme="majorBidi" w:cstheme="majorBidi"/>
          <w:bCs/>
          <w:szCs w:val="24"/>
          <w:lang w:val="en-GB" w:eastAsia="en-US"/>
        </w:rPr>
        <w:t>, the Internet</w:t>
      </w:r>
      <w:r w:rsidRPr="00C87AEA">
        <w:rPr>
          <w:rFonts w:asciiTheme="majorBidi" w:hAnsiTheme="majorBidi" w:cstheme="majorBidi"/>
          <w:bCs/>
          <w:szCs w:val="24"/>
          <w:lang w:val="en-GB" w:eastAsia="en-US"/>
        </w:rPr>
        <w:t xml:space="preserve">. </w:t>
      </w:r>
      <w:r w:rsidR="00B97572">
        <w:rPr>
          <w:rFonts w:asciiTheme="majorBidi" w:hAnsiTheme="majorBidi" w:cstheme="majorBidi"/>
          <w:bCs/>
          <w:szCs w:val="24"/>
          <w:lang w:val="en-GB" w:eastAsia="en-US"/>
        </w:rPr>
        <w:t>In addition, e</w:t>
      </w:r>
      <w:r w:rsidRPr="00C87AEA">
        <w:rPr>
          <w:rFonts w:asciiTheme="majorBidi" w:hAnsiTheme="majorBidi" w:cstheme="majorBidi"/>
          <w:bCs/>
          <w:szCs w:val="24"/>
          <w:lang w:val="en-GB" w:eastAsia="en-US"/>
        </w:rPr>
        <w:t>mpirical evidence shows that the adoption of these guidelines improves user experience and accessibility for all persons, regardless of disability.</w:t>
      </w:r>
      <w:r w:rsidR="006648AF">
        <w:rPr>
          <w:rFonts w:asciiTheme="majorBidi" w:hAnsiTheme="majorBidi" w:cstheme="majorBidi"/>
          <w:bCs/>
          <w:szCs w:val="24"/>
          <w:lang w:val="en-GB" w:eastAsia="en-US"/>
        </w:rPr>
        <w:t xml:space="preserve"> This</w:t>
      </w:r>
      <w:r w:rsidR="00805743">
        <w:rPr>
          <w:rFonts w:asciiTheme="majorBidi" w:hAnsiTheme="majorBidi" w:cstheme="majorBidi"/>
          <w:bCs/>
          <w:szCs w:val="24"/>
          <w:lang w:val="en-GB" w:eastAsia="en-US"/>
        </w:rPr>
        <w:t xml:space="preserve"> fact</w:t>
      </w:r>
      <w:r w:rsidR="00341926">
        <w:rPr>
          <w:rFonts w:asciiTheme="majorBidi" w:hAnsiTheme="majorBidi" w:cstheme="majorBidi"/>
          <w:bCs/>
          <w:szCs w:val="24"/>
          <w:lang w:val="en-GB" w:eastAsia="en-US"/>
        </w:rPr>
        <w:t xml:space="preserve"> </w:t>
      </w:r>
      <w:r w:rsidR="00805743">
        <w:rPr>
          <w:rFonts w:asciiTheme="majorBidi" w:hAnsiTheme="majorBidi" w:cstheme="majorBidi"/>
          <w:bCs/>
          <w:szCs w:val="24"/>
          <w:lang w:val="en-GB" w:eastAsia="en-US"/>
        </w:rPr>
        <w:t>–</w:t>
      </w:r>
      <w:r w:rsidR="00341926">
        <w:rPr>
          <w:rFonts w:asciiTheme="majorBidi" w:hAnsiTheme="majorBidi" w:cstheme="majorBidi"/>
          <w:bCs/>
          <w:szCs w:val="24"/>
          <w:lang w:val="en-GB" w:eastAsia="en-US"/>
        </w:rPr>
        <w:t xml:space="preserve"> </w:t>
      </w:r>
      <w:r w:rsidR="00805743" w:rsidRPr="009C7BD3">
        <w:rPr>
          <w:rFonts w:asciiTheme="majorBidi" w:hAnsiTheme="majorBidi" w:cstheme="majorBidi"/>
          <w:bCs/>
          <w:i/>
          <w:iCs/>
          <w:szCs w:val="24"/>
          <w:lang w:val="en-GB" w:eastAsia="en-US"/>
        </w:rPr>
        <w:t>that investments in accessibility also introduce benefits for wider groups of the population</w:t>
      </w:r>
      <w:r w:rsidR="00341926">
        <w:rPr>
          <w:rFonts w:asciiTheme="majorBidi" w:hAnsiTheme="majorBidi" w:cstheme="majorBidi"/>
          <w:bCs/>
          <w:i/>
          <w:iCs/>
          <w:szCs w:val="24"/>
          <w:lang w:val="en-GB" w:eastAsia="en-US"/>
        </w:rPr>
        <w:t xml:space="preserve"> </w:t>
      </w:r>
      <w:r w:rsidR="00805743">
        <w:rPr>
          <w:rFonts w:asciiTheme="majorBidi" w:hAnsiTheme="majorBidi" w:cstheme="majorBidi"/>
          <w:bCs/>
          <w:szCs w:val="24"/>
          <w:lang w:val="en-GB" w:eastAsia="en-US"/>
        </w:rPr>
        <w:t xml:space="preserve">- </w:t>
      </w:r>
      <w:r w:rsidR="006648AF">
        <w:rPr>
          <w:rFonts w:asciiTheme="majorBidi" w:hAnsiTheme="majorBidi" w:cstheme="majorBidi"/>
          <w:bCs/>
          <w:szCs w:val="24"/>
          <w:lang w:val="en-GB" w:eastAsia="en-US"/>
        </w:rPr>
        <w:t xml:space="preserve"> is a common </w:t>
      </w:r>
      <w:r w:rsidR="0047211E">
        <w:rPr>
          <w:rFonts w:asciiTheme="majorBidi" w:hAnsiTheme="majorBidi" w:cstheme="majorBidi"/>
          <w:bCs/>
          <w:szCs w:val="24"/>
          <w:lang w:val="en-GB" w:eastAsia="en-US"/>
        </w:rPr>
        <w:t xml:space="preserve">and hugely significant </w:t>
      </w:r>
      <w:r w:rsidR="006648AF">
        <w:rPr>
          <w:rFonts w:asciiTheme="majorBidi" w:hAnsiTheme="majorBidi" w:cstheme="majorBidi"/>
          <w:bCs/>
          <w:szCs w:val="24"/>
          <w:lang w:val="en-GB" w:eastAsia="en-US"/>
        </w:rPr>
        <w:t>finding</w:t>
      </w:r>
      <w:r w:rsidR="009C7BD3">
        <w:rPr>
          <w:rFonts w:asciiTheme="majorBidi" w:hAnsiTheme="majorBidi" w:cstheme="majorBidi"/>
          <w:bCs/>
          <w:szCs w:val="24"/>
          <w:lang w:val="en-GB" w:eastAsia="en-US"/>
        </w:rPr>
        <w:t>.</w:t>
      </w:r>
    </w:p>
    <w:p w:rsidR="00A44F82" w:rsidRPr="00C87AEA" w:rsidRDefault="00A44F82" w:rsidP="00B1766C">
      <w:pPr>
        <w:pStyle w:val="MediumGrid1-Accent21"/>
        <w:spacing w:before="120" w:after="120" w:line="240" w:lineRule="auto"/>
        <w:ind w:left="0"/>
        <w:contextualSpacing w:val="0"/>
        <w:jc w:val="both"/>
        <w:rPr>
          <w:rFonts w:asciiTheme="majorBidi" w:hAnsiTheme="majorBidi" w:cstheme="majorBidi"/>
          <w:bCs/>
          <w:szCs w:val="24"/>
          <w:lang w:val="en-GB" w:eastAsia="en-US"/>
        </w:rPr>
      </w:pPr>
      <w:r w:rsidRPr="00C87AEA">
        <w:rPr>
          <w:rFonts w:asciiTheme="majorBidi" w:hAnsiTheme="majorBidi" w:cstheme="majorBidi"/>
          <w:bCs/>
          <w:szCs w:val="24"/>
          <w:lang w:val="en-GB" w:eastAsia="en-US"/>
        </w:rPr>
        <w:t>Further</w:t>
      </w:r>
      <w:r w:rsidR="00B7705D">
        <w:rPr>
          <w:rFonts w:asciiTheme="majorBidi" w:hAnsiTheme="majorBidi" w:cstheme="majorBidi"/>
          <w:bCs/>
          <w:szCs w:val="24"/>
          <w:lang w:val="en-GB" w:eastAsia="en-US"/>
        </w:rPr>
        <w:t>more</w:t>
      </w:r>
      <w:r w:rsidRPr="00C87AEA">
        <w:rPr>
          <w:rFonts w:asciiTheme="majorBidi" w:hAnsiTheme="majorBidi" w:cstheme="majorBidi"/>
          <w:bCs/>
          <w:szCs w:val="24"/>
          <w:lang w:val="en-GB" w:eastAsia="en-US"/>
        </w:rPr>
        <w:t>, standardization is a key vehicle to develop global telecommunications</w:t>
      </w:r>
      <w:r w:rsidR="00B7705D">
        <w:rPr>
          <w:rFonts w:asciiTheme="majorBidi" w:hAnsiTheme="majorBidi" w:cstheme="majorBidi"/>
          <w:bCs/>
          <w:szCs w:val="24"/>
          <w:lang w:val="en-GB" w:eastAsia="en-US"/>
        </w:rPr>
        <w:t xml:space="preserve"> and </w:t>
      </w:r>
      <w:r w:rsidRPr="00C87AEA">
        <w:rPr>
          <w:rFonts w:asciiTheme="majorBidi" w:hAnsiTheme="majorBidi" w:cstheme="majorBidi"/>
          <w:bCs/>
          <w:szCs w:val="24"/>
          <w:lang w:val="en-GB" w:eastAsia="en-US"/>
        </w:rPr>
        <w:t xml:space="preserve">ICT standards that include accessibility features. In this regard, an important goal of standardization-related activities is to </w:t>
      </w:r>
      <w:r w:rsidR="00AA5050">
        <w:rPr>
          <w:rFonts w:asciiTheme="majorBidi" w:hAnsiTheme="majorBidi" w:cstheme="majorBidi"/>
          <w:bCs/>
          <w:szCs w:val="24"/>
          <w:lang w:val="en-GB" w:eastAsia="en-US"/>
        </w:rPr>
        <w:t>en</w:t>
      </w:r>
      <w:r w:rsidRPr="00C87AEA">
        <w:rPr>
          <w:rFonts w:asciiTheme="majorBidi" w:hAnsiTheme="majorBidi" w:cstheme="majorBidi"/>
          <w:bCs/>
          <w:szCs w:val="24"/>
          <w:lang w:val="en-GB" w:eastAsia="en-US"/>
        </w:rPr>
        <w:t>sure that newly developed standards contain</w:t>
      </w:r>
      <w:r w:rsidR="00B7705D">
        <w:rPr>
          <w:rFonts w:asciiTheme="majorBidi" w:hAnsiTheme="majorBidi" w:cstheme="majorBidi"/>
          <w:bCs/>
          <w:szCs w:val="24"/>
          <w:lang w:val="en-GB" w:eastAsia="en-US"/>
        </w:rPr>
        <w:t xml:space="preserve"> the</w:t>
      </w:r>
      <w:r w:rsidRPr="00C87AEA">
        <w:rPr>
          <w:rFonts w:asciiTheme="majorBidi" w:hAnsiTheme="majorBidi" w:cstheme="majorBidi"/>
          <w:bCs/>
          <w:szCs w:val="24"/>
          <w:lang w:val="en-GB" w:eastAsia="en-US"/>
        </w:rPr>
        <w:t xml:space="preserve"> necessary elements t</w:t>
      </w:r>
      <w:r w:rsidR="00B7705D">
        <w:rPr>
          <w:rFonts w:asciiTheme="majorBidi" w:hAnsiTheme="majorBidi" w:cstheme="majorBidi"/>
          <w:bCs/>
          <w:szCs w:val="24"/>
          <w:lang w:val="en-GB" w:eastAsia="en-US"/>
        </w:rPr>
        <w:t>hat</w:t>
      </w:r>
      <w:r w:rsidRPr="00C87AEA">
        <w:rPr>
          <w:rFonts w:asciiTheme="majorBidi" w:hAnsiTheme="majorBidi" w:cstheme="majorBidi"/>
          <w:bCs/>
          <w:szCs w:val="24"/>
          <w:lang w:val="en-GB" w:eastAsia="en-US"/>
        </w:rPr>
        <w:t xml:space="preserve"> make services and features usable by people with as broad a range of capabilities as possible. As standards describe how </w:t>
      </w:r>
      <w:r w:rsidR="00B7705D">
        <w:rPr>
          <w:rFonts w:asciiTheme="majorBidi" w:hAnsiTheme="majorBidi" w:cstheme="majorBidi"/>
          <w:bCs/>
          <w:szCs w:val="24"/>
          <w:lang w:val="en-GB" w:eastAsia="en-US"/>
        </w:rPr>
        <w:t xml:space="preserve">different types of </w:t>
      </w:r>
      <w:r w:rsidRPr="00C87AEA">
        <w:rPr>
          <w:rFonts w:asciiTheme="majorBidi" w:hAnsiTheme="majorBidi" w:cstheme="majorBidi"/>
          <w:bCs/>
          <w:szCs w:val="24"/>
          <w:lang w:val="en-GB" w:eastAsia="en-US"/>
        </w:rPr>
        <w:t>equipment interact</w:t>
      </w:r>
      <w:r w:rsidR="00B7705D">
        <w:rPr>
          <w:rFonts w:asciiTheme="majorBidi" w:hAnsiTheme="majorBidi" w:cstheme="majorBidi"/>
          <w:bCs/>
          <w:szCs w:val="24"/>
          <w:lang w:val="en-GB" w:eastAsia="en-US"/>
        </w:rPr>
        <w:t xml:space="preserve"> with each other </w:t>
      </w:r>
      <w:r w:rsidRPr="00C87AEA">
        <w:rPr>
          <w:rFonts w:asciiTheme="majorBidi" w:hAnsiTheme="majorBidi" w:cstheme="majorBidi"/>
          <w:bCs/>
          <w:szCs w:val="24"/>
          <w:lang w:val="en-GB" w:eastAsia="en-US"/>
        </w:rPr>
        <w:t xml:space="preserve"> and define the quality necessary for media to be usable by all</w:t>
      </w:r>
      <w:r w:rsidR="00AA5050">
        <w:rPr>
          <w:rFonts w:asciiTheme="majorBidi" w:hAnsiTheme="majorBidi" w:cstheme="majorBidi"/>
          <w:bCs/>
          <w:szCs w:val="24"/>
          <w:lang w:val="en-GB" w:eastAsia="en-US"/>
        </w:rPr>
        <w:t xml:space="preserve"> devices</w:t>
      </w:r>
      <w:r w:rsidRPr="00C87AEA">
        <w:rPr>
          <w:rFonts w:asciiTheme="majorBidi" w:hAnsiTheme="majorBidi" w:cstheme="majorBidi"/>
          <w:bCs/>
          <w:szCs w:val="24"/>
          <w:lang w:val="en-GB" w:eastAsia="en-US"/>
        </w:rPr>
        <w:t>, the</w:t>
      </w:r>
      <w:r w:rsidR="00B7705D">
        <w:rPr>
          <w:rFonts w:asciiTheme="majorBidi" w:hAnsiTheme="majorBidi" w:cstheme="majorBidi"/>
          <w:bCs/>
          <w:szCs w:val="24"/>
          <w:lang w:val="en-GB" w:eastAsia="en-US"/>
        </w:rPr>
        <w:t>se standards</w:t>
      </w:r>
      <w:r w:rsidRPr="00C87AEA">
        <w:rPr>
          <w:rFonts w:asciiTheme="majorBidi" w:hAnsiTheme="majorBidi" w:cstheme="majorBidi"/>
          <w:bCs/>
          <w:szCs w:val="24"/>
          <w:lang w:val="en-GB" w:eastAsia="en-US"/>
        </w:rPr>
        <w:t xml:space="preserve"> should also describe suitable methods of media delivery to persons with disabilities, and are therefore essential for the provision of services accessible for all</w:t>
      </w:r>
      <w:r w:rsidR="00AA5050">
        <w:rPr>
          <w:rFonts w:asciiTheme="majorBidi" w:hAnsiTheme="majorBidi" w:cstheme="majorBidi"/>
          <w:bCs/>
          <w:szCs w:val="24"/>
          <w:lang w:val="en-GB" w:eastAsia="en-US"/>
        </w:rPr>
        <w:t xml:space="preserve"> persons, regardless of ability</w:t>
      </w:r>
      <w:r w:rsidRPr="00C87AEA">
        <w:rPr>
          <w:rFonts w:asciiTheme="majorBidi" w:hAnsiTheme="majorBidi" w:cstheme="majorBidi"/>
          <w:bCs/>
          <w:szCs w:val="24"/>
          <w:lang w:val="en-GB" w:eastAsia="en-US"/>
        </w:rPr>
        <w:t xml:space="preserve">. </w:t>
      </w:r>
      <w:r w:rsidR="004C757D">
        <w:rPr>
          <w:rFonts w:asciiTheme="majorBidi" w:hAnsiTheme="majorBidi" w:cstheme="majorBidi"/>
          <w:bCs/>
          <w:szCs w:val="24"/>
          <w:lang w:val="en-GB" w:eastAsia="en-US"/>
        </w:rPr>
        <w:t xml:space="preserve">In this line of thought, </w:t>
      </w:r>
      <w:r w:rsidR="00B1766C">
        <w:rPr>
          <w:rFonts w:asciiTheme="majorBidi" w:hAnsiTheme="majorBidi" w:cstheme="majorBidi"/>
          <w:bCs/>
          <w:szCs w:val="24"/>
          <w:lang w:val="en-GB" w:eastAsia="en-US"/>
        </w:rPr>
        <w:t>ITU</w:t>
      </w:r>
      <w:r w:rsidR="00B1766C">
        <w:rPr>
          <w:rStyle w:val="EndnoteReference"/>
          <w:rFonts w:asciiTheme="majorBidi" w:hAnsiTheme="majorBidi"/>
          <w:bCs/>
          <w:szCs w:val="24"/>
          <w:lang w:val="en-GB" w:eastAsia="en-US"/>
        </w:rPr>
        <w:endnoteReference w:id="12"/>
      </w:r>
      <w:r w:rsidR="00B1766C">
        <w:rPr>
          <w:rFonts w:asciiTheme="majorBidi" w:hAnsiTheme="majorBidi" w:cstheme="majorBidi"/>
          <w:bCs/>
          <w:szCs w:val="24"/>
          <w:lang w:val="en-GB" w:eastAsia="en-US"/>
        </w:rPr>
        <w:t xml:space="preserve"> has developed a set of accessibility</w:t>
      </w:r>
      <w:r w:rsidR="00844B3E">
        <w:rPr>
          <w:rFonts w:asciiTheme="majorBidi" w:hAnsiTheme="majorBidi" w:cstheme="majorBidi"/>
          <w:bCs/>
          <w:szCs w:val="24"/>
          <w:lang w:val="en-GB" w:eastAsia="en-US"/>
        </w:rPr>
        <w:t xml:space="preserve"> </w:t>
      </w:r>
      <w:r w:rsidR="00844B3E" w:rsidRPr="00C97136">
        <w:rPr>
          <w:rFonts w:asciiTheme="majorBidi" w:hAnsiTheme="majorBidi" w:cstheme="majorBidi"/>
          <w:bCs/>
          <w:szCs w:val="24"/>
          <w:lang w:val="en-GB" w:eastAsia="en-US"/>
        </w:rPr>
        <w:t>guidelines</w:t>
      </w:r>
      <w:r w:rsidR="00844B3E" w:rsidRPr="00C97136">
        <w:rPr>
          <w:rFonts w:asciiTheme="majorBidi" w:eastAsia="Times New Roman" w:hAnsiTheme="majorBidi" w:cstheme="majorBidi"/>
          <w:bCs/>
          <w:szCs w:val="24"/>
          <w:vertAlign w:val="superscript"/>
        </w:rPr>
        <w:endnoteReference w:id="13"/>
      </w:r>
      <w:r w:rsidR="00844B3E">
        <w:rPr>
          <w:rFonts w:asciiTheme="majorBidi" w:hAnsiTheme="majorBidi" w:cstheme="majorBidi"/>
          <w:bCs/>
          <w:szCs w:val="24"/>
          <w:lang w:eastAsia="en-US"/>
        </w:rPr>
        <w:t xml:space="preserve"> to assist standards writers in making equipment, systems and services accessible from day one.</w:t>
      </w:r>
      <w:r w:rsidR="004C757D">
        <w:rPr>
          <w:rFonts w:asciiTheme="majorBidi" w:hAnsiTheme="majorBidi" w:cstheme="majorBidi"/>
          <w:bCs/>
          <w:szCs w:val="24"/>
          <w:lang w:val="en-GB" w:eastAsia="en-US"/>
        </w:rPr>
        <w:t xml:space="preserve"> </w:t>
      </w:r>
    </w:p>
    <w:p w:rsidR="00A44F82" w:rsidRPr="00C87AEA" w:rsidRDefault="00A44F82" w:rsidP="006200F8">
      <w:pPr>
        <w:pStyle w:val="MediumGrid1-Accent21"/>
        <w:spacing w:before="120" w:after="120" w:line="240" w:lineRule="auto"/>
        <w:ind w:left="0"/>
        <w:contextualSpacing w:val="0"/>
        <w:jc w:val="both"/>
        <w:rPr>
          <w:rFonts w:asciiTheme="majorBidi" w:hAnsiTheme="majorBidi" w:cstheme="majorBidi"/>
          <w:bCs/>
          <w:szCs w:val="24"/>
          <w:lang w:val="en-GB" w:eastAsia="en-US"/>
        </w:rPr>
      </w:pPr>
      <w:r w:rsidRPr="00C87AEA">
        <w:rPr>
          <w:rFonts w:asciiTheme="majorBidi" w:hAnsiTheme="majorBidi" w:cstheme="majorBidi"/>
          <w:bCs/>
          <w:szCs w:val="24"/>
          <w:lang w:val="en-GB" w:eastAsia="en-US"/>
        </w:rPr>
        <w:t xml:space="preserve">Also, the implementation of conformance and interoperability assessment principles in the standardization work could guarantee to customers the compatibility of tested ICT products and their ability to work in different network environments. For this reason, it is highly recommended to add relevant </w:t>
      </w:r>
      <w:r w:rsidR="006648AF">
        <w:rPr>
          <w:rFonts w:asciiTheme="majorBidi" w:hAnsiTheme="majorBidi" w:cstheme="majorBidi"/>
          <w:bCs/>
          <w:szCs w:val="24"/>
          <w:lang w:val="en-GB" w:eastAsia="en-US"/>
        </w:rPr>
        <w:t xml:space="preserve">interoperability </w:t>
      </w:r>
      <w:r w:rsidRPr="00C87AEA">
        <w:rPr>
          <w:rFonts w:asciiTheme="majorBidi" w:hAnsiTheme="majorBidi" w:cstheme="majorBidi"/>
          <w:bCs/>
          <w:szCs w:val="24"/>
          <w:lang w:val="en-GB" w:eastAsia="en-US"/>
        </w:rPr>
        <w:t>requirements in standards developments. This is especially true for upcoming technologies that might be part of ICT products for persons with disabilities</w:t>
      </w:r>
      <w:r w:rsidR="00FB7909">
        <w:rPr>
          <w:rFonts w:asciiTheme="majorBidi" w:hAnsiTheme="majorBidi" w:cstheme="majorBidi"/>
          <w:bCs/>
          <w:szCs w:val="24"/>
          <w:lang w:val="en-GB" w:eastAsia="en-US"/>
        </w:rPr>
        <w:t>.</w:t>
      </w:r>
    </w:p>
    <w:p w:rsidR="00CB305E" w:rsidRDefault="00CB305E">
      <w:pPr>
        <w:rPr>
          <w:rFonts w:asciiTheme="majorBidi" w:eastAsia="SimSun" w:hAnsiTheme="majorBidi" w:cstheme="majorBidi"/>
          <w:bCs/>
          <w:sz w:val="22"/>
          <w:lang w:val="en-GB"/>
        </w:rPr>
      </w:pPr>
      <w:r>
        <w:rPr>
          <w:rFonts w:asciiTheme="majorBidi" w:hAnsiTheme="majorBidi" w:cstheme="majorBidi"/>
          <w:bCs/>
          <w:lang w:val="en-GB"/>
        </w:rPr>
        <w:br w:type="page"/>
      </w:r>
    </w:p>
    <w:p w:rsidR="00A44F82" w:rsidRPr="00C87AEA" w:rsidRDefault="00A44F82" w:rsidP="006200F8">
      <w:pPr>
        <w:pStyle w:val="MediumGrid1-Accent21"/>
        <w:spacing w:before="120" w:after="120" w:line="240" w:lineRule="auto"/>
        <w:ind w:left="0"/>
        <w:jc w:val="both"/>
        <w:rPr>
          <w:rFonts w:asciiTheme="majorBidi" w:hAnsiTheme="majorBidi" w:cstheme="majorBidi"/>
          <w:bCs/>
          <w:szCs w:val="24"/>
          <w:lang w:val="en-GB" w:eastAsia="en-US"/>
        </w:rPr>
      </w:pPr>
    </w:p>
    <w:p w:rsidR="00A44F82" w:rsidRPr="00C87AEA" w:rsidRDefault="0092293C" w:rsidP="0092293C">
      <w:pPr>
        <w:shd w:val="clear" w:color="auto" w:fill="E6E6E6"/>
        <w:tabs>
          <w:tab w:val="left" w:pos="2127"/>
        </w:tabs>
        <w:spacing w:before="120" w:after="120"/>
        <w:jc w:val="both"/>
        <w:rPr>
          <w:rFonts w:asciiTheme="majorBidi" w:hAnsiTheme="majorBidi" w:cstheme="majorBidi"/>
          <w:b/>
          <w:lang w:val="en-GB"/>
        </w:rPr>
      </w:pPr>
      <w:r>
        <w:rPr>
          <w:rFonts w:asciiTheme="majorBidi" w:hAnsiTheme="majorBidi" w:cstheme="majorBidi"/>
          <w:b/>
          <w:sz w:val="22"/>
          <w:szCs w:val="22"/>
          <w:lang w:val="en-GB"/>
        </w:rPr>
        <w:t>Figure 3:</w:t>
      </w:r>
      <w:r w:rsidR="00A44F82" w:rsidRPr="00C87AEA">
        <w:rPr>
          <w:rFonts w:asciiTheme="majorBidi" w:hAnsiTheme="majorBidi" w:cstheme="majorBidi"/>
          <w:b/>
          <w:sz w:val="22"/>
          <w:szCs w:val="22"/>
          <w:lang w:val="en-GB"/>
        </w:rPr>
        <w:t xml:space="preserve"> Emerging </w:t>
      </w:r>
      <w:r w:rsidR="00481EA1">
        <w:rPr>
          <w:rFonts w:asciiTheme="majorBidi" w:hAnsiTheme="majorBidi" w:cstheme="majorBidi"/>
          <w:b/>
          <w:sz w:val="22"/>
          <w:szCs w:val="22"/>
          <w:lang w:val="en-GB"/>
        </w:rPr>
        <w:t>ICT</w:t>
      </w:r>
      <w:r>
        <w:rPr>
          <w:rFonts w:asciiTheme="majorBidi" w:hAnsiTheme="majorBidi" w:cstheme="majorBidi"/>
          <w:b/>
          <w:sz w:val="22"/>
          <w:szCs w:val="22"/>
          <w:lang w:val="en-GB"/>
        </w:rPr>
        <w:t>, e</w:t>
      </w:r>
      <w:r w:rsidR="00A44F82" w:rsidRPr="00C87AEA">
        <w:rPr>
          <w:rFonts w:asciiTheme="majorBidi" w:hAnsiTheme="majorBidi" w:cstheme="majorBidi"/>
          <w:b/>
          <w:sz w:val="22"/>
          <w:szCs w:val="22"/>
          <w:lang w:val="en-GB"/>
        </w:rPr>
        <w:t xml:space="preserve">nabling </w:t>
      </w:r>
      <w:r w:rsidR="00FB7909">
        <w:rPr>
          <w:rFonts w:asciiTheme="majorBidi" w:hAnsiTheme="majorBidi" w:cstheme="majorBidi"/>
          <w:b/>
          <w:sz w:val="22"/>
          <w:szCs w:val="22"/>
          <w:lang w:val="en-GB"/>
        </w:rPr>
        <w:t>p</w:t>
      </w:r>
      <w:r w:rsidR="00A44F82" w:rsidRPr="00C87AEA">
        <w:rPr>
          <w:rFonts w:asciiTheme="majorBidi" w:hAnsiTheme="majorBidi" w:cstheme="majorBidi"/>
          <w:b/>
          <w:sz w:val="22"/>
          <w:szCs w:val="22"/>
          <w:lang w:val="en-GB"/>
        </w:rPr>
        <w:t xml:space="preserve">ersons with </w:t>
      </w:r>
      <w:r w:rsidR="00FB7909">
        <w:rPr>
          <w:rFonts w:asciiTheme="majorBidi" w:hAnsiTheme="majorBidi" w:cstheme="majorBidi"/>
          <w:b/>
          <w:sz w:val="22"/>
          <w:szCs w:val="22"/>
          <w:lang w:val="en-GB"/>
        </w:rPr>
        <w:t>d</w:t>
      </w:r>
      <w:r w:rsidR="00A44F82" w:rsidRPr="00C87AEA">
        <w:rPr>
          <w:rFonts w:asciiTheme="majorBidi" w:hAnsiTheme="majorBidi" w:cstheme="majorBidi"/>
          <w:b/>
          <w:sz w:val="22"/>
          <w:szCs w:val="22"/>
          <w:lang w:val="en-GB"/>
        </w:rPr>
        <w:t xml:space="preserve">isabilities at </w:t>
      </w:r>
      <w:r w:rsidR="00FB7909">
        <w:rPr>
          <w:rFonts w:asciiTheme="majorBidi" w:hAnsiTheme="majorBidi" w:cstheme="majorBidi"/>
          <w:b/>
          <w:sz w:val="22"/>
          <w:szCs w:val="22"/>
          <w:lang w:val="en-GB"/>
        </w:rPr>
        <w:t>h</w:t>
      </w:r>
      <w:r w:rsidR="00A44F82" w:rsidRPr="00C87AEA">
        <w:rPr>
          <w:rFonts w:asciiTheme="majorBidi" w:hAnsiTheme="majorBidi" w:cstheme="majorBidi"/>
          <w:b/>
          <w:sz w:val="22"/>
          <w:szCs w:val="22"/>
          <w:lang w:val="en-GB"/>
        </w:rPr>
        <w:t xml:space="preserve">ome and </w:t>
      </w:r>
      <w:r w:rsidR="00FB7909">
        <w:rPr>
          <w:rFonts w:asciiTheme="majorBidi" w:hAnsiTheme="majorBidi" w:cstheme="majorBidi"/>
          <w:b/>
          <w:sz w:val="22"/>
          <w:szCs w:val="22"/>
          <w:lang w:val="en-GB"/>
        </w:rPr>
        <w:t>a</w:t>
      </w:r>
      <w:r w:rsidR="00A44F82" w:rsidRPr="00C87AEA">
        <w:rPr>
          <w:rFonts w:asciiTheme="majorBidi" w:hAnsiTheme="majorBidi" w:cstheme="majorBidi"/>
          <w:b/>
          <w:sz w:val="22"/>
          <w:szCs w:val="22"/>
          <w:lang w:val="en-GB"/>
        </w:rPr>
        <w:t>way</w:t>
      </w:r>
    </w:p>
    <w:p w:rsidR="00A44F82" w:rsidRPr="00C87AEA" w:rsidRDefault="00A44F82" w:rsidP="00E52FB8">
      <w:pPr>
        <w:shd w:val="clear" w:color="auto" w:fill="E6E6E6"/>
        <w:tabs>
          <w:tab w:val="left" w:pos="2127"/>
        </w:tabs>
        <w:spacing w:before="120" w:after="120"/>
        <w:jc w:val="both"/>
        <w:rPr>
          <w:rFonts w:asciiTheme="majorBidi" w:hAnsiTheme="majorBidi" w:cstheme="majorBidi"/>
          <w:lang w:val="en-GB"/>
        </w:rPr>
      </w:pPr>
      <w:r w:rsidRPr="00C87AEA">
        <w:rPr>
          <w:rFonts w:asciiTheme="majorBidi" w:hAnsiTheme="majorBidi" w:cstheme="majorBidi"/>
          <w:sz w:val="22"/>
          <w:szCs w:val="22"/>
          <w:lang w:val="en-GB"/>
        </w:rPr>
        <w:t>In addition to already</w:t>
      </w:r>
      <w:r w:rsidR="00FB7909">
        <w:rPr>
          <w:rFonts w:asciiTheme="majorBidi" w:hAnsiTheme="majorBidi" w:cstheme="majorBidi"/>
          <w:sz w:val="22"/>
          <w:szCs w:val="22"/>
          <w:lang w:val="en-GB"/>
        </w:rPr>
        <w:t>-</w:t>
      </w:r>
      <w:r w:rsidRPr="00C87AEA">
        <w:rPr>
          <w:rFonts w:asciiTheme="majorBidi" w:hAnsiTheme="majorBidi" w:cstheme="majorBidi"/>
          <w:sz w:val="22"/>
          <w:szCs w:val="22"/>
          <w:lang w:val="en-GB"/>
        </w:rPr>
        <w:t xml:space="preserve">existing interactive and accessible services provided by new technologies such as standards-based IPTV, a new development in broadcasting </w:t>
      </w:r>
      <w:r w:rsidR="00E52FB8">
        <w:rPr>
          <w:rFonts w:asciiTheme="majorBidi" w:hAnsiTheme="majorBidi" w:cstheme="majorBidi"/>
          <w:sz w:val="22"/>
          <w:szCs w:val="22"/>
          <w:lang w:val="en-GB"/>
        </w:rPr>
        <w:t>will</w:t>
      </w:r>
      <w:r w:rsidRPr="00C87AEA">
        <w:rPr>
          <w:rFonts w:asciiTheme="majorBidi" w:hAnsiTheme="majorBidi" w:cstheme="majorBidi"/>
          <w:sz w:val="22"/>
          <w:szCs w:val="22"/>
          <w:lang w:val="en-GB"/>
        </w:rPr>
        <w:t xml:space="preserve"> make access services available via Integrated Broadcast-Broadband (IBB) systems. </w:t>
      </w:r>
      <w:r w:rsidR="00FB7909">
        <w:rPr>
          <w:rFonts w:asciiTheme="majorBidi" w:hAnsiTheme="majorBidi" w:cstheme="majorBidi"/>
          <w:sz w:val="22"/>
          <w:szCs w:val="22"/>
          <w:lang w:val="en-GB"/>
        </w:rPr>
        <w:t>As</w:t>
      </w:r>
      <w:r w:rsidR="00FB7909" w:rsidRPr="00C87AEA">
        <w:rPr>
          <w:rFonts w:asciiTheme="majorBidi" w:hAnsiTheme="majorBidi" w:cstheme="majorBidi"/>
          <w:sz w:val="22"/>
          <w:szCs w:val="22"/>
          <w:lang w:val="en-GB"/>
        </w:rPr>
        <w:t xml:space="preserve"> </w:t>
      </w:r>
      <w:r w:rsidRPr="00C87AEA">
        <w:rPr>
          <w:rFonts w:asciiTheme="majorBidi" w:hAnsiTheme="majorBidi" w:cstheme="majorBidi"/>
          <w:sz w:val="22"/>
          <w:szCs w:val="22"/>
          <w:lang w:val="en-GB"/>
        </w:rPr>
        <w:t xml:space="preserve">with IPTV, IBB content delivery via broadband telecommunication networks allows the representation of access service exactly according to the needs of the </w:t>
      </w:r>
      <w:r w:rsidR="00FB7909" w:rsidRPr="00C87AEA">
        <w:rPr>
          <w:rFonts w:asciiTheme="majorBidi" w:hAnsiTheme="majorBidi" w:cstheme="majorBidi"/>
          <w:sz w:val="22"/>
          <w:szCs w:val="22"/>
          <w:lang w:val="en-GB"/>
        </w:rPr>
        <w:t>pe</w:t>
      </w:r>
      <w:r w:rsidR="00FB7909">
        <w:rPr>
          <w:rFonts w:asciiTheme="majorBidi" w:hAnsiTheme="majorBidi" w:cstheme="majorBidi"/>
          <w:sz w:val="22"/>
          <w:szCs w:val="22"/>
          <w:lang w:val="en-GB"/>
        </w:rPr>
        <w:t>rsons</w:t>
      </w:r>
      <w:r w:rsidR="00FB7909" w:rsidRPr="00C87AEA">
        <w:rPr>
          <w:rFonts w:asciiTheme="majorBidi" w:hAnsiTheme="majorBidi" w:cstheme="majorBidi"/>
          <w:sz w:val="22"/>
          <w:szCs w:val="22"/>
          <w:lang w:val="en-GB"/>
        </w:rPr>
        <w:t xml:space="preserve"> </w:t>
      </w:r>
      <w:r w:rsidRPr="00C87AEA">
        <w:rPr>
          <w:rFonts w:asciiTheme="majorBidi" w:hAnsiTheme="majorBidi" w:cstheme="majorBidi"/>
          <w:sz w:val="22"/>
          <w:szCs w:val="22"/>
          <w:lang w:val="en-GB"/>
        </w:rPr>
        <w:t xml:space="preserve">with disabilities without causing any disturbance to those that do not need these services. In this case, the access services can be displayed (video, images, sound, text, graphics and data) either on the main screen (or the main loudspeakers) or on a second screen (normally a type of tablet PC). By means of the second screen, </w:t>
      </w:r>
      <w:r w:rsidR="00FB7909" w:rsidRPr="00C87AEA">
        <w:rPr>
          <w:rFonts w:asciiTheme="majorBidi" w:hAnsiTheme="majorBidi" w:cstheme="majorBidi"/>
          <w:sz w:val="22"/>
          <w:szCs w:val="22"/>
          <w:lang w:val="en-GB"/>
        </w:rPr>
        <w:t>pe</w:t>
      </w:r>
      <w:r w:rsidR="00FB7909">
        <w:rPr>
          <w:rFonts w:asciiTheme="majorBidi" w:hAnsiTheme="majorBidi" w:cstheme="majorBidi"/>
          <w:sz w:val="22"/>
          <w:szCs w:val="22"/>
          <w:lang w:val="en-GB"/>
        </w:rPr>
        <w:t>rsons</w:t>
      </w:r>
      <w:r w:rsidR="00FB7909" w:rsidRPr="00C87AEA">
        <w:rPr>
          <w:rFonts w:asciiTheme="majorBidi" w:hAnsiTheme="majorBidi" w:cstheme="majorBidi"/>
          <w:sz w:val="22"/>
          <w:szCs w:val="22"/>
          <w:lang w:val="en-GB"/>
        </w:rPr>
        <w:t xml:space="preserve"> </w:t>
      </w:r>
      <w:r w:rsidRPr="00C87AEA">
        <w:rPr>
          <w:rFonts w:asciiTheme="majorBidi" w:hAnsiTheme="majorBidi" w:cstheme="majorBidi"/>
          <w:sz w:val="22"/>
          <w:szCs w:val="22"/>
          <w:lang w:val="en-GB"/>
        </w:rPr>
        <w:t>with disabilities are individually served even when watching TV together with their friends or their family.</w:t>
      </w:r>
    </w:p>
    <w:p w:rsidR="00A44F82" w:rsidRPr="00226D86" w:rsidRDefault="006648AF" w:rsidP="006648AF">
      <w:pPr>
        <w:shd w:val="clear" w:color="auto" w:fill="E6E6E6"/>
        <w:tabs>
          <w:tab w:val="left" w:pos="2127"/>
        </w:tabs>
        <w:spacing w:after="120"/>
        <w:jc w:val="both"/>
        <w:rPr>
          <w:rFonts w:asciiTheme="majorBidi" w:hAnsiTheme="majorBidi" w:cstheme="majorBidi"/>
          <w:i/>
          <w:iCs/>
          <w:sz w:val="22"/>
          <w:szCs w:val="22"/>
          <w:lang w:val="en-GB"/>
        </w:rPr>
      </w:pPr>
      <w:r w:rsidRPr="00226D86">
        <w:rPr>
          <w:rFonts w:asciiTheme="majorBidi" w:hAnsiTheme="majorBidi" w:cstheme="majorBidi"/>
          <w:i/>
          <w:iCs/>
          <w:sz w:val="20"/>
          <w:szCs w:val="20"/>
          <w:lang w:val="en-GB"/>
        </w:rPr>
        <w:t xml:space="preserve">Excerpt of the contribution from </w:t>
      </w:r>
      <w:r w:rsidR="00A44F82" w:rsidRPr="00226D86">
        <w:rPr>
          <w:rFonts w:asciiTheme="majorBidi" w:hAnsiTheme="majorBidi" w:cstheme="majorBidi"/>
          <w:i/>
          <w:iCs/>
          <w:sz w:val="20"/>
          <w:szCs w:val="20"/>
          <w:lang w:val="en-GB"/>
        </w:rPr>
        <w:t>International Telecommunication Union</w:t>
      </w:r>
      <w:r w:rsidR="00A44F82" w:rsidRPr="00226D86">
        <w:rPr>
          <w:rStyle w:val="EndnoteReference"/>
          <w:rFonts w:asciiTheme="majorBidi" w:hAnsiTheme="majorBidi" w:cstheme="majorBidi"/>
          <w:i/>
          <w:iCs/>
          <w:sz w:val="20"/>
          <w:szCs w:val="20"/>
          <w:lang w:val="en-GB"/>
        </w:rPr>
        <w:endnoteReference w:id="14"/>
      </w:r>
      <w:r w:rsidR="00A44F82" w:rsidRPr="00226D86">
        <w:rPr>
          <w:rFonts w:asciiTheme="majorBidi" w:hAnsiTheme="majorBidi" w:cstheme="majorBidi"/>
          <w:i/>
          <w:iCs/>
          <w:sz w:val="20"/>
          <w:szCs w:val="20"/>
          <w:lang w:val="en-GB"/>
        </w:rPr>
        <w:t>, ITU-R Study Group 6 - Broadcasting service</w:t>
      </w:r>
    </w:p>
    <w:p w:rsidR="00A44F82" w:rsidRPr="00C87AEA" w:rsidRDefault="00A44F82" w:rsidP="003D4121">
      <w:pPr>
        <w:shd w:val="clear" w:color="auto" w:fill="E6E6E6"/>
        <w:jc w:val="both"/>
        <w:rPr>
          <w:rFonts w:asciiTheme="majorBidi" w:hAnsiTheme="majorBidi" w:cstheme="majorBidi"/>
          <w:sz w:val="2"/>
          <w:szCs w:val="2"/>
          <w:lang w:val="en-GB"/>
        </w:rPr>
      </w:pPr>
    </w:p>
    <w:p w:rsidR="00A44F82" w:rsidRPr="00C87AEA" w:rsidRDefault="00A44F82" w:rsidP="00A56B14">
      <w:pPr>
        <w:shd w:val="clear" w:color="auto" w:fill="E6E6E6"/>
        <w:jc w:val="both"/>
        <w:rPr>
          <w:rFonts w:asciiTheme="majorBidi" w:hAnsiTheme="majorBidi" w:cstheme="majorBidi"/>
          <w:lang w:val="en-GB"/>
        </w:rPr>
      </w:pPr>
      <w:r w:rsidRPr="00C87AEA">
        <w:rPr>
          <w:rFonts w:asciiTheme="majorBidi" w:hAnsiTheme="majorBidi" w:cstheme="majorBidi"/>
          <w:sz w:val="22"/>
          <w:szCs w:val="22"/>
          <w:lang w:val="en-GB"/>
        </w:rPr>
        <w:t xml:space="preserve">“Satellite networks/applications in the mobile-satellite service (MSS) can help to remove barriers and promote full participation/socio-economic inclusion of persons with disabilities. This particular case of a deaf person sailing single-handedly round the globe, a world first, while staying connected throughout his eight-month challenge via the Inmarsat network, brilliantly shows that satellite services can assist persons with disabilities to be really and fully included in our contemporary world, even under the most extreme conditions.” </w:t>
      </w:r>
      <w:hyperlink r:id="rId15" w:history="1">
        <w:r w:rsidR="00FB7909" w:rsidRPr="00FB7909">
          <w:rPr>
            <w:rStyle w:val="Hyperlink"/>
            <w:rFonts w:asciiTheme="majorBidi" w:hAnsiTheme="majorBidi" w:cstheme="majorBidi"/>
            <w:sz w:val="22"/>
            <w:szCs w:val="22"/>
            <w:lang w:val="en-GB"/>
          </w:rPr>
          <w:t>Link to story</w:t>
        </w:r>
      </w:hyperlink>
      <w:r w:rsidR="00A56B14">
        <w:rPr>
          <w:rFonts w:asciiTheme="majorBidi" w:hAnsiTheme="majorBidi" w:cstheme="majorBidi"/>
          <w:sz w:val="22"/>
          <w:szCs w:val="22"/>
          <w:lang w:val="en-GB"/>
        </w:rPr>
        <w:tab/>
      </w:r>
      <w:r w:rsidR="002E261B">
        <w:rPr>
          <w:rFonts w:asciiTheme="majorBidi" w:hAnsiTheme="majorBidi" w:cstheme="majorBidi"/>
          <w:sz w:val="22"/>
          <w:szCs w:val="22"/>
          <w:lang w:val="en-GB"/>
        </w:rPr>
        <w:t xml:space="preserve"> </w:t>
      </w:r>
      <w:r w:rsidR="00FB7909">
        <w:rPr>
          <w:rFonts w:asciiTheme="majorBidi" w:hAnsiTheme="majorBidi" w:cstheme="majorBidi"/>
          <w:sz w:val="22"/>
          <w:szCs w:val="22"/>
          <w:lang w:val="en-GB"/>
        </w:rPr>
        <w:t>(http://www.satnews.com/story.php?number=1596483898).</w:t>
      </w:r>
    </w:p>
    <w:p w:rsidR="00A44F82" w:rsidRPr="00226D86" w:rsidRDefault="006648AF" w:rsidP="003D4121">
      <w:pPr>
        <w:pStyle w:val="MediumGrid1-Accent21"/>
        <w:shd w:val="clear" w:color="auto" w:fill="E6E6E6"/>
        <w:spacing w:before="120" w:after="120" w:line="240" w:lineRule="auto"/>
        <w:ind w:left="0"/>
        <w:jc w:val="both"/>
        <w:rPr>
          <w:rFonts w:asciiTheme="majorBidi" w:hAnsiTheme="majorBidi" w:cstheme="majorBidi"/>
          <w:i/>
          <w:iCs/>
          <w:sz w:val="20"/>
          <w:szCs w:val="20"/>
          <w:lang w:val="en-GB" w:eastAsia="en-US"/>
        </w:rPr>
      </w:pPr>
      <w:r w:rsidRPr="006648AF">
        <w:rPr>
          <w:rFonts w:asciiTheme="majorBidi" w:hAnsiTheme="majorBidi" w:cstheme="majorBidi"/>
          <w:i/>
          <w:iCs/>
          <w:sz w:val="20"/>
          <w:szCs w:val="20"/>
          <w:lang w:val="en-GB"/>
        </w:rPr>
        <w:t xml:space="preserve">Excerpt of the </w:t>
      </w:r>
      <w:r w:rsidRPr="00226D86">
        <w:rPr>
          <w:rFonts w:asciiTheme="majorBidi" w:hAnsiTheme="majorBidi" w:cstheme="majorBidi"/>
          <w:i/>
          <w:iCs/>
          <w:sz w:val="20"/>
          <w:szCs w:val="20"/>
          <w:lang w:val="en-GB"/>
        </w:rPr>
        <w:t xml:space="preserve">Contribution from </w:t>
      </w:r>
      <w:r w:rsidR="00A44F82" w:rsidRPr="00226D86">
        <w:rPr>
          <w:rFonts w:asciiTheme="majorBidi" w:hAnsiTheme="majorBidi" w:cstheme="majorBidi"/>
          <w:i/>
          <w:iCs/>
          <w:sz w:val="20"/>
          <w:szCs w:val="20"/>
          <w:lang w:val="en-GB"/>
        </w:rPr>
        <w:t>International Telecommunication Union, ITU-R Study Group 4 - Satellite services</w:t>
      </w:r>
    </w:p>
    <w:p w:rsidR="00A44F82" w:rsidRPr="00C87AEA" w:rsidRDefault="00A44F82" w:rsidP="00235BA7">
      <w:pPr>
        <w:pStyle w:val="MediumGrid1-Accent21"/>
        <w:spacing w:before="120" w:after="120" w:line="240" w:lineRule="auto"/>
        <w:ind w:left="0"/>
        <w:jc w:val="both"/>
        <w:rPr>
          <w:rFonts w:asciiTheme="majorBidi" w:hAnsiTheme="majorBidi" w:cstheme="majorBidi"/>
          <w:bCs/>
          <w:szCs w:val="24"/>
          <w:lang w:val="en-GB" w:eastAsia="en-US"/>
        </w:rPr>
      </w:pPr>
    </w:p>
    <w:p w:rsidR="00A44F82" w:rsidRPr="00C87AEA" w:rsidRDefault="0071190E" w:rsidP="0071190E">
      <w:pPr>
        <w:pStyle w:val="MediumGrid1-Accent21"/>
        <w:spacing w:before="120" w:after="120" w:line="240" w:lineRule="auto"/>
        <w:ind w:left="0"/>
        <w:jc w:val="both"/>
        <w:rPr>
          <w:rFonts w:asciiTheme="majorBidi" w:hAnsiTheme="majorBidi" w:cstheme="majorBidi"/>
          <w:bCs/>
          <w:szCs w:val="24"/>
          <w:lang w:val="en-GB" w:eastAsia="en-US"/>
        </w:rPr>
      </w:pPr>
      <w:r>
        <w:rPr>
          <w:rFonts w:asciiTheme="majorBidi" w:hAnsiTheme="majorBidi" w:cstheme="majorBidi"/>
          <w:bCs/>
          <w:szCs w:val="24"/>
          <w:lang w:val="en-GB" w:eastAsia="en-US"/>
        </w:rPr>
        <w:t>To further contribute to the advancement of ICT accessibility</w:t>
      </w:r>
      <w:r w:rsidR="00A44F82" w:rsidRPr="00C87AEA">
        <w:rPr>
          <w:rFonts w:asciiTheme="majorBidi" w:hAnsiTheme="majorBidi" w:cstheme="majorBidi"/>
          <w:bCs/>
          <w:szCs w:val="24"/>
          <w:lang w:val="en-GB" w:eastAsia="en-US"/>
        </w:rPr>
        <w:t>, governments, industry and private sector organizations, research centres as well as organizations representing persons with disabilities are encouraged to contribute to the work of international standards organizations such as the ITU’s Standardization sector</w:t>
      </w:r>
      <w:r w:rsidR="00A44F82" w:rsidRPr="00226D86">
        <w:rPr>
          <w:rFonts w:asciiTheme="majorBidi" w:eastAsia="Times New Roman" w:hAnsiTheme="majorBidi" w:cstheme="majorBidi"/>
          <w:bCs/>
          <w:szCs w:val="24"/>
          <w:vertAlign w:val="superscript"/>
        </w:rPr>
        <w:endnoteReference w:id="15"/>
      </w:r>
      <w:r w:rsidR="00A44F82" w:rsidRPr="00C87AEA">
        <w:rPr>
          <w:rFonts w:asciiTheme="majorBidi" w:hAnsiTheme="majorBidi" w:cstheme="majorBidi"/>
          <w:bCs/>
          <w:szCs w:val="24"/>
          <w:lang w:val="en-GB" w:eastAsia="en-US"/>
        </w:rPr>
        <w:t xml:space="preserve">, the International Electrotechnical Commission (IEC), the World Wide Web Consortium (W3C), and other appropriate forums. These organizations are integral in defining and proliferating technical standards that contribute to mainstreaming accessible </w:t>
      </w:r>
      <w:r w:rsidR="00481EA1">
        <w:rPr>
          <w:rFonts w:asciiTheme="majorBidi" w:hAnsiTheme="majorBidi" w:cstheme="majorBidi"/>
          <w:bCs/>
          <w:szCs w:val="24"/>
          <w:lang w:val="en-GB" w:eastAsia="en-US"/>
        </w:rPr>
        <w:t>ICT</w:t>
      </w:r>
      <w:r w:rsidR="00A44F82" w:rsidRPr="00C87AEA">
        <w:rPr>
          <w:rFonts w:asciiTheme="majorBidi" w:hAnsiTheme="majorBidi" w:cstheme="majorBidi"/>
          <w:bCs/>
          <w:szCs w:val="24"/>
          <w:lang w:val="en-GB" w:eastAsia="en-US"/>
        </w:rPr>
        <w:t xml:space="preserve">. It is essential that the determination of how persons with disabilities interact with </w:t>
      </w:r>
      <w:r w:rsidR="00481EA1">
        <w:rPr>
          <w:rFonts w:asciiTheme="majorBidi" w:hAnsiTheme="majorBidi" w:cstheme="majorBidi"/>
          <w:bCs/>
          <w:szCs w:val="24"/>
          <w:lang w:val="en-GB" w:eastAsia="en-US"/>
        </w:rPr>
        <w:t>ICT</w:t>
      </w:r>
      <w:r w:rsidR="00A44F82" w:rsidRPr="00C87AEA">
        <w:rPr>
          <w:rFonts w:asciiTheme="majorBidi" w:hAnsiTheme="majorBidi" w:cstheme="majorBidi"/>
          <w:bCs/>
          <w:szCs w:val="24"/>
          <w:lang w:val="en-GB" w:eastAsia="en-US"/>
        </w:rPr>
        <w:t xml:space="preserve"> involve persons with disabilities in every stage of the process.</w:t>
      </w:r>
      <w:r w:rsidR="00F436BD">
        <w:rPr>
          <w:rFonts w:asciiTheme="majorBidi" w:hAnsiTheme="majorBidi" w:cstheme="majorBidi"/>
          <w:bCs/>
          <w:szCs w:val="24"/>
          <w:lang w:val="en-GB" w:eastAsia="en-US"/>
        </w:rPr>
        <w:t xml:space="preserve"> </w:t>
      </w:r>
      <w:r w:rsidR="00A44F82" w:rsidRPr="00C87AEA">
        <w:rPr>
          <w:rFonts w:asciiTheme="majorBidi" w:hAnsiTheme="majorBidi" w:cstheme="majorBidi"/>
          <w:bCs/>
          <w:szCs w:val="24"/>
          <w:lang w:val="en-GB" w:eastAsia="en-US"/>
        </w:rPr>
        <w:t xml:space="preserve">They must not only be observed as they interact with </w:t>
      </w:r>
      <w:r w:rsidR="00481EA1">
        <w:rPr>
          <w:rFonts w:asciiTheme="majorBidi" w:hAnsiTheme="majorBidi" w:cstheme="majorBidi"/>
          <w:bCs/>
          <w:szCs w:val="24"/>
          <w:lang w:val="en-GB" w:eastAsia="en-US"/>
        </w:rPr>
        <w:t>ICT</w:t>
      </w:r>
      <w:r w:rsidR="00A44F82" w:rsidRPr="00C87AEA">
        <w:rPr>
          <w:rFonts w:asciiTheme="majorBidi" w:hAnsiTheme="majorBidi" w:cstheme="majorBidi"/>
          <w:bCs/>
          <w:szCs w:val="24"/>
          <w:lang w:val="en-GB" w:eastAsia="en-US"/>
        </w:rPr>
        <w:t>, but in order for those observations to be meaningful they must be included and consulted on how to make the assessments and how to interpret the results of those assessments.</w:t>
      </w:r>
    </w:p>
    <w:p w:rsidR="00A44F82" w:rsidRPr="00C87AEA" w:rsidRDefault="00A44F82" w:rsidP="00235BA7">
      <w:pPr>
        <w:pStyle w:val="MediumGrid1-Accent21"/>
        <w:spacing w:before="120" w:after="120" w:line="240" w:lineRule="auto"/>
        <w:ind w:left="0"/>
        <w:jc w:val="both"/>
        <w:rPr>
          <w:rFonts w:asciiTheme="majorBidi" w:hAnsiTheme="majorBidi" w:cstheme="majorBidi"/>
          <w:bCs/>
          <w:szCs w:val="24"/>
          <w:lang w:val="en-GB" w:eastAsia="en-US"/>
        </w:rPr>
      </w:pPr>
    </w:p>
    <w:p w:rsidR="00A44F82" w:rsidRPr="00C87AEA" w:rsidRDefault="0092293C" w:rsidP="0071190E">
      <w:pPr>
        <w:pStyle w:val="MediumGrid1-Accent21"/>
        <w:spacing w:before="120" w:after="120" w:line="240" w:lineRule="auto"/>
        <w:ind w:left="0"/>
        <w:jc w:val="both"/>
        <w:rPr>
          <w:rFonts w:asciiTheme="majorBidi" w:hAnsiTheme="majorBidi" w:cstheme="majorBidi"/>
          <w:bCs/>
          <w:szCs w:val="24"/>
          <w:lang w:val="en-GB" w:eastAsia="en-US"/>
        </w:rPr>
      </w:pPr>
      <w:r>
        <w:rPr>
          <w:rFonts w:asciiTheme="majorBidi" w:hAnsiTheme="majorBidi" w:cstheme="majorBidi"/>
          <w:bCs/>
          <w:szCs w:val="24"/>
          <w:lang w:val="en-GB" w:eastAsia="en-US"/>
        </w:rPr>
        <w:t xml:space="preserve">To conclude this section </w:t>
      </w:r>
      <w:r w:rsidRPr="000E432F">
        <w:rPr>
          <w:rFonts w:asciiTheme="majorBidi" w:hAnsiTheme="majorBidi" w:cstheme="majorBidi"/>
          <w:bCs/>
          <w:i/>
          <w:iCs/>
          <w:szCs w:val="24"/>
          <w:lang w:val="en-GB" w:eastAsia="en-US"/>
        </w:rPr>
        <w:t xml:space="preserve">figure </w:t>
      </w:r>
      <w:r w:rsidR="0071190E" w:rsidRPr="000E432F">
        <w:rPr>
          <w:rFonts w:asciiTheme="majorBidi" w:hAnsiTheme="majorBidi" w:cstheme="majorBidi"/>
          <w:bCs/>
          <w:i/>
          <w:iCs/>
          <w:szCs w:val="24"/>
          <w:lang w:val="en-GB" w:eastAsia="en-US"/>
        </w:rPr>
        <w:t>4</w:t>
      </w:r>
      <w:r w:rsidR="00A44F82" w:rsidRPr="00C87AEA">
        <w:rPr>
          <w:rFonts w:asciiTheme="majorBidi" w:hAnsiTheme="majorBidi" w:cstheme="majorBidi"/>
          <w:bCs/>
          <w:szCs w:val="24"/>
          <w:lang w:val="en-GB" w:eastAsia="en-US"/>
        </w:rPr>
        <w:t xml:space="preserve"> highlight</w:t>
      </w:r>
      <w:r w:rsidR="0071190E">
        <w:rPr>
          <w:rFonts w:asciiTheme="majorBidi" w:hAnsiTheme="majorBidi" w:cstheme="majorBidi"/>
          <w:bCs/>
          <w:szCs w:val="24"/>
          <w:lang w:val="en-GB" w:eastAsia="en-US"/>
        </w:rPr>
        <w:t>s</w:t>
      </w:r>
      <w:r w:rsidR="00A44F82" w:rsidRPr="00C87AEA">
        <w:rPr>
          <w:rFonts w:asciiTheme="majorBidi" w:hAnsiTheme="majorBidi" w:cstheme="majorBidi"/>
          <w:bCs/>
          <w:szCs w:val="24"/>
          <w:lang w:val="en-GB" w:eastAsia="en-US"/>
        </w:rPr>
        <w:t xml:space="preserve"> technologies </w:t>
      </w:r>
      <w:r w:rsidR="0071190E">
        <w:rPr>
          <w:rFonts w:asciiTheme="majorBidi" w:hAnsiTheme="majorBidi" w:cstheme="majorBidi"/>
          <w:bCs/>
          <w:szCs w:val="24"/>
          <w:lang w:val="en-GB" w:eastAsia="en-US"/>
        </w:rPr>
        <w:t xml:space="preserve">that, in the views of the experts consulted, </w:t>
      </w:r>
      <w:r w:rsidR="00A44F82" w:rsidRPr="00C87AEA">
        <w:rPr>
          <w:rFonts w:asciiTheme="majorBidi" w:hAnsiTheme="majorBidi" w:cstheme="majorBidi"/>
          <w:bCs/>
          <w:szCs w:val="24"/>
          <w:lang w:val="en-GB" w:eastAsia="en-US"/>
        </w:rPr>
        <w:t xml:space="preserve">have proven successful and </w:t>
      </w:r>
      <w:r w:rsidR="00EF1C98">
        <w:rPr>
          <w:rFonts w:asciiTheme="majorBidi" w:hAnsiTheme="majorBidi" w:cstheme="majorBidi"/>
          <w:bCs/>
          <w:szCs w:val="24"/>
          <w:lang w:val="en-GB" w:eastAsia="en-US"/>
        </w:rPr>
        <w:t xml:space="preserve">have </w:t>
      </w:r>
      <w:r w:rsidR="00A44F82" w:rsidRPr="00C87AEA">
        <w:rPr>
          <w:rFonts w:asciiTheme="majorBidi" w:hAnsiTheme="majorBidi" w:cstheme="majorBidi"/>
          <w:bCs/>
          <w:szCs w:val="24"/>
          <w:lang w:val="en-GB" w:eastAsia="en-US"/>
        </w:rPr>
        <w:t>significantly improved the inclusion of persons with disabilities in all aspects of society.</w:t>
      </w:r>
    </w:p>
    <w:p w:rsidR="00A44F82" w:rsidRPr="00C87AEA" w:rsidRDefault="00A44F82" w:rsidP="00B51F53">
      <w:pPr>
        <w:tabs>
          <w:tab w:val="left" w:pos="2127"/>
        </w:tabs>
        <w:spacing w:before="120" w:after="120"/>
        <w:jc w:val="both"/>
        <w:rPr>
          <w:rFonts w:asciiTheme="majorBidi" w:hAnsiTheme="majorBidi" w:cstheme="majorBidi"/>
          <w:b/>
          <w:sz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2"/>
      </w:tblGrid>
      <w:tr w:rsidR="00A44F82" w:rsidRPr="00C87AEA" w:rsidTr="002233D4">
        <w:tc>
          <w:tcPr>
            <w:tcW w:w="9282" w:type="dxa"/>
            <w:tcBorders>
              <w:top w:val="nil"/>
              <w:left w:val="nil"/>
              <w:bottom w:val="nil"/>
              <w:right w:val="nil"/>
            </w:tcBorders>
            <w:shd w:val="clear" w:color="auto" w:fill="F2F2F2"/>
          </w:tcPr>
          <w:p w:rsidR="00A44F82" w:rsidRPr="00C87AEA" w:rsidRDefault="0092293C" w:rsidP="00934AA9">
            <w:pPr>
              <w:keepNext/>
              <w:keepLines/>
              <w:tabs>
                <w:tab w:val="left" w:pos="2127"/>
              </w:tabs>
              <w:spacing w:before="120" w:after="120"/>
              <w:jc w:val="both"/>
              <w:rPr>
                <w:rFonts w:asciiTheme="majorBidi" w:hAnsiTheme="majorBidi" w:cstheme="majorBidi"/>
                <w:b/>
                <w:lang w:val="en-GB"/>
              </w:rPr>
            </w:pPr>
            <w:r>
              <w:rPr>
                <w:rFonts w:asciiTheme="majorBidi" w:hAnsiTheme="majorBidi" w:cstheme="majorBidi"/>
                <w:b/>
                <w:sz w:val="22"/>
                <w:lang w:val="en-GB"/>
              </w:rPr>
              <w:lastRenderedPageBreak/>
              <w:t>Figure 4:</w:t>
            </w:r>
            <w:r w:rsidR="00A44F82" w:rsidRPr="00C87AEA">
              <w:rPr>
                <w:rFonts w:asciiTheme="majorBidi" w:hAnsiTheme="majorBidi" w:cstheme="majorBidi"/>
                <w:b/>
                <w:sz w:val="22"/>
                <w:lang w:val="en-GB"/>
              </w:rPr>
              <w:t xml:space="preserve"> Impactful Technologies</w:t>
            </w:r>
          </w:p>
          <w:tbl>
            <w:tblPr>
              <w:tblW w:w="0" w:type="auto"/>
              <w:tblLook w:val="00A0" w:firstRow="1" w:lastRow="0" w:firstColumn="1" w:lastColumn="0" w:noHBand="0" w:noVBand="0"/>
            </w:tblPr>
            <w:tblGrid>
              <w:gridCol w:w="5918"/>
              <w:gridCol w:w="3148"/>
            </w:tblGrid>
            <w:tr w:rsidR="00A44F82" w:rsidRPr="00C87AEA" w:rsidTr="003955CA">
              <w:tc>
                <w:tcPr>
                  <w:tcW w:w="5918" w:type="dxa"/>
                  <w:shd w:val="clear" w:color="auto" w:fill="D9D9D9"/>
                  <w:vAlign w:val="center"/>
                </w:tcPr>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Websites: online educational courses, social networking, shopping</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Captioned telephone (relay)</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Telework: online jobs and training, virtual collaboration</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Telemedicine and e-health</w:t>
                  </w:r>
                </w:p>
              </w:tc>
              <w:tc>
                <w:tcPr>
                  <w:tcW w:w="3148" w:type="dxa"/>
                  <w:shd w:val="clear" w:color="auto" w:fill="D9D9D9"/>
                  <w:vAlign w:val="center"/>
                </w:tcPr>
                <w:p w:rsidR="00A44F82" w:rsidRPr="00C87AEA" w:rsidRDefault="00A44F82" w:rsidP="00934AA9">
                  <w:pPr>
                    <w:keepNext/>
                    <w:keepLines/>
                    <w:jc w:val="center"/>
                    <w:rPr>
                      <w:rFonts w:asciiTheme="majorBidi" w:hAnsiTheme="majorBidi" w:cstheme="majorBidi"/>
                      <w:lang w:val="en-GB"/>
                    </w:rPr>
                  </w:pPr>
                  <w:r w:rsidRPr="00C87AEA">
                    <w:rPr>
                      <w:rFonts w:asciiTheme="majorBidi" w:hAnsiTheme="majorBidi" w:cstheme="majorBidi"/>
                      <w:sz w:val="22"/>
                      <w:szCs w:val="22"/>
                      <w:lang w:val="en-GB"/>
                    </w:rPr>
                    <w:t>Internet</w:t>
                  </w:r>
                </w:p>
              </w:tc>
            </w:tr>
            <w:tr w:rsidR="00A44F82" w:rsidRPr="00C87AEA" w:rsidTr="003955CA">
              <w:tc>
                <w:tcPr>
                  <w:tcW w:w="5918" w:type="dxa"/>
                  <w:shd w:val="clear" w:color="auto" w:fill="BFBFBF"/>
                  <w:vAlign w:val="center"/>
                </w:tcPr>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Sign language interpretation over the web</w:t>
                  </w:r>
                  <w:r w:rsidRPr="00C87AEA">
                    <w:rPr>
                      <w:rFonts w:asciiTheme="majorBidi" w:hAnsiTheme="majorBidi" w:cstheme="majorBidi"/>
                      <w:color w:val="FF0000"/>
                      <w:sz w:val="22"/>
                      <w:szCs w:val="22"/>
                      <w:lang w:val="en-GB"/>
                    </w:rPr>
                    <w:t xml:space="preserve"> </w:t>
                  </w:r>
                  <w:r w:rsidRPr="00C87AEA">
                    <w:rPr>
                      <w:rFonts w:asciiTheme="majorBidi" w:hAnsiTheme="majorBidi" w:cstheme="majorBidi"/>
                      <w:sz w:val="22"/>
                      <w:szCs w:val="22"/>
                      <w:lang w:val="en-GB"/>
                    </w:rPr>
                    <w:t>(Video Relay Service, Video Relay Interpreting)</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Chat systems: VoIP, audio, video, text, sign language, text to avatar, real-time text</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Accessibility software: screen reading, voice to text, screen typing</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Captions (closed and open) [eg. Youtube]</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Captioned telephone (relay)</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Accessible e-books and e-documents</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Gamified apps for special education and recreation</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Open source software</w:t>
                  </w:r>
                </w:p>
              </w:tc>
              <w:tc>
                <w:tcPr>
                  <w:tcW w:w="3148" w:type="dxa"/>
                  <w:shd w:val="clear" w:color="auto" w:fill="BFBFBF"/>
                  <w:vAlign w:val="center"/>
                </w:tcPr>
                <w:p w:rsidR="00A44F82" w:rsidRPr="00C87AEA" w:rsidRDefault="00A44F82" w:rsidP="00934AA9">
                  <w:pPr>
                    <w:keepNext/>
                    <w:keepLines/>
                    <w:jc w:val="center"/>
                    <w:rPr>
                      <w:rFonts w:asciiTheme="majorBidi" w:hAnsiTheme="majorBidi" w:cstheme="majorBidi"/>
                      <w:lang w:val="en-GB"/>
                    </w:rPr>
                  </w:pPr>
                  <w:r w:rsidRPr="00C87AEA">
                    <w:rPr>
                      <w:rFonts w:asciiTheme="majorBidi" w:hAnsiTheme="majorBidi" w:cstheme="majorBidi"/>
                      <w:sz w:val="22"/>
                      <w:szCs w:val="22"/>
                      <w:lang w:val="en-GB"/>
                    </w:rPr>
                    <w:t>Software and apps</w:t>
                  </w:r>
                </w:p>
              </w:tc>
            </w:tr>
            <w:tr w:rsidR="00A44F82" w:rsidRPr="00C87AEA" w:rsidTr="003955CA">
              <w:tc>
                <w:tcPr>
                  <w:tcW w:w="5918" w:type="dxa"/>
                  <w:shd w:val="clear" w:color="auto" w:fill="D9D9D9"/>
                  <w:vAlign w:val="center"/>
                </w:tcPr>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Smartphones and Tablets</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SMS</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Emergency service access – voice, text and sign language</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Captioned telephone (relay)</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Mobile banking services</w:t>
                  </w:r>
                </w:p>
              </w:tc>
              <w:tc>
                <w:tcPr>
                  <w:tcW w:w="3148" w:type="dxa"/>
                  <w:shd w:val="clear" w:color="auto" w:fill="D9D9D9"/>
                  <w:vAlign w:val="center"/>
                </w:tcPr>
                <w:p w:rsidR="00A44F82" w:rsidRPr="00C87AEA" w:rsidRDefault="00A44F82" w:rsidP="00934AA9">
                  <w:pPr>
                    <w:keepNext/>
                    <w:keepLines/>
                    <w:jc w:val="center"/>
                    <w:rPr>
                      <w:rFonts w:asciiTheme="majorBidi" w:hAnsiTheme="majorBidi" w:cstheme="majorBidi"/>
                      <w:lang w:val="en-GB"/>
                    </w:rPr>
                  </w:pPr>
                  <w:r w:rsidRPr="00C87AEA">
                    <w:rPr>
                      <w:rFonts w:asciiTheme="majorBidi" w:hAnsiTheme="majorBidi" w:cstheme="majorBidi"/>
                      <w:sz w:val="22"/>
                      <w:szCs w:val="22"/>
                      <w:lang w:val="en-GB"/>
                    </w:rPr>
                    <w:t>Mobile device and services</w:t>
                  </w:r>
                </w:p>
              </w:tc>
            </w:tr>
            <w:tr w:rsidR="00A44F82" w:rsidRPr="00C87AEA" w:rsidTr="003955CA">
              <w:tc>
                <w:tcPr>
                  <w:tcW w:w="5918" w:type="dxa"/>
                  <w:shd w:val="clear" w:color="auto" w:fill="BFBFBF"/>
                  <w:vAlign w:val="center"/>
                </w:tcPr>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Interactive multimedia services and applications</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Access services: text subtitles (open and closed),</w:t>
                  </w:r>
                  <w:r w:rsidR="00341926">
                    <w:rPr>
                      <w:rFonts w:asciiTheme="majorBidi" w:hAnsiTheme="majorBidi" w:cstheme="majorBidi"/>
                      <w:sz w:val="22"/>
                      <w:szCs w:val="22"/>
                      <w:lang w:val="en-GB"/>
                    </w:rPr>
                    <w:t xml:space="preserve"> </w:t>
                  </w:r>
                  <w:r w:rsidRPr="00C87AEA">
                    <w:rPr>
                      <w:rFonts w:asciiTheme="majorBidi" w:hAnsiTheme="majorBidi" w:cstheme="majorBidi"/>
                      <w:sz w:val="22"/>
                      <w:szCs w:val="22"/>
                      <w:lang w:val="en-GB"/>
                    </w:rPr>
                    <w:t xml:space="preserve"> audio subtitles, clear audio, descriptive video</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Sign language interpreting</w:t>
                  </w:r>
                </w:p>
              </w:tc>
              <w:tc>
                <w:tcPr>
                  <w:tcW w:w="3148" w:type="dxa"/>
                  <w:shd w:val="clear" w:color="auto" w:fill="BFBFBF"/>
                  <w:vAlign w:val="center"/>
                </w:tcPr>
                <w:p w:rsidR="00A44F82" w:rsidRPr="00C87AEA" w:rsidRDefault="00A44F82" w:rsidP="00934AA9">
                  <w:pPr>
                    <w:keepNext/>
                    <w:keepLines/>
                    <w:jc w:val="center"/>
                    <w:rPr>
                      <w:rFonts w:asciiTheme="majorBidi" w:hAnsiTheme="majorBidi" w:cstheme="majorBidi"/>
                      <w:lang w:val="en-GB"/>
                    </w:rPr>
                  </w:pPr>
                  <w:r w:rsidRPr="00C87AEA">
                    <w:rPr>
                      <w:rFonts w:asciiTheme="majorBidi" w:hAnsiTheme="majorBidi" w:cstheme="majorBidi"/>
                      <w:sz w:val="22"/>
                      <w:szCs w:val="22"/>
                      <w:lang w:val="en-GB"/>
                    </w:rPr>
                    <w:t>TV set and services</w:t>
                  </w:r>
                </w:p>
              </w:tc>
            </w:tr>
            <w:tr w:rsidR="00A44F82" w:rsidRPr="00C87AEA" w:rsidTr="003955CA">
              <w:tc>
                <w:tcPr>
                  <w:tcW w:w="5918" w:type="dxa"/>
                  <w:shd w:val="clear" w:color="auto" w:fill="D9D9D9"/>
                  <w:vAlign w:val="center"/>
                </w:tcPr>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Hearing Aids</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Smart homes</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Artificial intelligence – robots, digital human modelling, emotion recognition</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Emergency communication response – satellite,</w:t>
                  </w:r>
                  <w:r w:rsidR="00F436BD">
                    <w:rPr>
                      <w:rFonts w:asciiTheme="majorBidi" w:hAnsiTheme="majorBidi" w:cstheme="majorBidi"/>
                      <w:sz w:val="22"/>
                      <w:szCs w:val="22"/>
                      <w:lang w:val="en-GB"/>
                    </w:rPr>
                    <w:t xml:space="preserve"> </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"Assistive Bridge to Safety": emergency call subscriber service</w:t>
                  </w:r>
                  <w:r w:rsidRPr="00C87AEA">
                    <w:rPr>
                      <w:rStyle w:val="EndnoteReference"/>
                      <w:rFonts w:asciiTheme="majorBidi" w:hAnsiTheme="majorBidi" w:cstheme="majorBidi"/>
                      <w:sz w:val="22"/>
                      <w:szCs w:val="22"/>
                      <w:lang w:val="en-GB"/>
                    </w:rPr>
                    <w:endnoteReference w:id="16"/>
                  </w:r>
                  <w:r w:rsidRPr="00C87AEA">
                    <w:rPr>
                      <w:rFonts w:asciiTheme="majorBidi" w:hAnsiTheme="majorBidi" w:cstheme="majorBidi"/>
                      <w:sz w:val="22"/>
                      <w:szCs w:val="22"/>
                      <w:lang w:val="en-GB"/>
                    </w:rPr>
                    <w:t xml:space="preserve"> (911, 112, 000, etc.)</w:t>
                  </w:r>
                </w:p>
                <w:p w:rsidR="00A44F82" w:rsidRPr="004C1DD6"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Speech to text, text to speech, speech/text to sign language</w:t>
                  </w:r>
                </w:p>
                <w:p w:rsidR="00DA3F1B" w:rsidRPr="004C1DD6" w:rsidRDefault="00DA3F1B" w:rsidP="00511307">
                  <w:pPr>
                    <w:pStyle w:val="ListParagraph"/>
                    <w:numPr>
                      <w:ilvl w:val="0"/>
                      <w:numId w:val="2"/>
                    </w:numPr>
                    <w:rPr>
                      <w:rFonts w:asciiTheme="majorBidi" w:hAnsiTheme="majorBidi" w:cstheme="majorBidi"/>
                      <w:lang w:val="en-GB"/>
                    </w:rPr>
                  </w:pPr>
                  <w:r w:rsidRPr="00DA3F1B">
                    <w:rPr>
                      <w:rFonts w:asciiTheme="majorBidi" w:hAnsiTheme="majorBidi" w:cstheme="majorBidi"/>
                      <w:lang w:val="en-GB"/>
                    </w:rPr>
                    <w:t>Natural User Interfaces</w:t>
                  </w:r>
                </w:p>
                <w:p w:rsidR="00A44F82" w:rsidRPr="00C87AEA" w:rsidRDefault="00A44F82" w:rsidP="00511307">
                  <w:pPr>
                    <w:keepNext/>
                    <w:keepLines/>
                    <w:numPr>
                      <w:ilvl w:val="0"/>
                      <w:numId w:val="2"/>
                    </w:numPr>
                    <w:rPr>
                      <w:rFonts w:asciiTheme="majorBidi" w:hAnsiTheme="majorBidi" w:cstheme="majorBidi"/>
                      <w:lang w:val="en-GB"/>
                    </w:rPr>
                  </w:pPr>
                  <w:r w:rsidRPr="00C87AEA">
                    <w:rPr>
                      <w:rFonts w:asciiTheme="majorBidi" w:hAnsiTheme="majorBidi" w:cstheme="majorBidi"/>
                      <w:sz w:val="22"/>
                      <w:szCs w:val="22"/>
                      <w:lang w:val="en-GB"/>
                    </w:rPr>
                    <w:t>Emergency service access – text and sign language relay services</w:t>
                  </w:r>
                </w:p>
                <w:p w:rsidR="00A44F82" w:rsidRPr="00C87AEA" w:rsidRDefault="00A44F82" w:rsidP="00934AA9">
                  <w:pPr>
                    <w:keepNext/>
                    <w:keepLines/>
                    <w:ind w:left="360"/>
                    <w:rPr>
                      <w:rFonts w:asciiTheme="majorBidi" w:hAnsiTheme="majorBidi" w:cstheme="majorBidi"/>
                      <w:lang w:val="en-GB"/>
                    </w:rPr>
                  </w:pPr>
                </w:p>
              </w:tc>
              <w:tc>
                <w:tcPr>
                  <w:tcW w:w="3148" w:type="dxa"/>
                  <w:shd w:val="clear" w:color="auto" w:fill="D9D9D9"/>
                  <w:vAlign w:val="center"/>
                </w:tcPr>
                <w:p w:rsidR="00A44F82" w:rsidRPr="00C87AEA" w:rsidRDefault="00A44F82" w:rsidP="00934AA9">
                  <w:pPr>
                    <w:keepNext/>
                    <w:keepLines/>
                    <w:jc w:val="center"/>
                    <w:rPr>
                      <w:rFonts w:asciiTheme="majorBidi" w:hAnsiTheme="majorBidi" w:cstheme="majorBidi"/>
                      <w:lang w:val="en-GB"/>
                    </w:rPr>
                  </w:pPr>
                  <w:r w:rsidRPr="00C87AEA">
                    <w:rPr>
                      <w:rFonts w:asciiTheme="majorBidi" w:hAnsiTheme="majorBidi" w:cstheme="majorBidi"/>
                      <w:sz w:val="22"/>
                      <w:szCs w:val="22"/>
                      <w:lang w:val="en-GB"/>
                    </w:rPr>
                    <w:t xml:space="preserve">Emerging </w:t>
                  </w:r>
                  <w:r w:rsidR="00481EA1">
                    <w:rPr>
                      <w:rFonts w:asciiTheme="majorBidi" w:hAnsiTheme="majorBidi" w:cstheme="majorBidi"/>
                      <w:sz w:val="22"/>
                      <w:szCs w:val="22"/>
                      <w:lang w:val="en-GB"/>
                    </w:rPr>
                    <w:t>ICT</w:t>
                  </w:r>
                </w:p>
              </w:tc>
            </w:tr>
            <w:tr w:rsidR="00A44F82" w:rsidRPr="00C87AEA" w:rsidTr="003955CA">
              <w:tc>
                <w:tcPr>
                  <w:tcW w:w="5918" w:type="dxa"/>
                  <w:shd w:val="clear" w:color="auto" w:fill="F2F2F2"/>
                  <w:vAlign w:val="center"/>
                </w:tcPr>
                <w:p w:rsidR="00A44F82" w:rsidRPr="00A56B14" w:rsidRDefault="00A44F82" w:rsidP="00934AA9">
                  <w:pPr>
                    <w:keepNext/>
                    <w:keepLines/>
                    <w:rPr>
                      <w:rFonts w:asciiTheme="majorBidi" w:hAnsiTheme="majorBidi" w:cstheme="majorBidi"/>
                      <w:i/>
                      <w:iCs/>
                      <w:lang w:val="en-GB"/>
                    </w:rPr>
                  </w:pPr>
                  <w:r w:rsidRPr="00A56B14">
                    <w:rPr>
                      <w:rFonts w:asciiTheme="majorBidi" w:hAnsiTheme="majorBidi" w:cstheme="majorBidi"/>
                      <w:i/>
                      <w:iCs/>
                      <w:sz w:val="18"/>
                      <w:szCs w:val="18"/>
                      <w:lang w:val="en-GB"/>
                    </w:rPr>
                    <w:t xml:space="preserve">Source: Authors, Consultation </w:t>
                  </w:r>
                </w:p>
              </w:tc>
              <w:tc>
                <w:tcPr>
                  <w:tcW w:w="3148" w:type="dxa"/>
                  <w:shd w:val="clear" w:color="auto" w:fill="F2F2F2"/>
                  <w:vAlign w:val="center"/>
                </w:tcPr>
                <w:p w:rsidR="00A44F82" w:rsidRPr="00C87AEA" w:rsidRDefault="00A44F82" w:rsidP="00934AA9">
                  <w:pPr>
                    <w:keepNext/>
                    <w:keepLines/>
                    <w:jc w:val="center"/>
                    <w:rPr>
                      <w:rFonts w:asciiTheme="majorBidi" w:hAnsiTheme="majorBidi" w:cstheme="majorBidi"/>
                      <w:lang w:val="en-GB"/>
                    </w:rPr>
                  </w:pPr>
                </w:p>
              </w:tc>
            </w:tr>
          </w:tbl>
          <w:p w:rsidR="00A44F82" w:rsidRPr="00C87AEA" w:rsidRDefault="00A44F82" w:rsidP="00934AA9">
            <w:pPr>
              <w:keepNext/>
              <w:keepLines/>
              <w:tabs>
                <w:tab w:val="left" w:pos="2127"/>
              </w:tabs>
              <w:spacing w:before="120" w:after="120"/>
              <w:jc w:val="both"/>
              <w:rPr>
                <w:rFonts w:asciiTheme="majorBidi" w:hAnsiTheme="majorBidi" w:cstheme="majorBidi"/>
                <w:bCs/>
                <w:lang w:val="en-GB"/>
              </w:rPr>
            </w:pPr>
          </w:p>
        </w:tc>
      </w:tr>
    </w:tbl>
    <w:p w:rsidR="00A44F82" w:rsidRPr="00C87AEA" w:rsidRDefault="00A44F82" w:rsidP="00934AA9">
      <w:pPr>
        <w:tabs>
          <w:tab w:val="left" w:pos="2127"/>
        </w:tabs>
        <w:spacing w:before="120" w:after="120"/>
        <w:jc w:val="both"/>
        <w:rPr>
          <w:rFonts w:asciiTheme="majorBidi" w:hAnsiTheme="majorBidi" w:cstheme="majorBidi"/>
          <w:b/>
          <w:sz w:val="22"/>
          <w:lang w:val="en-GB"/>
        </w:rPr>
      </w:pPr>
    </w:p>
    <w:p w:rsidR="00A44F82" w:rsidRPr="00C87AEA" w:rsidRDefault="00A44F82" w:rsidP="00934AA9">
      <w:pPr>
        <w:tabs>
          <w:tab w:val="left" w:pos="2127"/>
        </w:tabs>
        <w:spacing w:before="120" w:after="120"/>
        <w:jc w:val="both"/>
        <w:rPr>
          <w:rFonts w:asciiTheme="majorBidi" w:hAnsiTheme="majorBidi" w:cstheme="majorBidi"/>
          <w:sz w:val="22"/>
          <w:lang w:val="en-GB"/>
        </w:rPr>
      </w:pPr>
    </w:p>
    <w:p w:rsidR="00A44F82" w:rsidRPr="00010490" w:rsidRDefault="00A44F82" w:rsidP="00A65620">
      <w:pPr>
        <w:pStyle w:val="Heading2"/>
        <w:rPr>
          <w:highlight w:val="lightGray"/>
        </w:rPr>
      </w:pPr>
      <w:r w:rsidRPr="00010490">
        <w:rPr>
          <w:highlight w:val="lightGray"/>
        </w:rPr>
        <w:br w:type="page"/>
      </w:r>
      <w:bookmarkStart w:id="24" w:name="_Toc366844423"/>
      <w:bookmarkStart w:id="25" w:name="_Toc367720012"/>
      <w:r w:rsidRPr="00010490">
        <w:rPr>
          <w:highlight w:val="lightGray"/>
        </w:rPr>
        <w:lastRenderedPageBreak/>
        <w:t>Understanding the challenges</w:t>
      </w:r>
      <w:bookmarkEnd w:id="24"/>
      <w:bookmarkEnd w:id="25"/>
      <w:r w:rsidRPr="00010490">
        <w:rPr>
          <w:highlight w:val="lightGray"/>
        </w:rPr>
        <w:t xml:space="preserve"> </w:t>
      </w:r>
    </w:p>
    <w:p w:rsidR="00A44F82" w:rsidRPr="00C87AEA" w:rsidRDefault="00A44F82" w:rsidP="00EF1C98">
      <w:pPr>
        <w:spacing w:before="120" w:after="120"/>
        <w:jc w:val="both"/>
        <w:rPr>
          <w:rFonts w:asciiTheme="majorBidi" w:hAnsiTheme="majorBidi" w:cstheme="majorBidi"/>
          <w:color w:val="FF0000"/>
          <w:sz w:val="22"/>
          <w:lang w:val="en-GB"/>
        </w:rPr>
      </w:pPr>
      <w:r w:rsidRPr="00C87AEA">
        <w:rPr>
          <w:rFonts w:asciiTheme="majorBidi" w:hAnsiTheme="majorBidi" w:cstheme="majorBidi"/>
          <w:color w:val="000000"/>
          <w:sz w:val="22"/>
          <w:lang w:val="en-GB"/>
        </w:rPr>
        <w:t xml:space="preserve">As outlined in Section 2, the use of </w:t>
      </w:r>
      <w:r w:rsidR="00481EA1">
        <w:rPr>
          <w:rFonts w:asciiTheme="majorBidi" w:hAnsiTheme="majorBidi" w:cstheme="majorBidi"/>
          <w:color w:val="000000"/>
          <w:sz w:val="22"/>
          <w:lang w:val="en-GB"/>
        </w:rPr>
        <w:t>ICT</w:t>
      </w:r>
      <w:r w:rsidRPr="00C87AEA">
        <w:rPr>
          <w:rFonts w:asciiTheme="majorBidi" w:hAnsiTheme="majorBidi" w:cstheme="majorBidi"/>
          <w:color w:val="000000"/>
          <w:sz w:val="22"/>
          <w:lang w:val="en-GB"/>
        </w:rPr>
        <w:t xml:space="preserve"> is deeply woven into the fabric of society and has become a crucial element of any personal development /empowerment and institutional framework for inclusive social progress and economic growth. However, even with this positive force of transformation</w:t>
      </w:r>
      <w:r w:rsidR="00EF1C98">
        <w:rPr>
          <w:rFonts w:asciiTheme="majorBidi" w:hAnsiTheme="majorBidi" w:cstheme="majorBidi"/>
          <w:color w:val="000000"/>
          <w:sz w:val="22"/>
          <w:lang w:val="en-GB"/>
        </w:rPr>
        <w:t>,</w:t>
      </w:r>
      <w:r w:rsidRPr="00C87AEA">
        <w:rPr>
          <w:rFonts w:asciiTheme="majorBidi" w:hAnsiTheme="majorBidi" w:cstheme="majorBidi"/>
          <w:color w:val="000000"/>
          <w:sz w:val="22"/>
          <w:lang w:val="en-GB"/>
        </w:rPr>
        <w:t xml:space="preserve"> key challenges remain to be addressed if persons with disabilities are to fully benefit from </w:t>
      </w:r>
      <w:r w:rsidR="00B57408">
        <w:rPr>
          <w:rFonts w:asciiTheme="majorBidi" w:hAnsiTheme="majorBidi" w:cstheme="majorBidi"/>
          <w:color w:val="000000"/>
          <w:sz w:val="22"/>
          <w:lang w:val="en-GB"/>
        </w:rPr>
        <w:t xml:space="preserve">the use of </w:t>
      </w:r>
      <w:r w:rsidR="00481EA1">
        <w:rPr>
          <w:rFonts w:asciiTheme="majorBidi" w:hAnsiTheme="majorBidi" w:cstheme="majorBidi"/>
          <w:color w:val="000000"/>
          <w:sz w:val="22"/>
          <w:lang w:val="en-GB"/>
        </w:rPr>
        <w:t>ICT</w:t>
      </w:r>
      <w:r w:rsidR="00B57408">
        <w:rPr>
          <w:rFonts w:asciiTheme="majorBidi" w:hAnsiTheme="majorBidi" w:cstheme="majorBidi"/>
          <w:color w:val="000000"/>
          <w:sz w:val="22"/>
          <w:lang w:val="en-GB"/>
        </w:rPr>
        <w:t xml:space="preserve">. This section highlights the main barriers and challenges that </w:t>
      </w:r>
      <w:r w:rsidR="0092293C">
        <w:rPr>
          <w:rFonts w:asciiTheme="majorBidi" w:hAnsiTheme="majorBidi" w:cstheme="majorBidi"/>
          <w:color w:val="000000"/>
          <w:sz w:val="22"/>
          <w:lang w:val="en-GB"/>
        </w:rPr>
        <w:t>persist and must</w:t>
      </w:r>
      <w:r w:rsidR="00B57408">
        <w:rPr>
          <w:rFonts w:asciiTheme="majorBidi" w:hAnsiTheme="majorBidi" w:cstheme="majorBidi"/>
          <w:color w:val="000000"/>
          <w:sz w:val="22"/>
          <w:lang w:val="en-GB"/>
        </w:rPr>
        <w:t xml:space="preserve"> be address</w:t>
      </w:r>
      <w:r w:rsidR="00EF1C98">
        <w:rPr>
          <w:rFonts w:asciiTheme="majorBidi" w:hAnsiTheme="majorBidi" w:cstheme="majorBidi"/>
          <w:color w:val="000000"/>
          <w:sz w:val="22"/>
          <w:lang w:val="en-GB"/>
        </w:rPr>
        <w:t>ed</w:t>
      </w:r>
      <w:r w:rsidR="00B57408">
        <w:rPr>
          <w:rFonts w:asciiTheme="majorBidi" w:hAnsiTheme="majorBidi" w:cstheme="majorBidi"/>
          <w:color w:val="000000"/>
          <w:sz w:val="22"/>
          <w:lang w:val="en-GB"/>
        </w:rPr>
        <w:t xml:space="preserve"> </w:t>
      </w:r>
      <w:r w:rsidR="00EF1C98">
        <w:rPr>
          <w:rFonts w:asciiTheme="majorBidi" w:hAnsiTheme="majorBidi" w:cstheme="majorBidi"/>
          <w:color w:val="000000"/>
          <w:sz w:val="22"/>
          <w:lang w:val="en-GB"/>
        </w:rPr>
        <w:t>in</w:t>
      </w:r>
      <w:r w:rsidR="00B57408">
        <w:rPr>
          <w:rFonts w:asciiTheme="majorBidi" w:hAnsiTheme="majorBidi" w:cstheme="majorBidi"/>
          <w:color w:val="000000"/>
          <w:sz w:val="22"/>
          <w:lang w:val="en-GB"/>
        </w:rPr>
        <w:t xml:space="preserve"> expand</w:t>
      </w:r>
      <w:r w:rsidR="00EF1C98">
        <w:rPr>
          <w:rFonts w:asciiTheme="majorBidi" w:hAnsiTheme="majorBidi" w:cstheme="majorBidi"/>
          <w:color w:val="000000"/>
          <w:sz w:val="22"/>
          <w:lang w:val="en-GB"/>
        </w:rPr>
        <w:t>ing</w:t>
      </w:r>
      <w:r w:rsidR="00B57408">
        <w:rPr>
          <w:rFonts w:asciiTheme="majorBidi" w:hAnsiTheme="majorBidi" w:cstheme="majorBidi"/>
          <w:color w:val="000000"/>
          <w:sz w:val="22"/>
          <w:lang w:val="en-GB"/>
        </w:rPr>
        <w:t xml:space="preserve"> the ICT opportunity to all persons with disabilities, as identified by the experts involved in the consultation.</w:t>
      </w:r>
    </w:p>
    <w:p w:rsidR="00A44F82" w:rsidRPr="00C87AEA" w:rsidRDefault="000079CC" w:rsidP="00A65620">
      <w:pPr>
        <w:pStyle w:val="Heading3"/>
      </w:pPr>
      <w:bookmarkStart w:id="26" w:name="_Toc366844424"/>
      <w:r>
        <w:br/>
      </w:r>
      <w:bookmarkStart w:id="27" w:name="_Toc367720013"/>
      <w:r w:rsidR="00A44F82" w:rsidRPr="00C87AEA">
        <w:t>Pervasive barriers</w:t>
      </w:r>
      <w:bookmarkEnd w:id="26"/>
      <w:bookmarkEnd w:id="27"/>
      <w:r w:rsidR="00A44F82" w:rsidRPr="00C87AEA">
        <w:t xml:space="preserve"> </w:t>
      </w:r>
    </w:p>
    <w:p w:rsidR="00B57408" w:rsidRDefault="00843855" w:rsidP="00E52FB8">
      <w:pPr>
        <w:spacing w:before="120" w:after="120"/>
        <w:jc w:val="both"/>
        <w:rPr>
          <w:rFonts w:asciiTheme="majorBidi" w:hAnsiTheme="majorBidi" w:cstheme="majorBidi"/>
          <w:color w:val="000000"/>
          <w:sz w:val="22"/>
          <w:lang w:val="en-GB"/>
        </w:rPr>
      </w:pPr>
      <w:r>
        <w:rPr>
          <w:rFonts w:asciiTheme="majorBidi" w:hAnsiTheme="majorBidi" w:cstheme="majorBidi"/>
          <w:sz w:val="22"/>
          <w:lang w:val="en-GB"/>
        </w:rPr>
        <w:t xml:space="preserve">Some barriers are pervasive; they </w:t>
      </w:r>
      <w:r w:rsidR="00A44F82" w:rsidRPr="00C87AEA">
        <w:rPr>
          <w:rFonts w:asciiTheme="majorBidi" w:hAnsiTheme="majorBidi" w:cstheme="majorBidi"/>
          <w:sz w:val="22"/>
          <w:lang w:val="en-GB"/>
        </w:rPr>
        <w:t xml:space="preserve">affect all areas of development. The first one relates to </w:t>
      </w:r>
      <w:r w:rsidR="00A44F82" w:rsidRPr="00C87AEA">
        <w:rPr>
          <w:rFonts w:asciiTheme="majorBidi" w:hAnsiTheme="majorBidi" w:cstheme="majorBidi"/>
          <w:bCs/>
          <w:sz w:val="22"/>
          <w:lang w:val="en-GB"/>
        </w:rPr>
        <w:t>assistive technologies</w:t>
      </w:r>
      <w:r w:rsidR="00A44F82" w:rsidRPr="00C87AEA">
        <w:rPr>
          <w:rFonts w:asciiTheme="majorBidi" w:hAnsiTheme="majorBidi" w:cstheme="majorBidi"/>
          <w:sz w:val="22"/>
          <w:lang w:val="en-GB"/>
        </w:rPr>
        <w:t xml:space="preserve"> which are important tools for development efforts. Experts state that </w:t>
      </w:r>
      <w:r w:rsidR="00A44F82" w:rsidRPr="00C87AEA">
        <w:rPr>
          <w:rFonts w:asciiTheme="majorBidi" w:hAnsiTheme="majorBidi" w:cstheme="majorBidi"/>
          <w:b/>
          <w:bCs/>
          <w:sz w:val="22"/>
          <w:lang w:val="en-GB"/>
        </w:rPr>
        <w:t xml:space="preserve">the cost of </w:t>
      </w:r>
      <w:r w:rsidRPr="00843855">
        <w:rPr>
          <w:rFonts w:asciiTheme="majorBidi" w:hAnsiTheme="majorBidi" w:cstheme="majorBidi"/>
          <w:b/>
          <w:sz w:val="22"/>
          <w:lang w:val="en-GB"/>
        </w:rPr>
        <w:t>assistive technologies</w:t>
      </w:r>
      <w:r w:rsidR="00FC3A60" w:rsidRPr="00843855">
        <w:rPr>
          <w:rFonts w:asciiTheme="majorBidi" w:hAnsiTheme="majorBidi" w:cstheme="majorBidi"/>
          <w:sz w:val="22"/>
          <w:lang w:val="en-GB"/>
        </w:rPr>
        <w:t>,</w:t>
      </w:r>
      <w:r w:rsidR="00A44F82" w:rsidRPr="00C87AEA">
        <w:rPr>
          <w:rFonts w:asciiTheme="majorBidi" w:hAnsiTheme="majorBidi" w:cstheme="majorBidi"/>
          <w:sz w:val="22"/>
          <w:lang w:val="en-GB"/>
        </w:rPr>
        <w:t xml:space="preserve"> which is comprised of </w:t>
      </w:r>
      <w:r w:rsidR="00A44F82" w:rsidRPr="00C87AEA">
        <w:rPr>
          <w:rFonts w:asciiTheme="majorBidi" w:hAnsiTheme="majorBidi" w:cstheme="majorBidi"/>
          <w:color w:val="000000"/>
          <w:sz w:val="22"/>
          <w:lang w:val="en-GB"/>
        </w:rPr>
        <w:t xml:space="preserve">the cost of the technology as well as the cost of </w:t>
      </w:r>
      <w:r w:rsidRPr="00C87AEA">
        <w:rPr>
          <w:rFonts w:asciiTheme="majorBidi" w:hAnsiTheme="majorBidi" w:cstheme="majorBidi"/>
          <w:bCs/>
          <w:sz w:val="22"/>
          <w:lang w:val="en-GB"/>
        </w:rPr>
        <w:t>assistive technolog</w:t>
      </w:r>
      <w:r>
        <w:rPr>
          <w:rFonts w:asciiTheme="majorBidi" w:hAnsiTheme="majorBidi" w:cstheme="majorBidi"/>
          <w:bCs/>
          <w:sz w:val="22"/>
          <w:lang w:val="en-GB"/>
        </w:rPr>
        <w:t>y</w:t>
      </w:r>
      <w:r w:rsidRPr="00C87AEA">
        <w:rPr>
          <w:rFonts w:asciiTheme="majorBidi" w:hAnsiTheme="majorBidi" w:cstheme="majorBidi"/>
          <w:sz w:val="22"/>
          <w:lang w:val="en-GB"/>
        </w:rPr>
        <w:t xml:space="preserve"> </w:t>
      </w:r>
      <w:r w:rsidR="00A44F82" w:rsidRPr="00C87AEA">
        <w:rPr>
          <w:rFonts w:asciiTheme="majorBidi" w:hAnsiTheme="majorBidi" w:cstheme="majorBidi"/>
          <w:color w:val="000000"/>
          <w:sz w:val="22"/>
          <w:lang w:val="en-GB"/>
        </w:rPr>
        <w:t xml:space="preserve">assessment, training and support services, </w:t>
      </w:r>
      <w:r w:rsidR="00A44F82" w:rsidRPr="00C87AEA">
        <w:rPr>
          <w:rFonts w:asciiTheme="majorBidi" w:hAnsiTheme="majorBidi" w:cstheme="majorBidi"/>
          <w:sz w:val="22"/>
          <w:lang w:val="en-GB"/>
        </w:rPr>
        <w:t>is still a</w:t>
      </w:r>
      <w:r w:rsidR="00FC3A60">
        <w:rPr>
          <w:rFonts w:asciiTheme="majorBidi" w:hAnsiTheme="majorBidi" w:cstheme="majorBidi"/>
          <w:sz w:val="22"/>
          <w:lang w:val="en-GB"/>
        </w:rPr>
        <w:t xml:space="preserve"> significant </w:t>
      </w:r>
      <w:r w:rsidR="00A44F82" w:rsidRPr="00C87AEA">
        <w:rPr>
          <w:rFonts w:asciiTheme="majorBidi" w:hAnsiTheme="majorBidi" w:cstheme="majorBidi"/>
          <w:sz w:val="22"/>
          <w:lang w:val="en-GB"/>
        </w:rPr>
        <w:t xml:space="preserve">barrier that prevents persons with disabilities </w:t>
      </w:r>
      <w:r w:rsidR="00FC3A60">
        <w:rPr>
          <w:rFonts w:asciiTheme="majorBidi" w:hAnsiTheme="majorBidi" w:cstheme="majorBidi"/>
          <w:sz w:val="22"/>
          <w:lang w:val="en-GB"/>
        </w:rPr>
        <w:t>fr</w:t>
      </w:r>
      <w:r w:rsidR="00A44F82" w:rsidRPr="00C87AEA">
        <w:rPr>
          <w:rFonts w:asciiTheme="majorBidi" w:hAnsiTheme="majorBidi" w:cstheme="majorBidi"/>
          <w:sz w:val="22"/>
          <w:lang w:val="en-GB"/>
        </w:rPr>
        <w:t>o</w:t>
      </w:r>
      <w:r w:rsidR="00FC3A60">
        <w:rPr>
          <w:rFonts w:asciiTheme="majorBidi" w:hAnsiTheme="majorBidi" w:cstheme="majorBidi"/>
          <w:sz w:val="22"/>
          <w:lang w:val="en-GB"/>
        </w:rPr>
        <w:t>m</w:t>
      </w:r>
      <w:r w:rsidR="00A44F82" w:rsidRPr="00C87AEA">
        <w:rPr>
          <w:rFonts w:asciiTheme="majorBidi" w:hAnsiTheme="majorBidi" w:cstheme="majorBidi"/>
          <w:sz w:val="22"/>
          <w:lang w:val="en-GB"/>
        </w:rPr>
        <w:t xml:space="preserve"> fully access</w:t>
      </w:r>
      <w:r w:rsidR="00FC3A60">
        <w:rPr>
          <w:rFonts w:asciiTheme="majorBidi" w:hAnsiTheme="majorBidi" w:cstheme="majorBidi"/>
          <w:sz w:val="22"/>
          <w:lang w:val="en-GB"/>
        </w:rPr>
        <w:t>ing</w:t>
      </w:r>
      <w:r w:rsidR="00A44F82" w:rsidRPr="00C87AEA">
        <w:rPr>
          <w:rFonts w:asciiTheme="majorBidi" w:hAnsiTheme="majorBidi" w:cstheme="majorBidi"/>
          <w:sz w:val="22"/>
          <w:lang w:val="en-GB"/>
        </w:rPr>
        <w:t xml:space="preserve"> healthcare services, benefit at all educational levels, be competitive on the labour market and live independently. Even when</w:t>
      </w:r>
      <w:r w:rsidR="00A44F82" w:rsidRPr="00C87AEA">
        <w:rPr>
          <w:rFonts w:asciiTheme="majorBidi" w:hAnsiTheme="majorBidi" w:cstheme="majorBidi"/>
          <w:color w:val="000000"/>
          <w:sz w:val="22"/>
          <w:lang w:val="en-GB"/>
        </w:rPr>
        <w:t xml:space="preserve"> </w:t>
      </w:r>
      <w:r w:rsidR="00E52FB8">
        <w:rPr>
          <w:rFonts w:asciiTheme="majorBidi" w:hAnsiTheme="majorBidi" w:cstheme="majorBidi"/>
          <w:color w:val="000000"/>
          <w:sz w:val="22"/>
          <w:lang w:val="en-GB"/>
        </w:rPr>
        <w:t>they</w:t>
      </w:r>
      <w:r w:rsidR="00A44F82" w:rsidRPr="00C87AEA">
        <w:rPr>
          <w:rFonts w:asciiTheme="majorBidi" w:hAnsiTheme="majorBidi" w:cstheme="majorBidi"/>
          <w:color w:val="000000"/>
          <w:sz w:val="22"/>
          <w:lang w:val="en-GB"/>
        </w:rPr>
        <w:t xml:space="preserve"> are free,</w:t>
      </w:r>
      <w:r w:rsidR="00E52FB8">
        <w:rPr>
          <w:rFonts w:asciiTheme="majorBidi" w:hAnsiTheme="majorBidi" w:cstheme="majorBidi"/>
          <w:color w:val="000000"/>
          <w:sz w:val="22"/>
          <w:lang w:val="en-GB"/>
        </w:rPr>
        <w:t xml:space="preserve"> assistive technologies</w:t>
      </w:r>
      <w:r w:rsidR="00A44F82" w:rsidRPr="00C87AEA">
        <w:rPr>
          <w:rFonts w:asciiTheme="majorBidi" w:hAnsiTheme="majorBidi" w:cstheme="majorBidi"/>
          <w:color w:val="000000"/>
          <w:sz w:val="22"/>
          <w:lang w:val="en-GB"/>
        </w:rPr>
        <w:t>s or embedded accessibility features in commodity products might still remain unused if there is a lack of experts and rehabilitation professionals</w:t>
      </w:r>
      <w:r w:rsidR="00B57408">
        <w:rPr>
          <w:rFonts w:asciiTheme="majorBidi" w:hAnsiTheme="majorBidi" w:cstheme="majorBidi"/>
          <w:color w:val="000000"/>
          <w:sz w:val="22"/>
          <w:lang w:val="en-GB"/>
        </w:rPr>
        <w:t xml:space="preserve"> </w:t>
      </w:r>
      <w:r w:rsidR="00B57408" w:rsidRPr="00C87AEA">
        <w:rPr>
          <w:rFonts w:asciiTheme="majorBidi" w:hAnsiTheme="majorBidi" w:cstheme="majorBidi"/>
          <w:color w:val="000000"/>
          <w:sz w:val="22"/>
          <w:lang w:val="en-GB"/>
        </w:rPr>
        <w:t xml:space="preserve">trained </w:t>
      </w:r>
      <w:r w:rsidR="00B57408">
        <w:rPr>
          <w:rFonts w:asciiTheme="majorBidi" w:hAnsiTheme="majorBidi" w:cstheme="majorBidi"/>
          <w:color w:val="000000"/>
          <w:sz w:val="22"/>
          <w:lang w:val="en-GB"/>
        </w:rPr>
        <w:t>in the use of these technologies and features</w:t>
      </w:r>
      <w:r w:rsidR="00A44F82" w:rsidRPr="00C87AEA">
        <w:rPr>
          <w:rFonts w:asciiTheme="majorBidi" w:hAnsiTheme="majorBidi" w:cstheme="majorBidi"/>
          <w:color w:val="000000"/>
          <w:sz w:val="22"/>
          <w:lang w:val="en-GB"/>
        </w:rPr>
        <w:t xml:space="preserve">. </w:t>
      </w:r>
    </w:p>
    <w:p w:rsidR="00B57408" w:rsidRDefault="00A44F82" w:rsidP="00DA0F44">
      <w:pPr>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 xml:space="preserve">As far as the market price of </w:t>
      </w:r>
      <w:r w:rsidR="00843855" w:rsidRPr="00C87AEA">
        <w:rPr>
          <w:rFonts w:asciiTheme="majorBidi" w:hAnsiTheme="majorBidi" w:cstheme="majorBidi"/>
          <w:bCs/>
          <w:sz w:val="22"/>
          <w:lang w:val="en-GB"/>
        </w:rPr>
        <w:t>assistive technologies</w:t>
      </w:r>
      <w:r w:rsidR="00843855" w:rsidRPr="00C87AEA">
        <w:rPr>
          <w:rFonts w:asciiTheme="majorBidi" w:hAnsiTheme="majorBidi" w:cstheme="majorBidi"/>
          <w:sz w:val="22"/>
          <w:lang w:val="en-GB"/>
        </w:rPr>
        <w:t xml:space="preserve"> </w:t>
      </w:r>
      <w:r w:rsidRPr="00C87AEA">
        <w:rPr>
          <w:rFonts w:asciiTheme="majorBidi" w:hAnsiTheme="majorBidi" w:cstheme="majorBidi"/>
          <w:color w:val="000000"/>
          <w:sz w:val="22"/>
          <w:lang w:val="en-GB"/>
        </w:rPr>
        <w:t xml:space="preserve">is concerned, there is a significant price variation between sophisticated standalone condition-specific solutions and user interfaces to facilitate the use of commodity ICT products such as phones or PCs with no embedded accessibility features. When considering that persons with disabilities are among the most vulnerable groups in the world and that 80% of them live in developing countries, it can be argued that the aforementioned challenges related to the </w:t>
      </w:r>
      <w:r w:rsidR="00843855" w:rsidRPr="00C87AEA">
        <w:rPr>
          <w:rFonts w:asciiTheme="majorBidi" w:hAnsiTheme="majorBidi" w:cstheme="majorBidi"/>
          <w:bCs/>
          <w:sz w:val="22"/>
          <w:lang w:val="en-GB"/>
        </w:rPr>
        <w:t>assistive technologies</w:t>
      </w:r>
      <w:r w:rsidR="00843855" w:rsidRPr="00C87AEA">
        <w:rPr>
          <w:rFonts w:asciiTheme="majorBidi" w:hAnsiTheme="majorBidi" w:cstheme="majorBidi"/>
          <w:sz w:val="22"/>
          <w:lang w:val="en-GB"/>
        </w:rPr>
        <w:t xml:space="preserve"> </w:t>
      </w:r>
      <w:r w:rsidRPr="00C87AEA">
        <w:rPr>
          <w:rFonts w:asciiTheme="majorBidi" w:hAnsiTheme="majorBidi" w:cstheme="majorBidi"/>
          <w:color w:val="000000"/>
          <w:sz w:val="22"/>
          <w:lang w:val="en-GB"/>
        </w:rPr>
        <w:t xml:space="preserve">ecosystem are a </w:t>
      </w:r>
      <w:r w:rsidR="00741C17">
        <w:rPr>
          <w:rFonts w:asciiTheme="majorBidi" w:hAnsiTheme="majorBidi" w:cstheme="majorBidi"/>
          <w:color w:val="000000"/>
          <w:sz w:val="22"/>
          <w:lang w:val="en-GB"/>
        </w:rPr>
        <w:t>tenacious</w:t>
      </w:r>
      <w:r w:rsidR="00741C17" w:rsidRPr="00C87AEA">
        <w:rPr>
          <w:rFonts w:asciiTheme="majorBidi" w:hAnsiTheme="majorBidi" w:cstheme="majorBidi"/>
          <w:color w:val="000000"/>
          <w:sz w:val="22"/>
          <w:lang w:val="en-GB"/>
        </w:rPr>
        <w:t xml:space="preserve"> </w:t>
      </w:r>
      <w:r w:rsidRPr="00C87AEA">
        <w:rPr>
          <w:rFonts w:asciiTheme="majorBidi" w:hAnsiTheme="majorBidi" w:cstheme="majorBidi"/>
          <w:color w:val="000000"/>
          <w:sz w:val="22"/>
          <w:lang w:val="en-GB"/>
        </w:rPr>
        <w:t>barrier</w:t>
      </w:r>
      <w:r w:rsidRPr="00C87AEA">
        <w:rPr>
          <w:rStyle w:val="EndnoteReference"/>
          <w:rFonts w:asciiTheme="majorBidi" w:hAnsiTheme="majorBidi" w:cstheme="majorBidi"/>
          <w:color w:val="000000"/>
          <w:sz w:val="22"/>
          <w:lang w:val="en-GB"/>
        </w:rPr>
        <w:endnoteReference w:id="17"/>
      </w:r>
      <w:r w:rsidRPr="00C87AEA">
        <w:rPr>
          <w:rFonts w:asciiTheme="majorBidi" w:hAnsiTheme="majorBidi" w:cstheme="majorBidi"/>
          <w:color w:val="000000"/>
          <w:sz w:val="22"/>
          <w:lang w:val="en-GB"/>
        </w:rPr>
        <w:t xml:space="preserve"> to full participation</w:t>
      </w:r>
      <w:r w:rsidR="00B57408">
        <w:rPr>
          <w:rFonts w:asciiTheme="majorBidi" w:hAnsiTheme="majorBidi" w:cstheme="majorBidi"/>
          <w:color w:val="000000"/>
          <w:sz w:val="22"/>
          <w:lang w:val="en-GB"/>
        </w:rPr>
        <w:t xml:space="preserve"> in all aspect</w:t>
      </w:r>
      <w:r w:rsidR="002D60F1">
        <w:rPr>
          <w:rFonts w:asciiTheme="majorBidi" w:hAnsiTheme="majorBidi" w:cstheme="majorBidi"/>
          <w:color w:val="000000"/>
          <w:sz w:val="22"/>
          <w:lang w:val="en-GB"/>
        </w:rPr>
        <w:t>s</w:t>
      </w:r>
      <w:r w:rsidR="00B57408">
        <w:rPr>
          <w:rFonts w:asciiTheme="majorBidi" w:hAnsiTheme="majorBidi" w:cstheme="majorBidi"/>
          <w:color w:val="000000"/>
          <w:sz w:val="22"/>
          <w:lang w:val="en-GB"/>
        </w:rPr>
        <w:t xml:space="preserve"> of society</w:t>
      </w:r>
      <w:r w:rsidRPr="00C87AEA">
        <w:rPr>
          <w:rFonts w:asciiTheme="majorBidi" w:hAnsiTheme="majorBidi" w:cstheme="majorBidi"/>
          <w:color w:val="000000"/>
          <w:sz w:val="22"/>
          <w:lang w:val="en-GB"/>
        </w:rPr>
        <w:t xml:space="preserve">. </w:t>
      </w:r>
    </w:p>
    <w:p w:rsidR="00A44F82" w:rsidRDefault="00A44F82" w:rsidP="00843855">
      <w:pPr>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Overall, the main challenges to the availability of assistive technologies are the lack of awareness</w:t>
      </w:r>
      <w:r w:rsidR="009D7194">
        <w:rPr>
          <w:rFonts w:asciiTheme="majorBidi" w:hAnsiTheme="majorBidi" w:cstheme="majorBidi"/>
          <w:color w:val="000000"/>
          <w:sz w:val="22"/>
          <w:lang w:val="en-GB"/>
        </w:rPr>
        <w:t xml:space="preserve"> and</w:t>
      </w:r>
      <w:r w:rsidRPr="00C87AEA">
        <w:rPr>
          <w:rFonts w:asciiTheme="majorBidi" w:hAnsiTheme="majorBidi" w:cstheme="majorBidi"/>
          <w:color w:val="000000"/>
          <w:sz w:val="22"/>
          <w:lang w:val="en-GB"/>
        </w:rPr>
        <w:t xml:space="preserve"> the lack of effective training, support and </w:t>
      </w:r>
      <w:r w:rsidR="009D7194">
        <w:rPr>
          <w:rFonts w:asciiTheme="majorBidi" w:hAnsiTheme="majorBidi" w:cstheme="majorBidi"/>
          <w:color w:val="000000"/>
          <w:sz w:val="22"/>
          <w:lang w:val="en-GB"/>
        </w:rPr>
        <w:t xml:space="preserve">a </w:t>
      </w:r>
      <w:r w:rsidRPr="00C87AEA">
        <w:rPr>
          <w:rFonts w:asciiTheme="majorBidi" w:hAnsiTheme="majorBidi" w:cstheme="majorBidi"/>
          <w:color w:val="000000"/>
          <w:sz w:val="22"/>
          <w:lang w:val="en-GB"/>
        </w:rPr>
        <w:t>services ecosystem in-country. Typically, there are three channels supportin</w:t>
      </w:r>
      <w:r w:rsidR="00D95AF4">
        <w:rPr>
          <w:rFonts w:asciiTheme="majorBidi" w:hAnsiTheme="majorBidi" w:cstheme="majorBidi"/>
          <w:color w:val="000000"/>
          <w:sz w:val="22"/>
          <w:lang w:val="en-GB"/>
        </w:rPr>
        <w:t>g assistive technologies:</w:t>
      </w:r>
      <w:r w:rsidRPr="00C87AEA">
        <w:rPr>
          <w:rFonts w:asciiTheme="majorBidi" w:hAnsiTheme="majorBidi" w:cstheme="majorBidi"/>
          <w:color w:val="000000"/>
          <w:sz w:val="22"/>
          <w:lang w:val="en-GB"/>
        </w:rPr>
        <w:t xml:space="preserve"> </w:t>
      </w:r>
      <w:r w:rsidR="00843855">
        <w:rPr>
          <w:rFonts w:asciiTheme="majorBidi" w:hAnsiTheme="majorBidi" w:cstheme="majorBidi"/>
          <w:color w:val="000000"/>
          <w:sz w:val="22"/>
          <w:lang w:val="en-GB"/>
        </w:rPr>
        <w:t>i)</w:t>
      </w:r>
      <w:r w:rsidR="009D7194">
        <w:rPr>
          <w:rFonts w:asciiTheme="majorBidi" w:hAnsiTheme="majorBidi" w:cstheme="majorBidi"/>
          <w:color w:val="000000"/>
          <w:sz w:val="22"/>
          <w:lang w:val="en-GB"/>
        </w:rPr>
        <w:t xml:space="preserve"> </w:t>
      </w:r>
      <w:r w:rsidR="00843855">
        <w:rPr>
          <w:rFonts w:asciiTheme="majorBidi" w:hAnsiTheme="majorBidi" w:cstheme="majorBidi"/>
          <w:color w:val="000000"/>
          <w:sz w:val="22"/>
          <w:lang w:val="en-GB"/>
        </w:rPr>
        <w:t>t</w:t>
      </w:r>
      <w:r w:rsidRPr="00C87AEA">
        <w:rPr>
          <w:rFonts w:asciiTheme="majorBidi" w:hAnsiTheme="majorBidi" w:cstheme="majorBidi"/>
          <w:color w:val="000000"/>
          <w:sz w:val="22"/>
          <w:lang w:val="en-GB"/>
        </w:rPr>
        <w:t>he education system</w:t>
      </w:r>
      <w:r w:rsidR="00843855">
        <w:rPr>
          <w:rFonts w:asciiTheme="majorBidi" w:hAnsiTheme="majorBidi" w:cstheme="majorBidi"/>
          <w:color w:val="000000"/>
          <w:sz w:val="22"/>
          <w:lang w:val="en-GB"/>
        </w:rPr>
        <w:t>, ii)</w:t>
      </w:r>
      <w:r w:rsidRPr="00C87AEA">
        <w:rPr>
          <w:rFonts w:asciiTheme="majorBidi" w:hAnsiTheme="majorBidi" w:cstheme="majorBidi"/>
          <w:color w:val="000000"/>
          <w:sz w:val="22"/>
          <w:lang w:val="en-GB"/>
        </w:rPr>
        <w:t xml:space="preserve"> </w:t>
      </w:r>
      <w:r w:rsidR="00843855">
        <w:rPr>
          <w:rFonts w:asciiTheme="majorBidi" w:hAnsiTheme="majorBidi" w:cstheme="majorBidi"/>
          <w:color w:val="000000"/>
          <w:sz w:val="22"/>
          <w:lang w:val="en-GB"/>
        </w:rPr>
        <w:t>r</w:t>
      </w:r>
      <w:r w:rsidRPr="00C87AEA">
        <w:rPr>
          <w:rFonts w:asciiTheme="majorBidi" w:hAnsiTheme="majorBidi" w:cstheme="majorBidi"/>
          <w:color w:val="000000"/>
          <w:sz w:val="22"/>
          <w:lang w:val="en-GB"/>
        </w:rPr>
        <w:t xml:space="preserve">ehabilitation and community centres and </w:t>
      </w:r>
      <w:r w:rsidR="00843855">
        <w:rPr>
          <w:rFonts w:asciiTheme="majorBidi" w:hAnsiTheme="majorBidi" w:cstheme="majorBidi"/>
          <w:color w:val="000000"/>
          <w:sz w:val="22"/>
          <w:lang w:val="en-GB"/>
        </w:rPr>
        <w:t>iii)</w:t>
      </w:r>
      <w:r w:rsidR="009D7194">
        <w:rPr>
          <w:rFonts w:asciiTheme="majorBidi" w:hAnsiTheme="majorBidi" w:cstheme="majorBidi"/>
          <w:color w:val="000000"/>
          <w:sz w:val="22"/>
          <w:lang w:val="en-GB"/>
        </w:rPr>
        <w:t xml:space="preserve"> </w:t>
      </w:r>
      <w:r w:rsidR="00843855">
        <w:rPr>
          <w:rFonts w:asciiTheme="majorBidi" w:hAnsiTheme="majorBidi" w:cstheme="majorBidi"/>
          <w:color w:val="000000"/>
          <w:sz w:val="22"/>
          <w:lang w:val="en-GB"/>
        </w:rPr>
        <w:t>e</w:t>
      </w:r>
      <w:r w:rsidRPr="00C87AEA">
        <w:rPr>
          <w:rFonts w:asciiTheme="majorBidi" w:hAnsiTheme="majorBidi" w:cstheme="majorBidi"/>
          <w:color w:val="000000"/>
          <w:sz w:val="22"/>
          <w:lang w:val="en-GB"/>
        </w:rPr>
        <w:t xml:space="preserve">mployment support services. Many countries with </w:t>
      </w:r>
      <w:r w:rsidRPr="00C97136">
        <w:rPr>
          <w:rFonts w:asciiTheme="majorBidi" w:hAnsiTheme="majorBidi" w:cstheme="majorBidi"/>
          <w:color w:val="000000"/>
          <w:sz w:val="22"/>
          <w:lang w:val="en-GB"/>
        </w:rPr>
        <w:t>low</w:t>
      </w:r>
      <w:r w:rsidR="00E43711" w:rsidRPr="00C97136">
        <w:rPr>
          <w:rFonts w:asciiTheme="majorBidi" w:hAnsiTheme="majorBidi" w:cstheme="majorBidi"/>
          <w:color w:val="000000"/>
          <w:sz w:val="22"/>
          <w:lang w:val="en-GB"/>
        </w:rPr>
        <w:t>-</w:t>
      </w:r>
      <w:r w:rsidRPr="00C97136">
        <w:rPr>
          <w:rFonts w:asciiTheme="majorBidi" w:hAnsiTheme="majorBidi" w:cstheme="majorBidi"/>
          <w:color w:val="000000"/>
          <w:sz w:val="22"/>
          <w:lang w:val="en-GB"/>
        </w:rPr>
        <w:t>income</w:t>
      </w:r>
      <w:r w:rsidRPr="00C87AEA">
        <w:rPr>
          <w:rFonts w:asciiTheme="majorBidi" w:hAnsiTheme="majorBidi" w:cstheme="majorBidi"/>
          <w:color w:val="000000"/>
          <w:sz w:val="22"/>
          <w:lang w:val="en-GB"/>
        </w:rPr>
        <w:t xml:space="preserve"> per capita have limited or </w:t>
      </w:r>
      <w:r w:rsidR="009D7194" w:rsidRPr="00C87AEA">
        <w:rPr>
          <w:rFonts w:asciiTheme="majorBidi" w:hAnsiTheme="majorBidi" w:cstheme="majorBidi"/>
          <w:color w:val="000000"/>
          <w:sz w:val="22"/>
          <w:lang w:val="en-GB"/>
        </w:rPr>
        <w:t>no</w:t>
      </w:r>
      <w:r w:rsidR="009D7194">
        <w:rPr>
          <w:rFonts w:asciiTheme="majorBidi" w:hAnsiTheme="majorBidi" w:cstheme="majorBidi"/>
          <w:color w:val="000000"/>
          <w:sz w:val="22"/>
          <w:lang w:val="en-GB"/>
        </w:rPr>
        <w:t>n-existent</w:t>
      </w:r>
      <w:r w:rsidRPr="00C87AEA">
        <w:rPr>
          <w:rFonts w:asciiTheme="majorBidi" w:hAnsiTheme="majorBidi" w:cstheme="majorBidi"/>
          <w:color w:val="000000"/>
          <w:sz w:val="22"/>
          <w:lang w:val="en-GB"/>
        </w:rPr>
        <w:t xml:space="preserve"> assistive technology programs in those three areas. Recent studies show a linear relationship between the availability of assistive technologies at universities and country income per capita (G3ICT, 2012).</w:t>
      </w:r>
    </w:p>
    <w:p w:rsidR="00843855" w:rsidRPr="00C87AEA" w:rsidRDefault="00843855" w:rsidP="00843855">
      <w:pPr>
        <w:spacing w:before="120" w:after="120"/>
        <w:jc w:val="both"/>
        <w:rPr>
          <w:rFonts w:asciiTheme="majorBidi" w:hAnsiTheme="majorBidi" w:cstheme="majorBidi"/>
          <w:color w:val="000000"/>
          <w:sz w:val="22"/>
          <w:lang w:val="en-GB"/>
        </w:rPr>
      </w:pPr>
    </w:p>
    <w:p w:rsidR="00A44F82" w:rsidRPr="00C87AEA" w:rsidRDefault="0092293C" w:rsidP="00934AA9">
      <w:pPr>
        <w:spacing w:before="120" w:after="120"/>
        <w:jc w:val="both"/>
        <w:rPr>
          <w:rFonts w:asciiTheme="majorBidi" w:hAnsiTheme="majorBidi" w:cstheme="majorBidi"/>
          <w:b/>
          <w:bCs/>
          <w:color w:val="1F497D"/>
          <w:sz w:val="22"/>
          <w:lang w:val="en-GB"/>
        </w:rPr>
      </w:pPr>
      <w:r>
        <w:rPr>
          <w:rFonts w:asciiTheme="majorBidi" w:hAnsiTheme="majorBidi" w:cstheme="majorBidi"/>
          <w:b/>
          <w:bCs/>
          <w:color w:val="1F497D"/>
          <w:sz w:val="22"/>
          <w:lang w:val="en-GB"/>
        </w:rPr>
        <w:t>Figure 5:</w:t>
      </w:r>
      <w:r w:rsidR="00A44F82" w:rsidRPr="00C87AEA">
        <w:rPr>
          <w:rFonts w:asciiTheme="majorBidi" w:hAnsiTheme="majorBidi" w:cstheme="majorBidi"/>
          <w:b/>
          <w:bCs/>
          <w:color w:val="1F497D"/>
          <w:sz w:val="22"/>
          <w:lang w:val="en-GB"/>
        </w:rPr>
        <w:t xml:space="preserve"> Impact of countries’ income per capita on the availability of Assistive Technologies at major universities</w:t>
      </w:r>
    </w:p>
    <w:tbl>
      <w:tblPr>
        <w:tblW w:w="0" w:type="auto"/>
        <w:tblBorders>
          <w:top w:val="single" w:sz="24" w:space="0" w:color="1F497D"/>
          <w:left w:val="single" w:sz="24" w:space="0" w:color="1F497D"/>
          <w:bottom w:val="single" w:sz="24" w:space="0" w:color="1F497D"/>
          <w:right w:val="single" w:sz="24" w:space="0" w:color="1F497D"/>
          <w:insideH w:val="single" w:sz="6" w:space="0" w:color="1F497D"/>
          <w:insideV w:val="single" w:sz="6" w:space="0" w:color="1F497D"/>
        </w:tblBorders>
        <w:tblLook w:val="00A0" w:firstRow="1" w:lastRow="0" w:firstColumn="1" w:lastColumn="0" w:noHBand="0" w:noVBand="0"/>
      </w:tblPr>
      <w:tblGrid>
        <w:gridCol w:w="1856"/>
        <w:gridCol w:w="1856"/>
        <w:gridCol w:w="1856"/>
        <w:gridCol w:w="1857"/>
        <w:gridCol w:w="1857"/>
      </w:tblGrid>
      <w:tr w:rsidR="00A44F82" w:rsidRPr="00C87AEA" w:rsidTr="000079CC">
        <w:trPr>
          <w:tblHeader/>
        </w:trPr>
        <w:tc>
          <w:tcPr>
            <w:tcW w:w="1856" w:type="dxa"/>
            <w:tcBorders>
              <w:top w:val="single" w:sz="24" w:space="0" w:color="1F497D"/>
            </w:tcBorders>
            <w:vAlign w:val="center"/>
          </w:tcPr>
          <w:p w:rsidR="00A44F82" w:rsidRPr="00C87AEA" w:rsidRDefault="00A44F82" w:rsidP="00934AA9">
            <w:pPr>
              <w:spacing w:before="120" w:after="120"/>
              <w:jc w:val="center"/>
              <w:rPr>
                <w:rFonts w:asciiTheme="majorBidi" w:hAnsiTheme="majorBidi" w:cstheme="majorBidi"/>
                <w:color w:val="1F497D"/>
                <w:sz w:val="18"/>
                <w:szCs w:val="18"/>
                <w:lang w:val="en-GB"/>
              </w:rPr>
            </w:pPr>
            <w:r w:rsidRPr="00C87AEA">
              <w:rPr>
                <w:rFonts w:asciiTheme="majorBidi" w:hAnsiTheme="majorBidi" w:cstheme="majorBidi"/>
                <w:bCs/>
                <w:color w:val="1F497D"/>
                <w:sz w:val="18"/>
                <w:szCs w:val="18"/>
                <w:lang w:val="en-GB"/>
              </w:rPr>
              <w:t xml:space="preserve">States Parties Level of </w:t>
            </w:r>
            <w:r w:rsidR="004C7AEC">
              <w:rPr>
                <w:rFonts w:asciiTheme="majorBidi" w:hAnsiTheme="majorBidi" w:cstheme="majorBidi"/>
                <w:bCs/>
                <w:color w:val="1F497D"/>
                <w:sz w:val="18"/>
                <w:szCs w:val="18"/>
                <w:lang w:val="en-GB"/>
              </w:rPr>
              <w:t>UNCRPD</w:t>
            </w:r>
            <w:r w:rsidRPr="00C87AEA">
              <w:rPr>
                <w:rFonts w:asciiTheme="majorBidi" w:hAnsiTheme="majorBidi" w:cstheme="majorBidi"/>
                <w:bCs/>
                <w:color w:val="1F497D"/>
                <w:sz w:val="18"/>
                <w:szCs w:val="18"/>
                <w:lang w:val="en-GB"/>
              </w:rPr>
              <w:t xml:space="preserve"> ICT Accessibility Compliance by Income per Capita</w:t>
            </w:r>
          </w:p>
        </w:tc>
        <w:tc>
          <w:tcPr>
            <w:tcW w:w="1856" w:type="dxa"/>
            <w:tcBorders>
              <w:top w:val="single" w:sz="24" w:space="0" w:color="1F497D"/>
            </w:tcBorders>
            <w:vAlign w:val="center"/>
          </w:tcPr>
          <w:p w:rsidR="00A44F82" w:rsidRPr="00C87AEA" w:rsidRDefault="00A44F82" w:rsidP="00934AA9">
            <w:pPr>
              <w:spacing w:before="120" w:after="120"/>
              <w:jc w:val="center"/>
              <w:rPr>
                <w:rFonts w:asciiTheme="majorBidi" w:hAnsiTheme="majorBidi" w:cstheme="majorBidi"/>
                <w:color w:val="1F497D"/>
                <w:sz w:val="18"/>
                <w:szCs w:val="18"/>
                <w:lang w:val="en-GB"/>
              </w:rPr>
            </w:pPr>
            <w:r w:rsidRPr="00C87AEA">
              <w:rPr>
                <w:rFonts w:asciiTheme="majorBidi" w:hAnsiTheme="majorBidi" w:cstheme="majorBidi"/>
                <w:bCs/>
                <w:color w:val="1F497D"/>
                <w:sz w:val="18"/>
                <w:szCs w:val="18"/>
                <w:lang w:val="en-GB"/>
              </w:rPr>
              <w:t>High Income</w:t>
            </w:r>
          </w:p>
        </w:tc>
        <w:tc>
          <w:tcPr>
            <w:tcW w:w="1856" w:type="dxa"/>
            <w:tcBorders>
              <w:top w:val="single" w:sz="24" w:space="0" w:color="1F497D"/>
            </w:tcBorders>
            <w:vAlign w:val="center"/>
          </w:tcPr>
          <w:p w:rsidR="00A44F82" w:rsidRPr="00C87AEA" w:rsidRDefault="00A44F82" w:rsidP="00934AA9">
            <w:pPr>
              <w:spacing w:before="120" w:after="120"/>
              <w:jc w:val="center"/>
              <w:rPr>
                <w:rFonts w:asciiTheme="majorBidi" w:hAnsiTheme="majorBidi" w:cstheme="majorBidi"/>
                <w:color w:val="1F497D"/>
                <w:sz w:val="18"/>
                <w:szCs w:val="18"/>
                <w:lang w:val="en-GB"/>
              </w:rPr>
            </w:pPr>
            <w:r w:rsidRPr="00C87AEA">
              <w:rPr>
                <w:rFonts w:asciiTheme="majorBidi" w:hAnsiTheme="majorBidi" w:cstheme="majorBidi"/>
                <w:bCs/>
                <w:color w:val="1F497D"/>
                <w:sz w:val="18"/>
                <w:szCs w:val="18"/>
                <w:lang w:val="en-GB"/>
              </w:rPr>
              <w:t>Upper- Middle Income</w:t>
            </w:r>
          </w:p>
        </w:tc>
        <w:tc>
          <w:tcPr>
            <w:tcW w:w="1857" w:type="dxa"/>
            <w:tcBorders>
              <w:top w:val="single" w:sz="24" w:space="0" w:color="1F497D"/>
            </w:tcBorders>
            <w:vAlign w:val="center"/>
          </w:tcPr>
          <w:p w:rsidR="00A44F82" w:rsidRPr="00C87AEA" w:rsidRDefault="00A44F82" w:rsidP="00934AA9">
            <w:pPr>
              <w:spacing w:before="120" w:after="120"/>
              <w:jc w:val="center"/>
              <w:rPr>
                <w:rFonts w:asciiTheme="majorBidi" w:hAnsiTheme="majorBidi" w:cstheme="majorBidi"/>
                <w:color w:val="1F497D"/>
                <w:sz w:val="18"/>
                <w:szCs w:val="18"/>
                <w:lang w:val="en-GB"/>
              </w:rPr>
            </w:pPr>
            <w:r w:rsidRPr="00C87AEA">
              <w:rPr>
                <w:rFonts w:asciiTheme="majorBidi" w:hAnsiTheme="majorBidi" w:cstheme="majorBidi"/>
                <w:bCs/>
                <w:color w:val="1F497D"/>
                <w:sz w:val="18"/>
                <w:szCs w:val="18"/>
                <w:lang w:val="en-GB"/>
              </w:rPr>
              <w:t>Lower-Middle Income</w:t>
            </w:r>
          </w:p>
        </w:tc>
        <w:tc>
          <w:tcPr>
            <w:tcW w:w="1857" w:type="dxa"/>
            <w:tcBorders>
              <w:top w:val="single" w:sz="24" w:space="0" w:color="1F497D"/>
            </w:tcBorders>
            <w:vAlign w:val="center"/>
          </w:tcPr>
          <w:p w:rsidR="00A44F82" w:rsidRPr="00C87AEA" w:rsidRDefault="00A44F82" w:rsidP="00934AA9">
            <w:pPr>
              <w:spacing w:before="120" w:after="120"/>
              <w:jc w:val="center"/>
              <w:rPr>
                <w:rFonts w:asciiTheme="majorBidi" w:hAnsiTheme="majorBidi" w:cstheme="majorBidi"/>
                <w:color w:val="1F497D"/>
                <w:sz w:val="18"/>
                <w:szCs w:val="18"/>
                <w:lang w:val="en-GB"/>
              </w:rPr>
            </w:pPr>
            <w:r w:rsidRPr="00C87AEA">
              <w:rPr>
                <w:rFonts w:asciiTheme="majorBidi" w:hAnsiTheme="majorBidi" w:cstheme="majorBidi"/>
                <w:bCs/>
                <w:color w:val="1F497D"/>
                <w:sz w:val="18"/>
                <w:szCs w:val="18"/>
                <w:lang w:val="en-GB"/>
              </w:rPr>
              <w:t>Low-Income</w:t>
            </w:r>
          </w:p>
        </w:tc>
      </w:tr>
      <w:tr w:rsidR="00A44F82" w:rsidRPr="00C87AEA" w:rsidTr="002233D4">
        <w:trPr>
          <w:trHeight w:val="225"/>
        </w:trPr>
        <w:tc>
          <w:tcPr>
            <w:tcW w:w="1856" w:type="dxa"/>
            <w:tcBorders>
              <w:bottom w:val="single" w:sz="24" w:space="0" w:color="1F497D"/>
            </w:tcBorders>
            <w:vAlign w:val="center"/>
          </w:tcPr>
          <w:p w:rsidR="00A44F82" w:rsidRPr="00C87AEA" w:rsidRDefault="00A44F82" w:rsidP="00934AA9">
            <w:pPr>
              <w:jc w:val="center"/>
              <w:rPr>
                <w:rFonts w:asciiTheme="majorBidi" w:hAnsiTheme="majorBidi" w:cstheme="majorBidi"/>
                <w:color w:val="1F497D"/>
                <w:sz w:val="18"/>
                <w:szCs w:val="18"/>
                <w:lang w:val="en-GB"/>
              </w:rPr>
            </w:pPr>
            <w:r w:rsidRPr="00C87AEA">
              <w:rPr>
                <w:rFonts w:asciiTheme="majorBidi" w:hAnsiTheme="majorBidi" w:cstheme="majorBidi"/>
                <w:color w:val="1F497D"/>
                <w:sz w:val="18"/>
                <w:szCs w:val="18"/>
                <w:lang w:val="en-GB"/>
              </w:rPr>
              <w:t>Assistive Technology Available to Persons with Disabilities at Major Universities</w:t>
            </w:r>
          </w:p>
        </w:tc>
        <w:tc>
          <w:tcPr>
            <w:tcW w:w="1856" w:type="dxa"/>
            <w:tcBorders>
              <w:bottom w:val="single" w:sz="24" w:space="0" w:color="1F497D"/>
            </w:tcBorders>
            <w:vAlign w:val="center"/>
          </w:tcPr>
          <w:p w:rsidR="00A44F82" w:rsidRPr="00C87AEA" w:rsidRDefault="00A44F82" w:rsidP="00934AA9">
            <w:pPr>
              <w:jc w:val="center"/>
              <w:rPr>
                <w:rFonts w:asciiTheme="majorBidi" w:hAnsiTheme="majorBidi" w:cstheme="majorBidi"/>
                <w:color w:val="1F497D"/>
                <w:sz w:val="18"/>
                <w:szCs w:val="18"/>
                <w:lang w:val="en-GB"/>
              </w:rPr>
            </w:pPr>
            <w:r w:rsidRPr="00C87AEA">
              <w:rPr>
                <w:rFonts w:asciiTheme="majorBidi" w:hAnsiTheme="majorBidi" w:cstheme="majorBidi"/>
                <w:color w:val="1F497D"/>
                <w:sz w:val="18"/>
                <w:szCs w:val="18"/>
                <w:lang w:val="en-GB"/>
              </w:rPr>
              <w:t>83%</w:t>
            </w:r>
          </w:p>
        </w:tc>
        <w:tc>
          <w:tcPr>
            <w:tcW w:w="1856" w:type="dxa"/>
            <w:tcBorders>
              <w:bottom w:val="single" w:sz="24" w:space="0" w:color="1F497D"/>
            </w:tcBorders>
            <w:vAlign w:val="center"/>
          </w:tcPr>
          <w:p w:rsidR="00A44F82" w:rsidRPr="00C87AEA" w:rsidRDefault="00A44F82" w:rsidP="00934AA9">
            <w:pPr>
              <w:jc w:val="center"/>
              <w:rPr>
                <w:rFonts w:asciiTheme="majorBidi" w:hAnsiTheme="majorBidi" w:cstheme="majorBidi"/>
                <w:color w:val="1F497D"/>
                <w:sz w:val="18"/>
                <w:szCs w:val="18"/>
                <w:lang w:val="en-GB"/>
              </w:rPr>
            </w:pPr>
            <w:r w:rsidRPr="00C87AEA">
              <w:rPr>
                <w:rFonts w:asciiTheme="majorBidi" w:hAnsiTheme="majorBidi" w:cstheme="majorBidi"/>
                <w:color w:val="1F497D"/>
                <w:sz w:val="18"/>
                <w:szCs w:val="18"/>
                <w:lang w:val="en-GB"/>
              </w:rPr>
              <w:t>53%</w:t>
            </w:r>
          </w:p>
        </w:tc>
        <w:tc>
          <w:tcPr>
            <w:tcW w:w="1857" w:type="dxa"/>
            <w:tcBorders>
              <w:bottom w:val="single" w:sz="24" w:space="0" w:color="1F497D"/>
            </w:tcBorders>
            <w:vAlign w:val="center"/>
          </w:tcPr>
          <w:p w:rsidR="00A44F82" w:rsidRPr="00C87AEA" w:rsidRDefault="00A44F82" w:rsidP="00934AA9">
            <w:pPr>
              <w:jc w:val="center"/>
              <w:rPr>
                <w:rFonts w:asciiTheme="majorBidi" w:hAnsiTheme="majorBidi" w:cstheme="majorBidi"/>
                <w:color w:val="1F497D"/>
                <w:sz w:val="18"/>
                <w:szCs w:val="18"/>
                <w:lang w:val="en-GB"/>
              </w:rPr>
            </w:pPr>
            <w:r w:rsidRPr="00C87AEA">
              <w:rPr>
                <w:rFonts w:asciiTheme="majorBidi" w:hAnsiTheme="majorBidi" w:cstheme="majorBidi"/>
                <w:color w:val="1F497D"/>
                <w:sz w:val="18"/>
                <w:szCs w:val="18"/>
                <w:lang w:val="en-GB"/>
              </w:rPr>
              <w:t>44%</w:t>
            </w:r>
          </w:p>
        </w:tc>
        <w:tc>
          <w:tcPr>
            <w:tcW w:w="1857" w:type="dxa"/>
            <w:tcBorders>
              <w:bottom w:val="single" w:sz="24" w:space="0" w:color="1F497D"/>
            </w:tcBorders>
            <w:vAlign w:val="center"/>
          </w:tcPr>
          <w:p w:rsidR="00A44F82" w:rsidRPr="00C87AEA" w:rsidRDefault="00A44F82" w:rsidP="00934AA9">
            <w:pPr>
              <w:jc w:val="center"/>
              <w:rPr>
                <w:rFonts w:asciiTheme="majorBidi" w:hAnsiTheme="majorBidi" w:cstheme="majorBidi"/>
                <w:color w:val="1F497D"/>
                <w:sz w:val="18"/>
                <w:szCs w:val="18"/>
                <w:lang w:val="en-GB"/>
              </w:rPr>
            </w:pPr>
            <w:r w:rsidRPr="00C87AEA">
              <w:rPr>
                <w:rFonts w:asciiTheme="majorBidi" w:hAnsiTheme="majorBidi" w:cstheme="majorBidi"/>
                <w:color w:val="1F497D"/>
                <w:sz w:val="18"/>
                <w:szCs w:val="18"/>
                <w:lang w:val="en-GB"/>
              </w:rPr>
              <w:t>30%</w:t>
            </w:r>
          </w:p>
        </w:tc>
      </w:tr>
    </w:tbl>
    <w:p w:rsidR="00A44F82" w:rsidRPr="00C87AEA" w:rsidRDefault="00A44F82" w:rsidP="00934AA9">
      <w:pPr>
        <w:spacing w:before="120" w:after="120"/>
        <w:jc w:val="both"/>
        <w:rPr>
          <w:rFonts w:asciiTheme="majorBidi" w:hAnsiTheme="majorBidi" w:cstheme="majorBidi"/>
          <w:iCs/>
          <w:color w:val="1F497D"/>
          <w:sz w:val="18"/>
          <w:lang w:val="en-GB"/>
        </w:rPr>
      </w:pPr>
      <w:r w:rsidRPr="00C87AEA">
        <w:rPr>
          <w:rFonts w:asciiTheme="majorBidi" w:hAnsiTheme="majorBidi" w:cstheme="majorBidi"/>
          <w:iCs/>
          <w:color w:val="1F497D"/>
          <w:sz w:val="18"/>
          <w:lang w:val="en-GB"/>
        </w:rPr>
        <w:t xml:space="preserve">Source: 2012 </w:t>
      </w:r>
      <w:r w:rsidR="004C7AEC">
        <w:rPr>
          <w:rFonts w:asciiTheme="majorBidi" w:hAnsiTheme="majorBidi" w:cstheme="majorBidi"/>
          <w:iCs/>
          <w:color w:val="1F497D"/>
          <w:sz w:val="18"/>
          <w:lang w:val="en-GB"/>
        </w:rPr>
        <w:t>UNCRPD</w:t>
      </w:r>
      <w:r w:rsidRPr="00C87AEA">
        <w:rPr>
          <w:rFonts w:asciiTheme="majorBidi" w:hAnsiTheme="majorBidi" w:cstheme="majorBidi"/>
          <w:iCs/>
          <w:color w:val="1F497D"/>
          <w:sz w:val="18"/>
          <w:lang w:val="en-GB"/>
        </w:rPr>
        <w:t xml:space="preserve"> ICT Accessibility Progress Report – G3ict </w:t>
      </w:r>
    </w:p>
    <w:p w:rsidR="00A44F82" w:rsidRPr="00C87AEA" w:rsidRDefault="00A44F82" w:rsidP="00934AA9">
      <w:pPr>
        <w:spacing w:before="120" w:after="120"/>
        <w:jc w:val="both"/>
        <w:rPr>
          <w:rFonts w:asciiTheme="majorBidi" w:hAnsiTheme="majorBidi" w:cstheme="majorBidi"/>
          <w:color w:val="000000"/>
          <w:sz w:val="22"/>
          <w:lang w:val="en-GB"/>
        </w:rPr>
      </w:pPr>
    </w:p>
    <w:p w:rsidR="00A44F82" w:rsidRPr="00C87AEA" w:rsidRDefault="00A44F82" w:rsidP="004A0A9E">
      <w:pPr>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 xml:space="preserve">The </w:t>
      </w:r>
      <w:r w:rsidRPr="00C87AEA">
        <w:rPr>
          <w:rFonts w:asciiTheme="majorBidi" w:hAnsiTheme="majorBidi" w:cstheme="majorBidi"/>
          <w:b/>
          <w:bCs/>
          <w:color w:val="000000"/>
          <w:sz w:val="22"/>
          <w:lang w:val="en-GB"/>
        </w:rPr>
        <w:t xml:space="preserve">lack of </w:t>
      </w:r>
      <w:r w:rsidR="00B05A1A">
        <w:rPr>
          <w:rFonts w:asciiTheme="majorBidi" w:hAnsiTheme="majorBidi" w:cstheme="majorBidi"/>
          <w:b/>
          <w:bCs/>
          <w:color w:val="000000"/>
          <w:sz w:val="22"/>
          <w:lang w:val="en-GB"/>
        </w:rPr>
        <w:t xml:space="preserve">access to </w:t>
      </w:r>
      <w:r w:rsidRPr="00C87AEA">
        <w:rPr>
          <w:rFonts w:asciiTheme="majorBidi" w:hAnsiTheme="majorBidi" w:cstheme="majorBidi"/>
          <w:b/>
          <w:bCs/>
          <w:color w:val="000000"/>
          <w:sz w:val="22"/>
          <w:lang w:val="en-GB"/>
        </w:rPr>
        <w:t>ICT accessibility</w:t>
      </w:r>
      <w:r w:rsidRPr="00C87AEA">
        <w:rPr>
          <w:rFonts w:asciiTheme="majorBidi" w:hAnsiTheme="majorBidi" w:cstheme="majorBidi"/>
          <w:color w:val="000000"/>
          <w:sz w:val="22"/>
          <w:lang w:val="en-GB"/>
        </w:rPr>
        <w:t xml:space="preserve"> </w:t>
      </w:r>
      <w:r w:rsidR="00B05A1A">
        <w:rPr>
          <w:rFonts w:asciiTheme="majorBidi" w:hAnsiTheme="majorBidi" w:cstheme="majorBidi"/>
          <w:color w:val="000000"/>
          <w:sz w:val="22"/>
          <w:lang w:val="en-GB"/>
        </w:rPr>
        <w:t xml:space="preserve">technologies </w:t>
      </w:r>
      <w:r w:rsidRPr="00C87AEA">
        <w:rPr>
          <w:rFonts w:asciiTheme="majorBidi" w:hAnsiTheme="majorBidi" w:cstheme="majorBidi"/>
          <w:color w:val="000000"/>
          <w:sz w:val="22"/>
          <w:lang w:val="en-GB"/>
        </w:rPr>
        <w:t xml:space="preserve">remains a significant barrier which is observable in all areas of development. </w:t>
      </w:r>
      <w:r w:rsidR="004A0A9E">
        <w:rPr>
          <w:rFonts w:asciiTheme="majorBidi" w:hAnsiTheme="majorBidi" w:cstheme="majorBidi"/>
          <w:color w:val="000000"/>
          <w:sz w:val="22"/>
          <w:lang w:val="en-GB"/>
        </w:rPr>
        <w:t>Even w</w:t>
      </w:r>
      <w:r w:rsidRPr="00C87AEA">
        <w:rPr>
          <w:rFonts w:asciiTheme="majorBidi" w:hAnsiTheme="majorBidi" w:cstheme="majorBidi"/>
          <w:color w:val="000000"/>
          <w:sz w:val="22"/>
          <w:lang w:val="en-GB"/>
        </w:rPr>
        <w:t xml:space="preserve">hen </w:t>
      </w:r>
      <w:r w:rsidR="00481EA1">
        <w:rPr>
          <w:rFonts w:asciiTheme="majorBidi" w:hAnsiTheme="majorBidi" w:cstheme="majorBidi"/>
          <w:color w:val="000000"/>
          <w:sz w:val="22"/>
          <w:lang w:val="en-GB"/>
        </w:rPr>
        <w:t>ICT</w:t>
      </w:r>
      <w:r w:rsidRPr="00C87AEA">
        <w:rPr>
          <w:rFonts w:asciiTheme="majorBidi" w:hAnsiTheme="majorBidi" w:cstheme="majorBidi"/>
          <w:color w:val="000000"/>
          <w:sz w:val="22"/>
          <w:lang w:val="en-GB"/>
        </w:rPr>
        <w:t xml:space="preserve"> are accessible, they are only available in a fraction of </w:t>
      </w:r>
      <w:r w:rsidR="004A0A9E">
        <w:rPr>
          <w:rFonts w:asciiTheme="majorBidi" w:hAnsiTheme="majorBidi" w:cstheme="majorBidi"/>
          <w:color w:val="000000"/>
          <w:sz w:val="22"/>
          <w:lang w:val="en-GB"/>
        </w:rPr>
        <w:t>the thousands</w:t>
      </w:r>
      <w:r w:rsidR="004A0A9E" w:rsidRPr="00C87AEA">
        <w:rPr>
          <w:rFonts w:asciiTheme="majorBidi" w:hAnsiTheme="majorBidi" w:cstheme="majorBidi"/>
          <w:color w:val="000000"/>
          <w:sz w:val="22"/>
          <w:lang w:val="en-GB"/>
        </w:rPr>
        <w:t xml:space="preserve"> </w:t>
      </w:r>
      <w:r w:rsidRPr="00C87AEA">
        <w:rPr>
          <w:rFonts w:asciiTheme="majorBidi" w:hAnsiTheme="majorBidi" w:cstheme="majorBidi"/>
          <w:color w:val="000000"/>
          <w:sz w:val="22"/>
          <w:lang w:val="en-GB"/>
        </w:rPr>
        <w:t xml:space="preserve">of languages that are spoken and signed all over the </w:t>
      </w:r>
      <w:r w:rsidRPr="00C87AEA">
        <w:rPr>
          <w:rFonts w:asciiTheme="majorBidi" w:hAnsiTheme="majorBidi" w:cstheme="majorBidi"/>
          <w:sz w:val="22"/>
          <w:lang w:val="en-GB"/>
        </w:rPr>
        <w:t>world</w:t>
      </w:r>
      <w:r w:rsidR="004A0A9E">
        <w:rPr>
          <w:rFonts w:asciiTheme="majorBidi" w:hAnsiTheme="majorBidi" w:cstheme="majorBidi"/>
          <w:color w:val="000000"/>
          <w:sz w:val="22"/>
          <w:lang w:val="en-GB"/>
        </w:rPr>
        <w:t xml:space="preserve">, </w:t>
      </w:r>
      <w:r w:rsidRPr="00C87AEA">
        <w:rPr>
          <w:rFonts w:asciiTheme="majorBidi" w:hAnsiTheme="majorBidi" w:cstheme="majorBidi"/>
          <w:color w:val="000000"/>
          <w:sz w:val="22"/>
          <w:lang w:val="en-GB"/>
        </w:rPr>
        <w:t xml:space="preserve">another barrier to be taken into </w:t>
      </w:r>
      <w:r w:rsidRPr="00C87AEA">
        <w:rPr>
          <w:rFonts w:asciiTheme="majorBidi" w:hAnsiTheme="majorBidi" w:cstheme="majorBidi"/>
          <w:color w:val="000000"/>
          <w:sz w:val="22"/>
          <w:lang w:val="en-GB"/>
        </w:rPr>
        <w:lastRenderedPageBreak/>
        <w:t xml:space="preserve">consideration if this challenge is to be addressed effectively. The </w:t>
      </w:r>
      <w:r w:rsidR="004C7AEC">
        <w:rPr>
          <w:rFonts w:asciiTheme="majorBidi" w:hAnsiTheme="majorBidi" w:cstheme="majorBidi"/>
          <w:color w:val="000000"/>
          <w:sz w:val="22"/>
          <w:lang w:val="en-GB"/>
        </w:rPr>
        <w:t>UNCRPD</w:t>
      </w:r>
      <w:r w:rsidRPr="00C87AEA">
        <w:rPr>
          <w:rFonts w:asciiTheme="majorBidi" w:hAnsiTheme="majorBidi" w:cstheme="majorBidi"/>
          <w:color w:val="000000"/>
          <w:sz w:val="22"/>
          <w:lang w:val="en-GB"/>
        </w:rPr>
        <w:t xml:space="preserve"> 2012 ICT Accessibility Progress Report showed that screen readers are available in the principal language of 63% of the countries having ratified the </w:t>
      </w:r>
      <w:r w:rsidR="004C7AEC">
        <w:rPr>
          <w:rFonts w:asciiTheme="majorBidi" w:hAnsiTheme="majorBidi" w:cstheme="majorBidi"/>
          <w:color w:val="000000"/>
          <w:sz w:val="22"/>
          <w:lang w:val="en-GB"/>
        </w:rPr>
        <w:t>UNCRPD</w:t>
      </w:r>
      <w:r w:rsidRPr="00C87AEA">
        <w:rPr>
          <w:rFonts w:asciiTheme="majorBidi" w:hAnsiTheme="majorBidi" w:cstheme="majorBidi"/>
          <w:color w:val="000000"/>
          <w:sz w:val="22"/>
          <w:lang w:val="en-GB"/>
        </w:rPr>
        <w:t xml:space="preserve"> and they are only available in 19% of minority languages (G3ICT, 2012). </w:t>
      </w:r>
    </w:p>
    <w:p w:rsidR="00A44F82" w:rsidRPr="00C87AEA" w:rsidRDefault="00A44F82" w:rsidP="00CA0232">
      <w:pPr>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 xml:space="preserve">Looking into the issue of inaccessibility, empirical evidence shows that this barrier is further </w:t>
      </w:r>
      <w:r w:rsidR="00673FFD">
        <w:rPr>
          <w:rFonts w:asciiTheme="majorBidi" w:hAnsiTheme="majorBidi" w:cstheme="majorBidi"/>
          <w:color w:val="000000"/>
          <w:sz w:val="22"/>
          <w:lang w:val="en-GB"/>
        </w:rPr>
        <w:t>perpetuated</w:t>
      </w:r>
      <w:r w:rsidR="00673FFD" w:rsidRPr="00C87AEA">
        <w:rPr>
          <w:rFonts w:asciiTheme="majorBidi" w:hAnsiTheme="majorBidi" w:cstheme="majorBidi"/>
          <w:color w:val="000000"/>
          <w:sz w:val="22"/>
          <w:lang w:val="en-GB"/>
        </w:rPr>
        <w:t xml:space="preserve"> </w:t>
      </w:r>
      <w:r w:rsidRPr="00C87AEA">
        <w:rPr>
          <w:rFonts w:asciiTheme="majorBidi" w:hAnsiTheme="majorBidi" w:cstheme="majorBidi"/>
          <w:color w:val="000000"/>
          <w:sz w:val="22"/>
          <w:lang w:val="en-GB"/>
        </w:rPr>
        <w:t xml:space="preserve">by the </w:t>
      </w:r>
      <w:r w:rsidRPr="00C87AEA">
        <w:rPr>
          <w:rFonts w:asciiTheme="majorBidi" w:hAnsiTheme="majorBidi" w:cstheme="majorBidi"/>
          <w:b/>
          <w:bCs/>
          <w:color w:val="000000"/>
          <w:sz w:val="22"/>
          <w:lang w:val="en-GB"/>
        </w:rPr>
        <w:t xml:space="preserve">lack of policies which would foster widespread availability of accessible </w:t>
      </w:r>
      <w:r w:rsidR="00481EA1">
        <w:rPr>
          <w:rFonts w:asciiTheme="majorBidi" w:hAnsiTheme="majorBidi" w:cstheme="majorBidi"/>
          <w:b/>
          <w:bCs/>
          <w:color w:val="000000"/>
          <w:sz w:val="22"/>
          <w:lang w:val="en-GB"/>
        </w:rPr>
        <w:t>ICT</w:t>
      </w:r>
      <w:r w:rsidRPr="00C87AEA">
        <w:rPr>
          <w:rFonts w:asciiTheme="majorBidi" w:hAnsiTheme="majorBidi" w:cstheme="majorBidi"/>
          <w:b/>
          <w:bCs/>
          <w:color w:val="000000"/>
          <w:sz w:val="22"/>
          <w:lang w:val="en-GB"/>
        </w:rPr>
        <w:t xml:space="preserve"> and the lack of effective implementation of the aforementioned policies.</w:t>
      </w:r>
      <w:r w:rsidRPr="00C87AEA">
        <w:rPr>
          <w:rFonts w:asciiTheme="majorBidi" w:hAnsiTheme="majorBidi" w:cstheme="majorBidi"/>
          <w:color w:val="000000"/>
          <w:sz w:val="22"/>
          <w:lang w:val="en-GB"/>
        </w:rPr>
        <w:t xml:space="preserve"> </w:t>
      </w:r>
      <w:r w:rsidR="00DA0F44" w:rsidRPr="00DA0F44">
        <w:rPr>
          <w:rFonts w:asciiTheme="majorBidi" w:hAnsiTheme="majorBidi" w:cstheme="majorBidi"/>
          <w:color w:val="000000"/>
          <w:sz w:val="22"/>
          <w:lang w:val="en-GB"/>
        </w:rPr>
        <w:t xml:space="preserve">Only 36 percent of countries have a definition of accessibility which includes ICT or electronic media in their laws of regulations compliant with the definition of accessibility in </w:t>
      </w:r>
      <w:r w:rsidR="004C7AEC">
        <w:rPr>
          <w:rFonts w:asciiTheme="majorBidi" w:hAnsiTheme="majorBidi" w:cstheme="majorBidi"/>
          <w:color w:val="000000"/>
          <w:sz w:val="22"/>
          <w:lang w:val="en-GB"/>
        </w:rPr>
        <w:t>UNCRPD</w:t>
      </w:r>
      <w:r w:rsidR="00DA0F44">
        <w:rPr>
          <w:rStyle w:val="EndnoteReference"/>
          <w:rFonts w:asciiTheme="majorBidi" w:hAnsiTheme="majorBidi"/>
          <w:color w:val="000000"/>
          <w:sz w:val="22"/>
          <w:lang w:val="en-GB"/>
        </w:rPr>
        <w:endnoteReference w:id="18"/>
      </w:r>
      <w:r w:rsidR="00DA0F44" w:rsidRPr="00DA0F44">
        <w:rPr>
          <w:rFonts w:asciiTheme="majorBidi" w:hAnsiTheme="majorBidi" w:cstheme="majorBidi"/>
          <w:color w:val="000000"/>
          <w:sz w:val="22"/>
          <w:lang w:val="en-GB"/>
        </w:rPr>
        <w:t xml:space="preserve"> Article 9</w:t>
      </w:r>
      <w:r w:rsidRPr="00C87AEA">
        <w:rPr>
          <w:rFonts w:asciiTheme="majorBidi" w:hAnsiTheme="majorBidi" w:cstheme="majorBidi"/>
          <w:color w:val="000000"/>
          <w:sz w:val="22"/>
          <w:lang w:val="en-GB"/>
        </w:rPr>
        <w:t>. In many cases</w:t>
      </w:r>
      <w:r w:rsidR="004B0026">
        <w:rPr>
          <w:rFonts w:asciiTheme="majorBidi" w:hAnsiTheme="majorBidi" w:cstheme="majorBidi"/>
          <w:color w:val="000000"/>
          <w:sz w:val="22"/>
          <w:lang w:val="en-GB"/>
        </w:rPr>
        <w:t>,</w:t>
      </w:r>
      <w:r w:rsidRPr="00C87AEA">
        <w:rPr>
          <w:rFonts w:asciiTheme="majorBidi" w:hAnsiTheme="majorBidi" w:cstheme="majorBidi"/>
          <w:color w:val="000000"/>
          <w:sz w:val="22"/>
          <w:lang w:val="en-GB"/>
        </w:rPr>
        <w:t xml:space="preserve"> policies promoting accessibility may be in place but lack accompanying laws, legislations and regulations</w:t>
      </w:r>
      <w:r w:rsidR="004B0026">
        <w:rPr>
          <w:rFonts w:asciiTheme="majorBidi" w:hAnsiTheme="majorBidi" w:cstheme="majorBidi"/>
          <w:color w:val="000000"/>
          <w:sz w:val="22"/>
          <w:lang w:val="en-GB"/>
        </w:rPr>
        <w:t xml:space="preserve"> to ensure their efficacy</w:t>
      </w:r>
      <w:r w:rsidRPr="00C87AEA">
        <w:rPr>
          <w:rFonts w:asciiTheme="majorBidi" w:hAnsiTheme="majorBidi" w:cstheme="majorBidi"/>
          <w:color w:val="000000"/>
          <w:sz w:val="22"/>
          <w:lang w:val="en-GB"/>
        </w:rPr>
        <w:t xml:space="preserve">. </w:t>
      </w:r>
    </w:p>
    <w:p w:rsidR="001C162C" w:rsidRPr="00C87AEA" w:rsidRDefault="00D66200" w:rsidP="00B05A1A">
      <w:pPr>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 xml:space="preserve">Lastly, </w:t>
      </w:r>
      <w:r w:rsidRPr="00C87AEA">
        <w:rPr>
          <w:rFonts w:asciiTheme="majorBidi" w:hAnsiTheme="majorBidi" w:cstheme="majorBidi"/>
          <w:b/>
          <w:bCs/>
          <w:color w:val="000000"/>
          <w:sz w:val="22"/>
          <w:lang w:val="en-GB"/>
        </w:rPr>
        <w:t xml:space="preserve">limited </w:t>
      </w:r>
      <w:r>
        <w:rPr>
          <w:rFonts w:asciiTheme="majorBidi" w:hAnsiTheme="majorBidi" w:cstheme="majorBidi"/>
          <w:b/>
          <w:bCs/>
          <w:color w:val="000000"/>
          <w:sz w:val="22"/>
          <w:lang w:val="en-GB"/>
        </w:rPr>
        <w:t>availability and use of</w:t>
      </w:r>
      <w:r w:rsidRPr="00C87AEA">
        <w:rPr>
          <w:rFonts w:asciiTheme="majorBidi" w:hAnsiTheme="majorBidi" w:cstheme="majorBidi"/>
          <w:b/>
          <w:bCs/>
          <w:color w:val="000000"/>
          <w:sz w:val="22"/>
          <w:lang w:val="en-GB"/>
        </w:rPr>
        <w:t xml:space="preserve"> </w:t>
      </w:r>
      <w:r>
        <w:rPr>
          <w:rFonts w:asciiTheme="majorBidi" w:hAnsiTheme="majorBidi" w:cstheme="majorBidi"/>
          <w:b/>
          <w:bCs/>
          <w:color w:val="000000"/>
          <w:sz w:val="22"/>
          <w:lang w:val="en-GB"/>
        </w:rPr>
        <w:t>ICT</w:t>
      </w:r>
      <w:r w:rsidRPr="00C87AEA">
        <w:rPr>
          <w:rFonts w:asciiTheme="majorBidi" w:hAnsiTheme="majorBidi" w:cstheme="majorBidi"/>
          <w:color w:val="000000"/>
          <w:sz w:val="22"/>
          <w:lang w:val="en-GB"/>
        </w:rPr>
        <w:t xml:space="preserve"> </w:t>
      </w:r>
      <w:r>
        <w:rPr>
          <w:rFonts w:asciiTheme="majorBidi" w:hAnsiTheme="majorBidi" w:cstheme="majorBidi"/>
          <w:color w:val="000000"/>
          <w:sz w:val="22"/>
          <w:lang w:val="en-GB"/>
        </w:rPr>
        <w:t xml:space="preserve">in general </w:t>
      </w:r>
      <w:r w:rsidR="001C162C" w:rsidRPr="00C87AEA">
        <w:rPr>
          <w:rFonts w:asciiTheme="majorBidi" w:hAnsiTheme="majorBidi" w:cstheme="majorBidi"/>
          <w:color w:val="000000"/>
          <w:sz w:val="22"/>
          <w:lang w:val="en-GB"/>
        </w:rPr>
        <w:t xml:space="preserve">greatly constrains the use of such technologies as a solution to tackling development challenges. This barrier exacerbates the social, educational and economic inequalities for persons with disabilities living in countries where the lack of access to </w:t>
      </w:r>
      <w:r w:rsidR="001C162C">
        <w:rPr>
          <w:rFonts w:asciiTheme="majorBidi" w:hAnsiTheme="majorBidi" w:cstheme="majorBidi"/>
          <w:color w:val="000000"/>
          <w:sz w:val="22"/>
          <w:lang w:val="en-GB"/>
        </w:rPr>
        <w:t>ICT</w:t>
      </w:r>
      <w:r w:rsidR="001C162C" w:rsidRPr="00C87AEA">
        <w:rPr>
          <w:rFonts w:asciiTheme="majorBidi" w:hAnsiTheme="majorBidi" w:cstheme="majorBidi"/>
          <w:color w:val="000000"/>
          <w:sz w:val="22"/>
          <w:lang w:val="en-GB"/>
        </w:rPr>
        <w:t xml:space="preserve"> and capacities to use them is a societal issue.</w:t>
      </w:r>
    </w:p>
    <w:p w:rsidR="001C162C" w:rsidRPr="00C87AEA" w:rsidRDefault="001C162C" w:rsidP="001C162C">
      <w:pPr>
        <w:rPr>
          <w:rFonts w:asciiTheme="majorBidi" w:hAnsiTheme="majorBidi" w:cstheme="majorBidi"/>
          <w:sz w:val="28"/>
          <w:lang w:val="en-GB"/>
        </w:rPr>
      </w:pPr>
    </w:p>
    <w:p w:rsidR="001C162C" w:rsidRPr="00577BBC" w:rsidRDefault="001C162C" w:rsidP="00577BBC">
      <w:pPr>
        <w:pStyle w:val="Heading3"/>
      </w:pPr>
      <w:bookmarkStart w:id="28" w:name="_Toc366844425"/>
      <w:bookmarkStart w:id="29" w:name="_Toc367720014"/>
      <w:r w:rsidRPr="00577BBC">
        <w:t>Barriers related to specific areas of development</w:t>
      </w:r>
      <w:bookmarkEnd w:id="28"/>
      <w:bookmarkEnd w:id="29"/>
      <w:r w:rsidRPr="00577BBC">
        <w:t xml:space="preserve"> </w:t>
      </w:r>
    </w:p>
    <w:p w:rsidR="001C162C" w:rsidRPr="00C87AEA" w:rsidRDefault="0092293C">
      <w:pPr>
        <w:jc w:val="both"/>
        <w:rPr>
          <w:rFonts w:asciiTheme="majorBidi" w:hAnsiTheme="majorBidi" w:cstheme="majorBidi"/>
          <w:color w:val="000000"/>
          <w:sz w:val="22"/>
          <w:lang w:val="en-GB"/>
        </w:rPr>
      </w:pPr>
      <w:r w:rsidRPr="000E432F">
        <w:rPr>
          <w:rFonts w:asciiTheme="majorBidi" w:hAnsiTheme="majorBidi" w:cstheme="majorBidi"/>
          <w:i/>
          <w:iCs/>
          <w:color w:val="000000"/>
          <w:sz w:val="22"/>
          <w:lang w:val="en-GB"/>
        </w:rPr>
        <w:t>Figures 6, 8 and 9</w:t>
      </w:r>
      <w:r w:rsidR="001C162C" w:rsidRPr="00C87AEA">
        <w:rPr>
          <w:rFonts w:asciiTheme="majorBidi" w:hAnsiTheme="majorBidi" w:cstheme="majorBidi"/>
          <w:color w:val="000000"/>
          <w:sz w:val="22"/>
          <w:lang w:val="en-GB"/>
        </w:rPr>
        <w:t xml:space="preserve"> present barriers identified by experts in the context of the consultation in the areas of lifelong learning, employment and independent living</w:t>
      </w:r>
      <w:r w:rsidR="00C934A6">
        <w:rPr>
          <w:rStyle w:val="EndnoteReference"/>
          <w:rFonts w:asciiTheme="majorBidi" w:hAnsiTheme="majorBidi"/>
          <w:color w:val="000000"/>
          <w:sz w:val="22"/>
          <w:lang w:val="en-GB"/>
        </w:rPr>
        <w:endnoteReference w:id="19"/>
      </w:r>
      <w:r w:rsidR="001C162C" w:rsidRPr="00C87AEA">
        <w:rPr>
          <w:rFonts w:asciiTheme="majorBidi" w:hAnsiTheme="majorBidi" w:cstheme="majorBidi"/>
          <w:color w:val="000000"/>
          <w:sz w:val="22"/>
          <w:lang w:val="en-GB"/>
        </w:rPr>
        <w:t xml:space="preserve">. </w:t>
      </w:r>
    </w:p>
    <w:p w:rsidR="001C162C" w:rsidRPr="00C87AEA" w:rsidRDefault="001C162C" w:rsidP="001C162C">
      <w:pPr>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 xml:space="preserve">It should be noted that addressing these barriers requires a collaboration of main stakeholders involved in each sector, as well as the definition of cross-sectorial policies and strategies so that the investments in improving access and accessibility of </w:t>
      </w:r>
      <w:r>
        <w:rPr>
          <w:rFonts w:asciiTheme="majorBidi" w:hAnsiTheme="majorBidi" w:cstheme="majorBidi"/>
          <w:color w:val="000000"/>
          <w:sz w:val="22"/>
          <w:lang w:val="en-GB"/>
        </w:rPr>
        <w:t>ICT</w:t>
      </w:r>
      <w:r w:rsidRPr="00C87AEA">
        <w:rPr>
          <w:rFonts w:asciiTheme="majorBidi" w:hAnsiTheme="majorBidi" w:cstheme="majorBidi"/>
          <w:color w:val="000000"/>
          <w:sz w:val="22"/>
          <w:lang w:val="en-GB"/>
        </w:rPr>
        <w:t xml:space="preserve"> in one sector can impact positively on other sectors. </w:t>
      </w:r>
      <w:r>
        <w:rPr>
          <w:rFonts w:asciiTheme="majorBidi" w:hAnsiTheme="majorBidi" w:cstheme="majorBidi"/>
          <w:color w:val="000000"/>
          <w:sz w:val="22"/>
          <w:lang w:val="en-GB"/>
        </w:rPr>
        <w:t>Section 4 presents some of the actions highlighted during the consultation that could be undertaken by each group of stakeholders.</w:t>
      </w:r>
    </w:p>
    <w:p w:rsidR="004D72B5" w:rsidRDefault="002D6F11" w:rsidP="004D72B5">
      <w:pPr>
        <w:spacing w:before="120" w:after="120"/>
        <w:rPr>
          <w:rFonts w:asciiTheme="majorBidi" w:hAnsiTheme="majorBidi" w:cstheme="majorBidi"/>
          <w:b/>
          <w:bCs/>
          <w:color w:val="1F497D"/>
          <w:sz w:val="22"/>
          <w:lang w:val="en-GB"/>
        </w:rPr>
      </w:pPr>
      <w:r>
        <w:rPr>
          <w:rFonts w:asciiTheme="majorBidi" w:hAnsiTheme="majorBidi" w:cstheme="majorBidi"/>
          <w:b/>
          <w:bCs/>
          <w:sz w:val="22"/>
          <w:szCs w:val="22"/>
          <w:lang w:val="en-US"/>
        </w:rPr>
        <w:br/>
      </w:r>
      <w:r w:rsidR="004D72B5">
        <w:rPr>
          <w:rFonts w:asciiTheme="majorBidi" w:hAnsiTheme="majorBidi" w:cstheme="majorBidi"/>
          <w:b/>
          <w:bCs/>
          <w:color w:val="1F497D"/>
          <w:sz w:val="22"/>
          <w:lang w:val="en-GB"/>
        </w:rPr>
        <w:t>Figure 6:</w:t>
      </w:r>
      <w:r w:rsidR="004D72B5" w:rsidRPr="00C87AEA">
        <w:rPr>
          <w:rFonts w:asciiTheme="majorBidi" w:hAnsiTheme="majorBidi" w:cstheme="majorBidi"/>
          <w:b/>
          <w:bCs/>
          <w:color w:val="1F497D"/>
          <w:sz w:val="22"/>
          <w:lang w:val="en-GB"/>
        </w:rPr>
        <w:t xml:space="preserve"> Main challenges to be addressed for enabling </w:t>
      </w:r>
      <w:r w:rsidR="004D72B5">
        <w:rPr>
          <w:rFonts w:asciiTheme="majorBidi" w:hAnsiTheme="majorBidi" w:cstheme="majorBidi"/>
          <w:b/>
          <w:bCs/>
          <w:color w:val="1F497D"/>
          <w:sz w:val="22"/>
          <w:lang w:val="en-GB"/>
        </w:rPr>
        <w:t xml:space="preserve">lifelong learning of persons with disabilities </w:t>
      </w:r>
      <w:r w:rsidR="004D72B5" w:rsidRPr="00C87AEA">
        <w:rPr>
          <w:rFonts w:asciiTheme="majorBidi" w:hAnsiTheme="majorBidi" w:cstheme="majorBidi"/>
          <w:b/>
          <w:bCs/>
          <w:color w:val="1F497D"/>
          <w:sz w:val="22"/>
          <w:lang w:val="en-GB"/>
        </w:rPr>
        <w:t>access to job opportunities for persons with disabilities</w:t>
      </w:r>
    </w:p>
    <w:p w:rsidR="000079CC" w:rsidRPr="00FF2381" w:rsidRDefault="000079CC" w:rsidP="00A65620">
      <w:pPr>
        <w:pStyle w:val="Heading4"/>
      </w:pPr>
      <w:bookmarkStart w:id="30" w:name="_Toc367720015"/>
      <w:r w:rsidRPr="00FF2381">
        <w:t>P</w:t>
      </w:r>
      <w:r w:rsidR="00FF2381" w:rsidRPr="00FF2381">
        <w:t>rimary Education</w:t>
      </w:r>
      <w:bookmarkEnd w:id="30"/>
    </w:p>
    <w:tbl>
      <w:tblPr>
        <w:tblW w:w="9748" w:type="dxa"/>
        <w:tblBorders>
          <w:top w:val="single" w:sz="8" w:space="0" w:color="4F81BD"/>
          <w:bottom w:val="single" w:sz="8" w:space="0" w:color="4F81BD"/>
        </w:tblBorders>
        <w:tblLook w:val="0420" w:firstRow="1" w:lastRow="0" w:firstColumn="0" w:lastColumn="0" w:noHBand="0" w:noVBand="1"/>
      </w:tblPr>
      <w:tblGrid>
        <w:gridCol w:w="8188"/>
        <w:gridCol w:w="425"/>
        <w:gridCol w:w="1128"/>
        <w:gridCol w:w="7"/>
      </w:tblGrid>
      <w:tr w:rsidR="000079CC" w:rsidRPr="000E0C73" w:rsidTr="00DE31CD">
        <w:trPr>
          <w:gridAfter w:val="1"/>
          <w:wAfter w:w="7" w:type="dxa"/>
          <w:trHeight w:val="300"/>
          <w:tblHeader/>
        </w:trPr>
        <w:tc>
          <w:tcPr>
            <w:tcW w:w="8188" w:type="dxa"/>
            <w:shd w:val="clear" w:color="auto" w:fill="DBE5F1"/>
            <w:noWrap/>
          </w:tcPr>
          <w:p w:rsidR="000079CC" w:rsidRPr="000E0C73" w:rsidRDefault="000079CC" w:rsidP="00DE31CD">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553" w:type="dxa"/>
            <w:gridSpan w:val="2"/>
            <w:shd w:val="clear" w:color="auto" w:fill="DBE5F1"/>
            <w:noWrap/>
          </w:tcPr>
          <w:p w:rsidR="000079CC" w:rsidRPr="000E0C73" w:rsidRDefault="000079CC" w:rsidP="00DE31CD">
            <w:pPr>
              <w:tabs>
                <w:tab w:val="left" w:pos="5670"/>
              </w:tabs>
              <w:spacing w:before="120" w:after="120"/>
              <w:jc w:val="right"/>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0079CC" w:rsidRPr="000E0C73" w:rsidTr="00DE31CD">
        <w:tblPrEx>
          <w:tblLook w:val="04A0" w:firstRow="1" w:lastRow="0" w:firstColumn="1" w:lastColumn="0" w:noHBand="0" w:noVBand="1"/>
        </w:tblPrEx>
        <w:trPr>
          <w:trHeight w:val="300"/>
        </w:trPr>
        <w:tc>
          <w:tcPr>
            <w:tcW w:w="8613" w:type="dxa"/>
            <w:gridSpan w:val="2"/>
            <w:shd w:val="clear" w:color="auto" w:fill="FFFFFF"/>
            <w:noWrap/>
          </w:tcPr>
          <w:p w:rsidR="000079CC" w:rsidRPr="000E0C73" w:rsidRDefault="000079CC"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policy implementation and/or lack of effective implementation mechanisms</w:t>
            </w:r>
          </w:p>
        </w:tc>
        <w:tc>
          <w:tcPr>
            <w:tcW w:w="1135" w:type="dxa"/>
            <w:gridSpan w:val="2"/>
            <w:shd w:val="clear" w:color="auto" w:fill="FFFFFF"/>
            <w:noWrap/>
          </w:tcPr>
          <w:p w:rsidR="000079CC" w:rsidRPr="000E0C73" w:rsidRDefault="000079CC" w:rsidP="001D0983">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#1</w:t>
            </w:r>
          </w:p>
        </w:tc>
      </w:tr>
      <w:tr w:rsidR="000079CC" w:rsidRPr="000E0C73" w:rsidTr="00DE31CD">
        <w:tblPrEx>
          <w:tblLook w:val="04A0" w:firstRow="1" w:lastRow="0" w:firstColumn="1" w:lastColumn="0" w:noHBand="0" w:noVBand="1"/>
        </w:tblPrEx>
        <w:trPr>
          <w:trHeight w:val="300"/>
        </w:trPr>
        <w:tc>
          <w:tcPr>
            <w:tcW w:w="8613" w:type="dxa"/>
            <w:gridSpan w:val="2"/>
            <w:shd w:val="clear" w:color="auto" w:fill="FFFFFF"/>
            <w:noWrap/>
          </w:tcPr>
          <w:p w:rsidR="000079CC" w:rsidRPr="000E0C73" w:rsidRDefault="000079CC"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Limited access to technology</w:t>
            </w:r>
          </w:p>
        </w:tc>
        <w:tc>
          <w:tcPr>
            <w:tcW w:w="1135" w:type="dxa"/>
            <w:gridSpan w:val="2"/>
            <w:shd w:val="clear" w:color="auto" w:fill="FFFFFF"/>
            <w:noWrap/>
          </w:tcPr>
          <w:p w:rsidR="000079CC" w:rsidRPr="000E0C73" w:rsidRDefault="000079CC" w:rsidP="001D0983">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#2</w:t>
            </w:r>
          </w:p>
        </w:tc>
      </w:tr>
      <w:tr w:rsidR="000079CC" w:rsidRPr="000E0C73" w:rsidTr="00DE31CD">
        <w:tblPrEx>
          <w:tblLook w:val="04A0" w:firstRow="1" w:lastRow="0" w:firstColumn="1" w:lastColumn="0" w:noHBand="0" w:noVBand="1"/>
        </w:tblPrEx>
        <w:trPr>
          <w:trHeight w:val="300"/>
        </w:trPr>
        <w:tc>
          <w:tcPr>
            <w:tcW w:w="8613" w:type="dxa"/>
            <w:gridSpan w:val="2"/>
            <w:shd w:val="clear" w:color="auto" w:fill="FFFFFF"/>
            <w:noWrap/>
          </w:tcPr>
          <w:p w:rsidR="000079CC" w:rsidRPr="000E0C73" w:rsidRDefault="000079CC"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1135" w:type="dxa"/>
            <w:gridSpan w:val="2"/>
            <w:shd w:val="clear" w:color="auto" w:fill="FFFFFF"/>
            <w:noWrap/>
          </w:tcPr>
          <w:p w:rsidR="000079CC" w:rsidRPr="000E0C73" w:rsidRDefault="000079CC" w:rsidP="001D0983">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#3</w:t>
            </w:r>
          </w:p>
        </w:tc>
      </w:tr>
    </w:tbl>
    <w:p w:rsidR="000079CC" w:rsidRDefault="000079CC" w:rsidP="000079CC">
      <w:pPr>
        <w:tabs>
          <w:tab w:val="left" w:pos="5670"/>
        </w:tabs>
        <w:spacing w:before="120" w:after="120"/>
        <w:rPr>
          <w:rFonts w:ascii="Times New Roman" w:hAnsi="Times New Roman"/>
          <w:color w:val="000000"/>
          <w:sz w:val="22"/>
          <w:lang w:val="en-GB"/>
        </w:rPr>
      </w:pPr>
    </w:p>
    <w:p w:rsidR="000079CC" w:rsidRPr="00FF2381" w:rsidRDefault="00FF2381" w:rsidP="00A65620">
      <w:pPr>
        <w:pStyle w:val="Heading4"/>
      </w:pPr>
      <w:bookmarkStart w:id="31" w:name="_Toc367720016"/>
      <w:r w:rsidRPr="00FF2381">
        <w:t>Secondary Education</w:t>
      </w:r>
      <w:bookmarkEnd w:id="31"/>
    </w:p>
    <w:tbl>
      <w:tblPr>
        <w:tblW w:w="9784" w:type="dxa"/>
        <w:tblBorders>
          <w:top w:val="single" w:sz="8" w:space="0" w:color="4F81BD"/>
          <w:bottom w:val="single" w:sz="8" w:space="0" w:color="4F81BD"/>
        </w:tblBorders>
        <w:tblLook w:val="0420" w:firstRow="1" w:lastRow="0" w:firstColumn="0" w:lastColumn="0" w:noHBand="0" w:noVBand="1"/>
      </w:tblPr>
      <w:tblGrid>
        <w:gridCol w:w="8613"/>
        <w:gridCol w:w="1135"/>
        <w:gridCol w:w="36"/>
      </w:tblGrid>
      <w:tr w:rsidR="000079CC" w:rsidRPr="000E0C73" w:rsidTr="00DE31CD">
        <w:trPr>
          <w:trHeight w:val="300"/>
          <w:tblHeader/>
        </w:trPr>
        <w:tc>
          <w:tcPr>
            <w:tcW w:w="8613" w:type="dxa"/>
            <w:shd w:val="clear" w:color="auto" w:fill="DBE5F1"/>
            <w:noWrap/>
          </w:tcPr>
          <w:p w:rsidR="000079CC" w:rsidRPr="000E0C73" w:rsidRDefault="000079CC" w:rsidP="00DE31CD">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171" w:type="dxa"/>
            <w:gridSpan w:val="2"/>
            <w:shd w:val="clear" w:color="auto" w:fill="DBE5F1"/>
            <w:noWrap/>
          </w:tcPr>
          <w:p w:rsidR="000079CC" w:rsidRPr="000E0C73" w:rsidRDefault="000079CC" w:rsidP="00DE31CD">
            <w:pPr>
              <w:tabs>
                <w:tab w:val="left" w:pos="5670"/>
              </w:tabs>
              <w:spacing w:before="120" w:after="120"/>
              <w:jc w:val="center"/>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0079CC" w:rsidRPr="000E0C73" w:rsidTr="00DE31CD">
        <w:tblPrEx>
          <w:tblLook w:val="04A0" w:firstRow="1" w:lastRow="0" w:firstColumn="1" w:lastColumn="0" w:noHBand="0" w:noVBand="1"/>
        </w:tblPrEx>
        <w:trPr>
          <w:gridAfter w:val="1"/>
          <w:wAfter w:w="36" w:type="dxa"/>
          <w:trHeight w:val="300"/>
        </w:trPr>
        <w:tc>
          <w:tcPr>
            <w:tcW w:w="8613" w:type="dxa"/>
            <w:shd w:val="clear" w:color="auto" w:fill="FFFFFF"/>
            <w:noWrap/>
          </w:tcPr>
          <w:p w:rsidR="000079CC" w:rsidRPr="000E0C73" w:rsidRDefault="000079CC"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1135" w:type="dxa"/>
            <w:shd w:val="clear" w:color="auto" w:fill="FFFFFF"/>
            <w:noWrap/>
          </w:tcPr>
          <w:p w:rsidR="000079CC" w:rsidRPr="000E0C73" w:rsidRDefault="000079CC" w:rsidP="00C14D3D">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#1</w:t>
            </w:r>
          </w:p>
        </w:tc>
      </w:tr>
      <w:tr w:rsidR="000079CC" w:rsidRPr="000E0C73" w:rsidTr="00DE31CD">
        <w:tblPrEx>
          <w:tblLook w:val="04A0" w:firstRow="1" w:lastRow="0" w:firstColumn="1" w:lastColumn="0" w:noHBand="0" w:noVBand="1"/>
        </w:tblPrEx>
        <w:trPr>
          <w:gridAfter w:val="1"/>
          <w:wAfter w:w="36" w:type="dxa"/>
          <w:trHeight w:val="300"/>
        </w:trPr>
        <w:tc>
          <w:tcPr>
            <w:tcW w:w="8613" w:type="dxa"/>
            <w:shd w:val="clear" w:color="auto" w:fill="FFFFFF"/>
            <w:noWrap/>
          </w:tcPr>
          <w:p w:rsidR="000079CC" w:rsidRPr="000E0C73" w:rsidRDefault="000079CC"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1135" w:type="dxa"/>
            <w:shd w:val="clear" w:color="auto" w:fill="FFFFFF"/>
            <w:noWrap/>
          </w:tcPr>
          <w:p w:rsidR="000079CC" w:rsidRPr="000E0C73" w:rsidRDefault="000079CC" w:rsidP="00C14D3D">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#2</w:t>
            </w:r>
          </w:p>
        </w:tc>
      </w:tr>
      <w:tr w:rsidR="000079CC" w:rsidRPr="000E0C73" w:rsidTr="00DE31CD">
        <w:tblPrEx>
          <w:tblLook w:val="04A0" w:firstRow="1" w:lastRow="0" w:firstColumn="1" w:lastColumn="0" w:noHBand="0" w:noVBand="1"/>
        </w:tblPrEx>
        <w:trPr>
          <w:gridAfter w:val="1"/>
          <w:wAfter w:w="36" w:type="dxa"/>
          <w:trHeight w:val="300"/>
        </w:trPr>
        <w:tc>
          <w:tcPr>
            <w:tcW w:w="8613" w:type="dxa"/>
            <w:shd w:val="clear" w:color="auto" w:fill="FFFFFF"/>
            <w:noWrap/>
          </w:tcPr>
          <w:p w:rsidR="000079CC" w:rsidRPr="000E0C73" w:rsidRDefault="000079CC"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of ICT devices</w:t>
            </w:r>
          </w:p>
        </w:tc>
        <w:tc>
          <w:tcPr>
            <w:tcW w:w="1135" w:type="dxa"/>
            <w:shd w:val="clear" w:color="auto" w:fill="FFFFFF"/>
            <w:noWrap/>
          </w:tcPr>
          <w:p w:rsidR="000079CC" w:rsidRPr="000E0C73" w:rsidRDefault="000079CC" w:rsidP="00C14D3D">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#3</w:t>
            </w:r>
          </w:p>
        </w:tc>
      </w:tr>
    </w:tbl>
    <w:p w:rsidR="000079CC" w:rsidRDefault="000079CC" w:rsidP="000079CC">
      <w:pPr>
        <w:tabs>
          <w:tab w:val="left" w:pos="5670"/>
        </w:tabs>
        <w:spacing w:before="120" w:after="120"/>
        <w:rPr>
          <w:rFonts w:ascii="Times New Roman" w:hAnsi="Times New Roman"/>
          <w:color w:val="000000"/>
          <w:sz w:val="22"/>
          <w:lang w:val="en-GB"/>
        </w:rPr>
      </w:pPr>
    </w:p>
    <w:p w:rsidR="00081DCF" w:rsidRDefault="00081DCF" w:rsidP="000079CC">
      <w:pPr>
        <w:tabs>
          <w:tab w:val="left" w:pos="5670"/>
        </w:tabs>
        <w:spacing w:before="120" w:after="120"/>
        <w:rPr>
          <w:rFonts w:ascii="Times New Roman" w:hAnsi="Times New Roman"/>
          <w:color w:val="000000"/>
          <w:sz w:val="22"/>
          <w:lang w:val="en-GB"/>
        </w:rPr>
      </w:pPr>
    </w:p>
    <w:p w:rsidR="00081DCF" w:rsidRPr="000E0C73" w:rsidRDefault="00081DCF" w:rsidP="000079CC">
      <w:pPr>
        <w:tabs>
          <w:tab w:val="left" w:pos="5670"/>
        </w:tabs>
        <w:spacing w:before="120" w:after="120"/>
        <w:rPr>
          <w:rFonts w:ascii="Times New Roman" w:hAnsi="Times New Roman"/>
          <w:color w:val="000000"/>
          <w:sz w:val="22"/>
          <w:lang w:val="en-GB"/>
        </w:rPr>
      </w:pPr>
    </w:p>
    <w:p w:rsidR="000079CC" w:rsidRPr="00FF2381" w:rsidRDefault="00FF2381" w:rsidP="00A65620">
      <w:pPr>
        <w:pStyle w:val="Heading4"/>
      </w:pPr>
      <w:bookmarkStart w:id="32" w:name="_Toc367720017"/>
      <w:r w:rsidRPr="00FF2381">
        <w:lastRenderedPageBreak/>
        <w:t>Tertiary, Professional, Lifelong Education</w:t>
      </w:r>
      <w:bookmarkEnd w:id="32"/>
    </w:p>
    <w:tbl>
      <w:tblPr>
        <w:tblW w:w="9748" w:type="dxa"/>
        <w:tblBorders>
          <w:top w:val="single" w:sz="8" w:space="0" w:color="4F81BD"/>
          <w:bottom w:val="single" w:sz="8" w:space="0" w:color="4F81BD"/>
        </w:tblBorders>
        <w:tblLook w:val="0420" w:firstRow="1" w:lastRow="0" w:firstColumn="0" w:lastColumn="0" w:noHBand="0" w:noVBand="1"/>
      </w:tblPr>
      <w:tblGrid>
        <w:gridCol w:w="8197"/>
        <w:gridCol w:w="416"/>
        <w:gridCol w:w="1135"/>
      </w:tblGrid>
      <w:tr w:rsidR="000079CC" w:rsidRPr="000E0C73" w:rsidTr="00DE31CD">
        <w:trPr>
          <w:trHeight w:val="300"/>
          <w:tblHeader/>
        </w:trPr>
        <w:tc>
          <w:tcPr>
            <w:tcW w:w="8197" w:type="dxa"/>
            <w:shd w:val="clear" w:color="auto" w:fill="DBE5F1"/>
            <w:noWrap/>
          </w:tcPr>
          <w:p w:rsidR="000079CC" w:rsidRPr="000E0C73" w:rsidRDefault="000079CC" w:rsidP="00DE31CD">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551" w:type="dxa"/>
            <w:gridSpan w:val="2"/>
            <w:shd w:val="clear" w:color="auto" w:fill="DBE5F1"/>
            <w:noWrap/>
          </w:tcPr>
          <w:p w:rsidR="000079CC" w:rsidRPr="000E0C73" w:rsidRDefault="000079CC" w:rsidP="00DE31CD">
            <w:pPr>
              <w:tabs>
                <w:tab w:val="left" w:pos="5670"/>
              </w:tabs>
              <w:spacing w:before="120" w:after="120"/>
              <w:jc w:val="right"/>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0079CC" w:rsidRPr="000E0C73" w:rsidTr="00DE31CD">
        <w:tblPrEx>
          <w:tblLook w:val="04A0" w:firstRow="1" w:lastRow="0" w:firstColumn="1" w:lastColumn="0" w:noHBand="0" w:noVBand="1"/>
        </w:tblPrEx>
        <w:trPr>
          <w:trHeight w:val="300"/>
        </w:trPr>
        <w:tc>
          <w:tcPr>
            <w:tcW w:w="8613" w:type="dxa"/>
            <w:gridSpan w:val="2"/>
            <w:shd w:val="clear" w:color="auto" w:fill="FFFFFF"/>
            <w:noWrap/>
          </w:tcPr>
          <w:p w:rsidR="000079CC" w:rsidRPr="000E0C73" w:rsidRDefault="000079CC"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1135" w:type="dxa"/>
            <w:shd w:val="clear" w:color="auto" w:fill="FFFFFF"/>
            <w:noWrap/>
          </w:tcPr>
          <w:p w:rsidR="000079CC" w:rsidRPr="000E0C73" w:rsidRDefault="000079CC" w:rsidP="00C14D3D">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#1</w:t>
            </w:r>
          </w:p>
        </w:tc>
      </w:tr>
      <w:tr w:rsidR="000079CC" w:rsidRPr="000E0C73" w:rsidTr="00DE31CD">
        <w:tblPrEx>
          <w:tblLook w:val="04A0" w:firstRow="1" w:lastRow="0" w:firstColumn="1" w:lastColumn="0" w:noHBand="0" w:noVBand="1"/>
        </w:tblPrEx>
        <w:trPr>
          <w:trHeight w:val="300"/>
        </w:trPr>
        <w:tc>
          <w:tcPr>
            <w:tcW w:w="8613" w:type="dxa"/>
            <w:gridSpan w:val="2"/>
            <w:shd w:val="clear" w:color="auto" w:fill="FFFFFF"/>
            <w:noWrap/>
          </w:tcPr>
          <w:p w:rsidR="000079CC" w:rsidRPr="000E0C73" w:rsidRDefault="000079CC"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Persons with disabilities lack awareness of what ICTs can do to facilitate their socioeconomic inclusion</w:t>
            </w:r>
          </w:p>
        </w:tc>
        <w:tc>
          <w:tcPr>
            <w:tcW w:w="1135" w:type="dxa"/>
            <w:shd w:val="clear" w:color="auto" w:fill="FFFFFF"/>
            <w:noWrap/>
          </w:tcPr>
          <w:p w:rsidR="000079CC" w:rsidRPr="000E0C73" w:rsidRDefault="000079CC" w:rsidP="00C14D3D">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#2</w:t>
            </w:r>
          </w:p>
        </w:tc>
      </w:tr>
      <w:tr w:rsidR="000079CC" w:rsidRPr="000E0C73" w:rsidTr="00DE31CD">
        <w:tblPrEx>
          <w:tblLook w:val="04A0" w:firstRow="1" w:lastRow="0" w:firstColumn="1" w:lastColumn="0" w:noHBand="0" w:noVBand="1"/>
        </w:tblPrEx>
        <w:trPr>
          <w:trHeight w:val="300"/>
        </w:trPr>
        <w:tc>
          <w:tcPr>
            <w:tcW w:w="8613" w:type="dxa"/>
            <w:gridSpan w:val="2"/>
            <w:tcBorders>
              <w:bottom w:val="nil"/>
            </w:tcBorders>
            <w:shd w:val="clear" w:color="auto" w:fill="FFFFFF"/>
            <w:noWrap/>
          </w:tcPr>
          <w:p w:rsidR="000079CC" w:rsidRPr="000E0C73" w:rsidRDefault="000079CC"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1135" w:type="dxa"/>
            <w:tcBorders>
              <w:bottom w:val="nil"/>
            </w:tcBorders>
            <w:shd w:val="clear" w:color="auto" w:fill="FFFFFF"/>
            <w:noWrap/>
          </w:tcPr>
          <w:p w:rsidR="000079CC" w:rsidRPr="000E0C73" w:rsidRDefault="00C14D3D" w:rsidP="00C14D3D">
            <w:pPr>
              <w:tabs>
                <w:tab w:val="left" w:pos="5670"/>
              </w:tabs>
              <w:spacing w:before="120" w:after="120"/>
              <w:jc w:val="right"/>
              <w:rPr>
                <w:rFonts w:ascii="Times New Roman" w:eastAsia="Times New Roman" w:hAnsi="Times New Roman"/>
                <w:color w:val="000000"/>
                <w:sz w:val="22"/>
                <w:szCs w:val="20"/>
                <w:lang w:val="en-GB"/>
              </w:rPr>
            </w:pPr>
            <w:r>
              <w:rPr>
                <w:rFonts w:ascii="Times New Roman" w:eastAsia="Times New Roman" w:hAnsi="Times New Roman"/>
                <w:b/>
                <w:bCs/>
                <w:szCs w:val="22"/>
                <w:lang w:val="en-GB"/>
              </w:rPr>
              <w:t xml:space="preserve">= </w:t>
            </w:r>
            <w:r w:rsidR="000079CC" w:rsidRPr="000E0C73">
              <w:rPr>
                <w:rFonts w:ascii="Times New Roman" w:eastAsia="Times New Roman" w:hAnsi="Times New Roman"/>
                <w:b/>
                <w:bCs/>
                <w:szCs w:val="22"/>
                <w:lang w:val="en-GB"/>
              </w:rPr>
              <w:t>#3</w:t>
            </w:r>
            <w:r w:rsidR="000079CC">
              <w:rPr>
                <w:rFonts w:ascii="Times New Roman" w:eastAsia="Times New Roman" w:hAnsi="Times New Roman"/>
                <w:b/>
                <w:bCs/>
                <w:szCs w:val="22"/>
                <w:lang w:val="en-GB"/>
              </w:rPr>
              <w:t xml:space="preserve"> </w:t>
            </w:r>
          </w:p>
        </w:tc>
      </w:tr>
      <w:tr w:rsidR="000079CC" w:rsidRPr="000E0C73" w:rsidTr="00DE31CD">
        <w:tblPrEx>
          <w:tblLook w:val="04A0" w:firstRow="1" w:lastRow="0" w:firstColumn="1" w:lastColumn="0" w:noHBand="0" w:noVBand="1"/>
        </w:tblPrEx>
        <w:trPr>
          <w:trHeight w:val="300"/>
        </w:trPr>
        <w:tc>
          <w:tcPr>
            <w:tcW w:w="8613" w:type="dxa"/>
            <w:gridSpan w:val="2"/>
            <w:tcBorders>
              <w:top w:val="nil"/>
              <w:bottom w:val="single" w:sz="24" w:space="0" w:color="1F497D"/>
            </w:tcBorders>
            <w:shd w:val="clear" w:color="auto" w:fill="FFFFFF"/>
            <w:noWrap/>
          </w:tcPr>
          <w:p w:rsidR="000079CC" w:rsidRPr="000E0C73" w:rsidRDefault="000079CC"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policy implementation and/or lack of effective implementation mechanisms</w:t>
            </w:r>
          </w:p>
        </w:tc>
        <w:tc>
          <w:tcPr>
            <w:tcW w:w="1135" w:type="dxa"/>
            <w:tcBorders>
              <w:top w:val="nil"/>
              <w:bottom w:val="single" w:sz="24" w:space="0" w:color="1F497D"/>
            </w:tcBorders>
            <w:shd w:val="clear" w:color="auto" w:fill="FFFFFF"/>
            <w:noWrap/>
          </w:tcPr>
          <w:p w:rsidR="000079CC" w:rsidRPr="000E0C73" w:rsidRDefault="000079CC" w:rsidP="00C14D3D">
            <w:pPr>
              <w:tabs>
                <w:tab w:val="left" w:pos="5670"/>
              </w:tabs>
              <w:spacing w:before="120" w:after="120"/>
              <w:jc w:val="right"/>
              <w:rPr>
                <w:rFonts w:ascii="Times New Roman" w:eastAsia="Times New Roman" w:hAnsi="Times New Roman"/>
                <w:color w:val="000000"/>
                <w:sz w:val="22"/>
                <w:szCs w:val="20"/>
                <w:lang w:val="en-GB"/>
              </w:rPr>
            </w:pPr>
            <w:r>
              <w:rPr>
                <w:rFonts w:ascii="Times New Roman" w:eastAsia="Times New Roman" w:hAnsi="Times New Roman"/>
                <w:b/>
                <w:bCs/>
                <w:szCs w:val="22"/>
                <w:lang w:val="en-GB"/>
              </w:rPr>
              <w:t>=</w:t>
            </w:r>
            <w:r w:rsidR="00C14D3D">
              <w:rPr>
                <w:rFonts w:ascii="Times New Roman" w:eastAsia="Times New Roman" w:hAnsi="Times New Roman"/>
                <w:b/>
                <w:bCs/>
                <w:szCs w:val="22"/>
                <w:lang w:val="en-GB"/>
              </w:rPr>
              <w:t xml:space="preserve"> #</w:t>
            </w:r>
            <w:r w:rsidRPr="000E0C73">
              <w:rPr>
                <w:rFonts w:ascii="Times New Roman" w:eastAsia="Times New Roman" w:hAnsi="Times New Roman"/>
                <w:b/>
                <w:bCs/>
                <w:szCs w:val="22"/>
                <w:lang w:val="en-GB"/>
              </w:rPr>
              <w:t>3</w:t>
            </w:r>
          </w:p>
        </w:tc>
      </w:tr>
    </w:tbl>
    <w:p w:rsidR="000079CC" w:rsidRPr="000E0C73" w:rsidRDefault="000079CC" w:rsidP="000079CC">
      <w:pPr>
        <w:spacing w:before="120" w:after="360"/>
        <w:rPr>
          <w:rFonts w:ascii="Times New Roman" w:eastAsia="Times New Roman" w:hAnsi="Times New Roman"/>
          <w:iCs/>
          <w:color w:val="1F497D"/>
          <w:sz w:val="18"/>
          <w:szCs w:val="22"/>
          <w:lang w:val="en-GB"/>
        </w:rPr>
      </w:pPr>
      <w:r w:rsidRPr="000E0C73">
        <w:rPr>
          <w:rFonts w:ascii="Times New Roman" w:eastAsia="Times New Roman" w:hAnsi="Times New Roman"/>
          <w:iCs/>
          <w:color w:val="1F497D"/>
          <w:sz w:val="18"/>
          <w:szCs w:val="22"/>
          <w:lang w:val="en-GB"/>
        </w:rPr>
        <w:t>Source: Authors, based on the results of the ICT consultation</w:t>
      </w:r>
    </w:p>
    <w:p w:rsidR="001C162C" w:rsidRPr="00C87AEA" w:rsidRDefault="001C162C" w:rsidP="001C162C">
      <w:pPr>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It is important to note that many persons with disabilities</w:t>
      </w:r>
      <w:r>
        <w:rPr>
          <w:rFonts w:asciiTheme="majorBidi" w:hAnsiTheme="majorBidi" w:cstheme="majorBidi"/>
          <w:color w:val="000000"/>
          <w:sz w:val="22"/>
          <w:lang w:val="en-GB"/>
        </w:rPr>
        <w:t xml:space="preserve">, as well as those close to them (personal circles, rehabilitation specialists or </w:t>
      </w:r>
      <w:r w:rsidRPr="00C87AEA">
        <w:rPr>
          <w:rFonts w:asciiTheme="majorBidi" w:hAnsiTheme="majorBidi" w:cstheme="majorBidi"/>
          <w:color w:val="000000"/>
          <w:sz w:val="22"/>
          <w:lang w:val="en-GB"/>
        </w:rPr>
        <w:t xml:space="preserve">those who provide </w:t>
      </w:r>
      <w:r>
        <w:rPr>
          <w:rFonts w:asciiTheme="majorBidi" w:hAnsiTheme="majorBidi" w:cstheme="majorBidi"/>
          <w:color w:val="000000"/>
          <w:sz w:val="22"/>
          <w:lang w:val="en-GB"/>
        </w:rPr>
        <w:t xml:space="preserve">them </w:t>
      </w:r>
      <w:r w:rsidRPr="00C87AEA">
        <w:rPr>
          <w:rFonts w:asciiTheme="majorBidi" w:hAnsiTheme="majorBidi" w:cstheme="majorBidi"/>
          <w:color w:val="000000"/>
          <w:sz w:val="22"/>
          <w:lang w:val="en-GB"/>
        </w:rPr>
        <w:t>assistance</w:t>
      </w:r>
      <w:r>
        <w:rPr>
          <w:rFonts w:asciiTheme="majorBidi" w:hAnsiTheme="majorBidi" w:cstheme="majorBidi"/>
          <w:color w:val="000000"/>
          <w:sz w:val="22"/>
          <w:lang w:val="en-GB"/>
        </w:rPr>
        <w:t>)</w:t>
      </w:r>
      <w:r w:rsidRPr="00C87AEA">
        <w:rPr>
          <w:rFonts w:asciiTheme="majorBidi" w:hAnsiTheme="majorBidi" w:cstheme="majorBidi"/>
          <w:color w:val="000000"/>
          <w:sz w:val="22"/>
          <w:lang w:val="en-GB"/>
        </w:rPr>
        <w:t xml:space="preserve"> are not aware of how </w:t>
      </w:r>
      <w:r>
        <w:rPr>
          <w:rFonts w:asciiTheme="majorBidi" w:hAnsiTheme="majorBidi" w:cstheme="majorBidi"/>
          <w:color w:val="000000"/>
          <w:sz w:val="22"/>
          <w:lang w:val="en-GB"/>
        </w:rPr>
        <w:t>ICT</w:t>
      </w:r>
      <w:r w:rsidRPr="00C87AEA">
        <w:rPr>
          <w:rFonts w:asciiTheme="majorBidi" w:hAnsiTheme="majorBidi" w:cstheme="majorBidi"/>
          <w:color w:val="000000"/>
          <w:sz w:val="22"/>
          <w:lang w:val="en-GB"/>
        </w:rPr>
        <w:t xml:space="preserve"> can help them access education throughout lifetime. </w:t>
      </w:r>
    </w:p>
    <w:p w:rsidR="001C162C" w:rsidRPr="00C87AEA" w:rsidRDefault="001C162C" w:rsidP="001C162C">
      <w:pPr>
        <w:spacing w:before="120" w:after="120"/>
        <w:jc w:val="both"/>
        <w:rPr>
          <w:rFonts w:asciiTheme="majorBidi" w:hAnsiTheme="majorBidi" w:cstheme="majorBidi"/>
          <w:color w:val="000000"/>
          <w:sz w:val="22"/>
          <w:lang w:val="en-GB"/>
        </w:rPr>
      </w:pPr>
    </w:p>
    <w:tbl>
      <w:tblPr>
        <w:tblW w:w="0" w:type="auto"/>
        <w:tblLook w:val="00A0" w:firstRow="1" w:lastRow="0" w:firstColumn="1" w:lastColumn="0" w:noHBand="0" w:noVBand="0"/>
      </w:tblPr>
      <w:tblGrid>
        <w:gridCol w:w="9282"/>
      </w:tblGrid>
      <w:tr w:rsidR="001C162C" w:rsidRPr="00213ECD" w:rsidTr="001C162C">
        <w:tc>
          <w:tcPr>
            <w:tcW w:w="9282" w:type="dxa"/>
            <w:shd w:val="clear" w:color="auto" w:fill="F2F2F2"/>
          </w:tcPr>
          <w:p w:rsidR="001C162C" w:rsidRPr="00C87AEA" w:rsidRDefault="0092293C" w:rsidP="001C162C">
            <w:pPr>
              <w:spacing w:before="120" w:after="120"/>
              <w:jc w:val="both"/>
              <w:rPr>
                <w:rFonts w:asciiTheme="majorBidi" w:hAnsiTheme="majorBidi" w:cstheme="majorBidi"/>
                <w:b/>
                <w:bCs/>
                <w:lang w:val="en-GB"/>
              </w:rPr>
            </w:pPr>
            <w:r>
              <w:rPr>
                <w:rFonts w:asciiTheme="majorBidi" w:hAnsiTheme="majorBidi" w:cstheme="majorBidi"/>
                <w:b/>
                <w:bCs/>
                <w:sz w:val="22"/>
                <w:szCs w:val="22"/>
                <w:lang w:val="en-GB"/>
              </w:rPr>
              <w:t>Figure 7:</w:t>
            </w:r>
            <w:r w:rsidR="001C162C" w:rsidRPr="00C87AEA">
              <w:rPr>
                <w:rFonts w:asciiTheme="majorBidi" w:hAnsiTheme="majorBidi" w:cstheme="majorBidi"/>
                <w:b/>
                <w:bCs/>
                <w:sz w:val="22"/>
                <w:szCs w:val="22"/>
                <w:lang w:val="en-GB"/>
              </w:rPr>
              <w:t xml:space="preserve"> Guiding principles for introduction of </w:t>
            </w:r>
            <w:r w:rsidR="001C162C">
              <w:rPr>
                <w:rFonts w:asciiTheme="majorBidi" w:hAnsiTheme="majorBidi" w:cstheme="majorBidi"/>
                <w:b/>
                <w:bCs/>
                <w:sz w:val="22"/>
                <w:szCs w:val="22"/>
                <w:lang w:val="en-GB"/>
              </w:rPr>
              <w:t>ICT</w:t>
            </w:r>
            <w:r w:rsidR="001C162C" w:rsidRPr="00C87AEA">
              <w:rPr>
                <w:rFonts w:asciiTheme="majorBidi" w:hAnsiTheme="majorBidi" w:cstheme="majorBidi"/>
                <w:b/>
                <w:bCs/>
                <w:sz w:val="22"/>
                <w:szCs w:val="22"/>
                <w:lang w:val="en-GB"/>
              </w:rPr>
              <w:t xml:space="preserve"> in teaching and learning of persons with disabilities. </w:t>
            </w:r>
          </w:p>
          <w:p w:rsidR="002B1C9F" w:rsidRPr="002B1C9F" w:rsidRDefault="002B1C9F" w:rsidP="002B1C9F">
            <w:pPr>
              <w:spacing w:before="120" w:after="120"/>
              <w:jc w:val="both"/>
              <w:rPr>
                <w:rFonts w:asciiTheme="majorBidi" w:hAnsiTheme="majorBidi" w:cstheme="majorBidi"/>
                <w:sz w:val="22"/>
                <w:szCs w:val="22"/>
                <w:lang w:val="en-GB"/>
              </w:rPr>
            </w:pPr>
            <w:r w:rsidRPr="002B1C9F">
              <w:rPr>
                <w:rFonts w:asciiTheme="majorBidi" w:hAnsiTheme="majorBidi" w:cstheme="majorBidi"/>
                <w:sz w:val="22"/>
                <w:szCs w:val="22"/>
                <w:lang w:val="en-GB"/>
              </w:rPr>
              <w:t>Communication is essential to all forms of social interaction and participation and technology helps people to communicate in many effective ways. Indeed, widespread ICT usage and increasing integration of ICT into in every aspect of life plays an important role in building societies that are more inclusive for persons with disabilities. ICT can help ensure that persons with disabilities have a greater access to knowledge and independent living. However, there are a few principles that should be taken into consideration while of introducing ICT.</w:t>
            </w:r>
          </w:p>
          <w:p w:rsidR="002B1C9F" w:rsidRPr="002B1C9F" w:rsidRDefault="002B1C9F" w:rsidP="002B1C9F">
            <w:pPr>
              <w:spacing w:before="120" w:after="120"/>
              <w:jc w:val="both"/>
              <w:rPr>
                <w:rFonts w:asciiTheme="majorBidi" w:hAnsiTheme="majorBidi" w:cstheme="majorBidi"/>
                <w:sz w:val="22"/>
                <w:szCs w:val="22"/>
                <w:lang w:val="en-GB"/>
              </w:rPr>
            </w:pPr>
            <w:r w:rsidRPr="002B1C9F">
              <w:rPr>
                <w:rFonts w:asciiTheme="majorBidi" w:hAnsiTheme="majorBidi" w:cstheme="majorBidi"/>
                <w:sz w:val="22"/>
                <w:szCs w:val="22"/>
                <w:lang w:val="en-GB"/>
              </w:rPr>
              <w:t>First, ICT needs to be accessible to all persons and not just to persons with disabilities. All persons ought to be able to access ICT that help to facilitate communication in different cultural, educational, and professional situations.</w:t>
            </w:r>
          </w:p>
          <w:p w:rsidR="002B1C9F" w:rsidRPr="002B1C9F" w:rsidRDefault="002B1C9F" w:rsidP="002B1C9F">
            <w:pPr>
              <w:spacing w:before="120" w:after="120"/>
              <w:jc w:val="both"/>
              <w:rPr>
                <w:rFonts w:asciiTheme="majorBidi" w:hAnsiTheme="majorBidi" w:cstheme="majorBidi"/>
                <w:sz w:val="22"/>
                <w:szCs w:val="22"/>
                <w:lang w:val="en-GB"/>
              </w:rPr>
            </w:pPr>
            <w:r w:rsidRPr="002B1C9F">
              <w:rPr>
                <w:rFonts w:asciiTheme="majorBidi" w:hAnsiTheme="majorBidi" w:cstheme="majorBidi"/>
                <w:sz w:val="22"/>
                <w:szCs w:val="22"/>
                <w:lang w:val="en-GB"/>
              </w:rPr>
              <w:t>Another principle is that particular forms or approaches to ICT should reflect the goal of fostering greater participation and inclusion. Mobile technologies, for example, enable access for everyone, including persons with disabilities, to access services at the time of need, thus unleashing huge potential for independent living within inclusive societies.</w:t>
            </w:r>
          </w:p>
          <w:p w:rsidR="002B1C9F" w:rsidRPr="002B1C9F" w:rsidRDefault="002B1C9F" w:rsidP="00E52FB8">
            <w:pPr>
              <w:spacing w:before="120" w:after="120"/>
              <w:jc w:val="both"/>
              <w:rPr>
                <w:rFonts w:asciiTheme="majorBidi" w:hAnsiTheme="majorBidi" w:cstheme="majorBidi"/>
                <w:sz w:val="22"/>
                <w:szCs w:val="22"/>
                <w:lang w:val="en-GB"/>
              </w:rPr>
            </w:pPr>
            <w:r w:rsidRPr="002B1C9F">
              <w:rPr>
                <w:rFonts w:asciiTheme="majorBidi" w:hAnsiTheme="majorBidi" w:cstheme="majorBidi"/>
                <w:sz w:val="22"/>
                <w:szCs w:val="22"/>
                <w:lang w:val="en-GB"/>
              </w:rPr>
              <w:t>Additionally, where possible, technologies ought to be designed to be as inclusive as possible to all persons, as opposed to</w:t>
            </w:r>
            <w:r w:rsidR="00E52FB8">
              <w:rPr>
                <w:rFonts w:asciiTheme="majorBidi" w:hAnsiTheme="majorBidi" w:cstheme="majorBidi"/>
                <w:sz w:val="22"/>
                <w:szCs w:val="22"/>
                <w:lang w:val="en-GB"/>
              </w:rPr>
              <w:t xml:space="preserve"> </w:t>
            </w:r>
            <w:r w:rsidR="00E52FB8" w:rsidRPr="00C97136">
              <w:rPr>
                <w:rFonts w:asciiTheme="majorBidi" w:hAnsiTheme="majorBidi" w:cstheme="majorBidi"/>
                <w:sz w:val="22"/>
                <w:szCs w:val="22"/>
                <w:lang w:val="en-GB"/>
              </w:rPr>
              <w:t>further development of certain technologies that would only be used specifically by persons with disabilities. This is important to help facilitate greater inclusion and universal accessibility to mainstream communication technologies. Naturally there will be some circumstances where specialized technologies are necessary, but these will become increasingly rare as technology becomes more universally available.</w:t>
            </w:r>
            <w:r w:rsidR="00E52FB8">
              <w:rPr>
                <w:rFonts w:asciiTheme="majorBidi" w:hAnsiTheme="majorBidi" w:cstheme="majorBidi"/>
                <w:sz w:val="22"/>
                <w:szCs w:val="22"/>
                <w:lang w:val="en-GB"/>
              </w:rPr>
              <w:t xml:space="preserve"> </w:t>
            </w:r>
          </w:p>
          <w:p w:rsidR="002B1C9F" w:rsidRPr="002B1C9F" w:rsidRDefault="002B1C9F" w:rsidP="002B1C9F">
            <w:pPr>
              <w:spacing w:before="120" w:after="120"/>
              <w:jc w:val="both"/>
              <w:rPr>
                <w:rFonts w:asciiTheme="majorBidi" w:hAnsiTheme="majorBidi" w:cstheme="majorBidi"/>
                <w:sz w:val="22"/>
                <w:szCs w:val="22"/>
                <w:lang w:val="en-GB"/>
              </w:rPr>
            </w:pPr>
            <w:r w:rsidRPr="002B1C9F">
              <w:rPr>
                <w:rFonts w:asciiTheme="majorBidi" w:hAnsiTheme="majorBidi" w:cstheme="majorBidi"/>
                <w:sz w:val="22"/>
                <w:szCs w:val="22"/>
                <w:lang w:val="en-GB"/>
              </w:rPr>
              <w:t>A further important principle refers to the level of independence and control persons with disabilities have in their use of ICT. Indeed, all persons, including those with disabilities have personal preferences for particular technologies and they ought to be able to choose the ICT that best serves them. It is important to take into consideration that the primary purpose of any ICT is that it be controlled to fulfil the functions required by its user.</w:t>
            </w:r>
          </w:p>
          <w:p w:rsidR="002B1C9F" w:rsidRPr="002B1C9F" w:rsidRDefault="002B1C9F" w:rsidP="002B1C9F">
            <w:pPr>
              <w:spacing w:before="120" w:after="120"/>
              <w:jc w:val="both"/>
              <w:rPr>
                <w:rFonts w:asciiTheme="majorBidi" w:hAnsiTheme="majorBidi" w:cstheme="majorBidi"/>
                <w:sz w:val="22"/>
                <w:szCs w:val="22"/>
                <w:lang w:val="en-GB"/>
              </w:rPr>
            </w:pPr>
            <w:r w:rsidRPr="002B1C9F">
              <w:rPr>
                <w:rFonts w:asciiTheme="majorBidi" w:hAnsiTheme="majorBidi" w:cstheme="majorBidi"/>
                <w:sz w:val="22"/>
                <w:szCs w:val="22"/>
                <w:lang w:val="en-GB"/>
              </w:rPr>
              <w:t xml:space="preserve">Finally, it is critical to consider behaviour of the community that surrounds persons with disabilities. Communication that harnesses ICT may require more time than </w:t>
            </w:r>
            <w:r w:rsidR="00E52FB8">
              <w:rPr>
                <w:rFonts w:asciiTheme="majorBidi" w:hAnsiTheme="majorBidi" w:cstheme="majorBidi"/>
                <w:sz w:val="22"/>
                <w:szCs w:val="22"/>
                <w:lang w:val="en-GB"/>
              </w:rPr>
              <w:t xml:space="preserve">conventional </w:t>
            </w:r>
            <w:r w:rsidRPr="002B1C9F">
              <w:rPr>
                <w:rFonts w:asciiTheme="majorBidi" w:hAnsiTheme="majorBidi" w:cstheme="majorBidi"/>
                <w:sz w:val="22"/>
                <w:szCs w:val="22"/>
                <w:lang w:val="en-GB"/>
              </w:rPr>
              <w:t>speech</w:t>
            </w:r>
            <w:r w:rsidR="00E52FB8">
              <w:rPr>
                <w:rFonts w:asciiTheme="majorBidi" w:hAnsiTheme="majorBidi" w:cstheme="majorBidi"/>
                <w:sz w:val="22"/>
                <w:szCs w:val="22"/>
                <w:lang w:val="en-GB"/>
              </w:rPr>
              <w:t xml:space="preserve"> processes</w:t>
            </w:r>
            <w:r w:rsidRPr="002B1C9F">
              <w:rPr>
                <w:rFonts w:asciiTheme="majorBidi" w:hAnsiTheme="majorBidi" w:cstheme="majorBidi"/>
                <w:sz w:val="22"/>
                <w:szCs w:val="22"/>
                <w:lang w:val="en-GB"/>
              </w:rPr>
              <w:t>. For this reason, members of the community should be aware of the importance of waiting for ICT-aided communication; those involved in teaching processes can model this for the larger community. ICT training courses should play a part in standard teacher training programs so that educators become aware of the different uses and users of technologies.</w:t>
            </w:r>
          </w:p>
          <w:p w:rsidR="002B1C9F" w:rsidRDefault="002B1C9F" w:rsidP="001C162C">
            <w:pPr>
              <w:spacing w:before="120" w:after="120"/>
              <w:jc w:val="both"/>
              <w:rPr>
                <w:rFonts w:asciiTheme="majorBidi" w:hAnsiTheme="majorBidi" w:cstheme="majorBidi"/>
                <w:sz w:val="22"/>
                <w:szCs w:val="22"/>
                <w:lang w:val="en-GB"/>
              </w:rPr>
            </w:pPr>
            <w:r w:rsidRPr="002B1C9F">
              <w:rPr>
                <w:rFonts w:asciiTheme="majorBidi" w:hAnsiTheme="majorBidi" w:cstheme="majorBidi"/>
                <w:sz w:val="22"/>
                <w:szCs w:val="22"/>
                <w:lang w:val="en-GB"/>
              </w:rPr>
              <w:lastRenderedPageBreak/>
              <w:t>In conclusion, these general principles may guide decisions about the types of technologies that should be used. With that said, important questions remain in terms of content accessibility. There is a clear need for standards to be developed that ensure that ICT is used to make content more accessible in different forms for persons with varying abilities and disabilities.</w:t>
            </w:r>
          </w:p>
          <w:p w:rsidR="001C162C" w:rsidRPr="00C87AEA" w:rsidRDefault="001C162C" w:rsidP="001C162C">
            <w:pPr>
              <w:spacing w:before="120" w:after="120"/>
              <w:jc w:val="both"/>
              <w:rPr>
                <w:rFonts w:asciiTheme="majorBidi" w:hAnsiTheme="majorBidi" w:cstheme="majorBidi"/>
                <w:color w:val="000000"/>
                <w:lang w:val="en-GB"/>
              </w:rPr>
            </w:pPr>
            <w:r w:rsidRPr="008E0772">
              <w:rPr>
                <w:rFonts w:asciiTheme="majorBidi" w:hAnsiTheme="majorBidi" w:cstheme="majorBidi"/>
                <w:i/>
                <w:iCs/>
                <w:color w:val="000000"/>
                <w:sz w:val="18"/>
                <w:szCs w:val="18"/>
                <w:lang w:val="en-GB"/>
              </w:rPr>
              <w:t xml:space="preserve">Excerpt of an interview of </w:t>
            </w:r>
            <w:r w:rsidRPr="008E0772">
              <w:rPr>
                <w:rFonts w:asciiTheme="majorBidi" w:hAnsiTheme="majorBidi" w:cstheme="majorBidi"/>
                <w:i/>
                <w:iCs/>
                <w:sz w:val="18"/>
                <w:szCs w:val="18"/>
                <w:lang w:val="en-GB"/>
              </w:rPr>
              <w:t>Douglas Biklen (USA), winner of the 2011 UNESCO/Emir Jaber al-Ahmad al-Jaber al-Sabah Prize to Promote Quality Education for Persons with Intellectual Disabilities</w:t>
            </w:r>
            <w:r w:rsidRPr="00C87AEA">
              <w:rPr>
                <w:rFonts w:asciiTheme="majorBidi" w:hAnsiTheme="majorBidi" w:cstheme="majorBidi"/>
                <w:sz w:val="18"/>
                <w:szCs w:val="18"/>
                <w:lang w:val="en-GB"/>
              </w:rPr>
              <w:t>.</w:t>
            </w:r>
          </w:p>
        </w:tc>
      </w:tr>
    </w:tbl>
    <w:p w:rsidR="001C162C" w:rsidRPr="00C87AEA" w:rsidRDefault="001C162C" w:rsidP="0092293C">
      <w:pPr>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lastRenderedPageBreak/>
        <w:t xml:space="preserve">Access to information and knowledge is an essential component of inclusive social and economic development. In this regard, one important barrier </w:t>
      </w:r>
      <w:r>
        <w:rPr>
          <w:rFonts w:asciiTheme="majorBidi" w:hAnsiTheme="majorBidi" w:cstheme="majorBidi"/>
          <w:color w:val="000000"/>
          <w:sz w:val="22"/>
          <w:lang w:val="en-GB"/>
        </w:rPr>
        <w:t xml:space="preserve">highlighted during the consultation </w:t>
      </w:r>
      <w:r w:rsidRPr="00C87AEA">
        <w:rPr>
          <w:rFonts w:asciiTheme="majorBidi" w:hAnsiTheme="majorBidi" w:cstheme="majorBidi"/>
          <w:color w:val="000000"/>
          <w:sz w:val="22"/>
          <w:lang w:val="en-GB"/>
        </w:rPr>
        <w:t xml:space="preserve">is the lack of competencies </w:t>
      </w:r>
      <w:r>
        <w:rPr>
          <w:rFonts w:asciiTheme="majorBidi" w:hAnsiTheme="majorBidi" w:cstheme="majorBidi"/>
          <w:color w:val="000000"/>
          <w:sz w:val="22"/>
          <w:lang w:val="en-GB"/>
        </w:rPr>
        <w:t xml:space="preserve">of school teachers </w:t>
      </w:r>
      <w:r w:rsidRPr="00C87AEA">
        <w:rPr>
          <w:rFonts w:asciiTheme="majorBidi" w:hAnsiTheme="majorBidi" w:cstheme="majorBidi"/>
          <w:color w:val="000000"/>
          <w:sz w:val="22"/>
          <w:lang w:val="en-GB"/>
        </w:rPr>
        <w:t xml:space="preserve">to use </w:t>
      </w:r>
      <w:r>
        <w:rPr>
          <w:rFonts w:asciiTheme="majorBidi" w:hAnsiTheme="majorBidi" w:cstheme="majorBidi"/>
          <w:color w:val="000000"/>
          <w:sz w:val="22"/>
          <w:lang w:val="en-GB"/>
        </w:rPr>
        <w:t>ICT</w:t>
      </w:r>
      <w:r w:rsidRPr="00C87AEA">
        <w:rPr>
          <w:rFonts w:asciiTheme="majorBidi" w:hAnsiTheme="majorBidi" w:cstheme="majorBidi"/>
          <w:color w:val="000000"/>
          <w:sz w:val="22"/>
          <w:lang w:val="en-GB"/>
        </w:rPr>
        <w:t xml:space="preserve">. When teachers lack the required competencies </w:t>
      </w:r>
      <w:r>
        <w:rPr>
          <w:rFonts w:asciiTheme="majorBidi" w:hAnsiTheme="majorBidi" w:cstheme="majorBidi"/>
          <w:color w:val="000000"/>
          <w:sz w:val="22"/>
          <w:lang w:val="en-GB"/>
        </w:rPr>
        <w:t>(</w:t>
      </w:r>
      <w:r w:rsidRPr="00C87AEA">
        <w:rPr>
          <w:rFonts w:asciiTheme="majorBidi" w:hAnsiTheme="majorBidi" w:cstheme="majorBidi"/>
          <w:color w:val="000000"/>
          <w:sz w:val="22"/>
          <w:lang w:val="en-GB"/>
        </w:rPr>
        <w:t xml:space="preserve">which include not only ICT command/knowledge, but also skills and positive attitudes towards use of </w:t>
      </w:r>
      <w:r>
        <w:rPr>
          <w:rFonts w:asciiTheme="majorBidi" w:hAnsiTheme="majorBidi" w:cstheme="majorBidi"/>
          <w:color w:val="000000"/>
          <w:sz w:val="22"/>
          <w:lang w:val="en-GB"/>
        </w:rPr>
        <w:t>ICT</w:t>
      </w:r>
      <w:r w:rsidRPr="00C87AEA">
        <w:rPr>
          <w:rFonts w:asciiTheme="majorBidi" w:hAnsiTheme="majorBidi" w:cstheme="majorBidi"/>
          <w:color w:val="000000"/>
          <w:sz w:val="22"/>
          <w:lang w:val="en-GB"/>
        </w:rPr>
        <w:t xml:space="preserve"> and </w:t>
      </w:r>
      <w:r w:rsidR="0092293C">
        <w:rPr>
          <w:rFonts w:asciiTheme="majorBidi" w:hAnsiTheme="majorBidi" w:cstheme="majorBidi"/>
          <w:color w:val="000000"/>
          <w:sz w:val="22"/>
          <w:lang w:val="en-GB"/>
        </w:rPr>
        <w:t>assistive technology</w:t>
      </w:r>
      <w:r w:rsidRPr="00C87AEA">
        <w:rPr>
          <w:rFonts w:asciiTheme="majorBidi" w:hAnsiTheme="majorBidi" w:cstheme="majorBidi"/>
          <w:color w:val="000000"/>
          <w:sz w:val="22"/>
          <w:lang w:val="en-GB"/>
        </w:rPr>
        <w:t xml:space="preserve"> in educational settings</w:t>
      </w:r>
      <w:r>
        <w:rPr>
          <w:rFonts w:asciiTheme="majorBidi" w:hAnsiTheme="majorBidi" w:cstheme="majorBidi"/>
          <w:color w:val="000000"/>
          <w:sz w:val="22"/>
          <w:lang w:val="en-GB"/>
        </w:rPr>
        <w:t>)</w:t>
      </w:r>
      <w:r w:rsidRPr="00C87AEA">
        <w:rPr>
          <w:rFonts w:asciiTheme="majorBidi" w:hAnsiTheme="majorBidi" w:cstheme="majorBidi"/>
          <w:color w:val="000000"/>
          <w:sz w:val="22"/>
          <w:lang w:val="en-GB"/>
        </w:rPr>
        <w:t xml:space="preserve"> it is very difficult to use these technologies for setting inclusive classrooms open to the participation of persons with disabilities. </w:t>
      </w:r>
    </w:p>
    <w:p w:rsidR="001C162C" w:rsidRPr="00C87AEA" w:rsidRDefault="001C162C" w:rsidP="001C162C">
      <w:pPr>
        <w:spacing w:before="120" w:after="120"/>
        <w:jc w:val="both"/>
        <w:rPr>
          <w:rFonts w:asciiTheme="majorBidi" w:hAnsiTheme="majorBidi" w:cstheme="majorBidi"/>
          <w:b/>
          <w:color w:val="000000"/>
          <w:sz w:val="22"/>
          <w:lang w:val="en-GB"/>
        </w:rPr>
      </w:pPr>
    </w:p>
    <w:p w:rsidR="001C162C" w:rsidRDefault="0092293C" w:rsidP="001C162C">
      <w:pPr>
        <w:spacing w:before="120" w:after="120"/>
        <w:rPr>
          <w:rFonts w:asciiTheme="majorBidi" w:hAnsiTheme="majorBidi" w:cstheme="majorBidi"/>
          <w:b/>
          <w:bCs/>
          <w:color w:val="1F497D"/>
          <w:sz w:val="22"/>
          <w:lang w:val="en-GB"/>
        </w:rPr>
      </w:pPr>
      <w:r>
        <w:rPr>
          <w:rFonts w:asciiTheme="majorBidi" w:hAnsiTheme="majorBidi" w:cstheme="majorBidi"/>
          <w:b/>
          <w:bCs/>
          <w:color w:val="1F497D"/>
          <w:sz w:val="22"/>
          <w:lang w:val="en-GB"/>
        </w:rPr>
        <w:t>Figure 8:</w:t>
      </w:r>
      <w:r w:rsidR="001C162C" w:rsidRPr="00C87AEA">
        <w:rPr>
          <w:rFonts w:asciiTheme="majorBidi" w:hAnsiTheme="majorBidi" w:cstheme="majorBidi"/>
          <w:b/>
          <w:bCs/>
          <w:color w:val="1F497D"/>
          <w:sz w:val="22"/>
          <w:lang w:val="en-GB"/>
        </w:rPr>
        <w:t xml:space="preserve"> Main challenges to be addressed for enabling access to job opportunities for persons with disabilities</w:t>
      </w:r>
    </w:p>
    <w:p w:rsidR="00B002EF" w:rsidRPr="00BA5CA2" w:rsidRDefault="00FF2381" w:rsidP="00A65620">
      <w:pPr>
        <w:pStyle w:val="Heading4"/>
      </w:pPr>
      <w:bookmarkStart w:id="33" w:name="_Toc367720018"/>
      <w:r w:rsidRPr="000E0C73">
        <w:t>Employment</w:t>
      </w:r>
      <w:bookmarkEnd w:id="33"/>
    </w:p>
    <w:tbl>
      <w:tblPr>
        <w:tblW w:w="9784" w:type="dxa"/>
        <w:tblBorders>
          <w:top w:val="single" w:sz="8" w:space="0" w:color="4F81BD"/>
          <w:bottom w:val="single" w:sz="8" w:space="0" w:color="4F81BD"/>
        </w:tblBorders>
        <w:tblLook w:val="0420" w:firstRow="1" w:lastRow="0" w:firstColumn="0" w:lastColumn="0" w:noHBand="0" w:noVBand="1"/>
      </w:tblPr>
      <w:tblGrid>
        <w:gridCol w:w="8197"/>
        <w:gridCol w:w="416"/>
        <w:gridCol w:w="1135"/>
        <w:gridCol w:w="36"/>
      </w:tblGrid>
      <w:tr w:rsidR="00B002EF" w:rsidRPr="000E0C73" w:rsidTr="00DE31CD">
        <w:trPr>
          <w:trHeight w:val="300"/>
          <w:tblHeader/>
        </w:trPr>
        <w:tc>
          <w:tcPr>
            <w:tcW w:w="8197" w:type="dxa"/>
            <w:shd w:val="clear" w:color="auto" w:fill="DBE5F1"/>
            <w:noWrap/>
          </w:tcPr>
          <w:p w:rsidR="00B002EF" w:rsidRPr="000E0C73" w:rsidRDefault="00B002EF" w:rsidP="00DE31CD">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587" w:type="dxa"/>
            <w:gridSpan w:val="3"/>
            <w:shd w:val="clear" w:color="auto" w:fill="DBE5F1"/>
            <w:noWrap/>
          </w:tcPr>
          <w:p w:rsidR="00B002EF" w:rsidRPr="000E0C73" w:rsidRDefault="00B002EF" w:rsidP="00DE31CD">
            <w:pPr>
              <w:tabs>
                <w:tab w:val="left" w:pos="5670"/>
              </w:tabs>
              <w:spacing w:before="120" w:after="120"/>
              <w:jc w:val="center"/>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B002EF" w:rsidRPr="000E0C73" w:rsidTr="00DE31CD">
        <w:tblPrEx>
          <w:tblLook w:val="04A0" w:firstRow="1" w:lastRow="0" w:firstColumn="1" w:lastColumn="0" w:noHBand="0" w:noVBand="1"/>
        </w:tblPrEx>
        <w:trPr>
          <w:gridAfter w:val="1"/>
          <w:wAfter w:w="36" w:type="dxa"/>
          <w:trHeight w:val="300"/>
        </w:trPr>
        <w:tc>
          <w:tcPr>
            <w:tcW w:w="8613" w:type="dxa"/>
            <w:gridSpan w:val="2"/>
            <w:shd w:val="clear" w:color="auto" w:fill="FFFFFF"/>
            <w:noWrap/>
          </w:tcPr>
          <w:p w:rsidR="00B002EF" w:rsidRPr="000E0C73" w:rsidRDefault="00B002EF"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1135" w:type="dxa"/>
            <w:shd w:val="clear" w:color="auto" w:fill="FFFFFF"/>
            <w:noWrap/>
          </w:tcPr>
          <w:p w:rsidR="00B002EF" w:rsidRPr="000E0C73" w:rsidRDefault="00B002EF" w:rsidP="00DE31CD">
            <w:pPr>
              <w:tabs>
                <w:tab w:val="left" w:pos="5670"/>
              </w:tabs>
              <w:spacing w:before="120" w:after="120"/>
              <w:jc w:val="center"/>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#1</w:t>
            </w:r>
          </w:p>
        </w:tc>
      </w:tr>
      <w:tr w:rsidR="00B002EF" w:rsidRPr="000E0C73" w:rsidTr="00DE31CD">
        <w:tblPrEx>
          <w:tblLook w:val="04A0" w:firstRow="1" w:lastRow="0" w:firstColumn="1" w:lastColumn="0" w:noHBand="0" w:noVBand="1"/>
        </w:tblPrEx>
        <w:trPr>
          <w:gridAfter w:val="1"/>
          <w:wAfter w:w="36" w:type="dxa"/>
          <w:trHeight w:val="300"/>
        </w:trPr>
        <w:tc>
          <w:tcPr>
            <w:tcW w:w="8613" w:type="dxa"/>
            <w:gridSpan w:val="2"/>
            <w:shd w:val="clear" w:color="auto" w:fill="FFFFFF"/>
            <w:noWrap/>
          </w:tcPr>
          <w:p w:rsidR="00B002EF" w:rsidRPr="000E0C73" w:rsidRDefault="00B002EF"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1135" w:type="dxa"/>
            <w:tcBorders>
              <w:bottom w:val="nil"/>
            </w:tcBorders>
            <w:shd w:val="clear" w:color="auto" w:fill="FFFFFF"/>
            <w:noWrap/>
          </w:tcPr>
          <w:p w:rsidR="00B002EF" w:rsidRPr="000E0C73" w:rsidRDefault="00B002EF" w:rsidP="00DE31CD">
            <w:pPr>
              <w:tabs>
                <w:tab w:val="left" w:pos="5670"/>
              </w:tabs>
              <w:spacing w:before="120" w:after="120"/>
              <w:jc w:val="center"/>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#2</w:t>
            </w:r>
          </w:p>
        </w:tc>
      </w:tr>
      <w:tr w:rsidR="00B002EF" w:rsidRPr="000E0C73" w:rsidTr="00DE31CD">
        <w:tblPrEx>
          <w:tblLook w:val="04A0" w:firstRow="1" w:lastRow="0" w:firstColumn="1" w:lastColumn="0" w:noHBand="0" w:noVBand="1"/>
        </w:tblPrEx>
        <w:trPr>
          <w:gridAfter w:val="1"/>
          <w:wAfter w:w="36" w:type="dxa"/>
          <w:trHeight w:val="300"/>
        </w:trPr>
        <w:tc>
          <w:tcPr>
            <w:tcW w:w="8613" w:type="dxa"/>
            <w:gridSpan w:val="2"/>
            <w:tcBorders>
              <w:bottom w:val="single" w:sz="24" w:space="0" w:color="1F497D"/>
            </w:tcBorders>
            <w:shd w:val="clear" w:color="auto" w:fill="FFFFFF"/>
            <w:noWrap/>
          </w:tcPr>
          <w:p w:rsidR="00B002EF" w:rsidRPr="000E0C73" w:rsidRDefault="00B002EF"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policy implementation and/or lack of effective implementation mechanisms</w:t>
            </w:r>
          </w:p>
        </w:tc>
        <w:tc>
          <w:tcPr>
            <w:tcW w:w="1135" w:type="dxa"/>
            <w:tcBorders>
              <w:top w:val="nil"/>
              <w:bottom w:val="single" w:sz="24" w:space="0" w:color="1F497D"/>
            </w:tcBorders>
            <w:shd w:val="clear" w:color="auto" w:fill="FFFFFF"/>
            <w:noWrap/>
          </w:tcPr>
          <w:p w:rsidR="00B002EF" w:rsidRPr="000E0C73" w:rsidRDefault="00B002EF" w:rsidP="00DE31CD">
            <w:pPr>
              <w:tabs>
                <w:tab w:val="left" w:pos="5670"/>
              </w:tabs>
              <w:spacing w:before="120" w:after="120"/>
              <w:jc w:val="center"/>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#3</w:t>
            </w:r>
          </w:p>
        </w:tc>
      </w:tr>
    </w:tbl>
    <w:p w:rsidR="00B002EF" w:rsidRPr="000E0C73" w:rsidRDefault="00B002EF" w:rsidP="00B002EF">
      <w:pPr>
        <w:spacing w:before="120" w:after="360"/>
        <w:rPr>
          <w:rFonts w:ascii="Times New Roman" w:eastAsia="Times New Roman" w:hAnsi="Times New Roman"/>
          <w:iCs/>
          <w:color w:val="1F497D"/>
          <w:sz w:val="18"/>
          <w:szCs w:val="22"/>
          <w:lang w:val="en-GB"/>
        </w:rPr>
      </w:pPr>
      <w:r w:rsidRPr="000E0C73">
        <w:rPr>
          <w:rFonts w:ascii="Times New Roman" w:eastAsia="Times New Roman" w:hAnsi="Times New Roman"/>
          <w:iCs/>
          <w:color w:val="1F497D"/>
          <w:sz w:val="18"/>
          <w:szCs w:val="22"/>
          <w:lang w:val="en-GB"/>
        </w:rPr>
        <w:t>Source: Authors, based on the results of the ICT consultation</w:t>
      </w:r>
    </w:p>
    <w:p w:rsidR="001C162C" w:rsidRPr="00C87AEA" w:rsidRDefault="001C162C" w:rsidP="00E423BA">
      <w:pPr>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 xml:space="preserve">As far as </w:t>
      </w:r>
      <w:r>
        <w:rPr>
          <w:rFonts w:asciiTheme="majorBidi" w:hAnsiTheme="majorBidi" w:cstheme="majorBidi"/>
          <w:color w:val="000000"/>
          <w:sz w:val="22"/>
          <w:lang w:val="en-GB"/>
        </w:rPr>
        <w:t xml:space="preserve">the challenges to promote the </w:t>
      </w:r>
      <w:r w:rsidRPr="00C87AEA">
        <w:rPr>
          <w:rFonts w:asciiTheme="majorBidi" w:hAnsiTheme="majorBidi" w:cstheme="majorBidi"/>
          <w:color w:val="000000"/>
          <w:sz w:val="22"/>
          <w:lang w:val="en-GB"/>
        </w:rPr>
        <w:t xml:space="preserve">employment </w:t>
      </w:r>
      <w:r>
        <w:rPr>
          <w:rFonts w:asciiTheme="majorBidi" w:hAnsiTheme="majorBidi" w:cstheme="majorBidi"/>
          <w:color w:val="000000"/>
          <w:sz w:val="22"/>
          <w:lang w:val="en-GB"/>
        </w:rPr>
        <w:t>of</w:t>
      </w:r>
      <w:r w:rsidR="0092293C">
        <w:rPr>
          <w:rFonts w:asciiTheme="majorBidi" w:hAnsiTheme="majorBidi" w:cstheme="majorBidi"/>
          <w:color w:val="000000"/>
          <w:sz w:val="22"/>
          <w:lang w:val="en-GB"/>
        </w:rPr>
        <w:t xml:space="preserve"> persons with disabilities are concerned, </w:t>
      </w:r>
      <w:r w:rsidRPr="00C87AEA">
        <w:rPr>
          <w:rFonts w:asciiTheme="majorBidi" w:hAnsiTheme="majorBidi" w:cstheme="majorBidi"/>
          <w:color w:val="000000"/>
          <w:sz w:val="22"/>
          <w:lang w:val="en-GB"/>
        </w:rPr>
        <w:t>attitudinal barriers are still highly prevalent in the workplace. Persons with disabilities are perceived as unable to perform highly-skilled jobs. This barrier creates a situation where the only jobs available for persons with disabilities are low-skilled labour. Furthermore, OECD research ha</w:t>
      </w:r>
      <w:r>
        <w:rPr>
          <w:rFonts w:asciiTheme="majorBidi" w:hAnsiTheme="majorBidi" w:cstheme="majorBidi"/>
          <w:color w:val="000000"/>
          <w:sz w:val="22"/>
          <w:lang w:val="en-GB"/>
        </w:rPr>
        <w:t>s</w:t>
      </w:r>
      <w:r w:rsidRPr="00C87AEA">
        <w:rPr>
          <w:rFonts w:asciiTheme="majorBidi" w:hAnsiTheme="majorBidi" w:cstheme="majorBidi"/>
          <w:color w:val="000000"/>
          <w:sz w:val="22"/>
          <w:lang w:val="en-GB"/>
        </w:rPr>
        <w:t xml:space="preserve"> shown that persons with disabilities are twice as likely to be unemployed all over the OECD and that, when employed, persons with disabilities work part-time or at reduced hours more often than others. Consequently, the purchasing power of persons with disabilities is comparatively lower than </w:t>
      </w:r>
      <w:r>
        <w:rPr>
          <w:rFonts w:asciiTheme="majorBidi" w:hAnsiTheme="majorBidi" w:cstheme="majorBidi"/>
          <w:color w:val="000000"/>
          <w:sz w:val="22"/>
          <w:lang w:val="en-GB"/>
        </w:rPr>
        <w:t xml:space="preserve">that </w:t>
      </w:r>
      <w:r w:rsidRPr="00C87AEA">
        <w:rPr>
          <w:rFonts w:asciiTheme="majorBidi" w:hAnsiTheme="majorBidi" w:cstheme="majorBidi"/>
          <w:color w:val="000000"/>
          <w:sz w:val="22"/>
          <w:lang w:val="en-GB"/>
        </w:rPr>
        <w:t>of other groups,</w:t>
      </w:r>
      <w:r w:rsidR="00E423BA">
        <w:rPr>
          <w:rFonts w:asciiTheme="majorBidi" w:hAnsiTheme="majorBidi" w:cstheme="majorBidi"/>
          <w:color w:val="000000"/>
          <w:sz w:val="22"/>
          <w:lang w:val="en-GB"/>
        </w:rPr>
        <w:t xml:space="preserve"> which in turn aggravates</w:t>
      </w:r>
      <w:r w:rsidRPr="00C87AEA">
        <w:rPr>
          <w:rFonts w:asciiTheme="majorBidi" w:hAnsiTheme="majorBidi" w:cstheme="majorBidi"/>
          <w:color w:val="000000"/>
          <w:sz w:val="22"/>
          <w:lang w:val="en-GB"/>
        </w:rPr>
        <w:t xml:space="preserve"> the issue of affordability of accessible </w:t>
      </w:r>
      <w:r>
        <w:rPr>
          <w:rFonts w:asciiTheme="majorBidi" w:hAnsiTheme="majorBidi" w:cstheme="majorBidi"/>
          <w:color w:val="000000"/>
          <w:sz w:val="22"/>
          <w:lang w:val="en-GB"/>
        </w:rPr>
        <w:t>ICT</w:t>
      </w:r>
      <w:r w:rsidR="0046577E">
        <w:rPr>
          <w:rFonts w:asciiTheme="majorBidi" w:hAnsiTheme="majorBidi" w:cstheme="majorBidi"/>
          <w:color w:val="000000"/>
          <w:sz w:val="22"/>
          <w:lang w:val="en-GB"/>
        </w:rPr>
        <w:t>s</w:t>
      </w:r>
      <w:r w:rsidRPr="00C87AEA">
        <w:rPr>
          <w:rFonts w:asciiTheme="majorBidi" w:hAnsiTheme="majorBidi" w:cstheme="majorBidi"/>
          <w:color w:val="000000"/>
          <w:sz w:val="22"/>
          <w:lang w:val="en-GB"/>
        </w:rPr>
        <w:t>.</w:t>
      </w:r>
    </w:p>
    <w:p w:rsidR="001C162C" w:rsidRPr="00C87AEA" w:rsidRDefault="001C162C" w:rsidP="001C162C">
      <w:pPr>
        <w:jc w:val="both"/>
        <w:rPr>
          <w:rFonts w:asciiTheme="majorBidi" w:hAnsiTheme="majorBidi" w:cstheme="majorBidi"/>
          <w:color w:val="000000"/>
          <w:sz w:val="22"/>
          <w:lang w:val="en-GB"/>
        </w:rPr>
      </w:pPr>
    </w:p>
    <w:p w:rsidR="001C162C" w:rsidRPr="00C87AEA" w:rsidRDefault="001C162C" w:rsidP="001C162C">
      <w:pPr>
        <w:jc w:val="both"/>
        <w:rPr>
          <w:rFonts w:asciiTheme="majorBidi" w:hAnsiTheme="majorBidi" w:cstheme="majorBidi"/>
          <w:color w:val="000000"/>
          <w:sz w:val="22"/>
          <w:lang w:val="en-GB"/>
        </w:rPr>
      </w:pPr>
    </w:p>
    <w:p w:rsidR="001C162C" w:rsidRPr="00C87AEA" w:rsidRDefault="001C162C" w:rsidP="001C162C">
      <w:pPr>
        <w:jc w:val="both"/>
        <w:rPr>
          <w:rFonts w:asciiTheme="majorBidi" w:hAnsiTheme="majorBidi" w:cstheme="majorBidi"/>
          <w:color w:val="1F497D"/>
          <w:sz w:val="8"/>
          <w:szCs w:val="8"/>
          <w:lang w:val="en-GB"/>
        </w:rPr>
      </w:pPr>
    </w:p>
    <w:p w:rsidR="001C162C" w:rsidRPr="00C87AEA" w:rsidRDefault="001C162C" w:rsidP="001C162C">
      <w:pPr>
        <w:jc w:val="both"/>
        <w:rPr>
          <w:rFonts w:asciiTheme="majorBidi" w:hAnsiTheme="majorBidi" w:cstheme="majorBidi"/>
          <w:b/>
          <w:bCs/>
          <w:color w:val="1F497D"/>
          <w:sz w:val="10"/>
          <w:szCs w:val="10"/>
          <w:lang w:val="en-GB"/>
        </w:rPr>
      </w:pPr>
    </w:p>
    <w:tbl>
      <w:tblPr>
        <w:tblW w:w="0" w:type="auto"/>
        <w:tblBorders>
          <w:top w:val="single" w:sz="4" w:space="0" w:color="1F497D"/>
          <w:left w:val="single" w:sz="4" w:space="0" w:color="1F497D"/>
          <w:bottom w:val="single" w:sz="4" w:space="0" w:color="1F497D"/>
          <w:right w:val="single" w:sz="4" w:space="0" w:color="1F497D"/>
        </w:tblBorders>
        <w:tblLook w:val="00A0" w:firstRow="1" w:lastRow="0" w:firstColumn="1" w:lastColumn="0" w:noHBand="0" w:noVBand="0"/>
      </w:tblPr>
      <w:tblGrid>
        <w:gridCol w:w="9282"/>
      </w:tblGrid>
      <w:tr w:rsidR="001C162C" w:rsidRPr="00213ECD" w:rsidTr="001C162C">
        <w:tc>
          <w:tcPr>
            <w:tcW w:w="9282" w:type="dxa"/>
            <w:tcBorders>
              <w:top w:val="single" w:sz="4" w:space="0" w:color="1F497D"/>
              <w:bottom w:val="single" w:sz="4" w:space="0" w:color="1F497D"/>
            </w:tcBorders>
          </w:tcPr>
          <w:p w:rsidR="001C162C" w:rsidRPr="00C87AEA" w:rsidRDefault="001C162C" w:rsidP="001C162C">
            <w:pPr>
              <w:jc w:val="both"/>
              <w:rPr>
                <w:rFonts w:asciiTheme="majorBidi" w:hAnsiTheme="majorBidi" w:cstheme="majorBidi"/>
                <w:color w:val="1F497D"/>
                <w:sz w:val="8"/>
                <w:szCs w:val="8"/>
                <w:lang w:val="en-GB"/>
              </w:rPr>
            </w:pPr>
          </w:p>
          <w:p w:rsidR="001C162C" w:rsidRPr="00C87AEA" w:rsidRDefault="001C162C" w:rsidP="001C162C">
            <w:pPr>
              <w:jc w:val="both"/>
              <w:rPr>
                <w:rFonts w:asciiTheme="majorBidi" w:hAnsiTheme="majorBidi" w:cstheme="majorBidi"/>
                <w:i/>
                <w:iCs/>
                <w:color w:val="1F497D"/>
                <w:sz w:val="10"/>
                <w:szCs w:val="10"/>
                <w:lang w:val="en-GB"/>
              </w:rPr>
            </w:pPr>
          </w:p>
          <w:p w:rsidR="001C162C" w:rsidRPr="00C87AEA" w:rsidRDefault="001C162C" w:rsidP="00E423BA">
            <w:pPr>
              <w:jc w:val="both"/>
              <w:rPr>
                <w:rFonts w:asciiTheme="majorBidi" w:hAnsiTheme="majorBidi" w:cstheme="majorBidi"/>
                <w:i/>
                <w:iCs/>
                <w:color w:val="1F497D"/>
                <w:sz w:val="20"/>
                <w:szCs w:val="20"/>
                <w:lang w:val="en-GB"/>
              </w:rPr>
            </w:pPr>
            <w:r w:rsidRPr="00C87AEA">
              <w:rPr>
                <w:rFonts w:asciiTheme="majorBidi" w:hAnsiTheme="majorBidi" w:cstheme="majorBidi"/>
                <w:i/>
                <w:iCs/>
                <w:color w:val="1F497D"/>
                <w:sz w:val="20"/>
                <w:szCs w:val="20"/>
                <w:lang w:val="en-GB"/>
              </w:rPr>
              <w:t xml:space="preserve">“The integration and usage of accessible ICT products and services, and the reasonable accommodation of the workplace (including the provision of the necessary assistive technologies) facilitate the </w:t>
            </w:r>
            <w:r w:rsidR="00E423BA" w:rsidRPr="00C97136">
              <w:rPr>
                <w:rFonts w:asciiTheme="majorBidi" w:hAnsiTheme="majorBidi" w:cstheme="majorBidi"/>
                <w:i/>
                <w:iCs/>
                <w:color w:val="1F497D"/>
                <w:sz w:val="20"/>
                <w:szCs w:val="20"/>
                <w:lang w:val="en-GB"/>
              </w:rPr>
              <w:t>participation</w:t>
            </w:r>
            <w:r w:rsidR="00E423BA" w:rsidRPr="00213ECD">
              <w:rPr>
                <w:rFonts w:asciiTheme="majorBidi" w:hAnsiTheme="majorBidi" w:cstheme="majorBidi"/>
                <w:i/>
                <w:iCs/>
                <w:color w:val="1F497D"/>
                <w:sz w:val="20"/>
                <w:szCs w:val="20"/>
                <w:lang w:val="en-GB"/>
              </w:rPr>
              <w:t xml:space="preserve"> </w:t>
            </w:r>
            <w:r w:rsidRPr="00213ECD">
              <w:rPr>
                <w:rFonts w:asciiTheme="majorBidi" w:hAnsiTheme="majorBidi" w:cstheme="majorBidi"/>
                <w:i/>
                <w:iCs/>
                <w:color w:val="1F497D"/>
                <w:sz w:val="20"/>
                <w:szCs w:val="20"/>
                <w:lang w:val="en-GB"/>
              </w:rPr>
              <w:t xml:space="preserve">of </w:t>
            </w:r>
            <w:r w:rsidRPr="00C97136">
              <w:rPr>
                <w:rFonts w:asciiTheme="majorBidi" w:hAnsiTheme="majorBidi" w:cstheme="majorBidi"/>
                <w:i/>
                <w:iCs/>
                <w:color w:val="1F497D"/>
                <w:sz w:val="20"/>
                <w:szCs w:val="20"/>
                <w:lang w:val="en-GB"/>
              </w:rPr>
              <w:t>persons with disabilities</w:t>
            </w:r>
            <w:r w:rsidRPr="00C87AEA">
              <w:rPr>
                <w:rFonts w:asciiTheme="majorBidi" w:hAnsiTheme="majorBidi" w:cstheme="majorBidi"/>
                <w:i/>
                <w:iCs/>
                <w:color w:val="1F497D"/>
                <w:sz w:val="20"/>
                <w:szCs w:val="20"/>
                <w:lang w:val="en-GB"/>
              </w:rPr>
              <w:t xml:space="preserve"> in the labour market.”</w:t>
            </w:r>
          </w:p>
          <w:p w:rsidR="001C162C" w:rsidRPr="00C87AEA" w:rsidRDefault="001C162C" w:rsidP="001C162C">
            <w:pPr>
              <w:jc w:val="both"/>
              <w:rPr>
                <w:rFonts w:asciiTheme="majorBidi" w:hAnsiTheme="majorBidi" w:cstheme="majorBidi"/>
                <w:color w:val="1F497D"/>
                <w:sz w:val="8"/>
                <w:szCs w:val="8"/>
                <w:lang w:val="en-GB"/>
              </w:rPr>
            </w:pPr>
          </w:p>
          <w:p w:rsidR="001C162C" w:rsidRPr="00C87AEA" w:rsidRDefault="001C162C" w:rsidP="001C162C">
            <w:pPr>
              <w:jc w:val="both"/>
              <w:rPr>
                <w:rFonts w:asciiTheme="majorBidi" w:hAnsiTheme="majorBidi" w:cstheme="majorBidi"/>
                <w:b/>
                <w:bCs/>
                <w:color w:val="1F497D"/>
                <w:sz w:val="20"/>
                <w:szCs w:val="20"/>
                <w:lang w:val="en-GB"/>
              </w:rPr>
            </w:pPr>
            <w:r w:rsidRPr="00811E22">
              <w:rPr>
                <w:rFonts w:asciiTheme="majorBidi" w:hAnsiTheme="majorBidi" w:cstheme="majorBidi"/>
                <w:b/>
                <w:bCs/>
                <w:color w:val="1F497D"/>
                <w:sz w:val="20"/>
                <w:szCs w:val="20"/>
                <w:lang w:val="en-GB"/>
              </w:rPr>
              <w:t>David Zanoletty</w:t>
            </w:r>
            <w:r>
              <w:rPr>
                <w:rFonts w:asciiTheme="majorBidi" w:hAnsiTheme="majorBidi" w:cstheme="majorBidi"/>
                <w:b/>
                <w:bCs/>
                <w:color w:val="1F497D"/>
                <w:sz w:val="20"/>
                <w:szCs w:val="20"/>
                <w:lang w:val="en-GB"/>
              </w:rPr>
              <w:t xml:space="preserve">, </w:t>
            </w:r>
            <w:r w:rsidRPr="00811E22">
              <w:rPr>
                <w:rFonts w:asciiTheme="majorBidi" w:hAnsiTheme="majorBidi" w:cstheme="majorBidi"/>
                <w:b/>
                <w:bCs/>
                <w:color w:val="1F497D"/>
                <w:sz w:val="20"/>
                <w:szCs w:val="20"/>
                <w:lang w:val="en-GB"/>
              </w:rPr>
              <w:t xml:space="preserve"> Manager of the ICT and R&amp;D department</w:t>
            </w:r>
            <w:r>
              <w:rPr>
                <w:rFonts w:asciiTheme="majorBidi" w:hAnsiTheme="majorBidi" w:cstheme="majorBidi"/>
                <w:b/>
                <w:bCs/>
                <w:color w:val="1F497D"/>
                <w:sz w:val="20"/>
                <w:szCs w:val="20"/>
                <w:lang w:val="en-GB"/>
              </w:rPr>
              <w:t>,</w:t>
            </w:r>
            <w:r w:rsidRPr="00811E22">
              <w:rPr>
                <w:rFonts w:asciiTheme="majorBidi" w:hAnsiTheme="majorBidi" w:cstheme="majorBidi"/>
                <w:b/>
                <w:bCs/>
                <w:color w:val="1F497D"/>
                <w:sz w:val="20"/>
                <w:szCs w:val="20"/>
                <w:lang w:val="en-GB"/>
              </w:rPr>
              <w:t xml:space="preserve"> </w:t>
            </w:r>
            <w:r w:rsidRPr="00C87AEA">
              <w:rPr>
                <w:rFonts w:asciiTheme="majorBidi" w:hAnsiTheme="majorBidi" w:cstheme="majorBidi"/>
                <w:b/>
                <w:bCs/>
                <w:color w:val="1F497D"/>
                <w:sz w:val="20"/>
                <w:szCs w:val="20"/>
                <w:lang w:val="en-GB"/>
              </w:rPr>
              <w:t>Fundacion ONCE</w:t>
            </w:r>
          </w:p>
          <w:p w:rsidR="001C162C" w:rsidRPr="00C87AEA" w:rsidRDefault="001C162C" w:rsidP="001C162C">
            <w:pPr>
              <w:jc w:val="both"/>
              <w:rPr>
                <w:rFonts w:asciiTheme="majorBidi" w:hAnsiTheme="majorBidi" w:cstheme="majorBidi"/>
                <w:b/>
                <w:bCs/>
                <w:color w:val="1F497D"/>
                <w:sz w:val="10"/>
                <w:szCs w:val="10"/>
                <w:lang w:val="en-GB"/>
              </w:rPr>
            </w:pPr>
          </w:p>
        </w:tc>
      </w:tr>
    </w:tbl>
    <w:p w:rsidR="001C162C" w:rsidRDefault="001C162C" w:rsidP="001C162C">
      <w:pPr>
        <w:spacing w:before="120" w:after="120"/>
        <w:rPr>
          <w:rFonts w:asciiTheme="majorBidi" w:hAnsiTheme="majorBidi" w:cstheme="majorBidi"/>
          <w:b/>
          <w:color w:val="000000"/>
          <w:sz w:val="22"/>
          <w:szCs w:val="22"/>
          <w:lang w:val="en-GB"/>
        </w:rPr>
      </w:pPr>
    </w:p>
    <w:p w:rsidR="001C162C" w:rsidRPr="001C162C" w:rsidRDefault="001C162C" w:rsidP="00A65620">
      <w:pPr>
        <w:pStyle w:val="Heading4Report-Heading4"/>
      </w:pPr>
      <w:r w:rsidRPr="001C162C">
        <w:t>Ensuring access to information and independent living to persons with disabilities</w:t>
      </w:r>
    </w:p>
    <w:p w:rsidR="001C162C" w:rsidRPr="001C162C" w:rsidRDefault="001C162C" w:rsidP="00CA0232">
      <w:pPr>
        <w:shd w:val="clear" w:color="auto" w:fill="FFFFFF" w:themeFill="background1"/>
        <w:jc w:val="both"/>
        <w:rPr>
          <w:rFonts w:asciiTheme="majorBidi" w:hAnsiTheme="majorBidi" w:cstheme="majorBidi"/>
          <w:sz w:val="22"/>
          <w:szCs w:val="22"/>
          <w:lang w:val="en-GB"/>
        </w:rPr>
      </w:pPr>
      <w:r w:rsidRPr="001C162C">
        <w:rPr>
          <w:rFonts w:asciiTheme="majorBidi" w:hAnsiTheme="majorBidi" w:cstheme="majorBidi"/>
          <w:sz w:val="22"/>
          <w:szCs w:val="22"/>
          <w:lang w:val="en-GB"/>
        </w:rPr>
        <w:t xml:space="preserve">In some countries, information providers such as libraries have become centres of expertise where persons with disabilities can ask and receive professional advice and support regarding how to better access content and information (see </w:t>
      </w:r>
      <w:r w:rsidR="000E432F" w:rsidRPr="00BC5415">
        <w:rPr>
          <w:rFonts w:asciiTheme="majorBidi" w:hAnsiTheme="majorBidi" w:cstheme="majorBidi"/>
          <w:i/>
          <w:iCs/>
          <w:sz w:val="22"/>
          <w:szCs w:val="22"/>
          <w:lang w:val="en-GB"/>
        </w:rPr>
        <w:t>figure 10</w:t>
      </w:r>
      <w:r w:rsidRPr="001C162C">
        <w:rPr>
          <w:rFonts w:asciiTheme="majorBidi" w:hAnsiTheme="majorBidi" w:cstheme="majorBidi"/>
          <w:sz w:val="22"/>
          <w:szCs w:val="22"/>
          <w:lang w:val="en-GB"/>
        </w:rPr>
        <w:t xml:space="preserve">). However, in many countries the option to access these centres and their materials through the use of ICT is not yet fully available for persons with disabilities. In countries where libraries provide special services, most of them still require retention of extensive patron records, such as a user’s transaction </w:t>
      </w:r>
      <w:r w:rsidRPr="00C97136">
        <w:rPr>
          <w:rFonts w:asciiTheme="majorBidi" w:hAnsiTheme="majorBidi" w:cstheme="majorBidi"/>
          <w:sz w:val="22"/>
          <w:szCs w:val="22"/>
          <w:lang w:val="en-GB"/>
        </w:rPr>
        <w:t>histor</w:t>
      </w:r>
      <w:r w:rsidR="00BC3D3F" w:rsidRPr="00C97136">
        <w:rPr>
          <w:rFonts w:asciiTheme="majorBidi" w:hAnsiTheme="majorBidi" w:cstheme="majorBidi"/>
          <w:sz w:val="22"/>
          <w:szCs w:val="22"/>
          <w:lang w:val="en-GB"/>
        </w:rPr>
        <w:t>y</w:t>
      </w:r>
      <w:r w:rsidRPr="001C162C">
        <w:rPr>
          <w:rFonts w:asciiTheme="majorBidi" w:hAnsiTheme="majorBidi" w:cstheme="majorBidi"/>
          <w:sz w:val="22"/>
          <w:szCs w:val="22"/>
          <w:lang w:val="en-GB"/>
        </w:rPr>
        <w:t>.</w:t>
      </w:r>
      <w:r w:rsidR="00951665">
        <w:rPr>
          <w:rFonts w:asciiTheme="majorBidi" w:hAnsiTheme="majorBidi" w:cstheme="majorBidi"/>
          <w:sz w:val="22"/>
          <w:szCs w:val="22"/>
          <w:lang w:val="en-GB"/>
        </w:rPr>
        <w:t xml:space="preserve"> </w:t>
      </w:r>
      <w:r w:rsidR="00951665" w:rsidRPr="00951665">
        <w:rPr>
          <w:rFonts w:asciiTheme="majorBidi" w:hAnsiTheme="majorBidi" w:cstheme="majorBidi"/>
          <w:sz w:val="22"/>
          <w:szCs w:val="22"/>
          <w:lang w:val="en-GB"/>
        </w:rPr>
        <w:t xml:space="preserve">The development of new ICT, services and content that will benefit library clients with disabilities should take into account the expertise of </w:t>
      </w:r>
      <w:r w:rsidR="00951665" w:rsidRPr="00951665">
        <w:rPr>
          <w:rFonts w:asciiTheme="majorBidi" w:hAnsiTheme="majorBidi" w:cstheme="majorBidi"/>
          <w:sz w:val="22"/>
          <w:szCs w:val="22"/>
          <w:lang w:val="en-GB"/>
        </w:rPr>
        <w:lastRenderedPageBreak/>
        <w:t>clients with disabilities, as well as input from librarians, while also keeping in mind libraries’ responsibilities to protect the confidentiality of all personally identifiable information entrusted to perform services.</w:t>
      </w:r>
      <w:r w:rsidRPr="001C162C">
        <w:rPr>
          <w:rFonts w:asciiTheme="majorBidi" w:hAnsiTheme="majorBidi" w:cstheme="majorBidi"/>
          <w:sz w:val="22"/>
          <w:szCs w:val="22"/>
          <w:lang w:val="en-GB"/>
        </w:rPr>
        <w:t xml:space="preserve"> In order to derive a maximum benefit from the ICT development, professionals such as librarians should be equipped and trained to use ICT and </w:t>
      </w:r>
      <w:r w:rsidR="00951665">
        <w:rPr>
          <w:rFonts w:asciiTheme="majorBidi" w:hAnsiTheme="majorBidi" w:cstheme="majorBidi"/>
          <w:sz w:val="22"/>
          <w:szCs w:val="22"/>
          <w:lang w:val="en-GB"/>
        </w:rPr>
        <w:t>assistive technologies</w:t>
      </w:r>
      <w:r w:rsidRPr="001C162C">
        <w:rPr>
          <w:rFonts w:asciiTheme="majorBidi" w:hAnsiTheme="majorBidi" w:cstheme="majorBidi"/>
          <w:sz w:val="22"/>
          <w:szCs w:val="22"/>
          <w:lang w:val="en-GB"/>
        </w:rPr>
        <w:t xml:space="preserve"> in order to provide professional assistance. </w:t>
      </w:r>
    </w:p>
    <w:p w:rsidR="001C162C" w:rsidRPr="001C162C" w:rsidRDefault="001C162C" w:rsidP="001C162C">
      <w:pPr>
        <w:shd w:val="clear" w:color="auto" w:fill="FFFFFF" w:themeFill="background1"/>
        <w:jc w:val="both"/>
        <w:rPr>
          <w:rFonts w:asciiTheme="majorBidi" w:hAnsiTheme="majorBidi" w:cstheme="majorBidi"/>
          <w:sz w:val="22"/>
          <w:szCs w:val="22"/>
          <w:lang w:val="en-GB"/>
        </w:rPr>
      </w:pPr>
    </w:p>
    <w:p w:rsidR="001C162C" w:rsidRPr="001C162C" w:rsidRDefault="001C162C" w:rsidP="001C162C">
      <w:pPr>
        <w:shd w:val="clear" w:color="auto" w:fill="FFFFFF" w:themeFill="background1"/>
        <w:jc w:val="both"/>
        <w:rPr>
          <w:rFonts w:asciiTheme="majorBidi" w:hAnsiTheme="majorBidi" w:cstheme="majorBidi"/>
          <w:sz w:val="22"/>
          <w:szCs w:val="22"/>
          <w:lang w:val="en-GB"/>
        </w:rPr>
      </w:pPr>
      <w:r w:rsidRPr="001C162C">
        <w:rPr>
          <w:rFonts w:asciiTheme="majorBidi" w:hAnsiTheme="majorBidi" w:cstheme="majorBidi"/>
          <w:sz w:val="22"/>
          <w:szCs w:val="22"/>
          <w:lang w:val="en-GB"/>
        </w:rPr>
        <w:t xml:space="preserve">With </w:t>
      </w:r>
      <w:r>
        <w:rPr>
          <w:rFonts w:asciiTheme="majorBidi" w:hAnsiTheme="majorBidi" w:cstheme="majorBidi"/>
          <w:sz w:val="22"/>
          <w:szCs w:val="22"/>
          <w:lang w:val="en-GB"/>
        </w:rPr>
        <w:t>regards to independent living, the table below lists the main challenges to be addressed if the ICT opportunity is to be maximized for persons with disabilities.</w:t>
      </w:r>
    </w:p>
    <w:p w:rsidR="001C162C" w:rsidRDefault="001C162C" w:rsidP="001C162C">
      <w:pPr>
        <w:spacing w:before="120" w:after="120"/>
        <w:rPr>
          <w:rFonts w:asciiTheme="majorBidi" w:hAnsiTheme="majorBidi" w:cstheme="majorBidi"/>
          <w:b/>
          <w:bCs/>
          <w:sz w:val="22"/>
          <w:lang w:val="en-GB"/>
        </w:rPr>
      </w:pPr>
    </w:p>
    <w:p w:rsidR="001C162C" w:rsidRDefault="0092293C" w:rsidP="001C162C">
      <w:pPr>
        <w:spacing w:before="120" w:after="120"/>
        <w:rPr>
          <w:rFonts w:asciiTheme="majorBidi" w:hAnsiTheme="majorBidi" w:cstheme="majorBidi"/>
          <w:b/>
          <w:bCs/>
          <w:color w:val="1F497D"/>
          <w:sz w:val="22"/>
          <w:lang w:val="en-GB"/>
        </w:rPr>
      </w:pPr>
      <w:r>
        <w:rPr>
          <w:rFonts w:asciiTheme="majorBidi" w:hAnsiTheme="majorBidi" w:cstheme="majorBidi"/>
          <w:b/>
          <w:bCs/>
          <w:color w:val="1F497D"/>
          <w:sz w:val="22"/>
          <w:lang w:val="en-GB"/>
        </w:rPr>
        <w:t>Figure 9:</w:t>
      </w:r>
      <w:r w:rsidR="001C162C" w:rsidRPr="00C87AEA">
        <w:rPr>
          <w:rFonts w:asciiTheme="majorBidi" w:hAnsiTheme="majorBidi" w:cstheme="majorBidi"/>
          <w:b/>
          <w:bCs/>
          <w:color w:val="1F497D"/>
          <w:sz w:val="22"/>
          <w:lang w:val="en-GB"/>
        </w:rPr>
        <w:t xml:space="preserve"> Main challenges to be addressed for enabling independent living for persons with disabilities</w:t>
      </w:r>
    </w:p>
    <w:p w:rsidR="007414D1" w:rsidRPr="00BA5CA2" w:rsidRDefault="00FF2381" w:rsidP="00A65620">
      <w:pPr>
        <w:pStyle w:val="Heading4"/>
      </w:pPr>
      <w:bookmarkStart w:id="34" w:name="_Toc367720019"/>
      <w:r w:rsidRPr="00635776">
        <w:t>Independent Living</w:t>
      </w:r>
      <w:bookmarkEnd w:id="34"/>
    </w:p>
    <w:tbl>
      <w:tblPr>
        <w:tblW w:w="9784" w:type="dxa"/>
        <w:tblBorders>
          <w:top w:val="single" w:sz="8" w:space="0" w:color="4F81BD"/>
          <w:bottom w:val="single" w:sz="8" w:space="0" w:color="4F81BD"/>
        </w:tblBorders>
        <w:tblLook w:val="0420" w:firstRow="1" w:lastRow="0" w:firstColumn="0" w:lastColumn="0" w:noHBand="0" w:noVBand="1"/>
      </w:tblPr>
      <w:tblGrid>
        <w:gridCol w:w="8197"/>
        <w:gridCol w:w="416"/>
        <w:gridCol w:w="1135"/>
        <w:gridCol w:w="36"/>
      </w:tblGrid>
      <w:tr w:rsidR="007414D1" w:rsidRPr="000E0C73" w:rsidTr="00DE31CD">
        <w:trPr>
          <w:trHeight w:val="300"/>
          <w:tblHeader/>
        </w:trPr>
        <w:tc>
          <w:tcPr>
            <w:tcW w:w="8197" w:type="dxa"/>
            <w:shd w:val="clear" w:color="auto" w:fill="DBE5F1"/>
            <w:noWrap/>
          </w:tcPr>
          <w:p w:rsidR="007414D1" w:rsidRPr="000E0C73" w:rsidRDefault="007414D1" w:rsidP="00DE31CD">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587" w:type="dxa"/>
            <w:gridSpan w:val="3"/>
            <w:shd w:val="clear" w:color="auto" w:fill="DBE5F1"/>
            <w:noWrap/>
          </w:tcPr>
          <w:p w:rsidR="007414D1" w:rsidRPr="000E0C73" w:rsidRDefault="007414D1" w:rsidP="00DE31CD">
            <w:pPr>
              <w:tabs>
                <w:tab w:val="left" w:pos="5670"/>
              </w:tabs>
              <w:spacing w:before="120" w:after="120"/>
              <w:jc w:val="center"/>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7414D1" w:rsidRPr="000E0C73" w:rsidTr="00DE31CD">
        <w:tblPrEx>
          <w:tblLook w:val="04A0" w:firstRow="1" w:lastRow="0" w:firstColumn="1" w:lastColumn="0" w:noHBand="0" w:noVBand="1"/>
        </w:tblPrEx>
        <w:trPr>
          <w:gridAfter w:val="1"/>
          <w:wAfter w:w="36" w:type="dxa"/>
          <w:trHeight w:val="300"/>
        </w:trPr>
        <w:tc>
          <w:tcPr>
            <w:tcW w:w="8613" w:type="dxa"/>
            <w:gridSpan w:val="2"/>
            <w:shd w:val="clear" w:color="auto" w:fill="FFFFFF"/>
            <w:noWrap/>
          </w:tcPr>
          <w:p w:rsidR="007414D1" w:rsidRPr="000E0C73" w:rsidRDefault="007414D1"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1135" w:type="dxa"/>
            <w:shd w:val="clear" w:color="auto" w:fill="FFFFFF"/>
            <w:noWrap/>
          </w:tcPr>
          <w:p w:rsidR="007414D1" w:rsidRPr="000E0C73" w:rsidRDefault="007414D1" w:rsidP="00DE31CD">
            <w:pPr>
              <w:tabs>
                <w:tab w:val="left" w:pos="5670"/>
              </w:tabs>
              <w:spacing w:before="120" w:after="120"/>
              <w:jc w:val="center"/>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#1</w:t>
            </w:r>
          </w:p>
        </w:tc>
      </w:tr>
      <w:tr w:rsidR="007414D1" w:rsidRPr="000E0C73" w:rsidTr="00DE31CD">
        <w:tblPrEx>
          <w:tblLook w:val="04A0" w:firstRow="1" w:lastRow="0" w:firstColumn="1" w:lastColumn="0" w:noHBand="0" w:noVBand="1"/>
        </w:tblPrEx>
        <w:trPr>
          <w:gridAfter w:val="1"/>
          <w:wAfter w:w="36" w:type="dxa"/>
          <w:trHeight w:val="300"/>
        </w:trPr>
        <w:tc>
          <w:tcPr>
            <w:tcW w:w="8613" w:type="dxa"/>
            <w:gridSpan w:val="2"/>
            <w:shd w:val="clear" w:color="auto" w:fill="FFFFFF"/>
            <w:noWrap/>
          </w:tcPr>
          <w:p w:rsidR="007414D1" w:rsidRPr="000E0C73" w:rsidRDefault="007414D1"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Limited access to technology</w:t>
            </w:r>
          </w:p>
        </w:tc>
        <w:tc>
          <w:tcPr>
            <w:tcW w:w="1135" w:type="dxa"/>
            <w:shd w:val="clear" w:color="auto" w:fill="FFFFFF"/>
            <w:noWrap/>
          </w:tcPr>
          <w:p w:rsidR="007414D1" w:rsidRPr="000E0C73" w:rsidRDefault="007414D1" w:rsidP="00DE31CD">
            <w:pPr>
              <w:tabs>
                <w:tab w:val="left" w:pos="5670"/>
              </w:tabs>
              <w:spacing w:before="120" w:after="120"/>
              <w:jc w:val="center"/>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#2</w:t>
            </w:r>
          </w:p>
        </w:tc>
      </w:tr>
      <w:tr w:rsidR="007414D1" w:rsidRPr="000E0C73" w:rsidTr="00DE31CD">
        <w:tblPrEx>
          <w:tblLook w:val="04A0" w:firstRow="1" w:lastRow="0" w:firstColumn="1" w:lastColumn="0" w:noHBand="0" w:noVBand="1"/>
        </w:tblPrEx>
        <w:trPr>
          <w:gridAfter w:val="1"/>
          <w:wAfter w:w="36" w:type="dxa"/>
          <w:trHeight w:val="300"/>
        </w:trPr>
        <w:tc>
          <w:tcPr>
            <w:tcW w:w="8613" w:type="dxa"/>
            <w:gridSpan w:val="2"/>
            <w:tcBorders>
              <w:bottom w:val="single" w:sz="24" w:space="0" w:color="1F497D"/>
            </w:tcBorders>
            <w:shd w:val="clear" w:color="auto" w:fill="FFFFFF"/>
            <w:noWrap/>
          </w:tcPr>
          <w:p w:rsidR="007414D1" w:rsidRPr="000E0C73" w:rsidRDefault="007414D1" w:rsidP="00DE31CD">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of ICT devices</w:t>
            </w:r>
          </w:p>
        </w:tc>
        <w:tc>
          <w:tcPr>
            <w:tcW w:w="1135" w:type="dxa"/>
            <w:tcBorders>
              <w:bottom w:val="single" w:sz="24" w:space="0" w:color="1F497D"/>
            </w:tcBorders>
            <w:shd w:val="clear" w:color="auto" w:fill="FFFFFF"/>
            <w:noWrap/>
          </w:tcPr>
          <w:p w:rsidR="007414D1" w:rsidRPr="000E0C73" w:rsidRDefault="007414D1" w:rsidP="00DE31CD">
            <w:pPr>
              <w:tabs>
                <w:tab w:val="left" w:pos="5670"/>
              </w:tabs>
              <w:spacing w:before="120" w:after="120"/>
              <w:jc w:val="center"/>
              <w:rPr>
                <w:rFonts w:ascii="Times New Roman" w:eastAsia="Times New Roman" w:hAnsi="Times New Roman"/>
                <w:color w:val="000000"/>
                <w:sz w:val="22"/>
                <w:szCs w:val="20"/>
                <w:lang w:val="en-GB"/>
              </w:rPr>
            </w:pPr>
            <w:r w:rsidRPr="000E0C73">
              <w:rPr>
                <w:rFonts w:ascii="Times New Roman" w:eastAsia="Times New Roman" w:hAnsi="Times New Roman"/>
                <w:b/>
                <w:bCs/>
                <w:szCs w:val="22"/>
                <w:lang w:val="en-GB"/>
              </w:rPr>
              <w:t>#3</w:t>
            </w:r>
          </w:p>
        </w:tc>
      </w:tr>
    </w:tbl>
    <w:p w:rsidR="007414D1" w:rsidRPr="000E0C73" w:rsidRDefault="007414D1" w:rsidP="007414D1">
      <w:pPr>
        <w:spacing w:before="120" w:after="360"/>
        <w:rPr>
          <w:rFonts w:ascii="Times New Roman" w:eastAsia="Times New Roman" w:hAnsi="Times New Roman"/>
          <w:iCs/>
          <w:color w:val="1F497D"/>
          <w:sz w:val="18"/>
          <w:szCs w:val="22"/>
          <w:lang w:val="en-GB"/>
        </w:rPr>
      </w:pPr>
      <w:r w:rsidRPr="000E0C73">
        <w:rPr>
          <w:rFonts w:ascii="Times New Roman" w:eastAsia="Times New Roman" w:hAnsi="Times New Roman"/>
          <w:iCs/>
          <w:color w:val="1F497D"/>
          <w:sz w:val="18"/>
          <w:szCs w:val="22"/>
          <w:lang w:val="en-GB"/>
        </w:rPr>
        <w:t>Source: Authors, based on the results of the ICT consultation</w:t>
      </w:r>
    </w:p>
    <w:p w:rsidR="007414D1" w:rsidRPr="00C87AEA" w:rsidRDefault="007414D1" w:rsidP="001C162C">
      <w:pPr>
        <w:spacing w:before="120" w:after="120"/>
        <w:rPr>
          <w:rFonts w:asciiTheme="majorBidi" w:hAnsiTheme="majorBidi" w:cstheme="majorBidi"/>
          <w:b/>
          <w:bCs/>
          <w:color w:val="1F497D"/>
          <w:sz w:val="22"/>
          <w:lang w:val="en-GB"/>
        </w:rPr>
      </w:pPr>
    </w:p>
    <w:tbl>
      <w:tblPr>
        <w:tblW w:w="9747" w:type="dxa"/>
        <w:tblBorders>
          <w:top w:val="single" w:sz="4" w:space="0" w:color="1F497D"/>
          <w:left w:val="single" w:sz="4" w:space="0" w:color="1F497D"/>
          <w:bottom w:val="single" w:sz="4" w:space="0" w:color="1F497D"/>
          <w:right w:val="single" w:sz="4" w:space="0" w:color="1F497D"/>
        </w:tblBorders>
        <w:tblLook w:val="00A0" w:firstRow="1" w:lastRow="0" w:firstColumn="1" w:lastColumn="0" w:noHBand="0" w:noVBand="0"/>
      </w:tblPr>
      <w:tblGrid>
        <w:gridCol w:w="9747"/>
      </w:tblGrid>
      <w:tr w:rsidR="001C162C" w:rsidRPr="00213ECD" w:rsidTr="001C162C">
        <w:tc>
          <w:tcPr>
            <w:tcW w:w="9747" w:type="dxa"/>
            <w:tcBorders>
              <w:top w:val="single" w:sz="4" w:space="0" w:color="1F497D"/>
              <w:bottom w:val="single" w:sz="4" w:space="0" w:color="1F497D"/>
            </w:tcBorders>
          </w:tcPr>
          <w:p w:rsidR="001C162C" w:rsidRPr="00C87AEA" w:rsidRDefault="001C162C" w:rsidP="001C162C">
            <w:pPr>
              <w:rPr>
                <w:rFonts w:asciiTheme="majorBidi" w:hAnsiTheme="majorBidi" w:cstheme="majorBidi"/>
                <w:color w:val="1F497D"/>
                <w:sz w:val="20"/>
                <w:szCs w:val="20"/>
                <w:lang w:val="en-US"/>
              </w:rPr>
            </w:pPr>
          </w:p>
          <w:p w:rsidR="00671DD5" w:rsidRPr="00671DD5" w:rsidRDefault="001C162C" w:rsidP="00671DD5">
            <w:pPr>
              <w:jc w:val="both"/>
              <w:rPr>
                <w:rFonts w:asciiTheme="majorBidi" w:hAnsiTheme="majorBidi" w:cstheme="majorBidi"/>
                <w:i/>
                <w:iCs/>
                <w:color w:val="1F497D"/>
                <w:sz w:val="20"/>
                <w:szCs w:val="20"/>
                <w:lang w:val="en-US"/>
              </w:rPr>
            </w:pPr>
            <w:r w:rsidRPr="00C87AEA">
              <w:rPr>
                <w:rFonts w:asciiTheme="majorBidi" w:hAnsiTheme="majorBidi" w:cstheme="majorBidi"/>
                <w:i/>
                <w:iCs/>
                <w:color w:val="1F497D"/>
                <w:sz w:val="20"/>
                <w:szCs w:val="20"/>
                <w:lang w:val="en-US"/>
              </w:rPr>
              <w:t>“</w:t>
            </w:r>
            <w:r w:rsidR="00671DD5" w:rsidRPr="00671DD5">
              <w:rPr>
                <w:rFonts w:asciiTheme="majorBidi" w:hAnsiTheme="majorBidi" w:cstheme="majorBidi"/>
                <w:i/>
                <w:iCs/>
                <w:color w:val="1F497D"/>
                <w:sz w:val="20"/>
                <w:szCs w:val="20"/>
                <w:lang w:val="en-US"/>
              </w:rPr>
              <w:t xml:space="preserve">ICT should be seen to enable social inclusion of persons with disabilities (PWDs) by fostering independent living. </w:t>
            </w:r>
          </w:p>
          <w:p w:rsidR="00671DD5" w:rsidRPr="00671DD5" w:rsidRDefault="00671DD5" w:rsidP="00671DD5">
            <w:pPr>
              <w:jc w:val="both"/>
              <w:rPr>
                <w:rFonts w:asciiTheme="majorBidi" w:hAnsiTheme="majorBidi" w:cstheme="majorBidi"/>
                <w:i/>
                <w:iCs/>
                <w:color w:val="1F497D"/>
                <w:sz w:val="20"/>
                <w:szCs w:val="20"/>
                <w:lang w:val="en-US"/>
              </w:rPr>
            </w:pPr>
            <w:r w:rsidRPr="00671DD5">
              <w:rPr>
                <w:rFonts w:asciiTheme="majorBidi" w:hAnsiTheme="majorBidi" w:cstheme="majorBidi"/>
                <w:i/>
                <w:iCs/>
                <w:color w:val="1F497D"/>
                <w:sz w:val="20"/>
                <w:szCs w:val="20"/>
                <w:lang w:val="en-US"/>
              </w:rPr>
              <w:t>A key aspect of this is, where possible, differences between the technologies used at home and those used at work should be minimised. Learning how to use assistive technologies can take time and present challenges for Persons with Disabilities as it is. Therefore, greater homogenization between technologies used in the home and workplace would help to ensure that Persons with Disabilities do not have to employ disproportionate amounts of time and effort learning to use different technologies.</w:t>
            </w:r>
          </w:p>
          <w:p w:rsidR="00671DD5" w:rsidRPr="00671DD5" w:rsidRDefault="00671DD5" w:rsidP="00671DD5">
            <w:pPr>
              <w:jc w:val="both"/>
              <w:rPr>
                <w:rFonts w:asciiTheme="majorBidi" w:hAnsiTheme="majorBidi" w:cstheme="majorBidi"/>
                <w:i/>
                <w:iCs/>
                <w:color w:val="1F497D"/>
                <w:sz w:val="20"/>
                <w:szCs w:val="20"/>
                <w:lang w:val="en-US"/>
              </w:rPr>
            </w:pPr>
            <w:r w:rsidRPr="00671DD5">
              <w:rPr>
                <w:rFonts w:asciiTheme="majorBidi" w:hAnsiTheme="majorBidi" w:cstheme="majorBidi"/>
                <w:i/>
                <w:iCs/>
                <w:color w:val="1F497D"/>
                <w:sz w:val="20"/>
                <w:szCs w:val="20"/>
                <w:lang w:val="en-US"/>
              </w:rPr>
              <w:t>The purpose of building inclusive societies is to foster harmony between all persons, by enabling Persons with Disabilities’ to be integrated in mainstream environments. Adoption of this Framework would help to nurture such an enabling environment</w:t>
            </w:r>
            <w:r w:rsidR="00B72C53">
              <w:rPr>
                <w:rFonts w:asciiTheme="majorBidi" w:hAnsiTheme="majorBidi" w:cstheme="majorBidi"/>
                <w:i/>
                <w:iCs/>
                <w:color w:val="1F497D"/>
                <w:sz w:val="20"/>
                <w:szCs w:val="20"/>
                <w:lang w:val="en-US"/>
              </w:rPr>
              <w:t xml:space="preserve"> by harnessing the power of ICT</w:t>
            </w:r>
            <w:r w:rsidRPr="00671DD5">
              <w:rPr>
                <w:rFonts w:asciiTheme="majorBidi" w:hAnsiTheme="majorBidi" w:cstheme="majorBidi"/>
                <w:i/>
                <w:iCs/>
                <w:color w:val="1F497D"/>
                <w:sz w:val="20"/>
                <w:szCs w:val="20"/>
                <w:lang w:val="en-US"/>
              </w:rPr>
              <w:t xml:space="preserve">, making them more accessible, user-friendly and better equipped to meet the diverse needs of persons with disabilities. </w:t>
            </w:r>
          </w:p>
          <w:p w:rsidR="001C162C" w:rsidRPr="00C87AEA" w:rsidRDefault="00671DD5" w:rsidP="00671DD5">
            <w:pPr>
              <w:jc w:val="both"/>
              <w:rPr>
                <w:rFonts w:asciiTheme="majorBidi" w:hAnsiTheme="majorBidi" w:cstheme="majorBidi"/>
                <w:i/>
                <w:iCs/>
                <w:color w:val="1F497D"/>
                <w:sz w:val="20"/>
                <w:szCs w:val="20"/>
                <w:lang w:val="en-US"/>
              </w:rPr>
            </w:pPr>
            <w:r w:rsidRPr="00671DD5">
              <w:rPr>
                <w:rFonts w:asciiTheme="majorBidi" w:hAnsiTheme="majorBidi" w:cstheme="majorBidi"/>
                <w:i/>
                <w:iCs/>
                <w:color w:val="1F497D"/>
                <w:sz w:val="20"/>
                <w:szCs w:val="20"/>
                <w:lang w:val="en-US"/>
              </w:rPr>
              <w:t>In the same way that the sooner a child learns to use technologies, the easier their learning will be, so too it is the case for children and persons with disabilities. The faster and</w:t>
            </w:r>
            <w:r w:rsidR="00B72C53">
              <w:rPr>
                <w:rFonts w:asciiTheme="majorBidi" w:hAnsiTheme="majorBidi" w:cstheme="majorBidi"/>
                <w:i/>
                <w:iCs/>
                <w:color w:val="1F497D"/>
                <w:sz w:val="20"/>
                <w:szCs w:val="20"/>
                <w:lang w:val="en-US"/>
              </w:rPr>
              <w:t xml:space="preserve"> easier they find it to use ICT</w:t>
            </w:r>
            <w:r w:rsidRPr="00671DD5">
              <w:rPr>
                <w:rFonts w:asciiTheme="majorBidi" w:hAnsiTheme="majorBidi" w:cstheme="majorBidi"/>
                <w:i/>
                <w:iCs/>
                <w:color w:val="1F497D"/>
                <w:sz w:val="20"/>
                <w:szCs w:val="20"/>
                <w:lang w:val="en-US"/>
              </w:rPr>
              <w:t>, the easier it will be for them to reap the full rewards of education and social inclusion.</w:t>
            </w:r>
            <w:r w:rsidR="007414D1">
              <w:rPr>
                <w:rFonts w:asciiTheme="majorBidi" w:hAnsiTheme="majorBidi" w:cstheme="majorBidi"/>
                <w:i/>
                <w:iCs/>
                <w:color w:val="1F497D"/>
                <w:sz w:val="20"/>
                <w:szCs w:val="20"/>
                <w:lang w:val="en-US"/>
              </w:rPr>
              <w:t>”</w:t>
            </w:r>
          </w:p>
          <w:p w:rsidR="001C162C" w:rsidRPr="00C87AEA" w:rsidRDefault="001C162C" w:rsidP="001C162C">
            <w:pPr>
              <w:spacing w:before="120" w:after="120"/>
              <w:jc w:val="both"/>
              <w:rPr>
                <w:rFonts w:asciiTheme="majorBidi" w:hAnsiTheme="majorBidi" w:cstheme="majorBidi"/>
                <w:b/>
                <w:bCs/>
                <w:color w:val="1F497D"/>
                <w:sz w:val="20"/>
                <w:szCs w:val="20"/>
                <w:lang w:val="en-GB"/>
              </w:rPr>
            </w:pPr>
            <w:r w:rsidRPr="00C87AEA">
              <w:rPr>
                <w:rFonts w:asciiTheme="majorBidi" w:hAnsiTheme="majorBidi" w:cstheme="majorBidi"/>
                <w:b/>
                <w:bCs/>
                <w:color w:val="1F497D"/>
                <w:sz w:val="20"/>
                <w:szCs w:val="20"/>
                <w:lang w:val="en-GB"/>
              </w:rPr>
              <w:t>Loubna Cherif Kanouni, President and Founder, Moroccan Association for Children with Cerebral Palsy and Intellectual Disability (AMI), Morocco</w:t>
            </w:r>
          </w:p>
          <w:p w:rsidR="001C162C" w:rsidRPr="00C87AEA" w:rsidRDefault="001C162C" w:rsidP="001C162C">
            <w:pPr>
              <w:tabs>
                <w:tab w:val="left" w:pos="5670"/>
              </w:tabs>
              <w:spacing w:before="120" w:after="120"/>
              <w:rPr>
                <w:rFonts w:asciiTheme="majorBidi" w:hAnsiTheme="majorBidi" w:cstheme="majorBidi"/>
                <w:color w:val="1F497D"/>
                <w:sz w:val="10"/>
                <w:szCs w:val="10"/>
                <w:lang w:val="en-GB"/>
              </w:rPr>
            </w:pPr>
          </w:p>
        </w:tc>
      </w:tr>
    </w:tbl>
    <w:p w:rsidR="001C162C" w:rsidRDefault="001C162C" w:rsidP="001C162C">
      <w:pPr>
        <w:jc w:val="both"/>
        <w:rPr>
          <w:rFonts w:asciiTheme="majorBidi" w:hAnsiTheme="majorBidi" w:cstheme="majorBidi"/>
          <w:sz w:val="22"/>
          <w:szCs w:val="22"/>
          <w:lang w:val="en-GB"/>
        </w:rPr>
      </w:pPr>
    </w:p>
    <w:p w:rsidR="007F4A0E" w:rsidRPr="00C87AEA" w:rsidRDefault="007F4A0E" w:rsidP="001C162C">
      <w:pPr>
        <w:jc w:val="both"/>
        <w:rPr>
          <w:rFonts w:asciiTheme="majorBidi" w:hAnsiTheme="majorBidi" w:cstheme="majorBidi"/>
          <w:sz w:val="22"/>
          <w:szCs w:val="22"/>
          <w:lang w:val="en-GB"/>
        </w:rPr>
      </w:pPr>
    </w:p>
    <w:tbl>
      <w:tblPr>
        <w:tblW w:w="0" w:type="auto"/>
        <w:tblLook w:val="00A0" w:firstRow="1" w:lastRow="0" w:firstColumn="1" w:lastColumn="0" w:noHBand="0" w:noVBand="0"/>
      </w:tblPr>
      <w:tblGrid>
        <w:gridCol w:w="9282"/>
      </w:tblGrid>
      <w:tr w:rsidR="001C162C" w:rsidRPr="00213ECD" w:rsidTr="001C162C">
        <w:tc>
          <w:tcPr>
            <w:tcW w:w="9282" w:type="dxa"/>
            <w:shd w:val="clear" w:color="auto" w:fill="F2F2F2"/>
          </w:tcPr>
          <w:p w:rsidR="001C162C" w:rsidRPr="008D7741" w:rsidRDefault="0092293C" w:rsidP="001C162C">
            <w:pPr>
              <w:spacing w:before="120" w:after="120"/>
              <w:rPr>
                <w:rFonts w:asciiTheme="majorBidi" w:hAnsiTheme="majorBidi" w:cstheme="majorBidi"/>
                <w:b/>
                <w:bCs/>
                <w:color w:val="000000"/>
                <w:sz w:val="22"/>
                <w:szCs w:val="22"/>
                <w:lang w:val="en-GB"/>
              </w:rPr>
            </w:pPr>
            <w:r w:rsidRPr="0092293C">
              <w:rPr>
                <w:rFonts w:asciiTheme="majorBidi" w:hAnsiTheme="majorBidi" w:cstheme="majorBidi"/>
                <w:b/>
                <w:bCs/>
                <w:color w:val="000000"/>
                <w:sz w:val="22"/>
                <w:szCs w:val="22"/>
                <w:lang w:val="en-GB"/>
              </w:rPr>
              <w:t xml:space="preserve">Figure 10: </w:t>
            </w:r>
            <w:r w:rsidR="001C162C" w:rsidRPr="0092293C">
              <w:rPr>
                <w:rFonts w:asciiTheme="majorBidi" w:hAnsiTheme="majorBidi" w:cstheme="majorBidi"/>
                <w:b/>
                <w:bCs/>
                <w:color w:val="000000"/>
                <w:sz w:val="22"/>
                <w:szCs w:val="22"/>
                <w:lang w:val="en-GB"/>
              </w:rPr>
              <w:t>Librarians</w:t>
            </w:r>
            <w:r w:rsidR="001C162C" w:rsidRPr="001A532A">
              <w:rPr>
                <w:rFonts w:asciiTheme="majorBidi" w:hAnsiTheme="majorBidi" w:cstheme="majorBidi"/>
                <w:b/>
                <w:bCs/>
                <w:color w:val="000000"/>
                <w:sz w:val="22"/>
                <w:szCs w:val="22"/>
                <w:lang w:val="en-GB"/>
              </w:rPr>
              <w:t xml:space="preserve"> as service providers to persons with disabilities</w:t>
            </w:r>
          </w:p>
          <w:p w:rsidR="00671DD5" w:rsidRPr="00671DD5" w:rsidRDefault="00671DD5" w:rsidP="0085498D">
            <w:pPr>
              <w:tabs>
                <w:tab w:val="left" w:pos="1027"/>
              </w:tabs>
              <w:rPr>
                <w:rFonts w:asciiTheme="majorBidi" w:hAnsiTheme="majorBidi" w:cstheme="majorBidi"/>
                <w:sz w:val="22"/>
                <w:szCs w:val="22"/>
                <w:lang w:val="en-GB"/>
              </w:rPr>
            </w:pPr>
            <w:r w:rsidRPr="00671DD5">
              <w:rPr>
                <w:rFonts w:asciiTheme="majorBidi" w:hAnsiTheme="majorBidi" w:cstheme="majorBidi"/>
                <w:sz w:val="22"/>
                <w:szCs w:val="22"/>
                <w:lang w:val="en-GB"/>
              </w:rPr>
              <w:t>Librarians as information providers ought to serve as a centre of expertise where persons with disabilities may see</w:t>
            </w:r>
            <w:r>
              <w:rPr>
                <w:rFonts w:asciiTheme="majorBidi" w:hAnsiTheme="majorBidi" w:cstheme="majorBidi"/>
                <w:sz w:val="22"/>
                <w:szCs w:val="22"/>
                <w:lang w:val="en-GB"/>
              </w:rPr>
              <w:t>k advice on accessing e-content</w:t>
            </w:r>
            <w:r w:rsidRPr="00671DD5">
              <w:rPr>
                <w:rFonts w:asciiTheme="majorBidi" w:hAnsiTheme="majorBidi" w:cstheme="majorBidi"/>
                <w:sz w:val="22"/>
                <w:szCs w:val="22"/>
                <w:lang w:val="en-GB"/>
              </w:rPr>
              <w:t xml:space="preserve"> suited to their specific set of abilities. The provision of this public service would require library professionals to develop awareness of the following points and principles during their training on disability-related issues: </w:t>
            </w:r>
          </w:p>
          <w:p w:rsidR="0085498D" w:rsidRDefault="0085498D" w:rsidP="00671DD5">
            <w:pPr>
              <w:tabs>
                <w:tab w:val="left" w:pos="1027"/>
              </w:tabs>
              <w:rPr>
                <w:rFonts w:asciiTheme="majorBidi" w:hAnsiTheme="majorBidi" w:cstheme="majorBidi"/>
                <w:sz w:val="22"/>
                <w:szCs w:val="22"/>
                <w:lang w:val="en-GB"/>
              </w:rPr>
            </w:pPr>
          </w:p>
          <w:p w:rsidR="00671DD5" w:rsidRPr="00671DD5" w:rsidRDefault="00671DD5" w:rsidP="00671DD5">
            <w:pPr>
              <w:tabs>
                <w:tab w:val="left" w:pos="1027"/>
              </w:tabs>
              <w:rPr>
                <w:rFonts w:asciiTheme="majorBidi" w:hAnsiTheme="majorBidi" w:cstheme="majorBidi"/>
                <w:sz w:val="22"/>
                <w:szCs w:val="22"/>
                <w:lang w:val="en-GB"/>
              </w:rPr>
            </w:pPr>
            <w:r w:rsidRPr="00671DD5">
              <w:rPr>
                <w:rFonts w:asciiTheme="majorBidi" w:hAnsiTheme="majorBidi" w:cstheme="majorBidi"/>
                <w:sz w:val="22"/>
                <w:szCs w:val="22"/>
                <w:lang w:val="en-GB"/>
              </w:rPr>
              <w:t>Firstly, they should have a broad knowledge of different digital formats, and their varying accessibility for persons with diverse learning needs. For example, th</w:t>
            </w:r>
            <w:r w:rsidR="00CC7EC3">
              <w:rPr>
                <w:rFonts w:asciiTheme="majorBidi" w:hAnsiTheme="majorBidi" w:cstheme="majorBidi"/>
                <w:sz w:val="22"/>
                <w:szCs w:val="22"/>
                <w:lang w:val="en-GB"/>
              </w:rPr>
              <w:t xml:space="preserve">e appearance of text on screen </w:t>
            </w:r>
            <w:r w:rsidRPr="00671DD5">
              <w:rPr>
                <w:rFonts w:asciiTheme="majorBidi" w:hAnsiTheme="majorBidi" w:cstheme="majorBidi"/>
                <w:sz w:val="22"/>
                <w:szCs w:val="22"/>
                <w:lang w:val="en-GB"/>
              </w:rPr>
              <w:t xml:space="preserve">does not necessarily mean that it is accessible. Library professionals ought to be able to access alternative formats of content suited to users’ specific needs. </w:t>
            </w:r>
          </w:p>
          <w:p w:rsidR="0085498D" w:rsidRDefault="0085498D" w:rsidP="00671DD5">
            <w:pPr>
              <w:tabs>
                <w:tab w:val="left" w:pos="1027"/>
              </w:tabs>
              <w:rPr>
                <w:rFonts w:asciiTheme="majorBidi" w:hAnsiTheme="majorBidi" w:cstheme="majorBidi"/>
                <w:sz w:val="22"/>
                <w:szCs w:val="22"/>
                <w:lang w:val="en-GB"/>
              </w:rPr>
            </w:pPr>
          </w:p>
          <w:p w:rsidR="00671DD5" w:rsidRPr="00671DD5" w:rsidRDefault="00671DD5" w:rsidP="00671DD5">
            <w:pPr>
              <w:tabs>
                <w:tab w:val="left" w:pos="1027"/>
              </w:tabs>
              <w:rPr>
                <w:rFonts w:asciiTheme="majorBidi" w:hAnsiTheme="majorBidi" w:cstheme="majorBidi"/>
                <w:sz w:val="22"/>
                <w:szCs w:val="22"/>
                <w:lang w:val="en-GB"/>
              </w:rPr>
            </w:pPr>
            <w:r w:rsidRPr="00671DD5">
              <w:rPr>
                <w:rFonts w:asciiTheme="majorBidi" w:hAnsiTheme="majorBidi" w:cstheme="majorBidi"/>
                <w:sz w:val="22"/>
                <w:szCs w:val="22"/>
                <w:lang w:val="en-GB"/>
              </w:rPr>
              <w:lastRenderedPageBreak/>
              <w:t>Library professionals should also be familiar with emerging e-reading systems and of what the market is or will be able to provide in terms of e-reading. E-readers vary in their settings and user technology, and librarians should be able to advise on their specificities for readers who prefer not to use printed books. In addition, librarians should have knowledge on specialized libraries (for instance “library of the blind”) and other providers that exist to meet the varied demands of persons with disabilities.</w:t>
            </w:r>
          </w:p>
          <w:p w:rsidR="0085498D" w:rsidRDefault="0085498D" w:rsidP="00671DD5">
            <w:pPr>
              <w:tabs>
                <w:tab w:val="left" w:pos="1027"/>
              </w:tabs>
              <w:rPr>
                <w:rFonts w:asciiTheme="majorBidi" w:hAnsiTheme="majorBidi" w:cstheme="majorBidi"/>
                <w:sz w:val="22"/>
                <w:szCs w:val="22"/>
                <w:lang w:val="en-GB"/>
              </w:rPr>
            </w:pPr>
          </w:p>
          <w:p w:rsidR="00671DD5" w:rsidRPr="00671DD5" w:rsidRDefault="00671DD5" w:rsidP="00671DD5">
            <w:pPr>
              <w:tabs>
                <w:tab w:val="left" w:pos="1027"/>
              </w:tabs>
              <w:rPr>
                <w:rFonts w:asciiTheme="majorBidi" w:hAnsiTheme="majorBidi" w:cstheme="majorBidi"/>
                <w:sz w:val="22"/>
                <w:szCs w:val="22"/>
                <w:lang w:val="en-GB"/>
              </w:rPr>
            </w:pPr>
            <w:r w:rsidRPr="00671DD5">
              <w:rPr>
                <w:rFonts w:asciiTheme="majorBidi" w:hAnsiTheme="majorBidi" w:cstheme="majorBidi"/>
                <w:sz w:val="22"/>
                <w:szCs w:val="22"/>
                <w:lang w:val="en-GB"/>
              </w:rPr>
              <w:t>Finally, they ought to have a general understanding of the ways different disabilities affect reading abilities so as to help persons with disabilities efficiently. Librarians should receive disability sensitisation and awareness</w:t>
            </w:r>
            <w:r w:rsidR="0046577E">
              <w:rPr>
                <w:rFonts w:asciiTheme="majorBidi" w:hAnsiTheme="majorBidi" w:cstheme="majorBidi"/>
                <w:sz w:val="22"/>
                <w:szCs w:val="22"/>
                <w:lang w:val="en-GB"/>
              </w:rPr>
              <w:t>-</w:t>
            </w:r>
            <w:r w:rsidRPr="00671DD5">
              <w:rPr>
                <w:rFonts w:asciiTheme="majorBidi" w:hAnsiTheme="majorBidi" w:cstheme="majorBidi"/>
                <w:sz w:val="22"/>
                <w:szCs w:val="22"/>
                <w:lang w:val="en-GB"/>
              </w:rPr>
              <w:t>raising on the rights of persons with disabilities as part of their own learning curriculum and continuing education.</w:t>
            </w:r>
          </w:p>
          <w:p w:rsidR="0085498D" w:rsidRDefault="0085498D" w:rsidP="00671DD5">
            <w:pPr>
              <w:tabs>
                <w:tab w:val="left" w:pos="1027"/>
              </w:tabs>
              <w:rPr>
                <w:rFonts w:asciiTheme="majorBidi" w:hAnsiTheme="majorBidi" w:cstheme="majorBidi"/>
                <w:sz w:val="22"/>
                <w:szCs w:val="22"/>
                <w:lang w:val="en-GB"/>
              </w:rPr>
            </w:pPr>
          </w:p>
          <w:p w:rsidR="00671DD5" w:rsidRPr="00671DD5" w:rsidRDefault="00671DD5" w:rsidP="00671DD5">
            <w:pPr>
              <w:tabs>
                <w:tab w:val="left" w:pos="1027"/>
              </w:tabs>
              <w:rPr>
                <w:rFonts w:asciiTheme="majorBidi" w:hAnsiTheme="majorBidi" w:cstheme="majorBidi"/>
                <w:sz w:val="22"/>
                <w:szCs w:val="22"/>
                <w:lang w:val="en-GB"/>
              </w:rPr>
            </w:pPr>
            <w:r w:rsidRPr="00671DD5">
              <w:rPr>
                <w:rFonts w:asciiTheme="majorBidi" w:hAnsiTheme="majorBidi" w:cstheme="majorBidi"/>
                <w:sz w:val="22"/>
                <w:szCs w:val="22"/>
                <w:lang w:val="en-GB"/>
              </w:rPr>
              <w:t>Libraries and library associations with knowledge and experience in facilitating persons with disabilities’ access to information can serve as helpful sources of information on how libraries and ICT developers can meet the relevant needs of persons with disabilities. With that said, the privacy of clients with disabilities’ user data needs to must be maintained on an equal basis with that of other clients.</w:t>
            </w:r>
          </w:p>
          <w:p w:rsidR="00671DD5" w:rsidRDefault="00671DD5">
            <w:pPr>
              <w:spacing w:before="120" w:after="120"/>
              <w:rPr>
                <w:rFonts w:asciiTheme="majorBidi" w:hAnsiTheme="majorBidi" w:cstheme="majorBidi"/>
                <w:i/>
                <w:iCs/>
                <w:sz w:val="22"/>
                <w:szCs w:val="22"/>
                <w:lang w:val="en-GB"/>
              </w:rPr>
            </w:pPr>
            <w:r w:rsidRPr="00671DD5">
              <w:rPr>
                <w:rFonts w:asciiTheme="majorBidi" w:hAnsiTheme="majorBidi" w:cstheme="majorBidi"/>
                <w:sz w:val="22"/>
                <w:szCs w:val="22"/>
                <w:lang w:val="en-GB"/>
              </w:rPr>
              <w:t>With this role as a service provider to persons with disabilities, libraries can also play an important role as data-providers for industry. For example, if sanctioned by a national law register, they may benefit ICT companies by supplying information regarding their customers’ registered disabilities. In addition to persons with disabilities and their representative organizations (who would be the best source as to persons with disabilities’ specific needs), librarians can also be a supplemental source of input to ICT developers, as they can provide ICT developers valuable information (with user personal data removed) from the perspective of the point of service, use or delivery of some accessible ICT</w:t>
            </w:r>
            <w:r>
              <w:rPr>
                <w:rFonts w:asciiTheme="majorBidi" w:hAnsiTheme="majorBidi" w:cstheme="majorBidi"/>
                <w:sz w:val="22"/>
                <w:szCs w:val="22"/>
                <w:lang w:val="en-GB"/>
              </w:rPr>
              <w:t>.</w:t>
            </w:r>
          </w:p>
          <w:p w:rsidR="001C162C" w:rsidRPr="008D7741" w:rsidRDefault="001C162C">
            <w:pPr>
              <w:spacing w:before="120" w:after="120"/>
              <w:rPr>
                <w:rFonts w:asciiTheme="majorBidi" w:hAnsiTheme="majorBidi" w:cstheme="majorBidi"/>
                <w:sz w:val="22"/>
                <w:szCs w:val="22"/>
                <w:lang w:val="en-GB"/>
              </w:rPr>
            </w:pPr>
            <w:r w:rsidRPr="008D7741">
              <w:rPr>
                <w:rFonts w:asciiTheme="majorBidi" w:hAnsiTheme="majorBidi" w:cstheme="majorBidi"/>
                <w:i/>
                <w:iCs/>
                <w:sz w:val="22"/>
                <w:szCs w:val="22"/>
                <w:lang w:val="en-GB"/>
              </w:rPr>
              <w:t xml:space="preserve">Excerpt of an interview of Koen Krikhaar, Chair of International Federation of Library Associations (IFLA), section Libraries serving Persons with Print Disabilities, </w:t>
            </w:r>
            <w:r w:rsidR="00341926">
              <w:rPr>
                <w:rFonts w:asciiTheme="majorBidi" w:hAnsiTheme="majorBidi" w:cstheme="majorBidi"/>
                <w:i/>
                <w:iCs/>
                <w:sz w:val="22"/>
                <w:szCs w:val="22"/>
                <w:lang w:val="en-GB"/>
              </w:rPr>
              <w:t>the Netherlands</w:t>
            </w:r>
            <w:r w:rsidRPr="008D7741">
              <w:rPr>
                <w:rFonts w:asciiTheme="majorBidi" w:hAnsiTheme="majorBidi" w:cstheme="majorBidi"/>
                <w:i/>
                <w:iCs/>
                <w:color w:val="1F497D"/>
                <w:sz w:val="22"/>
                <w:szCs w:val="22"/>
                <w:lang w:val="en-GB"/>
              </w:rPr>
              <w:t>.</w:t>
            </w:r>
          </w:p>
        </w:tc>
      </w:tr>
    </w:tbl>
    <w:p w:rsidR="00B36800" w:rsidRDefault="00B36800" w:rsidP="00A65620">
      <w:pPr>
        <w:pStyle w:val="Heading2"/>
      </w:pPr>
      <w:bookmarkStart w:id="35" w:name="_Toc366844426"/>
    </w:p>
    <w:p w:rsidR="001C162C" w:rsidRPr="00C87AEA" w:rsidRDefault="001C162C" w:rsidP="00A65620">
      <w:pPr>
        <w:pStyle w:val="Heading3"/>
      </w:pPr>
      <w:bookmarkStart w:id="36" w:name="_Toc367720020"/>
      <w:r w:rsidRPr="00C87AEA">
        <w:t>Additional challenges to be considered</w:t>
      </w:r>
      <w:bookmarkEnd w:id="35"/>
      <w:bookmarkEnd w:id="36"/>
    </w:p>
    <w:p w:rsidR="001C162C" w:rsidRPr="00C87AEA" w:rsidRDefault="001C162C" w:rsidP="00F81744">
      <w:pPr>
        <w:spacing w:before="120" w:after="120"/>
        <w:jc w:val="both"/>
        <w:rPr>
          <w:rFonts w:asciiTheme="majorBidi" w:hAnsiTheme="majorBidi" w:cstheme="majorBidi"/>
          <w:color w:val="000000"/>
          <w:sz w:val="22"/>
          <w:lang w:val="en-US"/>
        </w:rPr>
      </w:pPr>
      <w:r>
        <w:rPr>
          <w:rFonts w:asciiTheme="majorBidi" w:hAnsiTheme="majorBidi" w:cstheme="majorBidi"/>
          <w:color w:val="000000"/>
          <w:sz w:val="22"/>
          <w:lang w:val="en-GB"/>
        </w:rPr>
        <w:t>In addition to the previously mentioned challenges, the consultation highlighted a number of issues that should be addressed to contin</w:t>
      </w:r>
      <w:r w:rsidR="00F81744">
        <w:rPr>
          <w:rFonts w:asciiTheme="majorBidi" w:hAnsiTheme="majorBidi" w:cstheme="majorBidi"/>
          <w:color w:val="000000"/>
          <w:sz w:val="22"/>
          <w:lang w:val="en-GB"/>
        </w:rPr>
        <w:t>ue expanding the ICT opportunities</w:t>
      </w:r>
      <w:r>
        <w:rPr>
          <w:rFonts w:asciiTheme="majorBidi" w:hAnsiTheme="majorBidi" w:cstheme="majorBidi"/>
          <w:color w:val="000000"/>
          <w:sz w:val="22"/>
          <w:lang w:val="en-GB"/>
        </w:rPr>
        <w:t xml:space="preserve"> to persons with disabilities. </w:t>
      </w:r>
      <w:r w:rsidRPr="00C87AEA">
        <w:rPr>
          <w:rFonts w:asciiTheme="majorBidi" w:hAnsiTheme="majorBidi" w:cstheme="majorBidi"/>
          <w:color w:val="000000"/>
          <w:sz w:val="22"/>
          <w:lang w:val="en-GB"/>
        </w:rPr>
        <w:t xml:space="preserve">First, the </w:t>
      </w:r>
      <w:r w:rsidR="00F81744">
        <w:rPr>
          <w:rFonts w:asciiTheme="majorBidi" w:hAnsiTheme="majorBidi" w:cstheme="majorBidi"/>
          <w:color w:val="000000"/>
          <w:sz w:val="22"/>
          <w:lang w:val="en-GB"/>
        </w:rPr>
        <w:t>availability</w:t>
      </w:r>
      <w:r>
        <w:rPr>
          <w:rFonts w:asciiTheme="majorBidi" w:hAnsiTheme="majorBidi" w:cstheme="majorBidi"/>
          <w:color w:val="000000"/>
          <w:sz w:val="22"/>
          <w:lang w:val="en-GB"/>
        </w:rPr>
        <w:t xml:space="preserve"> of radio</w:t>
      </w:r>
      <w:r w:rsidR="00F81744">
        <w:rPr>
          <w:rFonts w:asciiTheme="majorBidi" w:hAnsiTheme="majorBidi" w:cstheme="majorBidi"/>
          <w:color w:val="000000"/>
          <w:sz w:val="22"/>
          <w:lang w:val="en-GB"/>
        </w:rPr>
        <w:t xml:space="preserve"> frequency</w:t>
      </w:r>
      <w:r>
        <w:rPr>
          <w:rFonts w:asciiTheme="majorBidi" w:hAnsiTheme="majorBidi" w:cstheme="majorBidi"/>
          <w:color w:val="000000"/>
          <w:sz w:val="22"/>
          <w:lang w:val="en-GB"/>
        </w:rPr>
        <w:t xml:space="preserve"> </w:t>
      </w:r>
      <w:r w:rsidRPr="00C87AEA">
        <w:rPr>
          <w:rFonts w:asciiTheme="majorBidi" w:hAnsiTheme="majorBidi" w:cstheme="majorBidi"/>
          <w:color w:val="000000"/>
          <w:sz w:val="22"/>
          <w:lang w:val="en-GB"/>
        </w:rPr>
        <w:t>spectrum presents a challenge</w:t>
      </w:r>
      <w:r w:rsidR="0074259E">
        <w:rPr>
          <w:rFonts w:asciiTheme="majorBidi" w:hAnsiTheme="majorBidi" w:cstheme="majorBidi"/>
          <w:color w:val="000000"/>
          <w:sz w:val="22"/>
          <w:lang w:val="en-GB"/>
        </w:rPr>
        <w:t xml:space="preserve"> </w:t>
      </w:r>
      <w:r w:rsidR="0051745D" w:rsidRPr="00C97136">
        <w:rPr>
          <w:rFonts w:asciiTheme="majorBidi" w:hAnsiTheme="majorBidi" w:cstheme="majorBidi"/>
          <w:color w:val="000000"/>
          <w:sz w:val="22"/>
          <w:lang w:val="en-GB"/>
        </w:rPr>
        <w:t>in terms</w:t>
      </w:r>
      <w:r w:rsidR="0051745D">
        <w:rPr>
          <w:rFonts w:asciiTheme="majorBidi" w:hAnsiTheme="majorBidi" w:cstheme="majorBidi"/>
          <w:color w:val="000000"/>
          <w:sz w:val="22"/>
          <w:lang w:val="en-GB"/>
        </w:rPr>
        <w:t xml:space="preserve"> </w:t>
      </w:r>
      <w:r w:rsidRPr="00C87AEA">
        <w:rPr>
          <w:rFonts w:asciiTheme="majorBidi" w:hAnsiTheme="majorBidi" w:cstheme="majorBidi"/>
          <w:color w:val="000000"/>
          <w:sz w:val="22"/>
          <w:lang w:val="en-GB"/>
        </w:rPr>
        <w:t>of</w:t>
      </w:r>
      <w:r w:rsidR="00F81744">
        <w:rPr>
          <w:rFonts w:asciiTheme="majorBidi" w:hAnsiTheme="majorBidi" w:cstheme="majorBidi"/>
          <w:color w:val="000000"/>
          <w:sz w:val="22"/>
          <w:lang w:val="en-GB"/>
        </w:rPr>
        <w:t xml:space="preserve"> the identification of additional suitable frequency ranges to support</w:t>
      </w:r>
      <w:r w:rsidRPr="00C87AEA">
        <w:rPr>
          <w:rFonts w:asciiTheme="majorBidi" w:hAnsiTheme="majorBidi" w:cstheme="majorBidi"/>
          <w:color w:val="000000"/>
          <w:sz w:val="22"/>
          <w:lang w:val="en-GB"/>
        </w:rPr>
        <w:t xml:space="preserve"> the wireless </w:t>
      </w:r>
      <w:r w:rsidRPr="00C97136">
        <w:rPr>
          <w:rFonts w:asciiTheme="majorBidi" w:hAnsiTheme="majorBidi" w:cstheme="majorBidi"/>
          <w:color w:val="000000"/>
          <w:sz w:val="22"/>
          <w:lang w:val="en-GB"/>
        </w:rPr>
        <w:t>communication</w:t>
      </w:r>
      <w:r w:rsidRPr="00C87AEA">
        <w:rPr>
          <w:rFonts w:asciiTheme="majorBidi" w:hAnsiTheme="majorBidi" w:cstheme="majorBidi"/>
          <w:color w:val="000000"/>
          <w:sz w:val="22"/>
          <w:lang w:val="en-GB"/>
        </w:rPr>
        <w:t xml:space="preserve"> needs of persons with disabilities. One particular challenge is the difficulty in finding suitable frequencies for hearing aids. Considering the international mobilization to promote the socio-economic inclusion and improve the quality of life of persons with disabilities, further study regarding suitable frequency ranges and technical characteristics for hearing aids which can satisfactor</w:t>
      </w:r>
      <w:r w:rsidR="00F81744">
        <w:rPr>
          <w:rFonts w:asciiTheme="majorBidi" w:hAnsiTheme="majorBidi" w:cstheme="majorBidi"/>
          <w:color w:val="000000"/>
          <w:sz w:val="22"/>
          <w:lang w:val="en-GB"/>
        </w:rPr>
        <w:t>il</w:t>
      </w:r>
      <w:r w:rsidRPr="00C87AEA">
        <w:rPr>
          <w:rFonts w:asciiTheme="majorBidi" w:hAnsiTheme="majorBidi" w:cstheme="majorBidi"/>
          <w:color w:val="000000"/>
          <w:sz w:val="22"/>
          <w:lang w:val="en-GB"/>
        </w:rPr>
        <w:t xml:space="preserve">y operate internationally is necessary. </w:t>
      </w:r>
    </w:p>
    <w:p w:rsidR="001C162C" w:rsidRPr="00C87AEA" w:rsidRDefault="001C162C" w:rsidP="001C162C">
      <w:pPr>
        <w:keepNext/>
        <w:keepLines/>
        <w:tabs>
          <w:tab w:val="left" w:pos="5670"/>
        </w:tabs>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 xml:space="preserve">Second, further and on-going research is necessary to better understand the challenges faced by persons with disabilities. Particularly needed is research and building of knowledge in evaluation methods for disability-inclusive projects and policies and cross-disciplinary studies adopting a holistic perspective. </w:t>
      </w:r>
    </w:p>
    <w:p w:rsidR="001C162C" w:rsidRDefault="001C162C" w:rsidP="00BC3D3F">
      <w:pPr>
        <w:tabs>
          <w:tab w:val="left" w:pos="5670"/>
        </w:tabs>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 xml:space="preserve">Third, efforts regarding the advancement of the use of </w:t>
      </w:r>
      <w:r>
        <w:rPr>
          <w:rFonts w:asciiTheme="majorBidi" w:hAnsiTheme="majorBidi" w:cstheme="majorBidi"/>
          <w:color w:val="000000"/>
          <w:sz w:val="22"/>
          <w:lang w:val="en-GB"/>
        </w:rPr>
        <w:t>ICT</w:t>
      </w:r>
      <w:r w:rsidRPr="00C87AEA">
        <w:rPr>
          <w:rFonts w:asciiTheme="majorBidi" w:hAnsiTheme="majorBidi" w:cstheme="majorBidi"/>
          <w:color w:val="000000"/>
          <w:sz w:val="22"/>
          <w:lang w:val="en-GB"/>
        </w:rPr>
        <w:t xml:space="preserve"> in disability-inclusive efforts often suffer from the isolation of efforts. This is a challenge to be taken into account, especially </w:t>
      </w:r>
      <w:r w:rsidR="00BC3D3F">
        <w:rPr>
          <w:rFonts w:asciiTheme="majorBidi" w:hAnsiTheme="majorBidi" w:cstheme="majorBidi"/>
          <w:color w:val="000000"/>
          <w:sz w:val="22"/>
          <w:lang w:val="en-GB"/>
        </w:rPr>
        <w:t>as it is widely acknowledged that</w:t>
      </w:r>
      <w:r w:rsidR="00BC3D3F" w:rsidRPr="00C87AEA">
        <w:rPr>
          <w:rFonts w:asciiTheme="majorBidi" w:hAnsiTheme="majorBidi" w:cstheme="majorBidi"/>
          <w:color w:val="000000"/>
          <w:sz w:val="22"/>
          <w:lang w:val="en-GB"/>
        </w:rPr>
        <w:t xml:space="preserve"> </w:t>
      </w:r>
      <w:r w:rsidRPr="00C87AEA">
        <w:rPr>
          <w:rFonts w:asciiTheme="majorBidi" w:hAnsiTheme="majorBidi" w:cstheme="majorBidi"/>
          <w:color w:val="000000"/>
          <w:sz w:val="22"/>
          <w:lang w:val="en-GB"/>
        </w:rPr>
        <w:t xml:space="preserve">the most successful examples of inclusion of persons with disabilities have witnessed catalytic integration of various stakeholders in different sectors of society coming together to work for improvement and change. </w:t>
      </w:r>
    </w:p>
    <w:p w:rsidR="001C162C" w:rsidRDefault="001C162C" w:rsidP="009E767E">
      <w:pPr>
        <w:tabs>
          <w:tab w:val="left" w:pos="5670"/>
        </w:tabs>
        <w:spacing w:before="120" w:after="120"/>
        <w:jc w:val="both"/>
        <w:rPr>
          <w:rFonts w:asciiTheme="majorBidi" w:hAnsiTheme="majorBidi" w:cstheme="majorBidi"/>
          <w:color w:val="000000"/>
          <w:sz w:val="22"/>
          <w:lang w:val="en-GB"/>
        </w:rPr>
      </w:pPr>
      <w:r w:rsidRPr="00C87AEA">
        <w:rPr>
          <w:rFonts w:asciiTheme="majorBidi" w:hAnsiTheme="majorBidi" w:cstheme="majorBidi"/>
          <w:color w:val="000000"/>
          <w:sz w:val="22"/>
          <w:lang w:val="en-GB"/>
        </w:rPr>
        <w:t xml:space="preserve">As an example, </w:t>
      </w:r>
      <w:r>
        <w:rPr>
          <w:rFonts w:asciiTheme="majorBidi" w:hAnsiTheme="majorBidi" w:cstheme="majorBidi"/>
          <w:color w:val="000000"/>
          <w:sz w:val="22"/>
          <w:lang w:val="en-GB"/>
        </w:rPr>
        <w:t xml:space="preserve">the city of </w:t>
      </w:r>
      <w:r w:rsidRPr="00C87AEA">
        <w:rPr>
          <w:rFonts w:asciiTheme="majorBidi" w:hAnsiTheme="majorBidi" w:cstheme="majorBidi"/>
          <w:color w:val="000000"/>
          <w:sz w:val="22"/>
          <w:lang w:val="en-GB"/>
        </w:rPr>
        <w:t xml:space="preserve">Copenhagen underwent </w:t>
      </w:r>
      <w:r>
        <w:rPr>
          <w:rFonts w:asciiTheme="majorBidi" w:hAnsiTheme="majorBidi" w:cstheme="majorBidi"/>
          <w:color w:val="000000"/>
          <w:sz w:val="22"/>
          <w:lang w:val="en-GB"/>
        </w:rPr>
        <w:t xml:space="preserve">a </w:t>
      </w:r>
      <w:r w:rsidRPr="00C87AEA">
        <w:rPr>
          <w:rFonts w:asciiTheme="majorBidi" w:hAnsiTheme="majorBidi" w:cstheme="majorBidi"/>
          <w:color w:val="000000"/>
          <w:sz w:val="22"/>
          <w:lang w:val="en-GB"/>
        </w:rPr>
        <w:t xml:space="preserve">drastic accessibility overhaul after valuable collaboration amongst stakeholders. </w:t>
      </w:r>
      <w:r w:rsidR="009E767E" w:rsidRPr="009E767E">
        <w:rPr>
          <w:rFonts w:asciiTheme="majorBidi" w:hAnsiTheme="majorBidi" w:cstheme="majorBidi"/>
          <w:color w:val="000000"/>
          <w:sz w:val="22"/>
          <w:lang w:val="en-GB"/>
        </w:rPr>
        <w:t>Now</w:t>
      </w:r>
      <w:r w:rsidR="009E767E">
        <w:rPr>
          <w:rFonts w:asciiTheme="majorBidi" w:hAnsiTheme="majorBidi" w:cstheme="majorBidi"/>
          <w:color w:val="000000"/>
          <w:sz w:val="22"/>
          <w:lang w:val="en-GB"/>
        </w:rPr>
        <w:t>,</w:t>
      </w:r>
      <w:r w:rsidR="009E767E" w:rsidRPr="009E767E">
        <w:rPr>
          <w:rFonts w:asciiTheme="majorBidi" w:hAnsiTheme="majorBidi" w:cstheme="majorBidi"/>
          <w:color w:val="000000"/>
          <w:sz w:val="22"/>
          <w:lang w:val="en-GB"/>
        </w:rPr>
        <w:t xml:space="preserve"> the city has vastly improved accessible infrastructure and services for all persons.</w:t>
      </w:r>
      <w:r w:rsidRPr="00C87AEA">
        <w:rPr>
          <w:rFonts w:asciiTheme="majorBidi" w:hAnsiTheme="majorBidi" w:cstheme="majorBidi"/>
          <w:color w:val="000000"/>
          <w:sz w:val="22"/>
          <w:lang w:val="en-GB"/>
        </w:rPr>
        <w:t xml:space="preserve"> Another example is the implementation of video and captioned telephone relay services in the USA and other countries. These allow deaf pe</w:t>
      </w:r>
      <w:r>
        <w:rPr>
          <w:rFonts w:asciiTheme="majorBidi" w:hAnsiTheme="majorBidi" w:cstheme="majorBidi"/>
          <w:color w:val="000000"/>
          <w:sz w:val="22"/>
          <w:lang w:val="en-GB"/>
        </w:rPr>
        <w:t>rsons</w:t>
      </w:r>
      <w:r w:rsidRPr="00C87AEA">
        <w:rPr>
          <w:rFonts w:asciiTheme="majorBidi" w:hAnsiTheme="majorBidi" w:cstheme="majorBidi"/>
          <w:color w:val="000000"/>
          <w:sz w:val="22"/>
          <w:lang w:val="en-GB"/>
        </w:rPr>
        <w:t xml:space="preserve"> to make phone calls in sign language or via captions. Their implementation was made possible thanks to collaboration amongst stakeholders, which </w:t>
      </w:r>
      <w:r>
        <w:rPr>
          <w:rFonts w:asciiTheme="majorBidi" w:hAnsiTheme="majorBidi" w:cstheme="majorBidi"/>
          <w:color w:val="000000"/>
          <w:sz w:val="22"/>
          <w:lang w:val="en-GB"/>
        </w:rPr>
        <w:t xml:space="preserve">has </w:t>
      </w:r>
      <w:r w:rsidRPr="00C87AEA">
        <w:rPr>
          <w:rFonts w:asciiTheme="majorBidi" w:hAnsiTheme="majorBidi" w:cstheme="majorBidi"/>
          <w:color w:val="000000"/>
          <w:sz w:val="22"/>
          <w:lang w:val="en-GB"/>
        </w:rPr>
        <w:t>led to government legislation</w:t>
      </w:r>
      <w:r>
        <w:rPr>
          <w:rFonts w:asciiTheme="majorBidi" w:hAnsiTheme="majorBidi" w:cstheme="majorBidi"/>
          <w:color w:val="000000"/>
          <w:sz w:val="22"/>
          <w:lang w:val="en-GB"/>
        </w:rPr>
        <w:t>.</w:t>
      </w:r>
      <w:r w:rsidRPr="00C87AEA">
        <w:rPr>
          <w:rFonts w:asciiTheme="majorBidi" w:hAnsiTheme="majorBidi" w:cstheme="majorBidi"/>
          <w:color w:val="000000"/>
          <w:sz w:val="22"/>
          <w:lang w:val="en-GB"/>
        </w:rPr>
        <w:t xml:space="preserve"> </w:t>
      </w:r>
      <w:r>
        <w:rPr>
          <w:rFonts w:asciiTheme="majorBidi" w:hAnsiTheme="majorBidi" w:cstheme="majorBidi"/>
          <w:color w:val="000000"/>
          <w:sz w:val="22"/>
          <w:lang w:val="en-GB"/>
        </w:rPr>
        <w:t>T</w:t>
      </w:r>
      <w:r w:rsidRPr="00C87AEA">
        <w:rPr>
          <w:rFonts w:asciiTheme="majorBidi" w:hAnsiTheme="majorBidi" w:cstheme="majorBidi"/>
          <w:color w:val="000000"/>
          <w:sz w:val="22"/>
          <w:lang w:val="en-GB"/>
        </w:rPr>
        <w:t xml:space="preserve">hese services significantly improved </w:t>
      </w:r>
      <w:r>
        <w:rPr>
          <w:rFonts w:asciiTheme="majorBidi" w:hAnsiTheme="majorBidi" w:cstheme="majorBidi"/>
          <w:color w:val="000000"/>
          <w:sz w:val="22"/>
          <w:lang w:val="en-GB"/>
        </w:rPr>
        <w:t xml:space="preserve">the </w:t>
      </w:r>
      <w:r w:rsidRPr="00C87AEA">
        <w:rPr>
          <w:rFonts w:asciiTheme="majorBidi" w:hAnsiTheme="majorBidi" w:cstheme="majorBidi"/>
          <w:color w:val="000000"/>
          <w:sz w:val="22"/>
          <w:lang w:val="en-GB"/>
        </w:rPr>
        <w:t xml:space="preserve">lives of deaf </w:t>
      </w:r>
      <w:r>
        <w:rPr>
          <w:rFonts w:asciiTheme="majorBidi" w:hAnsiTheme="majorBidi" w:cstheme="majorBidi"/>
          <w:color w:val="000000"/>
          <w:sz w:val="22"/>
          <w:lang w:val="en-GB"/>
        </w:rPr>
        <w:t>persons</w:t>
      </w:r>
      <w:r w:rsidRPr="00C87AEA">
        <w:rPr>
          <w:rFonts w:asciiTheme="majorBidi" w:hAnsiTheme="majorBidi" w:cstheme="majorBidi"/>
          <w:color w:val="000000"/>
          <w:sz w:val="22"/>
          <w:lang w:val="en-GB"/>
        </w:rPr>
        <w:t xml:space="preserve"> in the workplace, education, community and at home. Adopting a </w:t>
      </w:r>
      <w:r w:rsidRPr="00C97136">
        <w:rPr>
          <w:rFonts w:asciiTheme="majorBidi" w:hAnsiTheme="majorBidi" w:cstheme="majorBidi"/>
          <w:color w:val="000000"/>
          <w:sz w:val="22"/>
          <w:lang w:val="en-GB"/>
        </w:rPr>
        <w:t>multi-stakeholder</w:t>
      </w:r>
      <w:r w:rsidRPr="00C87AEA">
        <w:rPr>
          <w:rFonts w:asciiTheme="majorBidi" w:hAnsiTheme="majorBidi" w:cstheme="majorBidi"/>
          <w:color w:val="000000"/>
          <w:sz w:val="22"/>
          <w:lang w:val="en-GB"/>
        </w:rPr>
        <w:t xml:space="preserve"> approach is a critical factor success for developing solutions leading to a more inclusive society.</w:t>
      </w:r>
    </w:p>
    <w:p w:rsidR="001C162C" w:rsidRDefault="001C162C" w:rsidP="001C162C">
      <w:pPr>
        <w:tabs>
          <w:tab w:val="left" w:pos="5670"/>
        </w:tabs>
        <w:spacing w:before="120" w:after="120"/>
        <w:jc w:val="both"/>
        <w:rPr>
          <w:rFonts w:asciiTheme="majorBidi" w:hAnsiTheme="majorBidi" w:cstheme="majorBidi"/>
          <w:color w:val="000000"/>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82"/>
      </w:tblGrid>
      <w:tr w:rsidR="00BB3791" w:rsidRPr="001B6938" w:rsidTr="004C1DD6">
        <w:tc>
          <w:tcPr>
            <w:tcW w:w="9282" w:type="dxa"/>
            <w:shd w:val="clear" w:color="auto" w:fill="F2F2F2" w:themeFill="background1" w:themeFillShade="F2"/>
          </w:tcPr>
          <w:p w:rsidR="00BB3791" w:rsidRPr="00BC5415" w:rsidRDefault="00BB3791" w:rsidP="00BB3791">
            <w:pPr>
              <w:spacing w:before="120" w:after="120"/>
              <w:rPr>
                <w:rFonts w:asciiTheme="majorBidi" w:hAnsiTheme="majorBidi" w:cstheme="majorBidi"/>
                <w:b/>
                <w:bCs/>
                <w:sz w:val="22"/>
                <w:lang w:val="en-GB"/>
              </w:rPr>
            </w:pPr>
            <w:r>
              <w:rPr>
                <w:rFonts w:asciiTheme="majorBidi" w:hAnsiTheme="majorBidi" w:cstheme="majorBidi"/>
                <w:b/>
                <w:bCs/>
                <w:sz w:val="22"/>
                <w:lang w:val="en-GB"/>
              </w:rPr>
              <w:t>Figure 11</w:t>
            </w:r>
            <w:r w:rsidRPr="00BC5415">
              <w:rPr>
                <w:rFonts w:asciiTheme="majorBidi" w:hAnsiTheme="majorBidi" w:cstheme="majorBidi"/>
                <w:b/>
                <w:bCs/>
                <w:sz w:val="22"/>
                <w:lang w:val="en-GB"/>
              </w:rPr>
              <w:t>: ICT Accessibility: Taking responsibility and cooperating globally</w:t>
            </w:r>
          </w:p>
          <w:p w:rsidR="00BB3791" w:rsidRPr="00D85E03" w:rsidRDefault="00BB3791" w:rsidP="00BB3791">
            <w:pPr>
              <w:spacing w:before="120" w:after="120"/>
              <w:rPr>
                <w:rFonts w:asciiTheme="majorBidi" w:hAnsiTheme="majorBidi" w:cstheme="majorBidi"/>
                <w:sz w:val="22"/>
                <w:lang w:val="en-GB"/>
              </w:rPr>
            </w:pPr>
            <w:r w:rsidRPr="00B86580">
              <w:rPr>
                <w:rFonts w:asciiTheme="majorBidi" w:hAnsiTheme="majorBidi" w:cstheme="majorBidi"/>
                <w:sz w:val="22"/>
                <w:lang w:val="en-GB"/>
              </w:rPr>
              <w:t xml:space="preserve">ICT accessibility is </w:t>
            </w:r>
            <w:r>
              <w:rPr>
                <w:rFonts w:asciiTheme="majorBidi" w:hAnsiTheme="majorBidi" w:cstheme="majorBidi"/>
                <w:sz w:val="22"/>
                <w:lang w:val="en-GB"/>
              </w:rPr>
              <w:t xml:space="preserve">still perceived </w:t>
            </w:r>
            <w:r w:rsidRPr="00B86580">
              <w:rPr>
                <w:rFonts w:asciiTheme="majorBidi" w:hAnsiTheme="majorBidi" w:cstheme="majorBidi"/>
                <w:sz w:val="22"/>
                <w:lang w:val="en-GB"/>
              </w:rPr>
              <w:t>a</w:t>
            </w:r>
            <w:r>
              <w:rPr>
                <w:rFonts w:asciiTheme="majorBidi" w:hAnsiTheme="majorBidi" w:cstheme="majorBidi"/>
                <w:sz w:val="22"/>
                <w:lang w:val="en-GB"/>
              </w:rPr>
              <w:t>s a</w:t>
            </w:r>
            <w:r w:rsidRPr="00B86580">
              <w:rPr>
                <w:rFonts w:asciiTheme="majorBidi" w:hAnsiTheme="majorBidi" w:cstheme="majorBidi"/>
                <w:sz w:val="22"/>
                <w:lang w:val="en-GB"/>
              </w:rPr>
              <w:t xml:space="preserve"> </w:t>
            </w:r>
            <w:r>
              <w:rPr>
                <w:rFonts w:asciiTheme="majorBidi" w:hAnsiTheme="majorBidi" w:cstheme="majorBidi"/>
                <w:sz w:val="22"/>
                <w:lang w:val="en-GB"/>
              </w:rPr>
              <w:t xml:space="preserve">small </w:t>
            </w:r>
            <w:r w:rsidRPr="00B86580">
              <w:rPr>
                <w:rFonts w:asciiTheme="majorBidi" w:hAnsiTheme="majorBidi" w:cstheme="majorBidi"/>
                <w:sz w:val="22"/>
                <w:lang w:val="en-GB"/>
              </w:rPr>
              <w:t>market</w:t>
            </w:r>
            <w:r>
              <w:rPr>
                <w:rFonts w:asciiTheme="majorBidi" w:hAnsiTheme="majorBidi" w:cstheme="majorBidi"/>
                <w:sz w:val="22"/>
                <w:lang w:val="en-GB"/>
              </w:rPr>
              <w:t xml:space="preserve"> by some private sector actors</w:t>
            </w:r>
            <w:r w:rsidR="00B11D57">
              <w:rPr>
                <w:rFonts w:asciiTheme="majorBidi" w:hAnsiTheme="majorBidi" w:cstheme="majorBidi"/>
                <w:sz w:val="22"/>
                <w:lang w:val="en-GB"/>
              </w:rPr>
              <w:t xml:space="preserve"> and not taken into consideration in many governments and civil society organizations</w:t>
            </w:r>
            <w:r w:rsidRPr="00B86580">
              <w:rPr>
                <w:rFonts w:asciiTheme="majorBidi" w:hAnsiTheme="majorBidi" w:cstheme="majorBidi"/>
                <w:sz w:val="22"/>
                <w:lang w:val="en-GB"/>
              </w:rPr>
              <w:t xml:space="preserve">. </w:t>
            </w:r>
            <w:r>
              <w:rPr>
                <w:rFonts w:asciiTheme="majorBidi" w:hAnsiTheme="majorBidi" w:cstheme="majorBidi"/>
                <w:sz w:val="22"/>
                <w:lang w:val="en-GB"/>
              </w:rPr>
              <w:t>In these cases</w:t>
            </w:r>
            <w:r w:rsidRPr="00B86580">
              <w:rPr>
                <w:rFonts w:asciiTheme="majorBidi" w:hAnsiTheme="majorBidi" w:cstheme="majorBidi"/>
                <w:sz w:val="22"/>
                <w:lang w:val="en-GB"/>
              </w:rPr>
              <w:t>, accessibility departments are under-</w:t>
            </w:r>
            <w:r>
              <w:rPr>
                <w:rFonts w:asciiTheme="majorBidi" w:hAnsiTheme="majorBidi" w:cstheme="majorBidi"/>
                <w:sz w:val="22"/>
                <w:lang w:val="en-GB"/>
              </w:rPr>
              <w:t xml:space="preserve">resourced </w:t>
            </w:r>
            <w:r w:rsidRPr="00B86580">
              <w:rPr>
                <w:rFonts w:asciiTheme="majorBidi" w:hAnsiTheme="majorBidi" w:cstheme="majorBidi"/>
                <w:sz w:val="22"/>
                <w:lang w:val="en-GB"/>
              </w:rPr>
              <w:t xml:space="preserve">and given limited </w:t>
            </w:r>
            <w:r>
              <w:rPr>
                <w:rFonts w:asciiTheme="majorBidi" w:hAnsiTheme="majorBidi" w:cstheme="majorBidi"/>
                <w:sz w:val="22"/>
                <w:lang w:val="en-GB"/>
              </w:rPr>
              <w:t xml:space="preserve">opportunity to improve </w:t>
            </w:r>
            <w:r w:rsidRPr="00B86580">
              <w:rPr>
                <w:rFonts w:asciiTheme="majorBidi" w:hAnsiTheme="majorBidi" w:cstheme="majorBidi"/>
                <w:sz w:val="22"/>
                <w:lang w:val="en-GB"/>
              </w:rPr>
              <w:t xml:space="preserve">accessibility of market products and services. </w:t>
            </w:r>
            <w:r>
              <w:rPr>
                <w:rFonts w:asciiTheme="majorBidi" w:hAnsiTheme="majorBidi" w:cstheme="majorBidi"/>
                <w:sz w:val="22"/>
                <w:lang w:val="en-GB"/>
              </w:rPr>
              <w:t xml:space="preserve">Further, </w:t>
            </w:r>
            <w:r w:rsidRPr="00B86580">
              <w:rPr>
                <w:rFonts w:asciiTheme="majorBidi" w:hAnsiTheme="majorBidi" w:cstheme="majorBidi"/>
                <w:sz w:val="22"/>
                <w:lang w:val="en-GB"/>
              </w:rPr>
              <w:t xml:space="preserve">the ICT accessibility </w:t>
            </w:r>
            <w:r>
              <w:rPr>
                <w:rFonts w:asciiTheme="majorBidi" w:hAnsiTheme="majorBidi" w:cstheme="majorBidi"/>
                <w:sz w:val="22"/>
                <w:lang w:val="en-GB"/>
              </w:rPr>
              <w:t xml:space="preserve">field generally </w:t>
            </w:r>
            <w:r w:rsidRPr="00B86580">
              <w:rPr>
                <w:rFonts w:asciiTheme="majorBidi" w:hAnsiTheme="majorBidi" w:cstheme="majorBidi"/>
                <w:sz w:val="22"/>
                <w:lang w:val="en-GB"/>
              </w:rPr>
              <w:t xml:space="preserve">suffers from a situation </w:t>
            </w:r>
            <w:r>
              <w:rPr>
                <w:rFonts w:asciiTheme="majorBidi" w:hAnsiTheme="majorBidi" w:cstheme="majorBidi"/>
                <w:sz w:val="22"/>
                <w:lang w:val="en-GB"/>
              </w:rPr>
              <w:t xml:space="preserve">of lack of stakeholder coordination, </w:t>
            </w:r>
            <w:r w:rsidRPr="00B86580">
              <w:rPr>
                <w:rFonts w:asciiTheme="majorBidi" w:hAnsiTheme="majorBidi" w:cstheme="majorBidi"/>
                <w:sz w:val="22"/>
                <w:lang w:val="en-GB"/>
              </w:rPr>
              <w:t xml:space="preserve">where </w:t>
            </w:r>
            <w:r w:rsidRPr="00D85E03">
              <w:rPr>
                <w:rFonts w:asciiTheme="majorBidi" w:hAnsiTheme="majorBidi" w:cstheme="majorBidi"/>
                <w:sz w:val="22"/>
                <w:lang w:val="en-US"/>
              </w:rPr>
              <w:t>“</w:t>
            </w:r>
            <w:r w:rsidRPr="00B86580">
              <w:rPr>
                <w:rFonts w:asciiTheme="majorBidi" w:hAnsiTheme="majorBidi" w:cstheme="majorBidi"/>
                <w:sz w:val="22"/>
                <w:lang w:val="en-GB"/>
              </w:rPr>
              <w:t>the right hand does not know what the left hand is doing</w:t>
            </w:r>
            <w:r>
              <w:rPr>
                <w:rFonts w:asciiTheme="majorBidi" w:hAnsiTheme="majorBidi" w:cstheme="majorBidi"/>
                <w:sz w:val="22"/>
                <w:lang w:val="en-GB"/>
              </w:rPr>
              <w:t xml:space="preserve">”. </w:t>
            </w:r>
            <w:r w:rsidRPr="00D85E03">
              <w:rPr>
                <w:rFonts w:asciiTheme="majorBidi" w:hAnsiTheme="majorBidi" w:cstheme="majorBidi"/>
                <w:sz w:val="22"/>
                <w:lang w:val="en-GB"/>
              </w:rPr>
              <w:t>This situation has three main causes:</w:t>
            </w:r>
          </w:p>
          <w:p w:rsidR="00BB3791" w:rsidRPr="00B86580" w:rsidRDefault="00BB3791" w:rsidP="00511307">
            <w:pPr>
              <w:pStyle w:val="ListParagraph"/>
              <w:numPr>
                <w:ilvl w:val="0"/>
                <w:numId w:val="3"/>
              </w:numPr>
              <w:spacing w:before="120" w:after="120"/>
              <w:ind w:left="360"/>
              <w:contextualSpacing w:val="0"/>
              <w:rPr>
                <w:rFonts w:asciiTheme="majorBidi" w:hAnsiTheme="majorBidi" w:cstheme="majorBidi"/>
                <w:sz w:val="22"/>
                <w:lang w:val="en-GB"/>
              </w:rPr>
            </w:pPr>
            <w:r w:rsidRPr="00D85E03">
              <w:rPr>
                <w:rFonts w:asciiTheme="majorBidi" w:hAnsiTheme="majorBidi" w:cstheme="majorBidi"/>
                <w:i/>
                <w:iCs/>
                <w:sz w:val="22"/>
                <w:lang w:val="en-GB"/>
              </w:rPr>
              <w:t>Lack of awareness</w:t>
            </w:r>
            <w:r>
              <w:rPr>
                <w:rFonts w:asciiTheme="majorBidi" w:hAnsiTheme="majorBidi" w:cstheme="majorBidi"/>
                <w:i/>
                <w:iCs/>
                <w:sz w:val="22"/>
                <w:lang w:val="en-GB"/>
              </w:rPr>
              <w:t xml:space="preserve"> and training</w:t>
            </w:r>
            <w:r>
              <w:rPr>
                <w:rFonts w:asciiTheme="majorBidi" w:hAnsiTheme="majorBidi" w:cstheme="majorBidi"/>
                <w:sz w:val="22"/>
                <w:lang w:val="en-GB"/>
              </w:rPr>
              <w:t xml:space="preserve">. </w:t>
            </w:r>
            <w:r w:rsidRPr="00B86580">
              <w:rPr>
                <w:rFonts w:asciiTheme="majorBidi" w:hAnsiTheme="majorBidi" w:cstheme="majorBidi"/>
                <w:sz w:val="22"/>
                <w:lang w:val="en-GB"/>
              </w:rPr>
              <w:t xml:space="preserve">The degree of disconnect in </w:t>
            </w:r>
            <w:r>
              <w:rPr>
                <w:rFonts w:asciiTheme="majorBidi" w:hAnsiTheme="majorBidi" w:cstheme="majorBidi"/>
                <w:sz w:val="22"/>
                <w:lang w:val="en-GB"/>
              </w:rPr>
              <w:t>awareness</w:t>
            </w:r>
            <w:r w:rsidRPr="00B86580">
              <w:rPr>
                <w:rFonts w:asciiTheme="majorBidi" w:hAnsiTheme="majorBidi" w:cstheme="majorBidi"/>
                <w:sz w:val="22"/>
                <w:lang w:val="en-GB"/>
              </w:rPr>
              <w:t xml:space="preserve"> can be </w:t>
            </w:r>
            <w:r>
              <w:rPr>
                <w:rFonts w:asciiTheme="majorBidi" w:hAnsiTheme="majorBidi" w:cstheme="majorBidi"/>
                <w:sz w:val="22"/>
                <w:lang w:val="en-GB"/>
              </w:rPr>
              <w:t>seen</w:t>
            </w:r>
            <w:r w:rsidRPr="00B86580">
              <w:rPr>
                <w:rFonts w:asciiTheme="majorBidi" w:hAnsiTheme="majorBidi" w:cstheme="majorBidi"/>
                <w:sz w:val="22"/>
                <w:lang w:val="en-GB"/>
              </w:rPr>
              <w:t xml:space="preserve"> by the </w:t>
            </w:r>
            <w:r>
              <w:rPr>
                <w:rFonts w:asciiTheme="majorBidi" w:hAnsiTheme="majorBidi" w:cstheme="majorBidi"/>
                <w:sz w:val="22"/>
                <w:lang w:val="en-GB"/>
              </w:rPr>
              <w:t xml:space="preserve">limited </w:t>
            </w:r>
            <w:r w:rsidRPr="00B86580">
              <w:rPr>
                <w:rFonts w:asciiTheme="majorBidi" w:hAnsiTheme="majorBidi" w:cstheme="majorBidi"/>
                <w:sz w:val="22"/>
                <w:lang w:val="en-GB"/>
              </w:rPr>
              <w:t>accessibility of the products and services available in the market</w:t>
            </w:r>
            <w:r>
              <w:rPr>
                <w:rFonts w:asciiTheme="majorBidi" w:hAnsiTheme="majorBidi" w:cstheme="majorBidi"/>
                <w:sz w:val="22"/>
                <w:lang w:val="en-GB"/>
              </w:rPr>
              <w:t>, compared to relative need</w:t>
            </w:r>
            <w:r w:rsidRPr="00B86580">
              <w:rPr>
                <w:rFonts w:asciiTheme="majorBidi" w:hAnsiTheme="majorBidi" w:cstheme="majorBidi"/>
                <w:sz w:val="22"/>
                <w:lang w:val="en-GB"/>
              </w:rPr>
              <w:t xml:space="preserve">. Furthermore, accessibility experts, marketing product managers and engineers who do not receive accessibility-related training, do not </w:t>
            </w:r>
            <w:r>
              <w:rPr>
                <w:rFonts w:asciiTheme="majorBidi" w:hAnsiTheme="majorBidi" w:cstheme="majorBidi"/>
                <w:sz w:val="22"/>
                <w:lang w:val="en-GB"/>
              </w:rPr>
              <w:t xml:space="preserve">have a comprehensive perspective of needs of the different groups of </w:t>
            </w:r>
            <w:r w:rsidRPr="00B86580">
              <w:rPr>
                <w:rFonts w:asciiTheme="majorBidi" w:hAnsiTheme="majorBidi" w:cstheme="majorBidi"/>
                <w:sz w:val="22"/>
                <w:lang w:val="en-GB"/>
              </w:rPr>
              <w:t xml:space="preserve">persons with disabilities. </w:t>
            </w:r>
            <w:r>
              <w:rPr>
                <w:rFonts w:asciiTheme="majorBidi" w:hAnsiTheme="majorBidi" w:cstheme="majorBidi"/>
                <w:sz w:val="22"/>
                <w:lang w:val="en-GB"/>
              </w:rPr>
              <w:t xml:space="preserve">In some cases </w:t>
            </w:r>
            <w:r w:rsidRPr="00B86580">
              <w:rPr>
                <w:rFonts w:asciiTheme="majorBidi" w:hAnsiTheme="majorBidi" w:cstheme="majorBidi"/>
                <w:sz w:val="22"/>
                <w:lang w:val="en-GB"/>
              </w:rPr>
              <w:t xml:space="preserve">there is </w:t>
            </w:r>
            <w:r>
              <w:rPr>
                <w:rFonts w:asciiTheme="majorBidi" w:hAnsiTheme="majorBidi" w:cstheme="majorBidi"/>
                <w:sz w:val="22"/>
                <w:lang w:val="en-GB"/>
              </w:rPr>
              <w:t xml:space="preserve">also </w:t>
            </w:r>
            <w:r w:rsidRPr="00B86580">
              <w:rPr>
                <w:rFonts w:asciiTheme="majorBidi" w:hAnsiTheme="majorBidi" w:cstheme="majorBidi"/>
                <w:sz w:val="22"/>
                <w:lang w:val="en-GB"/>
              </w:rPr>
              <w:t xml:space="preserve">the misconception that spending money on making products accessible is not worth the investment as it restrains innovation for products </w:t>
            </w:r>
            <w:r>
              <w:rPr>
                <w:rFonts w:asciiTheme="majorBidi" w:hAnsiTheme="majorBidi" w:cstheme="majorBidi"/>
                <w:sz w:val="22"/>
                <w:lang w:val="en-GB"/>
              </w:rPr>
              <w:t xml:space="preserve">largely </w:t>
            </w:r>
            <w:r w:rsidRPr="00B86580">
              <w:rPr>
                <w:rFonts w:asciiTheme="majorBidi" w:hAnsiTheme="majorBidi" w:cstheme="majorBidi"/>
                <w:sz w:val="22"/>
                <w:lang w:val="en-GB"/>
              </w:rPr>
              <w:t xml:space="preserve">targeting the non-disabled market. </w:t>
            </w:r>
          </w:p>
          <w:p w:rsidR="00BB3791" w:rsidRDefault="00BB3791" w:rsidP="00511307">
            <w:pPr>
              <w:pStyle w:val="ListParagraph"/>
              <w:numPr>
                <w:ilvl w:val="0"/>
                <w:numId w:val="3"/>
              </w:numPr>
              <w:spacing w:before="120" w:after="120"/>
              <w:ind w:left="360"/>
              <w:contextualSpacing w:val="0"/>
              <w:rPr>
                <w:rFonts w:asciiTheme="majorBidi" w:hAnsiTheme="majorBidi" w:cstheme="majorBidi"/>
                <w:sz w:val="22"/>
                <w:lang w:val="en-GB"/>
              </w:rPr>
            </w:pPr>
            <w:r w:rsidRPr="00D85E03">
              <w:rPr>
                <w:rFonts w:asciiTheme="majorBidi" w:hAnsiTheme="majorBidi" w:cstheme="majorBidi"/>
                <w:i/>
                <w:iCs/>
                <w:sz w:val="22"/>
                <w:lang w:val="en-GB"/>
              </w:rPr>
              <w:t>Lack of cooperation</w:t>
            </w:r>
            <w:r>
              <w:rPr>
                <w:rFonts w:asciiTheme="majorBidi" w:hAnsiTheme="majorBidi" w:cstheme="majorBidi"/>
                <w:sz w:val="22"/>
                <w:lang w:val="en-GB"/>
              </w:rPr>
              <w:t xml:space="preserve">. </w:t>
            </w:r>
            <w:r w:rsidRPr="00B86580">
              <w:rPr>
                <w:rFonts w:asciiTheme="majorBidi" w:hAnsiTheme="majorBidi" w:cstheme="majorBidi"/>
                <w:sz w:val="22"/>
                <w:lang w:val="en-GB"/>
              </w:rPr>
              <w:t xml:space="preserve">Although convergence requires the industry to work together, too many accessibility actors </w:t>
            </w:r>
            <w:r>
              <w:rPr>
                <w:rFonts w:asciiTheme="majorBidi" w:hAnsiTheme="majorBidi" w:cstheme="majorBidi"/>
                <w:sz w:val="22"/>
                <w:lang w:val="en-GB"/>
              </w:rPr>
              <w:t xml:space="preserve">continue to </w:t>
            </w:r>
            <w:r w:rsidRPr="00B86580">
              <w:rPr>
                <w:rFonts w:asciiTheme="majorBidi" w:hAnsiTheme="majorBidi" w:cstheme="majorBidi"/>
                <w:sz w:val="22"/>
                <w:lang w:val="en-GB"/>
              </w:rPr>
              <w:t xml:space="preserve">work in isolation. </w:t>
            </w:r>
            <w:r>
              <w:rPr>
                <w:rFonts w:asciiTheme="majorBidi" w:hAnsiTheme="majorBidi" w:cstheme="majorBidi"/>
                <w:sz w:val="22"/>
                <w:lang w:val="en-GB"/>
              </w:rPr>
              <w:t>S</w:t>
            </w:r>
            <w:r w:rsidRPr="00B86580">
              <w:rPr>
                <w:rFonts w:asciiTheme="majorBidi" w:hAnsiTheme="majorBidi" w:cstheme="majorBidi"/>
                <w:sz w:val="22"/>
                <w:lang w:val="en-GB"/>
              </w:rPr>
              <w:t xml:space="preserve">oftware </w:t>
            </w:r>
            <w:r>
              <w:rPr>
                <w:rFonts w:asciiTheme="majorBidi" w:hAnsiTheme="majorBidi" w:cstheme="majorBidi"/>
                <w:sz w:val="22"/>
                <w:lang w:val="en-GB"/>
              </w:rPr>
              <w:t xml:space="preserve">developers </w:t>
            </w:r>
            <w:r w:rsidRPr="00B86580">
              <w:rPr>
                <w:rFonts w:asciiTheme="majorBidi" w:hAnsiTheme="majorBidi" w:cstheme="majorBidi"/>
                <w:sz w:val="22"/>
                <w:lang w:val="en-GB"/>
              </w:rPr>
              <w:t xml:space="preserve">and hardware </w:t>
            </w:r>
            <w:r>
              <w:rPr>
                <w:rFonts w:asciiTheme="majorBidi" w:hAnsiTheme="majorBidi" w:cstheme="majorBidi"/>
                <w:sz w:val="22"/>
                <w:lang w:val="en-GB"/>
              </w:rPr>
              <w:t xml:space="preserve">vendors tend to </w:t>
            </w:r>
            <w:r w:rsidRPr="00B86580">
              <w:rPr>
                <w:rFonts w:asciiTheme="majorBidi" w:hAnsiTheme="majorBidi" w:cstheme="majorBidi"/>
                <w:sz w:val="22"/>
                <w:lang w:val="en-GB"/>
              </w:rPr>
              <w:t>not blend their expertise with each other</w:t>
            </w:r>
            <w:r>
              <w:rPr>
                <w:rFonts w:asciiTheme="majorBidi" w:hAnsiTheme="majorBidi" w:cstheme="majorBidi"/>
                <w:sz w:val="22"/>
                <w:lang w:val="en-GB"/>
              </w:rPr>
              <w:t xml:space="preserve"> and use </w:t>
            </w:r>
            <w:r w:rsidRPr="00B86580">
              <w:rPr>
                <w:rFonts w:asciiTheme="majorBidi" w:hAnsiTheme="majorBidi" w:cstheme="majorBidi"/>
                <w:sz w:val="22"/>
                <w:lang w:val="en-GB"/>
              </w:rPr>
              <w:t xml:space="preserve">exclusive proprietary </w:t>
            </w:r>
            <w:r>
              <w:rPr>
                <w:rFonts w:asciiTheme="majorBidi" w:hAnsiTheme="majorBidi" w:cstheme="majorBidi"/>
                <w:sz w:val="22"/>
                <w:lang w:val="en-GB"/>
              </w:rPr>
              <w:t xml:space="preserve">solutions </w:t>
            </w:r>
            <w:r w:rsidRPr="00B86580">
              <w:rPr>
                <w:rFonts w:asciiTheme="majorBidi" w:hAnsiTheme="majorBidi" w:cstheme="majorBidi"/>
                <w:sz w:val="22"/>
                <w:lang w:val="en-GB"/>
              </w:rPr>
              <w:t>developed in-house.</w:t>
            </w:r>
            <w:r>
              <w:rPr>
                <w:rFonts w:asciiTheme="majorBidi" w:hAnsiTheme="majorBidi" w:cstheme="majorBidi"/>
                <w:sz w:val="22"/>
                <w:lang w:val="en-GB"/>
              </w:rPr>
              <w:t xml:space="preserve"> Similarly, international standards are still developed without taking into account existing solutions or standards.</w:t>
            </w:r>
            <w:r w:rsidRPr="00B86580">
              <w:rPr>
                <w:rFonts w:asciiTheme="majorBidi" w:hAnsiTheme="majorBidi" w:cstheme="majorBidi"/>
                <w:sz w:val="22"/>
                <w:lang w:val="en-GB"/>
              </w:rPr>
              <w:t xml:space="preserve"> </w:t>
            </w:r>
            <w:r>
              <w:rPr>
                <w:rFonts w:asciiTheme="majorBidi" w:hAnsiTheme="majorBidi" w:cstheme="majorBidi"/>
                <w:sz w:val="22"/>
                <w:lang w:val="en-GB"/>
              </w:rPr>
              <w:t xml:space="preserve">Both situations are gradually being addressed through introduction of coordination mechanisms, such as the </w:t>
            </w:r>
            <w:r w:rsidRPr="00B86580">
              <w:rPr>
                <w:rFonts w:asciiTheme="majorBidi" w:hAnsiTheme="majorBidi" w:cstheme="majorBidi"/>
                <w:i/>
                <w:iCs/>
                <w:sz w:val="22"/>
                <w:lang w:val="en-GB"/>
              </w:rPr>
              <w:t>ITU Joint-Coordinating Activity on Accessibility and Human Factors</w:t>
            </w:r>
            <w:r>
              <w:rPr>
                <w:rFonts w:asciiTheme="majorBidi" w:hAnsiTheme="majorBidi" w:cstheme="majorBidi"/>
                <w:sz w:val="22"/>
                <w:lang w:val="en-GB"/>
              </w:rPr>
              <w:t xml:space="preserve">, and examples of how cooperation is the most effective way to take advantage of the synergies in initiatives being undertaking by organizations. </w:t>
            </w:r>
          </w:p>
          <w:p w:rsidR="00BB3791" w:rsidRDefault="00BB3791" w:rsidP="00511307">
            <w:pPr>
              <w:pStyle w:val="ListParagraph"/>
              <w:numPr>
                <w:ilvl w:val="0"/>
                <w:numId w:val="3"/>
              </w:numPr>
              <w:spacing w:before="120" w:after="120"/>
              <w:ind w:left="360"/>
              <w:contextualSpacing w:val="0"/>
              <w:rPr>
                <w:rFonts w:asciiTheme="majorBidi" w:hAnsiTheme="majorBidi" w:cstheme="majorBidi"/>
                <w:sz w:val="22"/>
                <w:lang w:val="en-GB"/>
              </w:rPr>
            </w:pPr>
            <w:r w:rsidRPr="00D85E03">
              <w:rPr>
                <w:rFonts w:asciiTheme="majorBidi" w:hAnsiTheme="majorBidi" w:cstheme="majorBidi"/>
                <w:i/>
                <w:iCs/>
                <w:sz w:val="22"/>
                <w:lang w:val="en-GB"/>
              </w:rPr>
              <w:t xml:space="preserve">Lack of </w:t>
            </w:r>
            <w:r>
              <w:rPr>
                <w:rFonts w:asciiTheme="majorBidi" w:hAnsiTheme="majorBidi" w:cstheme="majorBidi"/>
                <w:i/>
                <w:iCs/>
                <w:sz w:val="22"/>
                <w:lang w:val="en-GB"/>
              </w:rPr>
              <w:t>harmonization</w:t>
            </w:r>
            <w:r>
              <w:rPr>
                <w:rFonts w:asciiTheme="majorBidi" w:hAnsiTheme="majorBidi" w:cstheme="majorBidi"/>
                <w:sz w:val="22"/>
                <w:lang w:val="en-GB"/>
              </w:rPr>
              <w:t xml:space="preserve">. </w:t>
            </w:r>
            <w:r w:rsidRPr="00B86580">
              <w:rPr>
                <w:rFonts w:asciiTheme="majorBidi" w:hAnsiTheme="majorBidi" w:cstheme="majorBidi"/>
                <w:sz w:val="22"/>
                <w:lang w:val="en-GB"/>
              </w:rPr>
              <w:t>Accessibility does not easily travel across borders. What is applied in one country will not be suitable to be applied or implemented in another country due to different regulation</w:t>
            </w:r>
            <w:r>
              <w:rPr>
                <w:rFonts w:asciiTheme="majorBidi" w:hAnsiTheme="majorBidi" w:cstheme="majorBidi"/>
                <w:sz w:val="22"/>
                <w:lang w:val="en-GB"/>
              </w:rPr>
              <w:t>s and needs. This situation can be addressed through policy and regulation harmonization of policies and regulation, precisely to encourage the private sector to address the previously mentioned challenges.</w:t>
            </w:r>
          </w:p>
          <w:p w:rsidR="00BB3791" w:rsidRPr="00D85E03" w:rsidRDefault="00BB3791" w:rsidP="00BB3791">
            <w:pPr>
              <w:spacing w:before="120" w:after="120"/>
              <w:rPr>
                <w:rFonts w:asciiTheme="majorBidi" w:hAnsiTheme="majorBidi" w:cstheme="majorBidi"/>
                <w:sz w:val="22"/>
                <w:lang w:val="en-GB"/>
              </w:rPr>
            </w:pPr>
            <w:r w:rsidRPr="00D85E03">
              <w:rPr>
                <w:rFonts w:asciiTheme="majorBidi" w:hAnsiTheme="majorBidi" w:cstheme="majorBidi"/>
                <w:sz w:val="22"/>
                <w:lang w:val="en-GB"/>
              </w:rPr>
              <w:t xml:space="preserve">Fortunately, </w:t>
            </w:r>
            <w:r>
              <w:rPr>
                <w:rFonts w:asciiTheme="majorBidi" w:hAnsiTheme="majorBidi" w:cstheme="majorBidi"/>
                <w:sz w:val="22"/>
                <w:lang w:val="en-GB"/>
              </w:rPr>
              <w:t>the following existing approaches</w:t>
            </w:r>
            <w:r w:rsidRPr="00D85E03">
              <w:rPr>
                <w:rFonts w:asciiTheme="majorBidi" w:hAnsiTheme="majorBidi" w:cstheme="majorBidi"/>
                <w:sz w:val="22"/>
                <w:lang w:val="en-GB"/>
              </w:rPr>
              <w:t xml:space="preserve"> </w:t>
            </w:r>
            <w:r>
              <w:rPr>
                <w:rFonts w:asciiTheme="majorBidi" w:hAnsiTheme="majorBidi" w:cstheme="majorBidi"/>
                <w:sz w:val="22"/>
                <w:lang w:val="en-GB"/>
              </w:rPr>
              <w:t xml:space="preserve">can be introduced </w:t>
            </w:r>
            <w:r w:rsidRPr="00D85E03">
              <w:rPr>
                <w:rFonts w:asciiTheme="majorBidi" w:hAnsiTheme="majorBidi" w:cstheme="majorBidi"/>
                <w:sz w:val="22"/>
                <w:lang w:val="en-GB"/>
              </w:rPr>
              <w:t xml:space="preserve">exist to </w:t>
            </w:r>
            <w:r>
              <w:rPr>
                <w:rFonts w:asciiTheme="majorBidi" w:hAnsiTheme="majorBidi" w:cstheme="majorBidi"/>
                <w:sz w:val="22"/>
                <w:lang w:val="en-GB"/>
              </w:rPr>
              <w:t>alter</w:t>
            </w:r>
            <w:r w:rsidRPr="00D85E03">
              <w:rPr>
                <w:rFonts w:asciiTheme="majorBidi" w:hAnsiTheme="majorBidi" w:cstheme="majorBidi"/>
                <w:sz w:val="22"/>
                <w:lang w:val="en-GB"/>
              </w:rPr>
              <w:t xml:space="preserve"> business behaviour and </w:t>
            </w:r>
            <w:r>
              <w:rPr>
                <w:rFonts w:asciiTheme="majorBidi" w:hAnsiTheme="majorBidi" w:cstheme="majorBidi"/>
                <w:sz w:val="22"/>
                <w:lang w:val="en-GB"/>
              </w:rPr>
              <w:t>achieve</w:t>
            </w:r>
            <w:r w:rsidRPr="00D85E03">
              <w:rPr>
                <w:rFonts w:asciiTheme="majorBidi" w:hAnsiTheme="majorBidi" w:cstheme="majorBidi"/>
                <w:sz w:val="22"/>
                <w:lang w:val="en-GB"/>
              </w:rPr>
              <w:t xml:space="preserve"> better application of article 9 of the UN </w:t>
            </w:r>
            <w:r w:rsidR="004C7AEC">
              <w:rPr>
                <w:rFonts w:asciiTheme="majorBidi" w:hAnsiTheme="majorBidi" w:cstheme="majorBidi"/>
                <w:sz w:val="22"/>
                <w:lang w:val="en-GB"/>
              </w:rPr>
              <w:t>UNCRPD</w:t>
            </w:r>
            <w:r>
              <w:rPr>
                <w:rFonts w:asciiTheme="majorBidi" w:hAnsiTheme="majorBidi" w:cstheme="majorBidi"/>
                <w:sz w:val="22"/>
                <w:lang w:val="en-GB"/>
              </w:rPr>
              <w:t>:</w:t>
            </w:r>
          </w:p>
          <w:tbl>
            <w:tblPr>
              <w:tblStyle w:val="TableGrid"/>
              <w:tblW w:w="0" w:type="auto"/>
              <w:tblLook w:val="04A0" w:firstRow="1" w:lastRow="0" w:firstColumn="1" w:lastColumn="0" w:noHBand="0" w:noVBand="1"/>
            </w:tblPr>
            <w:tblGrid>
              <w:gridCol w:w="1518"/>
              <w:gridCol w:w="7538"/>
            </w:tblGrid>
            <w:tr w:rsidR="00BB3791" w:rsidRPr="00213ECD" w:rsidTr="00BE1C49">
              <w:tc>
                <w:tcPr>
                  <w:tcW w:w="1526" w:type="dxa"/>
                </w:tcPr>
                <w:p w:rsidR="00BB3791" w:rsidRPr="00D85E03" w:rsidRDefault="00BB3791" w:rsidP="00BE1C49">
                  <w:pPr>
                    <w:spacing w:before="120" w:after="120"/>
                    <w:rPr>
                      <w:rFonts w:asciiTheme="majorBidi" w:hAnsiTheme="majorBidi" w:cstheme="majorBidi"/>
                      <w:i/>
                      <w:iCs/>
                      <w:sz w:val="20"/>
                      <w:szCs w:val="22"/>
                      <w:lang w:val="en-GB"/>
                    </w:rPr>
                  </w:pPr>
                  <w:r w:rsidRPr="00D85E03">
                    <w:rPr>
                      <w:rFonts w:asciiTheme="majorBidi" w:hAnsiTheme="majorBidi" w:cstheme="majorBidi"/>
                      <w:i/>
                      <w:iCs/>
                      <w:sz w:val="20"/>
                      <w:szCs w:val="22"/>
                      <w:lang w:val="en-GB"/>
                    </w:rPr>
                    <w:t>Awareness raising</w:t>
                  </w:r>
                </w:p>
                <w:p w:rsidR="00BB3791" w:rsidRPr="00D85E03" w:rsidRDefault="00BB3791" w:rsidP="00BE1C49">
                  <w:pPr>
                    <w:spacing w:before="120" w:after="120"/>
                    <w:rPr>
                      <w:rFonts w:asciiTheme="majorBidi" w:hAnsiTheme="majorBidi" w:cstheme="majorBidi"/>
                      <w:i/>
                      <w:iCs/>
                      <w:sz w:val="20"/>
                      <w:szCs w:val="22"/>
                      <w:lang w:val="en-GB"/>
                    </w:rPr>
                  </w:pPr>
                </w:p>
              </w:tc>
              <w:tc>
                <w:tcPr>
                  <w:tcW w:w="8050" w:type="dxa"/>
                </w:tcPr>
                <w:p w:rsidR="00BB3791" w:rsidRPr="00B86580" w:rsidRDefault="00BB3791" w:rsidP="00511307">
                  <w:pPr>
                    <w:pStyle w:val="ListParagraph"/>
                    <w:numPr>
                      <w:ilvl w:val="0"/>
                      <w:numId w:val="5"/>
                    </w:numPr>
                    <w:spacing w:before="120" w:after="120"/>
                    <w:contextualSpacing w:val="0"/>
                    <w:rPr>
                      <w:rFonts w:asciiTheme="majorBidi" w:hAnsiTheme="majorBidi" w:cstheme="majorBidi"/>
                      <w:sz w:val="22"/>
                      <w:lang w:val="en-GB"/>
                    </w:rPr>
                  </w:pPr>
                  <w:r w:rsidRPr="00B86580">
                    <w:rPr>
                      <w:rFonts w:asciiTheme="majorBidi" w:hAnsiTheme="majorBidi" w:cstheme="majorBidi"/>
                      <w:sz w:val="22"/>
                      <w:lang w:val="en-GB"/>
                    </w:rPr>
                    <w:t xml:space="preserve">Awareness raising activities help the </w:t>
                  </w:r>
                  <w:r>
                    <w:rPr>
                      <w:rFonts w:asciiTheme="majorBidi" w:hAnsiTheme="majorBidi" w:cstheme="majorBidi"/>
                      <w:sz w:val="22"/>
                      <w:lang w:val="en-GB"/>
                    </w:rPr>
                    <w:t xml:space="preserve">public and the </w:t>
                  </w:r>
                  <w:r w:rsidRPr="00B86580">
                    <w:rPr>
                      <w:rFonts w:asciiTheme="majorBidi" w:hAnsiTheme="majorBidi" w:cstheme="majorBidi"/>
                      <w:sz w:val="22"/>
                      <w:lang w:val="en-GB"/>
                    </w:rPr>
                    <w:t xml:space="preserve">private sector understand that immediate application of the principle of universal design in product and service development will prove cost-efficient </w:t>
                  </w:r>
                  <w:r>
                    <w:rPr>
                      <w:rFonts w:asciiTheme="majorBidi" w:hAnsiTheme="majorBidi" w:cstheme="majorBidi"/>
                      <w:sz w:val="22"/>
                      <w:lang w:val="en-GB"/>
                    </w:rPr>
                    <w:t>by</w:t>
                  </w:r>
                  <w:r w:rsidRPr="00B86580">
                    <w:rPr>
                      <w:rFonts w:asciiTheme="majorBidi" w:hAnsiTheme="majorBidi" w:cstheme="majorBidi"/>
                      <w:sz w:val="22"/>
                      <w:lang w:val="en-GB"/>
                    </w:rPr>
                    <w:t xml:space="preserve"> avoid</w:t>
                  </w:r>
                  <w:r>
                    <w:rPr>
                      <w:rFonts w:asciiTheme="majorBidi" w:hAnsiTheme="majorBidi" w:cstheme="majorBidi"/>
                      <w:sz w:val="22"/>
                      <w:lang w:val="en-GB"/>
                    </w:rPr>
                    <w:t>ing</w:t>
                  </w:r>
                  <w:r w:rsidRPr="00B86580">
                    <w:rPr>
                      <w:rFonts w:asciiTheme="majorBidi" w:hAnsiTheme="majorBidi" w:cstheme="majorBidi"/>
                      <w:sz w:val="22"/>
                      <w:lang w:val="en-GB"/>
                    </w:rPr>
                    <w:t xml:space="preserve"> expensive re</w:t>
                  </w:r>
                  <w:r>
                    <w:rPr>
                      <w:rFonts w:asciiTheme="majorBidi" w:hAnsiTheme="majorBidi" w:cstheme="majorBidi"/>
                      <w:sz w:val="22"/>
                      <w:lang w:val="en-GB"/>
                    </w:rPr>
                    <w:t>trofitting</w:t>
                  </w:r>
                  <w:r w:rsidRPr="00B86580">
                    <w:rPr>
                      <w:rFonts w:asciiTheme="majorBidi" w:hAnsiTheme="majorBidi" w:cstheme="majorBidi"/>
                      <w:sz w:val="22"/>
                      <w:lang w:val="en-GB"/>
                    </w:rPr>
                    <w:t xml:space="preserve"> when </w:t>
                  </w:r>
                  <w:r>
                    <w:rPr>
                      <w:rFonts w:asciiTheme="majorBidi" w:hAnsiTheme="majorBidi" w:cstheme="majorBidi"/>
                      <w:sz w:val="22"/>
                      <w:lang w:val="en-GB"/>
                    </w:rPr>
                    <w:t xml:space="preserve">future </w:t>
                  </w:r>
                  <w:r w:rsidRPr="00B86580">
                    <w:rPr>
                      <w:rFonts w:asciiTheme="majorBidi" w:hAnsiTheme="majorBidi" w:cstheme="majorBidi"/>
                      <w:sz w:val="22"/>
                      <w:lang w:val="en-GB"/>
                    </w:rPr>
                    <w:t>regulation force compan</w:t>
                  </w:r>
                  <w:r>
                    <w:rPr>
                      <w:rFonts w:asciiTheme="majorBidi" w:hAnsiTheme="majorBidi" w:cstheme="majorBidi"/>
                      <w:sz w:val="22"/>
                      <w:lang w:val="en-GB"/>
                    </w:rPr>
                    <w:t>y</w:t>
                  </w:r>
                  <w:r w:rsidRPr="00B86580">
                    <w:rPr>
                      <w:rFonts w:asciiTheme="majorBidi" w:hAnsiTheme="majorBidi" w:cstheme="majorBidi"/>
                      <w:sz w:val="22"/>
                      <w:lang w:val="en-GB"/>
                    </w:rPr>
                    <w:t xml:space="preserve"> compl</w:t>
                  </w:r>
                  <w:r>
                    <w:rPr>
                      <w:rFonts w:asciiTheme="majorBidi" w:hAnsiTheme="majorBidi" w:cstheme="majorBidi"/>
                      <w:sz w:val="22"/>
                      <w:lang w:val="en-GB"/>
                    </w:rPr>
                    <w:t>iance.</w:t>
                  </w:r>
                </w:p>
                <w:p w:rsidR="00BB3791" w:rsidRPr="00D85E03" w:rsidRDefault="00BB3791" w:rsidP="00511307">
                  <w:pPr>
                    <w:pStyle w:val="ListParagraph"/>
                    <w:numPr>
                      <w:ilvl w:val="0"/>
                      <w:numId w:val="5"/>
                    </w:numPr>
                    <w:spacing w:before="120" w:after="120"/>
                    <w:contextualSpacing w:val="0"/>
                    <w:rPr>
                      <w:rFonts w:asciiTheme="majorBidi" w:hAnsiTheme="majorBidi" w:cstheme="majorBidi"/>
                      <w:sz w:val="22"/>
                      <w:u w:val="single"/>
                      <w:lang w:val="en-GB"/>
                    </w:rPr>
                  </w:pPr>
                  <w:r w:rsidRPr="00B86580">
                    <w:rPr>
                      <w:rFonts w:asciiTheme="majorBidi" w:hAnsiTheme="majorBidi" w:cstheme="majorBidi"/>
                      <w:sz w:val="22"/>
                      <w:lang w:val="en-GB"/>
                    </w:rPr>
                    <w:t xml:space="preserve">Strengthening direct involvement of persons with disabilities </w:t>
                  </w:r>
                  <w:r>
                    <w:rPr>
                      <w:rFonts w:asciiTheme="majorBidi" w:hAnsiTheme="majorBidi" w:cstheme="majorBidi"/>
                      <w:sz w:val="22"/>
                      <w:lang w:val="en-GB"/>
                    </w:rPr>
                    <w:t xml:space="preserve">in product development </w:t>
                  </w:r>
                  <w:r w:rsidRPr="00B86580">
                    <w:rPr>
                      <w:rFonts w:asciiTheme="majorBidi" w:hAnsiTheme="majorBidi" w:cstheme="majorBidi"/>
                      <w:sz w:val="22"/>
                      <w:lang w:val="en-GB"/>
                    </w:rPr>
                    <w:t xml:space="preserve">would improve the understanding </w:t>
                  </w:r>
                  <w:r>
                    <w:rPr>
                      <w:rFonts w:asciiTheme="majorBidi" w:hAnsiTheme="majorBidi" w:cstheme="majorBidi"/>
                      <w:sz w:val="22"/>
                      <w:lang w:val="en-GB"/>
                    </w:rPr>
                    <w:t>the</w:t>
                  </w:r>
                  <w:r w:rsidRPr="00B86580">
                    <w:rPr>
                      <w:rFonts w:asciiTheme="majorBidi" w:hAnsiTheme="majorBidi" w:cstheme="majorBidi"/>
                      <w:sz w:val="22"/>
                      <w:lang w:val="en-GB"/>
                    </w:rPr>
                    <w:t xml:space="preserve"> needs are the effectiveness of accessibility tests.</w:t>
                  </w:r>
                </w:p>
              </w:tc>
            </w:tr>
            <w:tr w:rsidR="00BB3791" w:rsidRPr="00213ECD" w:rsidTr="00BE1C49">
              <w:tc>
                <w:tcPr>
                  <w:tcW w:w="1526" w:type="dxa"/>
                </w:tcPr>
                <w:p w:rsidR="00BB3791" w:rsidRPr="00D85E03" w:rsidRDefault="00BB3791" w:rsidP="00BE1C49">
                  <w:pPr>
                    <w:spacing w:before="120" w:after="120"/>
                    <w:rPr>
                      <w:rFonts w:asciiTheme="majorBidi" w:hAnsiTheme="majorBidi" w:cstheme="majorBidi"/>
                      <w:i/>
                      <w:iCs/>
                      <w:sz w:val="20"/>
                      <w:szCs w:val="22"/>
                      <w:lang w:val="en-GB"/>
                    </w:rPr>
                  </w:pPr>
                  <w:r w:rsidRPr="00D85E03">
                    <w:rPr>
                      <w:rFonts w:asciiTheme="majorBidi" w:hAnsiTheme="majorBidi" w:cstheme="majorBidi"/>
                      <w:i/>
                      <w:iCs/>
                      <w:sz w:val="20"/>
                      <w:szCs w:val="22"/>
                      <w:lang w:val="en-GB"/>
                    </w:rPr>
                    <w:t>Cooperation</w:t>
                  </w:r>
                </w:p>
                <w:p w:rsidR="00BB3791" w:rsidRPr="00D85E03" w:rsidRDefault="00BB3791" w:rsidP="00BE1C49">
                  <w:pPr>
                    <w:spacing w:before="120" w:after="120"/>
                    <w:rPr>
                      <w:rFonts w:asciiTheme="majorBidi" w:hAnsiTheme="majorBidi" w:cstheme="majorBidi"/>
                      <w:i/>
                      <w:iCs/>
                      <w:sz w:val="20"/>
                      <w:szCs w:val="22"/>
                      <w:lang w:val="en-GB"/>
                    </w:rPr>
                  </w:pPr>
                </w:p>
              </w:tc>
              <w:tc>
                <w:tcPr>
                  <w:tcW w:w="8050" w:type="dxa"/>
                </w:tcPr>
                <w:p w:rsidR="00BB3791" w:rsidRPr="00B86580" w:rsidRDefault="00BB3791" w:rsidP="00511307">
                  <w:pPr>
                    <w:pStyle w:val="ListParagraph"/>
                    <w:numPr>
                      <w:ilvl w:val="0"/>
                      <w:numId w:val="5"/>
                    </w:numPr>
                    <w:spacing w:before="120" w:after="120"/>
                    <w:contextualSpacing w:val="0"/>
                    <w:rPr>
                      <w:rFonts w:asciiTheme="majorBidi" w:hAnsiTheme="majorBidi" w:cstheme="majorBidi"/>
                      <w:sz w:val="22"/>
                      <w:lang w:val="en-GB"/>
                    </w:rPr>
                  </w:pPr>
                  <w:r w:rsidRPr="00B86580">
                    <w:rPr>
                      <w:rFonts w:asciiTheme="majorBidi" w:hAnsiTheme="majorBidi" w:cstheme="majorBidi"/>
                      <w:sz w:val="22"/>
                      <w:lang w:val="en-GB"/>
                    </w:rPr>
                    <w:t xml:space="preserve">For ensuring accessibility, conformity and interoperability, the industry </w:t>
                  </w:r>
                  <w:r>
                    <w:rPr>
                      <w:rFonts w:asciiTheme="majorBidi" w:hAnsiTheme="majorBidi" w:cstheme="majorBidi"/>
                      <w:sz w:val="22"/>
                      <w:lang w:val="en-GB"/>
                    </w:rPr>
                    <w:t>could</w:t>
                  </w:r>
                  <w:r w:rsidRPr="00B86580">
                    <w:rPr>
                      <w:rFonts w:asciiTheme="majorBidi" w:hAnsiTheme="majorBidi" w:cstheme="majorBidi"/>
                      <w:sz w:val="22"/>
                      <w:lang w:val="en-GB"/>
                    </w:rPr>
                    <w:t xml:space="preserve"> take responsibility, cooperate globally and harmonize accessibility practices through standards development.</w:t>
                  </w:r>
                </w:p>
                <w:p w:rsidR="00BB3791" w:rsidRPr="00B86580" w:rsidRDefault="00BB3791" w:rsidP="00511307">
                  <w:pPr>
                    <w:pStyle w:val="ListParagraph"/>
                    <w:numPr>
                      <w:ilvl w:val="0"/>
                      <w:numId w:val="5"/>
                    </w:numPr>
                    <w:spacing w:before="120" w:after="120"/>
                    <w:contextualSpacing w:val="0"/>
                    <w:rPr>
                      <w:rFonts w:asciiTheme="majorBidi" w:hAnsiTheme="majorBidi" w:cstheme="majorBidi"/>
                      <w:sz w:val="22"/>
                      <w:lang w:val="en-GB"/>
                    </w:rPr>
                  </w:pPr>
                  <w:r w:rsidRPr="00B86580">
                    <w:rPr>
                      <w:rFonts w:asciiTheme="majorBidi" w:hAnsiTheme="majorBidi" w:cstheme="majorBidi"/>
                      <w:sz w:val="22"/>
                      <w:lang w:val="en-GB"/>
                    </w:rPr>
                    <w:t xml:space="preserve">International standards </w:t>
                  </w:r>
                  <w:r>
                    <w:rPr>
                      <w:rFonts w:asciiTheme="majorBidi" w:hAnsiTheme="majorBidi" w:cstheme="majorBidi"/>
                      <w:sz w:val="22"/>
                      <w:lang w:val="en-GB"/>
                    </w:rPr>
                    <w:t>need</w:t>
                  </w:r>
                  <w:r w:rsidRPr="00B86580">
                    <w:rPr>
                      <w:rFonts w:asciiTheme="majorBidi" w:hAnsiTheme="majorBidi" w:cstheme="majorBidi"/>
                      <w:sz w:val="22"/>
                      <w:lang w:val="en-GB"/>
                    </w:rPr>
                    <w:t xml:space="preserve"> to </w:t>
                  </w:r>
                  <w:r>
                    <w:rPr>
                      <w:rFonts w:asciiTheme="majorBidi" w:hAnsiTheme="majorBidi" w:cstheme="majorBidi"/>
                      <w:sz w:val="22"/>
                      <w:lang w:val="en-GB"/>
                    </w:rPr>
                    <w:t>consistently include</w:t>
                  </w:r>
                  <w:r w:rsidRPr="00B86580">
                    <w:rPr>
                      <w:rFonts w:asciiTheme="majorBidi" w:hAnsiTheme="majorBidi" w:cstheme="majorBidi"/>
                      <w:sz w:val="22"/>
                      <w:lang w:val="en-GB"/>
                    </w:rPr>
                    <w:t xml:space="preserve"> accessibility features and be implemented and licensed </w:t>
                  </w:r>
                  <w:r>
                    <w:rPr>
                      <w:rFonts w:asciiTheme="majorBidi" w:hAnsiTheme="majorBidi" w:cstheme="majorBidi"/>
                      <w:sz w:val="22"/>
                      <w:lang w:val="en-GB"/>
                    </w:rPr>
                    <w:t xml:space="preserve">fairly </w:t>
                  </w:r>
                  <w:r w:rsidRPr="00B86580">
                    <w:rPr>
                      <w:rFonts w:asciiTheme="majorBidi" w:hAnsiTheme="majorBidi" w:cstheme="majorBidi"/>
                      <w:sz w:val="22"/>
                      <w:lang w:val="en-GB"/>
                    </w:rPr>
                    <w:t>to all industry regardless of intellectual property</w:t>
                  </w:r>
                  <w:r>
                    <w:rPr>
                      <w:rFonts w:asciiTheme="majorBidi" w:hAnsiTheme="majorBidi" w:cstheme="majorBidi"/>
                      <w:sz w:val="22"/>
                      <w:lang w:val="en-GB"/>
                    </w:rPr>
                    <w:t xml:space="preserve"> restrictions</w:t>
                  </w:r>
                  <w:r w:rsidRPr="00B86580">
                    <w:rPr>
                      <w:rFonts w:asciiTheme="majorBidi" w:hAnsiTheme="majorBidi" w:cstheme="majorBidi"/>
                      <w:sz w:val="22"/>
                      <w:lang w:val="en-GB"/>
                    </w:rPr>
                    <w:t>.</w:t>
                  </w:r>
                </w:p>
                <w:p w:rsidR="00BB3791" w:rsidRPr="00D85E03" w:rsidRDefault="00BB3791" w:rsidP="00511307">
                  <w:pPr>
                    <w:pStyle w:val="ListParagraph"/>
                    <w:numPr>
                      <w:ilvl w:val="0"/>
                      <w:numId w:val="5"/>
                    </w:numPr>
                    <w:spacing w:before="120" w:after="120"/>
                    <w:contextualSpacing w:val="0"/>
                    <w:rPr>
                      <w:rFonts w:asciiTheme="majorBidi" w:hAnsiTheme="majorBidi" w:cstheme="majorBidi"/>
                      <w:sz w:val="22"/>
                      <w:u w:val="single"/>
                      <w:lang w:val="en-GB"/>
                    </w:rPr>
                  </w:pPr>
                  <w:r w:rsidRPr="00B86580">
                    <w:rPr>
                      <w:rFonts w:asciiTheme="majorBidi" w:hAnsiTheme="majorBidi" w:cstheme="majorBidi"/>
                      <w:sz w:val="22"/>
                      <w:lang w:val="en-GB"/>
                    </w:rPr>
                    <w:t>Standards bodies have to increase the participation of persons with disabilities in standards meetings</w:t>
                  </w:r>
                  <w:r>
                    <w:rPr>
                      <w:rFonts w:asciiTheme="majorBidi" w:hAnsiTheme="majorBidi" w:cstheme="majorBidi"/>
                      <w:sz w:val="22"/>
                      <w:lang w:val="en-GB"/>
                    </w:rPr>
                    <w:t>.</w:t>
                  </w:r>
                  <w:r w:rsidRPr="00B86580">
                    <w:rPr>
                      <w:rFonts w:asciiTheme="majorBidi" w:hAnsiTheme="majorBidi" w:cstheme="majorBidi"/>
                      <w:sz w:val="22"/>
                      <w:lang w:val="en-GB"/>
                    </w:rPr>
                    <w:t xml:space="preserve"> </w:t>
                  </w:r>
                </w:p>
              </w:tc>
            </w:tr>
            <w:tr w:rsidR="00BB3791" w:rsidRPr="00213ECD" w:rsidTr="00BE1C49">
              <w:tc>
                <w:tcPr>
                  <w:tcW w:w="1526" w:type="dxa"/>
                </w:tcPr>
                <w:p w:rsidR="00BB3791" w:rsidRPr="001D647D" w:rsidRDefault="00BB3791" w:rsidP="00BE1C49">
                  <w:pPr>
                    <w:spacing w:before="120" w:after="120"/>
                    <w:rPr>
                      <w:rFonts w:asciiTheme="majorBidi" w:hAnsiTheme="majorBidi" w:cstheme="majorBidi"/>
                      <w:i/>
                      <w:iCs/>
                      <w:sz w:val="20"/>
                      <w:szCs w:val="22"/>
                      <w:lang w:val="en-GB"/>
                    </w:rPr>
                  </w:pPr>
                  <w:r w:rsidRPr="001D647D">
                    <w:rPr>
                      <w:rFonts w:asciiTheme="majorBidi" w:hAnsiTheme="majorBidi" w:cstheme="majorBidi"/>
                      <w:i/>
                      <w:iCs/>
                      <w:sz w:val="20"/>
                      <w:szCs w:val="22"/>
                      <w:lang w:val="en-GB"/>
                    </w:rPr>
                    <w:t>Harmoni</w:t>
                  </w:r>
                  <w:r>
                    <w:rPr>
                      <w:rFonts w:asciiTheme="majorBidi" w:hAnsiTheme="majorBidi" w:cstheme="majorBidi"/>
                      <w:i/>
                      <w:iCs/>
                      <w:sz w:val="20"/>
                      <w:szCs w:val="22"/>
                      <w:lang w:val="en-GB"/>
                    </w:rPr>
                    <w:t>s</w:t>
                  </w:r>
                  <w:r w:rsidRPr="001D647D">
                    <w:rPr>
                      <w:rFonts w:asciiTheme="majorBidi" w:hAnsiTheme="majorBidi" w:cstheme="majorBidi"/>
                      <w:i/>
                      <w:iCs/>
                      <w:sz w:val="20"/>
                      <w:szCs w:val="22"/>
                      <w:lang w:val="en-GB"/>
                    </w:rPr>
                    <w:t>a</w:t>
                  </w:r>
                  <w:r>
                    <w:rPr>
                      <w:rFonts w:asciiTheme="majorBidi" w:hAnsiTheme="majorBidi" w:cstheme="majorBidi"/>
                      <w:i/>
                      <w:iCs/>
                      <w:sz w:val="20"/>
                      <w:szCs w:val="22"/>
                      <w:lang w:val="en-GB"/>
                    </w:rPr>
                    <w:t>t</w:t>
                  </w:r>
                  <w:r w:rsidRPr="001D647D">
                    <w:rPr>
                      <w:rFonts w:asciiTheme="majorBidi" w:hAnsiTheme="majorBidi" w:cstheme="majorBidi"/>
                      <w:i/>
                      <w:iCs/>
                      <w:sz w:val="20"/>
                      <w:szCs w:val="22"/>
                      <w:lang w:val="en-GB"/>
                    </w:rPr>
                    <w:t>ion</w:t>
                  </w:r>
                </w:p>
              </w:tc>
              <w:tc>
                <w:tcPr>
                  <w:tcW w:w="8050" w:type="dxa"/>
                </w:tcPr>
                <w:p w:rsidR="00BB3791" w:rsidRPr="00B86580" w:rsidRDefault="00BB3791" w:rsidP="00511307">
                  <w:pPr>
                    <w:pStyle w:val="ListParagraph"/>
                    <w:numPr>
                      <w:ilvl w:val="0"/>
                      <w:numId w:val="5"/>
                    </w:numPr>
                    <w:spacing w:before="120" w:after="120"/>
                    <w:contextualSpacing w:val="0"/>
                    <w:rPr>
                      <w:rFonts w:asciiTheme="majorBidi" w:hAnsiTheme="majorBidi" w:cstheme="majorBidi"/>
                      <w:sz w:val="22"/>
                      <w:lang w:val="en-GB"/>
                    </w:rPr>
                  </w:pPr>
                  <w:r w:rsidRPr="00B86580">
                    <w:rPr>
                      <w:rFonts w:asciiTheme="majorBidi" w:hAnsiTheme="majorBidi" w:cstheme="majorBidi"/>
                      <w:sz w:val="22"/>
                      <w:lang w:val="en-GB"/>
                    </w:rPr>
                    <w:t xml:space="preserve">At the national level, </w:t>
                  </w:r>
                  <w:r>
                    <w:rPr>
                      <w:rFonts w:asciiTheme="majorBidi" w:hAnsiTheme="majorBidi" w:cstheme="majorBidi"/>
                      <w:sz w:val="22"/>
                      <w:lang w:val="en-GB"/>
                    </w:rPr>
                    <w:t xml:space="preserve">the harmonisation of </w:t>
                  </w:r>
                  <w:r w:rsidRPr="00B86580">
                    <w:rPr>
                      <w:rFonts w:asciiTheme="majorBidi" w:hAnsiTheme="majorBidi" w:cstheme="majorBidi"/>
                      <w:sz w:val="22"/>
                      <w:lang w:val="en-GB"/>
                    </w:rPr>
                    <w:t xml:space="preserve">regulation </w:t>
                  </w:r>
                  <w:r>
                    <w:rPr>
                      <w:rFonts w:asciiTheme="majorBidi" w:hAnsiTheme="majorBidi" w:cstheme="majorBidi"/>
                      <w:sz w:val="22"/>
                      <w:lang w:val="en-GB"/>
                    </w:rPr>
                    <w:t xml:space="preserve">can promote </w:t>
                  </w:r>
                  <w:r w:rsidRPr="00B86580">
                    <w:rPr>
                      <w:rFonts w:asciiTheme="majorBidi" w:hAnsiTheme="majorBidi" w:cstheme="majorBidi"/>
                      <w:sz w:val="22"/>
                      <w:lang w:val="en-GB"/>
                    </w:rPr>
                    <w:t>widespread implementation of accessibility standards.</w:t>
                  </w:r>
                </w:p>
                <w:p w:rsidR="00BB3791" w:rsidRPr="00D85E03" w:rsidRDefault="00BB3791" w:rsidP="00511307">
                  <w:pPr>
                    <w:pStyle w:val="ListParagraph"/>
                    <w:numPr>
                      <w:ilvl w:val="0"/>
                      <w:numId w:val="5"/>
                    </w:numPr>
                    <w:spacing w:before="120" w:after="120"/>
                    <w:contextualSpacing w:val="0"/>
                    <w:rPr>
                      <w:rFonts w:asciiTheme="majorBidi" w:hAnsiTheme="majorBidi" w:cstheme="majorBidi"/>
                      <w:sz w:val="22"/>
                      <w:u w:val="single"/>
                      <w:lang w:val="en-GB"/>
                    </w:rPr>
                  </w:pPr>
                  <w:r w:rsidRPr="00B86580">
                    <w:rPr>
                      <w:rFonts w:asciiTheme="majorBidi" w:hAnsiTheme="majorBidi" w:cstheme="majorBidi"/>
                      <w:sz w:val="22"/>
                      <w:lang w:val="en-GB"/>
                    </w:rPr>
                    <w:lastRenderedPageBreak/>
                    <w:t>At the global level, improved cooperation between industr</w:t>
                  </w:r>
                  <w:r>
                    <w:rPr>
                      <w:rFonts w:asciiTheme="majorBidi" w:hAnsiTheme="majorBidi" w:cstheme="majorBidi"/>
                      <w:sz w:val="22"/>
                      <w:lang w:val="en-GB"/>
                    </w:rPr>
                    <w:t>ies</w:t>
                  </w:r>
                  <w:r w:rsidRPr="00B86580">
                    <w:rPr>
                      <w:rFonts w:asciiTheme="majorBidi" w:hAnsiTheme="majorBidi" w:cstheme="majorBidi"/>
                      <w:sz w:val="22"/>
                      <w:lang w:val="en-GB"/>
                    </w:rPr>
                    <w:t xml:space="preserve"> on the sharing of intellectual proprietary of respective proprietary standards</w:t>
                  </w:r>
                  <w:r>
                    <w:rPr>
                      <w:rFonts w:asciiTheme="majorBidi" w:hAnsiTheme="majorBidi" w:cstheme="majorBidi"/>
                      <w:sz w:val="22"/>
                      <w:lang w:val="en-GB"/>
                    </w:rPr>
                    <w:t xml:space="preserve"> should be promoted</w:t>
                  </w:r>
                  <w:r w:rsidRPr="00B86580">
                    <w:rPr>
                      <w:rFonts w:asciiTheme="majorBidi" w:hAnsiTheme="majorBidi" w:cstheme="majorBidi"/>
                      <w:sz w:val="22"/>
                      <w:lang w:val="en-GB"/>
                    </w:rPr>
                    <w:t>.</w:t>
                  </w:r>
                </w:p>
              </w:tc>
            </w:tr>
          </w:tbl>
          <w:p w:rsidR="00BB3791" w:rsidRPr="004C1DD6" w:rsidRDefault="00B11D57" w:rsidP="001C162C">
            <w:pPr>
              <w:tabs>
                <w:tab w:val="left" w:pos="5670"/>
              </w:tabs>
              <w:spacing w:before="120" w:after="120"/>
              <w:jc w:val="both"/>
              <w:rPr>
                <w:rFonts w:asciiTheme="majorBidi" w:hAnsiTheme="majorBidi" w:cstheme="majorBidi"/>
                <w:color w:val="000000"/>
                <w:sz w:val="22"/>
                <w:lang w:val="en-US"/>
              </w:rPr>
            </w:pPr>
            <w:r w:rsidRPr="00B11D57">
              <w:rPr>
                <w:rFonts w:asciiTheme="majorBidi" w:hAnsiTheme="majorBidi" w:cstheme="majorBidi"/>
                <w:i/>
                <w:iCs/>
                <w:sz w:val="22"/>
                <w:lang w:val="en-GB"/>
              </w:rPr>
              <w:lastRenderedPageBreak/>
              <w:t>Andrea Saks, International Telecommunications Specialist for the Deaf, Chairman of the Joint Coordination Activity on Accessibility and Human Factors (JCA-AHF)of  ITU-T and Coordinator of the IGF Dynamic Coalition on Accessibility and Disability.</w:t>
            </w:r>
          </w:p>
        </w:tc>
      </w:tr>
    </w:tbl>
    <w:p w:rsidR="003377B2" w:rsidRDefault="003377B2" w:rsidP="001C162C">
      <w:pPr>
        <w:tabs>
          <w:tab w:val="left" w:pos="5670"/>
        </w:tabs>
        <w:spacing w:before="120" w:after="120"/>
        <w:jc w:val="both"/>
        <w:rPr>
          <w:rFonts w:asciiTheme="majorBidi" w:hAnsiTheme="majorBidi" w:cstheme="majorBidi"/>
          <w:color w:val="000000"/>
          <w:sz w:val="22"/>
          <w:lang w:val="en-GB"/>
        </w:rPr>
      </w:pPr>
    </w:p>
    <w:p w:rsidR="001C162C" w:rsidRPr="00C87AEA" w:rsidRDefault="001C162C" w:rsidP="001C162C">
      <w:pPr>
        <w:tabs>
          <w:tab w:val="left" w:pos="5670"/>
        </w:tabs>
        <w:spacing w:before="120" w:after="120"/>
        <w:jc w:val="both"/>
        <w:rPr>
          <w:rFonts w:asciiTheme="majorBidi" w:hAnsiTheme="majorBidi" w:cstheme="majorBidi"/>
          <w:color w:val="000000"/>
          <w:sz w:val="22"/>
          <w:lang w:val="en-GB"/>
        </w:rPr>
      </w:pPr>
      <w:r>
        <w:rPr>
          <w:rFonts w:asciiTheme="majorBidi" w:hAnsiTheme="majorBidi" w:cstheme="majorBidi"/>
          <w:color w:val="000000"/>
          <w:sz w:val="22"/>
          <w:lang w:val="en-GB"/>
        </w:rPr>
        <w:t>These were the main challenges and barriers highlighted during the consultation. Section 4 presents a roadmap of actions proposed by the experts for each stakeholder to address these issues and enable a disability-inclusive development agenda through the use of ICT.</w:t>
      </w:r>
    </w:p>
    <w:p w:rsidR="001C162C" w:rsidRPr="00C87AEA" w:rsidRDefault="001C162C" w:rsidP="001C162C">
      <w:pPr>
        <w:tabs>
          <w:tab w:val="left" w:pos="5670"/>
        </w:tabs>
        <w:spacing w:before="120" w:after="360"/>
        <w:rPr>
          <w:rFonts w:asciiTheme="majorBidi" w:hAnsiTheme="majorBidi" w:cstheme="majorBidi"/>
          <w:i/>
          <w:sz w:val="20"/>
          <w:lang w:val="en-GB"/>
        </w:rPr>
      </w:pPr>
    </w:p>
    <w:p w:rsidR="001C162C" w:rsidRPr="00C87AEA" w:rsidRDefault="001C162C" w:rsidP="001C162C">
      <w:pPr>
        <w:tabs>
          <w:tab w:val="left" w:pos="5670"/>
        </w:tabs>
        <w:rPr>
          <w:rFonts w:asciiTheme="majorBidi" w:hAnsiTheme="majorBidi" w:cstheme="majorBidi"/>
          <w:lang w:val="en-GB"/>
        </w:rPr>
      </w:pPr>
      <w:r w:rsidRPr="00C87AEA">
        <w:rPr>
          <w:rFonts w:asciiTheme="majorBidi" w:hAnsiTheme="majorBidi" w:cstheme="majorBidi"/>
          <w:lang w:val="en-GB"/>
        </w:rPr>
        <w:br w:type="page"/>
      </w:r>
    </w:p>
    <w:p w:rsidR="001C162C" w:rsidRPr="00010490" w:rsidRDefault="001C162C" w:rsidP="00A65620">
      <w:pPr>
        <w:pStyle w:val="Heading2"/>
        <w:rPr>
          <w:highlight w:val="lightGray"/>
        </w:rPr>
      </w:pPr>
      <w:bookmarkStart w:id="37" w:name="_Toc366844427"/>
      <w:bookmarkStart w:id="38" w:name="_Toc367720021"/>
      <w:r w:rsidRPr="00010490">
        <w:rPr>
          <w:highlight w:val="lightGray"/>
        </w:rPr>
        <w:lastRenderedPageBreak/>
        <w:t>The way forward</w:t>
      </w:r>
      <w:bookmarkEnd w:id="37"/>
      <w:bookmarkEnd w:id="38"/>
    </w:p>
    <w:p w:rsidR="001C162C" w:rsidRPr="00C87AEA" w:rsidRDefault="001C162C" w:rsidP="001C162C">
      <w:pPr>
        <w:tabs>
          <w:tab w:val="left" w:pos="5670"/>
        </w:tabs>
        <w:spacing w:before="120" w:after="120"/>
        <w:jc w:val="both"/>
        <w:rPr>
          <w:rFonts w:asciiTheme="majorBidi" w:hAnsiTheme="majorBidi" w:cstheme="majorBidi"/>
          <w:bCs/>
          <w:sz w:val="22"/>
          <w:szCs w:val="16"/>
          <w:lang w:val="en-GB"/>
        </w:rPr>
      </w:pPr>
      <w:r w:rsidRPr="00C87AEA">
        <w:rPr>
          <w:rFonts w:asciiTheme="majorBidi" w:hAnsiTheme="majorBidi" w:cstheme="majorBidi"/>
          <w:bCs/>
          <w:sz w:val="22"/>
          <w:szCs w:val="16"/>
          <w:lang w:val="en-GB"/>
        </w:rPr>
        <w:t xml:space="preserve">Without a doubt,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have a key role to play in enabling a post-2015 development framework in which persons with disabilities are both beneficiaries and agents of development efforts. However, the international community must address the existing interdependent barriers outlined in the previous section in order to fully leverage the potential of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in the lives of persons with disabilities.</w:t>
      </w:r>
    </w:p>
    <w:p w:rsidR="00350668" w:rsidRPr="00C87AEA" w:rsidRDefault="00350668" w:rsidP="00350668">
      <w:pPr>
        <w:shd w:val="clear" w:color="auto" w:fill="F2F2F2" w:themeFill="background1" w:themeFillShade="F2"/>
        <w:spacing w:before="120" w:after="120"/>
        <w:jc w:val="both"/>
        <w:rPr>
          <w:rFonts w:asciiTheme="majorBidi" w:hAnsiTheme="majorBidi" w:cstheme="majorBidi"/>
          <w:i/>
          <w:iCs/>
          <w:color w:val="1F497D"/>
          <w:sz w:val="10"/>
          <w:szCs w:val="10"/>
          <w:lang w:val="en-GB"/>
        </w:rPr>
      </w:pPr>
    </w:p>
    <w:p w:rsidR="00350668" w:rsidRPr="00524980" w:rsidRDefault="00350668">
      <w:pPr>
        <w:shd w:val="clear" w:color="auto" w:fill="F2F2F2" w:themeFill="background1" w:themeFillShade="F2"/>
        <w:spacing w:before="120" w:after="120"/>
        <w:jc w:val="both"/>
        <w:rPr>
          <w:rFonts w:asciiTheme="majorBidi" w:hAnsiTheme="majorBidi" w:cstheme="majorBidi"/>
          <w:b/>
          <w:bCs/>
          <w:sz w:val="22"/>
          <w:lang w:val="en-GB"/>
        </w:rPr>
      </w:pPr>
      <w:r w:rsidRPr="00524980">
        <w:rPr>
          <w:rFonts w:asciiTheme="majorBidi" w:hAnsiTheme="majorBidi" w:cstheme="majorBidi"/>
          <w:b/>
          <w:bCs/>
          <w:sz w:val="22"/>
          <w:lang w:val="en-GB"/>
        </w:rPr>
        <w:t>Figure 12: Interlinkages</w:t>
      </w:r>
      <w:r>
        <w:rPr>
          <w:rFonts w:asciiTheme="majorBidi" w:hAnsiTheme="majorBidi" w:cstheme="majorBidi"/>
          <w:b/>
          <w:bCs/>
          <w:sz w:val="22"/>
          <w:lang w:val="en-GB"/>
        </w:rPr>
        <w:t xml:space="preserve"> between stakeholders and interdependence of barriers</w:t>
      </w:r>
    </w:p>
    <w:p w:rsidR="00350668" w:rsidRPr="00524980" w:rsidRDefault="00350668" w:rsidP="00350668">
      <w:pPr>
        <w:shd w:val="clear" w:color="auto" w:fill="F2F2F2" w:themeFill="background1" w:themeFillShade="F2"/>
        <w:spacing w:before="120" w:after="120"/>
        <w:jc w:val="both"/>
        <w:rPr>
          <w:rFonts w:asciiTheme="majorBidi" w:hAnsiTheme="majorBidi" w:cstheme="majorBidi"/>
          <w:i/>
          <w:iCs/>
          <w:lang w:val="en-GB"/>
        </w:rPr>
      </w:pPr>
      <w:r w:rsidRPr="00524980">
        <w:rPr>
          <w:rFonts w:asciiTheme="majorBidi" w:hAnsiTheme="majorBidi" w:cstheme="majorBidi"/>
          <w:i/>
          <w:iCs/>
          <w:sz w:val="22"/>
          <w:lang w:val="en-GB"/>
        </w:rPr>
        <w:t>“It is recognised that the right of accessibility may be in conflict with authorial and other rights and may conflict with the commercial duty to maximise shareholder value; and it may also be a case that in some jurisdictions corporate social responsibility is subsidiary to maximising shareholder value. It is therefore vital that such issues be resolved through the rational application of economic criteria to determine the appropriate level of economic investment in accessibility by government, commerce and civil society and to determine the degree and nature of transparent regulation and legislation based on the importance of the goods and services and the proportionality of investment to social gain.”</w:t>
      </w:r>
    </w:p>
    <w:p w:rsidR="00350668" w:rsidRPr="00524980" w:rsidRDefault="00350668" w:rsidP="00350668">
      <w:pPr>
        <w:shd w:val="clear" w:color="auto" w:fill="F2F2F2" w:themeFill="background1" w:themeFillShade="F2"/>
        <w:tabs>
          <w:tab w:val="left" w:pos="5670"/>
        </w:tabs>
        <w:spacing w:before="120" w:after="120"/>
        <w:jc w:val="both"/>
        <w:rPr>
          <w:rFonts w:asciiTheme="majorBidi" w:hAnsiTheme="majorBidi" w:cstheme="majorBidi"/>
          <w:bCs/>
          <w:sz w:val="20"/>
          <w:szCs w:val="20"/>
          <w:lang w:val="en-GB"/>
        </w:rPr>
      </w:pPr>
      <w:r w:rsidRPr="00524980">
        <w:rPr>
          <w:rFonts w:asciiTheme="majorBidi" w:hAnsiTheme="majorBidi" w:cstheme="majorBidi"/>
          <w:b/>
          <w:bCs/>
          <w:sz w:val="20"/>
          <w:szCs w:val="20"/>
          <w:lang w:val="en-GB"/>
        </w:rPr>
        <w:t>Kevin Carey, Chair of the Technology Working Group, World Blind Union</w:t>
      </w:r>
    </w:p>
    <w:p w:rsidR="00350668" w:rsidRPr="00845B5B" w:rsidRDefault="00350668" w:rsidP="00350668">
      <w:pPr>
        <w:shd w:val="clear" w:color="auto" w:fill="F2F2F2" w:themeFill="background1" w:themeFillShade="F2"/>
        <w:tabs>
          <w:tab w:val="left" w:pos="5670"/>
        </w:tabs>
        <w:spacing w:before="120" w:after="120"/>
        <w:jc w:val="both"/>
        <w:rPr>
          <w:rFonts w:asciiTheme="majorBidi" w:hAnsiTheme="majorBidi" w:cstheme="majorBidi"/>
          <w:bCs/>
          <w:sz w:val="20"/>
          <w:szCs w:val="20"/>
          <w:lang w:val="en-GB"/>
        </w:rPr>
      </w:pPr>
      <w:r w:rsidRPr="00C87AEA">
        <w:rPr>
          <w:rFonts w:asciiTheme="majorBidi" w:hAnsiTheme="majorBidi" w:cstheme="majorBidi"/>
          <w:b/>
          <w:bCs/>
          <w:color w:val="1F497D"/>
          <w:sz w:val="10"/>
          <w:szCs w:val="10"/>
          <w:lang w:val="en-GB"/>
        </w:rPr>
        <w:t xml:space="preserve"> </w:t>
      </w:r>
    </w:p>
    <w:p w:rsidR="001C162C" w:rsidRDefault="001C162C" w:rsidP="001C162C">
      <w:pPr>
        <w:tabs>
          <w:tab w:val="left" w:pos="5670"/>
        </w:tabs>
        <w:spacing w:before="120" w:after="120"/>
        <w:jc w:val="both"/>
        <w:rPr>
          <w:rFonts w:asciiTheme="majorBidi" w:hAnsiTheme="majorBidi" w:cstheme="majorBidi"/>
          <w:bCs/>
          <w:sz w:val="22"/>
          <w:szCs w:val="16"/>
          <w:lang w:val="en-GB"/>
        </w:rPr>
      </w:pPr>
      <w:r>
        <w:rPr>
          <w:rFonts w:asciiTheme="majorBidi" w:hAnsiTheme="majorBidi" w:cstheme="majorBidi"/>
          <w:bCs/>
          <w:sz w:val="22"/>
          <w:szCs w:val="16"/>
          <w:lang w:val="en-GB"/>
        </w:rPr>
        <w:t xml:space="preserve">There are also </w:t>
      </w:r>
      <w:r w:rsidRPr="00C87AEA">
        <w:rPr>
          <w:rFonts w:asciiTheme="majorBidi" w:hAnsiTheme="majorBidi" w:cstheme="majorBidi"/>
          <w:bCs/>
          <w:sz w:val="22"/>
          <w:szCs w:val="16"/>
          <w:lang w:val="en-GB"/>
        </w:rPr>
        <w:t xml:space="preserve">potential risks that should be taken into consideration </w:t>
      </w:r>
      <w:r>
        <w:rPr>
          <w:rFonts w:asciiTheme="majorBidi" w:hAnsiTheme="majorBidi" w:cstheme="majorBidi"/>
          <w:bCs/>
          <w:sz w:val="22"/>
          <w:szCs w:val="16"/>
          <w:lang w:val="en-GB"/>
        </w:rPr>
        <w:t xml:space="preserve">when </w:t>
      </w:r>
      <w:r w:rsidRPr="00C87AEA">
        <w:rPr>
          <w:rFonts w:asciiTheme="majorBidi" w:hAnsiTheme="majorBidi" w:cstheme="majorBidi"/>
          <w:bCs/>
          <w:sz w:val="22"/>
          <w:szCs w:val="16"/>
          <w:lang w:val="en-GB"/>
        </w:rPr>
        <w:t>generaliz</w:t>
      </w:r>
      <w:r>
        <w:rPr>
          <w:rFonts w:asciiTheme="majorBidi" w:hAnsiTheme="majorBidi" w:cstheme="majorBidi"/>
          <w:bCs/>
          <w:sz w:val="22"/>
          <w:szCs w:val="16"/>
          <w:lang w:val="en-GB"/>
        </w:rPr>
        <w:t>ing the</w:t>
      </w:r>
      <w:r w:rsidRPr="00C87AEA">
        <w:rPr>
          <w:rFonts w:asciiTheme="majorBidi" w:hAnsiTheme="majorBidi" w:cstheme="majorBidi"/>
          <w:bCs/>
          <w:sz w:val="22"/>
          <w:szCs w:val="16"/>
          <w:lang w:val="en-GB"/>
        </w:rPr>
        <w:t xml:space="preserve"> use of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in development</w:t>
      </w:r>
      <w:r>
        <w:rPr>
          <w:rFonts w:asciiTheme="majorBidi" w:hAnsiTheme="majorBidi" w:cstheme="majorBidi"/>
          <w:bCs/>
          <w:sz w:val="22"/>
          <w:szCs w:val="16"/>
          <w:lang w:val="en-GB"/>
        </w:rPr>
        <w:t xml:space="preserve">, in order to </w:t>
      </w:r>
      <w:r w:rsidRPr="00C87AEA">
        <w:rPr>
          <w:rFonts w:asciiTheme="majorBidi" w:hAnsiTheme="majorBidi" w:cstheme="majorBidi"/>
          <w:bCs/>
          <w:sz w:val="22"/>
          <w:szCs w:val="16"/>
          <w:lang w:val="en-GB"/>
        </w:rPr>
        <w:t xml:space="preserve">avoid </w:t>
      </w:r>
      <w:r>
        <w:rPr>
          <w:rFonts w:asciiTheme="majorBidi" w:hAnsiTheme="majorBidi" w:cstheme="majorBidi"/>
          <w:bCs/>
          <w:sz w:val="22"/>
          <w:szCs w:val="16"/>
          <w:lang w:val="en-GB"/>
        </w:rPr>
        <w:t xml:space="preserve">that these technologies introduce </w:t>
      </w:r>
      <w:r w:rsidRPr="00C87AEA">
        <w:rPr>
          <w:rFonts w:asciiTheme="majorBidi" w:hAnsiTheme="majorBidi" w:cstheme="majorBidi"/>
          <w:bCs/>
          <w:sz w:val="22"/>
          <w:szCs w:val="16"/>
          <w:lang w:val="en-GB"/>
        </w:rPr>
        <w:t>new barriers</w:t>
      </w:r>
      <w:r>
        <w:rPr>
          <w:rFonts w:asciiTheme="majorBidi" w:hAnsiTheme="majorBidi" w:cstheme="majorBidi"/>
          <w:bCs/>
          <w:sz w:val="22"/>
          <w:szCs w:val="16"/>
          <w:lang w:val="en-GB"/>
        </w:rPr>
        <w:t xml:space="preserve">. </w:t>
      </w:r>
      <w:r w:rsidRPr="00C87AEA">
        <w:rPr>
          <w:rFonts w:asciiTheme="majorBidi" w:hAnsiTheme="majorBidi" w:cstheme="majorBidi"/>
          <w:bCs/>
          <w:sz w:val="22"/>
          <w:szCs w:val="16"/>
          <w:lang w:val="en-GB"/>
        </w:rPr>
        <w:t xml:space="preserve">The main risk is creating the expectation that accessible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alone can solve all the challenges faced by persons with disabilities. Maximizing the potential benefit of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requires a proper understanding of the full range of challenges and barriers faced by persons with disabilities in each local context, as well as a proper definition and implementation of effective national public policies so that the right ICT-enabled services can be introduced. </w:t>
      </w:r>
    </w:p>
    <w:p w:rsidR="001C162C" w:rsidRPr="00C87AEA" w:rsidRDefault="001C162C" w:rsidP="001C162C">
      <w:pPr>
        <w:tabs>
          <w:tab w:val="left" w:pos="5670"/>
        </w:tabs>
        <w:spacing w:before="120" w:after="120"/>
        <w:jc w:val="both"/>
        <w:rPr>
          <w:rFonts w:asciiTheme="majorBidi" w:hAnsiTheme="majorBidi" w:cstheme="majorBidi"/>
          <w:bCs/>
          <w:sz w:val="22"/>
          <w:szCs w:val="16"/>
          <w:lang w:val="en-GB"/>
        </w:rPr>
      </w:pPr>
      <w:r w:rsidRPr="00C87AEA">
        <w:rPr>
          <w:rFonts w:asciiTheme="majorBidi" w:hAnsiTheme="majorBidi" w:cstheme="majorBidi"/>
          <w:bCs/>
          <w:sz w:val="22"/>
          <w:szCs w:val="16"/>
          <w:lang w:val="en-GB"/>
        </w:rPr>
        <w:t xml:space="preserve">Furthermore, it is important to acknowledge that as there is a wide range of accessibility barriers faced by persons with disabilities and the interventions using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could vary radically. The implementation and use of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will not have the expected results unless these pre-conditions are met. For instance, </w:t>
      </w:r>
      <w:r>
        <w:rPr>
          <w:rFonts w:asciiTheme="majorBidi" w:hAnsiTheme="majorBidi" w:cstheme="majorBidi"/>
          <w:bCs/>
          <w:sz w:val="22"/>
          <w:szCs w:val="16"/>
          <w:lang w:val="en-GB"/>
        </w:rPr>
        <w:t xml:space="preserve">all stakeholders </w:t>
      </w:r>
      <w:r w:rsidRPr="00C87AEA">
        <w:rPr>
          <w:rFonts w:asciiTheme="majorBidi" w:hAnsiTheme="majorBidi" w:cstheme="majorBidi"/>
          <w:bCs/>
          <w:sz w:val="22"/>
          <w:szCs w:val="16"/>
          <w:lang w:val="en-GB"/>
        </w:rPr>
        <w:t xml:space="preserve">should </w:t>
      </w:r>
      <w:r>
        <w:rPr>
          <w:rFonts w:asciiTheme="majorBidi" w:hAnsiTheme="majorBidi" w:cstheme="majorBidi"/>
          <w:bCs/>
          <w:sz w:val="22"/>
          <w:szCs w:val="16"/>
          <w:lang w:val="en-GB"/>
        </w:rPr>
        <w:t>be cautious</w:t>
      </w:r>
      <w:r w:rsidRPr="00C87AEA">
        <w:rPr>
          <w:rFonts w:asciiTheme="majorBidi" w:hAnsiTheme="majorBidi" w:cstheme="majorBidi"/>
          <w:bCs/>
          <w:sz w:val="22"/>
          <w:szCs w:val="16"/>
          <w:lang w:val="en-GB"/>
        </w:rPr>
        <w:t xml:space="preserve"> </w:t>
      </w:r>
      <w:r>
        <w:rPr>
          <w:rFonts w:asciiTheme="majorBidi" w:hAnsiTheme="majorBidi" w:cstheme="majorBidi"/>
          <w:bCs/>
          <w:sz w:val="22"/>
          <w:szCs w:val="16"/>
          <w:lang w:val="en-GB"/>
        </w:rPr>
        <w:t xml:space="preserve">that </w:t>
      </w:r>
      <w:r w:rsidRPr="00C87AEA">
        <w:rPr>
          <w:rFonts w:asciiTheme="majorBidi" w:hAnsiTheme="majorBidi" w:cstheme="majorBidi"/>
          <w:bCs/>
          <w:sz w:val="22"/>
          <w:szCs w:val="16"/>
          <w:lang w:val="en-GB"/>
        </w:rPr>
        <w:t xml:space="preserve">widespread </w:t>
      </w:r>
      <w:r>
        <w:rPr>
          <w:rFonts w:asciiTheme="majorBidi" w:hAnsiTheme="majorBidi" w:cstheme="majorBidi"/>
          <w:bCs/>
          <w:sz w:val="22"/>
          <w:szCs w:val="16"/>
          <w:lang w:val="en-GB"/>
        </w:rPr>
        <w:t xml:space="preserve">implementation of </w:t>
      </w:r>
      <w:r w:rsidRPr="00C87AEA">
        <w:rPr>
          <w:rFonts w:asciiTheme="majorBidi" w:hAnsiTheme="majorBidi" w:cstheme="majorBidi"/>
          <w:bCs/>
          <w:sz w:val="22"/>
          <w:szCs w:val="16"/>
          <w:lang w:val="en-GB"/>
        </w:rPr>
        <w:t xml:space="preserve">accessible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w:t>
      </w:r>
      <w:r>
        <w:rPr>
          <w:rFonts w:asciiTheme="majorBidi" w:hAnsiTheme="majorBidi" w:cstheme="majorBidi"/>
          <w:bCs/>
          <w:sz w:val="22"/>
          <w:szCs w:val="16"/>
          <w:lang w:val="en-GB"/>
        </w:rPr>
        <w:t xml:space="preserve">does not </w:t>
      </w:r>
      <w:r w:rsidRPr="00C87AEA">
        <w:rPr>
          <w:rFonts w:asciiTheme="majorBidi" w:hAnsiTheme="majorBidi" w:cstheme="majorBidi"/>
          <w:bCs/>
          <w:sz w:val="22"/>
          <w:szCs w:val="16"/>
          <w:lang w:val="en-GB"/>
        </w:rPr>
        <w:t>put</w:t>
      </w:r>
      <w:r>
        <w:rPr>
          <w:rFonts w:asciiTheme="majorBidi" w:hAnsiTheme="majorBidi" w:cstheme="majorBidi"/>
          <w:bCs/>
          <w:sz w:val="22"/>
          <w:szCs w:val="16"/>
          <w:lang w:val="en-GB"/>
        </w:rPr>
        <w:t xml:space="preserve"> culture at risk, as the </w:t>
      </w:r>
      <w:r w:rsidR="00BC3D3F" w:rsidRPr="00C97136">
        <w:rPr>
          <w:rFonts w:asciiTheme="majorBidi" w:hAnsiTheme="majorBidi" w:cstheme="majorBidi"/>
          <w:bCs/>
          <w:sz w:val="22"/>
          <w:szCs w:val="16"/>
          <w:lang w:val="en-GB"/>
        </w:rPr>
        <w:t>observed</w:t>
      </w:r>
      <w:r w:rsidR="00BC3D3F">
        <w:rPr>
          <w:rFonts w:asciiTheme="majorBidi" w:hAnsiTheme="majorBidi" w:cstheme="majorBidi"/>
          <w:bCs/>
          <w:sz w:val="22"/>
          <w:szCs w:val="16"/>
          <w:lang w:val="en-GB"/>
        </w:rPr>
        <w:t xml:space="preserve"> </w:t>
      </w:r>
      <w:r>
        <w:rPr>
          <w:rFonts w:asciiTheme="majorBidi" w:hAnsiTheme="majorBidi" w:cstheme="majorBidi"/>
          <w:bCs/>
          <w:sz w:val="22"/>
          <w:szCs w:val="16"/>
          <w:lang w:val="en-GB"/>
        </w:rPr>
        <w:t xml:space="preserve">decline in deaf individuals learning sign language and blind individuals learning Braille </w:t>
      </w:r>
      <w:r w:rsidRPr="00C87AEA">
        <w:rPr>
          <w:rFonts w:asciiTheme="majorBidi" w:hAnsiTheme="majorBidi" w:cstheme="majorBidi"/>
          <w:bCs/>
          <w:sz w:val="22"/>
          <w:szCs w:val="16"/>
          <w:lang w:val="en-GB"/>
        </w:rPr>
        <w:t>is already becoming a trend. It is important to stress that learning sign language and Braille are fundamental part</w:t>
      </w:r>
      <w:r>
        <w:rPr>
          <w:rFonts w:asciiTheme="majorBidi" w:hAnsiTheme="majorBidi" w:cstheme="majorBidi"/>
          <w:bCs/>
          <w:sz w:val="22"/>
          <w:szCs w:val="16"/>
          <w:lang w:val="en-GB"/>
        </w:rPr>
        <w:t>s</w:t>
      </w:r>
      <w:r w:rsidRPr="00C87AEA">
        <w:rPr>
          <w:rFonts w:asciiTheme="majorBidi" w:hAnsiTheme="majorBidi" w:cstheme="majorBidi"/>
          <w:bCs/>
          <w:sz w:val="22"/>
          <w:szCs w:val="16"/>
          <w:lang w:val="en-GB"/>
        </w:rPr>
        <w:t xml:space="preserve"> of intellectual development </w:t>
      </w:r>
      <w:r>
        <w:rPr>
          <w:rFonts w:asciiTheme="majorBidi" w:hAnsiTheme="majorBidi" w:cstheme="majorBidi"/>
          <w:bCs/>
          <w:sz w:val="22"/>
          <w:szCs w:val="16"/>
          <w:lang w:val="en-GB"/>
        </w:rPr>
        <w:t>as</w:t>
      </w:r>
      <w:r w:rsidRPr="00C87AEA">
        <w:rPr>
          <w:rFonts w:asciiTheme="majorBidi" w:hAnsiTheme="majorBidi" w:cstheme="majorBidi"/>
          <w:bCs/>
          <w:sz w:val="22"/>
          <w:szCs w:val="16"/>
          <w:lang w:val="en-GB"/>
        </w:rPr>
        <w:t xml:space="preserve"> </w:t>
      </w:r>
      <w:r>
        <w:rPr>
          <w:rFonts w:asciiTheme="majorBidi" w:hAnsiTheme="majorBidi" w:cstheme="majorBidi"/>
          <w:bCs/>
          <w:sz w:val="22"/>
          <w:szCs w:val="16"/>
          <w:lang w:val="en-GB"/>
        </w:rPr>
        <w:t>they</w:t>
      </w:r>
      <w:r w:rsidRPr="00C87AEA">
        <w:rPr>
          <w:rFonts w:asciiTheme="majorBidi" w:hAnsiTheme="majorBidi" w:cstheme="majorBidi"/>
          <w:bCs/>
          <w:sz w:val="22"/>
          <w:szCs w:val="16"/>
          <w:lang w:val="en-GB"/>
        </w:rPr>
        <w:t xml:space="preserve"> </w:t>
      </w:r>
      <w:r>
        <w:rPr>
          <w:rFonts w:asciiTheme="majorBidi" w:hAnsiTheme="majorBidi" w:cstheme="majorBidi"/>
          <w:bCs/>
          <w:sz w:val="22"/>
          <w:szCs w:val="16"/>
          <w:lang w:val="en-GB"/>
        </w:rPr>
        <w:t>are</w:t>
      </w:r>
      <w:r w:rsidRPr="00C87AEA">
        <w:rPr>
          <w:rFonts w:asciiTheme="majorBidi" w:hAnsiTheme="majorBidi" w:cstheme="majorBidi"/>
          <w:bCs/>
          <w:sz w:val="22"/>
          <w:szCs w:val="16"/>
          <w:lang w:val="en-GB"/>
        </w:rPr>
        <w:t xml:space="preserve"> </w:t>
      </w:r>
      <w:r>
        <w:rPr>
          <w:rFonts w:asciiTheme="majorBidi" w:hAnsiTheme="majorBidi" w:cstheme="majorBidi"/>
          <w:bCs/>
          <w:sz w:val="22"/>
          <w:szCs w:val="16"/>
          <w:lang w:val="en-GB"/>
        </w:rPr>
        <w:t>integral</w:t>
      </w:r>
      <w:r w:rsidRPr="00C87AEA">
        <w:rPr>
          <w:rFonts w:asciiTheme="majorBidi" w:hAnsiTheme="majorBidi" w:cstheme="majorBidi"/>
          <w:bCs/>
          <w:sz w:val="22"/>
          <w:szCs w:val="16"/>
          <w:lang w:val="en-GB"/>
        </w:rPr>
        <w:t xml:space="preserve"> to acquiring language and reading and writing skills</w:t>
      </w:r>
      <w:r>
        <w:rPr>
          <w:rFonts w:asciiTheme="majorBidi" w:hAnsiTheme="majorBidi" w:cstheme="majorBidi"/>
          <w:bCs/>
          <w:sz w:val="22"/>
          <w:szCs w:val="16"/>
          <w:lang w:val="en-GB"/>
        </w:rPr>
        <w:t>.</w:t>
      </w:r>
      <w:r w:rsidRPr="00C87AEA">
        <w:rPr>
          <w:rFonts w:asciiTheme="majorBidi" w:hAnsiTheme="majorBidi" w:cstheme="majorBidi"/>
          <w:bCs/>
          <w:sz w:val="22"/>
          <w:szCs w:val="16"/>
          <w:lang w:val="en-GB"/>
        </w:rPr>
        <w:t xml:space="preserve">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should not be seen as a substitute for that, but as another layer of communication and inclusion (e</w:t>
      </w:r>
      <w:r>
        <w:rPr>
          <w:rFonts w:asciiTheme="majorBidi" w:hAnsiTheme="majorBidi" w:cstheme="majorBidi"/>
          <w:bCs/>
          <w:sz w:val="22"/>
          <w:szCs w:val="16"/>
          <w:lang w:val="en-GB"/>
        </w:rPr>
        <w:t>.</w:t>
      </w:r>
      <w:r w:rsidRPr="00C87AEA">
        <w:rPr>
          <w:rFonts w:asciiTheme="majorBidi" w:hAnsiTheme="majorBidi" w:cstheme="majorBidi"/>
          <w:bCs/>
          <w:sz w:val="22"/>
          <w:szCs w:val="16"/>
          <w:lang w:val="en-GB"/>
        </w:rPr>
        <w:t xml:space="preserve">g. remote </w:t>
      </w:r>
      <w:r w:rsidRPr="00C97136">
        <w:rPr>
          <w:rFonts w:asciiTheme="majorBidi" w:hAnsiTheme="majorBidi" w:cstheme="majorBidi"/>
          <w:bCs/>
          <w:sz w:val="22"/>
          <w:szCs w:val="16"/>
          <w:lang w:val="en-GB"/>
        </w:rPr>
        <w:t>learning/distance</w:t>
      </w:r>
      <w:r w:rsidRPr="00C87AEA">
        <w:rPr>
          <w:rFonts w:asciiTheme="majorBidi" w:hAnsiTheme="majorBidi" w:cstheme="majorBidi"/>
          <w:bCs/>
          <w:sz w:val="22"/>
          <w:szCs w:val="16"/>
          <w:lang w:val="en-GB"/>
        </w:rPr>
        <w:t xml:space="preserve"> education and language development for deaf children and adults).</w:t>
      </w:r>
    </w:p>
    <w:p w:rsidR="001C162C" w:rsidRPr="00C87AEA" w:rsidRDefault="001C162C" w:rsidP="009E767E">
      <w:pPr>
        <w:tabs>
          <w:tab w:val="left" w:pos="5670"/>
        </w:tabs>
        <w:spacing w:before="120" w:after="120"/>
        <w:jc w:val="both"/>
        <w:rPr>
          <w:rFonts w:asciiTheme="majorBidi" w:hAnsiTheme="majorBidi" w:cstheme="majorBidi"/>
          <w:bCs/>
          <w:sz w:val="22"/>
          <w:szCs w:val="16"/>
          <w:lang w:val="en-GB"/>
        </w:rPr>
      </w:pPr>
      <w:r w:rsidRPr="00C87AEA">
        <w:rPr>
          <w:rFonts w:asciiTheme="majorBidi" w:hAnsiTheme="majorBidi" w:cstheme="majorBidi"/>
          <w:bCs/>
          <w:sz w:val="22"/>
          <w:szCs w:val="16"/>
          <w:lang w:val="en-GB"/>
        </w:rPr>
        <w:t>The second most relevant risk identified in the consultation is a possible widening of the digital divide. The prevailing costs of assistive technologies may introduce the digital exclusion of persons with disabilities living in a developing country that may not be abl</w:t>
      </w:r>
      <w:r w:rsidR="009E767E">
        <w:rPr>
          <w:rFonts w:asciiTheme="majorBidi" w:hAnsiTheme="majorBidi" w:cstheme="majorBidi"/>
          <w:bCs/>
          <w:sz w:val="22"/>
          <w:szCs w:val="16"/>
          <w:lang w:val="en-GB"/>
        </w:rPr>
        <w:t xml:space="preserve">e to afford these technologies </w:t>
      </w:r>
      <w:r w:rsidR="009E767E" w:rsidRPr="009E767E">
        <w:rPr>
          <w:rFonts w:asciiTheme="majorBidi" w:hAnsiTheme="majorBidi" w:cstheme="majorBidi"/>
          <w:bCs/>
          <w:sz w:val="22"/>
          <w:szCs w:val="16"/>
          <w:lang w:val="en-GB"/>
        </w:rPr>
        <w:t>or, increase existing inequalities and multiple discrimination against persons with disabilities who, in addition to discrimination based on disability, also experience discrimination on the basis of gender or indigenous heritage, for example</w:t>
      </w:r>
      <w:r w:rsidR="009E767E">
        <w:rPr>
          <w:rStyle w:val="EndnoteReference"/>
          <w:rFonts w:asciiTheme="majorBidi" w:hAnsiTheme="majorBidi"/>
          <w:bCs/>
          <w:sz w:val="22"/>
          <w:szCs w:val="16"/>
          <w:lang w:val="en-GB"/>
        </w:rPr>
        <w:endnoteReference w:id="20"/>
      </w:r>
      <w:r w:rsidR="009E767E" w:rsidRPr="009E767E">
        <w:rPr>
          <w:rFonts w:asciiTheme="majorBidi" w:hAnsiTheme="majorBidi" w:cstheme="majorBidi"/>
          <w:bCs/>
          <w:sz w:val="22"/>
          <w:szCs w:val="16"/>
          <w:lang w:val="en-GB"/>
        </w:rPr>
        <w:t xml:space="preserve">. </w:t>
      </w:r>
      <w:r w:rsidRPr="00C87AEA">
        <w:rPr>
          <w:rFonts w:asciiTheme="majorBidi" w:hAnsiTheme="majorBidi" w:cstheme="majorBidi"/>
          <w:bCs/>
          <w:sz w:val="22"/>
          <w:szCs w:val="16"/>
          <w:lang w:val="en-GB"/>
        </w:rPr>
        <w:t>However, it should be noted that there is a wide range of technology available</w:t>
      </w:r>
      <w:r>
        <w:rPr>
          <w:rFonts w:asciiTheme="majorBidi" w:hAnsiTheme="majorBidi" w:cstheme="majorBidi"/>
          <w:bCs/>
          <w:sz w:val="22"/>
          <w:szCs w:val="16"/>
          <w:lang w:val="en-GB"/>
        </w:rPr>
        <w:t xml:space="preserve"> with</w:t>
      </w:r>
      <w:r w:rsidRPr="00C87AEA">
        <w:rPr>
          <w:rFonts w:asciiTheme="majorBidi" w:hAnsiTheme="majorBidi" w:cstheme="majorBidi"/>
          <w:bCs/>
          <w:sz w:val="22"/>
          <w:szCs w:val="16"/>
          <w:lang w:val="en-GB"/>
        </w:rPr>
        <w:t xml:space="preserve"> various degrees of product </w:t>
      </w:r>
      <w:r>
        <w:rPr>
          <w:rFonts w:asciiTheme="majorBidi" w:hAnsiTheme="majorBidi" w:cstheme="majorBidi"/>
          <w:bCs/>
          <w:sz w:val="22"/>
          <w:szCs w:val="16"/>
          <w:lang w:val="en-GB"/>
        </w:rPr>
        <w:t>and</w:t>
      </w:r>
      <w:r w:rsidRPr="00C87AEA">
        <w:rPr>
          <w:rFonts w:asciiTheme="majorBidi" w:hAnsiTheme="majorBidi" w:cstheme="majorBidi"/>
          <w:bCs/>
          <w:sz w:val="22"/>
          <w:szCs w:val="16"/>
          <w:lang w:val="en-GB"/>
        </w:rPr>
        <w:t xml:space="preserve"> service specialization, at a wide range of price points. Digital exclusion is particularly linked to high-end </w:t>
      </w:r>
      <w:r>
        <w:rPr>
          <w:rFonts w:asciiTheme="majorBidi" w:hAnsiTheme="majorBidi" w:cstheme="majorBidi"/>
          <w:bCs/>
          <w:sz w:val="22"/>
          <w:szCs w:val="16"/>
          <w:lang w:val="en-GB"/>
        </w:rPr>
        <w:t>assistive technologies</w:t>
      </w:r>
      <w:r w:rsidRPr="00C87AEA">
        <w:rPr>
          <w:rFonts w:asciiTheme="majorBidi" w:hAnsiTheme="majorBidi" w:cstheme="majorBidi"/>
          <w:bCs/>
          <w:sz w:val="22"/>
          <w:szCs w:val="16"/>
          <w:lang w:val="en-GB"/>
        </w:rPr>
        <w:t xml:space="preserve"> which costs will be relatively much higher than the majority of </w:t>
      </w:r>
      <w:r>
        <w:rPr>
          <w:rFonts w:asciiTheme="majorBidi" w:hAnsiTheme="majorBidi" w:cstheme="majorBidi"/>
          <w:bCs/>
          <w:sz w:val="22"/>
          <w:szCs w:val="16"/>
          <w:lang w:val="en-GB"/>
        </w:rPr>
        <w:t>assistive technologies</w:t>
      </w:r>
      <w:r w:rsidRPr="00C87AEA">
        <w:rPr>
          <w:rFonts w:asciiTheme="majorBidi" w:hAnsiTheme="majorBidi" w:cstheme="majorBidi"/>
          <w:bCs/>
          <w:sz w:val="22"/>
          <w:szCs w:val="16"/>
          <w:lang w:val="en-GB"/>
        </w:rPr>
        <w:t>.</w:t>
      </w:r>
    </w:p>
    <w:p w:rsidR="001C162C" w:rsidRPr="00C87AEA" w:rsidRDefault="001C162C" w:rsidP="00F955F1">
      <w:pPr>
        <w:pStyle w:val="EndnoteText"/>
        <w:jc w:val="both"/>
        <w:rPr>
          <w:rFonts w:asciiTheme="majorBidi" w:hAnsiTheme="majorBidi" w:cstheme="majorBidi"/>
          <w:bCs/>
          <w:sz w:val="22"/>
          <w:szCs w:val="16"/>
          <w:lang w:val="en-GB"/>
        </w:rPr>
      </w:pPr>
      <w:r w:rsidRPr="00C87AEA">
        <w:rPr>
          <w:rFonts w:asciiTheme="majorBidi" w:hAnsiTheme="majorBidi" w:cstheme="majorBidi"/>
          <w:bCs/>
          <w:sz w:val="22"/>
          <w:szCs w:val="16"/>
          <w:lang w:val="en-GB"/>
        </w:rPr>
        <w:t xml:space="preserve">The pace of technological change is also a risk to be considered. Often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with accessible features lag behind new generations of </w:t>
      </w:r>
      <w:r>
        <w:rPr>
          <w:rFonts w:asciiTheme="majorBidi" w:hAnsiTheme="majorBidi" w:cstheme="majorBidi"/>
          <w:bCs/>
          <w:sz w:val="22"/>
          <w:szCs w:val="16"/>
          <w:lang w:val="en-GB"/>
        </w:rPr>
        <w:t>ICT</w:t>
      </w:r>
      <w:r w:rsidRPr="00C87AEA">
        <w:rPr>
          <w:rFonts w:asciiTheme="majorBidi" w:hAnsiTheme="majorBidi" w:cstheme="majorBidi"/>
          <w:bCs/>
          <w:sz w:val="22"/>
          <w:szCs w:val="16"/>
          <w:lang w:val="en-GB"/>
        </w:rPr>
        <w:t xml:space="preserve"> coming out as often as every six months</w:t>
      </w:r>
      <w:r w:rsidR="00F955F1">
        <w:rPr>
          <w:rFonts w:asciiTheme="majorBidi" w:hAnsiTheme="majorBidi" w:cstheme="majorBidi"/>
          <w:bCs/>
          <w:sz w:val="22"/>
          <w:szCs w:val="16"/>
          <w:lang w:val="en-GB"/>
        </w:rPr>
        <w:t>.</w:t>
      </w:r>
      <w:r w:rsidR="00F955F1" w:rsidRPr="00F955F1">
        <w:rPr>
          <w:rFonts w:asciiTheme="majorBidi" w:hAnsiTheme="majorBidi" w:cstheme="majorBidi"/>
          <w:bCs/>
          <w:sz w:val="22"/>
          <w:szCs w:val="16"/>
          <w:lang w:val="en-GB"/>
        </w:rPr>
        <w:t xml:space="preserve"> Moreover, accessibility features are often only added after initial release of new technology and goods, causing delay and inequalities in persons with disabilities’ access to ICT. Accessibility add-ons or “fixes” are sometimes available only at additional </w:t>
      </w:r>
      <w:r w:rsidR="00D95AF4" w:rsidRPr="00F955F1">
        <w:rPr>
          <w:rFonts w:asciiTheme="majorBidi" w:hAnsiTheme="majorBidi" w:cstheme="majorBidi"/>
          <w:bCs/>
          <w:sz w:val="22"/>
          <w:szCs w:val="16"/>
          <w:lang w:val="en-GB"/>
        </w:rPr>
        <w:t>cost</w:t>
      </w:r>
      <w:r w:rsidR="00F955F1" w:rsidRPr="00F955F1">
        <w:rPr>
          <w:rFonts w:asciiTheme="majorBidi" w:hAnsiTheme="majorBidi" w:cstheme="majorBidi"/>
          <w:bCs/>
          <w:sz w:val="22"/>
          <w:szCs w:val="16"/>
          <w:lang w:val="en-GB"/>
        </w:rPr>
        <w:t xml:space="preserve"> and much later than the release of goods- by which time sometimes newer generations may soon be emerging or may have emerged. Thus, an additional cost is the extra time persons with disabilities and/or others spend trying to increase accessibility of purchased ICT – time which obviously cannot be recuperated. There is a risk of not identifying, minimizing and reducing such costs, in all countries</w:t>
      </w:r>
      <w:r w:rsidRPr="00C87AEA">
        <w:rPr>
          <w:rStyle w:val="EndnoteReference"/>
          <w:rFonts w:asciiTheme="majorBidi" w:hAnsiTheme="majorBidi" w:cstheme="majorBidi"/>
          <w:bCs/>
          <w:sz w:val="22"/>
          <w:szCs w:val="16"/>
          <w:lang w:val="en-GB"/>
        </w:rPr>
        <w:endnoteReference w:id="21"/>
      </w:r>
      <w:r w:rsidRPr="00C87AEA">
        <w:rPr>
          <w:rFonts w:asciiTheme="majorBidi" w:hAnsiTheme="majorBidi" w:cstheme="majorBidi"/>
          <w:bCs/>
          <w:sz w:val="22"/>
          <w:szCs w:val="16"/>
          <w:lang w:val="en-GB"/>
        </w:rPr>
        <w:t>. These and other risks are addressed in this section</w:t>
      </w:r>
      <w:r>
        <w:rPr>
          <w:rFonts w:asciiTheme="majorBidi" w:hAnsiTheme="majorBidi" w:cstheme="majorBidi"/>
          <w:bCs/>
          <w:sz w:val="22"/>
          <w:szCs w:val="16"/>
          <w:lang w:val="en-GB"/>
        </w:rPr>
        <w:t xml:space="preserve">, which </w:t>
      </w:r>
      <w:r w:rsidRPr="00C87AEA">
        <w:rPr>
          <w:rFonts w:asciiTheme="majorBidi" w:hAnsiTheme="majorBidi" w:cstheme="majorBidi"/>
          <w:bCs/>
          <w:sz w:val="22"/>
          <w:szCs w:val="16"/>
          <w:lang w:val="en-GB"/>
        </w:rPr>
        <w:lastRenderedPageBreak/>
        <w:t xml:space="preserve">presents a </w:t>
      </w:r>
      <w:r>
        <w:rPr>
          <w:rFonts w:asciiTheme="majorBidi" w:hAnsiTheme="majorBidi" w:cstheme="majorBidi"/>
          <w:bCs/>
          <w:sz w:val="22"/>
          <w:szCs w:val="16"/>
          <w:lang w:val="en-GB"/>
        </w:rPr>
        <w:t xml:space="preserve">proposal of </w:t>
      </w:r>
      <w:r w:rsidRPr="00C87AEA">
        <w:rPr>
          <w:rFonts w:asciiTheme="majorBidi" w:hAnsiTheme="majorBidi" w:cstheme="majorBidi"/>
          <w:bCs/>
          <w:sz w:val="22"/>
          <w:szCs w:val="16"/>
          <w:lang w:val="en-GB"/>
        </w:rPr>
        <w:t>priority actions to be undertaken by each major group of stakeholders to leverage the ICT opportunity for persons with disabilities.</w:t>
      </w:r>
    </w:p>
    <w:p w:rsidR="001C162C" w:rsidRPr="00C87AEA" w:rsidRDefault="007E7CB4" w:rsidP="00A70334">
      <w:pPr>
        <w:pStyle w:val="Heading3"/>
      </w:pPr>
      <w:r>
        <w:br/>
      </w:r>
      <w:bookmarkStart w:id="39" w:name="_Toc366844428"/>
      <w:bookmarkStart w:id="40" w:name="_Toc367720022"/>
      <w:r w:rsidR="001C162C" w:rsidRPr="00C87AEA">
        <w:t xml:space="preserve">The </w:t>
      </w:r>
      <w:r w:rsidR="001C162C">
        <w:t>R</w:t>
      </w:r>
      <w:r w:rsidR="001C162C" w:rsidRPr="00C87AEA">
        <w:t>ole of Governments</w:t>
      </w:r>
      <w:bookmarkEnd w:id="39"/>
      <w:bookmarkEnd w:id="40"/>
    </w:p>
    <w:p w:rsidR="001C162C" w:rsidRPr="00C87AEA" w:rsidRDefault="001C162C" w:rsidP="00E52FB8">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Governments can play a key role in stimulating the introduction of ICT-enabled solutions adapted to the needs of persons with disabilities, increasing the availability of accessible </w:t>
      </w:r>
      <w:r>
        <w:rPr>
          <w:rFonts w:asciiTheme="majorBidi" w:hAnsiTheme="majorBidi" w:cstheme="majorBidi"/>
          <w:sz w:val="22"/>
          <w:lang w:val="en-GB"/>
        </w:rPr>
        <w:t>ICT</w:t>
      </w:r>
      <w:r w:rsidRPr="00C87AEA">
        <w:rPr>
          <w:rFonts w:asciiTheme="majorBidi" w:hAnsiTheme="majorBidi" w:cstheme="majorBidi"/>
          <w:sz w:val="22"/>
          <w:lang w:val="en-GB"/>
        </w:rPr>
        <w:t xml:space="preserve"> and promoting the affordability of assistive technologies in social, educational, economic and other domains. These benefits can be achieved through the promotion of national innovation systems that foster </w:t>
      </w:r>
      <w:r w:rsidR="00E52FB8">
        <w:rPr>
          <w:rFonts w:asciiTheme="majorBidi" w:hAnsiTheme="majorBidi" w:cstheme="majorBidi"/>
          <w:sz w:val="22"/>
          <w:lang w:val="en-GB"/>
        </w:rPr>
        <w:t xml:space="preserve">public-private </w:t>
      </w:r>
      <w:r w:rsidRPr="00C87AEA">
        <w:rPr>
          <w:rFonts w:asciiTheme="majorBidi" w:hAnsiTheme="majorBidi" w:cstheme="majorBidi"/>
          <w:sz w:val="22"/>
          <w:lang w:val="en-GB"/>
        </w:rPr>
        <w:t xml:space="preserve">collaboration, as well as development and diffusion of knowledge, accessible products and content as well as assistive technologies. </w:t>
      </w:r>
    </w:p>
    <w:p w:rsidR="001C162C" w:rsidRPr="00C87AEA" w:rsidRDefault="001C162C" w:rsidP="004D1FF9">
      <w:pPr>
        <w:spacing w:before="120" w:after="120"/>
        <w:jc w:val="both"/>
        <w:rPr>
          <w:rFonts w:asciiTheme="majorBidi" w:hAnsiTheme="majorBidi" w:cstheme="majorBidi"/>
          <w:sz w:val="22"/>
          <w:lang w:val="en-GB"/>
        </w:rPr>
      </w:pPr>
      <w:r>
        <w:rPr>
          <w:rFonts w:asciiTheme="majorBidi" w:hAnsiTheme="majorBidi" w:cstheme="majorBidi"/>
          <w:sz w:val="22"/>
          <w:lang w:val="en-GB"/>
        </w:rPr>
        <w:t xml:space="preserve">As the number of </w:t>
      </w:r>
      <w:r w:rsidRPr="00C87AEA">
        <w:rPr>
          <w:rFonts w:asciiTheme="majorBidi" w:hAnsiTheme="majorBidi" w:cstheme="majorBidi"/>
          <w:sz w:val="22"/>
          <w:lang w:val="en-GB"/>
        </w:rPr>
        <w:t xml:space="preserve">State Parties to the </w:t>
      </w:r>
      <w:r w:rsidR="004C7AEC">
        <w:rPr>
          <w:rFonts w:asciiTheme="majorBidi" w:hAnsiTheme="majorBidi" w:cstheme="majorBidi"/>
          <w:sz w:val="22"/>
          <w:lang w:val="en-GB"/>
        </w:rPr>
        <w:t>UNCRPD</w:t>
      </w:r>
      <w:r>
        <w:rPr>
          <w:rFonts w:asciiTheme="majorBidi" w:hAnsiTheme="majorBidi" w:cstheme="majorBidi"/>
          <w:sz w:val="22"/>
          <w:lang w:val="en-GB"/>
        </w:rPr>
        <w:t xml:space="preserve"> continues increasing, </w:t>
      </w:r>
      <w:r w:rsidRPr="00C87AEA">
        <w:rPr>
          <w:rFonts w:asciiTheme="majorBidi" w:hAnsiTheme="majorBidi" w:cstheme="majorBidi"/>
          <w:sz w:val="22"/>
          <w:lang w:val="en-GB"/>
        </w:rPr>
        <w:t xml:space="preserve">work is required at policy level to foster a greater awareness that the </w:t>
      </w:r>
      <w:r w:rsidR="004C7AEC">
        <w:rPr>
          <w:rFonts w:asciiTheme="majorBidi" w:hAnsiTheme="majorBidi" w:cstheme="majorBidi"/>
          <w:sz w:val="22"/>
          <w:lang w:val="en-GB"/>
        </w:rPr>
        <w:t>UNCRPD</w:t>
      </w:r>
      <w:r w:rsidRPr="00C87AEA">
        <w:rPr>
          <w:rFonts w:asciiTheme="majorBidi" w:hAnsiTheme="majorBidi" w:cstheme="majorBidi"/>
          <w:sz w:val="22"/>
          <w:lang w:val="en-GB"/>
        </w:rPr>
        <w:t xml:space="preserve"> is a comprehensive and integral normative instrument which highlights the importance of </w:t>
      </w:r>
      <w:r>
        <w:rPr>
          <w:rFonts w:asciiTheme="majorBidi" w:hAnsiTheme="majorBidi" w:cstheme="majorBidi"/>
          <w:sz w:val="22"/>
          <w:lang w:val="en-GB"/>
        </w:rPr>
        <w:t>ICT</w:t>
      </w:r>
      <w:r w:rsidRPr="00C87AEA">
        <w:rPr>
          <w:rFonts w:asciiTheme="majorBidi" w:hAnsiTheme="majorBidi" w:cstheme="majorBidi"/>
          <w:sz w:val="22"/>
          <w:lang w:val="en-GB"/>
        </w:rPr>
        <w:t xml:space="preserve"> and accessibility. Accessibility and use of </w:t>
      </w:r>
      <w:r>
        <w:rPr>
          <w:rFonts w:asciiTheme="majorBidi" w:hAnsiTheme="majorBidi" w:cstheme="majorBidi"/>
          <w:sz w:val="22"/>
          <w:lang w:val="en-GB"/>
        </w:rPr>
        <w:t>ICT</w:t>
      </w:r>
      <w:r w:rsidRPr="00C87AEA">
        <w:rPr>
          <w:rFonts w:asciiTheme="majorBidi" w:hAnsiTheme="majorBidi" w:cstheme="majorBidi"/>
          <w:sz w:val="22"/>
          <w:lang w:val="en-GB"/>
        </w:rPr>
        <w:t xml:space="preserve"> by persons with disabilities should be seen as an integral part in enabling them to enjoy all human rights and fundamental freedoms. </w:t>
      </w:r>
    </w:p>
    <w:p w:rsidR="001C162C" w:rsidRPr="00C87AEA" w:rsidRDefault="001C162C" w:rsidP="00C02E03">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It is important to raise awareness of policy and decision makers on the need for elaboration of interlinked normative frameworks regarding </w:t>
      </w:r>
      <w:r>
        <w:rPr>
          <w:rFonts w:asciiTheme="majorBidi" w:hAnsiTheme="majorBidi" w:cstheme="majorBidi"/>
          <w:sz w:val="22"/>
          <w:lang w:val="en-GB"/>
        </w:rPr>
        <w:t xml:space="preserve">the </w:t>
      </w:r>
      <w:r w:rsidRPr="00C87AEA">
        <w:rPr>
          <w:rFonts w:asciiTheme="majorBidi" w:hAnsiTheme="majorBidi" w:cstheme="majorBidi"/>
          <w:sz w:val="22"/>
          <w:lang w:val="en-GB"/>
        </w:rPr>
        <w:t xml:space="preserve">use </w:t>
      </w:r>
      <w:r>
        <w:rPr>
          <w:rFonts w:asciiTheme="majorBidi" w:hAnsiTheme="majorBidi" w:cstheme="majorBidi"/>
          <w:sz w:val="22"/>
          <w:lang w:val="en-GB"/>
        </w:rPr>
        <w:t>ICT</w:t>
      </w:r>
      <w:r w:rsidRPr="00C87AEA">
        <w:rPr>
          <w:rFonts w:asciiTheme="majorBidi" w:hAnsiTheme="majorBidi" w:cstheme="majorBidi"/>
          <w:sz w:val="22"/>
          <w:lang w:val="en-GB"/>
        </w:rPr>
        <w:t xml:space="preserve"> and assistive technologies by persons with disabilities. UNESCO</w:t>
      </w:r>
      <w:r>
        <w:rPr>
          <w:rFonts w:asciiTheme="majorBidi" w:hAnsiTheme="majorBidi" w:cstheme="majorBidi"/>
          <w:sz w:val="22"/>
          <w:lang w:val="en-GB"/>
        </w:rPr>
        <w:t>’s</w:t>
      </w:r>
      <w:r w:rsidRPr="00C87AEA">
        <w:rPr>
          <w:rFonts w:asciiTheme="majorBidi" w:hAnsiTheme="majorBidi" w:cstheme="majorBidi"/>
          <w:sz w:val="22"/>
          <w:lang w:val="en-GB"/>
        </w:rPr>
        <w:t xml:space="preserve"> Global Report</w:t>
      </w:r>
      <w:r w:rsidRPr="00C87AEA">
        <w:rPr>
          <w:rStyle w:val="EndnoteReference"/>
          <w:rFonts w:asciiTheme="majorBidi" w:hAnsiTheme="majorBidi" w:cstheme="majorBidi"/>
          <w:sz w:val="22"/>
          <w:lang w:val="en-GB"/>
        </w:rPr>
        <w:endnoteReference w:id="22"/>
      </w:r>
      <w:r w:rsidRPr="00C87AEA">
        <w:rPr>
          <w:rFonts w:asciiTheme="majorBidi" w:hAnsiTheme="majorBidi" w:cstheme="majorBidi"/>
          <w:sz w:val="22"/>
          <w:lang w:val="en-GB"/>
        </w:rPr>
        <w:t xml:space="preserve"> (2013</w:t>
      </w:r>
      <w:r w:rsidRPr="007259D4">
        <w:rPr>
          <w:rFonts w:asciiTheme="majorBidi" w:hAnsiTheme="majorBidi" w:cstheme="majorBidi"/>
          <w:sz w:val="22"/>
          <w:lang w:val="en-GB"/>
        </w:rPr>
        <w:t xml:space="preserve">) states that there are very few countries with a dedicated ministry for persons with disabilities. </w:t>
      </w:r>
      <w:r w:rsidR="009375DF">
        <w:rPr>
          <w:rFonts w:ascii="Times New Roman" w:hAnsi="Times New Roman"/>
          <w:sz w:val="22"/>
          <w:lang w:val="en-GB"/>
        </w:rPr>
        <w:t>Additionally</w:t>
      </w:r>
      <w:r w:rsidR="007259D4" w:rsidRPr="007259D4">
        <w:rPr>
          <w:rFonts w:ascii="Times New Roman" w:hAnsi="Times New Roman"/>
          <w:sz w:val="22"/>
          <w:lang w:val="en-GB"/>
        </w:rPr>
        <w:t>, in many countries all matters relating to disability are handled</w:t>
      </w:r>
      <w:r w:rsidR="009375DF">
        <w:rPr>
          <w:rFonts w:ascii="Times New Roman" w:hAnsi="Times New Roman"/>
          <w:sz w:val="22"/>
          <w:lang w:val="en-GB"/>
        </w:rPr>
        <w:t xml:space="preserve"> only</w:t>
      </w:r>
      <w:r w:rsidR="007259D4" w:rsidRPr="007259D4">
        <w:rPr>
          <w:rFonts w:ascii="Times New Roman" w:hAnsi="Times New Roman"/>
          <w:sz w:val="22"/>
          <w:lang w:val="en-GB"/>
        </w:rPr>
        <w:t xml:space="preserve"> under the ministry of social welfare</w:t>
      </w:r>
      <w:r w:rsidR="00341926">
        <w:rPr>
          <w:rFonts w:ascii="Times New Roman" w:hAnsi="Times New Roman"/>
          <w:sz w:val="22"/>
          <w:lang w:val="en-GB"/>
        </w:rPr>
        <w:t xml:space="preserve"> </w:t>
      </w:r>
      <w:r w:rsidR="007259D4" w:rsidRPr="007259D4">
        <w:rPr>
          <w:rFonts w:ascii="Times New Roman" w:hAnsi="Times New Roman"/>
          <w:sz w:val="22"/>
          <w:lang w:val="en-GB"/>
        </w:rPr>
        <w:t xml:space="preserve">- including education, employment, etc. There is now a positive trend to move away from this situation, however. </w:t>
      </w:r>
      <w:r w:rsidRPr="007259D4">
        <w:rPr>
          <w:rFonts w:asciiTheme="majorBidi" w:hAnsiTheme="majorBidi" w:cstheme="majorBidi"/>
          <w:sz w:val="22"/>
          <w:lang w:val="en-GB"/>
        </w:rPr>
        <w:t xml:space="preserve">In </w:t>
      </w:r>
      <w:r w:rsidRPr="00C87AEA">
        <w:rPr>
          <w:rFonts w:asciiTheme="majorBidi" w:hAnsiTheme="majorBidi" w:cstheme="majorBidi"/>
          <w:sz w:val="22"/>
          <w:lang w:val="en-GB"/>
        </w:rPr>
        <w:t xml:space="preserve">most cases, interventions for </w:t>
      </w:r>
      <w:r>
        <w:rPr>
          <w:rFonts w:asciiTheme="majorBidi" w:hAnsiTheme="majorBidi" w:cstheme="majorBidi"/>
          <w:sz w:val="22"/>
          <w:lang w:val="en-GB"/>
        </w:rPr>
        <w:t xml:space="preserve">this important group of the population are undertaken by </w:t>
      </w:r>
      <w:r w:rsidRPr="00C87AEA">
        <w:rPr>
          <w:rFonts w:asciiTheme="majorBidi" w:hAnsiTheme="majorBidi" w:cstheme="majorBidi"/>
          <w:sz w:val="22"/>
          <w:lang w:val="en-GB"/>
        </w:rPr>
        <w:t xml:space="preserve">multiple agencies or ministries of government. </w:t>
      </w:r>
      <w:r w:rsidR="007259D4" w:rsidRPr="007259D4">
        <w:rPr>
          <w:rFonts w:asciiTheme="majorBidi" w:hAnsiTheme="majorBidi" w:cstheme="majorBidi"/>
          <w:sz w:val="22"/>
          <w:lang w:val="en-GB"/>
        </w:rPr>
        <w:t xml:space="preserve">Efforts to do a situation analysis and implement article 33 </w:t>
      </w:r>
      <w:r w:rsidR="007259D4">
        <w:rPr>
          <w:rFonts w:asciiTheme="majorBidi" w:hAnsiTheme="majorBidi" w:cstheme="majorBidi"/>
          <w:sz w:val="22"/>
          <w:lang w:val="en-GB"/>
        </w:rPr>
        <w:t>is suggested as a preliminary step</w:t>
      </w:r>
      <w:r w:rsidR="007259D4" w:rsidRPr="007259D4">
        <w:rPr>
          <w:rFonts w:asciiTheme="majorBidi" w:hAnsiTheme="majorBidi" w:cstheme="majorBidi"/>
          <w:sz w:val="22"/>
          <w:lang w:val="en-GB"/>
        </w:rPr>
        <w:t xml:space="preserve"> governments </w:t>
      </w:r>
      <w:r w:rsidR="007259D4">
        <w:rPr>
          <w:rFonts w:asciiTheme="majorBidi" w:hAnsiTheme="majorBidi" w:cstheme="majorBidi"/>
          <w:sz w:val="22"/>
          <w:lang w:val="en-GB"/>
        </w:rPr>
        <w:t xml:space="preserve">should </w:t>
      </w:r>
      <w:r w:rsidR="007259D4" w:rsidRPr="007259D4">
        <w:rPr>
          <w:rFonts w:asciiTheme="majorBidi" w:hAnsiTheme="majorBidi" w:cstheme="majorBidi"/>
          <w:sz w:val="22"/>
          <w:lang w:val="en-GB"/>
        </w:rPr>
        <w:t>take to implement the</w:t>
      </w:r>
      <w:r w:rsidR="007259D4">
        <w:rPr>
          <w:rFonts w:asciiTheme="majorBidi" w:hAnsiTheme="majorBidi" w:cstheme="majorBidi"/>
          <w:sz w:val="22"/>
          <w:lang w:val="en-GB"/>
        </w:rPr>
        <w:t xml:space="preserve"> </w:t>
      </w:r>
      <w:r w:rsidR="004C7AEC">
        <w:rPr>
          <w:rFonts w:asciiTheme="majorBidi" w:hAnsiTheme="majorBidi" w:cstheme="majorBidi"/>
          <w:sz w:val="22"/>
          <w:lang w:val="en-GB"/>
        </w:rPr>
        <w:t>UNCRPD</w:t>
      </w:r>
      <w:r w:rsidRPr="00C87AEA">
        <w:rPr>
          <w:rFonts w:asciiTheme="majorBidi" w:hAnsiTheme="majorBidi" w:cstheme="majorBidi"/>
          <w:sz w:val="22"/>
          <w:lang w:val="en-GB"/>
        </w:rPr>
        <w:t xml:space="preserve">. </w:t>
      </w:r>
      <w:r w:rsidR="00BC5415" w:rsidRPr="00BC5415">
        <w:rPr>
          <w:rFonts w:asciiTheme="majorBidi" w:hAnsiTheme="majorBidi" w:cstheme="majorBidi"/>
          <w:i/>
          <w:iCs/>
          <w:sz w:val="22"/>
          <w:lang w:val="en-GB"/>
        </w:rPr>
        <w:t xml:space="preserve">Figure </w:t>
      </w:r>
      <w:r w:rsidR="003377B2">
        <w:rPr>
          <w:rFonts w:asciiTheme="majorBidi" w:hAnsiTheme="majorBidi" w:cstheme="majorBidi"/>
          <w:i/>
          <w:iCs/>
          <w:sz w:val="22"/>
          <w:lang w:val="en-GB"/>
        </w:rPr>
        <w:t>1</w:t>
      </w:r>
      <w:r w:rsidR="00350668">
        <w:rPr>
          <w:rFonts w:asciiTheme="majorBidi" w:hAnsiTheme="majorBidi" w:cstheme="majorBidi"/>
          <w:i/>
          <w:iCs/>
          <w:sz w:val="22"/>
          <w:lang w:val="en-GB"/>
        </w:rPr>
        <w:t>3</w:t>
      </w:r>
      <w:r w:rsidR="003377B2" w:rsidRPr="00C87AEA">
        <w:rPr>
          <w:rFonts w:asciiTheme="majorBidi" w:hAnsiTheme="majorBidi" w:cstheme="majorBidi"/>
          <w:sz w:val="22"/>
          <w:lang w:val="en-GB"/>
        </w:rPr>
        <w:t xml:space="preserve"> </w:t>
      </w:r>
      <w:r w:rsidRPr="00C87AEA">
        <w:rPr>
          <w:rFonts w:asciiTheme="majorBidi" w:hAnsiTheme="majorBidi" w:cstheme="majorBidi"/>
          <w:sz w:val="22"/>
          <w:lang w:val="en-GB"/>
        </w:rPr>
        <w:t xml:space="preserve">presents the prioritization of actions as defined by the expert views gathered in the consultation. </w:t>
      </w:r>
    </w:p>
    <w:p w:rsidR="001C162C" w:rsidRDefault="00BC5415">
      <w:pPr>
        <w:keepNext/>
        <w:keepLines/>
        <w:spacing w:before="360" w:after="120"/>
        <w:rPr>
          <w:rFonts w:asciiTheme="majorBidi" w:hAnsiTheme="majorBidi" w:cstheme="majorBidi"/>
          <w:b/>
          <w:bCs/>
          <w:iCs/>
          <w:color w:val="1F497D"/>
          <w:sz w:val="22"/>
          <w:lang w:val="en-GB"/>
        </w:rPr>
      </w:pPr>
      <w:r>
        <w:rPr>
          <w:rFonts w:asciiTheme="majorBidi" w:hAnsiTheme="majorBidi" w:cstheme="majorBidi"/>
          <w:b/>
          <w:bCs/>
          <w:iCs/>
          <w:color w:val="1F497D"/>
          <w:sz w:val="22"/>
          <w:lang w:val="en-GB"/>
        </w:rPr>
        <w:t xml:space="preserve">Figure </w:t>
      </w:r>
      <w:r w:rsidR="003377B2">
        <w:rPr>
          <w:rFonts w:asciiTheme="majorBidi" w:hAnsiTheme="majorBidi" w:cstheme="majorBidi"/>
          <w:b/>
          <w:bCs/>
          <w:iCs/>
          <w:color w:val="1F497D"/>
          <w:sz w:val="22"/>
          <w:lang w:val="en-GB"/>
        </w:rPr>
        <w:t>1</w:t>
      </w:r>
      <w:r w:rsidR="00350668">
        <w:rPr>
          <w:rFonts w:asciiTheme="majorBidi" w:hAnsiTheme="majorBidi" w:cstheme="majorBidi"/>
          <w:b/>
          <w:bCs/>
          <w:iCs/>
          <w:color w:val="1F497D"/>
          <w:sz w:val="22"/>
          <w:lang w:val="en-GB"/>
        </w:rPr>
        <w:t>3</w:t>
      </w:r>
      <w:r>
        <w:rPr>
          <w:rFonts w:asciiTheme="majorBidi" w:hAnsiTheme="majorBidi" w:cstheme="majorBidi"/>
          <w:b/>
          <w:bCs/>
          <w:iCs/>
          <w:color w:val="1F497D"/>
          <w:sz w:val="22"/>
          <w:lang w:val="en-GB"/>
        </w:rPr>
        <w:t>:</w:t>
      </w:r>
      <w:r w:rsidR="001C162C" w:rsidRPr="00C87AEA">
        <w:rPr>
          <w:rFonts w:asciiTheme="majorBidi" w:hAnsiTheme="majorBidi" w:cstheme="majorBidi"/>
          <w:b/>
          <w:bCs/>
          <w:iCs/>
          <w:color w:val="1F497D"/>
          <w:sz w:val="22"/>
          <w:lang w:val="en-GB"/>
        </w:rPr>
        <w:t xml:space="preserve"> Priority actions for governments</w:t>
      </w:r>
    </w:p>
    <w:p w:rsidR="007414D1" w:rsidRPr="00D971D5" w:rsidRDefault="00FF2381" w:rsidP="00A65620">
      <w:pPr>
        <w:pStyle w:val="Heading4"/>
      </w:pPr>
      <w:bookmarkStart w:id="41" w:name="_Toc367720023"/>
      <w:r w:rsidRPr="00D971D5">
        <w:t>Governments</w:t>
      </w:r>
      <w:bookmarkEnd w:id="41"/>
    </w:p>
    <w:tbl>
      <w:tblPr>
        <w:tblpPr w:leftFromText="180" w:rightFromText="180" w:vertAnchor="text" w:horzAnchor="margin" w:tblpY="44"/>
        <w:tblW w:w="0" w:type="auto"/>
        <w:tblBorders>
          <w:top w:val="single" w:sz="8" w:space="0" w:color="4F81BD"/>
          <w:bottom w:val="single" w:sz="8" w:space="0" w:color="4F81BD"/>
        </w:tblBorders>
        <w:tblLook w:val="04A0" w:firstRow="1" w:lastRow="0" w:firstColumn="1" w:lastColumn="0" w:noHBand="0" w:noVBand="1"/>
      </w:tblPr>
      <w:tblGrid>
        <w:gridCol w:w="7795"/>
        <w:gridCol w:w="1487"/>
      </w:tblGrid>
      <w:tr w:rsidR="007414D1" w:rsidRPr="000E0C73" w:rsidTr="00DE31CD">
        <w:trPr>
          <w:tblHeader/>
        </w:trPr>
        <w:tc>
          <w:tcPr>
            <w:tcW w:w="7795" w:type="dxa"/>
            <w:shd w:val="clear" w:color="auto" w:fill="D3DFEE"/>
          </w:tcPr>
          <w:p w:rsidR="007414D1" w:rsidRPr="000E0C73" w:rsidRDefault="007414D1" w:rsidP="00DE31CD">
            <w:pPr>
              <w:keepNext/>
              <w:keepLines/>
              <w:spacing w:before="120" w:after="120"/>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Priority actions</w:t>
            </w:r>
          </w:p>
        </w:tc>
        <w:tc>
          <w:tcPr>
            <w:tcW w:w="1487" w:type="dxa"/>
            <w:shd w:val="clear" w:color="auto" w:fill="D3DFEE"/>
          </w:tcPr>
          <w:p w:rsidR="007414D1" w:rsidRPr="000E0C73" w:rsidRDefault="007414D1" w:rsidP="00DE31CD">
            <w:pPr>
              <w:keepNext/>
              <w:keepLines/>
              <w:spacing w:before="120" w:after="120"/>
              <w:jc w:val="center"/>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Prioritization</w:t>
            </w:r>
          </w:p>
        </w:tc>
      </w:tr>
      <w:tr w:rsidR="007414D1" w:rsidRPr="000E0C73" w:rsidTr="00DE31CD">
        <w:tc>
          <w:tcPr>
            <w:tcW w:w="7795" w:type="dxa"/>
            <w:shd w:val="clear" w:color="auto" w:fill="auto"/>
          </w:tcPr>
          <w:p w:rsidR="007414D1" w:rsidRPr="000E0C73" w:rsidRDefault="007414D1"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Strengthening research and development to develop new ICT-enabled solutions for persons with disabilities</w:t>
            </w:r>
          </w:p>
        </w:tc>
        <w:tc>
          <w:tcPr>
            <w:tcW w:w="1487" w:type="dxa"/>
            <w:shd w:val="clear" w:color="auto" w:fill="auto"/>
          </w:tcPr>
          <w:p w:rsidR="007414D1" w:rsidRPr="000E0C73" w:rsidRDefault="007414D1" w:rsidP="006F448B">
            <w:pPr>
              <w:keepNext/>
              <w:keepLines/>
              <w:spacing w:before="120" w:after="120"/>
              <w:jc w:val="right"/>
              <w:rPr>
                <w:rFonts w:ascii="Times New Roman" w:eastAsia="Times New Roman" w:hAnsi="Times New Roman"/>
                <w:sz w:val="22"/>
                <w:szCs w:val="20"/>
                <w:lang w:val="en-GB"/>
              </w:rPr>
            </w:pPr>
          </w:p>
          <w:p w:rsidR="007414D1" w:rsidRPr="000E0C73" w:rsidRDefault="007414D1" w:rsidP="006F448B">
            <w:pPr>
              <w:keepNext/>
              <w:keepLines/>
              <w:spacing w:before="120" w:after="120"/>
              <w:jc w:val="right"/>
              <w:rPr>
                <w:rFonts w:ascii="Times New Roman" w:eastAsia="Times New Roman" w:hAnsi="Times New Roman"/>
                <w:b/>
                <w:bCs/>
                <w:sz w:val="22"/>
                <w:szCs w:val="20"/>
                <w:lang w:val="en-GB"/>
              </w:rPr>
            </w:pPr>
            <w:r w:rsidRPr="000E0C73">
              <w:rPr>
                <w:rFonts w:ascii="Times New Roman" w:eastAsia="Times New Roman" w:hAnsi="Times New Roman"/>
                <w:b/>
                <w:bCs/>
                <w:sz w:val="22"/>
                <w:szCs w:val="20"/>
                <w:lang w:val="en-GB"/>
              </w:rPr>
              <w:t>#1</w:t>
            </w:r>
          </w:p>
        </w:tc>
      </w:tr>
      <w:tr w:rsidR="007414D1" w:rsidRPr="000E0C73" w:rsidTr="00DE31CD">
        <w:tc>
          <w:tcPr>
            <w:tcW w:w="7795" w:type="dxa"/>
            <w:shd w:val="clear" w:color="auto" w:fill="auto"/>
          </w:tcPr>
          <w:p w:rsidR="007414D1" w:rsidRPr="000E0C73" w:rsidRDefault="007414D1"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Incorporating accessibility requirements in procurement policies</w:t>
            </w:r>
          </w:p>
        </w:tc>
        <w:tc>
          <w:tcPr>
            <w:tcW w:w="1487" w:type="dxa"/>
            <w:shd w:val="clear" w:color="auto" w:fill="auto"/>
          </w:tcPr>
          <w:p w:rsidR="007414D1" w:rsidRPr="000E0C73" w:rsidRDefault="007414D1" w:rsidP="006F448B">
            <w:pPr>
              <w:keepNext/>
              <w:keepLines/>
              <w:spacing w:before="120" w:after="120"/>
              <w:jc w:val="right"/>
              <w:rPr>
                <w:rFonts w:ascii="Times New Roman" w:eastAsia="Times New Roman" w:hAnsi="Times New Roman"/>
                <w:b/>
                <w:bCs/>
                <w:sz w:val="22"/>
                <w:szCs w:val="20"/>
                <w:lang w:val="en-GB"/>
              </w:rPr>
            </w:pPr>
            <w:r>
              <w:rPr>
                <w:rFonts w:ascii="Times New Roman" w:eastAsia="Times New Roman" w:hAnsi="Times New Roman"/>
                <w:b/>
                <w:bCs/>
                <w:sz w:val="22"/>
                <w:szCs w:val="20"/>
                <w:lang w:val="en-GB"/>
              </w:rPr>
              <w:t xml:space="preserve">= </w:t>
            </w:r>
            <w:r w:rsidRPr="000E0C73">
              <w:rPr>
                <w:rFonts w:ascii="Times New Roman" w:eastAsia="Times New Roman" w:hAnsi="Times New Roman"/>
                <w:b/>
                <w:bCs/>
                <w:sz w:val="22"/>
                <w:szCs w:val="20"/>
                <w:lang w:val="en-GB"/>
              </w:rPr>
              <w:t>#2</w:t>
            </w:r>
          </w:p>
        </w:tc>
      </w:tr>
      <w:tr w:rsidR="007414D1" w:rsidRPr="000E0C73" w:rsidTr="00DE31CD">
        <w:tc>
          <w:tcPr>
            <w:tcW w:w="7795" w:type="dxa"/>
            <w:tcBorders>
              <w:bottom w:val="single" w:sz="24" w:space="0" w:color="1F497D"/>
            </w:tcBorders>
            <w:shd w:val="clear" w:color="auto" w:fill="auto"/>
          </w:tcPr>
          <w:p w:rsidR="007414D1" w:rsidRPr="000E0C73" w:rsidRDefault="007414D1"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Updating disability legislation to include ICTs in the legal definition of accessibility</w:t>
            </w:r>
          </w:p>
        </w:tc>
        <w:tc>
          <w:tcPr>
            <w:tcW w:w="1487" w:type="dxa"/>
            <w:tcBorders>
              <w:bottom w:val="single" w:sz="24" w:space="0" w:color="1F497D"/>
            </w:tcBorders>
            <w:shd w:val="clear" w:color="auto" w:fill="auto"/>
          </w:tcPr>
          <w:p w:rsidR="007414D1" w:rsidRPr="000E0C73" w:rsidRDefault="007414D1" w:rsidP="006F448B">
            <w:pPr>
              <w:keepNext/>
              <w:keepLines/>
              <w:spacing w:before="120" w:after="120"/>
              <w:jc w:val="right"/>
              <w:rPr>
                <w:rFonts w:ascii="Times New Roman" w:eastAsia="Times New Roman" w:hAnsi="Times New Roman"/>
                <w:b/>
                <w:bCs/>
                <w:sz w:val="22"/>
                <w:szCs w:val="20"/>
                <w:lang w:val="en-GB"/>
              </w:rPr>
            </w:pPr>
            <w:r>
              <w:rPr>
                <w:rFonts w:ascii="Times New Roman" w:eastAsia="Times New Roman" w:hAnsi="Times New Roman"/>
                <w:b/>
                <w:bCs/>
                <w:sz w:val="22"/>
                <w:szCs w:val="20"/>
                <w:lang w:val="en-GB"/>
              </w:rPr>
              <w:t xml:space="preserve">= </w:t>
            </w:r>
            <w:r w:rsidRPr="000E0C73">
              <w:rPr>
                <w:rFonts w:ascii="Times New Roman" w:eastAsia="Times New Roman" w:hAnsi="Times New Roman"/>
                <w:b/>
                <w:bCs/>
                <w:sz w:val="22"/>
                <w:szCs w:val="20"/>
                <w:lang w:val="en-GB"/>
              </w:rPr>
              <w:t>#2</w:t>
            </w:r>
          </w:p>
        </w:tc>
      </w:tr>
    </w:tbl>
    <w:p w:rsidR="007414D1" w:rsidRPr="000E0C73" w:rsidRDefault="007414D1" w:rsidP="007414D1">
      <w:pPr>
        <w:spacing w:before="120" w:after="360"/>
        <w:rPr>
          <w:rFonts w:ascii="Times New Roman" w:eastAsia="Times New Roman" w:hAnsi="Times New Roman"/>
          <w:iCs/>
          <w:color w:val="1F497D"/>
          <w:sz w:val="20"/>
          <w:lang w:val="en-GB"/>
        </w:rPr>
      </w:pPr>
      <w:r w:rsidRPr="000E0C73">
        <w:rPr>
          <w:rFonts w:ascii="Times New Roman" w:eastAsia="Times New Roman" w:hAnsi="Times New Roman"/>
          <w:iCs/>
          <w:color w:val="1F497D"/>
          <w:sz w:val="20"/>
          <w:lang w:val="en-GB"/>
        </w:rPr>
        <w:t>Source: Authors, based on the results of the ICT consultation</w:t>
      </w:r>
    </w:p>
    <w:p w:rsidR="001C162C" w:rsidRPr="00C87AEA" w:rsidRDefault="00B52DEE" w:rsidP="001C162C">
      <w:pPr>
        <w:spacing w:before="120" w:after="120"/>
        <w:jc w:val="both"/>
        <w:rPr>
          <w:rFonts w:asciiTheme="majorBidi" w:hAnsiTheme="majorBidi" w:cstheme="majorBidi"/>
          <w:sz w:val="22"/>
          <w:lang w:val="en-GB"/>
        </w:rPr>
      </w:pPr>
      <w:r w:rsidRPr="00213ECD">
        <w:rPr>
          <w:rFonts w:asciiTheme="majorBidi" w:hAnsiTheme="majorBidi" w:cstheme="majorBidi"/>
          <w:sz w:val="22"/>
          <w:szCs w:val="22"/>
          <w:lang w:val="en-US"/>
        </w:rPr>
        <w:t>The notion of accessibility entails the removal of environmental barriers that prevent person with disabilities from fully participating in economic and social activities</w:t>
      </w:r>
      <w:r w:rsidR="001C162C" w:rsidRPr="00213ECD">
        <w:rPr>
          <w:rFonts w:asciiTheme="majorBidi" w:hAnsiTheme="majorBidi" w:cstheme="majorBidi"/>
          <w:sz w:val="22"/>
          <w:szCs w:val="22"/>
          <w:lang w:val="en-GB"/>
        </w:rPr>
        <w:t>. By leveraging their spending power in buying goods and services, national governments</w:t>
      </w:r>
      <w:r w:rsidR="001C162C" w:rsidRPr="00C87AEA">
        <w:rPr>
          <w:rFonts w:asciiTheme="majorBidi" w:hAnsiTheme="majorBidi" w:cstheme="majorBidi"/>
          <w:sz w:val="22"/>
          <w:lang w:val="en-GB"/>
        </w:rPr>
        <w:t xml:space="preserve"> can address the market failure whereby demand for accessible products and services does not meet the offer of these products because of their lack of availability, affordability and/or accessibility. </w:t>
      </w:r>
    </w:p>
    <w:p w:rsidR="001C162C" w:rsidRPr="00C87AEA" w:rsidRDefault="001C162C" w:rsidP="004D1FF9">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Introducing mandatory procurement policies that incorporate accessibility-related requirements in calls for tenders has the potential to create a critical mass, conceivably turning the market of accessible products into an interesting and profitable one for vendors, developers and manufacturers. Such competitive market would lead to a greater availability of these products, consequently decreasing their final price for persons with disabilities. </w:t>
      </w:r>
      <w:r w:rsidR="00C25E8C">
        <w:rPr>
          <w:rFonts w:asciiTheme="majorBidi" w:hAnsiTheme="majorBidi" w:cstheme="majorBidi"/>
          <w:sz w:val="22"/>
          <w:lang w:val="en-GB"/>
        </w:rPr>
        <w:t>Additionally, it would</w:t>
      </w:r>
      <w:r w:rsidR="00C25E8C" w:rsidRPr="00C25E8C">
        <w:rPr>
          <w:rFonts w:asciiTheme="majorBidi" w:hAnsiTheme="majorBidi" w:cstheme="majorBidi"/>
          <w:sz w:val="22"/>
          <w:lang w:val="en-GB"/>
        </w:rPr>
        <w:t xml:space="preserve"> raise awareness of vendors, developers and manufacturers of their roles in including persons with disabilities a</w:t>
      </w:r>
      <w:r w:rsidR="00C25E8C">
        <w:rPr>
          <w:rFonts w:asciiTheme="majorBidi" w:hAnsiTheme="majorBidi" w:cstheme="majorBidi"/>
          <w:sz w:val="22"/>
          <w:lang w:val="en-GB"/>
        </w:rPr>
        <w:t xml:space="preserve">nd in upholding the </w:t>
      </w:r>
      <w:r w:rsidR="004C7AEC">
        <w:rPr>
          <w:rFonts w:asciiTheme="majorBidi" w:hAnsiTheme="majorBidi" w:cstheme="majorBidi"/>
          <w:sz w:val="22"/>
          <w:lang w:val="en-GB"/>
        </w:rPr>
        <w:t>UNCRPD</w:t>
      </w:r>
      <w:r w:rsidR="00C25E8C">
        <w:rPr>
          <w:rFonts w:asciiTheme="majorBidi" w:hAnsiTheme="majorBidi" w:cstheme="majorBidi"/>
          <w:sz w:val="22"/>
          <w:lang w:val="en-GB"/>
        </w:rPr>
        <w:t>.</w:t>
      </w:r>
    </w:p>
    <w:p w:rsidR="001C162C" w:rsidRPr="00C87AEA" w:rsidRDefault="001C162C" w:rsidP="001C162C">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lastRenderedPageBreak/>
        <w:t xml:space="preserve">This is particularly important when considering that while the overall population that benefits from accessible </w:t>
      </w:r>
      <w:r>
        <w:rPr>
          <w:rFonts w:asciiTheme="majorBidi" w:hAnsiTheme="majorBidi" w:cstheme="majorBidi"/>
          <w:sz w:val="22"/>
          <w:lang w:val="en-GB"/>
        </w:rPr>
        <w:t>ICT</w:t>
      </w:r>
      <w:r w:rsidRPr="00C87AEA">
        <w:rPr>
          <w:rFonts w:asciiTheme="majorBidi" w:hAnsiTheme="majorBidi" w:cstheme="majorBidi"/>
          <w:sz w:val="22"/>
          <w:lang w:val="en-GB"/>
        </w:rPr>
        <w:t xml:space="preserve"> is large, each individual group of users with disabilities (</w:t>
      </w:r>
      <w:r w:rsidRPr="00C87AEA">
        <w:rPr>
          <w:rFonts w:asciiTheme="majorBidi" w:hAnsiTheme="majorBidi" w:cstheme="majorBidi"/>
          <w:i/>
          <w:iCs/>
          <w:sz w:val="22"/>
          <w:lang w:val="en-GB"/>
        </w:rPr>
        <w:t>e.g.</w:t>
      </w:r>
      <w:r w:rsidRPr="00C87AEA">
        <w:rPr>
          <w:rFonts w:asciiTheme="majorBidi" w:hAnsiTheme="majorBidi" w:cstheme="majorBidi"/>
          <w:sz w:val="22"/>
          <w:lang w:val="en-GB"/>
        </w:rPr>
        <w:t xml:space="preserve"> mobility, sensorial or cognitive) may not be large enough to influence market forces. National regulators and policy makers can address this market failure through public interventions and activities such as, but not limited to, the incorporation of accessibility requirements into public procurement policies, the introduction of subsidies and the strengthening of research and development.</w:t>
      </w:r>
    </w:p>
    <w:p w:rsidR="001C162C" w:rsidRPr="00C87AEA" w:rsidRDefault="001C162C" w:rsidP="001C162C">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While it is widely acknowledged that </w:t>
      </w:r>
      <w:r>
        <w:rPr>
          <w:rFonts w:asciiTheme="majorBidi" w:hAnsiTheme="majorBidi" w:cstheme="majorBidi"/>
          <w:sz w:val="22"/>
          <w:lang w:val="en-GB"/>
        </w:rPr>
        <w:t>ICT</w:t>
      </w:r>
      <w:r w:rsidRPr="00C87AEA">
        <w:rPr>
          <w:rFonts w:asciiTheme="majorBidi" w:hAnsiTheme="majorBidi" w:cstheme="majorBidi"/>
          <w:sz w:val="22"/>
          <w:lang w:val="en-GB"/>
        </w:rPr>
        <w:t xml:space="preserve"> enhance the participation and inclusion of persons with disabilities in social, economic, political and cultural life, the reference to </w:t>
      </w:r>
      <w:r>
        <w:rPr>
          <w:rFonts w:asciiTheme="majorBidi" w:hAnsiTheme="majorBidi" w:cstheme="majorBidi"/>
          <w:sz w:val="22"/>
          <w:lang w:val="en-GB"/>
        </w:rPr>
        <w:t>ICT</w:t>
      </w:r>
      <w:r w:rsidRPr="00C87AEA">
        <w:rPr>
          <w:rFonts w:asciiTheme="majorBidi" w:hAnsiTheme="majorBidi" w:cstheme="majorBidi"/>
          <w:sz w:val="22"/>
          <w:lang w:val="en-GB"/>
        </w:rPr>
        <w:t xml:space="preserve"> is rarely incorporated into disability-related legislation. The Broadband Commission for Digital Development recently conducted a review on the inclusion of key socio-economic policy issues such as youth, gender and ICT accessibility in national broadband policies (March 2013). The results of this review show that only 37% of the policies analysed include relevant references to ICT accessibility. In comparison to the 10 other issues examined in the analysis, ICT accessibility was the third-to-last in national broadband policy inclusions. </w:t>
      </w:r>
    </w:p>
    <w:p w:rsidR="001C162C" w:rsidRPr="00C87AEA" w:rsidRDefault="001C162C">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Having analysed references to ICT accessibility in national broadband plans, </w:t>
      </w:r>
      <w:r>
        <w:rPr>
          <w:rFonts w:asciiTheme="majorBidi" w:hAnsiTheme="majorBidi" w:cstheme="majorBidi"/>
          <w:sz w:val="22"/>
          <w:lang w:val="en-GB"/>
        </w:rPr>
        <w:t xml:space="preserve">the review </w:t>
      </w:r>
      <w:r w:rsidRPr="00C87AEA">
        <w:rPr>
          <w:rFonts w:asciiTheme="majorBidi" w:hAnsiTheme="majorBidi" w:cstheme="majorBidi"/>
          <w:sz w:val="22"/>
          <w:lang w:val="en-GB"/>
        </w:rPr>
        <w:t xml:space="preserve">found that 14% of these policies referred to “improving the accessibility of </w:t>
      </w:r>
      <w:r>
        <w:rPr>
          <w:rFonts w:asciiTheme="majorBidi" w:hAnsiTheme="majorBidi" w:cstheme="majorBidi"/>
          <w:sz w:val="22"/>
          <w:lang w:val="en-GB"/>
        </w:rPr>
        <w:t>ICT</w:t>
      </w:r>
      <w:r w:rsidRPr="00C87AEA">
        <w:rPr>
          <w:rFonts w:asciiTheme="majorBidi" w:hAnsiTheme="majorBidi" w:cstheme="majorBidi"/>
          <w:sz w:val="22"/>
          <w:lang w:val="en-GB"/>
        </w:rPr>
        <w:t xml:space="preserve">” while 12% referred to “promoting economic and social inclusion through the use of accessible </w:t>
      </w:r>
      <w:r>
        <w:rPr>
          <w:rFonts w:asciiTheme="majorBidi" w:hAnsiTheme="majorBidi" w:cstheme="majorBidi"/>
          <w:sz w:val="22"/>
          <w:lang w:val="en-GB"/>
        </w:rPr>
        <w:t>ICT</w:t>
      </w:r>
      <w:r w:rsidRPr="00C87AEA">
        <w:rPr>
          <w:rFonts w:asciiTheme="majorBidi" w:hAnsiTheme="majorBidi" w:cstheme="majorBidi"/>
          <w:sz w:val="22"/>
          <w:lang w:val="en-GB"/>
        </w:rPr>
        <w:t xml:space="preserve">” and only 7% of the plans included both mentions (see </w:t>
      </w:r>
      <w:r w:rsidRPr="00BC5415">
        <w:rPr>
          <w:rFonts w:asciiTheme="majorBidi" w:hAnsiTheme="majorBidi" w:cstheme="majorBidi"/>
          <w:i/>
          <w:iCs/>
          <w:sz w:val="22"/>
          <w:lang w:val="en-GB"/>
        </w:rPr>
        <w:t xml:space="preserve">figure </w:t>
      </w:r>
      <w:r w:rsidR="003377B2" w:rsidRPr="00BC5415">
        <w:rPr>
          <w:rFonts w:asciiTheme="majorBidi" w:hAnsiTheme="majorBidi" w:cstheme="majorBidi"/>
          <w:i/>
          <w:iCs/>
          <w:sz w:val="22"/>
          <w:lang w:val="en-GB"/>
        </w:rPr>
        <w:t>1</w:t>
      </w:r>
      <w:r w:rsidR="003377B2">
        <w:rPr>
          <w:rFonts w:asciiTheme="majorBidi" w:hAnsiTheme="majorBidi" w:cstheme="majorBidi"/>
          <w:i/>
          <w:iCs/>
          <w:sz w:val="22"/>
          <w:lang w:val="en-GB"/>
        </w:rPr>
        <w:t>3</w:t>
      </w:r>
      <w:r w:rsidRPr="00C87AEA">
        <w:rPr>
          <w:rFonts w:asciiTheme="majorBidi" w:hAnsiTheme="majorBidi" w:cstheme="majorBidi"/>
          <w:sz w:val="22"/>
          <w:lang w:val="en-GB"/>
        </w:rPr>
        <w:t xml:space="preserve">). </w:t>
      </w:r>
    </w:p>
    <w:p w:rsidR="001C162C" w:rsidRPr="00C87AEA" w:rsidRDefault="001C162C" w:rsidP="001C162C">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Similarly, the 2012 G3ict </w:t>
      </w:r>
      <w:r w:rsidR="004C7AEC">
        <w:rPr>
          <w:rFonts w:asciiTheme="majorBidi" w:hAnsiTheme="majorBidi" w:cstheme="majorBidi"/>
          <w:sz w:val="22"/>
          <w:lang w:val="en-GB"/>
        </w:rPr>
        <w:t>UNCRPD</w:t>
      </w:r>
      <w:r w:rsidRPr="00C87AEA">
        <w:rPr>
          <w:rFonts w:asciiTheme="majorBidi" w:hAnsiTheme="majorBidi" w:cstheme="majorBidi"/>
          <w:sz w:val="22"/>
          <w:lang w:val="en-GB"/>
        </w:rPr>
        <w:t xml:space="preserve"> ICT Accessibility Progress Report found that only 36.4% of countries which have ratified the </w:t>
      </w:r>
      <w:r w:rsidR="004C7AEC">
        <w:rPr>
          <w:rFonts w:asciiTheme="majorBidi" w:hAnsiTheme="majorBidi" w:cstheme="majorBidi"/>
          <w:sz w:val="22"/>
          <w:lang w:val="en-GB"/>
        </w:rPr>
        <w:t>UNCRPD</w:t>
      </w:r>
      <w:r w:rsidRPr="00C87AEA">
        <w:rPr>
          <w:rFonts w:asciiTheme="majorBidi" w:hAnsiTheme="majorBidi" w:cstheme="majorBidi"/>
          <w:sz w:val="22"/>
          <w:lang w:val="en-GB"/>
        </w:rPr>
        <w:t xml:space="preserve"> have a definition of accessibility which includes </w:t>
      </w:r>
      <w:r>
        <w:rPr>
          <w:rFonts w:asciiTheme="majorBidi" w:hAnsiTheme="majorBidi" w:cstheme="majorBidi"/>
          <w:sz w:val="22"/>
          <w:lang w:val="en-GB"/>
        </w:rPr>
        <w:t>ICT</w:t>
      </w:r>
      <w:r w:rsidRPr="00C87AEA">
        <w:rPr>
          <w:rFonts w:asciiTheme="majorBidi" w:hAnsiTheme="majorBidi" w:cstheme="majorBidi"/>
          <w:sz w:val="22"/>
          <w:lang w:val="en-GB"/>
        </w:rPr>
        <w:t xml:space="preserve"> or electronic media in the country laws or regulations.</w:t>
      </w:r>
    </w:p>
    <w:p w:rsidR="009A3F48" w:rsidRPr="00C87AEA" w:rsidRDefault="00BC5415" w:rsidP="009A3F48">
      <w:pPr>
        <w:spacing w:before="240"/>
        <w:rPr>
          <w:rFonts w:asciiTheme="majorBidi" w:hAnsiTheme="majorBidi" w:cstheme="majorBidi"/>
          <w:b/>
          <w:bCs/>
          <w:iCs/>
          <w:sz w:val="22"/>
          <w:lang w:val="en-GB"/>
        </w:rPr>
      </w:pPr>
      <w:r>
        <w:rPr>
          <w:rFonts w:asciiTheme="majorBidi" w:hAnsiTheme="majorBidi" w:cstheme="majorBidi"/>
          <w:b/>
          <w:bCs/>
          <w:iCs/>
          <w:sz w:val="22"/>
          <w:lang w:val="en-GB"/>
        </w:rPr>
        <w:t xml:space="preserve">Figure </w:t>
      </w:r>
      <w:r w:rsidR="003377B2">
        <w:rPr>
          <w:rFonts w:asciiTheme="majorBidi" w:hAnsiTheme="majorBidi" w:cstheme="majorBidi"/>
          <w:b/>
          <w:bCs/>
          <w:iCs/>
          <w:sz w:val="22"/>
          <w:lang w:val="en-GB"/>
        </w:rPr>
        <w:t>1</w:t>
      </w:r>
      <w:r w:rsidR="00350668">
        <w:rPr>
          <w:rFonts w:asciiTheme="majorBidi" w:hAnsiTheme="majorBidi" w:cstheme="majorBidi"/>
          <w:b/>
          <w:bCs/>
          <w:iCs/>
          <w:sz w:val="22"/>
          <w:lang w:val="en-GB"/>
        </w:rPr>
        <w:t>4</w:t>
      </w:r>
      <w:r>
        <w:rPr>
          <w:rFonts w:asciiTheme="majorBidi" w:hAnsiTheme="majorBidi" w:cstheme="majorBidi"/>
          <w:b/>
          <w:bCs/>
          <w:iCs/>
          <w:sz w:val="22"/>
          <w:lang w:val="en-GB"/>
        </w:rPr>
        <w:t>:</w:t>
      </w:r>
      <w:r w:rsidR="001C162C" w:rsidRPr="00C87AEA">
        <w:rPr>
          <w:rFonts w:asciiTheme="majorBidi" w:hAnsiTheme="majorBidi" w:cstheme="majorBidi"/>
          <w:b/>
          <w:bCs/>
          <w:iCs/>
          <w:sz w:val="22"/>
          <w:lang w:val="en-GB"/>
        </w:rPr>
        <w:t xml:space="preserve"> Countries that included ICT accessibility in their national broadband plans</w:t>
      </w:r>
      <w:r w:rsidR="009A3F48">
        <w:rPr>
          <w:rFonts w:asciiTheme="majorBidi" w:hAnsiTheme="majorBidi" w:cstheme="majorBidi"/>
          <w:b/>
          <w:bCs/>
          <w:iCs/>
          <w:sz w:val="22"/>
          <w:lang w:val="en-GB"/>
        </w:rPr>
        <w:t xml:space="preserve"> </w:t>
      </w:r>
      <w:hyperlink w:anchor="_Annex_II_–_1" w:history="1">
        <w:r w:rsidR="009A3F48" w:rsidRPr="009A3F48">
          <w:rPr>
            <w:rStyle w:val="Hyperlink"/>
            <w:rFonts w:asciiTheme="majorBidi" w:hAnsiTheme="majorBidi" w:cstheme="majorBidi"/>
            <w:lang w:val="en-US"/>
          </w:rPr>
          <w:t>(Description of the Venn diagram)</w:t>
        </w:r>
      </w:hyperlink>
    </w:p>
    <w:p w:rsidR="001C162C" w:rsidRPr="00C87AEA" w:rsidRDefault="001C162C" w:rsidP="001C162C">
      <w:pPr>
        <w:spacing w:before="120" w:after="120"/>
        <w:jc w:val="both"/>
        <w:rPr>
          <w:rFonts w:asciiTheme="majorBidi" w:hAnsiTheme="majorBidi" w:cstheme="majorBidi"/>
          <w:sz w:val="22"/>
          <w:lang w:val="en-GB"/>
        </w:rPr>
      </w:pPr>
      <w:r w:rsidRPr="00C87AEA">
        <w:rPr>
          <w:rFonts w:asciiTheme="majorBidi" w:hAnsiTheme="majorBidi" w:cstheme="majorBidi"/>
          <w:noProof/>
          <w:sz w:val="22"/>
          <w:lang w:val="en-US" w:eastAsia="zh-CN"/>
        </w:rPr>
        <w:drawing>
          <wp:inline distT="0" distB="0" distL="0" distR="0" wp14:anchorId="0776DF03" wp14:editId="76563BD8">
            <wp:extent cx="5743575" cy="3724275"/>
            <wp:effectExtent l="0" t="0" r="0" b="0"/>
            <wp:docPr id="1" name="Picture 2" descr="This is a list of 3 groups of countries. Countries in group 1 included increasing accessibility of ICTs for persons with disabilities. Group 2 countries have included policies on ICTs to increase accessibility of other services and promote social inclusion. Group 3 countries both of the above. The countries listed under Group 1 (increasing accessibility of ICTs for persons with disabilities), are: Grenada and Ireland (which have signed but not ratified the CRPD); Croatia, Costa Rica, Cyprus, Estonia, Egypt, Mexico, Philippines, Sweden, Turkey (which have ratified the CRPD); Colombia, St Kitts and Nevis, Liechtenstein, Switzerland (which have not signed the CRPD). The countries listed under group 2, ICTs to increase accessibility of other services and promote social inclusion, are: Algeria, Australia, Dominican Republic, Jamaica, [Former Yugoslav Republic of] Macedonia, [United Republic of] Tanzania, United Kingdom, which have ratified the CRPD. Chad, Singapore and Sri Lanka are also in group 2, but had not yet ratified the CRPD at the time of that graph being made. Group 3 countries (having both of the above kinds), include: Barbados, Belize, Denmark, France, [Republic of] Korea, Malta, Mauritius, Poland, Slovenia (which have ratified the CRPD); Iceland, Japan and USA (which have signed but not yet ratified the CRPD); and Zimbabwe (which had not yet signed the CRPD)." title="Countries that included ICT accessibility in their national broad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575" cy="3724275"/>
                    </a:xfrm>
                    <a:prstGeom prst="rect">
                      <a:avLst/>
                    </a:prstGeom>
                    <a:noFill/>
                    <a:ln>
                      <a:noFill/>
                    </a:ln>
                  </pic:spPr>
                </pic:pic>
              </a:graphicData>
            </a:graphic>
          </wp:inline>
        </w:drawing>
      </w:r>
    </w:p>
    <w:p w:rsidR="001C162C" w:rsidRPr="00C87AEA" w:rsidRDefault="001C162C" w:rsidP="001C162C">
      <w:pPr>
        <w:spacing w:before="120" w:after="120"/>
        <w:jc w:val="center"/>
        <w:rPr>
          <w:rFonts w:asciiTheme="majorBidi" w:hAnsiTheme="majorBidi" w:cstheme="majorBidi"/>
          <w:sz w:val="16"/>
          <w:szCs w:val="18"/>
          <w:lang w:val="en-GB"/>
        </w:rPr>
      </w:pPr>
      <w:r w:rsidRPr="00C87AEA">
        <w:rPr>
          <w:rFonts w:asciiTheme="majorBidi" w:hAnsiTheme="majorBidi" w:cstheme="majorBidi"/>
          <w:sz w:val="16"/>
          <w:szCs w:val="18"/>
          <w:lang w:val="en-GB"/>
        </w:rPr>
        <w:t xml:space="preserve">Bold: countries having signed the </w:t>
      </w:r>
      <w:r w:rsidR="004C7AEC">
        <w:rPr>
          <w:rFonts w:asciiTheme="majorBidi" w:hAnsiTheme="majorBidi" w:cstheme="majorBidi"/>
          <w:sz w:val="16"/>
          <w:szCs w:val="18"/>
          <w:lang w:val="en-GB"/>
        </w:rPr>
        <w:t>UNCRPD</w:t>
      </w:r>
    </w:p>
    <w:p w:rsidR="001C162C" w:rsidRPr="00C87AEA" w:rsidRDefault="001C162C" w:rsidP="001C162C">
      <w:pPr>
        <w:spacing w:before="120" w:after="120"/>
        <w:jc w:val="center"/>
        <w:rPr>
          <w:rFonts w:asciiTheme="majorBidi" w:hAnsiTheme="majorBidi" w:cstheme="majorBidi"/>
          <w:sz w:val="16"/>
          <w:szCs w:val="18"/>
          <w:lang w:val="en-GB"/>
        </w:rPr>
      </w:pPr>
      <w:r w:rsidRPr="00C87AEA">
        <w:rPr>
          <w:rFonts w:asciiTheme="majorBidi" w:hAnsiTheme="majorBidi" w:cstheme="majorBidi"/>
          <w:sz w:val="16"/>
          <w:szCs w:val="18"/>
          <w:lang w:val="en-GB"/>
        </w:rPr>
        <w:t xml:space="preserve"> Bold and underlined: countries having signed and ratified the </w:t>
      </w:r>
      <w:r w:rsidR="004C7AEC">
        <w:rPr>
          <w:rFonts w:asciiTheme="majorBidi" w:hAnsiTheme="majorBidi" w:cstheme="majorBidi"/>
          <w:sz w:val="16"/>
          <w:szCs w:val="18"/>
          <w:lang w:val="en-GB"/>
        </w:rPr>
        <w:t>UNCRPD</w:t>
      </w:r>
    </w:p>
    <w:p w:rsidR="001C162C" w:rsidRPr="00C87AEA" w:rsidRDefault="001C162C" w:rsidP="001C162C">
      <w:pPr>
        <w:spacing w:before="120" w:after="120"/>
        <w:rPr>
          <w:rFonts w:asciiTheme="majorBidi" w:hAnsiTheme="majorBidi" w:cstheme="majorBidi"/>
          <w:sz w:val="18"/>
          <w:szCs w:val="20"/>
          <w:lang w:val="en-GB"/>
        </w:rPr>
      </w:pPr>
      <w:r w:rsidRPr="00C87AEA">
        <w:rPr>
          <w:rFonts w:asciiTheme="majorBidi" w:hAnsiTheme="majorBidi" w:cstheme="majorBidi"/>
          <w:sz w:val="18"/>
          <w:szCs w:val="20"/>
          <w:lang w:val="en-GB"/>
        </w:rPr>
        <w:t>Source: ITU</w:t>
      </w:r>
      <w:r>
        <w:rPr>
          <w:rFonts w:asciiTheme="majorBidi" w:hAnsiTheme="majorBidi" w:cstheme="majorBidi"/>
          <w:sz w:val="18"/>
          <w:szCs w:val="20"/>
          <w:lang w:val="en-GB"/>
        </w:rPr>
        <w:t xml:space="preserve"> and Broadband Commission</w:t>
      </w:r>
    </w:p>
    <w:p w:rsidR="001C162C" w:rsidRPr="00C87AEA" w:rsidRDefault="001C162C" w:rsidP="001C162C">
      <w:pPr>
        <w:spacing w:before="120" w:after="120"/>
        <w:jc w:val="both"/>
        <w:rPr>
          <w:rFonts w:asciiTheme="majorBidi" w:hAnsiTheme="majorBidi" w:cstheme="majorBidi"/>
          <w:sz w:val="22"/>
          <w:lang w:val="en-GB"/>
        </w:rPr>
      </w:pPr>
    </w:p>
    <w:p w:rsidR="001C162C" w:rsidRPr="00C87AEA" w:rsidRDefault="001C162C" w:rsidP="001C162C">
      <w:pPr>
        <w:spacing w:before="120" w:after="120"/>
        <w:jc w:val="both"/>
        <w:rPr>
          <w:rFonts w:asciiTheme="majorBidi" w:hAnsiTheme="majorBidi" w:cstheme="majorBidi"/>
          <w:lang w:val="en-GB"/>
        </w:rPr>
      </w:pPr>
      <w:r w:rsidRPr="00C87AEA">
        <w:rPr>
          <w:rFonts w:asciiTheme="majorBidi" w:hAnsiTheme="majorBidi" w:cstheme="majorBidi"/>
          <w:sz w:val="22"/>
          <w:lang w:val="en-GB"/>
        </w:rPr>
        <w:lastRenderedPageBreak/>
        <w:t>This demonstrates a lack of understanding of the opportunity that ICT accessibility represents for enabling the social and economic inclusion of persons with disabilities. In many countries, the definition of disability is complex and evolving. It can also differ significantly from one country to another.</w:t>
      </w:r>
      <w:r>
        <w:rPr>
          <w:rFonts w:asciiTheme="majorBidi" w:hAnsiTheme="majorBidi" w:cstheme="majorBidi"/>
          <w:sz w:val="22"/>
          <w:lang w:val="en-GB"/>
        </w:rPr>
        <w:t xml:space="preserve"> This lack of harmonization in the definition </w:t>
      </w:r>
      <w:r w:rsidRPr="00C87AEA">
        <w:rPr>
          <w:rFonts w:asciiTheme="majorBidi" w:hAnsiTheme="majorBidi" w:cstheme="majorBidi"/>
          <w:sz w:val="22"/>
          <w:lang w:val="en-GB"/>
        </w:rPr>
        <w:t xml:space="preserve">has an impact on interventions, recourses and tools needed or to be allocated. </w:t>
      </w:r>
      <w:r>
        <w:rPr>
          <w:rFonts w:asciiTheme="majorBidi" w:hAnsiTheme="majorBidi" w:cstheme="majorBidi"/>
          <w:sz w:val="22"/>
          <w:lang w:val="en-GB"/>
        </w:rPr>
        <w:t>Similarly, t</w:t>
      </w:r>
      <w:r w:rsidRPr="00C87AEA">
        <w:rPr>
          <w:rFonts w:asciiTheme="majorBidi" w:hAnsiTheme="majorBidi" w:cstheme="majorBidi"/>
          <w:sz w:val="22"/>
          <w:lang w:val="en-GB"/>
        </w:rPr>
        <w:t xml:space="preserve">he lack of understanding that </w:t>
      </w:r>
      <w:r>
        <w:rPr>
          <w:rFonts w:asciiTheme="majorBidi" w:hAnsiTheme="majorBidi" w:cstheme="majorBidi"/>
          <w:sz w:val="22"/>
          <w:lang w:val="en-GB"/>
        </w:rPr>
        <w:t>ICT</w:t>
      </w:r>
      <w:r w:rsidRPr="00C87AEA">
        <w:rPr>
          <w:rFonts w:asciiTheme="majorBidi" w:hAnsiTheme="majorBidi" w:cstheme="majorBidi"/>
          <w:sz w:val="22"/>
          <w:lang w:val="en-GB"/>
        </w:rPr>
        <w:t xml:space="preserve"> and assistive technologies play an important role in helping persons with disabilities to make the transition from education to work (from acquisition of soft skills to technical, and societal skills) is also linked to societal attitudes, existing stereotypes, and even harmful practices. Furthermore, updating disability legislation to include </w:t>
      </w:r>
      <w:r>
        <w:rPr>
          <w:rFonts w:asciiTheme="majorBidi" w:hAnsiTheme="majorBidi" w:cstheme="majorBidi"/>
          <w:sz w:val="22"/>
          <w:lang w:val="en-GB"/>
        </w:rPr>
        <w:t>ICT</w:t>
      </w:r>
      <w:r w:rsidRPr="00C87AEA">
        <w:rPr>
          <w:rFonts w:asciiTheme="majorBidi" w:hAnsiTheme="majorBidi" w:cstheme="majorBidi"/>
          <w:sz w:val="22"/>
          <w:lang w:val="en-GB"/>
        </w:rPr>
        <w:t xml:space="preserve"> in the legal definition of accessibility would also allow to mainstream disability in ICT-related policies, plans and programmes. Lastly, opportunities brought by universal service funds are often put forward to finance or subsidize accessibility-related initiatives. Considering this recommendation, effective legislation is a critical prerequisite to bring about effective and sustainable improvements.</w:t>
      </w:r>
    </w:p>
    <w:p w:rsidR="001C162C" w:rsidRDefault="001C162C" w:rsidP="001C162C">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By undertaking the</w:t>
      </w:r>
      <w:r w:rsidR="00B62D85">
        <w:rPr>
          <w:rFonts w:asciiTheme="majorBidi" w:hAnsiTheme="majorBidi" w:cstheme="majorBidi"/>
          <w:sz w:val="22"/>
          <w:lang w:val="en-GB"/>
        </w:rPr>
        <w:t xml:space="preserve"> aforementioned</w:t>
      </w:r>
      <w:r w:rsidRPr="00C87AEA">
        <w:rPr>
          <w:rFonts w:asciiTheme="majorBidi" w:hAnsiTheme="majorBidi" w:cstheme="majorBidi"/>
          <w:sz w:val="22"/>
          <w:lang w:val="en-GB"/>
        </w:rPr>
        <w:t xml:space="preserve"> three priority actions, governments will be creat</w:t>
      </w:r>
      <w:r w:rsidR="00B62D85">
        <w:rPr>
          <w:rFonts w:asciiTheme="majorBidi" w:hAnsiTheme="majorBidi" w:cstheme="majorBidi"/>
          <w:sz w:val="22"/>
          <w:lang w:val="en-GB"/>
        </w:rPr>
        <w:t>ing</w:t>
      </w:r>
      <w:r w:rsidRPr="00C87AEA">
        <w:rPr>
          <w:rFonts w:asciiTheme="majorBidi" w:hAnsiTheme="majorBidi" w:cstheme="majorBidi"/>
          <w:sz w:val="22"/>
          <w:lang w:val="en-GB"/>
        </w:rPr>
        <w:t xml:space="preserve"> enabling environment that provides incentives to other stakeholders to advance the inclusion of persons with disabilities in development efforts.</w:t>
      </w:r>
    </w:p>
    <w:p w:rsidR="00671DD5" w:rsidRPr="00C87AEA" w:rsidRDefault="00671DD5" w:rsidP="001C162C">
      <w:pPr>
        <w:spacing w:before="120" w:after="120"/>
        <w:jc w:val="both"/>
        <w:rPr>
          <w:rFonts w:asciiTheme="majorBidi" w:hAnsiTheme="majorBidi" w:cstheme="majorBidi"/>
          <w:sz w:val="22"/>
          <w:lang w:val="en-GB"/>
        </w:rPr>
      </w:pPr>
    </w:p>
    <w:p w:rsidR="00671DD5" w:rsidRPr="00C87AEA" w:rsidRDefault="00671DD5" w:rsidP="00A65620">
      <w:pPr>
        <w:pStyle w:val="Heading3"/>
      </w:pPr>
      <w:bookmarkStart w:id="42" w:name="_Toc366844429"/>
      <w:bookmarkStart w:id="43" w:name="_Toc367720024"/>
      <w:r w:rsidRPr="00C87AEA">
        <w:t xml:space="preserve">The United Nations </w:t>
      </w:r>
      <w:r>
        <w:t>S</w:t>
      </w:r>
      <w:r w:rsidRPr="00C87AEA">
        <w:t xml:space="preserve">ystem and other </w:t>
      </w:r>
      <w:r>
        <w:t>I</w:t>
      </w:r>
      <w:r w:rsidRPr="00C87AEA">
        <w:t xml:space="preserve">nternational </w:t>
      </w:r>
      <w:r>
        <w:t>O</w:t>
      </w:r>
      <w:r w:rsidRPr="00C87AEA">
        <w:t>rganizations</w:t>
      </w:r>
      <w:bookmarkEnd w:id="42"/>
      <w:bookmarkEnd w:id="43"/>
    </w:p>
    <w:p w:rsidR="00671DD5" w:rsidRPr="00C87AEA" w:rsidRDefault="00671DD5" w:rsidP="00DB1021">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The agencies, programmes and bodies of the United Nations system are playing an important role in the definition of the post-2015 international development agenda. While each member of the family contributes by bringing their own perspective and mandate</w:t>
      </w:r>
      <w:r>
        <w:rPr>
          <w:rStyle w:val="EndnoteReference"/>
          <w:rFonts w:asciiTheme="majorBidi" w:hAnsiTheme="majorBidi"/>
          <w:sz w:val="22"/>
          <w:lang w:val="en-GB"/>
        </w:rPr>
        <w:endnoteReference w:id="23"/>
      </w:r>
      <w:r w:rsidRPr="00C87AEA">
        <w:rPr>
          <w:rFonts w:asciiTheme="majorBidi" w:hAnsiTheme="majorBidi" w:cstheme="majorBidi"/>
          <w:sz w:val="22"/>
          <w:lang w:val="en-GB"/>
        </w:rPr>
        <w:t xml:space="preserve"> it is important that the collective delivers as one to incorporate the issue of </w:t>
      </w:r>
      <w:r w:rsidRPr="00C97136">
        <w:rPr>
          <w:rFonts w:asciiTheme="majorBidi" w:hAnsiTheme="majorBidi" w:cstheme="majorBidi"/>
          <w:sz w:val="22"/>
          <w:lang w:val="en-GB"/>
        </w:rPr>
        <w:t>disabilit</w:t>
      </w:r>
      <w:r w:rsidR="00DB1021" w:rsidRPr="00C97136">
        <w:rPr>
          <w:rFonts w:asciiTheme="majorBidi" w:hAnsiTheme="majorBidi" w:cstheme="majorBidi"/>
          <w:sz w:val="22"/>
          <w:lang w:val="en-GB"/>
        </w:rPr>
        <w:t>y</w:t>
      </w:r>
      <w:r w:rsidRPr="00C87AEA">
        <w:rPr>
          <w:rFonts w:asciiTheme="majorBidi" w:hAnsiTheme="majorBidi" w:cstheme="majorBidi"/>
          <w:sz w:val="22"/>
          <w:lang w:val="en-GB"/>
        </w:rPr>
        <w:t xml:space="preserve"> into the discussions, identifying the key barriers that need to be addressed and the main opportunities</w:t>
      </w:r>
      <w:r w:rsidR="00DB1021">
        <w:rPr>
          <w:rFonts w:asciiTheme="majorBidi" w:hAnsiTheme="majorBidi" w:cstheme="majorBidi"/>
          <w:sz w:val="22"/>
          <w:lang w:val="en-GB"/>
        </w:rPr>
        <w:t>-</w:t>
      </w:r>
      <w:r w:rsidRPr="00C87AEA">
        <w:rPr>
          <w:rFonts w:asciiTheme="majorBidi" w:hAnsiTheme="majorBidi" w:cstheme="majorBidi"/>
          <w:sz w:val="22"/>
          <w:lang w:val="en-GB"/>
        </w:rPr>
        <w:t>-</w:t>
      </w:r>
      <w:r>
        <w:rPr>
          <w:rFonts w:asciiTheme="majorBidi" w:hAnsiTheme="majorBidi" w:cstheme="majorBidi"/>
          <w:sz w:val="22"/>
          <w:lang w:val="en-GB"/>
        </w:rPr>
        <w:t xml:space="preserve"> </w:t>
      </w:r>
      <w:r w:rsidRPr="00C87AEA">
        <w:rPr>
          <w:rFonts w:asciiTheme="majorBidi" w:hAnsiTheme="majorBidi" w:cstheme="majorBidi"/>
          <w:sz w:val="22"/>
          <w:lang w:val="en-GB"/>
        </w:rPr>
        <w:t xml:space="preserve">such as the use of </w:t>
      </w:r>
      <w:r w:rsidRPr="00C97136">
        <w:rPr>
          <w:rFonts w:asciiTheme="majorBidi" w:hAnsiTheme="majorBidi" w:cstheme="majorBidi"/>
          <w:sz w:val="22"/>
          <w:lang w:val="en-GB"/>
        </w:rPr>
        <w:t>ICT</w:t>
      </w:r>
      <w:r w:rsidR="00DB1021" w:rsidRPr="00C97136">
        <w:rPr>
          <w:rFonts w:asciiTheme="majorBidi" w:hAnsiTheme="majorBidi" w:cstheme="majorBidi"/>
          <w:sz w:val="22"/>
          <w:lang w:val="en-GB"/>
        </w:rPr>
        <w:t>s</w:t>
      </w:r>
      <w:r>
        <w:rPr>
          <w:rFonts w:asciiTheme="majorBidi" w:hAnsiTheme="majorBidi" w:cstheme="majorBidi"/>
          <w:sz w:val="22"/>
          <w:lang w:val="en-GB"/>
        </w:rPr>
        <w:t xml:space="preserve"> </w:t>
      </w:r>
      <w:r w:rsidR="00DB1021">
        <w:rPr>
          <w:rFonts w:asciiTheme="majorBidi" w:hAnsiTheme="majorBidi" w:cstheme="majorBidi"/>
          <w:sz w:val="22"/>
          <w:lang w:val="en-GB"/>
        </w:rPr>
        <w:t>-</w:t>
      </w:r>
      <w:r w:rsidRPr="00C87AEA">
        <w:rPr>
          <w:rFonts w:asciiTheme="majorBidi" w:hAnsiTheme="majorBidi" w:cstheme="majorBidi"/>
          <w:sz w:val="22"/>
          <w:lang w:val="en-GB"/>
        </w:rPr>
        <w:t>- that can be leveraged to achieve a post-2015 disability-inclusive development agenda.</w:t>
      </w:r>
    </w:p>
    <w:p w:rsidR="00671DD5" w:rsidRPr="00C87AEA" w:rsidRDefault="00671DD5" w:rsidP="009375DF">
      <w:pPr>
        <w:spacing w:before="120"/>
        <w:jc w:val="both"/>
        <w:rPr>
          <w:rFonts w:asciiTheme="majorBidi" w:hAnsiTheme="majorBidi" w:cstheme="majorBidi"/>
          <w:sz w:val="22"/>
          <w:lang w:val="en-GB"/>
        </w:rPr>
      </w:pPr>
      <w:r w:rsidRPr="00C87AEA">
        <w:rPr>
          <w:rFonts w:asciiTheme="majorBidi" w:hAnsiTheme="majorBidi" w:cstheme="majorBidi"/>
          <w:sz w:val="22"/>
          <w:lang w:val="en-GB"/>
        </w:rPr>
        <w:t xml:space="preserve">In this context, the expert views gathered in the consultation highlight that the most urgent action to be undertaken by the UN system is the implementation of operational activities to meet the disability-inclusive development goals, complemented by the monitoring and evaluation of development efforts at the global, regional and national levels along with the performance review to assess whether development policies, programmes and projects are effective and results-driven (see </w:t>
      </w:r>
      <w:r>
        <w:rPr>
          <w:rFonts w:asciiTheme="majorBidi" w:hAnsiTheme="majorBidi" w:cstheme="majorBidi"/>
          <w:i/>
          <w:iCs/>
          <w:sz w:val="22"/>
          <w:lang w:val="en-GB"/>
        </w:rPr>
        <w:t>figure 15</w:t>
      </w:r>
      <w:r w:rsidRPr="009242EA">
        <w:rPr>
          <w:rFonts w:asciiTheme="majorBidi" w:hAnsiTheme="majorBidi" w:cstheme="majorBidi"/>
          <w:sz w:val="22"/>
          <w:lang w:val="en-GB"/>
        </w:rPr>
        <w:t>)</w:t>
      </w:r>
      <w:r w:rsidRPr="00C87AEA">
        <w:rPr>
          <w:rFonts w:asciiTheme="majorBidi" w:hAnsiTheme="majorBidi" w:cstheme="majorBidi"/>
          <w:sz w:val="22"/>
          <w:lang w:val="en-GB"/>
        </w:rPr>
        <w:t xml:space="preserve"> In this respect, it is important to ensure that the analysis of results is quantitative and supported by consistent data. The </w:t>
      </w:r>
      <w:r w:rsidR="009375DF">
        <w:rPr>
          <w:rFonts w:asciiTheme="majorBidi" w:hAnsiTheme="majorBidi" w:cstheme="majorBidi"/>
          <w:sz w:val="22"/>
          <w:lang w:val="en-GB"/>
        </w:rPr>
        <w:t xml:space="preserve">necessary national and global </w:t>
      </w:r>
      <w:r w:rsidRPr="00C87AEA">
        <w:rPr>
          <w:rFonts w:asciiTheme="majorBidi" w:hAnsiTheme="majorBidi" w:cstheme="majorBidi"/>
          <w:sz w:val="22"/>
          <w:lang w:val="en-GB"/>
        </w:rPr>
        <w:t xml:space="preserve">data on the use of </w:t>
      </w:r>
      <w:r>
        <w:rPr>
          <w:rFonts w:asciiTheme="majorBidi" w:hAnsiTheme="majorBidi" w:cstheme="majorBidi"/>
          <w:sz w:val="22"/>
          <w:lang w:val="en-GB"/>
        </w:rPr>
        <w:t>ICT</w:t>
      </w:r>
      <w:r w:rsidRPr="00C87AEA">
        <w:rPr>
          <w:rFonts w:asciiTheme="majorBidi" w:hAnsiTheme="majorBidi" w:cstheme="majorBidi"/>
          <w:sz w:val="22"/>
          <w:lang w:val="en-GB"/>
        </w:rPr>
        <w:t xml:space="preserve"> by persons with disabilities at the national and global levels </w:t>
      </w:r>
      <w:r w:rsidR="009375DF">
        <w:rPr>
          <w:rFonts w:asciiTheme="majorBidi" w:hAnsiTheme="majorBidi" w:cstheme="majorBidi"/>
          <w:sz w:val="22"/>
          <w:lang w:val="en-GB"/>
        </w:rPr>
        <w:t>ha</w:t>
      </w:r>
      <w:r w:rsidRPr="00C87AEA">
        <w:rPr>
          <w:rFonts w:asciiTheme="majorBidi" w:hAnsiTheme="majorBidi" w:cstheme="majorBidi"/>
          <w:sz w:val="22"/>
          <w:lang w:val="en-GB"/>
        </w:rPr>
        <w:t xml:space="preserve">s yet to be collected. It is also important to ensure that analysis of results is designed with the participation of persons with disabilities, in order to make sure that the correct factors are measured. Lastly, the United Nations </w:t>
      </w:r>
      <w:r w:rsidR="00A0304B">
        <w:rPr>
          <w:rFonts w:asciiTheme="majorBidi" w:hAnsiTheme="majorBidi" w:cstheme="majorBidi"/>
          <w:sz w:val="22"/>
          <w:lang w:val="en-GB"/>
        </w:rPr>
        <w:t>has to continue</w:t>
      </w:r>
      <w:r w:rsidRPr="00C87AEA">
        <w:rPr>
          <w:rFonts w:asciiTheme="majorBidi" w:hAnsiTheme="majorBidi" w:cstheme="majorBidi"/>
          <w:sz w:val="22"/>
          <w:lang w:val="en-GB"/>
        </w:rPr>
        <w:t xml:space="preserve"> implementing awareness-raising activities and mobilization campaigns in order to create a demand for national governmental action.</w:t>
      </w:r>
    </w:p>
    <w:p w:rsidR="00551DC3" w:rsidRDefault="00551DC3">
      <w:pPr>
        <w:keepNext/>
        <w:keepLines/>
        <w:spacing w:before="120" w:after="120"/>
        <w:rPr>
          <w:rFonts w:asciiTheme="majorBidi" w:hAnsiTheme="majorBidi" w:cstheme="majorBidi"/>
          <w:b/>
          <w:bCs/>
          <w:iCs/>
          <w:color w:val="1F497D"/>
          <w:sz w:val="22"/>
          <w:lang w:val="en-GB"/>
        </w:rPr>
      </w:pPr>
    </w:p>
    <w:p w:rsidR="00671DD5" w:rsidRDefault="00671DD5">
      <w:pPr>
        <w:keepNext/>
        <w:keepLines/>
        <w:spacing w:before="120" w:after="120"/>
        <w:rPr>
          <w:rFonts w:asciiTheme="majorBidi" w:hAnsiTheme="majorBidi" w:cstheme="majorBidi"/>
          <w:b/>
          <w:bCs/>
          <w:iCs/>
          <w:color w:val="1F497D"/>
          <w:sz w:val="22"/>
          <w:lang w:val="en-GB"/>
        </w:rPr>
      </w:pPr>
      <w:r>
        <w:rPr>
          <w:rFonts w:asciiTheme="majorBidi" w:hAnsiTheme="majorBidi" w:cstheme="majorBidi"/>
          <w:b/>
          <w:bCs/>
          <w:iCs/>
          <w:color w:val="1F497D"/>
          <w:sz w:val="22"/>
          <w:lang w:val="en-GB"/>
        </w:rPr>
        <w:t>Figure 15:</w:t>
      </w:r>
      <w:r w:rsidRPr="00C87AEA">
        <w:rPr>
          <w:rFonts w:asciiTheme="majorBidi" w:hAnsiTheme="majorBidi" w:cstheme="majorBidi"/>
          <w:b/>
          <w:bCs/>
          <w:iCs/>
          <w:color w:val="1F497D"/>
          <w:sz w:val="22"/>
          <w:lang w:val="en-GB"/>
        </w:rPr>
        <w:t xml:space="preserve"> Priority actions for international organizations</w:t>
      </w:r>
    </w:p>
    <w:p w:rsidR="006F448B" w:rsidRDefault="00FF2381" w:rsidP="00A65620">
      <w:pPr>
        <w:pStyle w:val="Heading4"/>
      </w:pPr>
      <w:bookmarkStart w:id="44" w:name="_Toc367720025"/>
      <w:r>
        <w:t>United Nations</w:t>
      </w:r>
      <w:bookmarkEnd w:id="44"/>
    </w:p>
    <w:tbl>
      <w:tblPr>
        <w:tblpPr w:leftFromText="180" w:rightFromText="180" w:vertAnchor="text" w:horzAnchor="margin" w:tblpY="44"/>
        <w:tblW w:w="0" w:type="auto"/>
        <w:tblBorders>
          <w:top w:val="single" w:sz="8" w:space="0" w:color="4F81BD"/>
          <w:bottom w:val="single" w:sz="8" w:space="0" w:color="4F81BD"/>
        </w:tblBorders>
        <w:tblLook w:val="04A0" w:firstRow="1" w:lastRow="0" w:firstColumn="1" w:lastColumn="0" w:noHBand="0" w:noVBand="1"/>
      </w:tblPr>
      <w:tblGrid>
        <w:gridCol w:w="7795"/>
        <w:gridCol w:w="1487"/>
      </w:tblGrid>
      <w:tr w:rsidR="006F448B" w:rsidRPr="000E0C73" w:rsidTr="00DE31CD">
        <w:trPr>
          <w:tblHeader/>
        </w:trPr>
        <w:tc>
          <w:tcPr>
            <w:tcW w:w="7795" w:type="dxa"/>
            <w:shd w:val="clear" w:color="auto" w:fill="D3DFEE"/>
          </w:tcPr>
          <w:p w:rsidR="006F448B" w:rsidRPr="000E0C73" w:rsidRDefault="006F448B" w:rsidP="00DE31CD">
            <w:pPr>
              <w:keepNext/>
              <w:keepLines/>
              <w:spacing w:before="120" w:after="120"/>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Priority actions</w:t>
            </w:r>
          </w:p>
        </w:tc>
        <w:tc>
          <w:tcPr>
            <w:tcW w:w="1487" w:type="dxa"/>
            <w:shd w:val="clear" w:color="auto" w:fill="D3DFEE"/>
          </w:tcPr>
          <w:p w:rsidR="006F448B" w:rsidRPr="000E0C73" w:rsidRDefault="006F448B" w:rsidP="00DE31CD">
            <w:pPr>
              <w:keepNext/>
              <w:keepLines/>
              <w:spacing w:before="120" w:after="120"/>
              <w:jc w:val="center"/>
              <w:rPr>
                <w:rFonts w:ascii="Times New Roman" w:eastAsia="Times New Roman" w:hAnsi="Times New Roman"/>
                <w:b/>
                <w:sz w:val="22"/>
                <w:szCs w:val="20"/>
                <w:lang w:val="en-GB"/>
              </w:rPr>
            </w:pPr>
            <w:r>
              <w:rPr>
                <w:rFonts w:ascii="Times New Roman" w:eastAsia="Times New Roman" w:hAnsi="Times New Roman"/>
                <w:b/>
                <w:sz w:val="22"/>
                <w:szCs w:val="20"/>
                <w:lang w:val="en-GB"/>
              </w:rPr>
              <w:t>Prioritization</w:t>
            </w:r>
          </w:p>
        </w:tc>
      </w:tr>
      <w:tr w:rsidR="006F448B" w:rsidRPr="000E0C73" w:rsidTr="00DE31CD">
        <w:tc>
          <w:tcPr>
            <w:tcW w:w="7795" w:type="dxa"/>
            <w:shd w:val="clear" w:color="auto" w:fill="auto"/>
          </w:tcPr>
          <w:p w:rsidR="006F448B" w:rsidRPr="000E0C73" w:rsidRDefault="006F448B"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Carrying out operational activities to meet the disability-inclusive development goals</w:t>
            </w:r>
          </w:p>
        </w:tc>
        <w:tc>
          <w:tcPr>
            <w:tcW w:w="1487" w:type="dxa"/>
            <w:shd w:val="clear" w:color="auto" w:fill="auto"/>
          </w:tcPr>
          <w:p w:rsidR="006F448B" w:rsidRPr="000E0C73" w:rsidRDefault="006F448B" w:rsidP="006F448B">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rPr>
              <w:t>#1</w:t>
            </w:r>
          </w:p>
        </w:tc>
      </w:tr>
      <w:tr w:rsidR="006F448B" w:rsidRPr="000E0C73" w:rsidTr="00DE31CD">
        <w:tc>
          <w:tcPr>
            <w:tcW w:w="7795" w:type="dxa"/>
            <w:shd w:val="clear" w:color="auto" w:fill="auto"/>
          </w:tcPr>
          <w:p w:rsidR="006F448B" w:rsidRPr="000E0C73" w:rsidRDefault="006F448B"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Monitoring and evaluating development efforts on the global, reg. and national level</w:t>
            </w:r>
          </w:p>
        </w:tc>
        <w:tc>
          <w:tcPr>
            <w:tcW w:w="1487" w:type="dxa"/>
            <w:shd w:val="clear" w:color="auto" w:fill="auto"/>
          </w:tcPr>
          <w:p w:rsidR="006F448B" w:rsidRPr="000E0C73" w:rsidRDefault="006F448B" w:rsidP="006F448B">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lang w:val="en-US"/>
              </w:rPr>
              <w:t>#2</w:t>
            </w:r>
          </w:p>
        </w:tc>
      </w:tr>
      <w:tr w:rsidR="006F448B" w:rsidRPr="000E0C73" w:rsidTr="00DE31CD">
        <w:tc>
          <w:tcPr>
            <w:tcW w:w="7795" w:type="dxa"/>
            <w:shd w:val="clear" w:color="auto" w:fill="auto"/>
          </w:tcPr>
          <w:p w:rsidR="006F448B" w:rsidRPr="000E0C73" w:rsidRDefault="006F448B"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Analysing results to determine whether development policies, programmes and projects are effective</w:t>
            </w:r>
          </w:p>
        </w:tc>
        <w:tc>
          <w:tcPr>
            <w:tcW w:w="1487" w:type="dxa"/>
            <w:shd w:val="clear" w:color="auto" w:fill="auto"/>
          </w:tcPr>
          <w:p w:rsidR="006F448B" w:rsidRPr="000E0C73" w:rsidRDefault="006F448B" w:rsidP="006F448B">
            <w:pPr>
              <w:keepNext/>
              <w:keepLines/>
              <w:spacing w:before="120" w:after="120"/>
              <w:jc w:val="right"/>
              <w:rPr>
                <w:rFonts w:ascii="Times New Roman" w:eastAsia="Times New Roman" w:hAnsi="Times New Roman"/>
                <w:b/>
                <w:bCs/>
                <w:sz w:val="22"/>
                <w:szCs w:val="20"/>
                <w:lang w:val="en-GB"/>
              </w:rPr>
            </w:pPr>
            <w:r>
              <w:rPr>
                <w:rFonts w:ascii="Times New Roman" w:hAnsi="Times New Roman"/>
                <w:b/>
                <w:bCs/>
                <w:lang w:val="en-US"/>
              </w:rPr>
              <w:t xml:space="preserve">= </w:t>
            </w:r>
            <w:r w:rsidRPr="000E0C73">
              <w:rPr>
                <w:rFonts w:ascii="Times New Roman" w:hAnsi="Times New Roman"/>
                <w:b/>
                <w:bCs/>
                <w:lang w:val="en-US"/>
              </w:rPr>
              <w:t>#3</w:t>
            </w:r>
          </w:p>
        </w:tc>
      </w:tr>
      <w:tr w:rsidR="006F448B" w:rsidRPr="000E0C73" w:rsidTr="00DE31CD">
        <w:tc>
          <w:tcPr>
            <w:tcW w:w="7795" w:type="dxa"/>
            <w:shd w:val="clear" w:color="auto" w:fill="auto"/>
          </w:tcPr>
          <w:p w:rsidR="006F448B" w:rsidRPr="000E0C73" w:rsidRDefault="006F448B"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Setting awareness raising and mobilization campaigns to create a demand for action</w:t>
            </w:r>
          </w:p>
        </w:tc>
        <w:tc>
          <w:tcPr>
            <w:tcW w:w="1487" w:type="dxa"/>
            <w:shd w:val="clear" w:color="auto" w:fill="auto"/>
          </w:tcPr>
          <w:p w:rsidR="006F448B" w:rsidRPr="000E0C73" w:rsidRDefault="006F448B" w:rsidP="006F448B">
            <w:pPr>
              <w:keepNext/>
              <w:keepLines/>
              <w:spacing w:before="120" w:after="120"/>
              <w:jc w:val="right"/>
              <w:rPr>
                <w:rFonts w:ascii="Times New Roman" w:eastAsia="Times New Roman" w:hAnsi="Times New Roman"/>
                <w:b/>
                <w:bCs/>
                <w:sz w:val="22"/>
                <w:szCs w:val="20"/>
                <w:lang w:val="en-GB"/>
              </w:rPr>
            </w:pPr>
            <w:r>
              <w:rPr>
                <w:rFonts w:ascii="Times New Roman" w:hAnsi="Times New Roman"/>
                <w:b/>
                <w:bCs/>
              </w:rPr>
              <w:t xml:space="preserve">= </w:t>
            </w:r>
            <w:r w:rsidRPr="000E0C73">
              <w:rPr>
                <w:rFonts w:ascii="Times New Roman" w:hAnsi="Times New Roman"/>
                <w:b/>
                <w:bCs/>
              </w:rPr>
              <w:t>#</w:t>
            </w:r>
            <w:r>
              <w:rPr>
                <w:rFonts w:ascii="Times New Roman" w:hAnsi="Times New Roman"/>
                <w:b/>
                <w:bCs/>
              </w:rPr>
              <w:t>3</w:t>
            </w:r>
          </w:p>
        </w:tc>
      </w:tr>
    </w:tbl>
    <w:p w:rsidR="00551DC3" w:rsidRDefault="00551DC3" w:rsidP="00A65620">
      <w:pPr>
        <w:pStyle w:val="Heading4"/>
      </w:pPr>
    </w:p>
    <w:p w:rsidR="00551DC3" w:rsidRDefault="00551DC3" w:rsidP="00A65620">
      <w:pPr>
        <w:pStyle w:val="Heading4"/>
      </w:pPr>
    </w:p>
    <w:p w:rsidR="005547B6" w:rsidRPr="00FF2381" w:rsidRDefault="00FF2381" w:rsidP="00A65620">
      <w:pPr>
        <w:pStyle w:val="Heading4"/>
      </w:pPr>
      <w:r w:rsidRPr="00FF2381">
        <w:lastRenderedPageBreak/>
        <w:br/>
      </w:r>
      <w:bookmarkStart w:id="45" w:name="_Toc367720026"/>
      <w:r w:rsidRPr="00FF2381">
        <w:t>International Organizations</w:t>
      </w:r>
      <w:bookmarkEnd w:id="45"/>
    </w:p>
    <w:tbl>
      <w:tblPr>
        <w:tblpPr w:leftFromText="180" w:rightFromText="180" w:vertAnchor="text" w:horzAnchor="margin" w:tblpY="44"/>
        <w:tblW w:w="0" w:type="auto"/>
        <w:tblBorders>
          <w:top w:val="single" w:sz="8" w:space="0" w:color="4F81BD"/>
          <w:bottom w:val="single" w:sz="8" w:space="0" w:color="4F81BD"/>
        </w:tblBorders>
        <w:tblLook w:val="04A0" w:firstRow="1" w:lastRow="0" w:firstColumn="1" w:lastColumn="0" w:noHBand="0" w:noVBand="1"/>
      </w:tblPr>
      <w:tblGrid>
        <w:gridCol w:w="7795"/>
        <w:gridCol w:w="1487"/>
      </w:tblGrid>
      <w:tr w:rsidR="004B1DCF" w:rsidRPr="00FF3CDD" w:rsidTr="00DE31CD">
        <w:trPr>
          <w:tblHeader/>
        </w:trPr>
        <w:tc>
          <w:tcPr>
            <w:tcW w:w="7795" w:type="dxa"/>
            <w:shd w:val="clear" w:color="auto" w:fill="D3DFEE"/>
          </w:tcPr>
          <w:p w:rsidR="004B1DCF" w:rsidRPr="000E0C73" w:rsidRDefault="004B1DCF" w:rsidP="00DE31CD">
            <w:pPr>
              <w:keepNext/>
              <w:keepLines/>
              <w:spacing w:before="120" w:after="120"/>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Priority actions</w:t>
            </w:r>
          </w:p>
        </w:tc>
        <w:tc>
          <w:tcPr>
            <w:tcW w:w="1487" w:type="dxa"/>
            <w:shd w:val="clear" w:color="auto" w:fill="D3DFEE"/>
          </w:tcPr>
          <w:p w:rsidR="004B1DCF" w:rsidRPr="000E0C73" w:rsidRDefault="004B1DCF" w:rsidP="00DE31CD">
            <w:pPr>
              <w:keepNext/>
              <w:keepLines/>
              <w:spacing w:before="120" w:after="120"/>
              <w:jc w:val="center"/>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Prioritization</w:t>
            </w:r>
          </w:p>
        </w:tc>
      </w:tr>
      <w:tr w:rsidR="004B1DCF" w:rsidRPr="00FF3CDD" w:rsidTr="00DE31CD">
        <w:tc>
          <w:tcPr>
            <w:tcW w:w="7795" w:type="dxa"/>
            <w:shd w:val="clear" w:color="auto" w:fill="auto"/>
          </w:tcPr>
          <w:p w:rsidR="004B1DCF" w:rsidRPr="000E0C73" w:rsidRDefault="004B1DCF" w:rsidP="004B1DCF">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Carrying out operational activities to meet the disability-inclusive development goals</w:t>
            </w:r>
          </w:p>
        </w:tc>
        <w:tc>
          <w:tcPr>
            <w:tcW w:w="1487" w:type="dxa"/>
            <w:shd w:val="clear" w:color="auto" w:fill="auto"/>
          </w:tcPr>
          <w:p w:rsidR="004B1DCF" w:rsidRPr="000E0C73" w:rsidRDefault="004B1DCF" w:rsidP="004B1DCF">
            <w:pPr>
              <w:keepNext/>
              <w:keepLines/>
              <w:spacing w:before="120" w:after="120"/>
              <w:jc w:val="right"/>
              <w:rPr>
                <w:rFonts w:ascii="Times New Roman" w:eastAsia="Times New Roman" w:hAnsi="Times New Roman"/>
                <w:b/>
                <w:bCs/>
                <w:sz w:val="22"/>
                <w:szCs w:val="20"/>
                <w:lang w:val="en-GB"/>
              </w:rPr>
            </w:pPr>
            <w:r w:rsidRPr="00C44679">
              <w:rPr>
                <w:rFonts w:ascii="Times New Roman" w:hAnsi="Times New Roman"/>
                <w:b/>
                <w:bCs/>
                <w:lang w:val="en-US"/>
              </w:rPr>
              <w:t>#1</w:t>
            </w:r>
          </w:p>
        </w:tc>
      </w:tr>
      <w:tr w:rsidR="004B1DCF" w:rsidRPr="004B1DCF" w:rsidTr="00DE31CD">
        <w:tc>
          <w:tcPr>
            <w:tcW w:w="7795" w:type="dxa"/>
            <w:shd w:val="clear" w:color="auto" w:fill="auto"/>
          </w:tcPr>
          <w:p w:rsidR="004B1DCF" w:rsidRPr="000E0C73" w:rsidRDefault="004B1DCF" w:rsidP="004B1DCF">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Monitoring and evaluating development efforts on the global, reg. and national level</w:t>
            </w:r>
          </w:p>
        </w:tc>
        <w:tc>
          <w:tcPr>
            <w:tcW w:w="1487" w:type="dxa"/>
            <w:shd w:val="clear" w:color="auto" w:fill="auto"/>
          </w:tcPr>
          <w:p w:rsidR="004B1DCF" w:rsidRPr="000E0C73" w:rsidRDefault="004B1DCF" w:rsidP="004B1DCF">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lang w:val="en-US"/>
              </w:rPr>
              <w:t>#2</w:t>
            </w:r>
          </w:p>
        </w:tc>
      </w:tr>
      <w:tr w:rsidR="004B1DCF" w:rsidRPr="004B1DCF" w:rsidTr="004B1DCF">
        <w:tc>
          <w:tcPr>
            <w:tcW w:w="7795" w:type="dxa"/>
            <w:shd w:val="clear" w:color="auto" w:fill="auto"/>
          </w:tcPr>
          <w:p w:rsidR="004B1DCF" w:rsidRPr="000E0C73" w:rsidRDefault="004B1DCF" w:rsidP="004B1DCF">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Analysing results to determine whether development policies, programmes and projects are effective</w:t>
            </w:r>
          </w:p>
        </w:tc>
        <w:tc>
          <w:tcPr>
            <w:tcW w:w="1487" w:type="dxa"/>
            <w:shd w:val="clear" w:color="auto" w:fill="auto"/>
          </w:tcPr>
          <w:p w:rsidR="004B1DCF" w:rsidRPr="000E0C73" w:rsidRDefault="004B1DCF" w:rsidP="004B1DCF">
            <w:pPr>
              <w:keepNext/>
              <w:keepLines/>
              <w:spacing w:before="120" w:after="120"/>
              <w:jc w:val="right"/>
              <w:rPr>
                <w:rFonts w:ascii="Times New Roman" w:eastAsia="Times New Roman" w:hAnsi="Times New Roman"/>
                <w:b/>
                <w:bCs/>
                <w:sz w:val="22"/>
                <w:szCs w:val="20"/>
                <w:lang w:val="en-GB"/>
              </w:rPr>
            </w:pPr>
            <w:r>
              <w:rPr>
                <w:rFonts w:ascii="Times New Roman" w:hAnsi="Times New Roman"/>
                <w:b/>
                <w:bCs/>
                <w:lang w:val="en-US"/>
              </w:rPr>
              <w:t xml:space="preserve">= </w:t>
            </w:r>
            <w:r w:rsidRPr="000E0C73">
              <w:rPr>
                <w:rFonts w:ascii="Times New Roman" w:hAnsi="Times New Roman"/>
                <w:b/>
                <w:bCs/>
                <w:lang w:val="en-US"/>
              </w:rPr>
              <w:t>#3</w:t>
            </w:r>
          </w:p>
        </w:tc>
      </w:tr>
      <w:tr w:rsidR="004B1DCF" w:rsidRPr="004B1DCF" w:rsidTr="00DE31CD">
        <w:tc>
          <w:tcPr>
            <w:tcW w:w="7795" w:type="dxa"/>
            <w:tcBorders>
              <w:bottom w:val="single" w:sz="24" w:space="0" w:color="1F497D"/>
            </w:tcBorders>
            <w:shd w:val="clear" w:color="auto" w:fill="auto"/>
          </w:tcPr>
          <w:p w:rsidR="004B1DCF" w:rsidRPr="000E0C73" w:rsidRDefault="004B1DCF" w:rsidP="004B1DCF">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Setting awareness raising and mobilization campaigns to create a demand for action</w:t>
            </w:r>
          </w:p>
        </w:tc>
        <w:tc>
          <w:tcPr>
            <w:tcW w:w="1487" w:type="dxa"/>
            <w:tcBorders>
              <w:bottom w:val="single" w:sz="24" w:space="0" w:color="1F497D"/>
            </w:tcBorders>
            <w:shd w:val="clear" w:color="auto" w:fill="auto"/>
          </w:tcPr>
          <w:p w:rsidR="004B1DCF" w:rsidRPr="000E0C73" w:rsidRDefault="004B1DCF" w:rsidP="004B1DCF">
            <w:pPr>
              <w:keepNext/>
              <w:keepLines/>
              <w:spacing w:before="120" w:after="120"/>
              <w:jc w:val="right"/>
              <w:rPr>
                <w:rFonts w:ascii="Times New Roman" w:eastAsia="Times New Roman" w:hAnsi="Times New Roman"/>
                <w:b/>
                <w:bCs/>
                <w:sz w:val="22"/>
                <w:szCs w:val="20"/>
                <w:lang w:val="en-GB"/>
              </w:rPr>
            </w:pPr>
            <w:r>
              <w:rPr>
                <w:rFonts w:ascii="Times New Roman" w:hAnsi="Times New Roman"/>
                <w:b/>
                <w:bCs/>
              </w:rPr>
              <w:t xml:space="preserve">= </w:t>
            </w:r>
            <w:r w:rsidRPr="000E0C73">
              <w:rPr>
                <w:rFonts w:ascii="Times New Roman" w:hAnsi="Times New Roman"/>
                <w:b/>
                <w:bCs/>
              </w:rPr>
              <w:t>#</w:t>
            </w:r>
            <w:r>
              <w:rPr>
                <w:rFonts w:ascii="Times New Roman" w:hAnsi="Times New Roman"/>
                <w:b/>
                <w:bCs/>
              </w:rPr>
              <w:t>3</w:t>
            </w:r>
          </w:p>
        </w:tc>
      </w:tr>
    </w:tbl>
    <w:p w:rsidR="005547B6" w:rsidRDefault="004B1DCF" w:rsidP="00671DD5">
      <w:pPr>
        <w:spacing w:before="120" w:after="120"/>
        <w:jc w:val="both"/>
        <w:rPr>
          <w:rFonts w:asciiTheme="majorBidi" w:hAnsiTheme="majorBidi" w:cstheme="majorBidi"/>
          <w:iCs/>
          <w:color w:val="1F497D"/>
          <w:sz w:val="18"/>
          <w:szCs w:val="22"/>
          <w:lang w:val="en-GB"/>
        </w:rPr>
      </w:pPr>
      <w:r w:rsidRPr="00C87AEA">
        <w:rPr>
          <w:rFonts w:asciiTheme="majorBidi" w:hAnsiTheme="majorBidi" w:cstheme="majorBidi"/>
          <w:iCs/>
          <w:color w:val="1F497D"/>
          <w:sz w:val="18"/>
          <w:szCs w:val="22"/>
          <w:lang w:val="en-GB"/>
        </w:rPr>
        <w:t>Source: Authors, based on the results of the ICT consultation</w:t>
      </w:r>
    </w:p>
    <w:p w:rsidR="00C66CF6" w:rsidRDefault="00C66CF6" w:rsidP="00671DD5">
      <w:pPr>
        <w:spacing w:before="120" w:after="120"/>
        <w:jc w:val="both"/>
        <w:rPr>
          <w:rFonts w:asciiTheme="majorBidi" w:hAnsiTheme="majorBidi" w:cstheme="majorBidi"/>
          <w:sz w:val="22"/>
          <w:lang w:val="en-GB"/>
        </w:rPr>
      </w:pPr>
    </w:p>
    <w:p w:rsidR="00671DD5" w:rsidRPr="00C87AEA" w:rsidRDefault="00671DD5" w:rsidP="00671DD5">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The United Nations system can also take a more active role in identifying and engaging relevant stakeholders to promote collaboration across the broad range of actors for the development of ICT-enabled solutions for persons with disabilities. Such stakeholders include ICT manufacturers, developers, and vendors, as well as creators and distributers whose content can be made accessible in different languages and through various types of </w:t>
      </w:r>
      <w:r>
        <w:rPr>
          <w:rFonts w:asciiTheme="majorBidi" w:hAnsiTheme="majorBidi" w:cstheme="majorBidi"/>
          <w:sz w:val="22"/>
          <w:lang w:val="en-GB"/>
        </w:rPr>
        <w:t>ICT</w:t>
      </w:r>
      <w:r w:rsidRPr="00C87AEA">
        <w:rPr>
          <w:rFonts w:asciiTheme="majorBidi" w:hAnsiTheme="majorBidi" w:cstheme="majorBidi"/>
          <w:sz w:val="22"/>
          <w:lang w:val="en-GB"/>
        </w:rPr>
        <w:t xml:space="preserve">. This is particularly necessary for the development of technical standards, building capacity, sharing good practices and encouraging new partnership mechanisms. At the community level, it is important that the whole community organizations are trained on how to maximize the potential of </w:t>
      </w:r>
      <w:r>
        <w:rPr>
          <w:rFonts w:asciiTheme="majorBidi" w:hAnsiTheme="majorBidi" w:cstheme="majorBidi"/>
          <w:sz w:val="22"/>
          <w:lang w:val="en-GB"/>
        </w:rPr>
        <w:t>ICT</w:t>
      </w:r>
      <w:r w:rsidRPr="00C87AEA">
        <w:rPr>
          <w:rFonts w:asciiTheme="majorBidi" w:hAnsiTheme="majorBidi" w:cstheme="majorBidi"/>
          <w:sz w:val="22"/>
          <w:lang w:val="en-GB"/>
        </w:rPr>
        <w:t xml:space="preserve"> to improve the social, economic and political participation of persons with disabilities in the community life.</w:t>
      </w:r>
    </w:p>
    <w:p w:rsidR="00671DD5" w:rsidRDefault="00671DD5" w:rsidP="00671DD5">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International organizations </w:t>
      </w:r>
      <w:r w:rsidR="00A0304B">
        <w:rPr>
          <w:rFonts w:asciiTheme="majorBidi" w:hAnsiTheme="majorBidi" w:cstheme="majorBidi"/>
          <w:sz w:val="22"/>
          <w:lang w:val="en-GB"/>
        </w:rPr>
        <w:t xml:space="preserve">such as ITU and UNESCO </w:t>
      </w:r>
      <w:r w:rsidRPr="00C87AEA">
        <w:rPr>
          <w:rFonts w:asciiTheme="majorBidi" w:hAnsiTheme="majorBidi" w:cstheme="majorBidi"/>
          <w:sz w:val="22"/>
          <w:lang w:val="en-GB"/>
        </w:rPr>
        <w:t xml:space="preserve">are another key category of stakeholders, as they also play a special role in providing a neutral platform from which develop and harmonize international standards and provide recommendations related to accessible </w:t>
      </w:r>
      <w:r>
        <w:rPr>
          <w:rFonts w:asciiTheme="majorBidi" w:hAnsiTheme="majorBidi" w:cstheme="majorBidi"/>
          <w:sz w:val="22"/>
          <w:lang w:val="en-GB"/>
        </w:rPr>
        <w:t>ICT</w:t>
      </w:r>
      <w:r w:rsidRPr="00C87AEA">
        <w:rPr>
          <w:rFonts w:asciiTheme="majorBidi" w:hAnsiTheme="majorBidi" w:cstheme="majorBidi"/>
          <w:sz w:val="22"/>
          <w:lang w:val="en-GB"/>
        </w:rPr>
        <w:t>. Furthermore, international organizations can contribute to the promotion of research and development focused on developing specific ICT-enabled solutions for persons with disabilities. Lastly, international organizations bear the responsibility to raise policy makers’ awareness of accessibility barriers to be addressed.</w:t>
      </w:r>
    </w:p>
    <w:p w:rsidR="00671DD5" w:rsidRDefault="00671DD5" w:rsidP="00671DD5">
      <w:pPr>
        <w:spacing w:before="120" w:after="120"/>
        <w:jc w:val="both"/>
        <w:rPr>
          <w:rFonts w:asciiTheme="majorBidi" w:hAnsiTheme="majorBidi" w:cstheme="majorBidi"/>
          <w:sz w:val="22"/>
          <w:szCs w:val="22"/>
          <w:lang w:val="en-GB"/>
        </w:rPr>
      </w:pPr>
      <w:r>
        <w:rPr>
          <w:rFonts w:asciiTheme="majorBidi" w:hAnsiTheme="majorBidi" w:cstheme="majorBidi"/>
          <w:sz w:val="22"/>
          <w:szCs w:val="22"/>
          <w:lang w:val="en-GB"/>
        </w:rPr>
        <w:t xml:space="preserve">These priority actions were highlighted </w:t>
      </w:r>
      <w:r w:rsidR="00074CF4" w:rsidRPr="00C97136">
        <w:rPr>
          <w:rFonts w:asciiTheme="majorBidi" w:hAnsiTheme="majorBidi" w:cstheme="majorBidi"/>
          <w:sz w:val="22"/>
          <w:szCs w:val="22"/>
          <w:lang w:val="en-GB"/>
        </w:rPr>
        <w:t>as</w:t>
      </w:r>
      <w:r w:rsidR="00074CF4">
        <w:rPr>
          <w:rFonts w:asciiTheme="majorBidi" w:hAnsiTheme="majorBidi" w:cstheme="majorBidi"/>
          <w:sz w:val="22"/>
          <w:szCs w:val="22"/>
          <w:lang w:val="en-GB"/>
        </w:rPr>
        <w:t xml:space="preserve"> </w:t>
      </w:r>
      <w:r>
        <w:rPr>
          <w:rFonts w:asciiTheme="majorBidi" w:hAnsiTheme="majorBidi" w:cstheme="majorBidi"/>
          <w:sz w:val="22"/>
          <w:szCs w:val="22"/>
          <w:lang w:val="en-GB"/>
        </w:rPr>
        <w:t xml:space="preserve">essential for removing the barriers that still prevent persons with disabilities from accessing social and economic opportunities. The next section complements this roadmap with a </w:t>
      </w:r>
      <w:r w:rsidRPr="00C87AEA">
        <w:rPr>
          <w:rFonts w:asciiTheme="majorBidi" w:hAnsiTheme="majorBidi" w:cstheme="majorBidi"/>
          <w:sz w:val="22"/>
          <w:szCs w:val="22"/>
          <w:lang w:val="en-GB"/>
        </w:rPr>
        <w:t>set of in</w:t>
      </w:r>
      <w:r>
        <w:rPr>
          <w:rFonts w:asciiTheme="majorBidi" w:hAnsiTheme="majorBidi" w:cstheme="majorBidi"/>
          <w:sz w:val="22"/>
          <w:szCs w:val="22"/>
          <w:lang w:val="en-GB"/>
        </w:rPr>
        <w:t>dicators for measuring progress towards a disability-inclusive economic and social development.</w:t>
      </w:r>
    </w:p>
    <w:p w:rsidR="00671DD5" w:rsidRPr="00C87AEA" w:rsidRDefault="00671DD5" w:rsidP="00671DD5">
      <w:pPr>
        <w:spacing w:before="120" w:after="120"/>
        <w:jc w:val="both"/>
        <w:rPr>
          <w:rFonts w:asciiTheme="majorBidi" w:hAnsiTheme="majorBidi" w:cstheme="majorBidi"/>
          <w:sz w:val="22"/>
          <w:lang w:val="en-GB"/>
        </w:rPr>
      </w:pPr>
    </w:p>
    <w:p w:rsidR="001C162C" w:rsidRPr="00C87AEA" w:rsidRDefault="001C162C" w:rsidP="00A65620">
      <w:pPr>
        <w:pStyle w:val="Heading3"/>
      </w:pPr>
      <w:bookmarkStart w:id="46" w:name="_Toc366844430"/>
      <w:bookmarkStart w:id="47" w:name="_Toc367720027"/>
      <w:r w:rsidRPr="00C87AEA">
        <w:t xml:space="preserve">The </w:t>
      </w:r>
      <w:r>
        <w:t>R</w:t>
      </w:r>
      <w:r w:rsidRPr="00C87AEA">
        <w:t>ole of Private Sector</w:t>
      </w:r>
      <w:bookmarkEnd w:id="46"/>
      <w:bookmarkEnd w:id="47"/>
    </w:p>
    <w:p w:rsidR="001C162C" w:rsidRPr="00C87AEA" w:rsidRDefault="001C162C" w:rsidP="00A10629">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Private sector </w:t>
      </w:r>
      <w:r w:rsidR="00A10629" w:rsidRPr="00C97136">
        <w:rPr>
          <w:rFonts w:asciiTheme="majorBidi" w:hAnsiTheme="majorBidi" w:cstheme="majorBidi"/>
          <w:sz w:val="22"/>
          <w:lang w:val="en-GB"/>
        </w:rPr>
        <w:t>entities</w:t>
      </w:r>
      <w:r w:rsidR="00A10629" w:rsidRPr="00C87AEA">
        <w:rPr>
          <w:rFonts w:asciiTheme="majorBidi" w:hAnsiTheme="majorBidi" w:cstheme="majorBidi"/>
          <w:sz w:val="22"/>
          <w:lang w:val="en-GB"/>
        </w:rPr>
        <w:t xml:space="preserve"> </w:t>
      </w:r>
      <w:r w:rsidRPr="00C87AEA">
        <w:rPr>
          <w:rFonts w:asciiTheme="majorBidi" w:hAnsiTheme="majorBidi" w:cstheme="majorBidi"/>
          <w:sz w:val="22"/>
          <w:lang w:val="en-GB"/>
        </w:rPr>
        <w:t xml:space="preserve">are already playing a key role in designing, manufacturing, developing and putting into the market key ICT-enabled solutions for persons with disabilities. However, this crucial contribution may currently be limited due to the high cost that many of these solutions imply for persons with disabilities, in particular in developing contexts. Addressing this issue and introducing measures to lower the cost of assistive solutions are main priority </w:t>
      </w:r>
      <w:r w:rsidR="00BC5415">
        <w:rPr>
          <w:rFonts w:asciiTheme="majorBidi" w:hAnsiTheme="majorBidi" w:cstheme="majorBidi"/>
          <w:sz w:val="22"/>
          <w:lang w:val="en-GB"/>
        </w:rPr>
        <w:t>actions</w:t>
      </w:r>
      <w:r w:rsidRPr="00C87AEA">
        <w:rPr>
          <w:rFonts w:asciiTheme="majorBidi" w:hAnsiTheme="majorBidi" w:cstheme="majorBidi"/>
          <w:sz w:val="22"/>
          <w:lang w:val="en-GB"/>
        </w:rPr>
        <w:t xml:space="preserve"> identified in the context of the c</w:t>
      </w:r>
      <w:r w:rsidR="00BC5415">
        <w:rPr>
          <w:rFonts w:asciiTheme="majorBidi" w:hAnsiTheme="majorBidi" w:cstheme="majorBidi"/>
          <w:sz w:val="22"/>
          <w:lang w:val="en-GB"/>
        </w:rPr>
        <w:t xml:space="preserve">onsultation (see </w:t>
      </w:r>
      <w:r w:rsidR="00BC5415" w:rsidRPr="00BC5415">
        <w:rPr>
          <w:rFonts w:asciiTheme="majorBidi" w:hAnsiTheme="majorBidi" w:cstheme="majorBidi"/>
          <w:i/>
          <w:iCs/>
          <w:sz w:val="22"/>
          <w:lang w:val="en-GB"/>
        </w:rPr>
        <w:t xml:space="preserve">figure </w:t>
      </w:r>
      <w:r w:rsidR="00BB3791">
        <w:rPr>
          <w:rFonts w:asciiTheme="majorBidi" w:hAnsiTheme="majorBidi" w:cstheme="majorBidi"/>
          <w:i/>
          <w:iCs/>
          <w:sz w:val="22"/>
          <w:lang w:val="en-GB"/>
        </w:rPr>
        <w:t>1</w:t>
      </w:r>
      <w:r w:rsidR="00671DD5">
        <w:rPr>
          <w:rFonts w:asciiTheme="majorBidi" w:hAnsiTheme="majorBidi" w:cstheme="majorBidi"/>
          <w:i/>
          <w:iCs/>
          <w:sz w:val="22"/>
          <w:lang w:val="en-GB"/>
        </w:rPr>
        <w:t>6</w:t>
      </w:r>
      <w:r w:rsidRPr="00C87AEA">
        <w:rPr>
          <w:rFonts w:asciiTheme="majorBidi" w:hAnsiTheme="majorBidi" w:cstheme="majorBidi"/>
          <w:sz w:val="22"/>
          <w:lang w:val="en-GB"/>
        </w:rPr>
        <w:t>).</w:t>
      </w:r>
    </w:p>
    <w:p w:rsidR="001C162C" w:rsidRDefault="00BC5415">
      <w:pPr>
        <w:keepNext/>
        <w:keepLines/>
        <w:spacing w:before="360" w:after="120"/>
        <w:rPr>
          <w:rFonts w:asciiTheme="majorBidi" w:hAnsiTheme="majorBidi" w:cstheme="majorBidi"/>
          <w:b/>
          <w:bCs/>
          <w:iCs/>
          <w:color w:val="1F497D"/>
          <w:sz w:val="22"/>
          <w:lang w:val="en-GB"/>
        </w:rPr>
      </w:pPr>
      <w:r>
        <w:rPr>
          <w:rFonts w:asciiTheme="majorBidi" w:hAnsiTheme="majorBidi" w:cstheme="majorBidi"/>
          <w:b/>
          <w:bCs/>
          <w:iCs/>
          <w:color w:val="1F497D"/>
          <w:sz w:val="22"/>
          <w:lang w:val="en-GB"/>
        </w:rPr>
        <w:t xml:space="preserve">Figure </w:t>
      </w:r>
      <w:r w:rsidR="00BB3791">
        <w:rPr>
          <w:rFonts w:asciiTheme="majorBidi" w:hAnsiTheme="majorBidi" w:cstheme="majorBidi"/>
          <w:b/>
          <w:bCs/>
          <w:iCs/>
          <w:color w:val="1F497D"/>
          <w:sz w:val="22"/>
          <w:lang w:val="en-GB"/>
        </w:rPr>
        <w:t>1</w:t>
      </w:r>
      <w:r w:rsidR="00671DD5">
        <w:rPr>
          <w:rFonts w:asciiTheme="majorBidi" w:hAnsiTheme="majorBidi" w:cstheme="majorBidi"/>
          <w:b/>
          <w:bCs/>
          <w:iCs/>
          <w:color w:val="1F497D"/>
          <w:sz w:val="22"/>
          <w:lang w:val="en-GB"/>
        </w:rPr>
        <w:t>6</w:t>
      </w:r>
      <w:r>
        <w:rPr>
          <w:rFonts w:asciiTheme="majorBidi" w:hAnsiTheme="majorBidi" w:cstheme="majorBidi"/>
          <w:b/>
          <w:bCs/>
          <w:iCs/>
          <w:color w:val="1F497D"/>
          <w:sz w:val="22"/>
          <w:lang w:val="en-GB"/>
        </w:rPr>
        <w:t>:</w:t>
      </w:r>
      <w:r w:rsidR="001C162C" w:rsidRPr="00C87AEA">
        <w:rPr>
          <w:rFonts w:asciiTheme="majorBidi" w:hAnsiTheme="majorBidi" w:cstheme="majorBidi"/>
          <w:b/>
          <w:bCs/>
          <w:iCs/>
          <w:color w:val="1F497D"/>
          <w:sz w:val="22"/>
          <w:lang w:val="en-GB"/>
        </w:rPr>
        <w:t xml:space="preserve"> Priority actions for the private sector</w:t>
      </w:r>
    </w:p>
    <w:p w:rsidR="004B1DCF" w:rsidRPr="008823FC" w:rsidRDefault="008823FC" w:rsidP="00A65620">
      <w:pPr>
        <w:pStyle w:val="Heading4"/>
      </w:pPr>
      <w:bookmarkStart w:id="48" w:name="_Toc367720028"/>
      <w:r w:rsidRPr="008823FC">
        <w:t>Private Sector</w:t>
      </w:r>
      <w:bookmarkEnd w:id="48"/>
    </w:p>
    <w:tbl>
      <w:tblPr>
        <w:tblpPr w:leftFromText="180" w:rightFromText="180" w:vertAnchor="text" w:horzAnchor="margin" w:tblpY="44"/>
        <w:tblW w:w="0" w:type="auto"/>
        <w:tblBorders>
          <w:top w:val="single" w:sz="8" w:space="0" w:color="4F81BD"/>
          <w:bottom w:val="single" w:sz="8" w:space="0" w:color="4F81BD"/>
        </w:tblBorders>
        <w:tblLook w:val="04A0" w:firstRow="1" w:lastRow="0" w:firstColumn="1" w:lastColumn="0" w:noHBand="0" w:noVBand="1"/>
      </w:tblPr>
      <w:tblGrid>
        <w:gridCol w:w="7795"/>
        <w:gridCol w:w="1487"/>
      </w:tblGrid>
      <w:tr w:rsidR="004B1DCF" w:rsidRPr="000E0C73" w:rsidTr="00DE31CD">
        <w:trPr>
          <w:tblHeader/>
        </w:trPr>
        <w:tc>
          <w:tcPr>
            <w:tcW w:w="7795" w:type="dxa"/>
            <w:shd w:val="clear" w:color="auto" w:fill="D3DFEE"/>
          </w:tcPr>
          <w:p w:rsidR="004B1DCF" w:rsidRPr="000E0C73" w:rsidRDefault="004B1DCF" w:rsidP="00DE31CD">
            <w:pPr>
              <w:keepNext/>
              <w:keepLines/>
              <w:spacing w:before="120" w:after="120"/>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Priority actions</w:t>
            </w:r>
          </w:p>
        </w:tc>
        <w:tc>
          <w:tcPr>
            <w:tcW w:w="1487" w:type="dxa"/>
            <w:shd w:val="clear" w:color="auto" w:fill="D3DFEE"/>
          </w:tcPr>
          <w:p w:rsidR="004B1DCF" w:rsidRPr="000E0C73" w:rsidRDefault="004B1DCF" w:rsidP="00DE31CD">
            <w:pPr>
              <w:keepNext/>
              <w:keepLines/>
              <w:spacing w:before="120" w:after="120"/>
              <w:jc w:val="center"/>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Prioritization</w:t>
            </w:r>
          </w:p>
        </w:tc>
      </w:tr>
      <w:tr w:rsidR="004B1DCF" w:rsidRPr="000E0C73" w:rsidTr="00DE31CD">
        <w:tc>
          <w:tcPr>
            <w:tcW w:w="7795" w:type="dxa"/>
            <w:shd w:val="clear" w:color="auto" w:fill="auto"/>
          </w:tcPr>
          <w:p w:rsidR="004B1DCF" w:rsidRPr="000E0C73" w:rsidRDefault="004B1DCF"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Lowering the cost of assistive technologies</w:t>
            </w:r>
          </w:p>
        </w:tc>
        <w:tc>
          <w:tcPr>
            <w:tcW w:w="1487" w:type="dxa"/>
            <w:shd w:val="clear" w:color="auto" w:fill="auto"/>
          </w:tcPr>
          <w:p w:rsidR="004B1DCF" w:rsidRPr="000E0C73" w:rsidRDefault="004B1DCF" w:rsidP="004B1DCF">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lang w:val="en-US"/>
              </w:rPr>
              <w:t>#1</w:t>
            </w:r>
          </w:p>
        </w:tc>
      </w:tr>
      <w:tr w:rsidR="004B1DCF" w:rsidRPr="000E0C73" w:rsidTr="00DE31CD">
        <w:tc>
          <w:tcPr>
            <w:tcW w:w="7795" w:type="dxa"/>
            <w:shd w:val="clear" w:color="auto" w:fill="auto"/>
          </w:tcPr>
          <w:p w:rsidR="004B1DCF" w:rsidRPr="000E0C73" w:rsidRDefault="004B1DCF"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lastRenderedPageBreak/>
              <w:t>Training information technology professionals on ICT accessibility</w:t>
            </w:r>
          </w:p>
        </w:tc>
        <w:tc>
          <w:tcPr>
            <w:tcW w:w="1487" w:type="dxa"/>
            <w:shd w:val="clear" w:color="auto" w:fill="auto"/>
          </w:tcPr>
          <w:p w:rsidR="004B1DCF" w:rsidRPr="000E0C73" w:rsidRDefault="004B1DCF" w:rsidP="004B1DCF">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rPr>
              <w:t>#2</w:t>
            </w:r>
          </w:p>
        </w:tc>
      </w:tr>
      <w:tr w:rsidR="004B1DCF" w:rsidRPr="000E0C73" w:rsidTr="00DE31CD">
        <w:tc>
          <w:tcPr>
            <w:tcW w:w="7795" w:type="dxa"/>
            <w:tcBorders>
              <w:bottom w:val="single" w:sz="24" w:space="0" w:color="1F497D"/>
            </w:tcBorders>
            <w:shd w:val="clear" w:color="auto" w:fill="auto"/>
          </w:tcPr>
          <w:p w:rsidR="004B1DCF" w:rsidRPr="000E0C73" w:rsidRDefault="004B1DCF"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Strengthening research and development to develop new ICT-enabled solutions for persons with disabilities</w:t>
            </w:r>
          </w:p>
        </w:tc>
        <w:tc>
          <w:tcPr>
            <w:tcW w:w="1487" w:type="dxa"/>
            <w:tcBorders>
              <w:bottom w:val="single" w:sz="24" w:space="0" w:color="1F497D"/>
            </w:tcBorders>
            <w:shd w:val="clear" w:color="auto" w:fill="auto"/>
          </w:tcPr>
          <w:p w:rsidR="004B1DCF" w:rsidRPr="000E0C73" w:rsidRDefault="004B1DCF" w:rsidP="004B1DCF">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rPr>
              <w:t>#3</w:t>
            </w:r>
          </w:p>
        </w:tc>
      </w:tr>
    </w:tbl>
    <w:p w:rsidR="004B1DCF" w:rsidRPr="000E0C73" w:rsidRDefault="004B1DCF" w:rsidP="004B1DCF">
      <w:pPr>
        <w:spacing w:before="120" w:after="360"/>
        <w:rPr>
          <w:rFonts w:ascii="Times New Roman" w:eastAsia="Times New Roman" w:hAnsi="Times New Roman"/>
          <w:iCs/>
          <w:color w:val="1F497D"/>
          <w:sz w:val="18"/>
          <w:szCs w:val="22"/>
          <w:lang w:val="en-GB"/>
        </w:rPr>
      </w:pPr>
      <w:r w:rsidRPr="000E0C73">
        <w:rPr>
          <w:rFonts w:ascii="Times New Roman" w:eastAsia="Times New Roman" w:hAnsi="Times New Roman"/>
          <w:iCs/>
          <w:color w:val="1F497D"/>
          <w:sz w:val="18"/>
          <w:szCs w:val="22"/>
          <w:lang w:val="en-GB"/>
        </w:rPr>
        <w:t>Source: Authors, based on the results of the ICT consultation</w:t>
      </w:r>
    </w:p>
    <w:p w:rsidR="001C162C" w:rsidRPr="00C87AEA" w:rsidRDefault="001C162C" w:rsidP="001C162C">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Increasing research and development in this area and incorporating universal design principles at the earliest stage of product development would be two approaches to address the cost issue. Although these actions may mean higher development costs, this additional investment presents an important market opportunity, considering that the annual disposable income of persons with disabilities and their relatives represents US$9 trillion</w:t>
      </w:r>
      <w:r w:rsidRPr="00C87AEA">
        <w:rPr>
          <w:rStyle w:val="EndnoteReference"/>
          <w:rFonts w:asciiTheme="majorBidi" w:hAnsiTheme="majorBidi" w:cstheme="majorBidi"/>
          <w:sz w:val="22"/>
          <w:lang w:val="en-GB"/>
        </w:rPr>
        <w:endnoteReference w:id="24"/>
      </w:r>
      <w:r w:rsidRPr="00C87AEA">
        <w:rPr>
          <w:rFonts w:asciiTheme="majorBidi" w:hAnsiTheme="majorBidi" w:cstheme="majorBidi"/>
          <w:sz w:val="22"/>
          <w:lang w:val="en-GB"/>
        </w:rPr>
        <w:t xml:space="preserve">. </w:t>
      </w:r>
    </w:p>
    <w:p w:rsidR="001C162C" w:rsidRPr="00C87AEA" w:rsidRDefault="001C162C" w:rsidP="001C162C">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Available best practices indicate that there is value in involving persons with disabilities in product development in early development stages, testing, focus groups, as well as at various decision-making levels. Incorporating personal experiences and insights of each group of persons with disabilities allows better understanding and meeting their needs and contributes to making products and services accessible by design. </w:t>
      </w:r>
    </w:p>
    <w:p w:rsidR="001C162C" w:rsidRPr="00C87AEA" w:rsidRDefault="001C162C" w:rsidP="00BC5415">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Another priority action is to address the shortage of information technology professionals with ICT accessibility skills. This shortage can be addressed by organising internal training programmes on ICT accessibility, adding this issue to university curricula, as well as </w:t>
      </w:r>
      <w:r w:rsidR="00D03C42">
        <w:rPr>
          <w:rFonts w:asciiTheme="majorBidi" w:hAnsiTheme="majorBidi" w:cstheme="majorBidi"/>
          <w:sz w:val="22"/>
          <w:lang w:val="en-GB"/>
        </w:rPr>
        <w:t xml:space="preserve">to </w:t>
      </w:r>
      <w:r w:rsidRPr="00C87AEA">
        <w:rPr>
          <w:rFonts w:asciiTheme="majorBidi" w:hAnsiTheme="majorBidi" w:cstheme="majorBidi"/>
          <w:sz w:val="22"/>
          <w:lang w:val="en-GB"/>
        </w:rPr>
        <w:t>programmes of conferences</w:t>
      </w:r>
      <w:r w:rsidR="00D03C42">
        <w:rPr>
          <w:rFonts w:asciiTheme="majorBidi" w:hAnsiTheme="majorBidi" w:cstheme="majorBidi"/>
          <w:sz w:val="22"/>
          <w:lang w:val="en-GB"/>
        </w:rPr>
        <w:t xml:space="preserve"> carried out by professional societies</w:t>
      </w:r>
      <w:r w:rsidRPr="00C87AEA">
        <w:rPr>
          <w:rFonts w:asciiTheme="majorBidi" w:hAnsiTheme="majorBidi" w:cstheme="majorBidi"/>
          <w:sz w:val="22"/>
          <w:lang w:val="en-GB"/>
        </w:rPr>
        <w:t xml:space="preserve"> and in periodicals published by each segment of the industry. </w:t>
      </w:r>
    </w:p>
    <w:p w:rsidR="001C162C" w:rsidRPr="00C87AEA" w:rsidRDefault="001C162C" w:rsidP="00BC5415">
      <w:pPr>
        <w:spacing w:before="120" w:after="120"/>
        <w:jc w:val="both"/>
        <w:rPr>
          <w:rFonts w:asciiTheme="majorBidi" w:hAnsiTheme="majorBidi" w:cstheme="majorBidi"/>
          <w:sz w:val="22"/>
          <w:highlight w:val="green"/>
          <w:lang w:val="en-GB"/>
        </w:rPr>
      </w:pPr>
      <w:r w:rsidRPr="00C87AEA">
        <w:rPr>
          <w:rFonts w:asciiTheme="majorBidi" w:hAnsiTheme="majorBidi" w:cstheme="majorBidi"/>
          <w:sz w:val="22"/>
          <w:lang w:val="en-GB"/>
        </w:rPr>
        <w:t>The private sector can help raising awareness of policy-makers and civil society organizations on existing accessible devices and services. This can be done through corporate and product-related communication activities and through the designation of a corporate liaison to coordinate these activities.</w:t>
      </w:r>
    </w:p>
    <w:p w:rsidR="001C162C" w:rsidRDefault="001C162C">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Finally, the private sector has a vital role to play regarding the employment of persons with disabilities. By removing attitudinal barriers and making the workplace accessible, employers can greatly contribute to a society </w:t>
      </w:r>
      <w:r w:rsidR="00C25E8C" w:rsidRPr="00C25E8C">
        <w:rPr>
          <w:rFonts w:asciiTheme="majorBidi" w:hAnsiTheme="majorBidi" w:cstheme="majorBidi"/>
          <w:sz w:val="22"/>
          <w:lang w:val="en-GB"/>
        </w:rPr>
        <w:t>where persons with disabilities can participate in work life, and have increased independence</w:t>
      </w:r>
      <w:r w:rsidRPr="00C87AEA">
        <w:rPr>
          <w:rFonts w:asciiTheme="majorBidi" w:hAnsiTheme="majorBidi" w:cstheme="majorBidi"/>
          <w:sz w:val="22"/>
          <w:lang w:val="en-GB"/>
        </w:rPr>
        <w:t>.</w:t>
      </w:r>
    </w:p>
    <w:p w:rsidR="008D7CA4" w:rsidRPr="00C87AEA" w:rsidRDefault="008D7CA4">
      <w:pPr>
        <w:spacing w:before="120" w:after="120"/>
        <w:jc w:val="both"/>
        <w:rPr>
          <w:rFonts w:asciiTheme="majorBidi" w:hAnsiTheme="majorBidi" w:cstheme="majorBidi"/>
          <w:sz w:val="22"/>
          <w:lang w:val="en-GB"/>
        </w:rPr>
      </w:pPr>
    </w:p>
    <w:p w:rsidR="00A44F82" w:rsidRPr="00C87AEA" w:rsidRDefault="00A44F82" w:rsidP="00A65620">
      <w:pPr>
        <w:pStyle w:val="Heading3"/>
      </w:pPr>
      <w:bookmarkStart w:id="49" w:name="_Toc366844431"/>
      <w:bookmarkStart w:id="50" w:name="_Toc367720029"/>
      <w:r w:rsidRPr="00C87AEA">
        <w:t xml:space="preserve">The </w:t>
      </w:r>
      <w:r w:rsidR="00D633B5">
        <w:t>R</w:t>
      </w:r>
      <w:r w:rsidRPr="00C87AEA">
        <w:t>ole of Civil Society and Organizations of Persons with Disabilities</w:t>
      </w:r>
      <w:bookmarkEnd w:id="49"/>
      <w:bookmarkEnd w:id="50"/>
    </w:p>
    <w:p w:rsidR="00A44F82" w:rsidRPr="00C87AEA" w:rsidRDefault="00A44F82" w:rsidP="00934AA9">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Organizations of persons with disabilities and other civil society organizations are essential in promoting coordinated action among persons with disabilities and other citizens. They positively contribute to development efforts as they allow mobilizing social capital and organizing collective action, thus enhancing interactions between communities and other stakeholders.</w:t>
      </w:r>
    </w:p>
    <w:p w:rsidR="00A44F82" w:rsidRPr="00C87AEA" w:rsidRDefault="00A44F82">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Civil society organizations can play a key role in promoting the use of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as an enabler of a disability-inclusive development framework. In particular, they have a tremendous</w:t>
      </w:r>
      <w:r w:rsidR="00F436BD">
        <w:rPr>
          <w:rFonts w:asciiTheme="majorBidi" w:hAnsiTheme="majorBidi" w:cstheme="majorBidi"/>
          <w:sz w:val="22"/>
          <w:lang w:val="en-GB"/>
        </w:rPr>
        <w:t xml:space="preserve"> </w:t>
      </w:r>
      <w:r w:rsidRPr="00C87AEA">
        <w:rPr>
          <w:rFonts w:asciiTheme="majorBidi" w:hAnsiTheme="majorBidi" w:cstheme="majorBidi"/>
          <w:sz w:val="22"/>
          <w:lang w:val="en-GB"/>
        </w:rPr>
        <w:t xml:space="preserve">priority identified in the consultation (see </w:t>
      </w:r>
      <w:r w:rsidR="00BC5415">
        <w:rPr>
          <w:rFonts w:asciiTheme="majorBidi" w:hAnsiTheme="majorBidi" w:cstheme="majorBidi"/>
          <w:i/>
          <w:iCs/>
          <w:sz w:val="22"/>
          <w:lang w:val="en-GB"/>
        </w:rPr>
        <w:t xml:space="preserve">figure </w:t>
      </w:r>
      <w:r w:rsidR="00671DD5">
        <w:rPr>
          <w:rFonts w:asciiTheme="majorBidi" w:hAnsiTheme="majorBidi" w:cstheme="majorBidi"/>
          <w:i/>
          <w:iCs/>
          <w:sz w:val="22"/>
          <w:lang w:val="en-GB"/>
        </w:rPr>
        <w:t>17</w:t>
      </w:r>
      <w:r w:rsidRPr="00C87AEA">
        <w:rPr>
          <w:rFonts w:asciiTheme="majorBidi" w:hAnsiTheme="majorBidi" w:cstheme="majorBidi"/>
          <w:sz w:val="22"/>
          <w:lang w:val="en-GB"/>
        </w:rPr>
        <w:t xml:space="preserve">). </w:t>
      </w:r>
      <w:r w:rsidR="00DB6520">
        <w:rPr>
          <w:rFonts w:asciiTheme="majorBidi" w:hAnsiTheme="majorBidi" w:cstheme="majorBidi"/>
          <w:sz w:val="22"/>
          <w:lang w:val="en-GB"/>
        </w:rPr>
        <w:t>A</w:t>
      </w:r>
      <w:r w:rsidRPr="00C87AEA">
        <w:rPr>
          <w:rFonts w:asciiTheme="majorBidi" w:hAnsiTheme="majorBidi" w:cstheme="majorBidi"/>
          <w:sz w:val="22"/>
          <w:lang w:val="en-GB"/>
        </w:rPr>
        <w:t>ddition</w:t>
      </w:r>
      <w:r w:rsidR="00DB6520">
        <w:rPr>
          <w:rFonts w:asciiTheme="majorBidi" w:hAnsiTheme="majorBidi" w:cstheme="majorBidi"/>
          <w:sz w:val="22"/>
          <w:lang w:val="en-GB"/>
        </w:rPr>
        <w:t>ally</w:t>
      </w:r>
      <w:r w:rsidRPr="00C87AEA">
        <w:rPr>
          <w:rFonts w:asciiTheme="majorBidi" w:hAnsiTheme="majorBidi" w:cstheme="majorBidi"/>
          <w:sz w:val="22"/>
          <w:lang w:val="en-GB"/>
        </w:rPr>
        <w:t xml:space="preserve">, these organizations can contribute to the development of relevant national policies through their involvement in national consultations led by policy makers. Civil society organizations also need to become more active in the work conducted by international standards organizations that are working on these technologies, including consortium-based and voluntary standards, as well as formal standards developed by organizations such as the ITU, the International Standards Organization (ISO) and the International Electrotechnical Commission (IEC), which are open to the participation of civil society. New multi-sectorial and multi-stakeholder partnership mechanisms and initiatives are also encouraged between international organizations such as UNESCO or ITU and civil society as it helps to ensure long-term sustainability of initiatives for inclusion of persons with disabilities, maximise participation, and oversee the monitoring and implementation of policies and practices. </w:t>
      </w:r>
    </w:p>
    <w:p w:rsidR="00A44F82" w:rsidRDefault="00BC5415">
      <w:pPr>
        <w:keepNext/>
        <w:keepLines/>
        <w:spacing w:before="360" w:after="120"/>
        <w:rPr>
          <w:rFonts w:asciiTheme="majorBidi" w:hAnsiTheme="majorBidi" w:cstheme="majorBidi"/>
          <w:b/>
          <w:bCs/>
          <w:iCs/>
          <w:color w:val="1F497D"/>
          <w:sz w:val="22"/>
          <w:lang w:val="en-GB"/>
        </w:rPr>
      </w:pPr>
      <w:r>
        <w:rPr>
          <w:rFonts w:asciiTheme="majorBidi" w:hAnsiTheme="majorBidi" w:cstheme="majorBidi"/>
          <w:b/>
          <w:bCs/>
          <w:iCs/>
          <w:color w:val="1F497D"/>
          <w:sz w:val="22"/>
          <w:lang w:val="en-GB"/>
        </w:rPr>
        <w:lastRenderedPageBreak/>
        <w:t xml:space="preserve">Figure </w:t>
      </w:r>
      <w:r w:rsidR="003A09D3">
        <w:rPr>
          <w:rFonts w:asciiTheme="majorBidi" w:hAnsiTheme="majorBidi" w:cstheme="majorBidi"/>
          <w:b/>
          <w:bCs/>
          <w:iCs/>
          <w:color w:val="1F497D"/>
          <w:sz w:val="22"/>
          <w:lang w:val="en-GB"/>
        </w:rPr>
        <w:t>1</w:t>
      </w:r>
      <w:r w:rsidR="00671DD5">
        <w:rPr>
          <w:rFonts w:asciiTheme="majorBidi" w:hAnsiTheme="majorBidi" w:cstheme="majorBidi"/>
          <w:b/>
          <w:bCs/>
          <w:iCs/>
          <w:color w:val="1F497D"/>
          <w:sz w:val="22"/>
          <w:lang w:val="en-GB"/>
        </w:rPr>
        <w:t>7</w:t>
      </w:r>
      <w:r>
        <w:rPr>
          <w:rFonts w:asciiTheme="majorBidi" w:hAnsiTheme="majorBidi" w:cstheme="majorBidi"/>
          <w:b/>
          <w:bCs/>
          <w:iCs/>
          <w:color w:val="1F497D"/>
          <w:sz w:val="22"/>
          <w:lang w:val="en-GB"/>
        </w:rPr>
        <w:t>:</w:t>
      </w:r>
      <w:r w:rsidR="00A44F82" w:rsidRPr="00C87AEA">
        <w:rPr>
          <w:rFonts w:asciiTheme="majorBidi" w:hAnsiTheme="majorBidi" w:cstheme="majorBidi"/>
          <w:b/>
          <w:bCs/>
          <w:iCs/>
          <w:color w:val="1F497D"/>
          <w:sz w:val="22"/>
          <w:lang w:val="en-GB"/>
        </w:rPr>
        <w:t xml:space="preserve"> Priority actions for the civil society and organizations of persons with disabilities</w:t>
      </w:r>
    </w:p>
    <w:p w:rsidR="006A141C" w:rsidRDefault="00B05ED6" w:rsidP="00A65620">
      <w:pPr>
        <w:pStyle w:val="Heading4"/>
      </w:pPr>
      <w:bookmarkStart w:id="51" w:name="_Toc367720030"/>
      <w:r w:rsidRPr="000E0C73">
        <w:t>Civil Society</w:t>
      </w:r>
      <w:bookmarkEnd w:id="51"/>
    </w:p>
    <w:tbl>
      <w:tblPr>
        <w:tblpPr w:leftFromText="180" w:rightFromText="180" w:vertAnchor="text" w:horzAnchor="margin" w:tblpY="44"/>
        <w:tblW w:w="0" w:type="auto"/>
        <w:tblBorders>
          <w:top w:val="single" w:sz="8" w:space="0" w:color="4F81BD"/>
          <w:bottom w:val="single" w:sz="8" w:space="0" w:color="4F81BD"/>
        </w:tblBorders>
        <w:tblLook w:val="04A0" w:firstRow="1" w:lastRow="0" w:firstColumn="1" w:lastColumn="0" w:noHBand="0" w:noVBand="1"/>
      </w:tblPr>
      <w:tblGrid>
        <w:gridCol w:w="7795"/>
        <w:gridCol w:w="1487"/>
      </w:tblGrid>
      <w:tr w:rsidR="006A141C" w:rsidRPr="000E0C73" w:rsidTr="00DE31CD">
        <w:trPr>
          <w:tblHeader/>
        </w:trPr>
        <w:tc>
          <w:tcPr>
            <w:tcW w:w="7795" w:type="dxa"/>
            <w:shd w:val="clear" w:color="auto" w:fill="D3DFEE"/>
          </w:tcPr>
          <w:p w:rsidR="006A141C" w:rsidRPr="000E0C73" w:rsidRDefault="006A141C" w:rsidP="00DE31CD">
            <w:pPr>
              <w:keepNext/>
              <w:keepLines/>
              <w:spacing w:before="120" w:after="120"/>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Priority actions</w:t>
            </w:r>
          </w:p>
        </w:tc>
        <w:tc>
          <w:tcPr>
            <w:tcW w:w="1487" w:type="dxa"/>
            <w:shd w:val="clear" w:color="auto" w:fill="D3DFEE"/>
          </w:tcPr>
          <w:p w:rsidR="006A141C" w:rsidRPr="000E0C73" w:rsidRDefault="006A141C" w:rsidP="00DE31CD">
            <w:pPr>
              <w:keepNext/>
              <w:keepLines/>
              <w:spacing w:before="120" w:after="120"/>
              <w:jc w:val="center"/>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Prioritization</w:t>
            </w:r>
          </w:p>
        </w:tc>
      </w:tr>
      <w:tr w:rsidR="006A141C" w:rsidRPr="000E0C73" w:rsidTr="00DE31CD">
        <w:tc>
          <w:tcPr>
            <w:tcW w:w="7795" w:type="dxa"/>
            <w:shd w:val="clear" w:color="auto" w:fill="auto"/>
          </w:tcPr>
          <w:p w:rsidR="006A141C" w:rsidRPr="000E0C73" w:rsidRDefault="006A141C"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Raising policy makers’ awareness of accessibility barriers to be addressed</w:t>
            </w:r>
          </w:p>
        </w:tc>
        <w:tc>
          <w:tcPr>
            <w:tcW w:w="1487" w:type="dxa"/>
            <w:shd w:val="clear" w:color="auto" w:fill="auto"/>
          </w:tcPr>
          <w:p w:rsidR="006A141C" w:rsidRPr="000E0C73" w:rsidRDefault="006A141C" w:rsidP="006A141C">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lang w:val="en-US"/>
              </w:rPr>
              <w:t>#1</w:t>
            </w:r>
          </w:p>
        </w:tc>
      </w:tr>
      <w:tr w:rsidR="006A141C" w:rsidRPr="000E0C73" w:rsidTr="00DE31CD">
        <w:tc>
          <w:tcPr>
            <w:tcW w:w="7795" w:type="dxa"/>
            <w:shd w:val="clear" w:color="auto" w:fill="auto"/>
          </w:tcPr>
          <w:p w:rsidR="006A141C" w:rsidRPr="000E0C73" w:rsidRDefault="006A141C"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Mainstreaming the use of universal design principle</w:t>
            </w:r>
          </w:p>
        </w:tc>
        <w:tc>
          <w:tcPr>
            <w:tcW w:w="1487" w:type="dxa"/>
            <w:shd w:val="clear" w:color="auto" w:fill="auto"/>
          </w:tcPr>
          <w:p w:rsidR="006A141C" w:rsidRPr="000E0C73" w:rsidRDefault="006A141C" w:rsidP="006A141C">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rPr>
              <w:t>#2</w:t>
            </w:r>
          </w:p>
        </w:tc>
      </w:tr>
      <w:tr w:rsidR="006A141C" w:rsidRPr="000E0C73" w:rsidTr="00DE31CD">
        <w:tc>
          <w:tcPr>
            <w:tcW w:w="7795" w:type="dxa"/>
            <w:shd w:val="clear" w:color="auto" w:fill="auto"/>
          </w:tcPr>
          <w:p w:rsidR="006A141C" w:rsidRPr="000E0C73" w:rsidRDefault="006A141C"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Getting organizations of persons with disabilities involved in policy making</w:t>
            </w:r>
          </w:p>
        </w:tc>
        <w:tc>
          <w:tcPr>
            <w:tcW w:w="1487" w:type="dxa"/>
            <w:shd w:val="clear" w:color="auto" w:fill="auto"/>
          </w:tcPr>
          <w:p w:rsidR="006A141C" w:rsidRPr="000E0C73" w:rsidRDefault="006A141C" w:rsidP="006A141C">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rPr>
              <w:t>#3</w:t>
            </w:r>
          </w:p>
        </w:tc>
      </w:tr>
    </w:tbl>
    <w:p w:rsidR="006A141C" w:rsidRPr="003018D1" w:rsidRDefault="00DA09C5" w:rsidP="00A65620">
      <w:pPr>
        <w:pStyle w:val="Heading4"/>
      </w:pPr>
      <w:r>
        <w:br/>
      </w:r>
      <w:bookmarkStart w:id="52" w:name="_Toc367720031"/>
      <w:r>
        <w:t>Organizations of Persons with Disabilities</w:t>
      </w:r>
      <w:bookmarkEnd w:id="52"/>
    </w:p>
    <w:tbl>
      <w:tblPr>
        <w:tblpPr w:leftFromText="180" w:rightFromText="180" w:vertAnchor="text" w:horzAnchor="margin" w:tblpY="44"/>
        <w:tblW w:w="0" w:type="auto"/>
        <w:tblBorders>
          <w:top w:val="single" w:sz="8" w:space="0" w:color="4F81BD"/>
          <w:bottom w:val="single" w:sz="8" w:space="0" w:color="4F81BD"/>
        </w:tblBorders>
        <w:tblLook w:val="04A0" w:firstRow="1" w:lastRow="0" w:firstColumn="1" w:lastColumn="0" w:noHBand="0" w:noVBand="1"/>
      </w:tblPr>
      <w:tblGrid>
        <w:gridCol w:w="7795"/>
        <w:gridCol w:w="1487"/>
      </w:tblGrid>
      <w:tr w:rsidR="006A141C" w:rsidRPr="000E0C73" w:rsidTr="00DE31CD">
        <w:trPr>
          <w:tblHeader/>
        </w:trPr>
        <w:tc>
          <w:tcPr>
            <w:tcW w:w="7795" w:type="dxa"/>
            <w:shd w:val="clear" w:color="auto" w:fill="D3DFEE"/>
          </w:tcPr>
          <w:p w:rsidR="006A141C" w:rsidRPr="000E0C73" w:rsidRDefault="006A141C" w:rsidP="00DE31CD">
            <w:pPr>
              <w:keepNext/>
              <w:keepLines/>
              <w:spacing w:before="120" w:after="120"/>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Priority actions</w:t>
            </w:r>
          </w:p>
        </w:tc>
        <w:tc>
          <w:tcPr>
            <w:tcW w:w="1487" w:type="dxa"/>
            <w:shd w:val="clear" w:color="auto" w:fill="D3DFEE"/>
          </w:tcPr>
          <w:p w:rsidR="006A141C" w:rsidRPr="000E0C73" w:rsidRDefault="006A141C" w:rsidP="00DE31CD">
            <w:pPr>
              <w:keepNext/>
              <w:keepLines/>
              <w:spacing w:before="120" w:after="120"/>
              <w:jc w:val="center"/>
              <w:rPr>
                <w:rFonts w:ascii="Times New Roman" w:eastAsia="Times New Roman" w:hAnsi="Times New Roman"/>
                <w:b/>
                <w:sz w:val="22"/>
                <w:szCs w:val="20"/>
                <w:lang w:val="en-GB"/>
              </w:rPr>
            </w:pPr>
            <w:r w:rsidRPr="000E0C73">
              <w:rPr>
                <w:rFonts w:ascii="Times New Roman" w:eastAsia="Times New Roman" w:hAnsi="Times New Roman"/>
                <w:b/>
                <w:sz w:val="22"/>
                <w:szCs w:val="20"/>
                <w:lang w:val="en-GB"/>
              </w:rPr>
              <w:t>Prioritization</w:t>
            </w:r>
          </w:p>
        </w:tc>
      </w:tr>
      <w:tr w:rsidR="006A141C" w:rsidRPr="000E0C73" w:rsidTr="00DE31CD">
        <w:tc>
          <w:tcPr>
            <w:tcW w:w="7795" w:type="dxa"/>
            <w:shd w:val="clear" w:color="auto" w:fill="auto"/>
          </w:tcPr>
          <w:p w:rsidR="006A141C" w:rsidRPr="000E0C73" w:rsidRDefault="006A141C"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Training persons with disabilities to use accessible ICTs</w:t>
            </w:r>
          </w:p>
        </w:tc>
        <w:tc>
          <w:tcPr>
            <w:tcW w:w="1487" w:type="dxa"/>
            <w:shd w:val="clear" w:color="auto" w:fill="auto"/>
          </w:tcPr>
          <w:p w:rsidR="006A141C" w:rsidRPr="000E0C73" w:rsidRDefault="006A141C" w:rsidP="006A141C">
            <w:pPr>
              <w:keepNext/>
              <w:keepLines/>
              <w:spacing w:before="120" w:after="120"/>
              <w:jc w:val="right"/>
              <w:rPr>
                <w:rFonts w:ascii="Times New Roman" w:eastAsia="Times New Roman" w:hAnsi="Times New Roman"/>
                <w:b/>
                <w:bCs/>
                <w:sz w:val="22"/>
                <w:szCs w:val="20"/>
                <w:lang w:val="en-GB"/>
              </w:rPr>
            </w:pPr>
            <w:r w:rsidRPr="003018D1">
              <w:rPr>
                <w:rFonts w:ascii="Times New Roman" w:hAnsi="Times New Roman"/>
                <w:b/>
                <w:bCs/>
                <w:lang w:val="en-US"/>
              </w:rPr>
              <w:t>#1</w:t>
            </w:r>
          </w:p>
        </w:tc>
      </w:tr>
      <w:tr w:rsidR="006A141C" w:rsidRPr="000E0C73" w:rsidTr="00DE31CD">
        <w:tc>
          <w:tcPr>
            <w:tcW w:w="7795" w:type="dxa"/>
            <w:shd w:val="clear" w:color="auto" w:fill="auto"/>
          </w:tcPr>
          <w:p w:rsidR="006A141C" w:rsidRPr="000E0C73" w:rsidRDefault="006A141C"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Raising persons with disabilities’ awareness of what ICTs can do to facilitate their economic and social inclusion</w:t>
            </w:r>
          </w:p>
        </w:tc>
        <w:tc>
          <w:tcPr>
            <w:tcW w:w="1487" w:type="dxa"/>
            <w:shd w:val="clear" w:color="auto" w:fill="auto"/>
          </w:tcPr>
          <w:p w:rsidR="006A141C" w:rsidRPr="000E0C73" w:rsidRDefault="006A141C" w:rsidP="006A141C">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rPr>
              <w:t>#2</w:t>
            </w:r>
          </w:p>
        </w:tc>
      </w:tr>
      <w:tr w:rsidR="006A141C" w:rsidRPr="000E0C73" w:rsidTr="00DE31CD">
        <w:tc>
          <w:tcPr>
            <w:tcW w:w="7795" w:type="dxa"/>
            <w:tcBorders>
              <w:bottom w:val="single" w:sz="24" w:space="0" w:color="1F497D"/>
            </w:tcBorders>
            <w:shd w:val="clear" w:color="auto" w:fill="auto"/>
          </w:tcPr>
          <w:p w:rsidR="006A141C" w:rsidRPr="000E0C73" w:rsidRDefault="006A141C" w:rsidP="00DE31CD">
            <w:pPr>
              <w:keepNext/>
              <w:keepLines/>
              <w:spacing w:before="120" w:after="120"/>
              <w:rPr>
                <w:rFonts w:ascii="Times New Roman" w:eastAsia="Times New Roman" w:hAnsi="Times New Roman"/>
                <w:sz w:val="22"/>
                <w:szCs w:val="20"/>
                <w:lang w:val="en-GB"/>
              </w:rPr>
            </w:pPr>
            <w:r w:rsidRPr="000E0C73">
              <w:rPr>
                <w:rFonts w:ascii="Times New Roman" w:eastAsia="Times New Roman" w:hAnsi="Times New Roman"/>
                <w:sz w:val="22"/>
                <w:szCs w:val="20"/>
                <w:lang w:val="en-GB"/>
              </w:rPr>
              <w:t>Getting organizations of persons with disabilities involved in policy making</w:t>
            </w:r>
          </w:p>
        </w:tc>
        <w:tc>
          <w:tcPr>
            <w:tcW w:w="1487" w:type="dxa"/>
            <w:tcBorders>
              <w:bottom w:val="single" w:sz="24" w:space="0" w:color="1F497D"/>
            </w:tcBorders>
            <w:shd w:val="clear" w:color="auto" w:fill="auto"/>
          </w:tcPr>
          <w:p w:rsidR="006A141C" w:rsidRPr="000E0C73" w:rsidRDefault="006A141C" w:rsidP="006A141C">
            <w:pPr>
              <w:keepNext/>
              <w:keepLines/>
              <w:spacing w:before="120" w:after="120"/>
              <w:jc w:val="right"/>
              <w:rPr>
                <w:rFonts w:ascii="Times New Roman" w:eastAsia="Times New Roman" w:hAnsi="Times New Roman"/>
                <w:b/>
                <w:bCs/>
                <w:sz w:val="22"/>
                <w:szCs w:val="20"/>
                <w:lang w:val="en-GB"/>
              </w:rPr>
            </w:pPr>
            <w:r w:rsidRPr="000E0C73">
              <w:rPr>
                <w:rFonts w:ascii="Times New Roman" w:hAnsi="Times New Roman"/>
                <w:b/>
                <w:bCs/>
              </w:rPr>
              <w:t>#3</w:t>
            </w:r>
          </w:p>
        </w:tc>
      </w:tr>
    </w:tbl>
    <w:p w:rsidR="006A141C" w:rsidRPr="000E0C73" w:rsidRDefault="006A141C" w:rsidP="006A141C">
      <w:pPr>
        <w:spacing w:before="120" w:after="360"/>
        <w:rPr>
          <w:rFonts w:ascii="Times New Roman" w:eastAsia="Times New Roman" w:hAnsi="Times New Roman"/>
          <w:iCs/>
          <w:color w:val="1F497D"/>
          <w:sz w:val="18"/>
          <w:szCs w:val="22"/>
          <w:lang w:val="en-GB"/>
        </w:rPr>
      </w:pPr>
      <w:r w:rsidRPr="000E0C73">
        <w:rPr>
          <w:rFonts w:ascii="Times New Roman" w:eastAsia="Times New Roman" w:hAnsi="Times New Roman"/>
          <w:iCs/>
          <w:color w:val="1F497D"/>
          <w:sz w:val="18"/>
          <w:szCs w:val="22"/>
          <w:lang w:val="en-GB"/>
        </w:rPr>
        <w:t>Source: Authors, based on the results of the ICT consultation</w:t>
      </w:r>
    </w:p>
    <w:p w:rsidR="00A44F82" w:rsidRDefault="00A44F82" w:rsidP="00934AA9">
      <w:pPr>
        <w:spacing w:before="120" w:after="120"/>
        <w:jc w:val="both"/>
        <w:rPr>
          <w:rFonts w:asciiTheme="majorBidi" w:hAnsiTheme="majorBidi" w:cstheme="majorBidi"/>
          <w:sz w:val="22"/>
          <w:lang w:val="en-GB"/>
        </w:rPr>
      </w:pPr>
      <w:r w:rsidRPr="00C87AEA">
        <w:rPr>
          <w:rFonts w:asciiTheme="majorBidi" w:hAnsiTheme="majorBidi" w:cstheme="majorBidi"/>
          <w:sz w:val="22"/>
          <w:lang w:val="en-GB"/>
        </w:rPr>
        <w:t xml:space="preserve">Civil society organizations also have the ability to bring about social progress and economic growth by raising the awareness of persons with disabilities and their parents of what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can do to facilitate their economic and social inclusion. In addition, these organizations can undertake extensive training</w:t>
      </w:r>
      <w:r w:rsidRPr="00C87AEA">
        <w:rPr>
          <w:rStyle w:val="EndnoteReference"/>
          <w:rFonts w:asciiTheme="majorBidi" w:hAnsiTheme="majorBidi" w:cstheme="majorBidi"/>
          <w:sz w:val="22"/>
          <w:lang w:val="en-GB"/>
        </w:rPr>
        <w:endnoteReference w:id="25"/>
      </w:r>
      <w:r w:rsidRPr="00C87AEA">
        <w:rPr>
          <w:rFonts w:asciiTheme="majorBidi" w:hAnsiTheme="majorBidi" w:cstheme="majorBidi"/>
          <w:iCs/>
          <w:sz w:val="18"/>
          <w:szCs w:val="18"/>
          <w:lang w:val="en-GB"/>
        </w:rPr>
        <w:t xml:space="preserve"> </w:t>
      </w:r>
      <w:r w:rsidRPr="00C87AEA">
        <w:rPr>
          <w:rFonts w:asciiTheme="majorBidi" w:hAnsiTheme="majorBidi" w:cstheme="majorBidi"/>
          <w:sz w:val="22"/>
          <w:lang w:val="en-GB"/>
        </w:rPr>
        <w:t xml:space="preserve">of persons with disabilities on the use of these ICT tools. Such training could cover the whole range of potential uses, such as adopting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for basic communications, accessing key public services or using </w:t>
      </w:r>
      <w:r w:rsidR="00481EA1">
        <w:rPr>
          <w:rFonts w:asciiTheme="majorBidi" w:hAnsiTheme="majorBidi" w:cstheme="majorBidi"/>
          <w:sz w:val="22"/>
          <w:lang w:val="en-GB"/>
        </w:rPr>
        <w:t>ICT</w:t>
      </w:r>
      <w:r w:rsidRPr="00C87AEA">
        <w:rPr>
          <w:rFonts w:asciiTheme="majorBidi" w:hAnsiTheme="majorBidi" w:cstheme="majorBidi"/>
          <w:sz w:val="22"/>
          <w:lang w:val="en-GB"/>
        </w:rPr>
        <w:t xml:space="preserve"> in a professional context. Lastly, one priority action to be considered by civil society organizations is advocacy for the mainstreaming of the use of the universal design principle in all development efforts. This would contribute to ensuring that the international development framework is disability-inclusive.</w:t>
      </w:r>
    </w:p>
    <w:p w:rsidR="006636C4" w:rsidRPr="00C87AEA" w:rsidRDefault="006636C4" w:rsidP="00934AA9">
      <w:pPr>
        <w:spacing w:before="120" w:after="120"/>
        <w:jc w:val="both"/>
        <w:rPr>
          <w:rFonts w:asciiTheme="majorBidi" w:hAnsiTheme="majorBidi" w:cstheme="majorBidi"/>
          <w:sz w:val="22"/>
          <w:lang w:val="en-GB"/>
        </w:rPr>
      </w:pPr>
    </w:p>
    <w:p w:rsidR="007C43C9" w:rsidRPr="00C21A85" w:rsidRDefault="007C43C9" w:rsidP="00A65620">
      <w:pPr>
        <w:pStyle w:val="Heading2"/>
        <w:rPr>
          <w:highlight w:val="lightGray"/>
        </w:rPr>
      </w:pPr>
      <w:bookmarkStart w:id="53" w:name="_Toc366844432"/>
      <w:bookmarkStart w:id="54" w:name="_Toc366844433"/>
      <w:bookmarkStart w:id="55" w:name="_Toc366844434"/>
      <w:bookmarkStart w:id="56" w:name="_Toc366844435"/>
      <w:bookmarkStart w:id="57" w:name="_Toc366844467"/>
      <w:bookmarkStart w:id="58" w:name="_Toc366844468"/>
      <w:bookmarkStart w:id="59" w:name="_Toc366844469"/>
      <w:bookmarkStart w:id="60" w:name="_Toc366844470"/>
      <w:bookmarkStart w:id="61" w:name="_Toc366844471"/>
      <w:bookmarkStart w:id="62" w:name="_Toc366844472"/>
      <w:bookmarkStart w:id="63" w:name="_Toc367720032"/>
      <w:bookmarkEnd w:id="53"/>
      <w:bookmarkEnd w:id="54"/>
      <w:bookmarkEnd w:id="55"/>
      <w:bookmarkEnd w:id="56"/>
      <w:bookmarkEnd w:id="57"/>
      <w:bookmarkEnd w:id="58"/>
      <w:bookmarkEnd w:id="59"/>
      <w:bookmarkEnd w:id="60"/>
      <w:bookmarkEnd w:id="61"/>
      <w:r w:rsidRPr="00C21A85">
        <w:rPr>
          <w:highlight w:val="lightGray"/>
        </w:rPr>
        <w:t>A proposal of indicators for measuring progress</w:t>
      </w:r>
      <w:bookmarkEnd w:id="62"/>
      <w:bookmarkEnd w:id="63"/>
    </w:p>
    <w:p w:rsidR="00A44F82" w:rsidRDefault="000A42DD" w:rsidP="000A42DD">
      <w:pPr>
        <w:spacing w:before="120" w:after="120"/>
        <w:jc w:val="both"/>
        <w:rPr>
          <w:rFonts w:asciiTheme="majorBidi" w:hAnsiTheme="majorBidi" w:cstheme="majorBidi"/>
          <w:sz w:val="22"/>
          <w:lang w:val="en-GB"/>
        </w:rPr>
      </w:pPr>
      <w:r>
        <w:rPr>
          <w:rFonts w:asciiTheme="majorBidi" w:hAnsiTheme="majorBidi" w:cstheme="majorBidi"/>
          <w:sz w:val="22"/>
          <w:lang w:val="en-GB"/>
        </w:rPr>
        <w:t xml:space="preserve">This section presents a proposal of </w:t>
      </w:r>
      <w:r w:rsidR="00A44F82" w:rsidRPr="00C87AEA">
        <w:rPr>
          <w:rFonts w:asciiTheme="majorBidi" w:hAnsiTheme="majorBidi" w:cstheme="majorBidi"/>
          <w:sz w:val="22"/>
          <w:lang w:val="en-GB"/>
        </w:rPr>
        <w:t xml:space="preserve">measurable indicators has proven to be a valid strategy in advancing the implementation of the global development agenda. The consultation has gathered the following set of indicators to support the definition of an action oriented agenda aimed at fulfilling the contribution of </w:t>
      </w:r>
      <w:r w:rsidR="00481EA1">
        <w:rPr>
          <w:rFonts w:asciiTheme="majorBidi" w:hAnsiTheme="majorBidi" w:cstheme="majorBidi"/>
          <w:sz w:val="22"/>
          <w:lang w:val="en-GB"/>
        </w:rPr>
        <w:t>ICT</w:t>
      </w:r>
      <w:r w:rsidR="00A44F82" w:rsidRPr="00C87AEA">
        <w:rPr>
          <w:rFonts w:asciiTheme="majorBidi" w:hAnsiTheme="majorBidi" w:cstheme="majorBidi"/>
          <w:sz w:val="22"/>
          <w:lang w:val="en-GB"/>
        </w:rPr>
        <w:t xml:space="preserve"> to achieve a disability-inclusive agenda. These preliminary indicators can be further refined by involving relevant stakeholders in each domain and by defining time-bounded goals, to be integrated with the Sustainable Development Goals to be agreed as part of the post-2015 discussions.</w:t>
      </w:r>
    </w:p>
    <w:tbl>
      <w:tblPr>
        <w:tblStyle w:val="TableGrid"/>
        <w:tblW w:w="0" w:type="auto"/>
        <w:tblLook w:val="04A0" w:firstRow="1" w:lastRow="0" w:firstColumn="1" w:lastColumn="0" w:noHBand="0" w:noVBand="1"/>
      </w:tblPr>
      <w:tblGrid>
        <w:gridCol w:w="9282"/>
      </w:tblGrid>
      <w:tr w:rsidR="00D25EBE" w:rsidRPr="00213ECD" w:rsidTr="00D25EBE">
        <w:tc>
          <w:tcPr>
            <w:tcW w:w="9282" w:type="dxa"/>
          </w:tcPr>
          <w:p w:rsidR="00D25EBE" w:rsidRPr="00507C8F" w:rsidRDefault="00D25EBE" w:rsidP="00E1226F">
            <w:pPr>
              <w:spacing w:before="120" w:after="120"/>
              <w:jc w:val="both"/>
              <w:rPr>
                <w:rFonts w:asciiTheme="majorBidi" w:hAnsiTheme="majorBidi" w:cstheme="majorBidi"/>
                <w:b/>
                <w:sz w:val="20"/>
                <w:szCs w:val="22"/>
                <w:u w:val="single"/>
                <w:lang w:val="en-GB"/>
              </w:rPr>
            </w:pPr>
            <w:r w:rsidRPr="00507C8F">
              <w:rPr>
                <w:rFonts w:asciiTheme="majorBidi" w:hAnsiTheme="majorBidi" w:cstheme="majorBidi"/>
                <w:b/>
                <w:bCs/>
                <w:caps/>
                <w:sz w:val="20"/>
                <w:szCs w:val="22"/>
                <w:u w:val="single"/>
                <w:lang w:val="en-GB"/>
              </w:rPr>
              <w:t>G</w:t>
            </w:r>
            <w:r w:rsidRPr="00507C8F">
              <w:rPr>
                <w:rFonts w:asciiTheme="majorBidi" w:hAnsiTheme="majorBidi" w:cstheme="majorBidi"/>
                <w:b/>
                <w:smallCaps/>
                <w:sz w:val="20"/>
                <w:szCs w:val="22"/>
                <w:u w:val="single"/>
                <w:lang w:val="en-GB"/>
              </w:rPr>
              <w:t>eneral indicators</w:t>
            </w:r>
            <w:r w:rsidRPr="00507C8F">
              <w:rPr>
                <w:rFonts w:asciiTheme="majorBidi" w:hAnsiTheme="majorBidi" w:cstheme="majorBidi"/>
                <w:b/>
                <w:sz w:val="20"/>
                <w:szCs w:val="22"/>
                <w:u w:val="single"/>
                <w:lang w:val="en-GB"/>
              </w:rPr>
              <w:t xml:space="preserve"> – Access, accessibility and awareness</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 xml:space="preserve">Access to </w:t>
            </w:r>
            <w:r w:rsidR="00481EA1" w:rsidRPr="00507C8F">
              <w:rPr>
                <w:rFonts w:asciiTheme="majorBidi" w:hAnsiTheme="majorBidi" w:cstheme="majorBidi"/>
                <w:sz w:val="20"/>
                <w:szCs w:val="22"/>
                <w:lang w:val="en-GB"/>
              </w:rPr>
              <w:t>ICT</w:t>
            </w:r>
            <w:r w:rsidRPr="00507C8F">
              <w:rPr>
                <w:rFonts w:asciiTheme="majorBidi" w:hAnsiTheme="majorBidi" w:cstheme="majorBidi"/>
                <w:sz w:val="20"/>
                <w:szCs w:val="22"/>
                <w:lang w:val="en-GB"/>
              </w:rPr>
              <w:t xml:space="preserve"> based on impairment type per technology (telephone, Internet, broadband)</w:t>
            </w:r>
          </w:p>
          <w:p w:rsidR="00D25EBE" w:rsidRPr="00507C8F" w:rsidRDefault="00507C8F"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Pr>
                <w:rFonts w:asciiTheme="majorBidi" w:hAnsiTheme="majorBidi" w:cstheme="majorBidi"/>
                <w:sz w:val="20"/>
                <w:szCs w:val="22"/>
                <w:lang w:val="en-GB"/>
              </w:rPr>
              <w:t>Real-time a</w:t>
            </w:r>
            <w:r w:rsidR="00D25EBE" w:rsidRPr="00507C8F">
              <w:rPr>
                <w:rFonts w:asciiTheme="majorBidi" w:hAnsiTheme="majorBidi" w:cstheme="majorBidi"/>
                <w:sz w:val="20"/>
                <w:szCs w:val="22"/>
                <w:lang w:val="en-GB"/>
              </w:rPr>
              <w:t>vailability of accessible ICT products and services across markets</w:t>
            </w:r>
          </w:p>
          <w:p w:rsidR="00D25EBE"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 xml:space="preserve">Affordability of </w:t>
            </w:r>
            <w:r w:rsidR="00481EA1" w:rsidRPr="00507C8F">
              <w:rPr>
                <w:rFonts w:asciiTheme="majorBidi" w:hAnsiTheme="majorBidi" w:cstheme="majorBidi"/>
                <w:sz w:val="20"/>
                <w:szCs w:val="22"/>
                <w:lang w:val="en-GB"/>
              </w:rPr>
              <w:t>ICT</w:t>
            </w:r>
            <w:r w:rsidRPr="00507C8F">
              <w:rPr>
                <w:rFonts w:asciiTheme="majorBidi" w:hAnsiTheme="majorBidi" w:cstheme="majorBidi"/>
                <w:sz w:val="20"/>
                <w:szCs w:val="22"/>
                <w:lang w:val="en-GB"/>
              </w:rPr>
              <w:t xml:space="preserve"> for persons with disabilities</w:t>
            </w:r>
          </w:p>
          <w:p w:rsidR="00507C8F" w:rsidRPr="00507C8F" w:rsidRDefault="00507C8F"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Pr>
                <w:rFonts w:asciiTheme="majorBidi" w:hAnsiTheme="majorBidi" w:cstheme="majorBidi"/>
                <w:sz w:val="20"/>
                <w:szCs w:val="22"/>
                <w:lang w:val="en-GB"/>
              </w:rPr>
              <w:t>Equality of cost of ICT</w:t>
            </w:r>
            <w:r w:rsidRPr="00507C8F">
              <w:rPr>
                <w:rFonts w:asciiTheme="majorBidi" w:hAnsiTheme="majorBidi" w:cstheme="majorBidi"/>
                <w:sz w:val="20"/>
                <w:szCs w:val="22"/>
                <w:lang w:val="en-GB"/>
              </w:rPr>
              <w:t xml:space="preserve"> to persons with disabilities as </w:t>
            </w:r>
            <w:r>
              <w:rPr>
                <w:rFonts w:asciiTheme="majorBidi" w:hAnsiTheme="majorBidi" w:cstheme="majorBidi"/>
                <w:sz w:val="20"/>
                <w:szCs w:val="22"/>
                <w:lang w:val="en-GB"/>
              </w:rPr>
              <w:t>for other users of the same ICT</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Proportion of ICT products and services with built-in accessibility functions</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Access to government services through utilization of ICT products and services</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lastRenderedPageBreak/>
              <w:t>Access to non-government services through utilization of ICT products and services</w:t>
            </w:r>
          </w:p>
          <w:p w:rsidR="00D25EBE" w:rsidRPr="00507C8F" w:rsidRDefault="00507C8F"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Awareness rate of persons with disabilities, disaggregated by disability as well as gender and indigen</w:t>
            </w:r>
            <w:r w:rsidR="00CA0232">
              <w:rPr>
                <w:rFonts w:asciiTheme="majorBidi" w:hAnsiTheme="majorBidi" w:cstheme="majorBidi"/>
                <w:sz w:val="20"/>
                <w:szCs w:val="22"/>
                <w:lang w:val="en-GB"/>
              </w:rPr>
              <w:t>ous heritage, on the use of ICT</w:t>
            </w:r>
            <w:r w:rsidRPr="00507C8F">
              <w:rPr>
                <w:rFonts w:asciiTheme="majorBidi" w:hAnsiTheme="majorBidi" w:cstheme="majorBidi"/>
                <w:sz w:val="20"/>
                <w:szCs w:val="22"/>
                <w:lang w:val="en-GB"/>
              </w:rPr>
              <w:t xml:space="preserve"> to improve their economic and social inclusion</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Disability legislation updated with the inclusion of ICT in the definition of accessibility</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GDP proportion spent on research and development relating to ICT-enabled solutions for persons with disabilities</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Total of patents</w:t>
            </w:r>
            <w:r w:rsidR="00507C8F">
              <w:rPr>
                <w:rFonts w:asciiTheme="majorBidi" w:hAnsiTheme="majorBidi" w:cstheme="majorBidi"/>
                <w:sz w:val="20"/>
                <w:szCs w:val="22"/>
                <w:lang w:val="en-GB"/>
              </w:rPr>
              <w:t xml:space="preserve"> or</w:t>
            </w:r>
            <w:r w:rsidRPr="00507C8F">
              <w:rPr>
                <w:rFonts w:asciiTheme="majorBidi" w:hAnsiTheme="majorBidi" w:cstheme="majorBidi"/>
                <w:sz w:val="20"/>
                <w:szCs w:val="22"/>
                <w:lang w:val="en-GB"/>
              </w:rPr>
              <w:t xml:space="preserve"> </w:t>
            </w:r>
            <w:r w:rsidR="00507C8F" w:rsidRPr="00507C8F">
              <w:rPr>
                <w:rFonts w:asciiTheme="majorBidi" w:hAnsiTheme="majorBidi" w:cstheme="majorBidi"/>
                <w:sz w:val="20"/>
                <w:szCs w:val="22"/>
                <w:lang w:val="en-GB"/>
              </w:rPr>
              <w:t xml:space="preserve">open-source license </w:t>
            </w:r>
            <w:r w:rsidRPr="00507C8F">
              <w:rPr>
                <w:rFonts w:asciiTheme="majorBidi" w:hAnsiTheme="majorBidi" w:cstheme="majorBidi"/>
                <w:sz w:val="20"/>
                <w:szCs w:val="22"/>
                <w:lang w:val="en-GB"/>
              </w:rPr>
              <w:t>filed/awarded to ICT-enabled solutions for persons with disabilities</w:t>
            </w:r>
          </w:p>
          <w:p w:rsidR="00D25EBE" w:rsidRPr="00507C8F" w:rsidRDefault="00D25EBE" w:rsidP="00E1226F">
            <w:pPr>
              <w:spacing w:before="120" w:after="120"/>
              <w:jc w:val="both"/>
              <w:rPr>
                <w:rFonts w:asciiTheme="majorBidi" w:hAnsiTheme="majorBidi" w:cstheme="majorBidi"/>
                <w:b/>
                <w:smallCaps/>
                <w:sz w:val="20"/>
                <w:szCs w:val="22"/>
                <w:u w:val="single"/>
                <w:lang w:val="en-GB"/>
              </w:rPr>
            </w:pPr>
            <w:r w:rsidRPr="00507C8F">
              <w:rPr>
                <w:rFonts w:asciiTheme="majorBidi" w:hAnsiTheme="majorBidi" w:cstheme="majorBidi"/>
                <w:b/>
                <w:smallCaps/>
                <w:sz w:val="20"/>
                <w:szCs w:val="22"/>
                <w:u w:val="single"/>
                <w:lang w:val="en-GB"/>
              </w:rPr>
              <w:t>Indicators by sector</w:t>
            </w:r>
          </w:p>
          <w:p w:rsidR="00D25EBE" w:rsidRPr="00507C8F" w:rsidRDefault="00D25EBE" w:rsidP="00E1226F">
            <w:pPr>
              <w:spacing w:before="120" w:after="120"/>
              <w:jc w:val="both"/>
              <w:rPr>
                <w:rFonts w:asciiTheme="majorBidi" w:hAnsiTheme="majorBidi" w:cstheme="majorBidi"/>
                <w:b/>
                <w:sz w:val="20"/>
                <w:szCs w:val="22"/>
                <w:lang w:val="en-GB"/>
              </w:rPr>
            </w:pPr>
            <w:r w:rsidRPr="00507C8F">
              <w:rPr>
                <w:rFonts w:asciiTheme="majorBidi" w:hAnsiTheme="majorBidi" w:cstheme="majorBidi"/>
                <w:b/>
                <w:sz w:val="20"/>
                <w:szCs w:val="22"/>
                <w:lang w:val="en-GB"/>
              </w:rPr>
              <w:t>Healthcare</w:t>
            </w:r>
          </w:p>
          <w:p w:rsidR="00D25EBE"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 xml:space="preserve">Proportion of persons with disabilities accessing healthcare services through </w:t>
            </w:r>
            <w:r w:rsidR="00481EA1" w:rsidRPr="00507C8F">
              <w:rPr>
                <w:rFonts w:asciiTheme="majorBidi" w:hAnsiTheme="majorBidi" w:cstheme="majorBidi"/>
                <w:sz w:val="20"/>
                <w:szCs w:val="22"/>
                <w:lang w:val="en-GB"/>
              </w:rPr>
              <w:t>ICT</w:t>
            </w:r>
          </w:p>
          <w:p w:rsidR="00507C8F" w:rsidRPr="00507C8F" w:rsidRDefault="00507C8F"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Level of accessibility of national government public health web portals</w:t>
            </w:r>
          </w:p>
          <w:p w:rsidR="00D25EBE" w:rsidRPr="00507C8F" w:rsidRDefault="00D25EBE" w:rsidP="00E1226F">
            <w:pPr>
              <w:spacing w:before="120" w:after="120"/>
              <w:jc w:val="both"/>
              <w:rPr>
                <w:rFonts w:asciiTheme="majorBidi" w:hAnsiTheme="majorBidi" w:cstheme="majorBidi"/>
                <w:b/>
                <w:sz w:val="20"/>
                <w:szCs w:val="22"/>
                <w:lang w:val="en-GB"/>
              </w:rPr>
            </w:pPr>
            <w:r w:rsidRPr="00507C8F">
              <w:rPr>
                <w:rFonts w:asciiTheme="majorBidi" w:hAnsiTheme="majorBidi" w:cstheme="majorBidi"/>
                <w:b/>
                <w:sz w:val="20"/>
                <w:szCs w:val="22"/>
                <w:lang w:val="en-GB"/>
              </w:rPr>
              <w:t>Primary, secondary and tertiary education</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 xml:space="preserve">Digital literacy rate among schoolteachers and students </w:t>
            </w:r>
          </w:p>
          <w:p w:rsidR="00D25EBE"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 xml:space="preserve">Availability of accessible </w:t>
            </w:r>
            <w:r w:rsidR="00481EA1" w:rsidRPr="00507C8F">
              <w:rPr>
                <w:rFonts w:asciiTheme="majorBidi" w:hAnsiTheme="majorBidi" w:cstheme="majorBidi"/>
                <w:sz w:val="20"/>
                <w:szCs w:val="22"/>
                <w:lang w:val="en-GB"/>
              </w:rPr>
              <w:t>ICT</w:t>
            </w:r>
            <w:r w:rsidRPr="00507C8F">
              <w:rPr>
                <w:rFonts w:asciiTheme="majorBidi" w:hAnsiTheme="majorBidi" w:cstheme="majorBidi"/>
                <w:sz w:val="20"/>
                <w:szCs w:val="22"/>
                <w:lang w:val="en-GB"/>
              </w:rPr>
              <w:t xml:space="preserve"> in primary and secondary schools and in universities</w:t>
            </w:r>
          </w:p>
          <w:p w:rsidR="00671DD5" w:rsidRPr="00507C8F" w:rsidRDefault="00671DD5"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671DD5">
              <w:rPr>
                <w:rFonts w:asciiTheme="majorBidi" w:hAnsiTheme="majorBidi" w:cstheme="majorBidi"/>
                <w:sz w:val="20"/>
                <w:szCs w:val="22"/>
                <w:lang w:val="en-GB"/>
              </w:rPr>
              <w:t>Special teacher training programmes and courses on inclusive ICT</w:t>
            </w:r>
          </w:p>
          <w:p w:rsidR="00D25EBE" w:rsidRPr="00507C8F" w:rsidRDefault="00D25EBE" w:rsidP="00E1226F">
            <w:pPr>
              <w:spacing w:before="120" w:after="120"/>
              <w:jc w:val="both"/>
              <w:rPr>
                <w:rFonts w:asciiTheme="majorBidi" w:hAnsiTheme="majorBidi" w:cstheme="majorBidi"/>
                <w:b/>
                <w:sz w:val="20"/>
                <w:szCs w:val="22"/>
                <w:lang w:val="en-GB"/>
              </w:rPr>
            </w:pPr>
            <w:r w:rsidRPr="00507C8F">
              <w:rPr>
                <w:rFonts w:asciiTheme="majorBidi" w:hAnsiTheme="majorBidi" w:cstheme="majorBidi"/>
                <w:b/>
                <w:sz w:val="20"/>
                <w:szCs w:val="22"/>
                <w:lang w:val="en-GB"/>
              </w:rPr>
              <w:t>Professional and lifelong education</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Digital literacy rate among persons with disabilities</w:t>
            </w:r>
          </w:p>
          <w:p w:rsidR="00D25EBE" w:rsidRPr="00507C8F" w:rsidRDefault="00D25EBE" w:rsidP="00E1226F">
            <w:pPr>
              <w:spacing w:before="120" w:after="120"/>
              <w:jc w:val="both"/>
              <w:rPr>
                <w:rFonts w:asciiTheme="majorBidi" w:hAnsiTheme="majorBidi" w:cstheme="majorBidi"/>
                <w:b/>
                <w:sz w:val="20"/>
                <w:szCs w:val="22"/>
                <w:lang w:val="en-GB"/>
              </w:rPr>
            </w:pPr>
            <w:r w:rsidRPr="00507C8F">
              <w:rPr>
                <w:rFonts w:asciiTheme="majorBidi" w:hAnsiTheme="majorBidi" w:cstheme="majorBidi"/>
                <w:b/>
                <w:sz w:val="20"/>
                <w:szCs w:val="22"/>
                <w:lang w:val="en-GB"/>
              </w:rPr>
              <w:t>Employment</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Digital literacy of employees with disabilities</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Persons with disabilities employment rate</w:t>
            </w:r>
          </w:p>
          <w:p w:rsidR="00507C8F" w:rsidRDefault="00507C8F"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 xml:space="preserve">Persons with disabilities employed in the public sector </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Persons with disabilities employed in the Healthcare sector</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Persons with disabilities employed in the Education sector</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Persons with disabilities employed in national governments on e-government services</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Persons with disabilities employed in national governments on employment-related policy issues</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Persons with disabilities employed in national governments on independent living-related policy issues</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 xml:space="preserve">Persons with disabilities using </w:t>
            </w:r>
            <w:r w:rsidR="00481EA1" w:rsidRPr="00507C8F">
              <w:rPr>
                <w:rFonts w:asciiTheme="majorBidi" w:hAnsiTheme="majorBidi" w:cstheme="majorBidi"/>
                <w:sz w:val="20"/>
                <w:szCs w:val="22"/>
                <w:lang w:val="en-GB"/>
              </w:rPr>
              <w:t>ICT</w:t>
            </w:r>
            <w:r w:rsidRPr="00507C8F">
              <w:rPr>
                <w:rFonts w:asciiTheme="majorBidi" w:hAnsiTheme="majorBidi" w:cstheme="majorBidi"/>
                <w:sz w:val="20"/>
                <w:szCs w:val="22"/>
                <w:lang w:val="en-GB"/>
              </w:rPr>
              <w:t xml:space="preserve"> as tool in the workplace</w:t>
            </w:r>
          </w:p>
          <w:p w:rsidR="00D25EBE" w:rsidRPr="00507C8F" w:rsidRDefault="00D25EBE" w:rsidP="00E1226F">
            <w:pPr>
              <w:spacing w:before="120" w:after="120"/>
              <w:jc w:val="both"/>
              <w:rPr>
                <w:rFonts w:asciiTheme="majorBidi" w:hAnsiTheme="majorBidi" w:cstheme="majorBidi"/>
                <w:b/>
                <w:sz w:val="20"/>
                <w:szCs w:val="22"/>
                <w:lang w:val="en-GB"/>
              </w:rPr>
            </w:pPr>
            <w:r w:rsidRPr="00507C8F">
              <w:rPr>
                <w:rFonts w:asciiTheme="majorBidi" w:hAnsiTheme="majorBidi" w:cstheme="majorBidi"/>
                <w:b/>
                <w:sz w:val="20"/>
                <w:szCs w:val="22"/>
                <w:lang w:val="en-GB"/>
              </w:rPr>
              <w:t>Independent living</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 xml:space="preserve">Proportion of persons with disabilities using </w:t>
            </w:r>
            <w:r w:rsidR="00481EA1" w:rsidRPr="00507C8F">
              <w:rPr>
                <w:rFonts w:asciiTheme="majorBidi" w:hAnsiTheme="majorBidi" w:cstheme="majorBidi"/>
                <w:sz w:val="20"/>
                <w:szCs w:val="22"/>
                <w:lang w:val="en-GB"/>
              </w:rPr>
              <w:t>ICT</w:t>
            </w:r>
            <w:r w:rsidRPr="00507C8F">
              <w:rPr>
                <w:rFonts w:asciiTheme="majorBidi" w:hAnsiTheme="majorBidi" w:cstheme="majorBidi"/>
                <w:sz w:val="20"/>
                <w:szCs w:val="22"/>
                <w:lang w:val="en-GB"/>
              </w:rPr>
              <w:t xml:space="preserve"> for living independently </w:t>
            </w:r>
          </w:p>
          <w:p w:rsidR="00D25EBE" w:rsidRPr="00507C8F" w:rsidRDefault="00D25EBE" w:rsidP="00E1226F">
            <w:pPr>
              <w:spacing w:before="120" w:after="120"/>
              <w:jc w:val="both"/>
              <w:rPr>
                <w:rFonts w:asciiTheme="majorBidi" w:hAnsiTheme="majorBidi" w:cstheme="majorBidi"/>
                <w:b/>
                <w:sz w:val="20"/>
                <w:szCs w:val="22"/>
                <w:lang w:val="en-GB"/>
              </w:rPr>
            </w:pPr>
            <w:r w:rsidRPr="00507C8F">
              <w:rPr>
                <w:rFonts w:asciiTheme="majorBidi" w:hAnsiTheme="majorBidi" w:cstheme="majorBidi"/>
                <w:b/>
                <w:sz w:val="20"/>
                <w:szCs w:val="22"/>
                <w:lang w:val="en-GB"/>
              </w:rPr>
              <w:t>Government services</w:t>
            </w:r>
          </w:p>
          <w:p w:rsidR="00D25EBE"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Proportion of persons with disabilities accessing e-government services</w:t>
            </w:r>
          </w:p>
          <w:p w:rsidR="00671DD5" w:rsidRPr="00507C8F" w:rsidRDefault="00671DD5"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671DD5">
              <w:rPr>
                <w:rFonts w:asciiTheme="majorBidi" w:hAnsiTheme="majorBidi" w:cstheme="majorBidi"/>
                <w:sz w:val="20"/>
                <w:szCs w:val="22"/>
                <w:lang w:val="en-GB"/>
              </w:rPr>
              <w:t>Proportion of persons with disabilities accessing accessible public information</w:t>
            </w:r>
          </w:p>
          <w:p w:rsidR="00D25EBE" w:rsidRPr="00507C8F" w:rsidRDefault="00D25EBE" w:rsidP="00E1226F">
            <w:pPr>
              <w:spacing w:before="120" w:after="120"/>
              <w:jc w:val="both"/>
              <w:rPr>
                <w:rFonts w:asciiTheme="majorBidi" w:hAnsiTheme="majorBidi" w:cstheme="majorBidi"/>
                <w:b/>
                <w:sz w:val="20"/>
                <w:szCs w:val="22"/>
                <w:lang w:val="en-GB"/>
              </w:rPr>
            </w:pPr>
            <w:r w:rsidRPr="00507C8F">
              <w:rPr>
                <w:rFonts w:asciiTheme="majorBidi" w:hAnsiTheme="majorBidi" w:cstheme="majorBidi"/>
                <w:b/>
                <w:sz w:val="20"/>
                <w:szCs w:val="22"/>
                <w:lang w:val="en-GB"/>
              </w:rPr>
              <w:t>Participation in political and public life</w:t>
            </w:r>
          </w:p>
          <w:p w:rsidR="00D25EBE" w:rsidRPr="00507C8F" w:rsidRDefault="00D25EBE" w:rsidP="00511307">
            <w:pPr>
              <w:pStyle w:val="ListParagraph"/>
              <w:numPr>
                <w:ilvl w:val="0"/>
                <w:numId w:val="4"/>
              </w:numPr>
              <w:spacing w:before="120" w:after="120"/>
              <w:contextualSpacing w:val="0"/>
              <w:jc w:val="both"/>
              <w:rPr>
                <w:rFonts w:asciiTheme="majorBidi" w:hAnsiTheme="majorBidi" w:cstheme="majorBidi"/>
                <w:sz w:val="20"/>
                <w:szCs w:val="22"/>
                <w:lang w:val="en-GB"/>
              </w:rPr>
            </w:pPr>
            <w:r w:rsidRPr="00507C8F">
              <w:rPr>
                <w:rFonts w:asciiTheme="majorBidi" w:hAnsiTheme="majorBidi" w:cstheme="majorBidi"/>
                <w:sz w:val="20"/>
                <w:szCs w:val="22"/>
                <w:lang w:val="en-GB"/>
              </w:rPr>
              <w:t xml:space="preserve">Proportion of persons with disabilities using </w:t>
            </w:r>
            <w:r w:rsidR="00481EA1" w:rsidRPr="00507C8F">
              <w:rPr>
                <w:rFonts w:asciiTheme="majorBidi" w:hAnsiTheme="majorBidi" w:cstheme="majorBidi"/>
                <w:sz w:val="20"/>
                <w:szCs w:val="22"/>
                <w:lang w:val="en-GB"/>
              </w:rPr>
              <w:t>ICT</w:t>
            </w:r>
            <w:r w:rsidRPr="00507C8F">
              <w:rPr>
                <w:rFonts w:asciiTheme="majorBidi" w:hAnsiTheme="majorBidi" w:cstheme="majorBidi"/>
                <w:sz w:val="20"/>
                <w:szCs w:val="22"/>
                <w:lang w:val="en-GB"/>
              </w:rPr>
              <w:t xml:space="preserve"> to participate in social and political activities</w:t>
            </w:r>
          </w:p>
        </w:tc>
      </w:tr>
    </w:tbl>
    <w:p w:rsidR="00507C8F" w:rsidRDefault="00507C8F" w:rsidP="00714E61">
      <w:pPr>
        <w:spacing w:before="120" w:after="120"/>
        <w:jc w:val="both"/>
        <w:rPr>
          <w:rFonts w:asciiTheme="majorBidi" w:hAnsiTheme="majorBidi" w:cstheme="majorBidi"/>
          <w:sz w:val="22"/>
          <w:lang w:val="en-GB"/>
        </w:rPr>
      </w:pPr>
    </w:p>
    <w:p w:rsidR="00EF37A8" w:rsidRDefault="00D25EBE" w:rsidP="00813CE9">
      <w:pPr>
        <w:spacing w:before="120" w:after="120"/>
        <w:jc w:val="both"/>
        <w:rPr>
          <w:rFonts w:asciiTheme="majorBidi" w:hAnsiTheme="majorBidi" w:cstheme="majorBidi"/>
          <w:sz w:val="22"/>
          <w:lang w:val="en-GB"/>
        </w:rPr>
      </w:pPr>
      <w:r w:rsidRPr="00D25EBE">
        <w:rPr>
          <w:rFonts w:asciiTheme="majorBidi" w:hAnsiTheme="majorBidi" w:cstheme="majorBidi"/>
          <w:sz w:val="22"/>
          <w:lang w:val="en-GB"/>
        </w:rPr>
        <w:t xml:space="preserve">These are the experiences, challenges and recommendations gathered as a contribution to the HLMDD. By further presenting the ICT opportunity for persons with disabilities, identifying the remaining challenges and barriers to be overcome and proposing a roadmap of actions, this </w:t>
      </w:r>
      <w:r w:rsidR="00813CE9">
        <w:rPr>
          <w:rFonts w:asciiTheme="majorBidi" w:hAnsiTheme="majorBidi" w:cstheme="majorBidi"/>
          <w:sz w:val="22"/>
          <w:lang w:val="en-GB"/>
        </w:rPr>
        <w:t>report</w:t>
      </w:r>
      <w:r w:rsidRPr="00D25EBE">
        <w:rPr>
          <w:rFonts w:asciiTheme="majorBidi" w:hAnsiTheme="majorBidi" w:cstheme="majorBidi"/>
          <w:sz w:val="22"/>
          <w:lang w:val="en-GB"/>
        </w:rPr>
        <w:t xml:space="preserve"> invites all stakeholders to acknowledge the role of </w:t>
      </w:r>
      <w:r w:rsidR="00481EA1">
        <w:rPr>
          <w:rFonts w:asciiTheme="majorBidi" w:hAnsiTheme="majorBidi" w:cstheme="majorBidi"/>
          <w:sz w:val="22"/>
          <w:lang w:val="en-GB"/>
        </w:rPr>
        <w:t>ICT</w:t>
      </w:r>
      <w:r w:rsidRPr="00D25EBE">
        <w:rPr>
          <w:rFonts w:asciiTheme="majorBidi" w:hAnsiTheme="majorBidi" w:cstheme="majorBidi"/>
          <w:sz w:val="22"/>
          <w:lang w:val="en-GB"/>
        </w:rPr>
        <w:t xml:space="preserve"> as critical enablers of a disability-inclusive international development agenda.</w:t>
      </w:r>
    </w:p>
    <w:p w:rsidR="00507C8F" w:rsidRPr="00714E61" w:rsidRDefault="00507C8F" w:rsidP="00714E61">
      <w:pPr>
        <w:spacing w:before="120" w:after="120"/>
        <w:jc w:val="both"/>
        <w:rPr>
          <w:rFonts w:asciiTheme="majorBidi" w:hAnsiTheme="majorBidi" w:cstheme="majorBidi"/>
          <w:sz w:val="22"/>
          <w:lang w:val="en-GB"/>
        </w:rPr>
      </w:pPr>
    </w:p>
    <w:p w:rsidR="00EF37A8" w:rsidRPr="00714E61" w:rsidRDefault="00EF37A8" w:rsidP="00CA0232">
      <w:pPr>
        <w:pBdr>
          <w:top w:val="single" w:sz="4" w:space="1" w:color="auto"/>
          <w:left w:val="single" w:sz="4" w:space="5" w:color="auto"/>
          <w:bottom w:val="single" w:sz="4" w:space="1" w:color="auto"/>
          <w:right w:val="single" w:sz="4" w:space="4" w:color="auto"/>
        </w:pBdr>
        <w:spacing w:before="120" w:after="120"/>
        <w:jc w:val="both"/>
        <w:rPr>
          <w:rFonts w:asciiTheme="majorBidi" w:hAnsiTheme="majorBidi" w:cstheme="majorBidi"/>
          <w:i/>
          <w:iCs/>
          <w:color w:val="1F497D"/>
          <w:sz w:val="20"/>
          <w:szCs w:val="20"/>
          <w:lang w:val="en-GB"/>
        </w:rPr>
      </w:pPr>
      <w:r w:rsidRPr="00714E61">
        <w:rPr>
          <w:rFonts w:asciiTheme="majorBidi" w:hAnsiTheme="majorBidi" w:cstheme="majorBidi"/>
          <w:b/>
          <w:bCs/>
          <w:color w:val="1F497D"/>
          <w:sz w:val="20"/>
          <w:szCs w:val="20"/>
          <w:lang w:val="en-GB"/>
        </w:rPr>
        <w:lastRenderedPageBreak/>
        <w:t xml:space="preserve"> </w:t>
      </w:r>
      <w:r w:rsidR="00714E61" w:rsidRPr="00714E61">
        <w:rPr>
          <w:rFonts w:asciiTheme="majorBidi" w:hAnsiTheme="majorBidi" w:cstheme="majorBidi"/>
          <w:i/>
          <w:iCs/>
          <w:color w:val="1F497D"/>
          <w:sz w:val="20"/>
          <w:szCs w:val="20"/>
          <w:lang w:val="en-GB"/>
        </w:rPr>
        <w:t>The divide that separates persons with disabilities from other persons, in having equal and easy access to ICT, must be bridged. ITU’s standards are designed from inception to help achieve that goal - universal access to communications for everyone, with a focus on availability, and affordability. Globally standardized solutions increase market size, usability and interoperability, and reduce complexity and cost.</w:t>
      </w:r>
    </w:p>
    <w:p w:rsidR="00EF37A8" w:rsidRPr="00C87AEA" w:rsidRDefault="00EF37A8" w:rsidP="00EF37A8">
      <w:pPr>
        <w:pBdr>
          <w:top w:val="single" w:sz="4" w:space="1" w:color="auto"/>
          <w:left w:val="single" w:sz="4" w:space="5" w:color="auto"/>
          <w:bottom w:val="single" w:sz="4" w:space="1" w:color="auto"/>
          <w:right w:val="single" w:sz="4" w:space="4" w:color="auto"/>
        </w:pBdr>
        <w:spacing w:before="120" w:after="120"/>
        <w:jc w:val="both"/>
        <w:rPr>
          <w:rFonts w:asciiTheme="majorBidi" w:hAnsiTheme="majorBidi" w:cstheme="majorBidi"/>
          <w:b/>
          <w:bCs/>
          <w:color w:val="1F497D"/>
          <w:lang w:val="en-GB"/>
        </w:rPr>
      </w:pPr>
      <w:r w:rsidRPr="00C87AEA">
        <w:rPr>
          <w:rFonts w:asciiTheme="majorBidi" w:hAnsiTheme="majorBidi" w:cstheme="majorBidi"/>
          <w:b/>
          <w:bCs/>
          <w:color w:val="1F497D"/>
          <w:sz w:val="22"/>
          <w:lang w:val="en-GB"/>
        </w:rPr>
        <w:t>Malcolm Johnson, Elected Director of the ITU Telecommunication Standardization Bureau</w:t>
      </w:r>
    </w:p>
    <w:p w:rsidR="00BC5415" w:rsidRPr="00B24C07" w:rsidRDefault="00BC5415">
      <w:pPr>
        <w:rPr>
          <w:rFonts w:asciiTheme="majorBidi" w:eastAsia="MS Gothic" w:hAnsiTheme="majorBidi" w:cstheme="majorBidi"/>
          <w:b/>
          <w:bCs/>
          <w:sz w:val="28"/>
          <w:szCs w:val="32"/>
          <w:highlight w:val="lightGray"/>
          <w:lang w:val="en-US" w:eastAsia="en-GB"/>
        </w:rPr>
      </w:pPr>
      <w:bookmarkStart w:id="64" w:name="_Annex_I_–"/>
      <w:bookmarkEnd w:id="64"/>
      <w:r>
        <w:rPr>
          <w:rFonts w:asciiTheme="majorBidi" w:hAnsiTheme="majorBidi" w:cstheme="majorBidi"/>
          <w:sz w:val="28"/>
          <w:highlight w:val="lightGray"/>
          <w:lang w:val="en-GB"/>
        </w:rPr>
        <w:br w:type="page"/>
      </w:r>
    </w:p>
    <w:p w:rsidR="00A44F82" w:rsidRPr="00C87AEA" w:rsidRDefault="00A44F82" w:rsidP="00934AA9">
      <w:pPr>
        <w:rPr>
          <w:rFonts w:asciiTheme="majorBidi" w:hAnsiTheme="majorBidi" w:cstheme="majorBidi"/>
          <w:sz w:val="22"/>
          <w:lang w:val="en-GB"/>
        </w:rPr>
      </w:pPr>
      <w:bookmarkStart w:id="65" w:name="_Annex_II_–"/>
      <w:bookmarkEnd w:id="65"/>
    </w:p>
    <w:p w:rsidR="00A44F82" w:rsidRPr="00A65620" w:rsidRDefault="00A65620" w:rsidP="00A65620">
      <w:pPr>
        <w:pStyle w:val="Heading2"/>
        <w:sectPr w:rsidR="00A44F82" w:rsidRPr="00A65620" w:rsidSect="00732AC3">
          <w:headerReference w:type="default" r:id="rId17"/>
          <w:footerReference w:type="even" r:id="rId18"/>
          <w:footerReference w:type="default" r:id="rId19"/>
          <w:pgSz w:w="11900" w:h="16840"/>
          <w:pgMar w:top="1112" w:right="1417" w:bottom="1417" w:left="1417" w:header="708" w:footer="708" w:gutter="0"/>
          <w:pgNumType w:start="1"/>
          <w:cols w:space="708"/>
          <w:rtlGutter/>
        </w:sectPr>
      </w:pPr>
      <w:bookmarkStart w:id="66" w:name="_Toc367720033"/>
      <w:r>
        <w:rPr>
          <w:highlight w:val="lightGray"/>
        </w:rPr>
        <w:t>Endnotes</w:t>
      </w:r>
      <w:bookmarkEnd w:id="66"/>
    </w:p>
    <w:p w:rsidR="004C4BB5" w:rsidRDefault="00A44F82" w:rsidP="00A65620">
      <w:pPr>
        <w:pStyle w:val="Heading2"/>
        <w:rPr>
          <w:highlight w:val="lightGray"/>
        </w:rPr>
      </w:pPr>
      <w:bookmarkStart w:id="67" w:name="_Annex_III_–"/>
      <w:bookmarkEnd w:id="67"/>
      <w:r w:rsidRPr="00C87AEA">
        <w:rPr>
          <w:highlight w:val="lightGray"/>
        </w:rPr>
        <w:lastRenderedPageBreak/>
        <w:t xml:space="preserve"> </w:t>
      </w:r>
    </w:p>
    <w:p w:rsidR="000B4B88" w:rsidRPr="00455185" w:rsidRDefault="004C4BB5" w:rsidP="00455185">
      <w:pPr>
        <w:pStyle w:val="Heading2"/>
      </w:pPr>
      <w:r w:rsidRPr="00455185">
        <w:rPr>
          <w:highlight w:val="lightGray"/>
        </w:rPr>
        <w:br w:type="page"/>
      </w:r>
      <w:bookmarkStart w:id="68" w:name="_Annex_II_–_1"/>
      <w:bookmarkStart w:id="69" w:name="_Toc367720034"/>
      <w:bookmarkEnd w:id="68"/>
      <w:r w:rsidR="000B4B88" w:rsidRPr="00455185">
        <w:rPr>
          <w:highlight w:val="lightGray"/>
        </w:rPr>
        <w:lastRenderedPageBreak/>
        <w:t xml:space="preserve">Annex I </w:t>
      </w:r>
      <w:r w:rsidR="00E9725A" w:rsidRPr="00E9725A">
        <w:rPr>
          <w:highlight w:val="lightGray"/>
        </w:rPr>
        <w:t>–</w:t>
      </w:r>
      <w:r w:rsidR="000B4B88" w:rsidRPr="00455185">
        <w:rPr>
          <w:highlight w:val="lightGray"/>
        </w:rPr>
        <w:t xml:space="preserve"> List of organizations involved</w:t>
      </w:r>
      <w:bookmarkEnd w:id="69"/>
    </w:p>
    <w:p w:rsidR="000B4B88" w:rsidRDefault="000B4B88" w:rsidP="000B4B88">
      <w:pPr>
        <w:rPr>
          <w:rFonts w:asciiTheme="majorBidi" w:hAnsiTheme="majorBidi" w:cstheme="majorBidi"/>
          <w:sz w:val="22"/>
          <w:lang w:val="en-GB"/>
        </w:rPr>
      </w:pPr>
      <w:r w:rsidRPr="00C87AEA">
        <w:rPr>
          <w:rFonts w:asciiTheme="majorBidi" w:hAnsiTheme="majorBidi" w:cstheme="majorBidi"/>
          <w:sz w:val="22"/>
          <w:lang w:val="en-GB"/>
        </w:rPr>
        <w:t xml:space="preserve">This </w:t>
      </w:r>
      <w:r>
        <w:rPr>
          <w:rFonts w:asciiTheme="majorBidi" w:hAnsiTheme="majorBidi" w:cstheme="majorBidi"/>
          <w:sz w:val="22"/>
          <w:lang w:val="en-GB"/>
        </w:rPr>
        <w:t>report</w:t>
      </w:r>
      <w:r w:rsidRPr="00C87AEA">
        <w:rPr>
          <w:rFonts w:asciiTheme="majorBidi" w:hAnsiTheme="majorBidi" w:cstheme="majorBidi"/>
          <w:sz w:val="22"/>
          <w:lang w:val="en-GB"/>
        </w:rPr>
        <w:t xml:space="preserve"> has gathered the experiences, views, recommendations and proposals from the following organizations, which took part in the ICT consultation in support of the HLMDD (orga</w:t>
      </w:r>
      <w:r>
        <w:rPr>
          <w:rFonts w:asciiTheme="majorBidi" w:hAnsiTheme="majorBidi" w:cstheme="majorBidi"/>
          <w:sz w:val="22"/>
          <w:lang w:val="en-GB"/>
        </w:rPr>
        <w:t xml:space="preserve">nizations listed alphabetically </w:t>
      </w:r>
      <w:r w:rsidRPr="00C87AEA">
        <w:rPr>
          <w:rFonts w:asciiTheme="majorBidi" w:hAnsiTheme="majorBidi" w:cstheme="majorBidi"/>
          <w:sz w:val="22"/>
          <w:lang w:val="en-GB"/>
        </w:rPr>
        <w:t>by name)</w:t>
      </w:r>
      <w:r>
        <w:rPr>
          <w:rFonts w:asciiTheme="majorBidi" w:hAnsiTheme="majorBidi" w:cstheme="majorBidi"/>
          <w:sz w:val="22"/>
          <w:lang w:val="en-GB"/>
        </w:rPr>
        <w:t>.</w:t>
      </w:r>
    </w:p>
    <w:p w:rsidR="000B4B88" w:rsidRDefault="000B4B88" w:rsidP="000B4B88">
      <w:pPr>
        <w:rPr>
          <w:highlight w:val="lightGray"/>
          <w:lang w:val="en-GB"/>
        </w:rPr>
      </w:pPr>
    </w:p>
    <w:tbl>
      <w:tblPr>
        <w:tblW w:w="9106" w:type="dxa"/>
        <w:tblCellMar>
          <w:left w:w="0" w:type="dxa"/>
          <w:right w:w="0" w:type="dxa"/>
        </w:tblCellMar>
        <w:tblLook w:val="0000" w:firstRow="0" w:lastRow="0" w:firstColumn="0" w:lastColumn="0" w:noHBand="0" w:noVBand="0"/>
      </w:tblPr>
      <w:tblGrid>
        <w:gridCol w:w="9106"/>
      </w:tblGrid>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A</w:t>
            </w:r>
            <w:r w:rsidRPr="00C87AEA">
              <w:rPr>
                <w:rFonts w:asciiTheme="majorBidi" w:hAnsiTheme="majorBidi" w:cstheme="majorBidi"/>
                <w:color w:val="000000"/>
                <w:sz w:val="20"/>
                <w:szCs w:val="20"/>
              </w:rPr>
              <w:t>BC, Mexico</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Ability Net, UK</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s-ES_tradnl"/>
              </w:rPr>
            </w:pPr>
            <w:r w:rsidRPr="00C87AEA">
              <w:rPr>
                <w:rFonts w:asciiTheme="majorBidi" w:hAnsiTheme="majorBidi" w:cstheme="majorBidi"/>
                <w:color w:val="000000"/>
                <w:sz w:val="20"/>
                <w:szCs w:val="20"/>
                <w:lang w:val="es-ES_tradnl"/>
              </w:rPr>
              <w:t>Accessible Media Inc. (AMI), Canada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ADD International, Sudan</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Agency for Disabled People, Bulgaria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Alcatel-Lucent, France</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s-ES_tradnl"/>
              </w:rPr>
            </w:pPr>
            <w:r w:rsidRPr="00C87AEA">
              <w:rPr>
                <w:rFonts w:asciiTheme="majorBidi" w:hAnsiTheme="majorBidi" w:cstheme="majorBidi"/>
                <w:color w:val="000000"/>
                <w:sz w:val="20"/>
                <w:szCs w:val="20"/>
                <w:lang w:val="es-ES_tradnl"/>
              </w:rPr>
              <w:t>Asociación Nicaragüense para la Integración Comunitaria (ASNIC), Nicaragua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Aspire, UK</w:t>
            </w:r>
          </w:p>
        </w:tc>
      </w:tr>
      <w:tr w:rsidR="000B4B88" w:rsidRPr="00224D1F"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224D1F" w:rsidRDefault="000B4B88" w:rsidP="00E40307">
            <w:pPr>
              <w:rPr>
                <w:rFonts w:asciiTheme="majorBidi" w:hAnsiTheme="majorBidi" w:cstheme="majorBidi"/>
                <w:color w:val="000000"/>
                <w:sz w:val="20"/>
                <w:szCs w:val="20"/>
                <w:lang w:val="en-US"/>
              </w:rPr>
            </w:pPr>
            <w:r w:rsidRPr="00224D1F">
              <w:rPr>
                <w:rFonts w:asciiTheme="majorBidi" w:hAnsiTheme="majorBidi" w:cstheme="majorBidi"/>
                <w:color w:val="000000"/>
                <w:sz w:val="20"/>
                <w:szCs w:val="20"/>
                <w:lang w:val="en-US"/>
              </w:rPr>
              <w:t>Assistive Technology Industry Association,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Association for Progressive Communications (APC)</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Austrian association supporting the blind and visually impaired, Austria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lang w:val="en-GB"/>
              </w:rPr>
            </w:pPr>
            <w:r w:rsidRPr="0092293C">
              <w:rPr>
                <w:rFonts w:asciiTheme="majorBidi" w:hAnsiTheme="majorBidi" w:cstheme="majorBidi"/>
                <w:b/>
                <w:bCs/>
                <w:color w:val="FF0000"/>
                <w:sz w:val="36"/>
                <w:szCs w:val="36"/>
                <w:lang w:val="en-US"/>
              </w:rPr>
              <w:t>B</w:t>
            </w:r>
            <w:r w:rsidRPr="00C87AEA">
              <w:rPr>
                <w:rFonts w:asciiTheme="majorBidi" w:hAnsiTheme="majorBidi" w:cstheme="majorBidi"/>
                <w:color w:val="000000"/>
                <w:sz w:val="20"/>
                <w:szCs w:val="20"/>
                <w:lang w:val="en-GB"/>
              </w:rPr>
              <w:t>APU Trust for research on mind and discourse, India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Barbados, (Telecommunications Unit of the Government of)</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 xml:space="preserve">Bauman Moscow State Technical University, </w:t>
            </w:r>
            <w:r>
              <w:rPr>
                <w:rFonts w:asciiTheme="majorBidi" w:hAnsiTheme="majorBidi" w:cstheme="majorBidi"/>
                <w:color w:val="000000"/>
                <w:sz w:val="20"/>
                <w:szCs w:val="20"/>
                <w:lang w:val="en-GB"/>
              </w:rPr>
              <w:t>Russia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Best Buddies, Mexico</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 xml:space="preserve">BlackBerry, Canada </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Bogo City (Government of), Philippines</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Bolivia (Viceministerio de Telecomunicaciones)</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Bulgarian Paralympic Association, Bulgaria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C</w:t>
            </w:r>
            <w:r w:rsidRPr="00C87AEA">
              <w:rPr>
                <w:rFonts w:asciiTheme="majorBidi" w:hAnsiTheme="majorBidi" w:cstheme="majorBidi"/>
                <w:color w:val="000000"/>
                <w:sz w:val="20"/>
                <w:szCs w:val="20"/>
              </w:rPr>
              <w:t>aptioning International</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Captioning Working Group, New Zealand</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Cedat85, Italy</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Center for Accessible Information,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Center for Ambient Intelligence and Accessibility of Catalonia (CAIAC), Spain</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Center for the Deaf and Hard of Hearing – BMSTU,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Centre for Development of Advanced Computing (C-DAC), India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Centre for Internet and Society (CIS), India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Centro d'Ateneo per la disabilita' e l'integrazione, Research &amp; Service Center about Disability, Universita di Padova, Italy</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s-ES_tradnl"/>
              </w:rPr>
            </w:pPr>
            <w:r w:rsidRPr="00C87AEA">
              <w:rPr>
                <w:rFonts w:asciiTheme="majorBidi" w:hAnsiTheme="majorBidi" w:cstheme="majorBidi"/>
                <w:color w:val="000000"/>
                <w:sz w:val="20"/>
                <w:szCs w:val="20"/>
                <w:lang w:val="es-ES_tradnl"/>
              </w:rPr>
              <w:t>Centro de Vida Independente (CVI), Brazil</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China Handicap Fund, China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Code Factory, Spain</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 xml:space="preserve">Communication, Access, </w:t>
            </w:r>
            <w:r>
              <w:rPr>
                <w:rFonts w:asciiTheme="majorBidi" w:hAnsiTheme="majorBidi" w:cstheme="majorBidi"/>
                <w:color w:val="000000"/>
                <w:sz w:val="20"/>
                <w:szCs w:val="20"/>
                <w:lang w:val="en-GB"/>
              </w:rPr>
              <w:t>Literacy</w:t>
            </w:r>
            <w:r w:rsidRPr="00C87AEA">
              <w:rPr>
                <w:rFonts w:asciiTheme="majorBidi" w:hAnsiTheme="majorBidi" w:cstheme="majorBidi"/>
                <w:color w:val="000000"/>
                <w:sz w:val="20"/>
                <w:szCs w:val="20"/>
                <w:lang w:val="en-GB"/>
              </w:rPr>
              <w:t>, Learning (CALL), Scotland</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Conseil Français des Personnes Handicapés pour les questions Européennes (CFHE), France</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s-ES_tradnl"/>
              </w:rPr>
            </w:pPr>
            <w:r w:rsidRPr="00C87AEA">
              <w:rPr>
                <w:rFonts w:asciiTheme="majorBidi" w:hAnsiTheme="majorBidi" w:cstheme="majorBidi"/>
                <w:color w:val="000000"/>
                <w:sz w:val="20"/>
                <w:szCs w:val="20"/>
                <w:lang w:val="es-ES_tradnl"/>
              </w:rPr>
              <w:t>Coordinadora Nacional de Organizaciones de Limitados Visuales (CONALIVI), Colombia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341926">
              <w:rPr>
                <w:rFonts w:asciiTheme="majorBidi" w:hAnsiTheme="majorBidi" w:cstheme="majorBidi"/>
                <w:color w:val="000000"/>
                <w:sz w:val="20"/>
                <w:szCs w:val="20"/>
                <w:lang w:val="en-GB"/>
              </w:rPr>
              <w:t>Côte d’Ivoire</w:t>
            </w:r>
            <w:r w:rsidRPr="00341926" w:rsidDel="00341926">
              <w:rPr>
                <w:rFonts w:asciiTheme="majorBidi" w:hAnsiTheme="majorBidi" w:cstheme="majorBidi"/>
                <w:color w:val="000000"/>
                <w:sz w:val="20"/>
                <w:szCs w:val="20"/>
                <w:lang w:val="en-GB"/>
              </w:rPr>
              <w:t xml:space="preserve"> </w:t>
            </w:r>
            <w:r w:rsidRPr="00C87AEA">
              <w:rPr>
                <w:rFonts w:asciiTheme="majorBidi" w:hAnsiTheme="majorBidi" w:cstheme="majorBidi"/>
                <w:color w:val="000000"/>
                <w:sz w:val="20"/>
                <w:szCs w:val="20"/>
                <w:lang w:val="en-GB"/>
              </w:rPr>
              <w:t>(E-H</w:t>
            </w:r>
            <w:r>
              <w:rPr>
                <w:rFonts w:asciiTheme="majorBidi" w:hAnsiTheme="majorBidi" w:cstheme="majorBidi"/>
                <w:color w:val="000000"/>
                <w:sz w:val="20"/>
                <w:szCs w:val="20"/>
                <w:lang w:val="en-GB"/>
              </w:rPr>
              <w:t>andicap</w:t>
            </w:r>
            <w:r w:rsidRPr="00C87AEA">
              <w:rPr>
                <w:rFonts w:asciiTheme="majorBidi" w:hAnsiTheme="majorBidi" w:cstheme="majorBidi"/>
                <w:color w:val="000000"/>
                <w:sz w:val="20"/>
                <w:szCs w:val="20"/>
                <w:lang w:val="en-GB"/>
              </w:rPr>
              <w:t xml:space="preserve"> Project of the Government of)</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Creative Centre Trust, Cook Islands</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lang w:val="es-ES_tradnl"/>
              </w:rPr>
            </w:pPr>
            <w:r w:rsidRPr="0092293C">
              <w:rPr>
                <w:rFonts w:asciiTheme="majorBidi" w:hAnsiTheme="majorBidi" w:cstheme="majorBidi"/>
                <w:b/>
                <w:bCs/>
                <w:color w:val="FF0000"/>
                <w:sz w:val="36"/>
                <w:szCs w:val="36"/>
                <w:lang w:val="es-ES_tradnl"/>
              </w:rPr>
              <w:t>D</w:t>
            </w:r>
            <w:r w:rsidRPr="00C87AEA">
              <w:rPr>
                <w:rFonts w:asciiTheme="majorBidi" w:hAnsiTheme="majorBidi" w:cstheme="majorBidi"/>
                <w:color w:val="000000"/>
                <w:sz w:val="20"/>
                <w:szCs w:val="20"/>
                <w:lang w:val="es-ES_tradnl"/>
              </w:rPr>
              <w:t>ipartimento di salute della donna e del bambino, Università di Padova, Italy</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Diplomatt, Kenya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lastRenderedPageBreak/>
              <w:t>Disability Center and Hospital of Padua’s University, Italy</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Diverse Disability Media,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DIY Ability,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E</w:t>
            </w:r>
            <w:r w:rsidRPr="00C87AEA">
              <w:rPr>
                <w:rFonts w:asciiTheme="majorBidi" w:hAnsiTheme="majorBidi" w:cstheme="majorBidi"/>
                <w:color w:val="000000"/>
                <w:sz w:val="20"/>
                <w:szCs w:val="20"/>
              </w:rPr>
              <w:t>coSynergy Group, New Zealand</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Egypt (government of)</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Enabling Unit, India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s-ES_tradnl"/>
              </w:rPr>
            </w:pPr>
            <w:r w:rsidRPr="00C87AEA">
              <w:rPr>
                <w:rFonts w:asciiTheme="majorBidi" w:hAnsiTheme="majorBidi" w:cstheme="majorBidi"/>
                <w:color w:val="000000"/>
                <w:sz w:val="20"/>
                <w:szCs w:val="20"/>
                <w:lang w:val="es-ES_tradnl"/>
              </w:rPr>
              <w:t>Estudiantes o Trabajadores Ciegos y Debiles Visuales del Estado de Veracruz, A.C. (ETCDVEV), Mexico</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European Agency for Development in Special Needs Education</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European Federation of Hard of Hearing (EFHOH)</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European Hearing Instrument Manufacturers Association (EHIMA)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F</w:t>
            </w:r>
            <w:r w:rsidRPr="00C87AEA">
              <w:rPr>
                <w:rFonts w:asciiTheme="majorBidi" w:hAnsiTheme="majorBidi" w:cstheme="majorBidi"/>
                <w:color w:val="000000"/>
                <w:sz w:val="20"/>
                <w:szCs w:val="20"/>
              </w:rPr>
              <w:t>ederal Communications Commission (FCC),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Fédération Handicap International / Programme du Burundi</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Federation of Tunisian Organizations of Persons with Disabilities (FATH), Tunisia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Fundación ONCE, Spain</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Future Hope, Ghana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G</w:t>
            </w:r>
            <w:r w:rsidRPr="00C87AEA">
              <w:rPr>
                <w:rFonts w:asciiTheme="majorBidi" w:hAnsiTheme="majorBidi" w:cstheme="majorBidi"/>
                <w:color w:val="000000"/>
                <w:sz w:val="20"/>
                <w:szCs w:val="20"/>
              </w:rPr>
              <w:t>eneva-Kurisaki Market Intelligence Lab, Switzerland</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Global Wire Associates (GWA), USA</w:t>
            </w:r>
          </w:p>
          <w:p w:rsidR="000B4B88" w:rsidRPr="00C87AEA" w:rsidRDefault="000B4B88" w:rsidP="00E40307">
            <w:pPr>
              <w:rPr>
                <w:rFonts w:asciiTheme="majorBidi" w:hAnsiTheme="majorBidi" w:cstheme="majorBidi"/>
                <w:color w:val="000000"/>
                <w:sz w:val="20"/>
                <w:szCs w:val="20"/>
                <w:lang w:val="en-GB"/>
              </w:rPr>
            </w:pPr>
            <w:r w:rsidRPr="007D18F9">
              <w:rPr>
                <w:rFonts w:asciiTheme="majorBidi" w:hAnsiTheme="majorBidi" w:cstheme="majorBidi"/>
                <w:color w:val="000000"/>
                <w:sz w:val="20"/>
                <w:szCs w:val="20"/>
                <w:lang w:val="en-GB"/>
              </w:rPr>
              <w:t>GSA InfoComm</w:t>
            </w:r>
            <w:r>
              <w:rPr>
                <w:rFonts w:asciiTheme="majorBidi" w:hAnsiTheme="majorBidi" w:cstheme="majorBidi"/>
                <w:color w:val="000000"/>
                <w:sz w:val="20"/>
                <w:szCs w:val="20"/>
                <w:lang w:val="en-GB"/>
              </w:rPr>
              <w:t>, Australia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I</w:t>
            </w:r>
            <w:r w:rsidRPr="00C87AEA">
              <w:rPr>
                <w:rFonts w:asciiTheme="majorBidi" w:hAnsiTheme="majorBidi" w:cstheme="majorBidi"/>
                <w:color w:val="000000"/>
                <w:sz w:val="20"/>
                <w:szCs w:val="20"/>
              </w:rPr>
              <w:t>BM, UK</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Pr>
                <w:rFonts w:asciiTheme="majorBidi" w:hAnsiTheme="majorBidi" w:cstheme="majorBidi"/>
                <w:color w:val="000000"/>
                <w:sz w:val="20"/>
                <w:szCs w:val="20"/>
                <w:lang w:val="en-GB"/>
              </w:rPr>
              <w:t>Informatici Senza Frontiere, (</w:t>
            </w:r>
            <w:r w:rsidRPr="00C87AEA">
              <w:rPr>
                <w:rFonts w:asciiTheme="majorBidi" w:hAnsiTheme="majorBidi" w:cstheme="majorBidi"/>
                <w:color w:val="000000"/>
                <w:sz w:val="20"/>
                <w:szCs w:val="20"/>
                <w:lang w:val="en-GB"/>
              </w:rPr>
              <w:t xml:space="preserve">Computer Scientists with no </w:t>
            </w:r>
            <w:r>
              <w:rPr>
                <w:rFonts w:asciiTheme="majorBidi" w:hAnsiTheme="majorBidi" w:cstheme="majorBidi"/>
                <w:color w:val="000000"/>
                <w:sz w:val="20"/>
                <w:szCs w:val="20"/>
                <w:lang w:val="en-GB"/>
              </w:rPr>
              <w:t>B</w:t>
            </w:r>
            <w:r w:rsidRPr="00C87AEA">
              <w:rPr>
                <w:rFonts w:asciiTheme="majorBidi" w:hAnsiTheme="majorBidi" w:cstheme="majorBidi"/>
                <w:color w:val="000000"/>
                <w:sz w:val="20"/>
                <w:szCs w:val="20"/>
                <w:lang w:val="en-GB"/>
              </w:rPr>
              <w:t>orders</w:t>
            </w:r>
            <w:r>
              <w:rPr>
                <w:rFonts w:asciiTheme="majorBidi" w:hAnsiTheme="majorBidi" w:cstheme="majorBidi"/>
                <w:color w:val="000000"/>
                <w:sz w:val="20"/>
                <w:szCs w:val="20"/>
                <w:lang w:val="en-GB"/>
              </w:rPr>
              <w:t>)</w:t>
            </w:r>
            <w:r w:rsidRPr="00C87AEA">
              <w:rPr>
                <w:rFonts w:asciiTheme="majorBidi" w:hAnsiTheme="majorBidi" w:cstheme="majorBidi"/>
                <w:color w:val="000000"/>
                <w:sz w:val="20"/>
                <w:szCs w:val="20"/>
                <w:lang w:val="en-GB"/>
              </w:rPr>
              <w:t>, Italy</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Institut Méditerranée du Littoral, France</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Institut supérieur des études technologiques en communications de Tunis (ISET'Com), Tunisia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Institute for Advanced Studies in Communications (Iecom), Brazil</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Institute on Disabilities, Temple University,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s-ES_tradnl"/>
              </w:rPr>
            </w:pPr>
            <w:r w:rsidRPr="00C87AEA">
              <w:rPr>
                <w:rFonts w:asciiTheme="majorBidi" w:hAnsiTheme="majorBidi" w:cstheme="majorBidi"/>
                <w:color w:val="000000"/>
                <w:sz w:val="20"/>
                <w:szCs w:val="20"/>
                <w:lang w:val="es-ES_tradnl"/>
              </w:rPr>
              <w:t>Instituto Superiore della Comunicazioni e delle Techologie, Italy</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International Center for Disability Resources on the Internet (ICDRI)</w:t>
            </w:r>
            <w:r>
              <w:rPr>
                <w:rFonts w:asciiTheme="majorBidi" w:hAnsiTheme="majorBidi" w:cstheme="majorBidi"/>
                <w:color w:val="000000"/>
                <w:sz w:val="20"/>
                <w:szCs w:val="20"/>
                <w:lang w:val="en-GB"/>
              </w:rPr>
              <w:t>,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International Federation of Hard of Hearing (IFHOH)</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Internet Society, Kenya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Internet Society, Pacific Region</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ITU Development Bureau</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ITU Radiocommunication Bureau</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ITU Standardization Bureau</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lang w:val="en-GB"/>
              </w:rPr>
            </w:pPr>
            <w:r w:rsidRPr="0092293C">
              <w:rPr>
                <w:rFonts w:asciiTheme="majorBidi" w:hAnsiTheme="majorBidi" w:cstheme="majorBidi"/>
                <w:b/>
                <w:bCs/>
                <w:color w:val="FF0000"/>
                <w:sz w:val="36"/>
                <w:szCs w:val="36"/>
                <w:lang w:val="en-US"/>
              </w:rPr>
              <w:t>K</w:t>
            </w:r>
            <w:r w:rsidRPr="00C87AEA">
              <w:rPr>
                <w:rFonts w:asciiTheme="majorBidi" w:hAnsiTheme="majorBidi" w:cstheme="majorBidi"/>
                <w:color w:val="000000"/>
                <w:sz w:val="20"/>
                <w:szCs w:val="20"/>
                <w:lang w:val="en-GB"/>
              </w:rPr>
              <w:t>enya College of Accountancy (KCA), Kenya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Kenyatta University, Kenya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L</w:t>
            </w:r>
            <w:r w:rsidRPr="00C87AEA">
              <w:rPr>
                <w:rFonts w:asciiTheme="majorBidi" w:hAnsiTheme="majorBidi" w:cstheme="majorBidi"/>
                <w:color w:val="000000"/>
                <w:sz w:val="20"/>
                <w:szCs w:val="20"/>
              </w:rPr>
              <w:t>ucy Tech, Switzerland</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M</w:t>
            </w:r>
            <w:r w:rsidRPr="000B4457">
              <w:rPr>
                <w:rFonts w:asciiTheme="majorBidi" w:hAnsiTheme="majorBidi" w:cstheme="majorBidi"/>
                <w:color w:val="000000"/>
                <w:sz w:val="20"/>
                <w:szCs w:val="20"/>
              </w:rPr>
              <w:t>ada</w:t>
            </w:r>
            <w:r>
              <w:rPr>
                <w:rFonts w:asciiTheme="majorBidi" w:hAnsiTheme="majorBidi" w:cstheme="majorBidi"/>
                <w:color w:val="000000"/>
                <w:sz w:val="20"/>
                <w:szCs w:val="20"/>
              </w:rPr>
              <w:t>,</w:t>
            </w:r>
            <w:r w:rsidRPr="00C87AEA">
              <w:rPr>
                <w:rFonts w:asciiTheme="majorBidi" w:hAnsiTheme="majorBidi" w:cstheme="majorBidi"/>
                <w:color w:val="000000"/>
                <w:sz w:val="20"/>
                <w:szCs w:val="20"/>
              </w:rPr>
              <w:t>  Qatar Assistive Technology Center, Qatar</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 xml:space="preserve">Makaia, Colombia </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 xml:space="preserve">Ministry of Telecommunications, Information, Communications and Relationship with the Parliament of </w:t>
            </w:r>
            <w:r>
              <w:rPr>
                <w:rFonts w:asciiTheme="majorBidi" w:hAnsiTheme="majorBidi" w:cstheme="majorBidi"/>
                <w:color w:val="000000"/>
                <w:sz w:val="20"/>
                <w:szCs w:val="20"/>
                <w:lang w:val="en-GB"/>
              </w:rPr>
              <w:t>Burundi</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Mobinil, Egypt</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Monash University, South Africa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N</w:t>
            </w:r>
            <w:r w:rsidRPr="00C87AEA">
              <w:rPr>
                <w:rFonts w:asciiTheme="majorBidi" w:hAnsiTheme="majorBidi" w:cstheme="majorBidi"/>
                <w:color w:val="000000"/>
                <w:sz w:val="20"/>
                <w:szCs w:val="20"/>
              </w:rPr>
              <w:t>ational Agricultural Research Organisation Uganda (NARO), Uganda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lastRenderedPageBreak/>
              <w:t>National Confederation of Disabled People</w:t>
            </w:r>
            <w:r>
              <w:rPr>
                <w:rFonts w:asciiTheme="majorBidi" w:hAnsiTheme="majorBidi" w:cstheme="majorBidi"/>
                <w:color w:val="000000"/>
                <w:sz w:val="20"/>
                <w:szCs w:val="20"/>
                <w:lang w:val="en-GB"/>
              </w:rPr>
              <w:t xml:space="preserve"> (ESAEA)</w:t>
            </w:r>
            <w:r w:rsidRPr="00C87AEA">
              <w:rPr>
                <w:rFonts w:asciiTheme="majorBidi" w:hAnsiTheme="majorBidi" w:cstheme="majorBidi"/>
                <w:color w:val="000000"/>
                <w:sz w:val="20"/>
                <w:szCs w:val="20"/>
                <w:lang w:val="en-GB"/>
              </w:rPr>
              <w:t>, Greece</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National Council for the Blind of Ireland (NCBI), Ireland</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National Institute of Speech and Hearing, Egypt</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National Institute of Speech &amp; Hearing (NISH), India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National University of Colombia, Master in Handicap and Social Inclusion, Colombia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Neil Squire Society, Canada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Norway Post and Telecommunications Authority, Norway</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b/>
                <w:bCs/>
                <w:color w:val="FF0000"/>
                <w:sz w:val="20"/>
                <w:szCs w:val="20"/>
                <w:lang w:val="en-GB"/>
              </w:rPr>
            </w:pPr>
            <w:r w:rsidRPr="0092293C">
              <w:rPr>
                <w:rFonts w:asciiTheme="majorBidi" w:hAnsiTheme="majorBidi" w:cstheme="majorBidi"/>
                <w:b/>
                <w:bCs/>
                <w:color w:val="FF0000"/>
                <w:sz w:val="36"/>
                <w:szCs w:val="36"/>
                <w:lang w:val="en-US"/>
              </w:rPr>
              <w:t>I</w:t>
            </w:r>
            <w:r w:rsidRPr="00C87AEA">
              <w:rPr>
                <w:rFonts w:asciiTheme="majorBidi" w:hAnsiTheme="majorBidi" w:cstheme="majorBidi"/>
                <w:color w:val="000000"/>
                <w:sz w:val="20"/>
                <w:szCs w:val="20"/>
                <w:lang w:val="en-GB"/>
              </w:rPr>
              <w:t>nformation Technology Authority, Sultanate Of Oman</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P</w:t>
            </w:r>
            <w:r w:rsidRPr="00C87AEA">
              <w:rPr>
                <w:rFonts w:asciiTheme="majorBidi" w:hAnsiTheme="majorBidi" w:cstheme="majorBidi"/>
                <w:color w:val="000000"/>
                <w:sz w:val="20"/>
                <w:szCs w:val="20"/>
              </w:rPr>
              <w:t>aris City Council, France</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Polytechnic Institute of Ecuador, Ecuador</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R</w:t>
            </w:r>
            <w:r w:rsidRPr="00C87AEA">
              <w:rPr>
                <w:rFonts w:asciiTheme="majorBidi" w:hAnsiTheme="majorBidi" w:cstheme="majorBidi"/>
                <w:color w:val="000000"/>
                <w:sz w:val="20"/>
                <w:szCs w:val="20"/>
              </w:rPr>
              <w:t>aising The Floor</w:t>
            </w:r>
            <w:r>
              <w:rPr>
                <w:rFonts w:asciiTheme="majorBidi" w:hAnsiTheme="majorBidi" w:cstheme="majorBidi"/>
                <w:color w:val="000000"/>
                <w:sz w:val="20"/>
                <w:szCs w:val="20"/>
              </w:rPr>
              <w:t xml:space="preserve"> International</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Real Time Reporting, Italy</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S</w:t>
            </w:r>
            <w:r w:rsidRPr="00C87AEA">
              <w:rPr>
                <w:rFonts w:asciiTheme="majorBidi" w:hAnsiTheme="majorBidi" w:cstheme="majorBidi"/>
                <w:color w:val="000000"/>
                <w:sz w:val="20"/>
                <w:szCs w:val="20"/>
              </w:rPr>
              <w:t>amarthyam National Center for Accessible Environments, India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SAMENA Telecommunications Council, UAE</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Saudi Arabia (Universal Access for Individuals with Disabilities Program</w:t>
            </w:r>
            <w:r>
              <w:rPr>
                <w:rFonts w:asciiTheme="majorBidi" w:hAnsiTheme="majorBidi" w:cstheme="majorBidi"/>
                <w:color w:val="000000"/>
                <w:sz w:val="20"/>
                <w:szCs w:val="20"/>
                <w:lang w:val="en-GB"/>
              </w:rPr>
              <w:t xml:space="preserve"> of the Government of</w:t>
            </w:r>
            <w:r w:rsidRPr="00C87AEA">
              <w:rPr>
                <w:rFonts w:asciiTheme="majorBidi" w:hAnsiTheme="majorBidi" w:cstheme="majorBidi"/>
                <w:color w:val="000000"/>
                <w:sz w:val="20"/>
                <w:szCs w:val="20"/>
                <w:lang w:val="en-GB"/>
              </w:rPr>
              <w:t>)</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Special Educational Solutions</w:t>
            </w:r>
            <w:r>
              <w:rPr>
                <w:rFonts w:asciiTheme="majorBidi" w:hAnsiTheme="majorBidi" w:cstheme="majorBidi"/>
                <w:color w:val="000000"/>
                <w:sz w:val="20"/>
                <w:szCs w:val="20"/>
                <w:lang w:val="en-GB"/>
              </w:rPr>
              <w:t xml:space="preserve"> -</w:t>
            </w:r>
            <w:r w:rsidRPr="00C87AEA">
              <w:rPr>
                <w:rFonts w:asciiTheme="majorBidi" w:hAnsiTheme="majorBidi" w:cstheme="majorBidi"/>
                <w:color w:val="000000"/>
                <w:sz w:val="20"/>
                <w:szCs w:val="20"/>
                <w:lang w:val="en-GB"/>
              </w:rPr>
              <w:t xml:space="preserve"> Special Educational Systems, Cyprus</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bottom"/>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Support Center for Inclusive Higher Education (SIHO), Belgium</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lang w:val="en-GB"/>
              </w:rPr>
            </w:pPr>
            <w:r w:rsidRPr="0092293C">
              <w:rPr>
                <w:rFonts w:asciiTheme="majorBidi" w:hAnsiTheme="majorBidi" w:cstheme="majorBidi"/>
                <w:b/>
                <w:bCs/>
                <w:color w:val="FF0000"/>
                <w:sz w:val="36"/>
                <w:szCs w:val="36"/>
                <w:lang w:val="en-US"/>
              </w:rPr>
              <w:t>T</w:t>
            </w:r>
            <w:r w:rsidRPr="00C87AEA">
              <w:rPr>
                <w:rFonts w:asciiTheme="majorBidi" w:hAnsiTheme="majorBidi" w:cstheme="majorBidi"/>
                <w:color w:val="000000"/>
                <w:sz w:val="20"/>
                <w:szCs w:val="20"/>
                <w:lang w:val="en-GB"/>
              </w:rPr>
              <w:t>elecentre.org Foundation, Arab Region</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Telefonica, Spain</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Telekom</w:t>
            </w:r>
            <w:r>
              <w:rPr>
                <w:rFonts w:asciiTheme="majorBidi" w:hAnsiTheme="majorBidi" w:cstheme="majorBidi"/>
                <w:color w:val="000000"/>
                <w:sz w:val="20"/>
                <w:szCs w:val="20"/>
              </w:rPr>
              <w:t xml:space="preserve"> Austria Group</w:t>
            </w:r>
            <w:r w:rsidRPr="00C87AEA">
              <w:rPr>
                <w:rFonts w:asciiTheme="majorBidi" w:hAnsiTheme="majorBidi" w:cstheme="majorBidi"/>
                <w:color w:val="000000"/>
                <w:sz w:val="20"/>
                <w:szCs w:val="20"/>
              </w:rPr>
              <w:t>, Austria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Texas (Information Department of the government of)</w:t>
            </w:r>
            <w:r>
              <w:rPr>
                <w:rFonts w:asciiTheme="majorBidi" w:hAnsiTheme="majorBidi" w:cstheme="majorBidi"/>
                <w:color w:val="000000"/>
                <w:sz w:val="20"/>
                <w:szCs w:val="20"/>
                <w:lang w:val="en-GB"/>
              </w:rPr>
              <w:t>,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The Trust for the Americas, Organization of American States</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Tunis University, Tunisia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Tunisian Association of E-Accessibility, Tunisia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lang w:val="en-GB"/>
              </w:rPr>
            </w:pPr>
            <w:r w:rsidRPr="0092293C">
              <w:rPr>
                <w:rFonts w:asciiTheme="majorBidi" w:hAnsiTheme="majorBidi" w:cstheme="majorBidi"/>
                <w:b/>
                <w:bCs/>
                <w:color w:val="FF0000"/>
                <w:sz w:val="36"/>
                <w:szCs w:val="36"/>
                <w:lang w:val="en-US"/>
              </w:rPr>
              <w:t>U</w:t>
            </w:r>
            <w:r w:rsidRPr="00C87AEA">
              <w:rPr>
                <w:rFonts w:asciiTheme="majorBidi" w:hAnsiTheme="majorBidi" w:cstheme="majorBidi"/>
                <w:color w:val="000000"/>
                <w:sz w:val="20"/>
                <w:szCs w:val="20"/>
                <w:lang w:val="en-GB"/>
              </w:rPr>
              <w:t>ganda (Meteorological Department of the government of)</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Ukraine (Inclusive Libraries Project)</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4C1DD6" w:rsidRDefault="000B4B88" w:rsidP="00E40307">
            <w:pPr>
              <w:rPr>
                <w:rFonts w:asciiTheme="majorBidi" w:hAnsiTheme="majorBidi" w:cstheme="majorBidi"/>
                <w:color w:val="000000"/>
                <w:sz w:val="20"/>
                <w:szCs w:val="20"/>
                <w:lang w:val="en-US"/>
              </w:rPr>
            </w:pPr>
            <w:r w:rsidRPr="004C1DD6">
              <w:rPr>
                <w:rFonts w:asciiTheme="majorBidi" w:hAnsiTheme="majorBidi" w:cstheme="majorBidi"/>
                <w:color w:val="000000"/>
                <w:sz w:val="20"/>
                <w:szCs w:val="20"/>
                <w:lang w:val="en-US"/>
              </w:rPr>
              <w:t xml:space="preserve">UNESCO Office in Beijing, China </w:t>
            </w:r>
          </w:p>
          <w:p w:rsidR="000B4B88" w:rsidRPr="004C1DD6" w:rsidRDefault="000B4B88" w:rsidP="00E40307">
            <w:pPr>
              <w:rPr>
                <w:rFonts w:asciiTheme="majorBidi" w:hAnsiTheme="majorBidi" w:cstheme="majorBidi"/>
                <w:color w:val="000000"/>
                <w:sz w:val="20"/>
                <w:szCs w:val="20"/>
                <w:lang w:val="en-US"/>
              </w:rPr>
            </w:pPr>
            <w:r w:rsidRPr="004C1DD6">
              <w:rPr>
                <w:rFonts w:asciiTheme="majorBidi" w:hAnsiTheme="majorBidi" w:cstheme="majorBidi"/>
                <w:color w:val="000000"/>
                <w:sz w:val="20"/>
                <w:szCs w:val="20"/>
                <w:lang w:val="en-US"/>
              </w:rPr>
              <w:t xml:space="preserve">UNESCO Office in Beirut, Lebanon </w:t>
            </w:r>
          </w:p>
          <w:p w:rsidR="000B4B88" w:rsidRPr="004C1DD6" w:rsidRDefault="000B4B88" w:rsidP="00E40307">
            <w:pPr>
              <w:rPr>
                <w:rFonts w:asciiTheme="majorBidi" w:hAnsiTheme="majorBidi" w:cstheme="majorBidi"/>
                <w:color w:val="000000"/>
                <w:sz w:val="20"/>
                <w:szCs w:val="20"/>
                <w:lang w:val="en-US"/>
              </w:rPr>
            </w:pPr>
            <w:r w:rsidRPr="004C1DD6">
              <w:rPr>
                <w:rFonts w:asciiTheme="majorBidi" w:hAnsiTheme="majorBidi" w:cstheme="majorBidi"/>
                <w:color w:val="000000"/>
                <w:sz w:val="20"/>
                <w:szCs w:val="20"/>
                <w:lang w:val="en-US"/>
              </w:rPr>
              <w:t>UNESCO Office in New York, USA</w:t>
            </w:r>
          </w:p>
          <w:p w:rsidR="000B4B88" w:rsidRPr="00A0304B" w:rsidRDefault="000B4B88" w:rsidP="00E40307">
            <w:pPr>
              <w:rPr>
                <w:rFonts w:asciiTheme="majorBidi" w:hAnsiTheme="majorBidi" w:cstheme="majorBidi"/>
                <w:color w:val="000000"/>
                <w:sz w:val="20"/>
                <w:szCs w:val="20"/>
                <w:lang w:val="es-ES_tradnl"/>
              </w:rPr>
            </w:pPr>
            <w:r w:rsidRPr="00A0304B">
              <w:rPr>
                <w:rFonts w:asciiTheme="majorBidi" w:hAnsiTheme="majorBidi" w:cstheme="majorBidi"/>
                <w:color w:val="000000"/>
                <w:sz w:val="20"/>
                <w:szCs w:val="20"/>
                <w:lang w:val="es-ES_tradnl"/>
              </w:rPr>
              <w:t>UNESCO Communication and Information Sector</w:t>
            </w:r>
          </w:p>
          <w:p w:rsidR="000B4B88" w:rsidRDefault="000B4B88" w:rsidP="00E40307">
            <w:pPr>
              <w:rPr>
                <w:rFonts w:asciiTheme="majorBidi" w:hAnsiTheme="majorBidi" w:cstheme="majorBidi"/>
                <w:color w:val="000000"/>
                <w:sz w:val="20"/>
                <w:szCs w:val="20"/>
                <w:lang w:val="es-ES_tradnl"/>
              </w:rPr>
            </w:pPr>
            <w:r w:rsidRPr="00A0304B">
              <w:rPr>
                <w:rFonts w:asciiTheme="majorBidi" w:hAnsiTheme="majorBidi" w:cstheme="majorBidi"/>
                <w:color w:val="000000"/>
                <w:sz w:val="20"/>
                <w:szCs w:val="20"/>
                <w:lang w:val="es-ES_tradnl"/>
              </w:rPr>
              <w:t>UNESCO Education Sector</w:t>
            </w:r>
          </w:p>
          <w:p w:rsidR="000B4B88" w:rsidRPr="00C87AEA" w:rsidRDefault="000B4B88" w:rsidP="00E40307">
            <w:pPr>
              <w:rPr>
                <w:rFonts w:asciiTheme="majorBidi" w:hAnsiTheme="majorBidi" w:cstheme="majorBidi"/>
                <w:color w:val="000000"/>
                <w:sz w:val="20"/>
                <w:szCs w:val="20"/>
                <w:lang w:val="es-ES_tradnl"/>
              </w:rPr>
            </w:pPr>
            <w:r w:rsidRPr="00C87AEA">
              <w:rPr>
                <w:rFonts w:asciiTheme="majorBidi" w:hAnsiTheme="majorBidi" w:cstheme="majorBidi"/>
                <w:color w:val="000000"/>
                <w:sz w:val="20"/>
                <w:szCs w:val="20"/>
                <w:lang w:val="es-ES_tradnl"/>
              </w:rPr>
              <w:t>Unión Latino-Americana de Ciegos</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United Nations Children's Fund (UNICEF), China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s-ES_tradnl"/>
              </w:rPr>
            </w:pPr>
            <w:r w:rsidRPr="00C87AEA">
              <w:rPr>
                <w:rFonts w:asciiTheme="majorBidi" w:hAnsiTheme="majorBidi" w:cstheme="majorBidi"/>
                <w:color w:val="000000"/>
                <w:sz w:val="20"/>
                <w:szCs w:val="20"/>
                <w:lang w:val="es-ES_tradnl"/>
              </w:rPr>
              <w:t xml:space="preserve">University de Trás-os-Montes e Alto Douro (UTAD), Portugal </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University of Macerata, Master in Accessibility to Media, Arts and Culture, Italy</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University of Maribor, Slovenia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US Department of Education - Office of Special Education and Rehabilitative Services,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US Department of State,</w:t>
            </w:r>
            <w:r>
              <w:rPr>
                <w:rFonts w:asciiTheme="majorBidi" w:hAnsiTheme="majorBidi" w:cstheme="majorBidi"/>
                <w:color w:val="000000"/>
                <w:sz w:val="20"/>
                <w:szCs w:val="20"/>
                <w:lang w:val="en-GB"/>
              </w:rPr>
              <w:t xml:space="preserve"> </w:t>
            </w:r>
            <w:r w:rsidRPr="00C87AEA">
              <w:rPr>
                <w:rFonts w:asciiTheme="majorBidi" w:hAnsiTheme="majorBidi" w:cstheme="majorBidi"/>
                <w:color w:val="000000"/>
                <w:sz w:val="20"/>
                <w:szCs w:val="20"/>
                <w:lang w:val="en-GB"/>
              </w:rPr>
              <w:t xml:space="preserve">USA </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V</w:t>
            </w:r>
            <w:r w:rsidRPr="00C87AEA">
              <w:rPr>
                <w:rFonts w:asciiTheme="majorBidi" w:hAnsiTheme="majorBidi" w:cstheme="majorBidi"/>
                <w:color w:val="000000"/>
                <w:sz w:val="20"/>
                <w:szCs w:val="20"/>
              </w:rPr>
              <w:t>ision Sense, UK</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b/>
                <w:bCs/>
                <w:color w:val="FF0000"/>
                <w:sz w:val="20"/>
                <w:szCs w:val="20"/>
              </w:rPr>
            </w:pPr>
            <w:r w:rsidRPr="000B4457">
              <w:rPr>
                <w:rFonts w:asciiTheme="majorBidi" w:hAnsiTheme="majorBidi" w:cstheme="majorBidi"/>
                <w:b/>
                <w:bCs/>
                <w:color w:val="FF0000"/>
                <w:sz w:val="36"/>
                <w:szCs w:val="36"/>
              </w:rPr>
              <w:t>W</w:t>
            </w:r>
            <w:r w:rsidRPr="00C87AEA">
              <w:rPr>
                <w:rFonts w:asciiTheme="majorBidi" w:hAnsiTheme="majorBidi" w:cstheme="majorBidi"/>
                <w:color w:val="000000"/>
                <w:sz w:val="20"/>
                <w:szCs w:val="20"/>
              </w:rPr>
              <w:t>hatSock, USA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WK Media, Kenya</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t>World Blind Union</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lang w:val="en-GB"/>
              </w:rPr>
            </w:pPr>
            <w:r w:rsidRPr="00C87AEA">
              <w:rPr>
                <w:rFonts w:asciiTheme="majorBidi" w:hAnsiTheme="majorBidi" w:cstheme="majorBidi"/>
                <w:color w:val="000000"/>
                <w:sz w:val="20"/>
                <w:szCs w:val="20"/>
                <w:lang w:val="en-GB"/>
              </w:rPr>
              <w:t xml:space="preserve">World Federation of the Deaf, Expert Group on Accessibility and Technology </w:t>
            </w:r>
          </w:p>
        </w:tc>
      </w:tr>
      <w:tr w:rsidR="000B4B88" w:rsidRPr="00C87AEA" w:rsidTr="00E40307">
        <w:trPr>
          <w:trHeight w:val="300"/>
        </w:trPr>
        <w:tc>
          <w:tcPr>
            <w:tcW w:w="9106" w:type="dxa"/>
            <w:tcBorders>
              <w:top w:val="nil"/>
              <w:left w:val="nil"/>
              <w:bottom w:val="nil"/>
              <w:right w:val="nil"/>
            </w:tcBorders>
            <w:noWrap/>
            <w:tcMar>
              <w:top w:w="20" w:type="dxa"/>
              <w:left w:w="20" w:type="dxa"/>
              <w:bottom w:w="0" w:type="dxa"/>
              <w:right w:w="20" w:type="dxa"/>
            </w:tcMar>
            <w:vAlign w:val="center"/>
          </w:tcPr>
          <w:p w:rsidR="000B4B88" w:rsidRPr="00C87AEA" w:rsidRDefault="000B4B88" w:rsidP="00E40307">
            <w:pPr>
              <w:rPr>
                <w:rFonts w:asciiTheme="majorBidi" w:hAnsiTheme="majorBidi" w:cstheme="majorBidi"/>
                <w:color w:val="000000"/>
                <w:sz w:val="20"/>
                <w:szCs w:val="20"/>
              </w:rPr>
            </w:pPr>
            <w:r w:rsidRPr="00C87AEA">
              <w:rPr>
                <w:rFonts w:asciiTheme="majorBidi" w:hAnsiTheme="majorBidi" w:cstheme="majorBidi"/>
                <w:color w:val="000000"/>
                <w:sz w:val="20"/>
                <w:szCs w:val="20"/>
              </w:rPr>
              <w:lastRenderedPageBreak/>
              <w:t>World Intellectual Property Organization</w:t>
            </w:r>
          </w:p>
        </w:tc>
      </w:tr>
    </w:tbl>
    <w:p w:rsidR="003F4FF7" w:rsidRDefault="003F4FF7" w:rsidP="000B4B88">
      <w:pPr>
        <w:rPr>
          <w:highlight w:val="lightGray"/>
          <w:lang w:val="en-GB"/>
        </w:rPr>
      </w:pPr>
    </w:p>
    <w:p w:rsidR="00455185" w:rsidRPr="00CC537A" w:rsidRDefault="003F4FF7" w:rsidP="00455185">
      <w:pPr>
        <w:pStyle w:val="Heading2"/>
      </w:pPr>
      <w:r>
        <w:rPr>
          <w:highlight w:val="lightGray"/>
        </w:rPr>
        <w:br w:type="page"/>
      </w:r>
      <w:bookmarkStart w:id="70" w:name="_Toc367720035"/>
      <w:bookmarkStart w:id="71" w:name="_Toc362018458"/>
      <w:r w:rsidR="00455185" w:rsidRPr="00CC537A">
        <w:rPr>
          <w:highlight w:val="lightGray"/>
        </w:rPr>
        <w:lastRenderedPageBreak/>
        <w:t>Annex II – Table data for Venn diagram Figure 14</w:t>
      </w:r>
      <w:bookmarkEnd w:id="70"/>
      <w:r w:rsidR="00455185" w:rsidRPr="00CC537A">
        <w:rPr>
          <w:highlight w:val="lightGray"/>
        </w:rPr>
        <w:t xml:space="preserve"> </w:t>
      </w:r>
      <w:bookmarkEnd w:id="71"/>
      <w:r w:rsidR="00455185">
        <w:br/>
      </w:r>
    </w:p>
    <w:p w:rsidR="00455185" w:rsidRPr="00F20BA7" w:rsidRDefault="00455185" w:rsidP="00455185">
      <w:pPr>
        <w:pStyle w:val="Heading3"/>
        <w:rPr>
          <w:highlight w:val="lightGray"/>
        </w:rPr>
      </w:pPr>
      <w:bookmarkStart w:id="72" w:name="_Toc367720036"/>
      <w:r w:rsidRPr="00B27ADA">
        <w:t>Countries that include ICT accessibility in their national broadband plans</w:t>
      </w:r>
      <w:bookmarkEnd w:id="72"/>
      <w:r w:rsidRPr="00B27ADA">
        <w:br/>
      </w:r>
    </w:p>
    <w:p w:rsidR="00455185" w:rsidRPr="00F751A6" w:rsidRDefault="00455185" w:rsidP="00455185">
      <w:pPr>
        <w:rPr>
          <w:rFonts w:asciiTheme="majorBidi" w:hAnsiTheme="majorBidi" w:cstheme="majorBidi"/>
          <w:lang w:val="en-US"/>
        </w:rPr>
      </w:pPr>
      <w:r w:rsidRPr="00F751A6">
        <w:rPr>
          <w:rFonts w:asciiTheme="majorBidi" w:hAnsiTheme="majorBidi" w:cstheme="majorBidi"/>
          <w:lang w:val="en-US"/>
        </w:rPr>
        <w:t>This table shows countries that include policy language on ICT accessibility in their national broadband plans, what type of language it is and also that country’s status on the CRPD.</w:t>
      </w:r>
    </w:p>
    <w:p w:rsidR="00455185" w:rsidRPr="00B27ADA" w:rsidRDefault="00455185" w:rsidP="00455185">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23"/>
        <w:gridCol w:w="2333"/>
        <w:gridCol w:w="2323"/>
      </w:tblGrid>
      <w:tr w:rsidR="00455185" w:rsidRPr="00213ECD" w:rsidTr="00E40307">
        <w:trPr>
          <w:tblHeader/>
        </w:trPr>
        <w:tc>
          <w:tcPr>
            <w:tcW w:w="2394" w:type="dxa"/>
            <w:shd w:val="clear" w:color="auto" w:fill="auto"/>
          </w:tcPr>
          <w:p w:rsidR="00455185" w:rsidRPr="00F751A6" w:rsidRDefault="00455185" w:rsidP="00E40307">
            <w:pPr>
              <w:rPr>
                <w:rFonts w:asciiTheme="majorBidi" w:hAnsiTheme="majorBidi" w:cstheme="majorBidi"/>
                <w:lang w:val="en-US"/>
              </w:rPr>
            </w:pPr>
          </w:p>
        </w:tc>
        <w:tc>
          <w:tcPr>
            <w:tcW w:w="2394" w:type="dxa"/>
            <w:shd w:val="clear" w:color="auto" w:fill="auto"/>
          </w:tcPr>
          <w:p w:rsidR="00455185" w:rsidRPr="00F751A6" w:rsidRDefault="00455185" w:rsidP="00E40307">
            <w:pPr>
              <w:rPr>
                <w:rFonts w:asciiTheme="majorBidi" w:hAnsiTheme="majorBidi" w:cstheme="majorBidi"/>
                <w:b/>
                <w:bCs/>
                <w:lang w:val="en-US"/>
              </w:rPr>
            </w:pPr>
            <w:r w:rsidRPr="00F751A6">
              <w:rPr>
                <w:rFonts w:asciiTheme="majorBidi" w:hAnsiTheme="majorBidi" w:cstheme="majorBidi"/>
                <w:b/>
                <w:bCs/>
                <w:lang w:val="en-US"/>
              </w:rPr>
              <w:t>Countries that have policy language both on A: increasing accessibility of ICTs for persons with disabilities and B: utilizing ICTs to increase accessibility of other services and promote social inclusion</w:t>
            </w:r>
          </w:p>
        </w:tc>
        <w:tc>
          <w:tcPr>
            <w:tcW w:w="2394" w:type="dxa"/>
            <w:shd w:val="clear" w:color="auto" w:fill="auto"/>
          </w:tcPr>
          <w:p w:rsidR="00455185" w:rsidRPr="00F751A6" w:rsidRDefault="00455185" w:rsidP="00E40307">
            <w:pPr>
              <w:rPr>
                <w:rFonts w:asciiTheme="majorBidi" w:hAnsiTheme="majorBidi" w:cstheme="majorBidi"/>
                <w:b/>
                <w:bCs/>
                <w:lang w:val="en-US"/>
              </w:rPr>
            </w:pPr>
            <w:r w:rsidRPr="00F751A6">
              <w:rPr>
                <w:rFonts w:asciiTheme="majorBidi" w:hAnsiTheme="majorBidi" w:cstheme="majorBidi"/>
                <w:b/>
                <w:bCs/>
                <w:lang w:val="en-US"/>
              </w:rPr>
              <w:t>Countries that have broadband plans with only policy language on A: increasing accessibility for persons with disabilities</w:t>
            </w:r>
          </w:p>
        </w:tc>
        <w:tc>
          <w:tcPr>
            <w:tcW w:w="2394" w:type="dxa"/>
            <w:shd w:val="clear" w:color="auto" w:fill="auto"/>
          </w:tcPr>
          <w:p w:rsidR="00455185" w:rsidRPr="00F751A6" w:rsidRDefault="00455185" w:rsidP="00E40307">
            <w:pPr>
              <w:rPr>
                <w:rFonts w:asciiTheme="majorBidi" w:hAnsiTheme="majorBidi" w:cstheme="majorBidi"/>
                <w:b/>
                <w:bCs/>
                <w:lang w:val="en-US"/>
              </w:rPr>
            </w:pPr>
            <w:r w:rsidRPr="00F751A6">
              <w:rPr>
                <w:rFonts w:asciiTheme="majorBidi" w:hAnsiTheme="majorBidi" w:cstheme="majorBidi"/>
                <w:b/>
                <w:bCs/>
                <w:lang w:val="en-US"/>
              </w:rPr>
              <w:t>Countries that have broadband plans with only policy language on B: increasing accessibility for persons with disabilities</w:t>
            </w:r>
          </w:p>
        </w:tc>
      </w:tr>
      <w:tr w:rsidR="00455185" w:rsidTr="00E40307">
        <w:tc>
          <w:tcPr>
            <w:tcW w:w="2394" w:type="dxa"/>
            <w:shd w:val="clear" w:color="auto" w:fill="auto"/>
          </w:tcPr>
          <w:p w:rsidR="00455185" w:rsidRPr="00F751A6" w:rsidRDefault="00455185" w:rsidP="00E40307">
            <w:pPr>
              <w:rPr>
                <w:rFonts w:asciiTheme="majorBidi" w:hAnsiTheme="majorBidi" w:cstheme="majorBidi"/>
                <w:b/>
                <w:bCs/>
                <w:lang w:val="en-US"/>
              </w:rPr>
            </w:pPr>
            <w:r w:rsidRPr="00F751A6">
              <w:rPr>
                <w:rFonts w:asciiTheme="majorBidi" w:hAnsiTheme="majorBidi" w:cstheme="majorBidi"/>
                <w:b/>
                <w:bCs/>
                <w:lang w:val="en-US"/>
              </w:rPr>
              <w:t>Listed countries that have both signed and ratified the CRPD</w:t>
            </w:r>
          </w:p>
        </w:tc>
        <w:tc>
          <w:tcPr>
            <w:tcW w:w="2394" w:type="dxa"/>
            <w:shd w:val="clear" w:color="auto" w:fill="auto"/>
          </w:tcPr>
          <w:p w:rsidR="00455185" w:rsidRPr="00F751A6" w:rsidRDefault="00455185" w:rsidP="00E40307">
            <w:pPr>
              <w:rPr>
                <w:rFonts w:asciiTheme="majorBidi" w:hAnsiTheme="majorBidi" w:cstheme="majorBidi"/>
              </w:rPr>
            </w:pPr>
            <w:r w:rsidRPr="00F751A6">
              <w:rPr>
                <w:rFonts w:asciiTheme="majorBidi" w:hAnsiTheme="majorBidi" w:cstheme="majorBidi"/>
              </w:rPr>
              <w:t>Barbados, Belize, Denmark, France, Korea, Malta, Mauritius, Poland , Slovenia</w:t>
            </w:r>
          </w:p>
        </w:tc>
        <w:tc>
          <w:tcPr>
            <w:tcW w:w="2394" w:type="dxa"/>
            <w:shd w:val="clear" w:color="auto" w:fill="auto"/>
          </w:tcPr>
          <w:p w:rsidR="00455185" w:rsidRPr="00F751A6" w:rsidRDefault="00455185" w:rsidP="00E40307">
            <w:pPr>
              <w:rPr>
                <w:rFonts w:asciiTheme="majorBidi" w:hAnsiTheme="majorBidi" w:cstheme="majorBidi"/>
                <w:lang w:val="es-ES_tradnl"/>
              </w:rPr>
            </w:pPr>
            <w:r w:rsidRPr="00F751A6">
              <w:rPr>
                <w:rFonts w:asciiTheme="majorBidi" w:hAnsiTheme="majorBidi" w:cstheme="majorBidi"/>
                <w:lang w:val="es-ES_tradnl"/>
              </w:rPr>
              <w:t>Costa Rica, Croatia, Cyprus, Egypt, Estonia, Mexico, Philippines, Sweden, Turkey</w:t>
            </w:r>
          </w:p>
        </w:tc>
        <w:tc>
          <w:tcPr>
            <w:tcW w:w="2394" w:type="dxa"/>
            <w:shd w:val="clear" w:color="auto" w:fill="auto"/>
          </w:tcPr>
          <w:p w:rsidR="00455185" w:rsidRPr="00F751A6" w:rsidRDefault="00455185" w:rsidP="00E40307">
            <w:pPr>
              <w:rPr>
                <w:rFonts w:asciiTheme="majorBidi" w:hAnsiTheme="majorBidi" w:cstheme="majorBidi"/>
              </w:rPr>
            </w:pPr>
            <w:r w:rsidRPr="00F751A6">
              <w:rPr>
                <w:rFonts w:asciiTheme="majorBidi" w:hAnsiTheme="majorBidi" w:cstheme="majorBidi"/>
              </w:rPr>
              <w:t>Algeria, Australia, Dominican Republic, Jamaica, Macedonia, Tanzania, United Kingdom</w:t>
            </w:r>
          </w:p>
        </w:tc>
      </w:tr>
      <w:tr w:rsidR="00455185" w:rsidTr="00E40307">
        <w:tc>
          <w:tcPr>
            <w:tcW w:w="2394" w:type="dxa"/>
            <w:shd w:val="clear" w:color="auto" w:fill="auto"/>
          </w:tcPr>
          <w:p w:rsidR="00455185" w:rsidRPr="00F751A6" w:rsidRDefault="00455185" w:rsidP="00E40307">
            <w:pPr>
              <w:rPr>
                <w:rFonts w:asciiTheme="majorBidi" w:hAnsiTheme="majorBidi" w:cstheme="majorBidi"/>
                <w:b/>
                <w:bCs/>
                <w:lang w:val="en-US"/>
              </w:rPr>
            </w:pPr>
            <w:r w:rsidRPr="00F751A6">
              <w:rPr>
                <w:rFonts w:asciiTheme="majorBidi" w:hAnsiTheme="majorBidi" w:cstheme="majorBidi"/>
                <w:b/>
                <w:bCs/>
                <w:lang w:val="en-US"/>
              </w:rPr>
              <w:t>Listed countries that have signed the CRPD</w:t>
            </w:r>
          </w:p>
        </w:tc>
        <w:tc>
          <w:tcPr>
            <w:tcW w:w="2394" w:type="dxa"/>
            <w:shd w:val="clear" w:color="auto" w:fill="auto"/>
          </w:tcPr>
          <w:p w:rsidR="00455185" w:rsidRPr="00F751A6" w:rsidRDefault="00455185" w:rsidP="00E40307">
            <w:pPr>
              <w:rPr>
                <w:rFonts w:asciiTheme="majorBidi" w:hAnsiTheme="majorBidi" w:cstheme="majorBidi"/>
              </w:rPr>
            </w:pPr>
            <w:r w:rsidRPr="00F751A6">
              <w:rPr>
                <w:rFonts w:asciiTheme="majorBidi" w:hAnsiTheme="majorBidi" w:cstheme="majorBidi"/>
              </w:rPr>
              <w:t>Iceland, Japan, USA</w:t>
            </w:r>
          </w:p>
        </w:tc>
        <w:tc>
          <w:tcPr>
            <w:tcW w:w="2394" w:type="dxa"/>
            <w:shd w:val="clear" w:color="auto" w:fill="auto"/>
          </w:tcPr>
          <w:p w:rsidR="00455185" w:rsidRPr="00F751A6" w:rsidRDefault="00455185" w:rsidP="00E40307">
            <w:pPr>
              <w:rPr>
                <w:rFonts w:asciiTheme="majorBidi" w:hAnsiTheme="majorBidi" w:cstheme="majorBidi"/>
              </w:rPr>
            </w:pPr>
            <w:r w:rsidRPr="00F751A6">
              <w:rPr>
                <w:rFonts w:asciiTheme="majorBidi" w:hAnsiTheme="majorBidi" w:cstheme="majorBidi"/>
              </w:rPr>
              <w:t>Grenada, Ireland</w:t>
            </w:r>
          </w:p>
        </w:tc>
        <w:tc>
          <w:tcPr>
            <w:tcW w:w="2394" w:type="dxa"/>
            <w:shd w:val="clear" w:color="auto" w:fill="auto"/>
          </w:tcPr>
          <w:p w:rsidR="00455185" w:rsidRPr="00F751A6" w:rsidRDefault="00455185" w:rsidP="00E40307">
            <w:pPr>
              <w:rPr>
                <w:rFonts w:asciiTheme="majorBidi" w:hAnsiTheme="majorBidi" w:cstheme="majorBidi"/>
              </w:rPr>
            </w:pPr>
            <w:r w:rsidRPr="00F751A6">
              <w:rPr>
                <w:rFonts w:asciiTheme="majorBidi" w:hAnsiTheme="majorBidi" w:cstheme="majorBidi"/>
              </w:rPr>
              <w:t>Chad, Singapore, Sri Lanka</w:t>
            </w:r>
          </w:p>
        </w:tc>
      </w:tr>
      <w:tr w:rsidR="00455185" w:rsidRPr="00213ECD" w:rsidTr="00E40307">
        <w:tc>
          <w:tcPr>
            <w:tcW w:w="2394" w:type="dxa"/>
            <w:shd w:val="clear" w:color="auto" w:fill="auto"/>
          </w:tcPr>
          <w:p w:rsidR="00455185" w:rsidRPr="00F751A6" w:rsidRDefault="00455185" w:rsidP="00E40307">
            <w:pPr>
              <w:rPr>
                <w:rFonts w:asciiTheme="majorBidi" w:hAnsiTheme="majorBidi" w:cstheme="majorBidi"/>
                <w:b/>
                <w:bCs/>
                <w:lang w:val="en-US"/>
              </w:rPr>
            </w:pPr>
            <w:r w:rsidRPr="00F751A6">
              <w:rPr>
                <w:rFonts w:asciiTheme="majorBidi" w:hAnsiTheme="majorBidi" w:cstheme="majorBidi"/>
                <w:b/>
                <w:bCs/>
                <w:lang w:val="en-US"/>
              </w:rPr>
              <w:t>Listed countries that have not signed the CRPD</w:t>
            </w:r>
          </w:p>
        </w:tc>
        <w:tc>
          <w:tcPr>
            <w:tcW w:w="2394" w:type="dxa"/>
            <w:shd w:val="clear" w:color="auto" w:fill="auto"/>
          </w:tcPr>
          <w:p w:rsidR="00455185" w:rsidRPr="00F751A6" w:rsidRDefault="00455185" w:rsidP="00E40307">
            <w:pPr>
              <w:rPr>
                <w:rFonts w:asciiTheme="majorBidi" w:hAnsiTheme="majorBidi" w:cstheme="majorBidi"/>
              </w:rPr>
            </w:pPr>
            <w:r w:rsidRPr="00F751A6">
              <w:rPr>
                <w:rFonts w:asciiTheme="majorBidi" w:hAnsiTheme="majorBidi" w:cstheme="majorBidi"/>
              </w:rPr>
              <w:t>Zimbabwe</w:t>
            </w:r>
          </w:p>
        </w:tc>
        <w:tc>
          <w:tcPr>
            <w:tcW w:w="2394" w:type="dxa"/>
            <w:shd w:val="clear" w:color="auto" w:fill="auto"/>
          </w:tcPr>
          <w:p w:rsidR="00455185" w:rsidRPr="00F751A6" w:rsidRDefault="00455185" w:rsidP="00E40307">
            <w:pPr>
              <w:rPr>
                <w:rFonts w:asciiTheme="majorBidi" w:hAnsiTheme="majorBidi" w:cstheme="majorBidi"/>
                <w:lang w:val="en-US"/>
              </w:rPr>
            </w:pPr>
            <w:r w:rsidRPr="00054E1E">
              <w:rPr>
                <w:rFonts w:asciiTheme="majorBidi" w:hAnsiTheme="majorBidi" w:cstheme="majorBidi"/>
                <w:lang w:val="en-US"/>
              </w:rPr>
              <w:t>Col</w:t>
            </w:r>
            <w:r w:rsidRPr="00C97136">
              <w:rPr>
                <w:rFonts w:asciiTheme="majorBidi" w:hAnsiTheme="majorBidi" w:cstheme="majorBidi"/>
                <w:lang w:val="en-US"/>
              </w:rPr>
              <w:t>o</w:t>
            </w:r>
            <w:r w:rsidRPr="00054E1E">
              <w:rPr>
                <w:rFonts w:asciiTheme="majorBidi" w:hAnsiTheme="majorBidi" w:cstheme="majorBidi"/>
                <w:lang w:val="en-US"/>
              </w:rPr>
              <w:t>mbia</w:t>
            </w:r>
            <w:r w:rsidRPr="00F751A6">
              <w:rPr>
                <w:rFonts w:asciiTheme="majorBidi" w:hAnsiTheme="majorBidi" w:cstheme="majorBidi"/>
                <w:lang w:val="en-US"/>
              </w:rPr>
              <w:t>, Liechtenstein, St. Kitts and Nevis, Switzerland</w:t>
            </w:r>
          </w:p>
        </w:tc>
        <w:tc>
          <w:tcPr>
            <w:tcW w:w="2394" w:type="dxa"/>
            <w:shd w:val="clear" w:color="auto" w:fill="auto"/>
          </w:tcPr>
          <w:p w:rsidR="00455185" w:rsidRPr="00F751A6" w:rsidRDefault="00455185" w:rsidP="00E40307">
            <w:pPr>
              <w:rPr>
                <w:rFonts w:asciiTheme="majorBidi" w:hAnsiTheme="majorBidi" w:cstheme="majorBidi"/>
                <w:lang w:val="en-US"/>
              </w:rPr>
            </w:pPr>
          </w:p>
        </w:tc>
      </w:tr>
    </w:tbl>
    <w:p w:rsidR="00455185" w:rsidRDefault="00455185" w:rsidP="00455185">
      <w:pPr>
        <w:pStyle w:val="Heading2"/>
        <w:rPr>
          <w:highlight w:val="lightGray"/>
        </w:rPr>
      </w:pPr>
      <w:r w:rsidRPr="00C87AEA">
        <w:rPr>
          <w:highlight w:val="lightGray"/>
        </w:rPr>
        <w:br w:type="page"/>
      </w:r>
    </w:p>
    <w:p w:rsidR="00455185" w:rsidRDefault="00455185">
      <w:pPr>
        <w:rPr>
          <w:highlight w:val="lightGray"/>
          <w:lang w:val="en-GB"/>
        </w:rPr>
      </w:pPr>
      <w:r>
        <w:rPr>
          <w:highlight w:val="lightGray"/>
          <w:lang w:val="en-GB"/>
        </w:rPr>
        <w:lastRenderedPageBreak/>
        <w:br w:type="page"/>
      </w:r>
    </w:p>
    <w:p w:rsidR="003F4FF7" w:rsidRDefault="003F4FF7" w:rsidP="003F4FF7">
      <w:pPr>
        <w:rPr>
          <w:highlight w:val="lightGray"/>
          <w:lang w:val="en-GB"/>
        </w:rPr>
      </w:pPr>
    </w:p>
    <w:p w:rsidR="003F4FF7" w:rsidRDefault="003F4FF7" w:rsidP="003F4FF7">
      <w:pPr>
        <w:pStyle w:val="Heading2"/>
        <w:rPr>
          <w:highlight w:val="lightGray"/>
        </w:rPr>
      </w:pPr>
      <w:bookmarkStart w:id="73" w:name="_Toc367720037"/>
      <w:r w:rsidRPr="00C87AEA">
        <w:rPr>
          <w:highlight w:val="lightGray"/>
        </w:rPr>
        <w:t>About</w:t>
      </w:r>
      <w:bookmarkEnd w:id="73"/>
      <w:r w:rsidRPr="00C87AEA">
        <w:rPr>
          <w:highlight w:val="lightGray"/>
        </w:rPr>
        <w:t xml:space="preserve"> </w:t>
      </w:r>
      <w:r>
        <w:rPr>
          <w:highlight w:val="lightGray"/>
        </w:rPr>
        <w:t xml:space="preserve">  </w:t>
      </w:r>
    </w:p>
    <w:p w:rsidR="003F4FF7" w:rsidRDefault="003F4FF7" w:rsidP="003F4FF7">
      <w:pPr>
        <w:spacing w:before="120" w:after="120"/>
        <w:rPr>
          <w:rFonts w:asciiTheme="majorBidi" w:hAnsiTheme="majorBidi" w:cstheme="majorBidi"/>
          <w:i/>
          <w:iCs/>
          <w:sz w:val="18"/>
          <w:szCs w:val="18"/>
          <w:lang w:val="en-GB"/>
        </w:rPr>
      </w:pPr>
    </w:p>
    <w:p w:rsidR="003F4FF7" w:rsidRPr="00B73B89" w:rsidRDefault="003F4FF7" w:rsidP="003F4FF7">
      <w:pPr>
        <w:spacing w:before="120" w:after="120"/>
        <w:rPr>
          <w:rFonts w:asciiTheme="majorBidi" w:hAnsiTheme="majorBidi" w:cstheme="majorBidi"/>
          <w:i/>
          <w:iCs/>
          <w:sz w:val="18"/>
          <w:szCs w:val="18"/>
          <w:lang w:val="en-GB"/>
        </w:rPr>
      </w:pPr>
      <w:r w:rsidRPr="00B73B89">
        <w:rPr>
          <w:rFonts w:asciiTheme="majorBidi" w:hAnsiTheme="majorBidi" w:cstheme="majorBidi"/>
          <w:i/>
          <w:iCs/>
          <w:sz w:val="18"/>
          <w:szCs w:val="18"/>
          <w:lang w:val="en-GB"/>
        </w:rPr>
        <w:t>(listed in alphabetical order)</w:t>
      </w:r>
    </w:p>
    <w:p w:rsidR="003F4FF7" w:rsidRPr="00C87AEA" w:rsidRDefault="003F4FF7" w:rsidP="003F4FF7">
      <w:pPr>
        <w:spacing w:before="120" w:after="120"/>
        <w:jc w:val="both"/>
        <w:rPr>
          <w:rFonts w:asciiTheme="majorBidi" w:hAnsiTheme="majorBidi" w:cstheme="majorBidi"/>
          <w:sz w:val="22"/>
          <w:szCs w:val="22"/>
          <w:highlight w:val="yellow"/>
          <w:lang w:val="en-GB"/>
        </w:rPr>
      </w:pPr>
      <w:r w:rsidRPr="00C87AEA">
        <w:rPr>
          <w:rFonts w:asciiTheme="majorBidi" w:hAnsiTheme="majorBidi" w:cstheme="majorBidi"/>
          <w:sz w:val="22"/>
          <w:szCs w:val="22"/>
          <w:lang w:val="en-GB"/>
        </w:rPr>
        <w:t xml:space="preserve">The </w:t>
      </w:r>
      <w:r w:rsidRPr="00C87AEA">
        <w:rPr>
          <w:rFonts w:asciiTheme="majorBidi" w:hAnsiTheme="majorBidi" w:cstheme="majorBidi"/>
          <w:b/>
          <w:bCs/>
          <w:sz w:val="22"/>
          <w:szCs w:val="22"/>
          <w:lang w:val="en-GB"/>
        </w:rPr>
        <w:t>Broadband Commission for Digital Development</w:t>
      </w:r>
      <w:r w:rsidRPr="00C87AEA">
        <w:rPr>
          <w:rFonts w:asciiTheme="majorBidi" w:hAnsiTheme="majorBidi" w:cstheme="majorBidi"/>
          <w:sz w:val="22"/>
          <w:szCs w:val="22"/>
          <w:lang w:val="en-GB"/>
        </w:rPr>
        <w:t xml:space="preserve"> is an initiative set up by ITU and </w:t>
      </w:r>
      <w:r>
        <w:rPr>
          <w:rFonts w:asciiTheme="majorBidi" w:hAnsiTheme="majorBidi" w:cstheme="majorBidi"/>
          <w:sz w:val="22"/>
          <w:szCs w:val="22"/>
          <w:lang w:val="en-GB"/>
        </w:rPr>
        <w:t>UNESCO</w:t>
      </w:r>
      <w:r w:rsidRPr="00C87AEA">
        <w:rPr>
          <w:rFonts w:asciiTheme="majorBidi" w:hAnsiTheme="majorBidi" w:cstheme="majorBidi"/>
          <w:sz w:val="22"/>
          <w:szCs w:val="22"/>
          <w:lang w:val="en-GB"/>
        </w:rPr>
        <w:t xml:space="preserve"> in response to UN Secretary-General Ban Ki-Moon’s call to step up efforts to meet the Millennium Development Goals. Launched in May 2010, the Commission comprises government leaders from around the world and the highest-level representatives and leaders from relevant industries and international agencies and organizations concerned with development, providing a fresh approach to UN and business engagement. To date, the Commission has published two high level policy reports, as well as a number of best practices and case studies. More information about the Commission is available at</w:t>
      </w:r>
      <w:r>
        <w:rPr>
          <w:rFonts w:asciiTheme="majorBidi" w:hAnsiTheme="majorBidi" w:cstheme="majorBidi"/>
          <w:sz w:val="22"/>
          <w:szCs w:val="22"/>
          <w:lang w:val="en-GB"/>
        </w:rPr>
        <w:t xml:space="preserve"> the </w:t>
      </w:r>
      <w:hyperlink r:id="rId20" w:history="1">
        <w:r>
          <w:rPr>
            <w:rStyle w:val="Hyperlink"/>
            <w:rFonts w:asciiTheme="majorBidi" w:hAnsiTheme="majorBidi" w:cstheme="majorBidi"/>
            <w:sz w:val="22"/>
            <w:szCs w:val="22"/>
            <w:lang w:val="en-GB"/>
          </w:rPr>
          <w:t>Broadband Commission website</w:t>
        </w:r>
      </w:hyperlink>
      <w:r>
        <w:rPr>
          <w:rFonts w:asciiTheme="majorBidi" w:hAnsiTheme="majorBidi" w:cstheme="majorBidi"/>
          <w:sz w:val="22"/>
          <w:szCs w:val="22"/>
          <w:lang w:val="en-GB"/>
        </w:rPr>
        <w:t>,</w:t>
      </w:r>
      <w:r w:rsidRPr="00C87AEA">
        <w:rPr>
          <w:rFonts w:asciiTheme="majorBidi" w:hAnsiTheme="majorBidi" w:cstheme="majorBidi"/>
          <w:sz w:val="22"/>
          <w:szCs w:val="22"/>
          <w:lang w:val="en-GB"/>
        </w:rPr>
        <w:t xml:space="preserve"> </w:t>
      </w:r>
      <w:r>
        <w:rPr>
          <w:rFonts w:asciiTheme="majorBidi" w:hAnsiTheme="majorBidi" w:cstheme="majorBidi"/>
          <w:sz w:val="22"/>
          <w:szCs w:val="22"/>
          <w:lang w:val="en-GB"/>
        </w:rPr>
        <w:t>(</w:t>
      </w:r>
      <w:r w:rsidRPr="00DE31CD">
        <w:rPr>
          <w:rFonts w:asciiTheme="majorBidi" w:hAnsiTheme="majorBidi" w:cstheme="majorBidi"/>
          <w:sz w:val="22"/>
          <w:szCs w:val="22"/>
          <w:lang w:val="en-GB"/>
        </w:rPr>
        <w:t>http://www.broadbandcommission.org</w:t>
      </w:r>
      <w:r>
        <w:rPr>
          <w:rFonts w:asciiTheme="majorBidi" w:hAnsiTheme="majorBidi" w:cstheme="majorBidi"/>
          <w:sz w:val="22"/>
          <w:szCs w:val="22"/>
          <w:lang w:val="en-GB"/>
        </w:rPr>
        <w:t>).</w:t>
      </w:r>
    </w:p>
    <w:p w:rsidR="003F4FF7" w:rsidRDefault="003F4FF7" w:rsidP="003F4FF7">
      <w:pPr>
        <w:spacing w:before="120" w:after="120"/>
        <w:jc w:val="both"/>
        <w:rPr>
          <w:rFonts w:asciiTheme="majorBidi" w:hAnsiTheme="majorBidi" w:cstheme="majorBidi"/>
          <w:sz w:val="22"/>
          <w:szCs w:val="22"/>
          <w:lang w:val="en-GB"/>
        </w:rPr>
      </w:pPr>
    </w:p>
    <w:p w:rsidR="003F4FF7" w:rsidRPr="00C87AEA" w:rsidRDefault="003F4FF7" w:rsidP="003F4FF7">
      <w:pPr>
        <w:spacing w:before="120" w:after="120"/>
        <w:jc w:val="both"/>
        <w:rPr>
          <w:rFonts w:asciiTheme="majorBidi" w:hAnsiTheme="majorBidi" w:cstheme="majorBidi"/>
          <w:sz w:val="22"/>
          <w:szCs w:val="22"/>
          <w:lang w:val="en-GB"/>
        </w:rPr>
      </w:pPr>
      <w:r w:rsidRPr="00C87AEA">
        <w:rPr>
          <w:rFonts w:asciiTheme="majorBidi" w:hAnsiTheme="majorBidi" w:cstheme="majorBidi"/>
          <w:sz w:val="22"/>
          <w:szCs w:val="22"/>
          <w:lang w:val="en-GB"/>
        </w:rPr>
        <w:t xml:space="preserve">The </w:t>
      </w:r>
      <w:r w:rsidRPr="00C87AEA">
        <w:rPr>
          <w:rFonts w:asciiTheme="majorBidi" w:hAnsiTheme="majorBidi" w:cstheme="majorBidi"/>
          <w:b/>
          <w:bCs/>
          <w:sz w:val="22"/>
          <w:szCs w:val="22"/>
          <w:lang w:val="en-GB"/>
        </w:rPr>
        <w:t>Global Initiative for Inclusive Information and Communication Technologies (G3ICT)</w:t>
      </w:r>
      <w:r w:rsidRPr="00C87AEA">
        <w:rPr>
          <w:rFonts w:asciiTheme="majorBidi" w:hAnsiTheme="majorBidi" w:cstheme="majorBidi"/>
          <w:sz w:val="22"/>
          <w:szCs w:val="22"/>
          <w:lang w:val="en-GB"/>
        </w:rPr>
        <w:t xml:space="preserve"> is an advocacy initiative of the </w:t>
      </w:r>
      <w:r>
        <w:rPr>
          <w:rFonts w:asciiTheme="majorBidi" w:hAnsiTheme="majorBidi" w:cstheme="majorBidi"/>
          <w:sz w:val="22"/>
          <w:szCs w:val="22"/>
          <w:lang w:val="en-GB"/>
        </w:rPr>
        <w:t>UN</w:t>
      </w:r>
      <w:r w:rsidRPr="00C87AEA">
        <w:rPr>
          <w:rFonts w:asciiTheme="majorBidi" w:hAnsiTheme="majorBidi" w:cstheme="majorBidi"/>
          <w:sz w:val="22"/>
          <w:szCs w:val="22"/>
          <w:lang w:val="en-GB"/>
        </w:rPr>
        <w:t xml:space="preserve"> Global Alliance for ICT and Development, launched in December 2006 in cooperation with the Secretariat for the Convention on the Rights of Persons with Disabilities. Its mission is to facilitate and support the implementation of the dispositions of the </w:t>
      </w:r>
      <w:r>
        <w:rPr>
          <w:rFonts w:asciiTheme="majorBidi" w:hAnsiTheme="majorBidi" w:cstheme="majorBidi"/>
          <w:sz w:val="22"/>
          <w:szCs w:val="22"/>
          <w:lang w:val="en-GB"/>
        </w:rPr>
        <w:t>Convention</w:t>
      </w:r>
      <w:r w:rsidRPr="00C87AEA">
        <w:rPr>
          <w:rFonts w:asciiTheme="majorBidi" w:hAnsiTheme="majorBidi" w:cstheme="majorBidi"/>
          <w:sz w:val="22"/>
          <w:szCs w:val="22"/>
          <w:lang w:val="en-GB"/>
        </w:rPr>
        <w:t xml:space="preserve"> on the accessibility of Information Communication Technologies and assistive technologies. G3ict relies on an international network of ICT accessibility experts to develop and promote good practices, technical resources and benchmarks for ICT accessibility advocates around the world. It is incorporated as a non-profit organization in the State of Georgia, USA, and headquartered in Atlanta. </w:t>
      </w:r>
      <w:r w:rsidRPr="003B31E4">
        <w:rPr>
          <w:rFonts w:asciiTheme="majorBidi" w:hAnsiTheme="majorBidi" w:cstheme="majorBidi"/>
          <w:sz w:val="22"/>
          <w:szCs w:val="22"/>
          <w:lang w:val="en-GB"/>
        </w:rPr>
        <w:t xml:space="preserve">More information about the </w:t>
      </w:r>
      <w:r>
        <w:rPr>
          <w:rFonts w:asciiTheme="majorBidi" w:hAnsiTheme="majorBidi" w:cstheme="majorBidi"/>
          <w:sz w:val="22"/>
          <w:szCs w:val="22"/>
          <w:lang w:val="en-GB"/>
        </w:rPr>
        <w:t>G3ICT</w:t>
      </w:r>
      <w:r w:rsidRPr="003B31E4">
        <w:rPr>
          <w:rFonts w:asciiTheme="majorBidi" w:hAnsiTheme="majorBidi" w:cstheme="majorBidi"/>
          <w:sz w:val="22"/>
          <w:szCs w:val="22"/>
          <w:lang w:val="en-GB"/>
        </w:rPr>
        <w:t xml:space="preserve"> is available at</w:t>
      </w:r>
      <w:r>
        <w:rPr>
          <w:rFonts w:asciiTheme="majorBidi" w:hAnsiTheme="majorBidi" w:cstheme="majorBidi"/>
          <w:sz w:val="22"/>
          <w:szCs w:val="22"/>
          <w:lang w:val="en-GB"/>
        </w:rPr>
        <w:t xml:space="preserve"> the </w:t>
      </w:r>
      <w:hyperlink r:id="rId21" w:history="1">
        <w:r>
          <w:rPr>
            <w:rStyle w:val="Hyperlink"/>
            <w:rFonts w:asciiTheme="majorBidi" w:hAnsiTheme="majorBidi" w:cstheme="majorBidi"/>
            <w:sz w:val="22"/>
            <w:szCs w:val="22"/>
            <w:lang w:val="en-GB"/>
          </w:rPr>
          <w:t>G3ICT website</w:t>
        </w:r>
      </w:hyperlink>
      <w:r>
        <w:rPr>
          <w:rFonts w:asciiTheme="majorBidi" w:hAnsiTheme="majorBidi" w:cstheme="majorBidi"/>
          <w:sz w:val="22"/>
          <w:szCs w:val="22"/>
          <w:lang w:val="en-GB"/>
        </w:rPr>
        <w:t>,</w:t>
      </w:r>
      <w:r w:rsidRPr="003B31E4">
        <w:rPr>
          <w:rFonts w:asciiTheme="majorBidi" w:hAnsiTheme="majorBidi" w:cstheme="majorBidi"/>
          <w:sz w:val="22"/>
          <w:szCs w:val="22"/>
          <w:lang w:val="en-GB"/>
        </w:rPr>
        <w:t xml:space="preserve"> </w:t>
      </w:r>
      <w:r>
        <w:rPr>
          <w:rFonts w:asciiTheme="majorBidi" w:hAnsiTheme="majorBidi" w:cstheme="majorBidi"/>
          <w:sz w:val="22"/>
          <w:szCs w:val="22"/>
          <w:lang w:val="en-GB"/>
        </w:rPr>
        <w:t>(</w:t>
      </w:r>
      <w:r w:rsidRPr="00DE31CD">
        <w:rPr>
          <w:rFonts w:asciiTheme="majorBidi" w:hAnsiTheme="majorBidi" w:cstheme="majorBidi"/>
          <w:sz w:val="22"/>
          <w:szCs w:val="22"/>
          <w:lang w:val="en-GB"/>
        </w:rPr>
        <w:t>http://www.g3ict.org</w:t>
      </w:r>
      <w:r>
        <w:rPr>
          <w:rFonts w:asciiTheme="majorBidi" w:hAnsiTheme="majorBidi" w:cstheme="majorBidi"/>
          <w:sz w:val="22"/>
          <w:szCs w:val="22"/>
          <w:lang w:val="en-GB"/>
        </w:rPr>
        <w:t>).</w:t>
      </w:r>
    </w:p>
    <w:p w:rsidR="003F4FF7" w:rsidRDefault="003F4FF7" w:rsidP="003F4FF7">
      <w:pPr>
        <w:tabs>
          <w:tab w:val="left" w:pos="5387"/>
        </w:tabs>
        <w:spacing w:before="120" w:after="120"/>
        <w:jc w:val="both"/>
        <w:rPr>
          <w:rFonts w:asciiTheme="majorBidi" w:hAnsiTheme="majorBidi" w:cstheme="majorBidi"/>
          <w:sz w:val="22"/>
          <w:szCs w:val="22"/>
          <w:lang w:val="en-GB"/>
        </w:rPr>
      </w:pPr>
    </w:p>
    <w:p w:rsidR="003F4FF7" w:rsidRPr="00C87AEA" w:rsidRDefault="003F4FF7" w:rsidP="003F4FF7">
      <w:pPr>
        <w:tabs>
          <w:tab w:val="left" w:pos="5387"/>
        </w:tabs>
        <w:spacing w:before="120" w:after="120"/>
        <w:jc w:val="both"/>
        <w:rPr>
          <w:rFonts w:asciiTheme="majorBidi" w:hAnsiTheme="majorBidi" w:cstheme="majorBidi"/>
          <w:sz w:val="22"/>
          <w:szCs w:val="22"/>
          <w:lang w:val="en-GB"/>
        </w:rPr>
      </w:pPr>
      <w:r w:rsidRPr="00C87AEA">
        <w:rPr>
          <w:rFonts w:asciiTheme="majorBidi" w:hAnsiTheme="majorBidi" w:cstheme="majorBidi"/>
          <w:sz w:val="22"/>
          <w:szCs w:val="22"/>
          <w:lang w:val="en-GB"/>
        </w:rPr>
        <w:t xml:space="preserve">The </w:t>
      </w:r>
      <w:r w:rsidRPr="00C87AEA">
        <w:rPr>
          <w:rFonts w:asciiTheme="majorBidi" w:hAnsiTheme="majorBidi" w:cstheme="majorBidi"/>
          <w:b/>
          <w:bCs/>
          <w:sz w:val="22"/>
          <w:szCs w:val="22"/>
          <w:lang w:val="en-GB"/>
        </w:rPr>
        <w:t xml:space="preserve">International Disability Alliance </w:t>
      </w:r>
      <w:r w:rsidRPr="004179FB">
        <w:rPr>
          <w:rFonts w:asciiTheme="majorBidi" w:hAnsiTheme="majorBidi" w:cstheme="majorBidi"/>
          <w:b/>
          <w:bCs/>
          <w:sz w:val="22"/>
          <w:szCs w:val="22"/>
          <w:lang w:val="en-GB"/>
        </w:rPr>
        <w:t>(IDA)</w:t>
      </w:r>
      <w:r w:rsidRPr="00C87AEA">
        <w:rPr>
          <w:rFonts w:asciiTheme="majorBidi" w:hAnsiTheme="majorBidi" w:cstheme="majorBidi"/>
          <w:sz w:val="22"/>
          <w:szCs w:val="22"/>
          <w:lang w:val="en-GB"/>
        </w:rPr>
        <w:t xml:space="preserve"> is a network of global and regional organizations representing persons with disabilities. The aim of IDA is to promote the effective and full implementation of the UN Convention on the Rights of Persons with Disabilities worldwide, as well as compliance with the CRPD within the UN system, through the active and coordinated involvement of representative organizations of persons with disabilities at the national, regional and international levels. IDA with its unique composition as a network of the foremost international disability rights organizations is the most authoritative representative voice of persons with disabilities and acknowledged as such by the United Nations system both in New York and Geneva. </w:t>
      </w:r>
      <w:r>
        <w:rPr>
          <w:rFonts w:asciiTheme="majorBidi" w:hAnsiTheme="majorBidi" w:cstheme="majorBidi"/>
          <w:sz w:val="22"/>
          <w:szCs w:val="22"/>
          <w:lang w:val="en-GB"/>
        </w:rPr>
        <w:t xml:space="preserve"> </w:t>
      </w:r>
      <w:r w:rsidRPr="003B31E4">
        <w:rPr>
          <w:rFonts w:asciiTheme="majorBidi" w:hAnsiTheme="majorBidi" w:cstheme="majorBidi"/>
          <w:sz w:val="22"/>
          <w:szCs w:val="22"/>
          <w:lang w:val="en-GB"/>
        </w:rPr>
        <w:t xml:space="preserve">More information about </w:t>
      </w:r>
      <w:r>
        <w:rPr>
          <w:rFonts w:asciiTheme="majorBidi" w:hAnsiTheme="majorBidi" w:cstheme="majorBidi"/>
          <w:sz w:val="22"/>
          <w:szCs w:val="22"/>
          <w:lang w:val="en-GB"/>
        </w:rPr>
        <w:t xml:space="preserve">IDA </w:t>
      </w:r>
      <w:r w:rsidRPr="003B31E4">
        <w:rPr>
          <w:rFonts w:asciiTheme="majorBidi" w:hAnsiTheme="majorBidi" w:cstheme="majorBidi"/>
          <w:sz w:val="22"/>
          <w:szCs w:val="22"/>
          <w:lang w:val="en-GB"/>
        </w:rPr>
        <w:t>is available at</w:t>
      </w:r>
      <w:r>
        <w:rPr>
          <w:rFonts w:asciiTheme="majorBidi" w:hAnsiTheme="majorBidi" w:cstheme="majorBidi"/>
          <w:sz w:val="22"/>
          <w:szCs w:val="22"/>
          <w:lang w:val="en-GB"/>
        </w:rPr>
        <w:t xml:space="preserve"> the </w:t>
      </w:r>
      <w:hyperlink r:id="rId22" w:history="1">
        <w:r>
          <w:rPr>
            <w:rStyle w:val="Hyperlink"/>
            <w:rFonts w:asciiTheme="majorBidi" w:hAnsiTheme="majorBidi" w:cstheme="majorBidi"/>
            <w:sz w:val="22"/>
            <w:szCs w:val="22"/>
            <w:lang w:val="en-GB"/>
          </w:rPr>
          <w:t>IDA website</w:t>
        </w:r>
      </w:hyperlink>
      <w:r>
        <w:rPr>
          <w:rFonts w:asciiTheme="majorBidi" w:hAnsiTheme="majorBidi" w:cstheme="majorBidi"/>
          <w:sz w:val="22"/>
          <w:szCs w:val="22"/>
          <w:lang w:val="en-GB"/>
        </w:rPr>
        <w:t xml:space="preserve">, </w:t>
      </w:r>
      <w:r w:rsidRPr="003B31E4">
        <w:rPr>
          <w:rFonts w:asciiTheme="majorBidi" w:hAnsiTheme="majorBidi" w:cstheme="majorBidi"/>
          <w:sz w:val="22"/>
          <w:szCs w:val="22"/>
          <w:lang w:val="en-GB"/>
        </w:rPr>
        <w:t>(</w:t>
      </w:r>
      <w:r w:rsidRPr="00DE31CD">
        <w:rPr>
          <w:rFonts w:asciiTheme="majorBidi" w:hAnsiTheme="majorBidi" w:cstheme="majorBidi"/>
          <w:sz w:val="22"/>
          <w:szCs w:val="22"/>
          <w:lang w:val="en-GB"/>
        </w:rPr>
        <w:t>http://www.internationaldisabilityalliance.org/en</w:t>
      </w:r>
      <w:r>
        <w:rPr>
          <w:rFonts w:asciiTheme="majorBidi" w:hAnsiTheme="majorBidi" w:cstheme="majorBidi"/>
          <w:sz w:val="22"/>
          <w:szCs w:val="22"/>
          <w:lang w:val="en-GB"/>
        </w:rPr>
        <w:t>).</w:t>
      </w:r>
    </w:p>
    <w:p w:rsidR="003F4FF7" w:rsidRDefault="003F4FF7" w:rsidP="003F4FF7">
      <w:pPr>
        <w:spacing w:before="120" w:after="120"/>
        <w:jc w:val="both"/>
        <w:rPr>
          <w:rFonts w:asciiTheme="majorBidi" w:hAnsiTheme="majorBidi" w:cstheme="majorBidi"/>
          <w:sz w:val="22"/>
          <w:szCs w:val="22"/>
          <w:lang w:val="en-GB"/>
        </w:rPr>
      </w:pPr>
    </w:p>
    <w:p w:rsidR="003F4FF7" w:rsidRPr="00C87AEA" w:rsidRDefault="003F4FF7" w:rsidP="003F4FF7">
      <w:pPr>
        <w:spacing w:before="120" w:after="120"/>
        <w:jc w:val="both"/>
        <w:rPr>
          <w:rFonts w:asciiTheme="majorBidi" w:hAnsiTheme="majorBidi" w:cstheme="majorBidi"/>
          <w:sz w:val="22"/>
          <w:szCs w:val="22"/>
          <w:lang w:val="en-GB"/>
        </w:rPr>
      </w:pPr>
      <w:r w:rsidRPr="00C87AEA">
        <w:rPr>
          <w:rFonts w:asciiTheme="majorBidi" w:hAnsiTheme="majorBidi" w:cstheme="majorBidi"/>
          <w:sz w:val="22"/>
          <w:szCs w:val="22"/>
          <w:lang w:val="en-GB"/>
        </w:rPr>
        <w:t xml:space="preserve">The </w:t>
      </w:r>
      <w:r w:rsidRPr="00C87AEA">
        <w:rPr>
          <w:rFonts w:asciiTheme="majorBidi" w:hAnsiTheme="majorBidi" w:cstheme="majorBidi"/>
          <w:b/>
          <w:bCs/>
          <w:sz w:val="22"/>
          <w:szCs w:val="22"/>
          <w:lang w:val="en-GB"/>
        </w:rPr>
        <w:t>International Telecommunication Union (ITU)</w:t>
      </w:r>
      <w:r w:rsidRPr="00C87AEA">
        <w:rPr>
          <w:rFonts w:asciiTheme="majorBidi" w:hAnsiTheme="majorBidi" w:cstheme="majorBidi"/>
          <w:sz w:val="22"/>
          <w:szCs w:val="22"/>
          <w:lang w:val="en-GB"/>
        </w:rPr>
        <w:t xml:space="preserve"> is the leading United Nations specialized agency for telecommunications/</w:t>
      </w:r>
      <w:r>
        <w:rPr>
          <w:rFonts w:asciiTheme="majorBidi" w:hAnsiTheme="majorBidi" w:cstheme="majorBidi"/>
          <w:sz w:val="22"/>
          <w:szCs w:val="22"/>
          <w:lang w:val="en-GB"/>
        </w:rPr>
        <w:t>ICT</w:t>
      </w:r>
      <w:r w:rsidRPr="00C87AEA">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C87AEA">
        <w:rPr>
          <w:rFonts w:asciiTheme="majorBidi" w:hAnsiTheme="majorBidi" w:cstheme="majorBidi"/>
          <w:sz w:val="22"/>
          <w:szCs w:val="22"/>
          <w:lang w:val="en-GB"/>
        </w:rPr>
        <w:t xml:space="preserve">Its membership, comprised of 193 governments, over 700 private companies and more than 50 academic institutions, has called for ITU to take the lead in promoting ICT accessibility, as well as to promote the use of </w:t>
      </w:r>
      <w:r>
        <w:rPr>
          <w:rFonts w:asciiTheme="majorBidi" w:hAnsiTheme="majorBidi" w:cstheme="majorBidi"/>
          <w:sz w:val="22"/>
          <w:szCs w:val="22"/>
          <w:lang w:val="en-GB"/>
        </w:rPr>
        <w:t>ICT</w:t>
      </w:r>
      <w:r w:rsidRPr="00C87AEA">
        <w:rPr>
          <w:rFonts w:asciiTheme="majorBidi" w:hAnsiTheme="majorBidi" w:cstheme="majorBidi"/>
          <w:sz w:val="22"/>
          <w:szCs w:val="22"/>
          <w:lang w:val="en-GB"/>
        </w:rPr>
        <w:t xml:space="preserve"> as a key enabler to achieve the socio-economic inclusion of persons with disabilities in all aspects of life. ITU is based in Geneva, Switzerland, with 12 field offices around the world. More information about ITU’s activities </w:t>
      </w:r>
      <w:r>
        <w:rPr>
          <w:rFonts w:asciiTheme="majorBidi" w:hAnsiTheme="majorBidi" w:cstheme="majorBidi"/>
          <w:sz w:val="22"/>
          <w:szCs w:val="22"/>
          <w:lang w:val="en-GB"/>
        </w:rPr>
        <w:t>i</w:t>
      </w:r>
      <w:r w:rsidRPr="00C87AEA">
        <w:rPr>
          <w:rFonts w:asciiTheme="majorBidi" w:hAnsiTheme="majorBidi" w:cstheme="majorBidi"/>
          <w:sz w:val="22"/>
          <w:szCs w:val="22"/>
          <w:lang w:val="en-GB"/>
        </w:rPr>
        <w:t>n this domain is available at</w:t>
      </w:r>
      <w:r>
        <w:rPr>
          <w:rFonts w:asciiTheme="majorBidi" w:hAnsiTheme="majorBidi" w:cstheme="majorBidi"/>
          <w:sz w:val="22"/>
          <w:szCs w:val="22"/>
          <w:lang w:val="en-GB"/>
        </w:rPr>
        <w:t xml:space="preserve"> the </w:t>
      </w:r>
      <w:hyperlink r:id="rId23" w:history="1">
        <w:r>
          <w:rPr>
            <w:rStyle w:val="Hyperlink"/>
            <w:rFonts w:asciiTheme="majorBidi" w:hAnsiTheme="majorBidi" w:cstheme="majorBidi"/>
            <w:sz w:val="22"/>
            <w:szCs w:val="22"/>
            <w:lang w:val="en-GB"/>
          </w:rPr>
          <w:t>ITU Accessibility website</w:t>
        </w:r>
      </w:hyperlink>
      <w:r>
        <w:rPr>
          <w:rFonts w:asciiTheme="majorBidi" w:hAnsiTheme="majorBidi" w:cstheme="majorBidi"/>
          <w:sz w:val="22"/>
          <w:szCs w:val="22"/>
          <w:lang w:val="en-GB"/>
        </w:rPr>
        <w:t>,</w:t>
      </w:r>
      <w:r w:rsidRPr="00C87AEA">
        <w:rPr>
          <w:rFonts w:asciiTheme="majorBidi" w:hAnsiTheme="majorBidi" w:cstheme="majorBidi"/>
          <w:sz w:val="22"/>
          <w:szCs w:val="22"/>
          <w:lang w:val="en-GB"/>
        </w:rPr>
        <w:t xml:space="preserve"> </w:t>
      </w:r>
      <w:r>
        <w:rPr>
          <w:rFonts w:asciiTheme="majorBidi" w:hAnsiTheme="majorBidi" w:cstheme="majorBidi"/>
          <w:sz w:val="22"/>
          <w:szCs w:val="22"/>
          <w:lang w:val="en-GB"/>
        </w:rPr>
        <w:t>(</w:t>
      </w:r>
      <w:r w:rsidRPr="00DE31CD">
        <w:rPr>
          <w:rFonts w:asciiTheme="majorBidi" w:hAnsiTheme="majorBidi" w:cstheme="majorBidi"/>
          <w:sz w:val="22"/>
          <w:szCs w:val="22"/>
          <w:lang w:val="en-GB"/>
        </w:rPr>
        <w:t>www.itu.int/accessibility</w:t>
      </w:r>
      <w:r>
        <w:rPr>
          <w:rFonts w:asciiTheme="majorBidi" w:hAnsiTheme="majorBidi" w:cstheme="majorBidi"/>
          <w:sz w:val="22"/>
          <w:szCs w:val="22"/>
          <w:lang w:val="en-GB"/>
        </w:rPr>
        <w:t>).</w:t>
      </w:r>
    </w:p>
    <w:p w:rsidR="003F4FF7" w:rsidRDefault="003F4FF7" w:rsidP="003F4FF7">
      <w:pPr>
        <w:spacing w:before="120" w:after="120"/>
        <w:jc w:val="both"/>
        <w:rPr>
          <w:rFonts w:asciiTheme="majorBidi" w:hAnsiTheme="majorBidi" w:cstheme="majorBidi"/>
          <w:b/>
          <w:bCs/>
          <w:sz w:val="22"/>
          <w:szCs w:val="22"/>
          <w:lang w:val="en-GB"/>
        </w:rPr>
      </w:pPr>
    </w:p>
    <w:p w:rsidR="003F4FF7" w:rsidRPr="00C87AEA" w:rsidRDefault="003F4FF7" w:rsidP="003F4FF7">
      <w:pPr>
        <w:spacing w:before="120" w:after="120"/>
        <w:jc w:val="both"/>
        <w:rPr>
          <w:rFonts w:asciiTheme="majorBidi" w:hAnsiTheme="majorBidi" w:cstheme="majorBidi"/>
          <w:sz w:val="22"/>
          <w:szCs w:val="22"/>
          <w:lang w:val="en-GB"/>
        </w:rPr>
      </w:pPr>
      <w:r w:rsidRPr="00C87AEA">
        <w:rPr>
          <w:rFonts w:asciiTheme="majorBidi" w:hAnsiTheme="majorBidi" w:cstheme="majorBidi"/>
          <w:b/>
          <w:bCs/>
          <w:sz w:val="22"/>
          <w:szCs w:val="22"/>
          <w:lang w:val="en-GB"/>
        </w:rPr>
        <w:t>Microsoft</w:t>
      </w:r>
      <w:r w:rsidRPr="00C87AEA">
        <w:rPr>
          <w:rFonts w:asciiTheme="majorBidi" w:hAnsiTheme="majorBidi" w:cstheme="majorBidi"/>
          <w:sz w:val="22"/>
          <w:szCs w:val="22"/>
          <w:lang w:val="en-GB"/>
        </w:rPr>
        <w:t xml:space="preserve"> is a worldwide leader in software, services and solutions that help people and businesses </w:t>
      </w:r>
      <w:r w:rsidRPr="003B31E4">
        <w:rPr>
          <w:rFonts w:asciiTheme="majorBidi" w:hAnsiTheme="majorBidi" w:cstheme="majorBidi"/>
          <w:sz w:val="22"/>
          <w:szCs w:val="22"/>
          <w:lang w:val="en-GB"/>
        </w:rPr>
        <w:t xml:space="preserve">realize their full potential. The mission and values at Microsoft are to help people and businesses throughout the world to realize their full potential. The mission statement is a promise to the customers. Microsoft delivers on that promise by striving to create technology that is accessible to everyone—of all ages and abilities. Microsoft is one of the industry leader in accessibility innovation and in building products that are safer and easier to use. Microsoft takes a strategic approach to accessibility by focusing on integrating accessibility into planning, design, research, development, testing, and documentation. More information is available at </w:t>
      </w:r>
      <w:r>
        <w:rPr>
          <w:rFonts w:asciiTheme="majorBidi" w:hAnsiTheme="majorBidi" w:cstheme="majorBidi"/>
          <w:sz w:val="22"/>
          <w:szCs w:val="22"/>
          <w:lang w:val="en-GB"/>
        </w:rPr>
        <w:t xml:space="preserve">the </w:t>
      </w:r>
      <w:hyperlink r:id="rId24" w:history="1">
        <w:r>
          <w:rPr>
            <w:rStyle w:val="Hyperlink"/>
            <w:rFonts w:asciiTheme="majorBidi" w:hAnsiTheme="majorBidi" w:cstheme="majorBidi"/>
            <w:sz w:val="22"/>
            <w:szCs w:val="22"/>
            <w:lang w:val="en-GB"/>
          </w:rPr>
          <w:t>Microsoft Enable website</w:t>
        </w:r>
      </w:hyperlink>
      <w:r>
        <w:rPr>
          <w:rFonts w:asciiTheme="majorBidi" w:hAnsiTheme="majorBidi" w:cstheme="majorBidi"/>
          <w:sz w:val="22"/>
          <w:szCs w:val="22"/>
          <w:lang w:val="en-GB"/>
        </w:rPr>
        <w:t>, (</w:t>
      </w:r>
      <w:r w:rsidRPr="00500BED">
        <w:rPr>
          <w:rFonts w:asciiTheme="majorBidi" w:hAnsiTheme="majorBidi" w:cstheme="majorBidi"/>
          <w:sz w:val="22"/>
          <w:szCs w:val="22"/>
          <w:lang w:val="en-US"/>
        </w:rPr>
        <w:t>http://www.microsoft.com/enable/microsoft/mission.aspx</w:t>
      </w:r>
      <w:r>
        <w:rPr>
          <w:rFonts w:asciiTheme="majorBidi" w:hAnsiTheme="majorBidi" w:cstheme="majorBidi"/>
          <w:sz w:val="22"/>
          <w:szCs w:val="22"/>
          <w:lang w:val="en-US"/>
        </w:rPr>
        <w:t>).</w:t>
      </w:r>
    </w:p>
    <w:p w:rsidR="003F4FF7" w:rsidRDefault="003F4FF7" w:rsidP="003F4FF7">
      <w:pPr>
        <w:keepNext/>
        <w:keepLines/>
        <w:spacing w:before="120" w:after="120"/>
        <w:jc w:val="both"/>
        <w:rPr>
          <w:rFonts w:asciiTheme="majorBidi" w:hAnsiTheme="majorBidi" w:cstheme="majorBidi"/>
          <w:b/>
          <w:bCs/>
          <w:sz w:val="22"/>
          <w:szCs w:val="22"/>
          <w:lang w:val="en-GB"/>
        </w:rPr>
      </w:pPr>
    </w:p>
    <w:p w:rsidR="003F4FF7" w:rsidRDefault="003F4FF7" w:rsidP="003F4FF7">
      <w:pPr>
        <w:keepNext/>
        <w:keepLines/>
        <w:spacing w:before="120" w:after="120"/>
        <w:jc w:val="both"/>
        <w:rPr>
          <w:rFonts w:asciiTheme="majorBidi" w:hAnsiTheme="majorBidi" w:cstheme="majorBidi"/>
          <w:sz w:val="22"/>
          <w:szCs w:val="22"/>
          <w:lang w:val="en-GB"/>
        </w:rPr>
      </w:pPr>
      <w:r w:rsidRPr="0083562C">
        <w:rPr>
          <w:rFonts w:asciiTheme="majorBidi" w:hAnsiTheme="majorBidi" w:cstheme="majorBidi"/>
          <w:b/>
          <w:bCs/>
          <w:sz w:val="22"/>
          <w:szCs w:val="22"/>
          <w:lang w:val="en-GB"/>
        </w:rPr>
        <w:t>Telecentre.org Foundation</w:t>
      </w:r>
      <w:r w:rsidRPr="0083562C">
        <w:rPr>
          <w:rFonts w:asciiTheme="majorBidi" w:hAnsiTheme="majorBidi" w:cstheme="majorBidi"/>
          <w:sz w:val="22"/>
          <w:szCs w:val="22"/>
          <w:lang w:val="en-GB"/>
        </w:rPr>
        <w:t>’s mission is to increase the social and economic impact of ICT around the world by leading the global telecentre movement towards innovation, relevance and sustainability; serving as a hub for knowledge sharing and collaboration among telecentre</w:t>
      </w:r>
      <w:r>
        <w:rPr>
          <w:rFonts w:asciiTheme="majorBidi" w:hAnsiTheme="majorBidi" w:cstheme="majorBidi"/>
          <w:sz w:val="22"/>
          <w:szCs w:val="22"/>
          <w:lang w:val="en-GB"/>
        </w:rPr>
        <w:t>s</w:t>
      </w:r>
      <w:r w:rsidRPr="0083562C">
        <w:rPr>
          <w:rFonts w:asciiTheme="majorBidi" w:hAnsiTheme="majorBidi" w:cstheme="majorBidi"/>
          <w:sz w:val="22"/>
          <w:szCs w:val="22"/>
          <w:lang w:val="en-GB"/>
        </w:rPr>
        <w:t xml:space="preserve"> and ICT4D stakeholders while creating opportunities for individuals and communities through relevant training, content, linkages and services.  The Foundation promotes the establishment and sustainability of grassroots level telecentres which are public places of access to the Internet and other digital technologies. These telecentres enable personal and social development through the provision of crucial services, skills and opportunities to people living in remote and rural locations around the world. More inform</w:t>
      </w:r>
      <w:r>
        <w:rPr>
          <w:rFonts w:asciiTheme="majorBidi" w:hAnsiTheme="majorBidi" w:cstheme="majorBidi"/>
          <w:sz w:val="22"/>
          <w:szCs w:val="22"/>
          <w:lang w:val="en-GB"/>
        </w:rPr>
        <w:t>ation on the Telecent</w:t>
      </w:r>
      <w:r w:rsidRPr="0083562C">
        <w:rPr>
          <w:rFonts w:asciiTheme="majorBidi" w:hAnsiTheme="majorBidi" w:cstheme="majorBidi"/>
          <w:sz w:val="22"/>
          <w:szCs w:val="22"/>
          <w:lang w:val="en-GB"/>
        </w:rPr>
        <w:t>r</w:t>
      </w:r>
      <w:r>
        <w:rPr>
          <w:rFonts w:asciiTheme="majorBidi" w:hAnsiTheme="majorBidi" w:cstheme="majorBidi"/>
          <w:sz w:val="22"/>
          <w:szCs w:val="22"/>
          <w:lang w:val="en-GB"/>
        </w:rPr>
        <w:t>e</w:t>
      </w:r>
      <w:r w:rsidRPr="0083562C">
        <w:rPr>
          <w:rFonts w:asciiTheme="majorBidi" w:hAnsiTheme="majorBidi" w:cstheme="majorBidi"/>
          <w:sz w:val="22"/>
          <w:szCs w:val="22"/>
          <w:lang w:val="en-GB"/>
        </w:rPr>
        <w:t>.org Foundation is available at</w:t>
      </w:r>
      <w:r>
        <w:rPr>
          <w:rFonts w:asciiTheme="majorBidi" w:hAnsiTheme="majorBidi" w:cstheme="majorBidi"/>
          <w:sz w:val="22"/>
          <w:szCs w:val="22"/>
          <w:lang w:val="en-GB"/>
        </w:rPr>
        <w:t xml:space="preserve"> the </w:t>
      </w:r>
      <w:hyperlink r:id="rId25" w:history="1">
        <w:r>
          <w:rPr>
            <w:rStyle w:val="Hyperlink"/>
            <w:rFonts w:asciiTheme="majorBidi" w:hAnsiTheme="majorBidi" w:cstheme="majorBidi"/>
            <w:sz w:val="22"/>
            <w:szCs w:val="22"/>
            <w:lang w:val="en-GB"/>
          </w:rPr>
          <w:t>Telecentre.org website</w:t>
        </w:r>
      </w:hyperlink>
      <w:r>
        <w:rPr>
          <w:rFonts w:asciiTheme="majorBidi" w:hAnsiTheme="majorBidi" w:cstheme="majorBidi"/>
          <w:sz w:val="22"/>
          <w:szCs w:val="22"/>
          <w:lang w:val="en-GB"/>
        </w:rPr>
        <w:t>, (</w:t>
      </w:r>
      <w:r w:rsidRPr="0034649C">
        <w:rPr>
          <w:rFonts w:asciiTheme="majorBidi" w:hAnsiTheme="majorBidi" w:cstheme="majorBidi"/>
          <w:sz w:val="22"/>
          <w:szCs w:val="22"/>
          <w:lang w:val="en-GB"/>
        </w:rPr>
        <w:t>http://www.telecentre.org</w:t>
      </w:r>
      <w:r>
        <w:rPr>
          <w:rFonts w:asciiTheme="majorBidi" w:hAnsiTheme="majorBidi" w:cstheme="majorBidi"/>
          <w:sz w:val="22"/>
          <w:szCs w:val="22"/>
          <w:lang w:val="en-GB"/>
        </w:rPr>
        <w:t>).</w:t>
      </w:r>
    </w:p>
    <w:p w:rsidR="003F4FF7" w:rsidRPr="0083562C" w:rsidRDefault="003F4FF7" w:rsidP="003F4FF7">
      <w:pPr>
        <w:keepNext/>
        <w:keepLines/>
        <w:spacing w:before="120" w:after="120"/>
        <w:jc w:val="both"/>
        <w:rPr>
          <w:rFonts w:asciiTheme="majorBidi" w:hAnsiTheme="majorBidi" w:cstheme="majorBidi"/>
          <w:sz w:val="22"/>
          <w:szCs w:val="22"/>
          <w:lang w:val="en-GB"/>
        </w:rPr>
      </w:pPr>
    </w:p>
    <w:p w:rsidR="003F4FF7" w:rsidRDefault="003F4FF7" w:rsidP="003F4FF7">
      <w:pPr>
        <w:keepNext/>
        <w:keepLines/>
        <w:spacing w:before="120" w:after="120"/>
        <w:jc w:val="both"/>
        <w:rPr>
          <w:rFonts w:asciiTheme="majorBidi" w:hAnsiTheme="majorBidi" w:cstheme="majorBidi"/>
          <w:sz w:val="22"/>
          <w:szCs w:val="22"/>
          <w:lang w:val="en-GB"/>
        </w:rPr>
      </w:pPr>
      <w:r w:rsidRPr="00843855">
        <w:rPr>
          <w:rFonts w:asciiTheme="majorBidi" w:hAnsiTheme="majorBidi" w:cstheme="majorBidi"/>
          <w:b/>
          <w:bCs/>
          <w:sz w:val="22"/>
          <w:szCs w:val="22"/>
          <w:lang w:val="en-GB"/>
        </w:rPr>
        <w:t xml:space="preserve">UNESCO </w:t>
      </w:r>
      <w:r w:rsidRPr="00843855">
        <w:rPr>
          <w:rFonts w:asciiTheme="majorBidi" w:hAnsiTheme="majorBidi" w:cstheme="majorBidi"/>
          <w:sz w:val="22"/>
          <w:szCs w:val="22"/>
          <w:lang w:val="en-GB"/>
        </w:rPr>
        <w:t xml:space="preserve">is the only United Nations specialized agency for education, science, culture, communication and information since its creation in 1945. UNESCO works towards creating the conditions for peace and dialogue among civilizations, cultures and peoples, based upon respect for commonly shared human values. The access to accessible information using ICT for marginalized social groups, including persons with disabilities, is fully incorporated in the UNESCO’s strategic documents. UNESCO believes that the promotion and recognition of universal human rights and providing access to information and knowledge, particularly through innovative use of media and ICT, are conducive to ensure that every citizen, including persons with disabilities, could better contribute to social and economic development. More information about UNESCO’s activities in this domain is available at </w:t>
      </w:r>
      <w:r>
        <w:rPr>
          <w:rFonts w:asciiTheme="majorBidi" w:hAnsiTheme="majorBidi" w:cstheme="majorBidi"/>
          <w:sz w:val="22"/>
          <w:szCs w:val="22"/>
          <w:lang w:val="en-GB"/>
        </w:rPr>
        <w:t xml:space="preserve">the </w:t>
      </w:r>
      <w:hyperlink r:id="rId26" w:history="1">
        <w:r>
          <w:rPr>
            <w:rStyle w:val="Hyperlink"/>
            <w:rFonts w:asciiTheme="majorBidi" w:hAnsiTheme="majorBidi" w:cstheme="majorBidi"/>
            <w:sz w:val="22"/>
            <w:szCs w:val="22"/>
            <w:lang w:val="en-GB"/>
          </w:rPr>
          <w:t>UNESCO website</w:t>
        </w:r>
      </w:hyperlink>
      <w:r>
        <w:rPr>
          <w:rFonts w:asciiTheme="majorBidi" w:hAnsiTheme="majorBidi" w:cstheme="majorBidi"/>
          <w:sz w:val="22"/>
          <w:szCs w:val="22"/>
          <w:lang w:val="en-GB"/>
        </w:rPr>
        <w:t>, (</w:t>
      </w:r>
      <w:r w:rsidRPr="00BE6B06">
        <w:rPr>
          <w:rFonts w:asciiTheme="majorBidi" w:hAnsiTheme="majorBidi" w:cstheme="majorBidi"/>
          <w:sz w:val="22"/>
          <w:szCs w:val="22"/>
          <w:lang w:val="en-GB"/>
        </w:rPr>
        <w:t>http://www.unesco.org/new/en/communication-and-information/access-to-knowledge/access-for-people-with-disabilities</w:t>
      </w:r>
      <w:r>
        <w:rPr>
          <w:rFonts w:asciiTheme="majorBidi" w:hAnsiTheme="majorBidi" w:cstheme="majorBidi"/>
          <w:sz w:val="22"/>
          <w:szCs w:val="22"/>
          <w:lang w:val="en-GB"/>
        </w:rPr>
        <w:t>).</w:t>
      </w:r>
    </w:p>
    <w:p w:rsidR="000B4B88" w:rsidRPr="000B4B88" w:rsidRDefault="000B4B88" w:rsidP="000B4B88">
      <w:pPr>
        <w:rPr>
          <w:highlight w:val="lightGray"/>
          <w:lang w:val="en-GB"/>
        </w:rPr>
      </w:pPr>
    </w:p>
    <w:sectPr w:rsidR="000B4B88" w:rsidRPr="000B4B88" w:rsidSect="009E13BB">
      <w:type w:val="continuous"/>
      <w:pgSz w:w="11900" w:h="16840"/>
      <w:pgMar w:top="1112"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4FC" w:rsidRDefault="006664FC">
      <w:r>
        <w:separator/>
      </w:r>
    </w:p>
  </w:endnote>
  <w:endnote w:type="continuationSeparator" w:id="0">
    <w:p w:rsidR="006664FC" w:rsidRDefault="006664FC">
      <w:r>
        <w:continuationSeparator/>
      </w:r>
    </w:p>
  </w:endnote>
  <w:endnote w:id="1">
    <w:p w:rsidR="00E40307" w:rsidRPr="007833A0" w:rsidRDefault="00E40307" w:rsidP="00FF3CDD">
      <w:pPr>
        <w:pStyle w:val="EndnoteText"/>
        <w:rPr>
          <w:rFonts w:asciiTheme="majorBidi" w:hAnsiTheme="majorBidi" w:cstheme="majorBidi"/>
          <w:sz w:val="18"/>
          <w:szCs w:val="18"/>
          <w:lang w:val="en-US"/>
        </w:rPr>
      </w:pPr>
      <w:r w:rsidRPr="007833A0">
        <w:rPr>
          <w:rStyle w:val="EndnoteReference"/>
          <w:rFonts w:asciiTheme="majorBidi" w:hAnsiTheme="majorBidi" w:cstheme="majorBidi"/>
          <w:sz w:val="18"/>
          <w:szCs w:val="18"/>
        </w:rPr>
        <w:endnoteRef/>
      </w:r>
      <w:r w:rsidRPr="007833A0">
        <w:rPr>
          <w:rFonts w:asciiTheme="majorBidi" w:hAnsiTheme="majorBidi" w:cstheme="majorBidi"/>
          <w:sz w:val="18"/>
          <w:szCs w:val="18"/>
          <w:lang w:val="en-US"/>
        </w:rPr>
        <w:t xml:space="preserve"> UN (2006) “Convention on the Rights of Persons </w:t>
      </w:r>
      <w:r>
        <w:rPr>
          <w:rFonts w:asciiTheme="majorBidi" w:hAnsiTheme="majorBidi" w:cstheme="majorBidi"/>
          <w:sz w:val="18"/>
          <w:szCs w:val="18"/>
          <w:lang w:val="en-US"/>
        </w:rPr>
        <w:t xml:space="preserve">with Disabilities”. Link to reference </w:t>
      </w:r>
      <w:hyperlink r:id="rId1" w:history="1">
        <w:r w:rsidRPr="00FF3CDD">
          <w:rPr>
            <w:rStyle w:val="Hyperlink"/>
            <w:rFonts w:asciiTheme="majorBidi" w:hAnsiTheme="majorBidi" w:cstheme="majorBidi"/>
            <w:sz w:val="18"/>
            <w:szCs w:val="18"/>
            <w:lang w:val="en-US"/>
          </w:rPr>
          <w:t>here</w:t>
        </w:r>
      </w:hyperlink>
      <w:r>
        <w:rPr>
          <w:rFonts w:asciiTheme="majorBidi" w:hAnsiTheme="majorBidi" w:cstheme="majorBidi"/>
          <w:sz w:val="18"/>
          <w:szCs w:val="18"/>
          <w:lang w:val="en-US"/>
        </w:rPr>
        <w:t>, (</w:t>
      </w:r>
      <w:r w:rsidRPr="00FF3CDD">
        <w:rPr>
          <w:rFonts w:asciiTheme="majorBidi" w:hAnsiTheme="majorBidi" w:cstheme="majorBidi"/>
          <w:sz w:val="18"/>
          <w:szCs w:val="18"/>
          <w:lang w:val="en-US"/>
        </w:rPr>
        <w:t>http://www.un.org/disabilities/convention/conventionfull.shtml</w:t>
      </w:r>
      <w:r>
        <w:rPr>
          <w:rFonts w:asciiTheme="majorBidi" w:hAnsiTheme="majorBidi" w:cstheme="majorBidi"/>
          <w:sz w:val="18"/>
          <w:szCs w:val="18"/>
          <w:lang w:val="en-US"/>
        </w:rPr>
        <w:t>).</w:t>
      </w:r>
    </w:p>
    <w:p w:rsidR="00E40307" w:rsidRPr="007833A0" w:rsidRDefault="00E40307">
      <w:pPr>
        <w:pStyle w:val="EndnoteText"/>
        <w:rPr>
          <w:lang w:val="en-US"/>
        </w:rPr>
      </w:pPr>
    </w:p>
  </w:endnote>
  <w:endnote w:id="2">
    <w:p w:rsidR="00E40307" w:rsidRPr="001A2834" w:rsidRDefault="00E40307" w:rsidP="001A2834">
      <w:pPr>
        <w:pStyle w:val="EndnoteText"/>
        <w:rPr>
          <w:rFonts w:asciiTheme="majorBidi" w:hAnsiTheme="majorBidi" w:cstheme="majorBidi"/>
          <w:sz w:val="18"/>
          <w:szCs w:val="18"/>
          <w:lang w:val="en-US"/>
        </w:rPr>
      </w:pPr>
      <w:r w:rsidRPr="001A2834">
        <w:rPr>
          <w:rStyle w:val="EndnoteReference"/>
          <w:rFonts w:asciiTheme="majorBidi" w:hAnsiTheme="majorBidi" w:cstheme="majorBidi"/>
          <w:sz w:val="18"/>
          <w:szCs w:val="18"/>
        </w:rPr>
        <w:endnoteRef/>
      </w:r>
      <w:r w:rsidRPr="001A2834">
        <w:rPr>
          <w:rFonts w:asciiTheme="majorBidi" w:hAnsiTheme="majorBidi" w:cstheme="majorBidi"/>
          <w:sz w:val="18"/>
          <w:szCs w:val="18"/>
          <w:lang w:val="en-US"/>
        </w:rPr>
        <w:t>As of April 2013.</w:t>
      </w:r>
    </w:p>
    <w:p w:rsidR="00E40307" w:rsidRPr="001A2834" w:rsidRDefault="00E40307" w:rsidP="00E426B4">
      <w:pPr>
        <w:pStyle w:val="EndnoteText"/>
        <w:rPr>
          <w:rFonts w:asciiTheme="majorBidi" w:hAnsiTheme="majorBidi" w:cstheme="majorBidi"/>
          <w:sz w:val="18"/>
          <w:szCs w:val="18"/>
          <w:lang w:val="en-US"/>
        </w:rPr>
      </w:pPr>
    </w:p>
  </w:endnote>
  <w:endnote w:id="3">
    <w:p w:rsidR="00E40307" w:rsidRPr="001A2834" w:rsidRDefault="00E40307">
      <w:pPr>
        <w:pStyle w:val="EndnoteText"/>
        <w:rPr>
          <w:rFonts w:asciiTheme="majorBidi" w:hAnsiTheme="majorBidi" w:cstheme="majorBidi"/>
          <w:sz w:val="18"/>
          <w:szCs w:val="18"/>
          <w:lang w:val="en-US"/>
        </w:rPr>
      </w:pPr>
      <w:r w:rsidRPr="001A2834">
        <w:rPr>
          <w:rStyle w:val="EndnoteReference"/>
          <w:rFonts w:asciiTheme="majorBidi" w:hAnsiTheme="majorBidi" w:cstheme="majorBidi"/>
          <w:sz w:val="18"/>
          <w:szCs w:val="18"/>
        </w:rPr>
        <w:endnoteRef/>
      </w:r>
      <w:r w:rsidRPr="001A2834">
        <w:rPr>
          <w:rFonts w:asciiTheme="majorBidi" w:hAnsiTheme="majorBidi" w:cstheme="majorBidi"/>
          <w:sz w:val="18"/>
          <w:szCs w:val="18"/>
          <w:lang w:val="en-US"/>
        </w:rPr>
        <w:t xml:space="preserve"> As of April 2013.</w:t>
      </w:r>
    </w:p>
  </w:endnote>
  <w:endnote w:id="4">
    <w:p w:rsidR="00E40307" w:rsidRDefault="00E40307" w:rsidP="00632DCA">
      <w:pPr>
        <w:rPr>
          <w:rFonts w:ascii="Times New Roman" w:hAnsi="Times New Roman"/>
          <w:sz w:val="18"/>
          <w:szCs w:val="18"/>
          <w:lang w:val="en-US"/>
        </w:rPr>
      </w:pPr>
    </w:p>
    <w:p w:rsidR="00E40307" w:rsidRPr="007E68EB" w:rsidRDefault="00E40307" w:rsidP="00632DCA">
      <w:pPr>
        <w:rPr>
          <w:lang w:val="en-US"/>
        </w:rPr>
      </w:pPr>
      <w:r w:rsidRPr="00E768CE">
        <w:rPr>
          <w:rStyle w:val="EndnoteReference"/>
          <w:rFonts w:ascii="Times New Roman" w:hAnsi="Times New Roman"/>
          <w:sz w:val="18"/>
          <w:szCs w:val="18"/>
        </w:rPr>
        <w:endnoteRef/>
      </w:r>
      <w:r w:rsidRPr="00E768CE">
        <w:rPr>
          <w:rFonts w:ascii="Times New Roman" w:hAnsi="Times New Roman"/>
          <w:sz w:val="18"/>
          <w:szCs w:val="18"/>
          <w:lang w:val="en-US"/>
        </w:rPr>
        <w:t xml:space="preserve"> ITU and Telecentre.org Connect a School, Connect a Community toolkit, Module 4 Using ICT’s to promote education and training for persons with disabilities. </w:t>
      </w:r>
      <w:r w:rsidRPr="00E768CE">
        <w:rPr>
          <w:rFonts w:ascii="Times New Roman" w:hAnsi="Times New Roman"/>
          <w:sz w:val="18"/>
          <w:szCs w:val="18"/>
          <w:lang w:val="en-GB"/>
        </w:rPr>
        <w:t>The ITU-G3ict “e-Accessibility Policy Toolkit for Persons with Disabilities” is an online toolkit designed to assist policy-makers to implement the ICT accessibility dispositions of the UN Convention on the Rights of Persons with Disabilities.</w:t>
      </w:r>
    </w:p>
  </w:endnote>
  <w:endnote w:id="5">
    <w:p w:rsidR="00E40307" w:rsidRPr="00AA1772" w:rsidRDefault="00E40307" w:rsidP="00632DCA">
      <w:pPr>
        <w:rPr>
          <w:rFonts w:ascii="Times New Roman" w:hAnsi="Times New Roman"/>
          <w:iCs/>
          <w:sz w:val="18"/>
          <w:szCs w:val="18"/>
          <w:lang w:val="en-US"/>
        </w:rPr>
      </w:pPr>
    </w:p>
    <w:p w:rsidR="00E40307" w:rsidRPr="00AA1772" w:rsidRDefault="00E40307" w:rsidP="00632DCA">
      <w:pPr>
        <w:rPr>
          <w:rFonts w:ascii="Times New Roman" w:hAnsi="Times New Roman"/>
          <w:iCs/>
          <w:sz w:val="18"/>
          <w:szCs w:val="18"/>
          <w:lang w:val="en-US"/>
        </w:rPr>
      </w:pPr>
      <w:r w:rsidRPr="00AA1772">
        <w:rPr>
          <w:rStyle w:val="EndnoteReference"/>
          <w:rFonts w:ascii="Times New Roman" w:hAnsi="Times New Roman"/>
          <w:iCs/>
          <w:sz w:val="18"/>
          <w:szCs w:val="18"/>
        </w:rPr>
        <w:endnoteRef/>
      </w:r>
      <w:r>
        <w:rPr>
          <w:rFonts w:ascii="Times New Roman" w:hAnsi="Times New Roman"/>
          <w:iCs/>
          <w:sz w:val="18"/>
          <w:szCs w:val="18"/>
          <w:lang w:val="en-US"/>
        </w:rPr>
        <w:t xml:space="preserve"> </w:t>
      </w:r>
      <w:r w:rsidRPr="00AA1772">
        <w:rPr>
          <w:rFonts w:ascii="Times New Roman" w:hAnsi="Times New Roman"/>
          <w:iCs/>
          <w:sz w:val="18"/>
          <w:szCs w:val="18"/>
          <w:lang w:val="en-US"/>
        </w:rPr>
        <w:t>ITU’s Telecommunication Development Sector (ITU-D) fosters international cooperation and solidarity in the delivery of technical assistance and in the creation, development and improvement of telecommunication/ICT equipment and networks in developing countries. ITU-D implements projects under the United Nations development system or other funding arrangements, so as to facilitate and enhance telecommunication/ICT development by offering, organizing and coordinating technical cooperation and assistance activities.</w:t>
      </w:r>
    </w:p>
    <w:p w:rsidR="00E40307" w:rsidRPr="007E68EB" w:rsidRDefault="00E40307" w:rsidP="00632DCA">
      <w:pPr>
        <w:rPr>
          <w:lang w:val="en-US"/>
        </w:rPr>
      </w:pPr>
    </w:p>
  </w:endnote>
  <w:endnote w:id="6">
    <w:p w:rsidR="00E40307" w:rsidRDefault="00E40307" w:rsidP="00AE462B">
      <w:pPr>
        <w:bidi/>
        <w:jc w:val="right"/>
        <w:rPr>
          <w:rFonts w:ascii="Times New Roman" w:hAnsi="Times New Roman"/>
          <w:iCs/>
          <w:sz w:val="18"/>
          <w:szCs w:val="18"/>
          <w:lang w:val="en-US"/>
        </w:rPr>
      </w:pPr>
      <w:r w:rsidRPr="00AA1772">
        <w:rPr>
          <w:rStyle w:val="EndnoteReference"/>
          <w:rFonts w:ascii="Times New Roman" w:hAnsi="Times New Roman"/>
          <w:iCs/>
          <w:sz w:val="18"/>
          <w:szCs w:val="18"/>
        </w:rPr>
        <w:endnoteRef/>
      </w:r>
      <w:r w:rsidRPr="00AA1772">
        <w:rPr>
          <w:rFonts w:ascii="Times New Roman" w:hAnsi="Times New Roman"/>
          <w:iCs/>
          <w:sz w:val="18"/>
          <w:szCs w:val="18"/>
          <w:lang w:val="en-US"/>
        </w:rPr>
        <w:t xml:space="preserve"> ITU and G3ICT (2012) “</w:t>
      </w:r>
      <w:r w:rsidRPr="00AE462B">
        <w:rPr>
          <w:rFonts w:ascii="Times New Roman" w:hAnsi="Times New Roman"/>
          <w:i/>
          <w:sz w:val="18"/>
          <w:szCs w:val="18"/>
          <w:lang w:val="en-US"/>
        </w:rPr>
        <w:t>Making Mobile Phones and Services Accessible for Persons with Disabilities</w:t>
      </w:r>
      <w:r w:rsidRPr="00AA1772">
        <w:rPr>
          <w:rFonts w:ascii="Times New Roman" w:hAnsi="Times New Roman"/>
          <w:iCs/>
          <w:sz w:val="18"/>
          <w:szCs w:val="18"/>
          <w:lang w:val="en-US"/>
        </w:rPr>
        <w:t>” August 2012</w:t>
      </w:r>
      <w:r>
        <w:rPr>
          <w:rFonts w:ascii="Times New Roman" w:hAnsi="Times New Roman"/>
          <w:iCs/>
          <w:sz w:val="18"/>
          <w:szCs w:val="18"/>
          <w:lang w:val="en-US"/>
        </w:rPr>
        <w:t xml:space="preserve">. </w:t>
      </w:r>
    </w:p>
    <w:p w:rsidR="00E40307" w:rsidRPr="00C87AEA" w:rsidRDefault="00E40307" w:rsidP="00AE462B">
      <w:pPr>
        <w:bidi/>
        <w:jc w:val="right"/>
        <w:rPr>
          <w:rFonts w:asciiTheme="majorBidi" w:hAnsiTheme="majorBidi" w:cstheme="majorBidi"/>
          <w:sz w:val="18"/>
          <w:szCs w:val="18"/>
          <w:lang w:val="en-GB"/>
        </w:rPr>
      </w:pPr>
      <w:r>
        <w:rPr>
          <w:rFonts w:ascii="Times New Roman" w:hAnsi="Times New Roman"/>
          <w:iCs/>
          <w:sz w:val="18"/>
          <w:szCs w:val="18"/>
          <w:lang w:val="en-US"/>
        </w:rPr>
        <w:t xml:space="preserve">See also: </w:t>
      </w:r>
      <w:r w:rsidRPr="00C87AEA">
        <w:rPr>
          <w:rFonts w:asciiTheme="majorBidi" w:hAnsiTheme="majorBidi" w:cstheme="majorBidi"/>
          <w:sz w:val="18"/>
          <w:szCs w:val="18"/>
          <w:lang w:val="en-GB"/>
        </w:rPr>
        <w:t>ITU and G3ICT (2011) “</w:t>
      </w:r>
      <w:r w:rsidRPr="00C87AEA">
        <w:rPr>
          <w:rFonts w:asciiTheme="majorBidi" w:hAnsiTheme="majorBidi" w:cstheme="majorBidi"/>
          <w:i/>
          <w:iCs/>
          <w:sz w:val="18"/>
          <w:szCs w:val="18"/>
          <w:lang w:val="en-GB"/>
        </w:rPr>
        <w:t>Making Television Accessible</w:t>
      </w:r>
      <w:r w:rsidRPr="00C87AEA">
        <w:rPr>
          <w:rFonts w:asciiTheme="majorBidi" w:hAnsiTheme="majorBidi" w:cstheme="majorBidi"/>
          <w:sz w:val="18"/>
          <w:szCs w:val="18"/>
          <w:lang w:val="en-GB"/>
        </w:rPr>
        <w:t>”, November 2011.</w:t>
      </w:r>
      <w:r>
        <w:rPr>
          <w:rFonts w:asciiTheme="majorBidi" w:hAnsiTheme="majorBidi" w:cstheme="majorBidi"/>
          <w:sz w:val="18"/>
          <w:szCs w:val="18"/>
          <w:lang w:val="en-GB"/>
        </w:rPr>
        <w:t xml:space="preserve"> Link to reference </w:t>
      </w:r>
      <w:hyperlink r:id="rId2" w:history="1">
        <w:r w:rsidRPr="00FF3CDD">
          <w:rPr>
            <w:rStyle w:val="Hyperlink"/>
            <w:rFonts w:asciiTheme="majorBidi" w:hAnsiTheme="majorBidi" w:cstheme="majorBidi"/>
            <w:sz w:val="18"/>
            <w:szCs w:val="18"/>
            <w:lang w:val="en-GB"/>
          </w:rPr>
          <w:t>here</w:t>
        </w:r>
      </w:hyperlink>
      <w:r>
        <w:rPr>
          <w:rFonts w:asciiTheme="majorBidi" w:hAnsiTheme="majorBidi" w:cstheme="majorBidi"/>
          <w:sz w:val="18"/>
          <w:szCs w:val="18"/>
          <w:lang w:val="en-GB"/>
        </w:rPr>
        <w:t>,</w:t>
      </w:r>
      <w:r w:rsidRPr="00C87AEA">
        <w:rPr>
          <w:rFonts w:asciiTheme="majorBidi" w:hAnsiTheme="majorBidi" w:cstheme="majorBidi"/>
          <w:sz w:val="18"/>
          <w:szCs w:val="18"/>
          <w:lang w:val="en-GB"/>
        </w:rPr>
        <w:t xml:space="preserve"> </w:t>
      </w:r>
      <w:r>
        <w:rPr>
          <w:rFonts w:asciiTheme="majorBidi" w:hAnsiTheme="majorBidi" w:cstheme="majorBidi"/>
          <w:sz w:val="18"/>
          <w:szCs w:val="18"/>
          <w:lang w:val="en-GB"/>
        </w:rPr>
        <w:t>(</w:t>
      </w:r>
      <w:r w:rsidRPr="00FF3CDD">
        <w:rPr>
          <w:rFonts w:asciiTheme="majorBidi" w:hAnsiTheme="majorBidi" w:cstheme="majorBidi"/>
          <w:sz w:val="18"/>
          <w:szCs w:val="18"/>
          <w:lang w:val="en-GB"/>
        </w:rPr>
        <w:t>http://www.itu.int/ITU-D/sis/</w:t>
      </w:r>
      <w:r w:rsidRPr="00FF3CDD">
        <w:rPr>
          <w:rFonts w:asciiTheme="majorBidi" w:hAnsiTheme="majorBidi" w:cstheme="majorBidi"/>
          <w:bCs/>
          <w:sz w:val="18"/>
          <w:szCs w:val="18"/>
          <w:lang w:val="en-GB"/>
        </w:rPr>
        <w:t>Persons with disabilities</w:t>
      </w:r>
      <w:r w:rsidRPr="00FF3CDD">
        <w:rPr>
          <w:rFonts w:asciiTheme="majorBidi" w:hAnsiTheme="majorBidi" w:cstheme="majorBidi"/>
          <w:sz w:val="18"/>
          <w:szCs w:val="18"/>
          <w:lang w:val="en-GB"/>
        </w:rPr>
        <w:t>/Documents/ITU-G3ict%20Making_TV_Accessible_Report_November_2011.pdf</w:t>
      </w:r>
      <w:r>
        <w:rPr>
          <w:rStyle w:val="Hyperlink"/>
          <w:rFonts w:asciiTheme="majorBidi" w:hAnsiTheme="majorBidi" w:cstheme="majorBidi"/>
          <w:color w:val="auto"/>
          <w:sz w:val="18"/>
          <w:szCs w:val="18"/>
          <w:lang w:val="en-GB"/>
        </w:rPr>
        <w:t>)</w:t>
      </w:r>
    </w:p>
    <w:p w:rsidR="00E40307" w:rsidRPr="00AE462B" w:rsidRDefault="00E40307" w:rsidP="00632DCA">
      <w:pPr>
        <w:pStyle w:val="EndnoteText"/>
        <w:rPr>
          <w:rFonts w:ascii="Times New Roman" w:hAnsi="Times New Roman"/>
          <w:iCs/>
          <w:sz w:val="18"/>
          <w:szCs w:val="18"/>
          <w:lang w:val="en-GB"/>
        </w:rPr>
      </w:pPr>
    </w:p>
    <w:p w:rsidR="00E40307" w:rsidRPr="007E68EB" w:rsidRDefault="00E40307" w:rsidP="00632DCA">
      <w:pPr>
        <w:pStyle w:val="EndnoteText"/>
        <w:rPr>
          <w:lang w:val="en-US"/>
        </w:rPr>
      </w:pPr>
    </w:p>
  </w:endnote>
  <w:endnote w:id="7">
    <w:p w:rsidR="00E40307" w:rsidRPr="00222D4A" w:rsidRDefault="00E40307" w:rsidP="00C934A6">
      <w:pPr>
        <w:pStyle w:val="EndnoteText"/>
        <w:rPr>
          <w:sz w:val="18"/>
          <w:szCs w:val="18"/>
          <w:lang w:val="en-US"/>
        </w:rPr>
      </w:pPr>
      <w:r w:rsidRPr="00222D4A">
        <w:rPr>
          <w:rStyle w:val="EndnoteReference"/>
          <w:sz w:val="18"/>
          <w:szCs w:val="18"/>
        </w:rPr>
        <w:endnoteRef/>
      </w:r>
      <w:r w:rsidRPr="00222D4A">
        <w:rPr>
          <w:sz w:val="18"/>
          <w:szCs w:val="18"/>
          <w:lang w:val="en-US"/>
        </w:rPr>
        <w:t xml:space="preserve"> More inform</w:t>
      </w:r>
      <w:r>
        <w:rPr>
          <w:sz w:val="18"/>
          <w:szCs w:val="18"/>
          <w:lang w:val="en-US"/>
        </w:rPr>
        <w:t>ation on the survey questions on</w:t>
      </w:r>
      <w:r w:rsidRPr="00222D4A">
        <w:rPr>
          <w:sz w:val="18"/>
          <w:szCs w:val="18"/>
          <w:lang w:val="en-US"/>
        </w:rPr>
        <w:t xml:space="preserve"> </w:t>
      </w:r>
      <w:r>
        <w:rPr>
          <w:sz w:val="18"/>
          <w:szCs w:val="18"/>
          <w:lang w:val="en-US"/>
        </w:rPr>
        <w:t xml:space="preserve">ITU accessibility website. Link </w:t>
      </w:r>
      <w:hyperlink r:id="rId3" w:history="1">
        <w:r w:rsidRPr="00FF3CDD">
          <w:rPr>
            <w:rStyle w:val="Hyperlink"/>
            <w:sz w:val="18"/>
            <w:szCs w:val="18"/>
            <w:lang w:val="en-US"/>
          </w:rPr>
          <w:t>here</w:t>
        </w:r>
      </w:hyperlink>
      <w:r>
        <w:rPr>
          <w:sz w:val="18"/>
          <w:szCs w:val="18"/>
          <w:lang w:val="en-US"/>
        </w:rPr>
        <w:t>, (</w:t>
      </w:r>
      <w:r w:rsidRPr="00222D4A">
        <w:rPr>
          <w:sz w:val="18"/>
          <w:szCs w:val="18"/>
          <w:lang w:val="en-US"/>
        </w:rPr>
        <w:t>ht</w:t>
      </w:r>
      <w:r>
        <w:rPr>
          <w:sz w:val="18"/>
          <w:szCs w:val="18"/>
          <w:lang w:val="en-US"/>
        </w:rPr>
        <w:t>t</w:t>
      </w:r>
      <w:r w:rsidRPr="00222D4A">
        <w:rPr>
          <w:sz w:val="18"/>
          <w:szCs w:val="18"/>
          <w:lang w:val="en-US"/>
        </w:rPr>
        <w:t>p://www.itu.int/accessibility</w:t>
      </w:r>
      <w:r>
        <w:rPr>
          <w:sz w:val="18"/>
          <w:szCs w:val="18"/>
          <w:lang w:val="en-US"/>
        </w:rPr>
        <w:t>).</w:t>
      </w:r>
    </w:p>
    <w:p w:rsidR="00E40307" w:rsidRPr="00222D4A" w:rsidRDefault="00E40307">
      <w:pPr>
        <w:pStyle w:val="EndnoteText"/>
        <w:rPr>
          <w:lang w:val="en-US"/>
        </w:rPr>
      </w:pPr>
    </w:p>
  </w:endnote>
  <w:endnote w:id="8">
    <w:p w:rsidR="00E40307" w:rsidRPr="007E68EB" w:rsidRDefault="00E40307" w:rsidP="00F676C0">
      <w:pPr>
        <w:pStyle w:val="EndnoteText"/>
        <w:spacing w:after="240"/>
        <w:jc w:val="both"/>
        <w:rPr>
          <w:lang w:val="en-US"/>
        </w:rPr>
      </w:pPr>
      <w:r w:rsidRPr="00973618">
        <w:rPr>
          <w:rStyle w:val="EndnoteReference"/>
          <w:rFonts w:ascii="Times New Roman" w:hAnsi="Times New Roman"/>
          <w:sz w:val="18"/>
          <w:szCs w:val="18"/>
        </w:rPr>
        <w:endnoteRef/>
      </w:r>
      <w:r w:rsidRPr="00973618">
        <w:rPr>
          <w:rFonts w:ascii="Times New Roman" w:hAnsi="Times New Roman"/>
          <w:sz w:val="18"/>
          <w:szCs w:val="18"/>
          <w:lang w:val="en-US"/>
        </w:rPr>
        <w:t xml:space="preserve"> The ITU Correspondence Group on the Elaboration of a Working Definition of the Term "ICT" is currently working on this matter. Its final report will be presented to ITU Council in May 2014 and to ITU Plenipotentiary Conference in October 2014. Additional information is available on the </w:t>
      </w:r>
      <w:hyperlink r:id="rId4" w:history="1">
        <w:r w:rsidRPr="00973618">
          <w:rPr>
            <w:rStyle w:val="Hyperlink"/>
            <w:rFonts w:ascii="Times New Roman" w:hAnsi="Times New Roman"/>
            <w:sz w:val="18"/>
            <w:szCs w:val="18"/>
            <w:lang w:val="en-US"/>
          </w:rPr>
          <w:t>Correspondence Group website</w:t>
        </w:r>
      </w:hyperlink>
      <w:r w:rsidRPr="00973618">
        <w:rPr>
          <w:rFonts w:ascii="Times New Roman" w:hAnsi="Times New Roman"/>
          <w:sz w:val="18"/>
          <w:szCs w:val="18"/>
          <w:lang w:val="en-US"/>
        </w:rPr>
        <w:t xml:space="preserve"> (</w:t>
      </w:r>
      <w:r w:rsidRPr="00FF3CDD">
        <w:rPr>
          <w:rFonts w:ascii="Times New Roman" w:hAnsi="Times New Roman"/>
          <w:sz w:val="18"/>
          <w:szCs w:val="18"/>
          <w:lang w:val="en-US"/>
        </w:rPr>
        <w:t>http://www.itu.int/ITU-D/study_groups/SGP_2010-2014/groups/definition/</w:t>
      </w:r>
      <w:r w:rsidRPr="00973618">
        <w:rPr>
          <w:rFonts w:ascii="Times New Roman" w:hAnsi="Times New Roman"/>
          <w:sz w:val="18"/>
          <w:szCs w:val="18"/>
          <w:lang w:val="en-US"/>
        </w:rPr>
        <w:t>).</w:t>
      </w:r>
    </w:p>
  </w:endnote>
  <w:endnote w:id="9">
    <w:p w:rsidR="00E40307" w:rsidRPr="00973618" w:rsidRDefault="00E40307" w:rsidP="00961233">
      <w:pPr>
        <w:tabs>
          <w:tab w:val="left" w:pos="2127"/>
        </w:tabs>
        <w:spacing w:before="60" w:after="60"/>
        <w:jc w:val="both"/>
        <w:rPr>
          <w:rFonts w:ascii="Times New Roman" w:hAnsi="Times New Roman"/>
          <w:iCs/>
          <w:sz w:val="18"/>
          <w:szCs w:val="18"/>
          <w:lang w:val="en-GB"/>
        </w:rPr>
      </w:pPr>
      <w:r w:rsidRPr="00973618">
        <w:rPr>
          <w:rStyle w:val="EndnoteReference"/>
          <w:rFonts w:ascii="Times New Roman" w:hAnsi="Times New Roman"/>
          <w:iCs/>
          <w:sz w:val="18"/>
          <w:szCs w:val="18"/>
        </w:rPr>
        <w:endnoteRef/>
      </w:r>
      <w:r w:rsidRPr="00973618">
        <w:rPr>
          <w:rFonts w:ascii="Times New Roman" w:hAnsi="Times New Roman"/>
          <w:iCs/>
          <w:sz w:val="18"/>
          <w:szCs w:val="18"/>
          <w:lang w:val="en-US"/>
        </w:rPr>
        <w:t xml:space="preserve"> </w:t>
      </w:r>
      <w:r w:rsidRPr="00973618">
        <w:rPr>
          <w:rFonts w:ascii="Times New Roman" w:hAnsi="Times New Roman"/>
          <w:iCs/>
          <w:sz w:val="18"/>
          <w:szCs w:val="18"/>
          <w:lang w:val="en-GB"/>
        </w:rPr>
        <w:t>The table below can be read in 2 different ways. First, each line shows the extent to which each technology (websites, mobile device and services, TV set and services, radio, other and emerging technologies) improves persons with disabilities’ access to one specific social and/or economic activity. When looking at the columns, they highlight the impact of one specific technology across social and/or economic activities (Healthcare, Primary education, Secondary education, Tertiary, professional, lifelong education, Independent living, Governments services and Participation in political and public life).</w:t>
      </w:r>
    </w:p>
    <w:p w:rsidR="00E40307" w:rsidRPr="007E68EB" w:rsidRDefault="00E40307" w:rsidP="00961233">
      <w:pPr>
        <w:tabs>
          <w:tab w:val="left" w:pos="2127"/>
        </w:tabs>
        <w:spacing w:before="60" w:after="60"/>
        <w:jc w:val="both"/>
        <w:rPr>
          <w:lang w:val="en-US"/>
        </w:rPr>
      </w:pPr>
    </w:p>
  </w:endnote>
  <w:endnote w:id="10">
    <w:p w:rsidR="00E40307" w:rsidRDefault="00E40307" w:rsidP="007B3A4C">
      <w:pPr>
        <w:pStyle w:val="EndnoteText"/>
        <w:spacing w:before="240"/>
        <w:jc w:val="both"/>
        <w:rPr>
          <w:lang w:val="en-US"/>
        </w:rPr>
      </w:pPr>
      <w:r w:rsidRPr="00973618">
        <w:rPr>
          <w:rStyle w:val="EndnoteReference"/>
          <w:rFonts w:ascii="Times New Roman" w:hAnsi="Times New Roman"/>
          <w:sz w:val="18"/>
          <w:szCs w:val="18"/>
        </w:rPr>
        <w:endnoteRef/>
      </w:r>
      <w:r w:rsidRPr="00973618">
        <w:rPr>
          <w:rFonts w:ascii="Times New Roman" w:hAnsi="Times New Roman"/>
          <w:sz w:val="18"/>
          <w:szCs w:val="18"/>
          <w:lang w:val="en-US"/>
        </w:rPr>
        <w:t xml:space="preserve"> These guidelines aim to provide a single shared standard for web content accessibility</w:t>
      </w:r>
      <w:r>
        <w:rPr>
          <w:rFonts w:ascii="Times New Roman" w:hAnsi="Times New Roman"/>
          <w:sz w:val="18"/>
          <w:szCs w:val="18"/>
          <w:lang w:val="en-US"/>
        </w:rPr>
        <w:t>. More information can be found at the W3 website</w:t>
      </w:r>
      <w:r w:rsidRPr="00973618">
        <w:rPr>
          <w:rFonts w:ascii="Times New Roman" w:hAnsi="Times New Roman"/>
          <w:sz w:val="18"/>
          <w:szCs w:val="18"/>
          <w:lang w:val="en-US"/>
        </w:rPr>
        <w:t xml:space="preserve"> </w:t>
      </w:r>
      <w:hyperlink r:id="rId5" w:history="1">
        <w:r w:rsidRPr="00973618">
          <w:rPr>
            <w:rStyle w:val="Hyperlink"/>
            <w:rFonts w:ascii="Times New Roman" w:hAnsi="Times New Roman"/>
            <w:sz w:val="18"/>
            <w:szCs w:val="18"/>
            <w:lang w:val="en-US"/>
          </w:rPr>
          <w:t>link</w:t>
        </w:r>
      </w:hyperlink>
      <w:r>
        <w:rPr>
          <w:rStyle w:val="Hyperlink"/>
          <w:rFonts w:ascii="Times New Roman" w:hAnsi="Times New Roman"/>
          <w:sz w:val="18"/>
          <w:szCs w:val="18"/>
          <w:lang w:val="en-US"/>
        </w:rPr>
        <w:t>,</w:t>
      </w:r>
      <w:r w:rsidRPr="00973618">
        <w:rPr>
          <w:rFonts w:ascii="Times New Roman" w:hAnsi="Times New Roman"/>
          <w:sz w:val="18"/>
          <w:szCs w:val="18"/>
          <w:lang w:val="en-US"/>
        </w:rPr>
        <w:t xml:space="preserve"> (</w:t>
      </w:r>
      <w:r w:rsidRPr="007B3A4C">
        <w:rPr>
          <w:rFonts w:ascii="Times New Roman" w:hAnsi="Times New Roman"/>
          <w:sz w:val="18"/>
          <w:szCs w:val="18"/>
          <w:lang w:val="en-US"/>
        </w:rPr>
        <w:t>http://www.w3.org/WAI/intro/wcag.php</w:t>
      </w:r>
      <w:r w:rsidRPr="00973618">
        <w:rPr>
          <w:rFonts w:ascii="Times New Roman" w:hAnsi="Times New Roman"/>
          <w:sz w:val="18"/>
          <w:szCs w:val="18"/>
          <w:lang w:val="en-US"/>
        </w:rPr>
        <w:t>).</w:t>
      </w:r>
    </w:p>
    <w:p w:rsidR="00E40307" w:rsidRPr="004C1DD6" w:rsidRDefault="00E40307" w:rsidP="006200F8">
      <w:pPr>
        <w:pStyle w:val="EndnoteText"/>
        <w:spacing w:before="240"/>
        <w:jc w:val="both"/>
        <w:rPr>
          <w:sz w:val="18"/>
          <w:szCs w:val="18"/>
          <w:lang w:val="en-US"/>
        </w:rPr>
      </w:pPr>
    </w:p>
  </w:endnote>
  <w:endnote w:id="11">
    <w:p w:rsidR="00E40307" w:rsidRPr="004C1DD6" w:rsidRDefault="00E40307" w:rsidP="00DA3F1B">
      <w:pPr>
        <w:pStyle w:val="EndnoteText"/>
        <w:rPr>
          <w:sz w:val="18"/>
          <w:szCs w:val="18"/>
          <w:lang w:val="en-US"/>
        </w:rPr>
      </w:pPr>
      <w:r w:rsidRPr="004C1DD6">
        <w:rPr>
          <w:rStyle w:val="EndnoteReference"/>
          <w:sz w:val="18"/>
          <w:szCs w:val="18"/>
        </w:rPr>
        <w:endnoteRef/>
      </w:r>
      <w:r w:rsidRPr="004C1DD6">
        <w:rPr>
          <w:sz w:val="18"/>
          <w:szCs w:val="18"/>
          <w:lang w:val="en-US"/>
        </w:rPr>
        <w:t xml:space="preserve"> More information available at</w:t>
      </w:r>
      <w:r>
        <w:rPr>
          <w:sz w:val="18"/>
          <w:szCs w:val="18"/>
          <w:lang w:val="en-US"/>
        </w:rPr>
        <w:t xml:space="preserve"> the ISO.org website. Link </w:t>
      </w:r>
      <w:hyperlink r:id="rId6" w:history="1">
        <w:r w:rsidRPr="007B3A4C">
          <w:rPr>
            <w:rStyle w:val="Hyperlink"/>
            <w:sz w:val="18"/>
            <w:szCs w:val="18"/>
            <w:lang w:val="en-US"/>
          </w:rPr>
          <w:t>here</w:t>
        </w:r>
      </w:hyperlink>
      <w:r>
        <w:rPr>
          <w:sz w:val="18"/>
          <w:szCs w:val="18"/>
          <w:lang w:val="en-US"/>
        </w:rPr>
        <w:t>, (</w:t>
      </w:r>
      <w:r w:rsidRPr="007B3A4C">
        <w:rPr>
          <w:sz w:val="18"/>
          <w:szCs w:val="18"/>
          <w:lang w:val="en-US"/>
        </w:rPr>
        <w:t>http://www.iso.org/iso/iso_catalogue/catalogue_tc/catalogue_detail.htm?csnumber=586</w:t>
      </w:r>
      <w:r>
        <w:rPr>
          <w:sz w:val="18"/>
          <w:szCs w:val="18"/>
          <w:lang w:val="en-US"/>
        </w:rPr>
        <w:t>25).</w:t>
      </w:r>
    </w:p>
    <w:p w:rsidR="00E40307" w:rsidRPr="004C1DD6" w:rsidRDefault="00E40307" w:rsidP="00DA3F1B">
      <w:pPr>
        <w:pStyle w:val="EndnoteText"/>
        <w:rPr>
          <w:sz w:val="18"/>
          <w:szCs w:val="18"/>
          <w:lang w:val="en-US"/>
        </w:rPr>
      </w:pPr>
      <w:r w:rsidRPr="004C1DD6">
        <w:rPr>
          <w:sz w:val="18"/>
          <w:szCs w:val="18"/>
          <w:lang w:val="en-US"/>
        </w:rPr>
        <w:t xml:space="preserve"> </w:t>
      </w:r>
    </w:p>
  </w:endnote>
  <w:endnote w:id="12">
    <w:p w:rsidR="00E40307" w:rsidRPr="00213ECD" w:rsidRDefault="00E40307">
      <w:pPr>
        <w:pStyle w:val="EndnoteText"/>
        <w:rPr>
          <w:lang w:val="en-US"/>
        </w:rPr>
      </w:pPr>
      <w:r w:rsidRPr="00284360">
        <w:rPr>
          <w:rStyle w:val="EndnoteReference"/>
          <w:sz w:val="18"/>
          <w:szCs w:val="18"/>
        </w:rPr>
        <w:endnoteRef/>
      </w:r>
      <w:r w:rsidRPr="00284360">
        <w:rPr>
          <w:sz w:val="18"/>
          <w:szCs w:val="18"/>
          <w:lang w:val="en-US"/>
        </w:rPr>
        <w:t xml:space="preserve"> </w:t>
      </w:r>
      <w:r w:rsidRPr="00C97136">
        <w:rPr>
          <w:rFonts w:ascii="Times New Roman" w:hAnsi="Times New Roman"/>
          <w:iCs/>
          <w:sz w:val="18"/>
          <w:szCs w:val="18"/>
          <w:lang w:val="en-GB"/>
        </w:rPr>
        <w:t>ITU-T</w:t>
      </w:r>
      <w:r w:rsidRPr="00284360">
        <w:rPr>
          <w:rFonts w:ascii="Times New Roman" w:hAnsi="Times New Roman"/>
          <w:iCs/>
          <w:sz w:val="18"/>
          <w:szCs w:val="18"/>
          <w:lang w:val="en-GB"/>
        </w:rPr>
        <w:t xml:space="preserve"> Technical</w:t>
      </w:r>
      <w:r w:rsidRPr="00973618">
        <w:rPr>
          <w:rFonts w:ascii="Times New Roman" w:hAnsi="Times New Roman"/>
          <w:iCs/>
          <w:sz w:val="18"/>
          <w:szCs w:val="18"/>
          <w:lang w:val="en-GB"/>
        </w:rPr>
        <w:t xml:space="preserve"> Paper FSTP-TACL (2006), </w:t>
      </w:r>
      <w:r w:rsidRPr="00973618">
        <w:rPr>
          <w:rFonts w:ascii="Times New Roman" w:hAnsi="Times New Roman"/>
          <w:i/>
          <w:sz w:val="18"/>
          <w:szCs w:val="18"/>
          <w:lang w:val="en-GB"/>
        </w:rPr>
        <w:t>Telecommunications Accessibility Checklist</w:t>
      </w:r>
      <w:r>
        <w:rPr>
          <w:rFonts w:ascii="Times New Roman" w:hAnsi="Times New Roman"/>
          <w:iCs/>
          <w:sz w:val="18"/>
          <w:szCs w:val="18"/>
          <w:lang w:val="en-GB"/>
        </w:rPr>
        <w:t xml:space="preserve">. Link to reference </w:t>
      </w:r>
      <w:hyperlink r:id="rId7" w:history="1">
        <w:r w:rsidRPr="007B3A4C">
          <w:rPr>
            <w:rStyle w:val="Hyperlink"/>
            <w:rFonts w:ascii="Times New Roman" w:hAnsi="Times New Roman"/>
            <w:iCs/>
            <w:sz w:val="18"/>
            <w:szCs w:val="18"/>
            <w:lang w:val="en-GB"/>
          </w:rPr>
          <w:t>here</w:t>
        </w:r>
      </w:hyperlink>
      <w:r>
        <w:rPr>
          <w:rFonts w:ascii="Times New Roman" w:hAnsi="Times New Roman"/>
          <w:iCs/>
          <w:sz w:val="18"/>
          <w:szCs w:val="18"/>
          <w:lang w:val="en-GB"/>
        </w:rPr>
        <w:t>,</w:t>
      </w:r>
      <w:r w:rsidRPr="00973618">
        <w:rPr>
          <w:rFonts w:ascii="Times New Roman" w:hAnsi="Times New Roman"/>
          <w:iCs/>
          <w:sz w:val="18"/>
          <w:szCs w:val="18"/>
          <w:lang w:val="en-GB"/>
        </w:rPr>
        <w:t xml:space="preserve"> </w:t>
      </w:r>
      <w:r>
        <w:rPr>
          <w:rFonts w:ascii="Times New Roman" w:hAnsi="Times New Roman"/>
          <w:iCs/>
          <w:sz w:val="18"/>
          <w:szCs w:val="18"/>
          <w:lang w:val="en-GB"/>
        </w:rPr>
        <w:t>(</w:t>
      </w:r>
      <w:r w:rsidRPr="007B3A4C">
        <w:rPr>
          <w:rFonts w:ascii="Times New Roman" w:hAnsi="Times New Roman"/>
          <w:iCs/>
          <w:sz w:val="18"/>
          <w:szCs w:val="18"/>
          <w:lang w:val="en-GB"/>
        </w:rPr>
        <w:t>http://itu.int/pub/T-TUT-FSTP-2006-TACL</w:t>
      </w:r>
      <w:r>
        <w:rPr>
          <w:rFonts w:ascii="Times New Roman" w:hAnsi="Times New Roman"/>
          <w:iCs/>
          <w:sz w:val="18"/>
          <w:szCs w:val="18"/>
          <w:lang w:val="en-US"/>
        </w:rPr>
        <w:t>).</w:t>
      </w:r>
    </w:p>
  </w:endnote>
  <w:endnote w:id="13">
    <w:p w:rsidR="00E40307" w:rsidRPr="00213ECD" w:rsidRDefault="00E40307">
      <w:pPr>
        <w:rPr>
          <w:lang w:val="en-US"/>
        </w:rPr>
      </w:pPr>
    </w:p>
  </w:endnote>
  <w:endnote w:id="14">
    <w:p w:rsidR="00E40307" w:rsidRPr="00973618" w:rsidRDefault="00E40307" w:rsidP="00235BA7">
      <w:pPr>
        <w:pStyle w:val="EndnoteText"/>
        <w:jc w:val="both"/>
        <w:rPr>
          <w:rFonts w:ascii="Times New Roman" w:hAnsi="Times New Roman"/>
          <w:iCs/>
          <w:sz w:val="18"/>
          <w:szCs w:val="18"/>
          <w:lang w:val="en-US"/>
        </w:rPr>
      </w:pPr>
      <w:r w:rsidRPr="00213ECD">
        <w:rPr>
          <w:rStyle w:val="EndnoteReference"/>
          <w:rFonts w:ascii="Times New Roman" w:hAnsi="Times New Roman"/>
          <w:iCs/>
          <w:sz w:val="18"/>
          <w:szCs w:val="18"/>
          <w:lang w:val="en-US"/>
        </w:rPr>
        <w:t>xii</w:t>
      </w:r>
      <w:r w:rsidRPr="00973618">
        <w:rPr>
          <w:rFonts w:ascii="Times New Roman" w:hAnsi="Times New Roman"/>
          <w:iCs/>
          <w:sz w:val="18"/>
          <w:szCs w:val="18"/>
          <w:lang w:val="en-US"/>
        </w:rPr>
        <w:t xml:space="preserve"> The ITU Radiocommunication Sector (ITU-R) plays a vital role in the global management of the radio-frequency spectrum and satellite orbits - limited natural resources which are increasingly in demand from a large and growing number of services such as fixed, mobile, broadcasting, amateur, space research, emergency telecommunications, meteorology, global positioning systems, environmental monitoring and communication services - that ensure safety of life on land, at sea and in the skies. Its mission is to ensure the rational, equitable, efficient and economical use of the radio-frequency spectrum by all radiocommunication services, including those using satellite orbits, and to carry out studies and approve Recommendations on radiocommunication matters.</w:t>
      </w:r>
    </w:p>
    <w:p w:rsidR="00E40307" w:rsidRPr="007E68EB" w:rsidRDefault="00E40307" w:rsidP="00235BA7">
      <w:pPr>
        <w:pStyle w:val="EndnoteText"/>
        <w:jc w:val="both"/>
        <w:rPr>
          <w:lang w:val="en-US"/>
        </w:rPr>
      </w:pPr>
    </w:p>
  </w:endnote>
  <w:endnote w:id="15">
    <w:p w:rsidR="00E40307" w:rsidRPr="00973618" w:rsidRDefault="00E40307" w:rsidP="006200F8">
      <w:pPr>
        <w:pStyle w:val="EndnoteText"/>
        <w:jc w:val="both"/>
        <w:rPr>
          <w:rFonts w:ascii="Times New Roman" w:hAnsi="Times New Roman"/>
          <w:iCs/>
          <w:sz w:val="18"/>
          <w:szCs w:val="18"/>
          <w:lang w:val="en-US"/>
        </w:rPr>
      </w:pPr>
      <w:r w:rsidRPr="00213ECD">
        <w:rPr>
          <w:rStyle w:val="EndnoteReference"/>
          <w:rFonts w:ascii="Times New Roman" w:hAnsi="Times New Roman"/>
          <w:iCs/>
          <w:sz w:val="18"/>
          <w:szCs w:val="18"/>
          <w:lang w:val="en-US"/>
        </w:rPr>
        <w:t>iv</w:t>
      </w:r>
      <w:r w:rsidRPr="00973618">
        <w:rPr>
          <w:rFonts w:ascii="Times New Roman" w:hAnsi="Times New Roman"/>
          <w:iCs/>
          <w:sz w:val="18"/>
          <w:szCs w:val="18"/>
          <w:lang w:val="en-US"/>
        </w:rPr>
        <w:t xml:space="preserve"> The Study Groups of ITU’s Telecommunication Standardization Sector (ITU-T) assemble experts from around the world to develop international standards known as ITU-T Recommendations which act as defining elements in the global infrastructure of </w:t>
      </w:r>
      <w:r>
        <w:rPr>
          <w:rFonts w:ascii="Times New Roman" w:hAnsi="Times New Roman"/>
          <w:iCs/>
          <w:sz w:val="18"/>
          <w:szCs w:val="18"/>
          <w:lang w:val="en-US"/>
        </w:rPr>
        <w:t>ICT</w:t>
      </w:r>
      <w:r w:rsidRPr="00973618">
        <w:rPr>
          <w:rFonts w:ascii="Times New Roman" w:hAnsi="Times New Roman"/>
          <w:iCs/>
          <w:sz w:val="18"/>
          <w:szCs w:val="18"/>
          <w:lang w:val="en-US"/>
        </w:rPr>
        <w:t>. ITU-T drives a contribution-led, consensus-based approach to standards development in which all countries and companies, no matter how large or small, are afforded equal rights to influence the development of ITU-T Recommendations.</w:t>
      </w:r>
    </w:p>
    <w:p w:rsidR="00E40307" w:rsidRPr="007E68EB" w:rsidRDefault="00E40307" w:rsidP="006200F8">
      <w:pPr>
        <w:pStyle w:val="EndnoteText"/>
        <w:jc w:val="both"/>
        <w:rPr>
          <w:lang w:val="en-US"/>
        </w:rPr>
      </w:pPr>
    </w:p>
  </w:endnote>
  <w:endnote w:id="16">
    <w:p w:rsidR="00E40307" w:rsidRPr="00136ED2" w:rsidRDefault="00E40307" w:rsidP="00136ED2">
      <w:pPr>
        <w:rPr>
          <w:rFonts w:ascii="Times New Roman" w:hAnsi="Times New Roman"/>
          <w:sz w:val="18"/>
          <w:szCs w:val="18"/>
          <w:lang w:val="en-GB"/>
        </w:rPr>
      </w:pPr>
      <w:r w:rsidRPr="00054E1E">
        <w:rPr>
          <w:rStyle w:val="EndnoteReference"/>
          <w:rFonts w:ascii="Times New Roman" w:hAnsi="Times New Roman"/>
          <w:sz w:val="18"/>
          <w:szCs w:val="18"/>
          <w:lang w:val="en-US"/>
        </w:rPr>
        <w:t>xv</w:t>
      </w:r>
      <w:r w:rsidRPr="00054E1E">
        <w:rPr>
          <w:rFonts w:ascii="Times New Roman" w:hAnsi="Times New Roman"/>
          <w:sz w:val="18"/>
          <w:szCs w:val="18"/>
          <w:lang w:val="en-US"/>
        </w:rPr>
        <w:t xml:space="preserve"> This service can be set up </w:t>
      </w:r>
      <w:r w:rsidRPr="00C97136">
        <w:rPr>
          <w:rFonts w:ascii="Times New Roman" w:hAnsi="Times New Roman"/>
          <w:sz w:val="18"/>
          <w:szCs w:val="18"/>
          <w:lang w:val="en-US"/>
        </w:rPr>
        <w:t xml:space="preserve">to </w:t>
      </w:r>
      <w:r w:rsidRPr="00C97136">
        <w:rPr>
          <w:rFonts w:ascii="Times New Roman" w:hAnsi="Times New Roman"/>
          <w:sz w:val="18"/>
          <w:szCs w:val="18"/>
          <w:lang w:val="en-GB"/>
        </w:rPr>
        <w:t>automatically</w:t>
      </w:r>
      <w:r w:rsidRPr="00054E1E">
        <w:rPr>
          <w:rFonts w:ascii="Times New Roman" w:hAnsi="Times New Roman"/>
          <w:sz w:val="18"/>
          <w:szCs w:val="18"/>
          <w:lang w:val="en-GB"/>
        </w:rPr>
        <w:t xml:space="preserve"> “bridge in” a third party (such as a family member, agency, or friend) who can assist the call taker </w:t>
      </w:r>
      <w:r w:rsidRPr="00C97136">
        <w:rPr>
          <w:rFonts w:ascii="Times New Roman" w:hAnsi="Times New Roman"/>
          <w:sz w:val="18"/>
          <w:szCs w:val="18"/>
          <w:lang w:val="en-GB"/>
        </w:rPr>
        <w:t>with the emergency call placed by a subscriber, or alert a third party when an emergency call is placed by a subscriber.</w:t>
      </w:r>
    </w:p>
    <w:p w:rsidR="00E40307" w:rsidRPr="007E68EB" w:rsidRDefault="00E40307" w:rsidP="00136ED2">
      <w:pPr>
        <w:rPr>
          <w:lang w:val="en-US"/>
        </w:rPr>
      </w:pPr>
    </w:p>
  </w:endnote>
  <w:endnote w:id="17">
    <w:p w:rsidR="00E40307" w:rsidRPr="00973618" w:rsidRDefault="00E40307" w:rsidP="00843855">
      <w:pPr>
        <w:pStyle w:val="EndnoteText"/>
        <w:rPr>
          <w:rFonts w:ascii="Times New Roman" w:hAnsi="Times New Roman"/>
          <w:iCs/>
          <w:sz w:val="18"/>
          <w:szCs w:val="18"/>
          <w:lang w:val="en-US"/>
        </w:rPr>
      </w:pPr>
      <w:r w:rsidRPr="00213ECD">
        <w:rPr>
          <w:rStyle w:val="EndnoteReference"/>
          <w:rFonts w:ascii="Times New Roman" w:hAnsi="Times New Roman"/>
          <w:iCs/>
          <w:sz w:val="18"/>
          <w:szCs w:val="18"/>
          <w:lang w:val="en-US"/>
        </w:rPr>
        <w:t>xvi</w:t>
      </w:r>
      <w:r w:rsidRPr="00973618">
        <w:rPr>
          <w:rFonts w:ascii="Times New Roman" w:hAnsi="Times New Roman"/>
          <w:iCs/>
          <w:sz w:val="18"/>
          <w:szCs w:val="18"/>
          <w:lang w:val="en-US"/>
        </w:rPr>
        <w:t xml:space="preserve"> </w:t>
      </w:r>
      <w:r>
        <w:rPr>
          <w:rFonts w:asciiTheme="majorBidi" w:hAnsiTheme="majorBidi" w:cstheme="majorBidi"/>
          <w:bCs/>
          <w:sz w:val="18"/>
          <w:szCs w:val="18"/>
          <w:lang w:val="en-GB"/>
        </w:rPr>
        <w:t>A</w:t>
      </w:r>
      <w:r w:rsidRPr="00843855">
        <w:rPr>
          <w:rFonts w:asciiTheme="majorBidi" w:hAnsiTheme="majorBidi" w:cstheme="majorBidi"/>
          <w:bCs/>
          <w:sz w:val="18"/>
          <w:szCs w:val="18"/>
          <w:lang w:val="en-GB"/>
        </w:rPr>
        <w:t>ssistive technology</w:t>
      </w:r>
      <w:r w:rsidRPr="00C87AEA">
        <w:rPr>
          <w:rFonts w:asciiTheme="majorBidi" w:hAnsiTheme="majorBidi" w:cstheme="majorBidi"/>
          <w:sz w:val="22"/>
          <w:lang w:val="en-GB"/>
        </w:rPr>
        <w:t xml:space="preserve"> </w:t>
      </w:r>
      <w:r w:rsidRPr="00973618">
        <w:rPr>
          <w:rFonts w:ascii="Times New Roman" w:hAnsi="Times New Roman"/>
          <w:iCs/>
          <w:sz w:val="18"/>
          <w:szCs w:val="18"/>
          <w:lang w:val="en-US"/>
        </w:rPr>
        <w:t xml:space="preserve">support is extremely weak in most developing nations as well as in nations with a low Human Development Index ranking. </w:t>
      </w:r>
    </w:p>
    <w:p w:rsidR="00E40307" w:rsidRPr="007E68EB" w:rsidRDefault="00E40307">
      <w:pPr>
        <w:pStyle w:val="EndnoteText"/>
        <w:rPr>
          <w:lang w:val="en-US"/>
        </w:rPr>
      </w:pPr>
    </w:p>
  </w:endnote>
  <w:endnote w:id="18">
    <w:p w:rsidR="00E40307" w:rsidRPr="00C87AEA" w:rsidRDefault="00E40307" w:rsidP="00C34DD8">
      <w:pPr>
        <w:spacing w:before="120" w:after="120"/>
        <w:rPr>
          <w:rFonts w:asciiTheme="majorBidi" w:hAnsiTheme="majorBidi" w:cstheme="majorBidi"/>
          <w:lang w:val="en-GB"/>
        </w:rPr>
      </w:pPr>
      <w:r w:rsidRPr="00213ECD">
        <w:rPr>
          <w:rStyle w:val="EndnoteReference"/>
          <w:lang w:val="en-US"/>
        </w:rPr>
        <w:t>xvii</w:t>
      </w:r>
      <w:r w:rsidRPr="00DA0F44">
        <w:rPr>
          <w:lang w:val="en-US"/>
        </w:rPr>
        <w:t xml:space="preserve"> </w:t>
      </w:r>
      <w:r w:rsidRPr="00C87AEA">
        <w:rPr>
          <w:rFonts w:asciiTheme="majorBidi" w:hAnsiTheme="majorBidi" w:cstheme="majorBidi"/>
          <w:sz w:val="18"/>
          <w:szCs w:val="18"/>
          <w:lang w:val="en-GB"/>
        </w:rPr>
        <w:t xml:space="preserve">G3ICT (2012) </w:t>
      </w:r>
      <w:r w:rsidRPr="00C87AEA">
        <w:rPr>
          <w:rFonts w:asciiTheme="majorBidi" w:hAnsiTheme="majorBidi" w:cstheme="majorBidi"/>
          <w:i/>
          <w:iCs/>
          <w:sz w:val="18"/>
          <w:szCs w:val="18"/>
          <w:lang w:val="en-GB"/>
        </w:rPr>
        <w:t xml:space="preserve">“CRPD 2012 ICT Accessibility Progress Report”. </w:t>
      </w:r>
      <w:r>
        <w:rPr>
          <w:rFonts w:asciiTheme="majorBidi" w:hAnsiTheme="majorBidi" w:cstheme="majorBidi"/>
          <w:sz w:val="18"/>
          <w:szCs w:val="18"/>
          <w:lang w:val="en-GB"/>
        </w:rPr>
        <w:t xml:space="preserve">Link to reference </w:t>
      </w:r>
      <w:hyperlink r:id="rId8" w:history="1">
        <w:r w:rsidRPr="00C34DD8">
          <w:rPr>
            <w:rStyle w:val="Hyperlink"/>
            <w:rFonts w:asciiTheme="majorBidi" w:hAnsiTheme="majorBidi" w:cstheme="majorBidi"/>
            <w:sz w:val="18"/>
            <w:szCs w:val="18"/>
            <w:lang w:val="en-GB"/>
          </w:rPr>
          <w:t>here</w:t>
        </w:r>
      </w:hyperlink>
      <w:r>
        <w:rPr>
          <w:rFonts w:asciiTheme="majorBidi" w:hAnsiTheme="majorBidi" w:cstheme="majorBidi"/>
          <w:sz w:val="18"/>
          <w:szCs w:val="18"/>
          <w:lang w:val="en-GB"/>
        </w:rPr>
        <w:t>, (</w:t>
      </w:r>
      <w:r w:rsidRPr="00C34DD8">
        <w:rPr>
          <w:rFonts w:asciiTheme="majorBidi" w:hAnsiTheme="majorBidi" w:cstheme="majorBidi"/>
          <w:sz w:val="18"/>
          <w:szCs w:val="18"/>
          <w:lang w:val="en-GB"/>
        </w:rPr>
        <w:t>http://g3ict.org/resource_center/publications_and_reports/p/productCategory_whitepapers/subCat_0/id_244</w:t>
      </w:r>
      <w:r>
        <w:rPr>
          <w:rFonts w:asciiTheme="majorBidi" w:hAnsiTheme="majorBidi" w:cstheme="majorBidi"/>
          <w:sz w:val="18"/>
          <w:szCs w:val="18"/>
          <w:lang w:val="en-GB"/>
        </w:rPr>
        <w:t>).</w:t>
      </w:r>
    </w:p>
    <w:p w:rsidR="00E40307" w:rsidRPr="00DA0F44" w:rsidRDefault="00E40307">
      <w:pPr>
        <w:pStyle w:val="EndnoteText"/>
        <w:rPr>
          <w:lang w:val="en-GB"/>
        </w:rPr>
      </w:pPr>
    </w:p>
  </w:endnote>
  <w:endnote w:id="19">
    <w:p w:rsidR="00E40307" w:rsidRDefault="00E40307">
      <w:pPr>
        <w:pStyle w:val="EndnoteText"/>
        <w:rPr>
          <w:sz w:val="18"/>
          <w:szCs w:val="18"/>
          <w:lang w:val="en-US"/>
        </w:rPr>
      </w:pPr>
      <w:r w:rsidRPr="00213ECD">
        <w:rPr>
          <w:rStyle w:val="EndnoteReference"/>
          <w:lang w:val="en-US"/>
        </w:rPr>
        <w:t>xviii</w:t>
      </w:r>
      <w:r w:rsidRPr="00222D4A">
        <w:rPr>
          <w:lang w:val="en-US"/>
        </w:rPr>
        <w:t xml:space="preserve"> </w:t>
      </w:r>
      <w:r w:rsidRPr="00222D4A">
        <w:rPr>
          <w:sz w:val="18"/>
          <w:szCs w:val="18"/>
          <w:lang w:val="en-US"/>
        </w:rPr>
        <w:t xml:space="preserve">All the results gathered relating to the prioritization of main challenges to be addressed to maximize the ICT opportunity for persons with disabilities in each area of development are made available at </w:t>
      </w:r>
      <w:r>
        <w:rPr>
          <w:sz w:val="18"/>
          <w:szCs w:val="18"/>
          <w:lang w:val="en-US"/>
        </w:rPr>
        <w:t xml:space="preserve">the ITU Accessibility </w:t>
      </w:r>
      <w:hyperlink r:id="rId9" w:history="1">
        <w:r w:rsidRPr="003959A0">
          <w:rPr>
            <w:rStyle w:val="Hyperlink"/>
            <w:sz w:val="18"/>
            <w:szCs w:val="18"/>
            <w:lang w:val="en-US"/>
          </w:rPr>
          <w:t>website</w:t>
        </w:r>
      </w:hyperlink>
      <w:r>
        <w:rPr>
          <w:sz w:val="18"/>
          <w:szCs w:val="18"/>
          <w:lang w:val="en-US"/>
        </w:rPr>
        <w:t>, (</w:t>
      </w:r>
      <w:r w:rsidRPr="003959A0">
        <w:rPr>
          <w:sz w:val="18"/>
          <w:szCs w:val="18"/>
          <w:lang w:val="en-US"/>
        </w:rPr>
        <w:t>http://www.itu.int/accessibility</w:t>
      </w:r>
      <w:r>
        <w:rPr>
          <w:sz w:val="18"/>
          <w:szCs w:val="18"/>
          <w:lang w:val="en-US"/>
        </w:rPr>
        <w:t>)</w:t>
      </w:r>
      <w:r w:rsidRPr="00222D4A">
        <w:rPr>
          <w:sz w:val="18"/>
          <w:szCs w:val="18"/>
          <w:lang w:val="en-US"/>
        </w:rPr>
        <w:t>.</w:t>
      </w:r>
    </w:p>
    <w:p w:rsidR="00E40307" w:rsidRPr="00222D4A" w:rsidRDefault="00E40307">
      <w:pPr>
        <w:pStyle w:val="EndnoteText"/>
        <w:rPr>
          <w:lang w:val="en-US"/>
        </w:rPr>
      </w:pPr>
    </w:p>
  </w:endnote>
  <w:endnote w:id="20">
    <w:p w:rsidR="00E40307" w:rsidRDefault="00E40307">
      <w:pPr>
        <w:pStyle w:val="EndnoteText"/>
        <w:rPr>
          <w:rFonts w:asciiTheme="majorBidi" w:hAnsiTheme="majorBidi" w:cstheme="majorBidi"/>
          <w:bCs/>
          <w:sz w:val="22"/>
          <w:szCs w:val="16"/>
          <w:lang w:val="en-GB"/>
        </w:rPr>
      </w:pPr>
      <w:r>
        <w:rPr>
          <w:rStyle w:val="EndnoteReference"/>
        </w:rPr>
        <w:endnoteRef/>
      </w:r>
      <w:r w:rsidRPr="009E767E">
        <w:rPr>
          <w:lang w:val="en-US"/>
        </w:rPr>
        <w:t xml:space="preserve"> </w:t>
      </w:r>
      <w:r w:rsidRPr="009E767E">
        <w:rPr>
          <w:rFonts w:asciiTheme="majorBidi" w:hAnsiTheme="majorBidi" w:cstheme="majorBidi"/>
          <w:bCs/>
          <w:sz w:val="18"/>
          <w:szCs w:val="18"/>
          <w:lang w:val="en-GB"/>
        </w:rPr>
        <w:t>These should be addressed in consultation with the relevant groups and by the collection of disaggregated data.</w:t>
      </w:r>
    </w:p>
    <w:p w:rsidR="00E40307" w:rsidRPr="009E767E" w:rsidRDefault="00E40307">
      <w:pPr>
        <w:pStyle w:val="EndnoteText"/>
        <w:rPr>
          <w:lang w:val="en-US"/>
        </w:rPr>
      </w:pPr>
    </w:p>
  </w:endnote>
  <w:endnote w:id="21">
    <w:p w:rsidR="00E40307" w:rsidRPr="00E768CE" w:rsidRDefault="00E40307" w:rsidP="0030726C">
      <w:pPr>
        <w:pStyle w:val="PlainText"/>
        <w:rPr>
          <w:rFonts w:ascii="Times New Roman" w:hAnsi="Times New Roman" w:cs="Times New Roman"/>
          <w:iCs/>
          <w:sz w:val="18"/>
          <w:szCs w:val="18"/>
          <w:lang w:val="en-US" w:eastAsia="en-GB"/>
        </w:rPr>
      </w:pPr>
      <w:r w:rsidRPr="00E768CE">
        <w:rPr>
          <w:rFonts w:ascii="Times New Roman" w:hAnsi="Times New Roman" w:cs="Times New Roman"/>
          <w:iCs/>
          <w:sz w:val="18"/>
          <w:szCs w:val="18"/>
          <w:lang w:val="en-US" w:eastAsia="en-GB"/>
        </w:rPr>
        <w:endnoteRef/>
      </w:r>
      <w:r w:rsidRPr="00E768CE">
        <w:rPr>
          <w:rFonts w:ascii="Times New Roman" w:hAnsi="Times New Roman" w:cs="Times New Roman"/>
          <w:iCs/>
          <w:sz w:val="18"/>
          <w:szCs w:val="18"/>
          <w:lang w:val="en-US" w:eastAsia="en-GB"/>
        </w:rPr>
        <w:t xml:space="preserve"> One way to avoid this problem would be to spread the acceptance and utilize standardization documents such as "ITU-T </w:t>
      </w:r>
      <w:r w:rsidRPr="0030726C">
        <w:rPr>
          <w:rFonts w:ascii="Times New Roman" w:hAnsi="Times New Roman" w:cs="Times New Roman"/>
          <w:iCs/>
          <w:sz w:val="18"/>
          <w:szCs w:val="18"/>
          <w:lang w:val="en-US" w:eastAsia="en-GB"/>
        </w:rPr>
        <w:t>Recommendation F.790:Telecommunications accessibility guidelines for older persons and persons with disabilities</w:t>
      </w:r>
      <w:r>
        <w:rPr>
          <w:rFonts w:ascii="Times New Roman" w:hAnsi="Times New Roman" w:cs="Times New Roman"/>
          <w:iCs/>
          <w:sz w:val="18"/>
          <w:szCs w:val="18"/>
          <w:lang w:val="en-US" w:eastAsia="en-GB"/>
        </w:rPr>
        <w:t>,</w:t>
      </w:r>
      <w:r w:rsidRPr="0030726C">
        <w:rPr>
          <w:rFonts w:ascii="Times New Roman" w:hAnsi="Times New Roman" w:cs="Times New Roman"/>
          <w:iCs/>
          <w:sz w:val="18"/>
          <w:szCs w:val="18"/>
          <w:lang w:val="en-US" w:eastAsia="en-GB"/>
        </w:rPr>
        <w:t>"</w:t>
      </w:r>
      <w:r w:rsidRPr="00E768CE">
        <w:rPr>
          <w:rFonts w:ascii="Times New Roman" w:hAnsi="Times New Roman" w:cs="Times New Roman"/>
          <w:iCs/>
          <w:sz w:val="18"/>
          <w:szCs w:val="18"/>
          <w:lang w:val="en-US" w:eastAsia="en-GB"/>
        </w:rPr>
        <w:t xml:space="preserve"> </w:t>
      </w:r>
      <w:r>
        <w:rPr>
          <w:rFonts w:ascii="Times New Roman" w:hAnsi="Times New Roman" w:cs="Times New Roman"/>
          <w:iCs/>
          <w:sz w:val="18"/>
          <w:szCs w:val="18"/>
          <w:lang w:val="en-US" w:eastAsia="en-GB"/>
        </w:rPr>
        <w:t xml:space="preserve">link </w:t>
      </w:r>
      <w:hyperlink r:id="rId10" w:history="1">
        <w:r w:rsidRPr="0030726C">
          <w:rPr>
            <w:rStyle w:val="Hyperlink"/>
            <w:rFonts w:ascii="Times New Roman" w:hAnsi="Times New Roman"/>
            <w:iCs/>
            <w:sz w:val="18"/>
            <w:szCs w:val="18"/>
            <w:lang w:val="en-US" w:eastAsia="en-GB"/>
          </w:rPr>
          <w:t>here</w:t>
        </w:r>
      </w:hyperlink>
      <w:r>
        <w:rPr>
          <w:rFonts w:ascii="Times New Roman" w:hAnsi="Times New Roman" w:cs="Times New Roman"/>
          <w:iCs/>
          <w:sz w:val="18"/>
          <w:szCs w:val="18"/>
          <w:lang w:val="en-US" w:eastAsia="en-GB"/>
        </w:rPr>
        <w:t xml:space="preserve">, </w:t>
      </w:r>
      <w:r w:rsidRPr="00E768CE">
        <w:rPr>
          <w:rFonts w:ascii="Times New Roman" w:hAnsi="Times New Roman" w:cs="Times New Roman"/>
          <w:iCs/>
          <w:sz w:val="18"/>
          <w:szCs w:val="18"/>
          <w:lang w:val="en-US" w:eastAsia="en-GB"/>
        </w:rPr>
        <w:t xml:space="preserve">(web link: </w:t>
      </w:r>
      <w:r w:rsidRPr="0030726C">
        <w:rPr>
          <w:rFonts w:ascii="Times New Roman" w:hAnsi="Times New Roman" w:cs="Times New Roman"/>
          <w:iCs/>
          <w:sz w:val="18"/>
          <w:szCs w:val="18"/>
          <w:lang w:val="en-US" w:eastAsia="en-GB"/>
        </w:rPr>
        <w:t>http://www.itu.int/rec/T-REC-F.790-200701-I/en</w:t>
      </w:r>
      <w:r w:rsidRPr="00E768CE">
        <w:rPr>
          <w:rFonts w:ascii="Times New Roman" w:hAnsi="Times New Roman" w:cs="Times New Roman"/>
          <w:iCs/>
          <w:sz w:val="18"/>
          <w:szCs w:val="18"/>
          <w:lang w:val="en-US" w:eastAsia="en-GB"/>
        </w:rPr>
        <w:t>)</w:t>
      </w:r>
      <w:r>
        <w:rPr>
          <w:rFonts w:ascii="Times New Roman" w:hAnsi="Times New Roman" w:cs="Times New Roman"/>
          <w:iCs/>
          <w:sz w:val="18"/>
          <w:szCs w:val="18"/>
          <w:lang w:val="en-US" w:eastAsia="en-GB"/>
        </w:rPr>
        <w:t xml:space="preserve"> </w:t>
      </w:r>
      <w:r w:rsidRPr="00E768CE">
        <w:rPr>
          <w:rFonts w:ascii="Times New Roman" w:hAnsi="Times New Roman" w:cs="Times New Roman"/>
          <w:iCs/>
          <w:sz w:val="18"/>
          <w:szCs w:val="18"/>
          <w:lang w:val="en-US" w:eastAsia="en-GB"/>
        </w:rPr>
        <w:t>and "</w:t>
      </w:r>
      <w:r w:rsidRPr="0030726C">
        <w:rPr>
          <w:rFonts w:ascii="Times New Roman" w:hAnsi="Times New Roman" w:cs="Times New Roman"/>
          <w:iCs/>
          <w:sz w:val="18"/>
          <w:szCs w:val="18"/>
          <w:lang w:val="en-US" w:eastAsia="en-GB"/>
        </w:rPr>
        <w:t>ISO/IEC Guide 71:guideline for standards developers to address the needs of older persons and persons with disabilities</w:t>
      </w:r>
      <w:r>
        <w:rPr>
          <w:rFonts w:ascii="Times New Roman" w:hAnsi="Times New Roman" w:cs="Times New Roman"/>
          <w:iCs/>
          <w:sz w:val="18"/>
          <w:szCs w:val="18"/>
          <w:lang w:val="en-US" w:eastAsia="en-GB"/>
        </w:rPr>
        <w:t xml:space="preserve">,” link </w:t>
      </w:r>
      <w:hyperlink r:id="rId11" w:history="1">
        <w:r w:rsidRPr="0030726C">
          <w:rPr>
            <w:rStyle w:val="Hyperlink"/>
            <w:rFonts w:ascii="Times New Roman" w:hAnsi="Times New Roman"/>
            <w:iCs/>
            <w:sz w:val="18"/>
            <w:szCs w:val="18"/>
            <w:lang w:val="en-US" w:eastAsia="en-GB"/>
          </w:rPr>
          <w:t>here</w:t>
        </w:r>
      </w:hyperlink>
      <w:r>
        <w:rPr>
          <w:rStyle w:val="Hyperlink"/>
          <w:rFonts w:ascii="Times New Roman" w:hAnsi="Times New Roman"/>
          <w:iCs/>
          <w:sz w:val="18"/>
          <w:szCs w:val="18"/>
          <w:lang w:val="en-US" w:eastAsia="en-GB"/>
        </w:rPr>
        <w:t>,</w:t>
      </w:r>
      <w:r w:rsidRPr="00E768CE">
        <w:rPr>
          <w:rFonts w:ascii="Times New Roman" w:hAnsi="Times New Roman" w:cs="Times New Roman"/>
          <w:iCs/>
          <w:sz w:val="18"/>
          <w:szCs w:val="18"/>
          <w:lang w:val="en-US" w:eastAsia="en-GB"/>
        </w:rPr>
        <w:t xml:space="preserve"> (</w:t>
      </w:r>
      <w:r w:rsidRPr="0030726C">
        <w:rPr>
          <w:rFonts w:ascii="Times New Roman" w:eastAsia="MS Gothic" w:hAnsi="Times New Roman" w:cs="Times New Roman"/>
          <w:sz w:val="18"/>
          <w:szCs w:val="18"/>
        </w:rPr>
        <w:t>http://www.iso.org/iso/catalogue_detail?csnumber=33987</w:t>
      </w:r>
      <w:r>
        <w:rPr>
          <w:rFonts w:ascii="Times New Roman" w:hAnsi="Times New Roman" w:cs="Times New Roman"/>
          <w:iCs/>
          <w:sz w:val="18"/>
          <w:szCs w:val="18"/>
          <w:lang w:val="en-US" w:eastAsia="en-GB"/>
        </w:rPr>
        <w:t>).</w:t>
      </w:r>
    </w:p>
    <w:p w:rsidR="00E40307" w:rsidRDefault="00E40307" w:rsidP="001C162C">
      <w:pPr>
        <w:pStyle w:val="PlainText"/>
      </w:pPr>
    </w:p>
  </w:endnote>
  <w:endnote w:id="22">
    <w:p w:rsidR="00E40307" w:rsidRPr="00973618" w:rsidRDefault="00E40307" w:rsidP="001C162C">
      <w:pPr>
        <w:pStyle w:val="EndnoteText"/>
        <w:rPr>
          <w:rFonts w:ascii="Times New Roman" w:hAnsi="Times New Roman"/>
          <w:iCs/>
          <w:sz w:val="18"/>
          <w:szCs w:val="18"/>
          <w:lang w:val="en-US"/>
        </w:rPr>
      </w:pPr>
      <w:r w:rsidRPr="00973618">
        <w:rPr>
          <w:rStyle w:val="EndnoteReference"/>
          <w:rFonts w:ascii="Times New Roman" w:hAnsi="Times New Roman"/>
          <w:iCs/>
          <w:sz w:val="18"/>
          <w:szCs w:val="18"/>
        </w:rPr>
        <w:endnoteRef/>
      </w:r>
      <w:r>
        <w:rPr>
          <w:rFonts w:ascii="Times New Roman" w:hAnsi="Times New Roman"/>
          <w:iCs/>
          <w:sz w:val="18"/>
          <w:szCs w:val="18"/>
          <w:lang w:val="en-US"/>
        </w:rPr>
        <w:t xml:space="preserve"> UNESCO (2013)</w:t>
      </w:r>
      <w:r w:rsidRPr="00973618">
        <w:rPr>
          <w:rFonts w:ascii="Times New Roman" w:hAnsi="Times New Roman"/>
          <w:iCs/>
          <w:sz w:val="18"/>
          <w:szCs w:val="18"/>
          <w:lang w:val="en-US"/>
        </w:rPr>
        <w:t xml:space="preserve"> </w:t>
      </w:r>
      <w:r>
        <w:rPr>
          <w:rFonts w:ascii="Times New Roman" w:hAnsi="Times New Roman"/>
          <w:iCs/>
          <w:sz w:val="18"/>
          <w:szCs w:val="18"/>
          <w:lang w:val="en-US"/>
        </w:rPr>
        <w:t>“</w:t>
      </w:r>
      <w:r w:rsidRPr="002528A7">
        <w:rPr>
          <w:rFonts w:ascii="Times New Roman" w:hAnsi="Times New Roman"/>
          <w:i/>
          <w:sz w:val="18"/>
          <w:szCs w:val="18"/>
          <w:lang w:val="en-US"/>
        </w:rPr>
        <w:t>UNESCO Global Report. Opening New Avenue for Empowerment. ICT to Access Information and Knowledge for Persons with Disabilities</w:t>
      </w:r>
      <w:r>
        <w:rPr>
          <w:rFonts w:ascii="Times New Roman" w:hAnsi="Times New Roman"/>
          <w:iCs/>
          <w:sz w:val="18"/>
          <w:szCs w:val="18"/>
          <w:lang w:val="en-US"/>
        </w:rPr>
        <w:t>”.</w:t>
      </w:r>
      <w:r w:rsidRPr="00973618">
        <w:rPr>
          <w:rFonts w:ascii="Times New Roman" w:hAnsi="Times New Roman"/>
          <w:iCs/>
          <w:sz w:val="18"/>
          <w:szCs w:val="18"/>
          <w:lang w:val="en-US"/>
        </w:rPr>
        <w:t xml:space="preserve"> Paris.</w:t>
      </w:r>
      <w:r>
        <w:rPr>
          <w:rFonts w:ascii="Times New Roman" w:hAnsi="Times New Roman"/>
          <w:iCs/>
          <w:sz w:val="18"/>
          <w:szCs w:val="18"/>
          <w:lang w:val="en-US"/>
        </w:rPr>
        <w:t xml:space="preserve"> Link to reference </w:t>
      </w:r>
      <w:hyperlink r:id="rId12" w:history="1">
        <w:r w:rsidRPr="0030726C">
          <w:rPr>
            <w:rStyle w:val="Hyperlink"/>
            <w:rFonts w:ascii="Times New Roman" w:hAnsi="Times New Roman"/>
            <w:iCs/>
            <w:sz w:val="18"/>
            <w:szCs w:val="18"/>
            <w:lang w:val="en-US"/>
          </w:rPr>
          <w:t>here</w:t>
        </w:r>
      </w:hyperlink>
      <w:r>
        <w:rPr>
          <w:rFonts w:ascii="Times New Roman" w:hAnsi="Times New Roman"/>
          <w:iCs/>
          <w:sz w:val="18"/>
          <w:szCs w:val="18"/>
          <w:lang w:val="en-US"/>
        </w:rPr>
        <w:t>, (</w:t>
      </w:r>
      <w:r w:rsidRPr="0030726C">
        <w:rPr>
          <w:rFonts w:ascii="Times New Roman" w:hAnsi="Times New Roman"/>
          <w:iCs/>
          <w:sz w:val="18"/>
          <w:szCs w:val="18"/>
          <w:lang w:val="en-US"/>
        </w:rPr>
        <w:t>http://unesdoc.unesco.org/images/0021/002197/219767e.pdf</w:t>
      </w:r>
      <w:r>
        <w:rPr>
          <w:rFonts w:ascii="Times New Roman" w:hAnsi="Times New Roman"/>
          <w:iCs/>
          <w:sz w:val="18"/>
          <w:szCs w:val="18"/>
          <w:lang w:val="en-US"/>
        </w:rPr>
        <w:t>).</w:t>
      </w:r>
    </w:p>
    <w:p w:rsidR="00E40307" w:rsidRPr="007E68EB" w:rsidRDefault="00E40307" w:rsidP="001C162C">
      <w:pPr>
        <w:pStyle w:val="EndnoteText"/>
        <w:rPr>
          <w:lang w:val="en-US"/>
        </w:rPr>
      </w:pPr>
    </w:p>
  </w:endnote>
  <w:endnote w:id="23">
    <w:p w:rsidR="00E40307" w:rsidRPr="00B321A8" w:rsidRDefault="00E40307" w:rsidP="00671DD5">
      <w:pPr>
        <w:pStyle w:val="EndnoteText"/>
        <w:jc w:val="both"/>
        <w:rPr>
          <w:lang w:val="en-US"/>
        </w:rPr>
      </w:pPr>
    </w:p>
  </w:endnote>
  <w:endnote w:id="24">
    <w:p w:rsidR="00E40307" w:rsidRDefault="00E40307" w:rsidP="00654E5E">
      <w:pPr>
        <w:pStyle w:val="EndnoteText"/>
        <w:rPr>
          <w:rFonts w:ascii="Times New Roman" w:hAnsi="Times New Roman"/>
          <w:iCs/>
          <w:sz w:val="18"/>
          <w:szCs w:val="18"/>
          <w:lang w:val="en-US"/>
        </w:rPr>
      </w:pPr>
      <w:r w:rsidRPr="00973618">
        <w:rPr>
          <w:rStyle w:val="EndnoteReference"/>
          <w:rFonts w:ascii="Times New Roman" w:hAnsi="Times New Roman"/>
          <w:iCs/>
          <w:sz w:val="18"/>
          <w:szCs w:val="18"/>
        </w:rPr>
        <w:endnoteRef/>
      </w:r>
      <w:r w:rsidRPr="00973618">
        <w:rPr>
          <w:rFonts w:ascii="Times New Roman" w:hAnsi="Times New Roman"/>
          <w:iCs/>
          <w:sz w:val="18"/>
          <w:szCs w:val="18"/>
          <w:lang w:val="en-US"/>
        </w:rPr>
        <w:t xml:space="preserve"> Fifth Quadrant Analytics (2012) “Emerging Giant – Big is not Enough, The Global Economics of Disability”, March 1, 2012.</w:t>
      </w:r>
      <w:r>
        <w:rPr>
          <w:rFonts w:ascii="Times New Roman" w:hAnsi="Times New Roman"/>
          <w:iCs/>
          <w:sz w:val="18"/>
          <w:szCs w:val="18"/>
          <w:lang w:val="en-US"/>
        </w:rPr>
        <w:t xml:space="preserve"> Link to reference </w:t>
      </w:r>
      <w:hyperlink r:id="rId13" w:history="1">
        <w:r w:rsidRPr="00654E5E">
          <w:rPr>
            <w:rStyle w:val="Hyperlink"/>
            <w:rFonts w:ascii="Times New Roman" w:hAnsi="Times New Roman"/>
            <w:iCs/>
            <w:sz w:val="18"/>
            <w:szCs w:val="18"/>
            <w:lang w:val="en-US"/>
          </w:rPr>
          <w:t>here</w:t>
        </w:r>
      </w:hyperlink>
      <w:r>
        <w:rPr>
          <w:rFonts w:ascii="Times New Roman" w:hAnsi="Times New Roman"/>
          <w:iCs/>
          <w:sz w:val="18"/>
          <w:szCs w:val="18"/>
          <w:lang w:val="en-US"/>
        </w:rPr>
        <w:t xml:space="preserve">, </w:t>
      </w:r>
      <w:r>
        <w:rPr>
          <w:rFonts w:asciiTheme="majorBidi" w:hAnsiTheme="majorBidi" w:cstheme="majorBidi"/>
          <w:sz w:val="18"/>
          <w:szCs w:val="18"/>
          <w:lang w:val="en-GB"/>
        </w:rPr>
        <w:t>(</w:t>
      </w:r>
      <w:r w:rsidRPr="00654E5E">
        <w:rPr>
          <w:rFonts w:asciiTheme="majorBidi" w:hAnsiTheme="majorBidi" w:cstheme="majorBidi"/>
          <w:sz w:val="18"/>
          <w:szCs w:val="18"/>
          <w:lang w:val="en-GB"/>
        </w:rPr>
        <w:t>http://www.thinkbeyondthelabel.com/Blog/file.axd?file=2012%2F5%2FThe+Global+Economics+of+Disability+2012.pdf</w:t>
      </w:r>
      <w:r>
        <w:rPr>
          <w:rFonts w:asciiTheme="majorBidi" w:hAnsiTheme="majorBidi" w:cstheme="majorBidi"/>
          <w:sz w:val="18"/>
          <w:szCs w:val="18"/>
          <w:lang w:val="en-GB"/>
        </w:rPr>
        <w:t>).</w:t>
      </w:r>
    </w:p>
    <w:p w:rsidR="00E40307" w:rsidRPr="007E68EB" w:rsidRDefault="00E40307" w:rsidP="001C162C">
      <w:pPr>
        <w:pStyle w:val="EndnoteText"/>
        <w:rPr>
          <w:lang w:val="en-US"/>
        </w:rPr>
      </w:pPr>
    </w:p>
  </w:endnote>
  <w:endnote w:id="25">
    <w:p w:rsidR="00E40307" w:rsidRPr="00B321A8" w:rsidRDefault="00E40307" w:rsidP="00B321A8">
      <w:pPr>
        <w:pStyle w:val="EndnoteText"/>
        <w:jc w:val="both"/>
        <w:rPr>
          <w:rFonts w:asciiTheme="majorBidi" w:hAnsiTheme="majorBidi" w:cstheme="majorBidi"/>
          <w:iCs/>
          <w:sz w:val="18"/>
          <w:szCs w:val="18"/>
          <w:lang w:val="en-US"/>
        </w:rPr>
      </w:pPr>
      <w:r w:rsidRPr="00B321A8">
        <w:rPr>
          <w:rStyle w:val="EndnoteReference"/>
          <w:rFonts w:asciiTheme="majorBidi" w:hAnsiTheme="majorBidi" w:cstheme="majorBidi"/>
          <w:sz w:val="18"/>
          <w:szCs w:val="18"/>
        </w:rPr>
        <w:endnoteRef/>
      </w:r>
      <w:r w:rsidRPr="00B321A8">
        <w:rPr>
          <w:rFonts w:asciiTheme="majorBidi" w:hAnsiTheme="majorBidi" w:cstheme="majorBidi"/>
          <w:sz w:val="18"/>
          <w:szCs w:val="18"/>
          <w:lang w:val="en-GB"/>
        </w:rPr>
        <w:t xml:space="preserve"> </w:t>
      </w:r>
      <w:r w:rsidRPr="00B321A8">
        <w:rPr>
          <w:rFonts w:asciiTheme="majorBidi" w:hAnsiTheme="majorBidi" w:cstheme="majorBidi"/>
          <w:iCs/>
          <w:sz w:val="18"/>
          <w:szCs w:val="18"/>
          <w:lang w:val="en-US"/>
        </w:rPr>
        <w:t xml:space="preserve">An expert stated that a prerequisite to these training activities was a mapping (software, hardware and course) that would assess the relevance of existing and currently used ATs as well as the required training programs. It was also suggested that UN system could gather these tools in a cloud computing platform. This will help telecenters and other organizations support the training of persons with disabilities in an inclusive developmental approach. </w:t>
      </w:r>
    </w:p>
    <w:p w:rsidR="00E40307" w:rsidRPr="00B321A8" w:rsidRDefault="00E40307" w:rsidP="00B321A8">
      <w:pPr>
        <w:pStyle w:val="EndnoteText"/>
        <w:jc w:val="both"/>
        <w:rPr>
          <w:rFonts w:asciiTheme="majorBidi" w:hAnsiTheme="majorBidi" w:cstheme="majorBidi"/>
          <w:iCs/>
          <w:sz w:val="18"/>
          <w:szCs w:val="18"/>
          <w:lang w:val="en-US"/>
        </w:rPr>
      </w:pPr>
    </w:p>
    <w:p w:rsidR="00E40307" w:rsidRPr="004A6789" w:rsidRDefault="00E40307" w:rsidP="004A6789">
      <w:pPr>
        <w:pStyle w:val="EndnoteText"/>
        <w:jc w:val="both"/>
        <w:rPr>
          <w:rFonts w:asciiTheme="majorBidi" w:hAnsiTheme="majorBidi" w:cstheme="majorBidi"/>
          <w:iCs/>
          <w:sz w:val="18"/>
          <w:szCs w:val="18"/>
          <w:lang w:val="en-US"/>
        </w:rPr>
      </w:pPr>
      <w:r w:rsidRPr="00B321A8">
        <w:rPr>
          <w:rStyle w:val="EndnoteReference"/>
          <w:rFonts w:asciiTheme="majorBidi" w:hAnsiTheme="majorBidi" w:cstheme="majorBidi"/>
          <w:sz w:val="18"/>
          <w:szCs w:val="18"/>
        </w:rPr>
        <w:endnoteRef/>
      </w:r>
      <w:r w:rsidRPr="00B321A8">
        <w:rPr>
          <w:rFonts w:asciiTheme="majorBidi" w:hAnsiTheme="majorBidi" w:cstheme="majorBidi"/>
          <w:sz w:val="18"/>
          <w:szCs w:val="18"/>
          <w:lang w:val="en-US"/>
        </w:rPr>
        <w:t xml:space="preserve"> Advancing in the implementation of Resolution 175 (Guadalajara, 2010), and in light of Article 12 of the International Telecommunications Regulations, adopted at the 2012 World Conference on International Telecommunications, ITU has undertaken to enable the full participation of persons with disabilities in the activities of the Union, and to promote the empowerment of persons with disabilities through the use of ICT worldwide.</w:t>
      </w:r>
    </w:p>
    <w:p w:rsidR="00E40307" w:rsidRDefault="00E40307">
      <w:pPr>
        <w:pStyle w:val="EndnoteText"/>
        <w:rPr>
          <w:lang w:val="en-US"/>
        </w:rPr>
      </w:pPr>
    </w:p>
    <w:p w:rsidR="00E40307" w:rsidRDefault="00E40307">
      <w:pPr>
        <w:pStyle w:val="EndnoteText"/>
        <w:rPr>
          <w:lang w:val="en-US"/>
        </w:rPr>
      </w:pPr>
    </w:p>
    <w:p w:rsidR="00E40307" w:rsidRDefault="00E40307">
      <w:pPr>
        <w:pStyle w:val="EndnoteText"/>
        <w:rPr>
          <w:lang w:val="en-US"/>
        </w:rPr>
      </w:pPr>
    </w:p>
    <w:p w:rsidR="00E40307" w:rsidRDefault="00E40307">
      <w:pPr>
        <w:pStyle w:val="EndnoteText"/>
        <w:rPr>
          <w:lang w:val="en-US"/>
        </w:rPr>
      </w:pPr>
    </w:p>
    <w:p w:rsidR="00E40307" w:rsidRDefault="00E40307">
      <w:pPr>
        <w:pStyle w:val="EndnoteText"/>
        <w:rPr>
          <w:lang w:val="en-US"/>
        </w:rPr>
      </w:pPr>
    </w:p>
    <w:p w:rsidR="00E40307" w:rsidRDefault="00E40307">
      <w:pPr>
        <w:pStyle w:val="EndnoteText"/>
        <w:rPr>
          <w:lang w:val="en-US"/>
        </w:rPr>
      </w:pPr>
    </w:p>
    <w:p w:rsidR="00E40307" w:rsidRDefault="00E40307">
      <w:pPr>
        <w:pStyle w:val="EndnoteText"/>
        <w:rPr>
          <w:lang w:val="en-US"/>
        </w:rPr>
      </w:pPr>
    </w:p>
    <w:p w:rsidR="00E40307" w:rsidRDefault="00E40307">
      <w:pPr>
        <w:pStyle w:val="EndnoteText"/>
        <w:rPr>
          <w:lang w:val="en-US"/>
        </w:rPr>
      </w:pPr>
    </w:p>
    <w:p w:rsidR="00E40307" w:rsidRDefault="00E40307">
      <w:pPr>
        <w:pStyle w:val="EndnoteText"/>
        <w:rPr>
          <w:lang w:val="en-US"/>
        </w:rPr>
      </w:pPr>
    </w:p>
    <w:p w:rsidR="00E40307" w:rsidRDefault="00E40307">
      <w:pPr>
        <w:pStyle w:val="EndnoteText"/>
        <w:rPr>
          <w:lang w:val="en-US"/>
        </w:rPr>
      </w:pPr>
    </w:p>
    <w:p w:rsidR="00E40307" w:rsidRDefault="00E40307">
      <w:pPr>
        <w:pStyle w:val="EndnoteText"/>
        <w:rPr>
          <w:lang w:val="en-US"/>
        </w:rPr>
      </w:pPr>
    </w:p>
    <w:p w:rsidR="00E40307" w:rsidRPr="000B4B88" w:rsidRDefault="00E40307" w:rsidP="003B31E4">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Bold Condensed">
    <w:altName w:val="Bernard MT Condense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7" w:rsidRDefault="00E40307" w:rsidP="002406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E40307" w:rsidRDefault="00E40307" w:rsidP="002406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7" w:rsidRDefault="00E40307" w:rsidP="00836276">
    <w:pPr>
      <w:pStyle w:val="Footer"/>
      <w:jc w:val="center"/>
    </w:pPr>
  </w:p>
  <w:p w:rsidR="00E40307" w:rsidRPr="00A2049F" w:rsidRDefault="00E40307" w:rsidP="00A2049F">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7" w:rsidRDefault="00E40307" w:rsidP="002406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E40307" w:rsidRDefault="00E40307" w:rsidP="002406A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7" w:rsidRPr="00A2049F" w:rsidRDefault="00E40307" w:rsidP="00A2049F">
    <w:pPr>
      <w:pStyle w:val="Footer"/>
      <w:jc w:val="center"/>
      <w:rPr>
        <w:rFonts w:ascii="Times New Roman" w:hAnsi="Times New Roman"/>
      </w:rPr>
    </w:pPr>
    <w:r w:rsidRPr="00A2049F">
      <w:rPr>
        <w:rFonts w:ascii="Times New Roman" w:hAnsi="Times New Roman"/>
      </w:rPr>
      <w:fldChar w:fldCharType="begin"/>
    </w:r>
    <w:r w:rsidRPr="00A2049F">
      <w:rPr>
        <w:rFonts w:ascii="Times New Roman" w:hAnsi="Times New Roman"/>
      </w:rPr>
      <w:instrText xml:space="preserve"> PAGE   \* MERGEFORMAT </w:instrText>
    </w:r>
    <w:r w:rsidRPr="00A2049F">
      <w:rPr>
        <w:rFonts w:ascii="Times New Roman" w:hAnsi="Times New Roman"/>
      </w:rPr>
      <w:fldChar w:fldCharType="separate"/>
    </w:r>
    <w:r w:rsidR="001B6938">
      <w:rPr>
        <w:rFonts w:ascii="Times New Roman" w:hAnsi="Times New Roman"/>
        <w:noProof/>
      </w:rPr>
      <w:t>34</w:t>
    </w:r>
    <w:r w:rsidRPr="00A2049F">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4FC" w:rsidRDefault="006664FC">
      <w:r>
        <w:separator/>
      </w:r>
    </w:p>
  </w:footnote>
  <w:footnote w:type="continuationSeparator" w:id="0">
    <w:p w:rsidR="006664FC" w:rsidRDefault="0066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7" w:rsidRPr="00A2049F" w:rsidRDefault="00E40307" w:rsidP="002233D4">
    <w:pPr>
      <w:pStyle w:val="Header"/>
      <w:tabs>
        <w:tab w:val="clear" w:pos="9360"/>
        <w:tab w:val="right" w:pos="9072"/>
      </w:tabs>
      <w:jc w:val="right"/>
      <w:rPr>
        <w:rFonts w:ascii="Times New Roman" w:hAnsi="Times New Roman"/>
        <w:i/>
        <w:iCs/>
        <w:sz w:val="18"/>
        <w:szCs w:val="18"/>
        <w:lang w:val="en-US"/>
      </w:rPr>
    </w:pPr>
    <w:r w:rsidRPr="00A2049F">
      <w:rPr>
        <w:rFonts w:ascii="Times New Roman" w:hAnsi="Times New Roman"/>
        <w:i/>
        <w:iCs/>
        <w:sz w:val="18"/>
        <w:szCs w:val="18"/>
        <w:lang w:val="en-US"/>
      </w:rPr>
      <w:t>The ICT Opportunity For A Disability-Inclusive Development Framework</w:t>
    </w:r>
    <w:r>
      <w:rPr>
        <w:rFonts w:ascii="Times New Roman" w:hAnsi="Times New Roman"/>
        <w:i/>
        <w:iCs/>
        <w:sz w:val="18"/>
        <w:szCs w:val="18"/>
        <w:lang w:val="en-US"/>
      </w:rPr>
      <w:tab/>
      <w:t>September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7" w:rsidRPr="00A2049F" w:rsidRDefault="00E40307" w:rsidP="002233D4">
    <w:pPr>
      <w:pStyle w:val="Header"/>
      <w:tabs>
        <w:tab w:val="clear" w:pos="9360"/>
        <w:tab w:val="right" w:pos="9072"/>
      </w:tabs>
      <w:jc w:val="right"/>
      <w:rPr>
        <w:rFonts w:ascii="Times New Roman" w:hAnsi="Times New Roman"/>
        <w:i/>
        <w:iCs/>
        <w:sz w:val="18"/>
        <w:szCs w:val="18"/>
        <w:lang w:val="en-US"/>
      </w:rPr>
    </w:pPr>
    <w:r w:rsidRPr="00A2049F">
      <w:rPr>
        <w:rFonts w:ascii="Times New Roman" w:hAnsi="Times New Roman"/>
        <w:i/>
        <w:iCs/>
        <w:sz w:val="18"/>
        <w:szCs w:val="18"/>
        <w:lang w:val="en-US"/>
      </w:rPr>
      <w:t>The ICT Opportunity For A Disability-Inclusive Development Framework</w:t>
    </w:r>
    <w:r>
      <w:rPr>
        <w:rFonts w:ascii="Times New Roman" w:hAnsi="Times New Roman"/>
        <w:i/>
        <w:iCs/>
        <w:sz w:val="18"/>
        <w:szCs w:val="18"/>
        <w:lang w:val="en-US"/>
      </w:rPr>
      <w:tab/>
      <w:t>September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0F9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113617"/>
    <w:multiLevelType w:val="hybridMultilevel"/>
    <w:tmpl w:val="AA5C1DC6"/>
    <w:lvl w:ilvl="0" w:tplc="EAAA0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1925"/>
    <w:multiLevelType w:val="hybridMultilevel"/>
    <w:tmpl w:val="B0FAE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51E2FF4"/>
    <w:multiLevelType w:val="hybridMultilevel"/>
    <w:tmpl w:val="A356C1C4"/>
    <w:lvl w:ilvl="0" w:tplc="0AB40542">
      <w:start w:val="3"/>
      <w:numFmt w:val="bullet"/>
      <w:lvlText w:val="•"/>
      <w:lvlJc w:val="left"/>
      <w:pPr>
        <w:ind w:left="705" w:hanging="705"/>
      </w:pPr>
      <w:rPr>
        <w:rFonts w:ascii="Times New Roman" w:eastAsia="Cambr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9E6B7B"/>
    <w:multiLevelType w:val="hybridMultilevel"/>
    <w:tmpl w:val="496888EE"/>
    <w:lvl w:ilvl="0" w:tplc="70F49C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81"/>
    <w:rsid w:val="000044E7"/>
    <w:rsid w:val="000079CC"/>
    <w:rsid w:val="00010490"/>
    <w:rsid w:val="000109AD"/>
    <w:rsid w:val="00012416"/>
    <w:rsid w:val="00012AB0"/>
    <w:rsid w:val="0001393E"/>
    <w:rsid w:val="00020DD8"/>
    <w:rsid w:val="00022666"/>
    <w:rsid w:val="00024C81"/>
    <w:rsid w:val="000325AA"/>
    <w:rsid w:val="00045935"/>
    <w:rsid w:val="00046301"/>
    <w:rsid w:val="00047FE6"/>
    <w:rsid w:val="0005097C"/>
    <w:rsid w:val="00054E1E"/>
    <w:rsid w:val="00055CFA"/>
    <w:rsid w:val="0006036F"/>
    <w:rsid w:val="00061606"/>
    <w:rsid w:val="000628C0"/>
    <w:rsid w:val="000629A2"/>
    <w:rsid w:val="00063AD2"/>
    <w:rsid w:val="000647AF"/>
    <w:rsid w:val="00065C22"/>
    <w:rsid w:val="00074CF4"/>
    <w:rsid w:val="00075522"/>
    <w:rsid w:val="0007699E"/>
    <w:rsid w:val="0008036E"/>
    <w:rsid w:val="00081DCF"/>
    <w:rsid w:val="00082CBF"/>
    <w:rsid w:val="00083565"/>
    <w:rsid w:val="00094928"/>
    <w:rsid w:val="000A1494"/>
    <w:rsid w:val="000A285B"/>
    <w:rsid w:val="000A42DD"/>
    <w:rsid w:val="000B4457"/>
    <w:rsid w:val="000B4B88"/>
    <w:rsid w:val="000B635B"/>
    <w:rsid w:val="000B7F9D"/>
    <w:rsid w:val="000C131A"/>
    <w:rsid w:val="000C2DC9"/>
    <w:rsid w:val="000C6DBE"/>
    <w:rsid w:val="000D0B9F"/>
    <w:rsid w:val="000D4930"/>
    <w:rsid w:val="000D4D8C"/>
    <w:rsid w:val="000E0C73"/>
    <w:rsid w:val="000E2062"/>
    <w:rsid w:val="000E3452"/>
    <w:rsid w:val="000E432F"/>
    <w:rsid w:val="000E5205"/>
    <w:rsid w:val="000E7224"/>
    <w:rsid w:val="000F56B4"/>
    <w:rsid w:val="000F6394"/>
    <w:rsid w:val="000F75E7"/>
    <w:rsid w:val="00104EC0"/>
    <w:rsid w:val="00111127"/>
    <w:rsid w:val="001127D9"/>
    <w:rsid w:val="001229C1"/>
    <w:rsid w:val="00125B39"/>
    <w:rsid w:val="001334AB"/>
    <w:rsid w:val="00134E2B"/>
    <w:rsid w:val="0013538C"/>
    <w:rsid w:val="00136ED2"/>
    <w:rsid w:val="00143523"/>
    <w:rsid w:val="00164431"/>
    <w:rsid w:val="00166E27"/>
    <w:rsid w:val="00167F86"/>
    <w:rsid w:val="001759E6"/>
    <w:rsid w:val="00175D87"/>
    <w:rsid w:val="0017787B"/>
    <w:rsid w:val="00180489"/>
    <w:rsid w:val="00183A4B"/>
    <w:rsid w:val="0018496C"/>
    <w:rsid w:val="001870AD"/>
    <w:rsid w:val="0018766B"/>
    <w:rsid w:val="00187AAA"/>
    <w:rsid w:val="00195A1C"/>
    <w:rsid w:val="00196BD1"/>
    <w:rsid w:val="001A084C"/>
    <w:rsid w:val="001A1375"/>
    <w:rsid w:val="001A2834"/>
    <w:rsid w:val="001A532A"/>
    <w:rsid w:val="001A5644"/>
    <w:rsid w:val="001B26B4"/>
    <w:rsid w:val="001B6938"/>
    <w:rsid w:val="001B6ED1"/>
    <w:rsid w:val="001C162C"/>
    <w:rsid w:val="001C1A63"/>
    <w:rsid w:val="001D0983"/>
    <w:rsid w:val="001D51DC"/>
    <w:rsid w:val="001E6658"/>
    <w:rsid w:val="001E6F46"/>
    <w:rsid w:val="001F09BE"/>
    <w:rsid w:val="001F196B"/>
    <w:rsid w:val="001F2096"/>
    <w:rsid w:val="001F3D4A"/>
    <w:rsid w:val="002061A7"/>
    <w:rsid w:val="0020723F"/>
    <w:rsid w:val="0021322C"/>
    <w:rsid w:val="00213ECD"/>
    <w:rsid w:val="002143DA"/>
    <w:rsid w:val="00222D4A"/>
    <w:rsid w:val="00222F42"/>
    <w:rsid w:val="002233D4"/>
    <w:rsid w:val="00224D1F"/>
    <w:rsid w:val="00226239"/>
    <w:rsid w:val="00226C86"/>
    <w:rsid w:val="00226D86"/>
    <w:rsid w:val="00235573"/>
    <w:rsid w:val="00235A0F"/>
    <w:rsid w:val="00235BA7"/>
    <w:rsid w:val="00237F07"/>
    <w:rsid w:val="002406A1"/>
    <w:rsid w:val="00240C51"/>
    <w:rsid w:val="00240EF5"/>
    <w:rsid w:val="00250F7D"/>
    <w:rsid w:val="002528A7"/>
    <w:rsid w:val="00261983"/>
    <w:rsid w:val="0026298F"/>
    <w:rsid w:val="002629C9"/>
    <w:rsid w:val="00266CEB"/>
    <w:rsid w:val="00270F62"/>
    <w:rsid w:val="00271E3E"/>
    <w:rsid w:val="00281957"/>
    <w:rsid w:val="00282702"/>
    <w:rsid w:val="00284360"/>
    <w:rsid w:val="002852FD"/>
    <w:rsid w:val="002857E4"/>
    <w:rsid w:val="00285D5B"/>
    <w:rsid w:val="00293A04"/>
    <w:rsid w:val="00293CFA"/>
    <w:rsid w:val="0029749B"/>
    <w:rsid w:val="00297558"/>
    <w:rsid w:val="002A4E98"/>
    <w:rsid w:val="002B1C9F"/>
    <w:rsid w:val="002B53F5"/>
    <w:rsid w:val="002B7CE0"/>
    <w:rsid w:val="002C228C"/>
    <w:rsid w:val="002C50ED"/>
    <w:rsid w:val="002C61C0"/>
    <w:rsid w:val="002D064C"/>
    <w:rsid w:val="002D0958"/>
    <w:rsid w:val="002D136E"/>
    <w:rsid w:val="002D5ADD"/>
    <w:rsid w:val="002D60F1"/>
    <w:rsid w:val="002D6F11"/>
    <w:rsid w:val="002E261B"/>
    <w:rsid w:val="002E345D"/>
    <w:rsid w:val="002E5152"/>
    <w:rsid w:val="002E5751"/>
    <w:rsid w:val="002F07D4"/>
    <w:rsid w:val="002F26B7"/>
    <w:rsid w:val="002F4E95"/>
    <w:rsid w:val="002F5082"/>
    <w:rsid w:val="002F5476"/>
    <w:rsid w:val="002F5B75"/>
    <w:rsid w:val="00304B7D"/>
    <w:rsid w:val="00305039"/>
    <w:rsid w:val="0030726C"/>
    <w:rsid w:val="00307EB4"/>
    <w:rsid w:val="00315204"/>
    <w:rsid w:val="00315313"/>
    <w:rsid w:val="00316F7D"/>
    <w:rsid w:val="0031739E"/>
    <w:rsid w:val="00321DB0"/>
    <w:rsid w:val="00323A0D"/>
    <w:rsid w:val="003305BB"/>
    <w:rsid w:val="00336569"/>
    <w:rsid w:val="003377B2"/>
    <w:rsid w:val="00337D53"/>
    <w:rsid w:val="003405B6"/>
    <w:rsid w:val="00340A8A"/>
    <w:rsid w:val="003415F1"/>
    <w:rsid w:val="00341926"/>
    <w:rsid w:val="00341ACF"/>
    <w:rsid w:val="00344D69"/>
    <w:rsid w:val="003458EA"/>
    <w:rsid w:val="0034649C"/>
    <w:rsid w:val="00350668"/>
    <w:rsid w:val="003533AB"/>
    <w:rsid w:val="003545CA"/>
    <w:rsid w:val="00367CF6"/>
    <w:rsid w:val="00375B83"/>
    <w:rsid w:val="003826E4"/>
    <w:rsid w:val="00383763"/>
    <w:rsid w:val="00384D4A"/>
    <w:rsid w:val="00390207"/>
    <w:rsid w:val="003924D1"/>
    <w:rsid w:val="003937C0"/>
    <w:rsid w:val="00393BE2"/>
    <w:rsid w:val="003955CA"/>
    <w:rsid w:val="003959A0"/>
    <w:rsid w:val="003A09D3"/>
    <w:rsid w:val="003A0CB1"/>
    <w:rsid w:val="003A4850"/>
    <w:rsid w:val="003A7703"/>
    <w:rsid w:val="003B26A6"/>
    <w:rsid w:val="003B31E4"/>
    <w:rsid w:val="003B4F56"/>
    <w:rsid w:val="003C33C6"/>
    <w:rsid w:val="003C5763"/>
    <w:rsid w:val="003C58F6"/>
    <w:rsid w:val="003C6631"/>
    <w:rsid w:val="003C747D"/>
    <w:rsid w:val="003D0AA2"/>
    <w:rsid w:val="003D34C2"/>
    <w:rsid w:val="003D4121"/>
    <w:rsid w:val="003D61B6"/>
    <w:rsid w:val="003E0F72"/>
    <w:rsid w:val="003E5337"/>
    <w:rsid w:val="003E6136"/>
    <w:rsid w:val="003E65FF"/>
    <w:rsid w:val="003F0885"/>
    <w:rsid w:val="003F0BBD"/>
    <w:rsid w:val="003F321C"/>
    <w:rsid w:val="003F486E"/>
    <w:rsid w:val="003F4FF7"/>
    <w:rsid w:val="00403A05"/>
    <w:rsid w:val="00405628"/>
    <w:rsid w:val="00407867"/>
    <w:rsid w:val="00413FAA"/>
    <w:rsid w:val="00416D35"/>
    <w:rsid w:val="004179FB"/>
    <w:rsid w:val="00423087"/>
    <w:rsid w:val="00423795"/>
    <w:rsid w:val="00423F9F"/>
    <w:rsid w:val="00426F5A"/>
    <w:rsid w:val="004338C6"/>
    <w:rsid w:val="004363F6"/>
    <w:rsid w:val="00440DBE"/>
    <w:rsid w:val="00441579"/>
    <w:rsid w:val="004474AE"/>
    <w:rsid w:val="0045133F"/>
    <w:rsid w:val="00455185"/>
    <w:rsid w:val="00461134"/>
    <w:rsid w:val="00463EDD"/>
    <w:rsid w:val="0046501C"/>
    <w:rsid w:val="0046577E"/>
    <w:rsid w:val="00471609"/>
    <w:rsid w:val="0047211E"/>
    <w:rsid w:val="004754B7"/>
    <w:rsid w:val="00477C0E"/>
    <w:rsid w:val="00481EA1"/>
    <w:rsid w:val="004859AF"/>
    <w:rsid w:val="00485E62"/>
    <w:rsid w:val="00487179"/>
    <w:rsid w:val="00490E6B"/>
    <w:rsid w:val="004957A6"/>
    <w:rsid w:val="004A0A9E"/>
    <w:rsid w:val="004A1F52"/>
    <w:rsid w:val="004A5FE2"/>
    <w:rsid w:val="004A6789"/>
    <w:rsid w:val="004A7F3D"/>
    <w:rsid w:val="004B0026"/>
    <w:rsid w:val="004B1DCF"/>
    <w:rsid w:val="004B253F"/>
    <w:rsid w:val="004B378E"/>
    <w:rsid w:val="004B3D80"/>
    <w:rsid w:val="004C1D93"/>
    <w:rsid w:val="004C1DD6"/>
    <w:rsid w:val="004C1FE5"/>
    <w:rsid w:val="004C40B0"/>
    <w:rsid w:val="004C4BB5"/>
    <w:rsid w:val="004C4F40"/>
    <w:rsid w:val="004C601E"/>
    <w:rsid w:val="004C757D"/>
    <w:rsid w:val="004C7864"/>
    <w:rsid w:val="004C7AEC"/>
    <w:rsid w:val="004D02FC"/>
    <w:rsid w:val="004D03AE"/>
    <w:rsid w:val="004D1FF9"/>
    <w:rsid w:val="004D67D0"/>
    <w:rsid w:val="004D72B5"/>
    <w:rsid w:val="004E32B1"/>
    <w:rsid w:val="004E57D9"/>
    <w:rsid w:val="004E5A52"/>
    <w:rsid w:val="004E7674"/>
    <w:rsid w:val="004E7CD5"/>
    <w:rsid w:val="004F1805"/>
    <w:rsid w:val="00500BED"/>
    <w:rsid w:val="00501082"/>
    <w:rsid w:val="005011FB"/>
    <w:rsid w:val="00501E78"/>
    <w:rsid w:val="005026F3"/>
    <w:rsid w:val="00505259"/>
    <w:rsid w:val="00506CDD"/>
    <w:rsid w:val="00506ED0"/>
    <w:rsid w:val="00507C8F"/>
    <w:rsid w:val="005105CD"/>
    <w:rsid w:val="00511307"/>
    <w:rsid w:val="00513129"/>
    <w:rsid w:val="00513FD9"/>
    <w:rsid w:val="0051745D"/>
    <w:rsid w:val="00517A3E"/>
    <w:rsid w:val="00523F1B"/>
    <w:rsid w:val="00525F18"/>
    <w:rsid w:val="00527229"/>
    <w:rsid w:val="005278B9"/>
    <w:rsid w:val="00534556"/>
    <w:rsid w:val="00541BF6"/>
    <w:rsid w:val="00544D02"/>
    <w:rsid w:val="00551DC3"/>
    <w:rsid w:val="0055407C"/>
    <w:rsid w:val="005547B6"/>
    <w:rsid w:val="005554FC"/>
    <w:rsid w:val="00561F97"/>
    <w:rsid w:val="00565E3F"/>
    <w:rsid w:val="00565F44"/>
    <w:rsid w:val="00567036"/>
    <w:rsid w:val="00567DA5"/>
    <w:rsid w:val="00567E51"/>
    <w:rsid w:val="005714C1"/>
    <w:rsid w:val="005739FB"/>
    <w:rsid w:val="00577BBC"/>
    <w:rsid w:val="00580055"/>
    <w:rsid w:val="005844EF"/>
    <w:rsid w:val="0058481F"/>
    <w:rsid w:val="00584EA5"/>
    <w:rsid w:val="00587D49"/>
    <w:rsid w:val="00591EB5"/>
    <w:rsid w:val="00593221"/>
    <w:rsid w:val="00597190"/>
    <w:rsid w:val="0059781E"/>
    <w:rsid w:val="00597DC0"/>
    <w:rsid w:val="005A14AD"/>
    <w:rsid w:val="005A2E36"/>
    <w:rsid w:val="005B1689"/>
    <w:rsid w:val="005B200E"/>
    <w:rsid w:val="005B47BF"/>
    <w:rsid w:val="005B7219"/>
    <w:rsid w:val="005B7E29"/>
    <w:rsid w:val="005C30D0"/>
    <w:rsid w:val="005C478B"/>
    <w:rsid w:val="005C66A4"/>
    <w:rsid w:val="005C74E0"/>
    <w:rsid w:val="005D2251"/>
    <w:rsid w:val="005D4EF3"/>
    <w:rsid w:val="005D52D4"/>
    <w:rsid w:val="005D7C58"/>
    <w:rsid w:val="005E180A"/>
    <w:rsid w:val="005E483A"/>
    <w:rsid w:val="005F3FE8"/>
    <w:rsid w:val="005F5769"/>
    <w:rsid w:val="00600B30"/>
    <w:rsid w:val="00601513"/>
    <w:rsid w:val="00605142"/>
    <w:rsid w:val="006163F3"/>
    <w:rsid w:val="0061670D"/>
    <w:rsid w:val="006200F8"/>
    <w:rsid w:val="006229E4"/>
    <w:rsid w:val="00622C06"/>
    <w:rsid w:val="00622F34"/>
    <w:rsid w:val="006277E8"/>
    <w:rsid w:val="00631D2C"/>
    <w:rsid w:val="00631F5E"/>
    <w:rsid w:val="00632DCA"/>
    <w:rsid w:val="00633992"/>
    <w:rsid w:val="0063426A"/>
    <w:rsid w:val="006359B3"/>
    <w:rsid w:val="006374FA"/>
    <w:rsid w:val="0063786E"/>
    <w:rsid w:val="006378A4"/>
    <w:rsid w:val="00644F6A"/>
    <w:rsid w:val="00646030"/>
    <w:rsid w:val="00647120"/>
    <w:rsid w:val="00654E5E"/>
    <w:rsid w:val="00655F0A"/>
    <w:rsid w:val="006619AC"/>
    <w:rsid w:val="006635F8"/>
    <w:rsid w:val="006636C4"/>
    <w:rsid w:val="00664164"/>
    <w:rsid w:val="006648AF"/>
    <w:rsid w:val="006664FC"/>
    <w:rsid w:val="00666BB1"/>
    <w:rsid w:val="0066712B"/>
    <w:rsid w:val="0067032F"/>
    <w:rsid w:val="00671B5F"/>
    <w:rsid w:val="00671DD5"/>
    <w:rsid w:val="00673C8A"/>
    <w:rsid w:val="00673FFD"/>
    <w:rsid w:val="00674D01"/>
    <w:rsid w:val="006760D9"/>
    <w:rsid w:val="00691121"/>
    <w:rsid w:val="00694B49"/>
    <w:rsid w:val="00694DB7"/>
    <w:rsid w:val="00695632"/>
    <w:rsid w:val="006A141C"/>
    <w:rsid w:val="006A1B6B"/>
    <w:rsid w:val="006A5430"/>
    <w:rsid w:val="006A7455"/>
    <w:rsid w:val="006B17C1"/>
    <w:rsid w:val="006B30B3"/>
    <w:rsid w:val="006B4A82"/>
    <w:rsid w:val="006C1034"/>
    <w:rsid w:val="006C4863"/>
    <w:rsid w:val="006C5716"/>
    <w:rsid w:val="006C7A01"/>
    <w:rsid w:val="006D11F4"/>
    <w:rsid w:val="006D15FC"/>
    <w:rsid w:val="006D63C3"/>
    <w:rsid w:val="006E1109"/>
    <w:rsid w:val="006F448B"/>
    <w:rsid w:val="006F6444"/>
    <w:rsid w:val="007032CB"/>
    <w:rsid w:val="0070495D"/>
    <w:rsid w:val="007058D8"/>
    <w:rsid w:val="007061D7"/>
    <w:rsid w:val="0071190E"/>
    <w:rsid w:val="00714E61"/>
    <w:rsid w:val="00723B92"/>
    <w:rsid w:val="0072434B"/>
    <w:rsid w:val="007259D4"/>
    <w:rsid w:val="00727F93"/>
    <w:rsid w:val="0073059A"/>
    <w:rsid w:val="00732AA5"/>
    <w:rsid w:val="00732AC3"/>
    <w:rsid w:val="00735DD7"/>
    <w:rsid w:val="00735F84"/>
    <w:rsid w:val="0074002A"/>
    <w:rsid w:val="007414D1"/>
    <w:rsid w:val="007417C6"/>
    <w:rsid w:val="00741C17"/>
    <w:rsid w:val="0074259E"/>
    <w:rsid w:val="00747D4B"/>
    <w:rsid w:val="00755995"/>
    <w:rsid w:val="00755CB1"/>
    <w:rsid w:val="00756F6C"/>
    <w:rsid w:val="00757647"/>
    <w:rsid w:val="00760EAF"/>
    <w:rsid w:val="00763F8C"/>
    <w:rsid w:val="0076471B"/>
    <w:rsid w:val="007723B2"/>
    <w:rsid w:val="007747B9"/>
    <w:rsid w:val="00780867"/>
    <w:rsid w:val="007833A0"/>
    <w:rsid w:val="00784531"/>
    <w:rsid w:val="00786CFB"/>
    <w:rsid w:val="00787E5C"/>
    <w:rsid w:val="0079274C"/>
    <w:rsid w:val="00796624"/>
    <w:rsid w:val="00797C4F"/>
    <w:rsid w:val="00797C53"/>
    <w:rsid w:val="007A6B6B"/>
    <w:rsid w:val="007B3A4C"/>
    <w:rsid w:val="007B71FB"/>
    <w:rsid w:val="007C1E25"/>
    <w:rsid w:val="007C329F"/>
    <w:rsid w:val="007C4325"/>
    <w:rsid w:val="007C43C9"/>
    <w:rsid w:val="007C6C4E"/>
    <w:rsid w:val="007D04A6"/>
    <w:rsid w:val="007D18F9"/>
    <w:rsid w:val="007D2D42"/>
    <w:rsid w:val="007D6D4E"/>
    <w:rsid w:val="007E579B"/>
    <w:rsid w:val="007E68EB"/>
    <w:rsid w:val="007E76C1"/>
    <w:rsid w:val="007E7CB4"/>
    <w:rsid w:val="007F15B3"/>
    <w:rsid w:val="007F2651"/>
    <w:rsid w:val="007F3E38"/>
    <w:rsid w:val="007F4A0E"/>
    <w:rsid w:val="007F5068"/>
    <w:rsid w:val="007F557E"/>
    <w:rsid w:val="007F65AD"/>
    <w:rsid w:val="007F6F8B"/>
    <w:rsid w:val="007F7943"/>
    <w:rsid w:val="00800DA8"/>
    <w:rsid w:val="00802048"/>
    <w:rsid w:val="00802659"/>
    <w:rsid w:val="00805743"/>
    <w:rsid w:val="00805F42"/>
    <w:rsid w:val="00810AE4"/>
    <w:rsid w:val="00811E22"/>
    <w:rsid w:val="00813CE9"/>
    <w:rsid w:val="00815936"/>
    <w:rsid w:val="00816BF2"/>
    <w:rsid w:val="00820FD8"/>
    <w:rsid w:val="00821BDD"/>
    <w:rsid w:val="00824134"/>
    <w:rsid w:val="00824AFF"/>
    <w:rsid w:val="0083265C"/>
    <w:rsid w:val="0083562C"/>
    <w:rsid w:val="00836276"/>
    <w:rsid w:val="00840A7B"/>
    <w:rsid w:val="00843855"/>
    <w:rsid w:val="00844B3E"/>
    <w:rsid w:val="00844C60"/>
    <w:rsid w:val="008535EF"/>
    <w:rsid w:val="0085498D"/>
    <w:rsid w:val="00870866"/>
    <w:rsid w:val="008723EA"/>
    <w:rsid w:val="00872D77"/>
    <w:rsid w:val="00872E98"/>
    <w:rsid w:val="00872EB2"/>
    <w:rsid w:val="00873D84"/>
    <w:rsid w:val="00874283"/>
    <w:rsid w:val="00875C96"/>
    <w:rsid w:val="008775B3"/>
    <w:rsid w:val="00880284"/>
    <w:rsid w:val="0088236E"/>
    <w:rsid w:val="008823FC"/>
    <w:rsid w:val="00884215"/>
    <w:rsid w:val="008854CF"/>
    <w:rsid w:val="008939B1"/>
    <w:rsid w:val="00894D56"/>
    <w:rsid w:val="008A6002"/>
    <w:rsid w:val="008B34A6"/>
    <w:rsid w:val="008C42CF"/>
    <w:rsid w:val="008C5D27"/>
    <w:rsid w:val="008C6DA7"/>
    <w:rsid w:val="008D0354"/>
    <w:rsid w:val="008D1268"/>
    <w:rsid w:val="008D1720"/>
    <w:rsid w:val="008D4E20"/>
    <w:rsid w:val="008D7CA4"/>
    <w:rsid w:val="008D7CAC"/>
    <w:rsid w:val="008E20E4"/>
    <w:rsid w:val="008E2F9F"/>
    <w:rsid w:val="008E7CF1"/>
    <w:rsid w:val="008F060A"/>
    <w:rsid w:val="008F3485"/>
    <w:rsid w:val="008F5B2F"/>
    <w:rsid w:val="00900A2A"/>
    <w:rsid w:val="00903D9C"/>
    <w:rsid w:val="00904231"/>
    <w:rsid w:val="00913120"/>
    <w:rsid w:val="00913B0A"/>
    <w:rsid w:val="00913E97"/>
    <w:rsid w:val="009155C7"/>
    <w:rsid w:val="009173D8"/>
    <w:rsid w:val="0092293C"/>
    <w:rsid w:val="009242EA"/>
    <w:rsid w:val="0092484D"/>
    <w:rsid w:val="0092699D"/>
    <w:rsid w:val="00934AA9"/>
    <w:rsid w:val="009375DF"/>
    <w:rsid w:val="0094036E"/>
    <w:rsid w:val="00944439"/>
    <w:rsid w:val="00950B85"/>
    <w:rsid w:val="00951665"/>
    <w:rsid w:val="0095505A"/>
    <w:rsid w:val="00956AE1"/>
    <w:rsid w:val="0096036D"/>
    <w:rsid w:val="00961233"/>
    <w:rsid w:val="0096330C"/>
    <w:rsid w:val="00964DD1"/>
    <w:rsid w:val="00964FAD"/>
    <w:rsid w:val="00973618"/>
    <w:rsid w:val="0098045C"/>
    <w:rsid w:val="00982627"/>
    <w:rsid w:val="00983846"/>
    <w:rsid w:val="0098723F"/>
    <w:rsid w:val="00993363"/>
    <w:rsid w:val="00995EFA"/>
    <w:rsid w:val="009A038E"/>
    <w:rsid w:val="009A0C0D"/>
    <w:rsid w:val="009A1B78"/>
    <w:rsid w:val="009A3F48"/>
    <w:rsid w:val="009A7BA3"/>
    <w:rsid w:val="009B5A85"/>
    <w:rsid w:val="009B790E"/>
    <w:rsid w:val="009B79CD"/>
    <w:rsid w:val="009C1396"/>
    <w:rsid w:val="009C379C"/>
    <w:rsid w:val="009C660F"/>
    <w:rsid w:val="009C7A2B"/>
    <w:rsid w:val="009C7BD3"/>
    <w:rsid w:val="009D1800"/>
    <w:rsid w:val="009D1AE8"/>
    <w:rsid w:val="009D1B1F"/>
    <w:rsid w:val="009D26F7"/>
    <w:rsid w:val="009D7194"/>
    <w:rsid w:val="009D7C2F"/>
    <w:rsid w:val="009E13BB"/>
    <w:rsid w:val="009E282F"/>
    <w:rsid w:val="009E6CB0"/>
    <w:rsid w:val="009E6E55"/>
    <w:rsid w:val="009E767E"/>
    <w:rsid w:val="009F4CE5"/>
    <w:rsid w:val="009F5259"/>
    <w:rsid w:val="009F5311"/>
    <w:rsid w:val="009F6EF5"/>
    <w:rsid w:val="00A00E02"/>
    <w:rsid w:val="00A0304B"/>
    <w:rsid w:val="00A03D03"/>
    <w:rsid w:val="00A10629"/>
    <w:rsid w:val="00A1089A"/>
    <w:rsid w:val="00A15139"/>
    <w:rsid w:val="00A15D2C"/>
    <w:rsid w:val="00A2049F"/>
    <w:rsid w:val="00A22331"/>
    <w:rsid w:val="00A24510"/>
    <w:rsid w:val="00A25986"/>
    <w:rsid w:val="00A3460E"/>
    <w:rsid w:val="00A35E2F"/>
    <w:rsid w:val="00A378CF"/>
    <w:rsid w:val="00A379D1"/>
    <w:rsid w:val="00A40902"/>
    <w:rsid w:val="00A40C02"/>
    <w:rsid w:val="00A43221"/>
    <w:rsid w:val="00A44F82"/>
    <w:rsid w:val="00A45C21"/>
    <w:rsid w:val="00A468B7"/>
    <w:rsid w:val="00A551B8"/>
    <w:rsid w:val="00A55609"/>
    <w:rsid w:val="00A558B5"/>
    <w:rsid w:val="00A56B14"/>
    <w:rsid w:val="00A5718F"/>
    <w:rsid w:val="00A6113A"/>
    <w:rsid w:val="00A65620"/>
    <w:rsid w:val="00A6633A"/>
    <w:rsid w:val="00A70334"/>
    <w:rsid w:val="00A729E1"/>
    <w:rsid w:val="00A72BA6"/>
    <w:rsid w:val="00A75FD3"/>
    <w:rsid w:val="00A902B5"/>
    <w:rsid w:val="00A91316"/>
    <w:rsid w:val="00A91F9C"/>
    <w:rsid w:val="00A923C9"/>
    <w:rsid w:val="00A94FD1"/>
    <w:rsid w:val="00A9743E"/>
    <w:rsid w:val="00AA1772"/>
    <w:rsid w:val="00AA4944"/>
    <w:rsid w:val="00AA5050"/>
    <w:rsid w:val="00AA5F0A"/>
    <w:rsid w:val="00AA6092"/>
    <w:rsid w:val="00AB4910"/>
    <w:rsid w:val="00AB6B25"/>
    <w:rsid w:val="00AB7142"/>
    <w:rsid w:val="00AC0ECE"/>
    <w:rsid w:val="00AC30B8"/>
    <w:rsid w:val="00AC5403"/>
    <w:rsid w:val="00AD235D"/>
    <w:rsid w:val="00AD25BA"/>
    <w:rsid w:val="00AD348B"/>
    <w:rsid w:val="00AD7C81"/>
    <w:rsid w:val="00AE462B"/>
    <w:rsid w:val="00AE63C9"/>
    <w:rsid w:val="00AE743E"/>
    <w:rsid w:val="00AF3E1C"/>
    <w:rsid w:val="00AF4810"/>
    <w:rsid w:val="00AF79D1"/>
    <w:rsid w:val="00B002EF"/>
    <w:rsid w:val="00B0351B"/>
    <w:rsid w:val="00B05A1A"/>
    <w:rsid w:val="00B05ED6"/>
    <w:rsid w:val="00B07A44"/>
    <w:rsid w:val="00B11D57"/>
    <w:rsid w:val="00B1732A"/>
    <w:rsid w:val="00B1766C"/>
    <w:rsid w:val="00B17EA3"/>
    <w:rsid w:val="00B17F4D"/>
    <w:rsid w:val="00B22ADB"/>
    <w:rsid w:val="00B24C07"/>
    <w:rsid w:val="00B30196"/>
    <w:rsid w:val="00B321A8"/>
    <w:rsid w:val="00B35B27"/>
    <w:rsid w:val="00B36800"/>
    <w:rsid w:val="00B41FD4"/>
    <w:rsid w:val="00B51F53"/>
    <w:rsid w:val="00B52DEE"/>
    <w:rsid w:val="00B57008"/>
    <w:rsid w:val="00B57408"/>
    <w:rsid w:val="00B62D85"/>
    <w:rsid w:val="00B63D8A"/>
    <w:rsid w:val="00B6556A"/>
    <w:rsid w:val="00B66367"/>
    <w:rsid w:val="00B7035C"/>
    <w:rsid w:val="00B704E5"/>
    <w:rsid w:val="00B70CE5"/>
    <w:rsid w:val="00B71011"/>
    <w:rsid w:val="00B72C53"/>
    <w:rsid w:val="00B73B89"/>
    <w:rsid w:val="00B7430D"/>
    <w:rsid w:val="00B7525E"/>
    <w:rsid w:val="00B75CBE"/>
    <w:rsid w:val="00B75F39"/>
    <w:rsid w:val="00B7705D"/>
    <w:rsid w:val="00B819B9"/>
    <w:rsid w:val="00B81C59"/>
    <w:rsid w:val="00B828C6"/>
    <w:rsid w:val="00B83558"/>
    <w:rsid w:val="00B86580"/>
    <w:rsid w:val="00B9160E"/>
    <w:rsid w:val="00B9462D"/>
    <w:rsid w:val="00B95900"/>
    <w:rsid w:val="00B95E41"/>
    <w:rsid w:val="00B97572"/>
    <w:rsid w:val="00BA3270"/>
    <w:rsid w:val="00BA5DF5"/>
    <w:rsid w:val="00BB0211"/>
    <w:rsid w:val="00BB265A"/>
    <w:rsid w:val="00BB3791"/>
    <w:rsid w:val="00BB42A3"/>
    <w:rsid w:val="00BC1B21"/>
    <w:rsid w:val="00BC3857"/>
    <w:rsid w:val="00BC3D3F"/>
    <w:rsid w:val="00BC5415"/>
    <w:rsid w:val="00BC7C9C"/>
    <w:rsid w:val="00BC7DFC"/>
    <w:rsid w:val="00BD0D88"/>
    <w:rsid w:val="00BD72CD"/>
    <w:rsid w:val="00BD78CF"/>
    <w:rsid w:val="00BE1C49"/>
    <w:rsid w:val="00BE6B06"/>
    <w:rsid w:val="00BE6FCD"/>
    <w:rsid w:val="00BF0C61"/>
    <w:rsid w:val="00BF622D"/>
    <w:rsid w:val="00BF7877"/>
    <w:rsid w:val="00C003BB"/>
    <w:rsid w:val="00C00756"/>
    <w:rsid w:val="00C01EDD"/>
    <w:rsid w:val="00C02E03"/>
    <w:rsid w:val="00C07C24"/>
    <w:rsid w:val="00C149A7"/>
    <w:rsid w:val="00C14D3D"/>
    <w:rsid w:val="00C16F41"/>
    <w:rsid w:val="00C21A85"/>
    <w:rsid w:val="00C21D7C"/>
    <w:rsid w:val="00C23DE8"/>
    <w:rsid w:val="00C25E8C"/>
    <w:rsid w:val="00C26CE2"/>
    <w:rsid w:val="00C33CF2"/>
    <w:rsid w:val="00C34AA6"/>
    <w:rsid w:val="00C34DD8"/>
    <w:rsid w:val="00C359BF"/>
    <w:rsid w:val="00C409F4"/>
    <w:rsid w:val="00C42698"/>
    <w:rsid w:val="00C44679"/>
    <w:rsid w:val="00C45E12"/>
    <w:rsid w:val="00C46A72"/>
    <w:rsid w:val="00C53CE8"/>
    <w:rsid w:val="00C60152"/>
    <w:rsid w:val="00C65422"/>
    <w:rsid w:val="00C65903"/>
    <w:rsid w:val="00C65AF8"/>
    <w:rsid w:val="00C66CF6"/>
    <w:rsid w:val="00C70D69"/>
    <w:rsid w:val="00C760A6"/>
    <w:rsid w:val="00C766D2"/>
    <w:rsid w:val="00C76C4E"/>
    <w:rsid w:val="00C83CC2"/>
    <w:rsid w:val="00C855E4"/>
    <w:rsid w:val="00C87AD6"/>
    <w:rsid w:val="00C87AEA"/>
    <w:rsid w:val="00C934A6"/>
    <w:rsid w:val="00C93629"/>
    <w:rsid w:val="00C93644"/>
    <w:rsid w:val="00C945D1"/>
    <w:rsid w:val="00C94CA1"/>
    <w:rsid w:val="00C97136"/>
    <w:rsid w:val="00CA0232"/>
    <w:rsid w:val="00CA2E89"/>
    <w:rsid w:val="00CA4840"/>
    <w:rsid w:val="00CA6FAD"/>
    <w:rsid w:val="00CB039A"/>
    <w:rsid w:val="00CB305E"/>
    <w:rsid w:val="00CB60E4"/>
    <w:rsid w:val="00CB7B21"/>
    <w:rsid w:val="00CC537A"/>
    <w:rsid w:val="00CC7EC3"/>
    <w:rsid w:val="00CD04E4"/>
    <w:rsid w:val="00CD251B"/>
    <w:rsid w:val="00CD4846"/>
    <w:rsid w:val="00CD5AAD"/>
    <w:rsid w:val="00CD70BA"/>
    <w:rsid w:val="00CE166A"/>
    <w:rsid w:val="00CE20D0"/>
    <w:rsid w:val="00CE5B19"/>
    <w:rsid w:val="00CE5B2A"/>
    <w:rsid w:val="00CE709C"/>
    <w:rsid w:val="00CF217E"/>
    <w:rsid w:val="00CF23AD"/>
    <w:rsid w:val="00CF5A69"/>
    <w:rsid w:val="00CF75B5"/>
    <w:rsid w:val="00CF765E"/>
    <w:rsid w:val="00D0283E"/>
    <w:rsid w:val="00D03C42"/>
    <w:rsid w:val="00D0421F"/>
    <w:rsid w:val="00D121D3"/>
    <w:rsid w:val="00D161CB"/>
    <w:rsid w:val="00D22882"/>
    <w:rsid w:val="00D25EBE"/>
    <w:rsid w:val="00D362DF"/>
    <w:rsid w:val="00D379CB"/>
    <w:rsid w:val="00D402AE"/>
    <w:rsid w:val="00D40705"/>
    <w:rsid w:val="00D4407F"/>
    <w:rsid w:val="00D457C4"/>
    <w:rsid w:val="00D5065E"/>
    <w:rsid w:val="00D52053"/>
    <w:rsid w:val="00D525E6"/>
    <w:rsid w:val="00D57036"/>
    <w:rsid w:val="00D5741E"/>
    <w:rsid w:val="00D623C8"/>
    <w:rsid w:val="00D633B5"/>
    <w:rsid w:val="00D63521"/>
    <w:rsid w:val="00D64B95"/>
    <w:rsid w:val="00D64D74"/>
    <w:rsid w:val="00D66200"/>
    <w:rsid w:val="00D66C48"/>
    <w:rsid w:val="00D670C1"/>
    <w:rsid w:val="00D7039C"/>
    <w:rsid w:val="00D7133F"/>
    <w:rsid w:val="00D74097"/>
    <w:rsid w:val="00D75363"/>
    <w:rsid w:val="00D761C1"/>
    <w:rsid w:val="00D76F7D"/>
    <w:rsid w:val="00D80DB5"/>
    <w:rsid w:val="00D81C27"/>
    <w:rsid w:val="00D8320D"/>
    <w:rsid w:val="00D8645B"/>
    <w:rsid w:val="00D90B52"/>
    <w:rsid w:val="00D95AF4"/>
    <w:rsid w:val="00DA02DF"/>
    <w:rsid w:val="00DA09C5"/>
    <w:rsid w:val="00DA0F44"/>
    <w:rsid w:val="00DA23E0"/>
    <w:rsid w:val="00DA3F1B"/>
    <w:rsid w:val="00DA54BF"/>
    <w:rsid w:val="00DB1021"/>
    <w:rsid w:val="00DB3410"/>
    <w:rsid w:val="00DB3A73"/>
    <w:rsid w:val="00DB40E0"/>
    <w:rsid w:val="00DB412F"/>
    <w:rsid w:val="00DB6520"/>
    <w:rsid w:val="00DC1A0B"/>
    <w:rsid w:val="00DC5828"/>
    <w:rsid w:val="00DD1D2B"/>
    <w:rsid w:val="00DD5BAD"/>
    <w:rsid w:val="00DE31CD"/>
    <w:rsid w:val="00DE798B"/>
    <w:rsid w:val="00DF4AE1"/>
    <w:rsid w:val="00DF4EE7"/>
    <w:rsid w:val="00DF501C"/>
    <w:rsid w:val="00E032D6"/>
    <w:rsid w:val="00E042EB"/>
    <w:rsid w:val="00E04B3C"/>
    <w:rsid w:val="00E070AA"/>
    <w:rsid w:val="00E119A4"/>
    <w:rsid w:val="00E1226F"/>
    <w:rsid w:val="00E1525B"/>
    <w:rsid w:val="00E17671"/>
    <w:rsid w:val="00E22520"/>
    <w:rsid w:val="00E23F2F"/>
    <w:rsid w:val="00E271DA"/>
    <w:rsid w:val="00E3285F"/>
    <w:rsid w:val="00E34AE6"/>
    <w:rsid w:val="00E37BEB"/>
    <w:rsid w:val="00E40307"/>
    <w:rsid w:val="00E40DD0"/>
    <w:rsid w:val="00E417C7"/>
    <w:rsid w:val="00E423BA"/>
    <w:rsid w:val="00E426B4"/>
    <w:rsid w:val="00E43711"/>
    <w:rsid w:val="00E47EF8"/>
    <w:rsid w:val="00E52FB8"/>
    <w:rsid w:val="00E6066F"/>
    <w:rsid w:val="00E630D1"/>
    <w:rsid w:val="00E66FE0"/>
    <w:rsid w:val="00E70987"/>
    <w:rsid w:val="00E747D8"/>
    <w:rsid w:val="00E768CE"/>
    <w:rsid w:val="00E76F5B"/>
    <w:rsid w:val="00E80E7A"/>
    <w:rsid w:val="00E82D26"/>
    <w:rsid w:val="00E830D0"/>
    <w:rsid w:val="00E84D6D"/>
    <w:rsid w:val="00E90DD0"/>
    <w:rsid w:val="00E91BC9"/>
    <w:rsid w:val="00E93FC4"/>
    <w:rsid w:val="00E9725A"/>
    <w:rsid w:val="00EA21FF"/>
    <w:rsid w:val="00EB0401"/>
    <w:rsid w:val="00EB43AE"/>
    <w:rsid w:val="00EB4F31"/>
    <w:rsid w:val="00EB5690"/>
    <w:rsid w:val="00EC1B79"/>
    <w:rsid w:val="00EC615B"/>
    <w:rsid w:val="00ED4399"/>
    <w:rsid w:val="00ED77A2"/>
    <w:rsid w:val="00EE2A2D"/>
    <w:rsid w:val="00EE410A"/>
    <w:rsid w:val="00EF1C98"/>
    <w:rsid w:val="00EF2668"/>
    <w:rsid w:val="00EF2FEB"/>
    <w:rsid w:val="00EF37A8"/>
    <w:rsid w:val="00EF3EDB"/>
    <w:rsid w:val="00F00ED8"/>
    <w:rsid w:val="00F03024"/>
    <w:rsid w:val="00F102E7"/>
    <w:rsid w:val="00F11B1F"/>
    <w:rsid w:val="00F252EB"/>
    <w:rsid w:val="00F26491"/>
    <w:rsid w:val="00F26717"/>
    <w:rsid w:val="00F268E0"/>
    <w:rsid w:val="00F33C84"/>
    <w:rsid w:val="00F37B9A"/>
    <w:rsid w:val="00F42EE6"/>
    <w:rsid w:val="00F436BD"/>
    <w:rsid w:val="00F43A4E"/>
    <w:rsid w:val="00F50768"/>
    <w:rsid w:val="00F57DF5"/>
    <w:rsid w:val="00F62370"/>
    <w:rsid w:val="00F65CA9"/>
    <w:rsid w:val="00F67046"/>
    <w:rsid w:val="00F676C0"/>
    <w:rsid w:val="00F77921"/>
    <w:rsid w:val="00F81744"/>
    <w:rsid w:val="00F8186C"/>
    <w:rsid w:val="00F8307C"/>
    <w:rsid w:val="00F91DB8"/>
    <w:rsid w:val="00F91E74"/>
    <w:rsid w:val="00F93458"/>
    <w:rsid w:val="00F939B4"/>
    <w:rsid w:val="00F955F1"/>
    <w:rsid w:val="00F960E6"/>
    <w:rsid w:val="00FA52CE"/>
    <w:rsid w:val="00FB24B5"/>
    <w:rsid w:val="00FB547C"/>
    <w:rsid w:val="00FB7909"/>
    <w:rsid w:val="00FC077F"/>
    <w:rsid w:val="00FC1425"/>
    <w:rsid w:val="00FC244B"/>
    <w:rsid w:val="00FC2ED1"/>
    <w:rsid w:val="00FC3410"/>
    <w:rsid w:val="00FC3A60"/>
    <w:rsid w:val="00FC3C5D"/>
    <w:rsid w:val="00FD3CEA"/>
    <w:rsid w:val="00FD4252"/>
    <w:rsid w:val="00FE10D2"/>
    <w:rsid w:val="00FE42AF"/>
    <w:rsid w:val="00FF174F"/>
    <w:rsid w:val="00FF1D3A"/>
    <w:rsid w:val="00FF2381"/>
    <w:rsid w:val="00FF39F6"/>
    <w:rsid w:val="00FF3CDD"/>
    <w:rsid w:val="00FF50DD"/>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nhideWhenUsed="0"/>
    <w:lsdException w:name="endnote tex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81"/>
    <w:rPr>
      <w:sz w:val="24"/>
      <w:szCs w:val="24"/>
      <w:lang w:eastAsia="en-US"/>
    </w:rPr>
  </w:style>
  <w:style w:type="paragraph" w:styleId="Heading1">
    <w:name w:val="heading 1"/>
    <w:aliases w:val="Heading 1 - REPORT"/>
    <w:basedOn w:val="Title"/>
    <w:next w:val="Normal"/>
    <w:link w:val="Heading1Char"/>
    <w:uiPriority w:val="99"/>
    <w:qFormat/>
    <w:rsid w:val="007F6F8B"/>
    <w:pPr>
      <w:spacing w:before="120" w:after="120"/>
    </w:pPr>
    <w:rPr>
      <w:rFonts w:asciiTheme="majorBidi" w:hAnsiTheme="majorBidi" w:cstheme="majorBidi"/>
      <w:bCs w:val="0"/>
      <w:caps/>
      <w:sz w:val="40"/>
      <w:szCs w:val="52"/>
      <w:lang w:val="en-GB"/>
    </w:rPr>
  </w:style>
  <w:style w:type="paragraph" w:styleId="Heading2">
    <w:name w:val="heading 2"/>
    <w:aliases w:val="Heading 2 - REPORT"/>
    <w:basedOn w:val="Normal"/>
    <w:next w:val="Normal"/>
    <w:link w:val="Heading2Char"/>
    <w:uiPriority w:val="99"/>
    <w:qFormat/>
    <w:rsid w:val="00A65620"/>
    <w:pPr>
      <w:outlineLvl w:val="1"/>
    </w:pPr>
    <w:rPr>
      <w:rFonts w:asciiTheme="majorBidi" w:hAnsiTheme="majorBidi" w:cstheme="majorBidi"/>
      <w:b/>
      <w:bCs/>
      <w:sz w:val="28"/>
      <w:lang w:val="en-GB"/>
    </w:rPr>
  </w:style>
  <w:style w:type="paragraph" w:styleId="Heading3">
    <w:name w:val="heading 3"/>
    <w:aliases w:val="Heading 3 - REPORT"/>
    <w:basedOn w:val="Heading2"/>
    <w:next w:val="Normal"/>
    <w:link w:val="Heading3Char"/>
    <w:uiPriority w:val="99"/>
    <w:qFormat/>
    <w:rsid w:val="00DC5828"/>
    <w:pPr>
      <w:outlineLvl w:val="2"/>
    </w:pPr>
  </w:style>
  <w:style w:type="paragraph" w:styleId="Heading4">
    <w:name w:val="heading 4"/>
    <w:basedOn w:val="Heading4-REPORT"/>
    <w:next w:val="Normal"/>
    <w:link w:val="Heading4Char"/>
    <w:uiPriority w:val="99"/>
    <w:qFormat/>
    <w:locked/>
    <w:rsid w:val="00FF238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REPORT Char"/>
    <w:basedOn w:val="DefaultParagraphFont"/>
    <w:link w:val="Heading1"/>
    <w:uiPriority w:val="99"/>
    <w:locked/>
    <w:rsid w:val="007F6F8B"/>
    <w:rPr>
      <w:rFonts w:asciiTheme="majorBidi" w:eastAsia="SimSun" w:hAnsiTheme="majorBidi" w:cstheme="majorBidi"/>
      <w:b/>
      <w:caps/>
      <w:kern w:val="28"/>
      <w:sz w:val="40"/>
      <w:szCs w:val="52"/>
      <w:lang w:val="en-GB" w:eastAsia="en-US"/>
    </w:rPr>
  </w:style>
  <w:style w:type="character" w:customStyle="1" w:styleId="Heading2Char">
    <w:name w:val="Heading 2 Char"/>
    <w:aliases w:val="Heading 2 - REPORT Char"/>
    <w:basedOn w:val="DefaultParagraphFont"/>
    <w:link w:val="Heading2"/>
    <w:uiPriority w:val="99"/>
    <w:locked/>
    <w:rsid w:val="00A65620"/>
    <w:rPr>
      <w:rFonts w:asciiTheme="majorBidi" w:hAnsiTheme="majorBidi" w:cstheme="majorBidi"/>
      <w:b/>
      <w:bCs/>
      <w:sz w:val="28"/>
      <w:szCs w:val="24"/>
      <w:lang w:val="en-GB" w:eastAsia="en-US"/>
    </w:rPr>
  </w:style>
  <w:style w:type="character" w:customStyle="1" w:styleId="Heading3Char">
    <w:name w:val="Heading 3 Char"/>
    <w:aliases w:val="Heading 3 - REPORT Char"/>
    <w:basedOn w:val="DefaultParagraphFont"/>
    <w:link w:val="Heading3"/>
    <w:uiPriority w:val="99"/>
    <w:locked/>
    <w:rsid w:val="00DC5828"/>
    <w:rPr>
      <w:rFonts w:asciiTheme="majorBidi" w:hAnsiTheme="majorBidi" w:cstheme="majorBidi"/>
      <w:b/>
      <w:bCs/>
      <w:sz w:val="28"/>
      <w:szCs w:val="24"/>
      <w:lang w:val="en-GB" w:eastAsia="en-US"/>
    </w:rPr>
  </w:style>
  <w:style w:type="paragraph" w:customStyle="1" w:styleId="PPro-Titre1">
    <w:name w:val="PPro-Titre1"/>
    <w:basedOn w:val="Heading1"/>
    <w:uiPriority w:val="99"/>
    <w:rsid w:val="00BC7DFC"/>
    <w:pPr>
      <w:spacing w:before="240" w:after="60"/>
    </w:pPr>
    <w:rPr>
      <w:rFonts w:ascii="Helvetica Neue Bold Condensed" w:eastAsia="Times New Roman" w:hAnsi="Helvetica Neue Bold Condensed" w:cs="Arial"/>
      <w:b w:val="0"/>
      <w:color w:val="1F497D"/>
      <w:kern w:val="32"/>
      <w:u w:val="single"/>
    </w:rPr>
  </w:style>
  <w:style w:type="paragraph" w:styleId="ListBullet">
    <w:name w:val="List Bullet"/>
    <w:basedOn w:val="Normal"/>
    <w:uiPriority w:val="99"/>
    <w:rsid w:val="00BC7DFC"/>
    <w:pPr>
      <w:numPr>
        <w:numId w:val="1"/>
      </w:numPr>
      <w:contextualSpacing/>
    </w:pPr>
  </w:style>
  <w:style w:type="table" w:styleId="TableGrid">
    <w:name w:val="Table Grid"/>
    <w:basedOn w:val="TableNormal"/>
    <w:uiPriority w:val="99"/>
    <w:rsid w:val="00BC7D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C7DFC"/>
  </w:style>
  <w:style w:type="character" w:customStyle="1" w:styleId="FootnoteTextChar">
    <w:name w:val="Footnote Text Char"/>
    <w:basedOn w:val="DefaultParagraphFont"/>
    <w:link w:val="FootnoteText"/>
    <w:uiPriority w:val="99"/>
    <w:semiHidden/>
    <w:locked/>
    <w:rsid w:val="00BC7DFC"/>
    <w:rPr>
      <w:rFonts w:cs="Times New Roman"/>
      <w:sz w:val="24"/>
      <w:lang w:eastAsia="en-US"/>
    </w:rPr>
  </w:style>
  <w:style w:type="character" w:styleId="FootnoteReference">
    <w:name w:val="footnote reference"/>
    <w:basedOn w:val="DefaultParagraphFont"/>
    <w:uiPriority w:val="99"/>
    <w:semiHidden/>
    <w:rsid w:val="00BC7DFC"/>
    <w:rPr>
      <w:rFonts w:cs="Times New Roman"/>
      <w:vertAlign w:val="superscript"/>
    </w:rPr>
  </w:style>
  <w:style w:type="character" w:styleId="CommentReference">
    <w:name w:val="annotation reference"/>
    <w:basedOn w:val="DefaultParagraphFont"/>
    <w:uiPriority w:val="99"/>
    <w:semiHidden/>
    <w:rsid w:val="00BC7DFC"/>
    <w:rPr>
      <w:rFonts w:cs="Times New Roman"/>
      <w:sz w:val="16"/>
    </w:rPr>
  </w:style>
  <w:style w:type="paragraph" w:styleId="CommentText">
    <w:name w:val="annotation text"/>
    <w:basedOn w:val="Normal"/>
    <w:link w:val="CommentTextChar"/>
    <w:uiPriority w:val="99"/>
    <w:semiHidden/>
    <w:rsid w:val="00BC7DFC"/>
    <w:rPr>
      <w:sz w:val="20"/>
      <w:szCs w:val="20"/>
    </w:rPr>
  </w:style>
  <w:style w:type="character" w:customStyle="1" w:styleId="CommentTextChar">
    <w:name w:val="Comment Text Char"/>
    <w:basedOn w:val="DefaultParagraphFont"/>
    <w:link w:val="CommentText"/>
    <w:uiPriority w:val="99"/>
    <w:semiHidden/>
    <w:locked/>
    <w:rsid w:val="00BC7DFC"/>
    <w:rPr>
      <w:rFonts w:cs="Times New Roman"/>
      <w:lang w:val="fr-FR" w:eastAsia="en-US"/>
    </w:rPr>
  </w:style>
  <w:style w:type="paragraph" w:styleId="CommentSubject">
    <w:name w:val="annotation subject"/>
    <w:basedOn w:val="CommentText"/>
    <w:next w:val="CommentText"/>
    <w:link w:val="CommentSubjectChar"/>
    <w:uiPriority w:val="99"/>
    <w:semiHidden/>
    <w:rsid w:val="00BC7DFC"/>
    <w:rPr>
      <w:b/>
      <w:bCs/>
    </w:rPr>
  </w:style>
  <w:style w:type="character" w:customStyle="1" w:styleId="CommentSubjectChar">
    <w:name w:val="Comment Subject Char"/>
    <w:basedOn w:val="CommentTextChar"/>
    <w:link w:val="CommentSubject"/>
    <w:uiPriority w:val="99"/>
    <w:semiHidden/>
    <w:locked/>
    <w:rsid w:val="00BC7DFC"/>
    <w:rPr>
      <w:rFonts w:cs="Times New Roman"/>
      <w:b/>
      <w:lang w:val="fr-FR" w:eastAsia="en-US"/>
    </w:rPr>
  </w:style>
  <w:style w:type="paragraph" w:styleId="BalloonText">
    <w:name w:val="Balloon Text"/>
    <w:basedOn w:val="Normal"/>
    <w:link w:val="BalloonTextChar"/>
    <w:uiPriority w:val="99"/>
    <w:semiHidden/>
    <w:rsid w:val="00BC7DFC"/>
    <w:rPr>
      <w:rFonts w:ascii="Tahoma" w:hAnsi="Tahoma"/>
      <w:sz w:val="16"/>
      <w:szCs w:val="16"/>
    </w:rPr>
  </w:style>
  <w:style w:type="character" w:customStyle="1" w:styleId="BalloonTextChar">
    <w:name w:val="Balloon Text Char"/>
    <w:basedOn w:val="DefaultParagraphFont"/>
    <w:link w:val="BalloonText"/>
    <w:uiPriority w:val="99"/>
    <w:semiHidden/>
    <w:locked/>
    <w:rsid w:val="00BC7DFC"/>
    <w:rPr>
      <w:rFonts w:ascii="Tahoma" w:hAnsi="Tahoma" w:cs="Times New Roman"/>
      <w:sz w:val="16"/>
      <w:lang w:val="fr-FR" w:eastAsia="en-US"/>
    </w:rPr>
  </w:style>
  <w:style w:type="paragraph" w:styleId="Footer">
    <w:name w:val="footer"/>
    <w:basedOn w:val="Normal"/>
    <w:link w:val="FooterChar"/>
    <w:uiPriority w:val="99"/>
    <w:rsid w:val="00BC7DFC"/>
    <w:pPr>
      <w:tabs>
        <w:tab w:val="center" w:pos="4536"/>
        <w:tab w:val="right" w:pos="9072"/>
      </w:tabs>
    </w:pPr>
  </w:style>
  <w:style w:type="character" w:customStyle="1" w:styleId="FooterChar">
    <w:name w:val="Footer Char"/>
    <w:basedOn w:val="DefaultParagraphFont"/>
    <w:link w:val="Footer"/>
    <w:uiPriority w:val="99"/>
    <w:locked/>
    <w:rsid w:val="00BC7DFC"/>
    <w:rPr>
      <w:rFonts w:cs="Times New Roman"/>
      <w:sz w:val="24"/>
      <w:lang w:eastAsia="en-US"/>
    </w:rPr>
  </w:style>
  <w:style w:type="character" w:styleId="PageNumber">
    <w:name w:val="page number"/>
    <w:basedOn w:val="DefaultParagraphFont"/>
    <w:uiPriority w:val="99"/>
    <w:rsid w:val="00BC7DFC"/>
    <w:rPr>
      <w:rFonts w:cs="Times New Roman"/>
    </w:rPr>
  </w:style>
  <w:style w:type="character" w:styleId="Hyperlink">
    <w:name w:val="Hyperlink"/>
    <w:basedOn w:val="DefaultParagraphFont"/>
    <w:uiPriority w:val="99"/>
    <w:rsid w:val="00BC7DFC"/>
    <w:rPr>
      <w:rFonts w:cs="Times New Roman"/>
      <w:color w:val="0000FF"/>
      <w:u w:val="single"/>
    </w:rPr>
  </w:style>
  <w:style w:type="paragraph" w:customStyle="1" w:styleId="MediumGrid1-Accent22">
    <w:name w:val="Medium Grid 1 - Accent 22"/>
    <w:basedOn w:val="Normal"/>
    <w:uiPriority w:val="99"/>
    <w:rsid w:val="00BC7DFC"/>
    <w:pPr>
      <w:spacing w:after="200" w:line="276" w:lineRule="auto"/>
      <w:ind w:left="720"/>
      <w:contextualSpacing/>
    </w:pPr>
    <w:rPr>
      <w:rFonts w:ascii="Calibri" w:eastAsia="SimSun" w:hAnsi="Calibri" w:cs="Arial"/>
      <w:sz w:val="22"/>
      <w:szCs w:val="22"/>
      <w:lang w:val="en-US" w:eastAsia="zh-CN"/>
    </w:rPr>
  </w:style>
  <w:style w:type="table" w:styleId="MediumGrid3-Accent2">
    <w:name w:val="Medium Grid 3 Accent 2"/>
    <w:basedOn w:val="TableNormal"/>
    <w:uiPriority w:val="99"/>
    <w:rsid w:val="00BC7DFC"/>
    <w:rPr>
      <w:rFonts w:ascii="Calibri" w:eastAsia="SimSu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character" w:customStyle="1" w:styleId="BookTitle2">
    <w:name w:val="Book Title2"/>
    <w:uiPriority w:val="99"/>
    <w:rsid w:val="00BC7DFC"/>
    <w:rPr>
      <w:b/>
      <w:smallCaps/>
      <w:spacing w:val="5"/>
    </w:rPr>
  </w:style>
  <w:style w:type="paragraph" w:styleId="Title">
    <w:name w:val="Title"/>
    <w:basedOn w:val="Normal"/>
    <w:next w:val="Normal"/>
    <w:link w:val="TitleChar"/>
    <w:uiPriority w:val="99"/>
    <w:qFormat/>
    <w:rsid w:val="00BC7DFC"/>
    <w:pPr>
      <w:spacing w:before="240" w:after="60"/>
      <w:jc w:val="center"/>
      <w:outlineLvl w:val="0"/>
    </w:pPr>
    <w:rPr>
      <w:rFonts w:eastAsia="SimSun"/>
      <w:b/>
      <w:bCs/>
      <w:kern w:val="28"/>
      <w:sz w:val="32"/>
      <w:szCs w:val="32"/>
    </w:rPr>
  </w:style>
  <w:style w:type="character" w:customStyle="1" w:styleId="TitleChar">
    <w:name w:val="Title Char"/>
    <w:basedOn w:val="DefaultParagraphFont"/>
    <w:link w:val="Title"/>
    <w:uiPriority w:val="99"/>
    <w:locked/>
    <w:rsid w:val="00BC7DFC"/>
    <w:rPr>
      <w:rFonts w:ascii="Cambria" w:eastAsia="SimSun" w:hAnsi="Cambria" w:cs="Times New Roman"/>
      <w:b/>
      <w:kern w:val="28"/>
      <w:sz w:val="32"/>
      <w:lang w:val="fr-FR" w:eastAsia="en-US"/>
    </w:rPr>
  </w:style>
  <w:style w:type="character" w:customStyle="1" w:styleId="apple-converted-space">
    <w:name w:val="apple-converted-space"/>
    <w:uiPriority w:val="99"/>
    <w:rsid w:val="00BC7DFC"/>
  </w:style>
  <w:style w:type="table" w:styleId="LightShading-Accent3">
    <w:name w:val="Light Shading Accent 3"/>
    <w:basedOn w:val="TableNormal"/>
    <w:uiPriority w:val="99"/>
    <w:rsid w:val="00BC7DF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DocumentMap">
    <w:name w:val="Document Map"/>
    <w:basedOn w:val="Normal"/>
    <w:link w:val="DocumentMapChar"/>
    <w:uiPriority w:val="99"/>
    <w:rsid w:val="00BC7DFC"/>
    <w:rPr>
      <w:rFonts w:ascii="Lucida Grande" w:hAnsi="Lucida Grande"/>
      <w:lang w:eastAsia="en-GB"/>
    </w:rPr>
  </w:style>
  <w:style w:type="character" w:customStyle="1" w:styleId="DocumentMapChar">
    <w:name w:val="Document Map Char"/>
    <w:basedOn w:val="DefaultParagraphFont"/>
    <w:link w:val="DocumentMap"/>
    <w:uiPriority w:val="99"/>
    <w:locked/>
    <w:rsid w:val="00BC7DFC"/>
    <w:rPr>
      <w:rFonts w:ascii="Lucida Grande" w:hAnsi="Lucida Grande" w:cs="Times New Roman"/>
      <w:sz w:val="24"/>
      <w:lang w:val="fr-FR"/>
    </w:rPr>
  </w:style>
  <w:style w:type="paragraph" w:styleId="EndnoteText">
    <w:name w:val="endnote text"/>
    <w:basedOn w:val="Normal"/>
    <w:link w:val="EndnoteTextChar"/>
    <w:uiPriority w:val="99"/>
    <w:rsid w:val="00BC7DFC"/>
    <w:rPr>
      <w:lang w:eastAsia="en-GB"/>
    </w:rPr>
  </w:style>
  <w:style w:type="character" w:customStyle="1" w:styleId="EndnoteTextChar">
    <w:name w:val="Endnote Text Char"/>
    <w:basedOn w:val="DefaultParagraphFont"/>
    <w:link w:val="EndnoteText"/>
    <w:uiPriority w:val="99"/>
    <w:locked/>
    <w:rsid w:val="00BC7DFC"/>
    <w:rPr>
      <w:rFonts w:cs="Times New Roman"/>
      <w:sz w:val="24"/>
      <w:lang w:val="fr-FR"/>
    </w:rPr>
  </w:style>
  <w:style w:type="character" w:styleId="EndnoteReference">
    <w:name w:val="endnote reference"/>
    <w:basedOn w:val="DefaultParagraphFont"/>
    <w:uiPriority w:val="99"/>
    <w:rsid w:val="00BC7DFC"/>
    <w:rPr>
      <w:rFonts w:cs="Times New Roman"/>
      <w:vertAlign w:val="superscript"/>
    </w:rPr>
  </w:style>
  <w:style w:type="paragraph" w:customStyle="1" w:styleId="MediumGrid1-Accent21">
    <w:name w:val="Medium Grid 1 - Accent 21"/>
    <w:basedOn w:val="Normal"/>
    <w:uiPriority w:val="99"/>
    <w:rsid w:val="000044E7"/>
    <w:pPr>
      <w:spacing w:after="200" w:line="276" w:lineRule="auto"/>
      <w:ind w:left="720"/>
      <w:contextualSpacing/>
    </w:pPr>
    <w:rPr>
      <w:rFonts w:ascii="Calibri" w:eastAsia="SimSun" w:hAnsi="Calibri" w:cs="Arial"/>
      <w:sz w:val="22"/>
      <w:szCs w:val="22"/>
      <w:lang w:val="en-US" w:eastAsia="zh-CN"/>
    </w:rPr>
  </w:style>
  <w:style w:type="character" w:customStyle="1" w:styleId="BookTitle1">
    <w:name w:val="Book Title1"/>
    <w:uiPriority w:val="99"/>
    <w:rsid w:val="000044E7"/>
    <w:rPr>
      <w:b/>
      <w:smallCaps/>
      <w:spacing w:val="5"/>
    </w:rPr>
  </w:style>
  <w:style w:type="paragraph" w:styleId="Header">
    <w:name w:val="header"/>
    <w:basedOn w:val="Normal"/>
    <w:link w:val="HeaderChar"/>
    <w:uiPriority w:val="99"/>
    <w:rsid w:val="00A2049F"/>
    <w:pPr>
      <w:tabs>
        <w:tab w:val="center" w:pos="4680"/>
        <w:tab w:val="right" w:pos="9360"/>
      </w:tabs>
    </w:pPr>
  </w:style>
  <w:style w:type="character" w:customStyle="1" w:styleId="HeaderChar">
    <w:name w:val="Header Char"/>
    <w:basedOn w:val="DefaultParagraphFont"/>
    <w:link w:val="Header"/>
    <w:uiPriority w:val="99"/>
    <w:locked/>
    <w:rsid w:val="00A2049F"/>
    <w:rPr>
      <w:rFonts w:cs="Times New Roman"/>
      <w:sz w:val="24"/>
      <w:lang w:val="fr-FR" w:eastAsia="en-US"/>
    </w:rPr>
  </w:style>
  <w:style w:type="paragraph" w:styleId="TOC1">
    <w:name w:val="toc 1"/>
    <w:basedOn w:val="Normal"/>
    <w:next w:val="Normal"/>
    <w:link w:val="TOC1Char"/>
    <w:autoRedefine/>
    <w:uiPriority w:val="39"/>
    <w:qFormat/>
    <w:rsid w:val="00F960E6"/>
  </w:style>
  <w:style w:type="paragraph" w:styleId="TOC2">
    <w:name w:val="toc 2"/>
    <w:basedOn w:val="Normal"/>
    <w:next w:val="Normal"/>
    <w:autoRedefine/>
    <w:uiPriority w:val="39"/>
    <w:qFormat/>
    <w:rsid w:val="0007699E"/>
    <w:pPr>
      <w:tabs>
        <w:tab w:val="right" w:pos="9054"/>
      </w:tabs>
      <w:spacing w:line="360" w:lineRule="auto"/>
      <w:ind w:left="426"/>
    </w:pPr>
    <w:rPr>
      <w:rFonts w:ascii="Times New Roman" w:hAnsi="Times New Roman"/>
      <w:i/>
      <w:iCs/>
      <w:noProof/>
      <w:sz w:val="28"/>
      <w:szCs w:val="28"/>
      <w:lang w:val="en-GB"/>
    </w:rPr>
  </w:style>
  <w:style w:type="paragraph" w:customStyle="1" w:styleId="MediumGrid21">
    <w:name w:val="Medium Grid 21"/>
    <w:uiPriority w:val="99"/>
    <w:rsid w:val="00844C60"/>
    <w:rPr>
      <w:rFonts w:ascii="Calibri" w:eastAsia="PMingLiU" w:hAnsi="Calibri"/>
      <w:lang w:val="nl-NL" w:eastAsia="zh-TW"/>
    </w:rPr>
  </w:style>
  <w:style w:type="character" w:customStyle="1" w:styleId="apple-style-span">
    <w:name w:val="apple-style-span"/>
    <w:uiPriority w:val="99"/>
    <w:rsid w:val="00375B83"/>
  </w:style>
  <w:style w:type="paragraph" w:customStyle="1" w:styleId="ColorfulShading-Accent11">
    <w:name w:val="Colorful Shading - Accent 11"/>
    <w:hidden/>
    <w:uiPriority w:val="99"/>
    <w:rsid w:val="00FC077F"/>
    <w:rPr>
      <w:sz w:val="24"/>
      <w:szCs w:val="24"/>
      <w:lang w:eastAsia="en-US"/>
    </w:rPr>
  </w:style>
  <w:style w:type="paragraph" w:customStyle="1" w:styleId="ColorfulList-Accent11">
    <w:name w:val="Colorful List - Accent 11"/>
    <w:basedOn w:val="Normal"/>
    <w:uiPriority w:val="99"/>
    <w:rsid w:val="007058D8"/>
    <w:pPr>
      <w:ind w:left="720"/>
    </w:pPr>
    <w:rPr>
      <w:rFonts w:ascii="Calibri" w:eastAsia="SimSun" w:hAnsi="Calibri"/>
      <w:sz w:val="22"/>
      <w:szCs w:val="22"/>
      <w:lang w:val="en-US" w:eastAsia="zh-CN"/>
    </w:rPr>
  </w:style>
  <w:style w:type="character" w:styleId="Emphasis">
    <w:name w:val="Emphasis"/>
    <w:basedOn w:val="DefaultParagraphFont"/>
    <w:uiPriority w:val="99"/>
    <w:qFormat/>
    <w:rsid w:val="005278B9"/>
    <w:rPr>
      <w:rFonts w:cs="Times New Roman"/>
      <w:i/>
    </w:rPr>
  </w:style>
  <w:style w:type="paragraph" w:styleId="Revision">
    <w:name w:val="Revision"/>
    <w:hidden/>
    <w:uiPriority w:val="99"/>
    <w:rsid w:val="00485E62"/>
    <w:rPr>
      <w:sz w:val="24"/>
      <w:szCs w:val="24"/>
      <w:lang w:eastAsia="en-US"/>
    </w:rPr>
  </w:style>
  <w:style w:type="character" w:styleId="FollowedHyperlink">
    <w:name w:val="FollowedHyperlink"/>
    <w:basedOn w:val="DefaultParagraphFont"/>
    <w:uiPriority w:val="99"/>
    <w:rsid w:val="00D64B95"/>
    <w:rPr>
      <w:rFonts w:cs="Times New Roman"/>
      <w:color w:val="800080"/>
      <w:u w:val="single"/>
    </w:rPr>
  </w:style>
  <w:style w:type="character" w:customStyle="1" w:styleId="CarCar1">
    <w:name w:val="Car Car1"/>
    <w:uiPriority w:val="99"/>
    <w:rsid w:val="00632DCA"/>
    <w:rPr>
      <w:sz w:val="24"/>
      <w:lang w:val="fr-FR"/>
    </w:rPr>
  </w:style>
  <w:style w:type="character" w:customStyle="1" w:styleId="CarCar7">
    <w:name w:val="Car Car7"/>
    <w:uiPriority w:val="99"/>
    <w:semiHidden/>
    <w:rsid w:val="00C93629"/>
    <w:rPr>
      <w:lang w:val="fr-FR" w:eastAsia="en-US"/>
    </w:rPr>
  </w:style>
  <w:style w:type="paragraph" w:styleId="PlainText">
    <w:name w:val="Plain Text"/>
    <w:basedOn w:val="Normal"/>
    <w:link w:val="PlainTextChar"/>
    <w:uiPriority w:val="99"/>
    <w:rsid w:val="00E768CE"/>
    <w:rPr>
      <w:rFonts w:ascii="Consolas" w:hAnsi="Consolas" w:cs="Arial"/>
      <w:sz w:val="21"/>
      <w:szCs w:val="21"/>
      <w:lang w:val="en-AU"/>
    </w:rPr>
  </w:style>
  <w:style w:type="character" w:customStyle="1" w:styleId="PlainTextChar">
    <w:name w:val="Plain Text Char"/>
    <w:basedOn w:val="DefaultParagraphFont"/>
    <w:link w:val="PlainText"/>
    <w:uiPriority w:val="99"/>
    <w:locked/>
    <w:rsid w:val="00E768CE"/>
    <w:rPr>
      <w:rFonts w:ascii="Consolas" w:hAnsi="Consolas" w:cs="Arial"/>
      <w:sz w:val="21"/>
      <w:szCs w:val="21"/>
      <w:lang w:val="en-AU" w:eastAsia="en-US" w:bidi="ar-SA"/>
    </w:rPr>
  </w:style>
  <w:style w:type="character" w:customStyle="1" w:styleId="CarCar6">
    <w:name w:val="Car Car6"/>
    <w:uiPriority w:val="99"/>
    <w:rsid w:val="007061D7"/>
    <w:rPr>
      <w:rFonts w:ascii="Calibri" w:eastAsia="MS Gothic" w:hAnsi="Calibri"/>
      <w:b/>
      <w:color w:val="345A8A"/>
      <w:sz w:val="32"/>
    </w:rPr>
  </w:style>
  <w:style w:type="character" w:customStyle="1" w:styleId="CarCar4">
    <w:name w:val="Car Car4"/>
    <w:uiPriority w:val="99"/>
    <w:semiHidden/>
    <w:rsid w:val="007061D7"/>
    <w:rPr>
      <w:sz w:val="24"/>
      <w:lang w:eastAsia="en-US"/>
    </w:rPr>
  </w:style>
  <w:style w:type="character" w:customStyle="1" w:styleId="CarCar3">
    <w:name w:val="Car Car3"/>
    <w:uiPriority w:val="99"/>
    <w:semiHidden/>
    <w:rsid w:val="007061D7"/>
    <w:rPr>
      <w:lang w:val="fr-FR" w:eastAsia="en-US"/>
    </w:rPr>
  </w:style>
  <w:style w:type="character" w:customStyle="1" w:styleId="CarCar2">
    <w:name w:val="Car Car2"/>
    <w:uiPriority w:val="99"/>
    <w:semiHidden/>
    <w:rsid w:val="007061D7"/>
    <w:rPr>
      <w:b/>
      <w:lang w:val="fr-FR" w:eastAsia="en-US"/>
    </w:rPr>
  </w:style>
  <w:style w:type="character" w:customStyle="1" w:styleId="CarCar11">
    <w:name w:val="Car Car11"/>
    <w:uiPriority w:val="99"/>
    <w:semiHidden/>
    <w:rsid w:val="007061D7"/>
    <w:rPr>
      <w:rFonts w:ascii="Tahoma" w:hAnsi="Tahoma"/>
      <w:sz w:val="16"/>
      <w:lang w:val="fr-FR" w:eastAsia="en-US"/>
    </w:rPr>
  </w:style>
  <w:style w:type="character" w:customStyle="1" w:styleId="CarCar">
    <w:name w:val="Car Car"/>
    <w:uiPriority w:val="99"/>
    <w:rsid w:val="007061D7"/>
    <w:rPr>
      <w:sz w:val="24"/>
      <w:lang w:eastAsia="en-US"/>
    </w:rPr>
  </w:style>
  <w:style w:type="character" w:customStyle="1" w:styleId="CarCar5">
    <w:name w:val="Car Car5"/>
    <w:uiPriority w:val="99"/>
    <w:semiHidden/>
    <w:rsid w:val="007061D7"/>
    <w:rPr>
      <w:rFonts w:ascii="Cambria" w:eastAsia="SimSun" w:hAnsi="Cambria"/>
      <w:b/>
      <w:i/>
      <w:sz w:val="28"/>
      <w:lang w:val="fr-FR" w:eastAsia="en-US"/>
    </w:rPr>
  </w:style>
  <w:style w:type="paragraph" w:customStyle="1" w:styleId="titre1TimesNewRoman">
    <w:name w:val="titre 1+ Times New Roman"/>
    <w:aliases w:val="14 pt,Gras"/>
    <w:basedOn w:val="Normal"/>
    <w:link w:val="titre1TimesNewRomanCar"/>
    <w:uiPriority w:val="99"/>
    <w:rsid w:val="002D0958"/>
    <w:pPr>
      <w:tabs>
        <w:tab w:val="left" w:pos="2127"/>
      </w:tabs>
      <w:spacing w:before="120" w:after="120"/>
      <w:jc w:val="both"/>
    </w:pPr>
    <w:rPr>
      <w:rFonts w:ascii="Times New Roman" w:hAnsi="Times New Roman"/>
      <w:b/>
      <w:sz w:val="28"/>
      <w:lang w:val="en-GB"/>
    </w:rPr>
  </w:style>
  <w:style w:type="character" w:customStyle="1" w:styleId="titre1TimesNewRomanCar">
    <w:name w:val="titre 1+ Times New Roman Car"/>
    <w:aliases w:val="14 pt Car,Gras Car"/>
    <w:basedOn w:val="DefaultParagraphFont"/>
    <w:link w:val="titre1TimesNewRoman"/>
    <w:uiPriority w:val="99"/>
    <w:locked/>
    <w:rsid w:val="002D0958"/>
    <w:rPr>
      <w:rFonts w:cs="Times New Roman"/>
      <w:b/>
      <w:sz w:val="24"/>
      <w:szCs w:val="24"/>
      <w:lang w:val="en-GB" w:eastAsia="en-US" w:bidi="ar-SA"/>
    </w:rPr>
  </w:style>
  <w:style w:type="paragraph" w:styleId="ListParagraph">
    <w:name w:val="List Paragraph"/>
    <w:basedOn w:val="Normal"/>
    <w:uiPriority w:val="34"/>
    <w:qFormat/>
    <w:rsid w:val="00B86580"/>
    <w:pPr>
      <w:ind w:left="720"/>
      <w:contextualSpacing/>
    </w:pPr>
  </w:style>
  <w:style w:type="paragraph" w:styleId="TOCHeading">
    <w:name w:val="TOC Heading"/>
    <w:basedOn w:val="Heading1"/>
    <w:next w:val="Normal"/>
    <w:uiPriority w:val="39"/>
    <w:semiHidden/>
    <w:unhideWhenUsed/>
    <w:qFormat/>
    <w:rsid w:val="0059781E"/>
    <w:pPr>
      <w:spacing w:line="276" w:lineRule="auto"/>
      <w:outlineLvl w:val="9"/>
    </w:pPr>
    <w:rPr>
      <w:rFonts w:asciiTheme="majorHAnsi" w:eastAsiaTheme="majorEastAsia" w:hAnsiTheme="majorHAnsi"/>
      <w:color w:val="365F91" w:themeColor="accent1" w:themeShade="BF"/>
      <w:sz w:val="28"/>
      <w:szCs w:val="28"/>
      <w:lang w:val="en-US" w:eastAsia="ja-JP"/>
    </w:rPr>
  </w:style>
  <w:style w:type="paragraph" w:styleId="TOC3">
    <w:name w:val="toc 3"/>
    <w:basedOn w:val="Normal"/>
    <w:next w:val="Normal"/>
    <w:autoRedefine/>
    <w:uiPriority w:val="39"/>
    <w:unhideWhenUsed/>
    <w:qFormat/>
    <w:locked/>
    <w:rsid w:val="0059781E"/>
    <w:pPr>
      <w:spacing w:after="100" w:line="276" w:lineRule="auto"/>
      <w:ind w:left="440"/>
    </w:pPr>
    <w:rPr>
      <w:rFonts w:asciiTheme="minorHAnsi" w:eastAsiaTheme="minorEastAsia" w:hAnsiTheme="minorHAnsi" w:cstheme="minorBidi"/>
      <w:sz w:val="22"/>
      <w:szCs w:val="22"/>
      <w:lang w:val="en-US" w:eastAsia="ja-JP"/>
    </w:rPr>
  </w:style>
  <w:style w:type="paragraph" w:customStyle="1" w:styleId="TableofContents-REPORT">
    <w:name w:val="Table of Contents - REPORT"/>
    <w:basedOn w:val="TOC1"/>
    <w:link w:val="TableofContents-REPORTChar"/>
    <w:qFormat/>
    <w:rsid w:val="00F65CA9"/>
    <w:pPr>
      <w:tabs>
        <w:tab w:val="left" w:pos="426"/>
        <w:tab w:val="right" w:pos="9054"/>
      </w:tabs>
    </w:pPr>
    <w:rPr>
      <w:rFonts w:asciiTheme="majorHAnsi" w:hAnsiTheme="majorHAnsi"/>
      <w:noProof/>
      <w:lang w:val="en-GB"/>
    </w:rPr>
  </w:style>
  <w:style w:type="paragraph" w:customStyle="1" w:styleId="Heading4Report-Heading4">
    <w:name w:val="Heading 4 Report - Heading 4"/>
    <w:basedOn w:val="HeadingA4"/>
    <w:next w:val="Heading4"/>
    <w:rsid w:val="00FA52CE"/>
  </w:style>
  <w:style w:type="character" w:customStyle="1" w:styleId="TOC1Char">
    <w:name w:val="TOC 1 Char"/>
    <w:basedOn w:val="DefaultParagraphFont"/>
    <w:link w:val="TOC1"/>
    <w:uiPriority w:val="39"/>
    <w:rsid w:val="00F65CA9"/>
    <w:rPr>
      <w:sz w:val="24"/>
      <w:szCs w:val="24"/>
      <w:lang w:eastAsia="en-US"/>
    </w:rPr>
  </w:style>
  <w:style w:type="character" w:customStyle="1" w:styleId="TableofContents-REPORTChar">
    <w:name w:val="Table of Contents - REPORT Char"/>
    <w:basedOn w:val="TOC1Char"/>
    <w:link w:val="TableofContents-REPORT"/>
    <w:rsid w:val="00F65CA9"/>
    <w:rPr>
      <w:rFonts w:asciiTheme="majorHAnsi" w:hAnsiTheme="majorHAnsi"/>
      <w:noProof/>
      <w:sz w:val="24"/>
      <w:szCs w:val="24"/>
      <w:lang w:val="en-GB" w:eastAsia="en-US"/>
    </w:rPr>
  </w:style>
  <w:style w:type="character" w:customStyle="1" w:styleId="Heading4Char">
    <w:name w:val="Heading 4 Char"/>
    <w:basedOn w:val="DefaultParagraphFont"/>
    <w:link w:val="Heading4"/>
    <w:uiPriority w:val="99"/>
    <w:rsid w:val="00FF2381"/>
    <w:rPr>
      <w:rFonts w:asciiTheme="majorBidi" w:hAnsiTheme="majorBidi" w:cstheme="majorBidi"/>
      <w:b/>
      <w:bCs/>
      <w:sz w:val="24"/>
      <w:szCs w:val="24"/>
      <w:lang w:val="en-GB" w:eastAsia="en-US"/>
    </w:rPr>
  </w:style>
  <w:style w:type="paragraph" w:customStyle="1" w:styleId="Heading4-REPORT">
    <w:name w:val="Heading 4 - REPORT"/>
    <w:basedOn w:val="Heading3"/>
    <w:next w:val="Heading4"/>
    <w:rsid w:val="00C45E12"/>
    <w:rPr>
      <w:sz w:val="24"/>
    </w:rPr>
  </w:style>
  <w:style w:type="paragraph" w:customStyle="1" w:styleId="HeadingA4">
    <w:name w:val="HeadingA4"/>
    <w:basedOn w:val="Heading4-REPORT"/>
    <w:next w:val="Heading4-REPORT"/>
    <w:qFormat/>
    <w:rsid w:val="00FA52CE"/>
    <w:pPr>
      <w:outlineLvl w:val="9"/>
    </w:pPr>
    <w:rPr>
      <w:b w:val="0"/>
      <w:bCs w:val="0"/>
      <w:i/>
      <w:iCs/>
    </w:rPr>
  </w:style>
  <w:style w:type="paragraph" w:styleId="TOC4">
    <w:name w:val="toc 4"/>
    <w:basedOn w:val="Normal"/>
    <w:next w:val="Normal"/>
    <w:autoRedefine/>
    <w:uiPriority w:val="39"/>
    <w:locked/>
    <w:rsid w:val="000C2DC9"/>
    <w:pPr>
      <w:tabs>
        <w:tab w:val="right" w:pos="9054"/>
      </w:tabs>
      <w:spacing w:after="100"/>
      <w:ind w:left="720"/>
    </w:pPr>
    <w:rPr>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nhideWhenUsed="0"/>
    <w:lsdException w:name="endnote tex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81"/>
    <w:rPr>
      <w:sz w:val="24"/>
      <w:szCs w:val="24"/>
      <w:lang w:eastAsia="en-US"/>
    </w:rPr>
  </w:style>
  <w:style w:type="paragraph" w:styleId="Heading1">
    <w:name w:val="heading 1"/>
    <w:aliases w:val="Heading 1 - REPORT"/>
    <w:basedOn w:val="Title"/>
    <w:next w:val="Normal"/>
    <w:link w:val="Heading1Char"/>
    <w:uiPriority w:val="99"/>
    <w:qFormat/>
    <w:rsid w:val="007F6F8B"/>
    <w:pPr>
      <w:spacing w:before="120" w:after="120"/>
    </w:pPr>
    <w:rPr>
      <w:rFonts w:asciiTheme="majorBidi" w:hAnsiTheme="majorBidi" w:cstheme="majorBidi"/>
      <w:bCs w:val="0"/>
      <w:caps/>
      <w:sz w:val="40"/>
      <w:szCs w:val="52"/>
      <w:lang w:val="en-GB"/>
    </w:rPr>
  </w:style>
  <w:style w:type="paragraph" w:styleId="Heading2">
    <w:name w:val="heading 2"/>
    <w:aliases w:val="Heading 2 - REPORT"/>
    <w:basedOn w:val="Normal"/>
    <w:next w:val="Normal"/>
    <w:link w:val="Heading2Char"/>
    <w:uiPriority w:val="99"/>
    <w:qFormat/>
    <w:rsid w:val="00A65620"/>
    <w:pPr>
      <w:outlineLvl w:val="1"/>
    </w:pPr>
    <w:rPr>
      <w:rFonts w:asciiTheme="majorBidi" w:hAnsiTheme="majorBidi" w:cstheme="majorBidi"/>
      <w:b/>
      <w:bCs/>
      <w:sz w:val="28"/>
      <w:lang w:val="en-GB"/>
    </w:rPr>
  </w:style>
  <w:style w:type="paragraph" w:styleId="Heading3">
    <w:name w:val="heading 3"/>
    <w:aliases w:val="Heading 3 - REPORT"/>
    <w:basedOn w:val="Heading2"/>
    <w:next w:val="Normal"/>
    <w:link w:val="Heading3Char"/>
    <w:uiPriority w:val="99"/>
    <w:qFormat/>
    <w:rsid w:val="00DC5828"/>
    <w:pPr>
      <w:outlineLvl w:val="2"/>
    </w:pPr>
  </w:style>
  <w:style w:type="paragraph" w:styleId="Heading4">
    <w:name w:val="heading 4"/>
    <w:basedOn w:val="Heading4-REPORT"/>
    <w:next w:val="Normal"/>
    <w:link w:val="Heading4Char"/>
    <w:uiPriority w:val="99"/>
    <w:qFormat/>
    <w:locked/>
    <w:rsid w:val="00FF238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REPORT Char"/>
    <w:basedOn w:val="DefaultParagraphFont"/>
    <w:link w:val="Heading1"/>
    <w:uiPriority w:val="99"/>
    <w:locked/>
    <w:rsid w:val="007F6F8B"/>
    <w:rPr>
      <w:rFonts w:asciiTheme="majorBidi" w:eastAsia="SimSun" w:hAnsiTheme="majorBidi" w:cstheme="majorBidi"/>
      <w:b/>
      <w:caps/>
      <w:kern w:val="28"/>
      <w:sz w:val="40"/>
      <w:szCs w:val="52"/>
      <w:lang w:val="en-GB" w:eastAsia="en-US"/>
    </w:rPr>
  </w:style>
  <w:style w:type="character" w:customStyle="1" w:styleId="Heading2Char">
    <w:name w:val="Heading 2 Char"/>
    <w:aliases w:val="Heading 2 - REPORT Char"/>
    <w:basedOn w:val="DefaultParagraphFont"/>
    <w:link w:val="Heading2"/>
    <w:uiPriority w:val="99"/>
    <w:locked/>
    <w:rsid w:val="00A65620"/>
    <w:rPr>
      <w:rFonts w:asciiTheme="majorBidi" w:hAnsiTheme="majorBidi" w:cstheme="majorBidi"/>
      <w:b/>
      <w:bCs/>
      <w:sz w:val="28"/>
      <w:szCs w:val="24"/>
      <w:lang w:val="en-GB" w:eastAsia="en-US"/>
    </w:rPr>
  </w:style>
  <w:style w:type="character" w:customStyle="1" w:styleId="Heading3Char">
    <w:name w:val="Heading 3 Char"/>
    <w:aliases w:val="Heading 3 - REPORT Char"/>
    <w:basedOn w:val="DefaultParagraphFont"/>
    <w:link w:val="Heading3"/>
    <w:uiPriority w:val="99"/>
    <w:locked/>
    <w:rsid w:val="00DC5828"/>
    <w:rPr>
      <w:rFonts w:asciiTheme="majorBidi" w:hAnsiTheme="majorBidi" w:cstheme="majorBidi"/>
      <w:b/>
      <w:bCs/>
      <w:sz w:val="28"/>
      <w:szCs w:val="24"/>
      <w:lang w:val="en-GB" w:eastAsia="en-US"/>
    </w:rPr>
  </w:style>
  <w:style w:type="paragraph" w:customStyle="1" w:styleId="PPro-Titre1">
    <w:name w:val="PPro-Titre1"/>
    <w:basedOn w:val="Heading1"/>
    <w:uiPriority w:val="99"/>
    <w:rsid w:val="00BC7DFC"/>
    <w:pPr>
      <w:spacing w:before="240" w:after="60"/>
    </w:pPr>
    <w:rPr>
      <w:rFonts w:ascii="Helvetica Neue Bold Condensed" w:eastAsia="Times New Roman" w:hAnsi="Helvetica Neue Bold Condensed" w:cs="Arial"/>
      <w:b w:val="0"/>
      <w:color w:val="1F497D"/>
      <w:kern w:val="32"/>
      <w:u w:val="single"/>
    </w:rPr>
  </w:style>
  <w:style w:type="paragraph" w:styleId="ListBullet">
    <w:name w:val="List Bullet"/>
    <w:basedOn w:val="Normal"/>
    <w:uiPriority w:val="99"/>
    <w:rsid w:val="00BC7DFC"/>
    <w:pPr>
      <w:numPr>
        <w:numId w:val="1"/>
      </w:numPr>
      <w:contextualSpacing/>
    </w:pPr>
  </w:style>
  <w:style w:type="table" w:styleId="TableGrid">
    <w:name w:val="Table Grid"/>
    <w:basedOn w:val="TableNormal"/>
    <w:uiPriority w:val="99"/>
    <w:rsid w:val="00BC7D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C7DFC"/>
  </w:style>
  <w:style w:type="character" w:customStyle="1" w:styleId="FootnoteTextChar">
    <w:name w:val="Footnote Text Char"/>
    <w:basedOn w:val="DefaultParagraphFont"/>
    <w:link w:val="FootnoteText"/>
    <w:uiPriority w:val="99"/>
    <w:semiHidden/>
    <w:locked/>
    <w:rsid w:val="00BC7DFC"/>
    <w:rPr>
      <w:rFonts w:cs="Times New Roman"/>
      <w:sz w:val="24"/>
      <w:lang w:eastAsia="en-US"/>
    </w:rPr>
  </w:style>
  <w:style w:type="character" w:styleId="FootnoteReference">
    <w:name w:val="footnote reference"/>
    <w:basedOn w:val="DefaultParagraphFont"/>
    <w:uiPriority w:val="99"/>
    <w:semiHidden/>
    <w:rsid w:val="00BC7DFC"/>
    <w:rPr>
      <w:rFonts w:cs="Times New Roman"/>
      <w:vertAlign w:val="superscript"/>
    </w:rPr>
  </w:style>
  <w:style w:type="character" w:styleId="CommentReference">
    <w:name w:val="annotation reference"/>
    <w:basedOn w:val="DefaultParagraphFont"/>
    <w:uiPriority w:val="99"/>
    <w:semiHidden/>
    <w:rsid w:val="00BC7DFC"/>
    <w:rPr>
      <w:rFonts w:cs="Times New Roman"/>
      <w:sz w:val="16"/>
    </w:rPr>
  </w:style>
  <w:style w:type="paragraph" w:styleId="CommentText">
    <w:name w:val="annotation text"/>
    <w:basedOn w:val="Normal"/>
    <w:link w:val="CommentTextChar"/>
    <w:uiPriority w:val="99"/>
    <w:semiHidden/>
    <w:rsid w:val="00BC7DFC"/>
    <w:rPr>
      <w:sz w:val="20"/>
      <w:szCs w:val="20"/>
    </w:rPr>
  </w:style>
  <w:style w:type="character" w:customStyle="1" w:styleId="CommentTextChar">
    <w:name w:val="Comment Text Char"/>
    <w:basedOn w:val="DefaultParagraphFont"/>
    <w:link w:val="CommentText"/>
    <w:uiPriority w:val="99"/>
    <w:semiHidden/>
    <w:locked/>
    <w:rsid w:val="00BC7DFC"/>
    <w:rPr>
      <w:rFonts w:cs="Times New Roman"/>
      <w:lang w:val="fr-FR" w:eastAsia="en-US"/>
    </w:rPr>
  </w:style>
  <w:style w:type="paragraph" w:styleId="CommentSubject">
    <w:name w:val="annotation subject"/>
    <w:basedOn w:val="CommentText"/>
    <w:next w:val="CommentText"/>
    <w:link w:val="CommentSubjectChar"/>
    <w:uiPriority w:val="99"/>
    <w:semiHidden/>
    <w:rsid w:val="00BC7DFC"/>
    <w:rPr>
      <w:b/>
      <w:bCs/>
    </w:rPr>
  </w:style>
  <w:style w:type="character" w:customStyle="1" w:styleId="CommentSubjectChar">
    <w:name w:val="Comment Subject Char"/>
    <w:basedOn w:val="CommentTextChar"/>
    <w:link w:val="CommentSubject"/>
    <w:uiPriority w:val="99"/>
    <w:semiHidden/>
    <w:locked/>
    <w:rsid w:val="00BC7DFC"/>
    <w:rPr>
      <w:rFonts w:cs="Times New Roman"/>
      <w:b/>
      <w:lang w:val="fr-FR" w:eastAsia="en-US"/>
    </w:rPr>
  </w:style>
  <w:style w:type="paragraph" w:styleId="BalloonText">
    <w:name w:val="Balloon Text"/>
    <w:basedOn w:val="Normal"/>
    <w:link w:val="BalloonTextChar"/>
    <w:uiPriority w:val="99"/>
    <w:semiHidden/>
    <w:rsid w:val="00BC7DFC"/>
    <w:rPr>
      <w:rFonts w:ascii="Tahoma" w:hAnsi="Tahoma"/>
      <w:sz w:val="16"/>
      <w:szCs w:val="16"/>
    </w:rPr>
  </w:style>
  <w:style w:type="character" w:customStyle="1" w:styleId="BalloonTextChar">
    <w:name w:val="Balloon Text Char"/>
    <w:basedOn w:val="DefaultParagraphFont"/>
    <w:link w:val="BalloonText"/>
    <w:uiPriority w:val="99"/>
    <w:semiHidden/>
    <w:locked/>
    <w:rsid w:val="00BC7DFC"/>
    <w:rPr>
      <w:rFonts w:ascii="Tahoma" w:hAnsi="Tahoma" w:cs="Times New Roman"/>
      <w:sz w:val="16"/>
      <w:lang w:val="fr-FR" w:eastAsia="en-US"/>
    </w:rPr>
  </w:style>
  <w:style w:type="paragraph" w:styleId="Footer">
    <w:name w:val="footer"/>
    <w:basedOn w:val="Normal"/>
    <w:link w:val="FooterChar"/>
    <w:uiPriority w:val="99"/>
    <w:rsid w:val="00BC7DFC"/>
    <w:pPr>
      <w:tabs>
        <w:tab w:val="center" w:pos="4536"/>
        <w:tab w:val="right" w:pos="9072"/>
      </w:tabs>
    </w:pPr>
  </w:style>
  <w:style w:type="character" w:customStyle="1" w:styleId="FooterChar">
    <w:name w:val="Footer Char"/>
    <w:basedOn w:val="DefaultParagraphFont"/>
    <w:link w:val="Footer"/>
    <w:uiPriority w:val="99"/>
    <w:locked/>
    <w:rsid w:val="00BC7DFC"/>
    <w:rPr>
      <w:rFonts w:cs="Times New Roman"/>
      <w:sz w:val="24"/>
      <w:lang w:eastAsia="en-US"/>
    </w:rPr>
  </w:style>
  <w:style w:type="character" w:styleId="PageNumber">
    <w:name w:val="page number"/>
    <w:basedOn w:val="DefaultParagraphFont"/>
    <w:uiPriority w:val="99"/>
    <w:rsid w:val="00BC7DFC"/>
    <w:rPr>
      <w:rFonts w:cs="Times New Roman"/>
    </w:rPr>
  </w:style>
  <w:style w:type="character" w:styleId="Hyperlink">
    <w:name w:val="Hyperlink"/>
    <w:basedOn w:val="DefaultParagraphFont"/>
    <w:uiPriority w:val="99"/>
    <w:rsid w:val="00BC7DFC"/>
    <w:rPr>
      <w:rFonts w:cs="Times New Roman"/>
      <w:color w:val="0000FF"/>
      <w:u w:val="single"/>
    </w:rPr>
  </w:style>
  <w:style w:type="paragraph" w:customStyle="1" w:styleId="MediumGrid1-Accent22">
    <w:name w:val="Medium Grid 1 - Accent 22"/>
    <w:basedOn w:val="Normal"/>
    <w:uiPriority w:val="99"/>
    <w:rsid w:val="00BC7DFC"/>
    <w:pPr>
      <w:spacing w:after="200" w:line="276" w:lineRule="auto"/>
      <w:ind w:left="720"/>
      <w:contextualSpacing/>
    </w:pPr>
    <w:rPr>
      <w:rFonts w:ascii="Calibri" w:eastAsia="SimSun" w:hAnsi="Calibri" w:cs="Arial"/>
      <w:sz w:val="22"/>
      <w:szCs w:val="22"/>
      <w:lang w:val="en-US" w:eastAsia="zh-CN"/>
    </w:rPr>
  </w:style>
  <w:style w:type="table" w:styleId="MediumGrid3-Accent2">
    <w:name w:val="Medium Grid 3 Accent 2"/>
    <w:basedOn w:val="TableNormal"/>
    <w:uiPriority w:val="99"/>
    <w:rsid w:val="00BC7DFC"/>
    <w:rPr>
      <w:rFonts w:ascii="Calibri" w:eastAsia="SimSu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character" w:customStyle="1" w:styleId="BookTitle2">
    <w:name w:val="Book Title2"/>
    <w:uiPriority w:val="99"/>
    <w:rsid w:val="00BC7DFC"/>
    <w:rPr>
      <w:b/>
      <w:smallCaps/>
      <w:spacing w:val="5"/>
    </w:rPr>
  </w:style>
  <w:style w:type="paragraph" w:styleId="Title">
    <w:name w:val="Title"/>
    <w:basedOn w:val="Normal"/>
    <w:next w:val="Normal"/>
    <w:link w:val="TitleChar"/>
    <w:uiPriority w:val="99"/>
    <w:qFormat/>
    <w:rsid w:val="00BC7DFC"/>
    <w:pPr>
      <w:spacing w:before="240" w:after="60"/>
      <w:jc w:val="center"/>
      <w:outlineLvl w:val="0"/>
    </w:pPr>
    <w:rPr>
      <w:rFonts w:eastAsia="SimSun"/>
      <w:b/>
      <w:bCs/>
      <w:kern w:val="28"/>
      <w:sz w:val="32"/>
      <w:szCs w:val="32"/>
    </w:rPr>
  </w:style>
  <w:style w:type="character" w:customStyle="1" w:styleId="TitleChar">
    <w:name w:val="Title Char"/>
    <w:basedOn w:val="DefaultParagraphFont"/>
    <w:link w:val="Title"/>
    <w:uiPriority w:val="99"/>
    <w:locked/>
    <w:rsid w:val="00BC7DFC"/>
    <w:rPr>
      <w:rFonts w:ascii="Cambria" w:eastAsia="SimSun" w:hAnsi="Cambria" w:cs="Times New Roman"/>
      <w:b/>
      <w:kern w:val="28"/>
      <w:sz w:val="32"/>
      <w:lang w:val="fr-FR" w:eastAsia="en-US"/>
    </w:rPr>
  </w:style>
  <w:style w:type="character" w:customStyle="1" w:styleId="apple-converted-space">
    <w:name w:val="apple-converted-space"/>
    <w:uiPriority w:val="99"/>
    <w:rsid w:val="00BC7DFC"/>
  </w:style>
  <w:style w:type="table" w:styleId="LightShading-Accent3">
    <w:name w:val="Light Shading Accent 3"/>
    <w:basedOn w:val="TableNormal"/>
    <w:uiPriority w:val="99"/>
    <w:rsid w:val="00BC7DF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DocumentMap">
    <w:name w:val="Document Map"/>
    <w:basedOn w:val="Normal"/>
    <w:link w:val="DocumentMapChar"/>
    <w:uiPriority w:val="99"/>
    <w:rsid w:val="00BC7DFC"/>
    <w:rPr>
      <w:rFonts w:ascii="Lucida Grande" w:hAnsi="Lucida Grande"/>
      <w:lang w:eastAsia="en-GB"/>
    </w:rPr>
  </w:style>
  <w:style w:type="character" w:customStyle="1" w:styleId="DocumentMapChar">
    <w:name w:val="Document Map Char"/>
    <w:basedOn w:val="DefaultParagraphFont"/>
    <w:link w:val="DocumentMap"/>
    <w:uiPriority w:val="99"/>
    <w:locked/>
    <w:rsid w:val="00BC7DFC"/>
    <w:rPr>
      <w:rFonts w:ascii="Lucida Grande" w:hAnsi="Lucida Grande" w:cs="Times New Roman"/>
      <w:sz w:val="24"/>
      <w:lang w:val="fr-FR"/>
    </w:rPr>
  </w:style>
  <w:style w:type="paragraph" w:styleId="EndnoteText">
    <w:name w:val="endnote text"/>
    <w:basedOn w:val="Normal"/>
    <w:link w:val="EndnoteTextChar"/>
    <w:uiPriority w:val="99"/>
    <w:rsid w:val="00BC7DFC"/>
    <w:rPr>
      <w:lang w:eastAsia="en-GB"/>
    </w:rPr>
  </w:style>
  <w:style w:type="character" w:customStyle="1" w:styleId="EndnoteTextChar">
    <w:name w:val="Endnote Text Char"/>
    <w:basedOn w:val="DefaultParagraphFont"/>
    <w:link w:val="EndnoteText"/>
    <w:uiPriority w:val="99"/>
    <w:locked/>
    <w:rsid w:val="00BC7DFC"/>
    <w:rPr>
      <w:rFonts w:cs="Times New Roman"/>
      <w:sz w:val="24"/>
      <w:lang w:val="fr-FR"/>
    </w:rPr>
  </w:style>
  <w:style w:type="character" w:styleId="EndnoteReference">
    <w:name w:val="endnote reference"/>
    <w:basedOn w:val="DefaultParagraphFont"/>
    <w:uiPriority w:val="99"/>
    <w:rsid w:val="00BC7DFC"/>
    <w:rPr>
      <w:rFonts w:cs="Times New Roman"/>
      <w:vertAlign w:val="superscript"/>
    </w:rPr>
  </w:style>
  <w:style w:type="paragraph" w:customStyle="1" w:styleId="MediumGrid1-Accent21">
    <w:name w:val="Medium Grid 1 - Accent 21"/>
    <w:basedOn w:val="Normal"/>
    <w:uiPriority w:val="99"/>
    <w:rsid w:val="000044E7"/>
    <w:pPr>
      <w:spacing w:after="200" w:line="276" w:lineRule="auto"/>
      <w:ind w:left="720"/>
      <w:contextualSpacing/>
    </w:pPr>
    <w:rPr>
      <w:rFonts w:ascii="Calibri" w:eastAsia="SimSun" w:hAnsi="Calibri" w:cs="Arial"/>
      <w:sz w:val="22"/>
      <w:szCs w:val="22"/>
      <w:lang w:val="en-US" w:eastAsia="zh-CN"/>
    </w:rPr>
  </w:style>
  <w:style w:type="character" w:customStyle="1" w:styleId="BookTitle1">
    <w:name w:val="Book Title1"/>
    <w:uiPriority w:val="99"/>
    <w:rsid w:val="000044E7"/>
    <w:rPr>
      <w:b/>
      <w:smallCaps/>
      <w:spacing w:val="5"/>
    </w:rPr>
  </w:style>
  <w:style w:type="paragraph" w:styleId="Header">
    <w:name w:val="header"/>
    <w:basedOn w:val="Normal"/>
    <w:link w:val="HeaderChar"/>
    <w:uiPriority w:val="99"/>
    <w:rsid w:val="00A2049F"/>
    <w:pPr>
      <w:tabs>
        <w:tab w:val="center" w:pos="4680"/>
        <w:tab w:val="right" w:pos="9360"/>
      </w:tabs>
    </w:pPr>
  </w:style>
  <w:style w:type="character" w:customStyle="1" w:styleId="HeaderChar">
    <w:name w:val="Header Char"/>
    <w:basedOn w:val="DefaultParagraphFont"/>
    <w:link w:val="Header"/>
    <w:uiPriority w:val="99"/>
    <w:locked/>
    <w:rsid w:val="00A2049F"/>
    <w:rPr>
      <w:rFonts w:cs="Times New Roman"/>
      <w:sz w:val="24"/>
      <w:lang w:val="fr-FR" w:eastAsia="en-US"/>
    </w:rPr>
  </w:style>
  <w:style w:type="paragraph" w:styleId="TOC1">
    <w:name w:val="toc 1"/>
    <w:basedOn w:val="Normal"/>
    <w:next w:val="Normal"/>
    <w:link w:val="TOC1Char"/>
    <w:autoRedefine/>
    <w:uiPriority w:val="39"/>
    <w:qFormat/>
    <w:rsid w:val="00F960E6"/>
  </w:style>
  <w:style w:type="paragraph" w:styleId="TOC2">
    <w:name w:val="toc 2"/>
    <w:basedOn w:val="Normal"/>
    <w:next w:val="Normal"/>
    <w:autoRedefine/>
    <w:uiPriority w:val="39"/>
    <w:qFormat/>
    <w:rsid w:val="0007699E"/>
    <w:pPr>
      <w:tabs>
        <w:tab w:val="right" w:pos="9054"/>
      </w:tabs>
      <w:spacing w:line="360" w:lineRule="auto"/>
      <w:ind w:left="426"/>
    </w:pPr>
    <w:rPr>
      <w:rFonts w:ascii="Times New Roman" w:hAnsi="Times New Roman"/>
      <w:i/>
      <w:iCs/>
      <w:noProof/>
      <w:sz w:val="28"/>
      <w:szCs w:val="28"/>
      <w:lang w:val="en-GB"/>
    </w:rPr>
  </w:style>
  <w:style w:type="paragraph" w:customStyle="1" w:styleId="MediumGrid21">
    <w:name w:val="Medium Grid 21"/>
    <w:uiPriority w:val="99"/>
    <w:rsid w:val="00844C60"/>
    <w:rPr>
      <w:rFonts w:ascii="Calibri" w:eastAsia="PMingLiU" w:hAnsi="Calibri"/>
      <w:lang w:val="nl-NL" w:eastAsia="zh-TW"/>
    </w:rPr>
  </w:style>
  <w:style w:type="character" w:customStyle="1" w:styleId="apple-style-span">
    <w:name w:val="apple-style-span"/>
    <w:uiPriority w:val="99"/>
    <w:rsid w:val="00375B83"/>
  </w:style>
  <w:style w:type="paragraph" w:customStyle="1" w:styleId="ColorfulShading-Accent11">
    <w:name w:val="Colorful Shading - Accent 11"/>
    <w:hidden/>
    <w:uiPriority w:val="99"/>
    <w:rsid w:val="00FC077F"/>
    <w:rPr>
      <w:sz w:val="24"/>
      <w:szCs w:val="24"/>
      <w:lang w:eastAsia="en-US"/>
    </w:rPr>
  </w:style>
  <w:style w:type="paragraph" w:customStyle="1" w:styleId="ColorfulList-Accent11">
    <w:name w:val="Colorful List - Accent 11"/>
    <w:basedOn w:val="Normal"/>
    <w:uiPriority w:val="99"/>
    <w:rsid w:val="007058D8"/>
    <w:pPr>
      <w:ind w:left="720"/>
    </w:pPr>
    <w:rPr>
      <w:rFonts w:ascii="Calibri" w:eastAsia="SimSun" w:hAnsi="Calibri"/>
      <w:sz w:val="22"/>
      <w:szCs w:val="22"/>
      <w:lang w:val="en-US" w:eastAsia="zh-CN"/>
    </w:rPr>
  </w:style>
  <w:style w:type="character" w:styleId="Emphasis">
    <w:name w:val="Emphasis"/>
    <w:basedOn w:val="DefaultParagraphFont"/>
    <w:uiPriority w:val="99"/>
    <w:qFormat/>
    <w:rsid w:val="005278B9"/>
    <w:rPr>
      <w:rFonts w:cs="Times New Roman"/>
      <w:i/>
    </w:rPr>
  </w:style>
  <w:style w:type="paragraph" w:styleId="Revision">
    <w:name w:val="Revision"/>
    <w:hidden/>
    <w:uiPriority w:val="99"/>
    <w:rsid w:val="00485E62"/>
    <w:rPr>
      <w:sz w:val="24"/>
      <w:szCs w:val="24"/>
      <w:lang w:eastAsia="en-US"/>
    </w:rPr>
  </w:style>
  <w:style w:type="character" w:styleId="FollowedHyperlink">
    <w:name w:val="FollowedHyperlink"/>
    <w:basedOn w:val="DefaultParagraphFont"/>
    <w:uiPriority w:val="99"/>
    <w:rsid w:val="00D64B95"/>
    <w:rPr>
      <w:rFonts w:cs="Times New Roman"/>
      <w:color w:val="800080"/>
      <w:u w:val="single"/>
    </w:rPr>
  </w:style>
  <w:style w:type="character" w:customStyle="1" w:styleId="CarCar1">
    <w:name w:val="Car Car1"/>
    <w:uiPriority w:val="99"/>
    <w:rsid w:val="00632DCA"/>
    <w:rPr>
      <w:sz w:val="24"/>
      <w:lang w:val="fr-FR"/>
    </w:rPr>
  </w:style>
  <w:style w:type="character" w:customStyle="1" w:styleId="CarCar7">
    <w:name w:val="Car Car7"/>
    <w:uiPriority w:val="99"/>
    <w:semiHidden/>
    <w:rsid w:val="00C93629"/>
    <w:rPr>
      <w:lang w:val="fr-FR" w:eastAsia="en-US"/>
    </w:rPr>
  </w:style>
  <w:style w:type="paragraph" w:styleId="PlainText">
    <w:name w:val="Plain Text"/>
    <w:basedOn w:val="Normal"/>
    <w:link w:val="PlainTextChar"/>
    <w:uiPriority w:val="99"/>
    <w:rsid w:val="00E768CE"/>
    <w:rPr>
      <w:rFonts w:ascii="Consolas" w:hAnsi="Consolas" w:cs="Arial"/>
      <w:sz w:val="21"/>
      <w:szCs w:val="21"/>
      <w:lang w:val="en-AU"/>
    </w:rPr>
  </w:style>
  <w:style w:type="character" w:customStyle="1" w:styleId="PlainTextChar">
    <w:name w:val="Plain Text Char"/>
    <w:basedOn w:val="DefaultParagraphFont"/>
    <w:link w:val="PlainText"/>
    <w:uiPriority w:val="99"/>
    <w:locked/>
    <w:rsid w:val="00E768CE"/>
    <w:rPr>
      <w:rFonts w:ascii="Consolas" w:hAnsi="Consolas" w:cs="Arial"/>
      <w:sz w:val="21"/>
      <w:szCs w:val="21"/>
      <w:lang w:val="en-AU" w:eastAsia="en-US" w:bidi="ar-SA"/>
    </w:rPr>
  </w:style>
  <w:style w:type="character" w:customStyle="1" w:styleId="CarCar6">
    <w:name w:val="Car Car6"/>
    <w:uiPriority w:val="99"/>
    <w:rsid w:val="007061D7"/>
    <w:rPr>
      <w:rFonts w:ascii="Calibri" w:eastAsia="MS Gothic" w:hAnsi="Calibri"/>
      <w:b/>
      <w:color w:val="345A8A"/>
      <w:sz w:val="32"/>
    </w:rPr>
  </w:style>
  <w:style w:type="character" w:customStyle="1" w:styleId="CarCar4">
    <w:name w:val="Car Car4"/>
    <w:uiPriority w:val="99"/>
    <w:semiHidden/>
    <w:rsid w:val="007061D7"/>
    <w:rPr>
      <w:sz w:val="24"/>
      <w:lang w:eastAsia="en-US"/>
    </w:rPr>
  </w:style>
  <w:style w:type="character" w:customStyle="1" w:styleId="CarCar3">
    <w:name w:val="Car Car3"/>
    <w:uiPriority w:val="99"/>
    <w:semiHidden/>
    <w:rsid w:val="007061D7"/>
    <w:rPr>
      <w:lang w:val="fr-FR" w:eastAsia="en-US"/>
    </w:rPr>
  </w:style>
  <w:style w:type="character" w:customStyle="1" w:styleId="CarCar2">
    <w:name w:val="Car Car2"/>
    <w:uiPriority w:val="99"/>
    <w:semiHidden/>
    <w:rsid w:val="007061D7"/>
    <w:rPr>
      <w:b/>
      <w:lang w:val="fr-FR" w:eastAsia="en-US"/>
    </w:rPr>
  </w:style>
  <w:style w:type="character" w:customStyle="1" w:styleId="CarCar11">
    <w:name w:val="Car Car11"/>
    <w:uiPriority w:val="99"/>
    <w:semiHidden/>
    <w:rsid w:val="007061D7"/>
    <w:rPr>
      <w:rFonts w:ascii="Tahoma" w:hAnsi="Tahoma"/>
      <w:sz w:val="16"/>
      <w:lang w:val="fr-FR" w:eastAsia="en-US"/>
    </w:rPr>
  </w:style>
  <w:style w:type="character" w:customStyle="1" w:styleId="CarCar">
    <w:name w:val="Car Car"/>
    <w:uiPriority w:val="99"/>
    <w:rsid w:val="007061D7"/>
    <w:rPr>
      <w:sz w:val="24"/>
      <w:lang w:eastAsia="en-US"/>
    </w:rPr>
  </w:style>
  <w:style w:type="character" w:customStyle="1" w:styleId="CarCar5">
    <w:name w:val="Car Car5"/>
    <w:uiPriority w:val="99"/>
    <w:semiHidden/>
    <w:rsid w:val="007061D7"/>
    <w:rPr>
      <w:rFonts w:ascii="Cambria" w:eastAsia="SimSun" w:hAnsi="Cambria"/>
      <w:b/>
      <w:i/>
      <w:sz w:val="28"/>
      <w:lang w:val="fr-FR" w:eastAsia="en-US"/>
    </w:rPr>
  </w:style>
  <w:style w:type="paragraph" w:customStyle="1" w:styleId="titre1TimesNewRoman">
    <w:name w:val="titre 1+ Times New Roman"/>
    <w:aliases w:val="14 pt,Gras"/>
    <w:basedOn w:val="Normal"/>
    <w:link w:val="titre1TimesNewRomanCar"/>
    <w:uiPriority w:val="99"/>
    <w:rsid w:val="002D0958"/>
    <w:pPr>
      <w:tabs>
        <w:tab w:val="left" w:pos="2127"/>
      </w:tabs>
      <w:spacing w:before="120" w:after="120"/>
      <w:jc w:val="both"/>
    </w:pPr>
    <w:rPr>
      <w:rFonts w:ascii="Times New Roman" w:hAnsi="Times New Roman"/>
      <w:b/>
      <w:sz w:val="28"/>
      <w:lang w:val="en-GB"/>
    </w:rPr>
  </w:style>
  <w:style w:type="character" w:customStyle="1" w:styleId="titre1TimesNewRomanCar">
    <w:name w:val="titre 1+ Times New Roman Car"/>
    <w:aliases w:val="14 pt Car,Gras Car"/>
    <w:basedOn w:val="DefaultParagraphFont"/>
    <w:link w:val="titre1TimesNewRoman"/>
    <w:uiPriority w:val="99"/>
    <w:locked/>
    <w:rsid w:val="002D0958"/>
    <w:rPr>
      <w:rFonts w:cs="Times New Roman"/>
      <w:b/>
      <w:sz w:val="24"/>
      <w:szCs w:val="24"/>
      <w:lang w:val="en-GB" w:eastAsia="en-US" w:bidi="ar-SA"/>
    </w:rPr>
  </w:style>
  <w:style w:type="paragraph" w:styleId="ListParagraph">
    <w:name w:val="List Paragraph"/>
    <w:basedOn w:val="Normal"/>
    <w:uiPriority w:val="34"/>
    <w:qFormat/>
    <w:rsid w:val="00B86580"/>
    <w:pPr>
      <w:ind w:left="720"/>
      <w:contextualSpacing/>
    </w:pPr>
  </w:style>
  <w:style w:type="paragraph" w:styleId="TOCHeading">
    <w:name w:val="TOC Heading"/>
    <w:basedOn w:val="Heading1"/>
    <w:next w:val="Normal"/>
    <w:uiPriority w:val="39"/>
    <w:semiHidden/>
    <w:unhideWhenUsed/>
    <w:qFormat/>
    <w:rsid w:val="0059781E"/>
    <w:pPr>
      <w:spacing w:line="276" w:lineRule="auto"/>
      <w:outlineLvl w:val="9"/>
    </w:pPr>
    <w:rPr>
      <w:rFonts w:asciiTheme="majorHAnsi" w:eastAsiaTheme="majorEastAsia" w:hAnsiTheme="majorHAnsi"/>
      <w:color w:val="365F91" w:themeColor="accent1" w:themeShade="BF"/>
      <w:sz w:val="28"/>
      <w:szCs w:val="28"/>
      <w:lang w:val="en-US" w:eastAsia="ja-JP"/>
    </w:rPr>
  </w:style>
  <w:style w:type="paragraph" w:styleId="TOC3">
    <w:name w:val="toc 3"/>
    <w:basedOn w:val="Normal"/>
    <w:next w:val="Normal"/>
    <w:autoRedefine/>
    <w:uiPriority w:val="39"/>
    <w:unhideWhenUsed/>
    <w:qFormat/>
    <w:locked/>
    <w:rsid w:val="0059781E"/>
    <w:pPr>
      <w:spacing w:after="100" w:line="276" w:lineRule="auto"/>
      <w:ind w:left="440"/>
    </w:pPr>
    <w:rPr>
      <w:rFonts w:asciiTheme="minorHAnsi" w:eastAsiaTheme="minorEastAsia" w:hAnsiTheme="minorHAnsi" w:cstheme="minorBidi"/>
      <w:sz w:val="22"/>
      <w:szCs w:val="22"/>
      <w:lang w:val="en-US" w:eastAsia="ja-JP"/>
    </w:rPr>
  </w:style>
  <w:style w:type="paragraph" w:customStyle="1" w:styleId="TableofContents-REPORT">
    <w:name w:val="Table of Contents - REPORT"/>
    <w:basedOn w:val="TOC1"/>
    <w:link w:val="TableofContents-REPORTChar"/>
    <w:qFormat/>
    <w:rsid w:val="00F65CA9"/>
    <w:pPr>
      <w:tabs>
        <w:tab w:val="left" w:pos="426"/>
        <w:tab w:val="right" w:pos="9054"/>
      </w:tabs>
    </w:pPr>
    <w:rPr>
      <w:rFonts w:asciiTheme="majorHAnsi" w:hAnsiTheme="majorHAnsi"/>
      <w:noProof/>
      <w:lang w:val="en-GB"/>
    </w:rPr>
  </w:style>
  <w:style w:type="paragraph" w:customStyle="1" w:styleId="Heading4Report-Heading4">
    <w:name w:val="Heading 4 Report - Heading 4"/>
    <w:basedOn w:val="HeadingA4"/>
    <w:next w:val="Heading4"/>
    <w:rsid w:val="00FA52CE"/>
  </w:style>
  <w:style w:type="character" w:customStyle="1" w:styleId="TOC1Char">
    <w:name w:val="TOC 1 Char"/>
    <w:basedOn w:val="DefaultParagraphFont"/>
    <w:link w:val="TOC1"/>
    <w:uiPriority w:val="39"/>
    <w:rsid w:val="00F65CA9"/>
    <w:rPr>
      <w:sz w:val="24"/>
      <w:szCs w:val="24"/>
      <w:lang w:eastAsia="en-US"/>
    </w:rPr>
  </w:style>
  <w:style w:type="character" w:customStyle="1" w:styleId="TableofContents-REPORTChar">
    <w:name w:val="Table of Contents - REPORT Char"/>
    <w:basedOn w:val="TOC1Char"/>
    <w:link w:val="TableofContents-REPORT"/>
    <w:rsid w:val="00F65CA9"/>
    <w:rPr>
      <w:rFonts w:asciiTheme="majorHAnsi" w:hAnsiTheme="majorHAnsi"/>
      <w:noProof/>
      <w:sz w:val="24"/>
      <w:szCs w:val="24"/>
      <w:lang w:val="en-GB" w:eastAsia="en-US"/>
    </w:rPr>
  </w:style>
  <w:style w:type="character" w:customStyle="1" w:styleId="Heading4Char">
    <w:name w:val="Heading 4 Char"/>
    <w:basedOn w:val="DefaultParagraphFont"/>
    <w:link w:val="Heading4"/>
    <w:uiPriority w:val="99"/>
    <w:rsid w:val="00FF2381"/>
    <w:rPr>
      <w:rFonts w:asciiTheme="majorBidi" w:hAnsiTheme="majorBidi" w:cstheme="majorBidi"/>
      <w:b/>
      <w:bCs/>
      <w:sz w:val="24"/>
      <w:szCs w:val="24"/>
      <w:lang w:val="en-GB" w:eastAsia="en-US"/>
    </w:rPr>
  </w:style>
  <w:style w:type="paragraph" w:customStyle="1" w:styleId="Heading4-REPORT">
    <w:name w:val="Heading 4 - REPORT"/>
    <w:basedOn w:val="Heading3"/>
    <w:next w:val="Heading4"/>
    <w:rsid w:val="00C45E12"/>
    <w:rPr>
      <w:sz w:val="24"/>
    </w:rPr>
  </w:style>
  <w:style w:type="paragraph" w:customStyle="1" w:styleId="HeadingA4">
    <w:name w:val="HeadingA4"/>
    <w:basedOn w:val="Heading4-REPORT"/>
    <w:next w:val="Heading4-REPORT"/>
    <w:qFormat/>
    <w:rsid w:val="00FA52CE"/>
    <w:pPr>
      <w:outlineLvl w:val="9"/>
    </w:pPr>
    <w:rPr>
      <w:b w:val="0"/>
      <w:bCs w:val="0"/>
      <w:i/>
      <w:iCs/>
    </w:rPr>
  </w:style>
  <w:style w:type="paragraph" w:styleId="TOC4">
    <w:name w:val="toc 4"/>
    <w:basedOn w:val="Normal"/>
    <w:next w:val="Normal"/>
    <w:autoRedefine/>
    <w:uiPriority w:val="39"/>
    <w:locked/>
    <w:rsid w:val="000C2DC9"/>
    <w:pPr>
      <w:tabs>
        <w:tab w:val="right" w:pos="9054"/>
      </w:tabs>
      <w:spacing w:after="100"/>
      <w:ind w:left="720"/>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99876">
      <w:marLeft w:val="0"/>
      <w:marRight w:val="0"/>
      <w:marTop w:val="0"/>
      <w:marBottom w:val="0"/>
      <w:divBdr>
        <w:top w:val="none" w:sz="0" w:space="0" w:color="auto"/>
        <w:left w:val="none" w:sz="0" w:space="0" w:color="auto"/>
        <w:bottom w:val="none" w:sz="0" w:space="0" w:color="auto"/>
        <w:right w:val="none" w:sz="0" w:space="0" w:color="auto"/>
      </w:divBdr>
    </w:div>
    <w:div w:id="734199877">
      <w:marLeft w:val="0"/>
      <w:marRight w:val="0"/>
      <w:marTop w:val="0"/>
      <w:marBottom w:val="0"/>
      <w:divBdr>
        <w:top w:val="none" w:sz="0" w:space="0" w:color="auto"/>
        <w:left w:val="none" w:sz="0" w:space="0" w:color="auto"/>
        <w:bottom w:val="none" w:sz="0" w:space="0" w:color="auto"/>
        <w:right w:val="none" w:sz="0" w:space="0" w:color="auto"/>
      </w:divBdr>
    </w:div>
    <w:div w:id="734199878">
      <w:marLeft w:val="0"/>
      <w:marRight w:val="0"/>
      <w:marTop w:val="0"/>
      <w:marBottom w:val="0"/>
      <w:divBdr>
        <w:top w:val="none" w:sz="0" w:space="0" w:color="auto"/>
        <w:left w:val="none" w:sz="0" w:space="0" w:color="auto"/>
        <w:bottom w:val="none" w:sz="0" w:space="0" w:color="auto"/>
        <w:right w:val="none" w:sz="0" w:space="0" w:color="auto"/>
      </w:divBdr>
    </w:div>
    <w:div w:id="734199879">
      <w:marLeft w:val="0"/>
      <w:marRight w:val="0"/>
      <w:marTop w:val="0"/>
      <w:marBottom w:val="0"/>
      <w:divBdr>
        <w:top w:val="none" w:sz="0" w:space="0" w:color="auto"/>
        <w:left w:val="none" w:sz="0" w:space="0" w:color="auto"/>
        <w:bottom w:val="none" w:sz="0" w:space="0" w:color="auto"/>
        <w:right w:val="none" w:sz="0" w:space="0" w:color="auto"/>
      </w:divBdr>
    </w:div>
    <w:div w:id="734199880">
      <w:marLeft w:val="0"/>
      <w:marRight w:val="0"/>
      <w:marTop w:val="0"/>
      <w:marBottom w:val="0"/>
      <w:divBdr>
        <w:top w:val="none" w:sz="0" w:space="0" w:color="auto"/>
        <w:left w:val="none" w:sz="0" w:space="0" w:color="auto"/>
        <w:bottom w:val="none" w:sz="0" w:space="0" w:color="auto"/>
        <w:right w:val="none" w:sz="0" w:space="0" w:color="auto"/>
      </w:divBdr>
    </w:div>
    <w:div w:id="734199881">
      <w:marLeft w:val="0"/>
      <w:marRight w:val="0"/>
      <w:marTop w:val="0"/>
      <w:marBottom w:val="0"/>
      <w:divBdr>
        <w:top w:val="none" w:sz="0" w:space="0" w:color="auto"/>
        <w:left w:val="none" w:sz="0" w:space="0" w:color="auto"/>
        <w:bottom w:val="none" w:sz="0" w:space="0" w:color="auto"/>
        <w:right w:val="none" w:sz="0" w:space="0" w:color="auto"/>
      </w:divBdr>
    </w:div>
    <w:div w:id="734199882">
      <w:marLeft w:val="0"/>
      <w:marRight w:val="0"/>
      <w:marTop w:val="0"/>
      <w:marBottom w:val="0"/>
      <w:divBdr>
        <w:top w:val="none" w:sz="0" w:space="0" w:color="auto"/>
        <w:left w:val="none" w:sz="0" w:space="0" w:color="auto"/>
        <w:bottom w:val="none" w:sz="0" w:space="0" w:color="auto"/>
        <w:right w:val="none" w:sz="0" w:space="0" w:color="auto"/>
      </w:divBdr>
      <w:divsChild>
        <w:div w:id="734199883">
          <w:marLeft w:val="0"/>
          <w:marRight w:val="0"/>
          <w:marTop w:val="0"/>
          <w:marBottom w:val="0"/>
          <w:divBdr>
            <w:top w:val="none" w:sz="0" w:space="0" w:color="auto"/>
            <w:left w:val="none" w:sz="0" w:space="0" w:color="auto"/>
            <w:bottom w:val="none" w:sz="0" w:space="0" w:color="auto"/>
            <w:right w:val="none" w:sz="0" w:space="0" w:color="auto"/>
          </w:divBdr>
        </w:div>
      </w:divsChild>
    </w:div>
    <w:div w:id="734199884">
      <w:marLeft w:val="0"/>
      <w:marRight w:val="0"/>
      <w:marTop w:val="0"/>
      <w:marBottom w:val="0"/>
      <w:divBdr>
        <w:top w:val="none" w:sz="0" w:space="0" w:color="auto"/>
        <w:left w:val="none" w:sz="0" w:space="0" w:color="auto"/>
        <w:bottom w:val="none" w:sz="0" w:space="0" w:color="auto"/>
        <w:right w:val="none" w:sz="0" w:space="0" w:color="auto"/>
      </w:divBdr>
    </w:div>
    <w:div w:id="734199892">
      <w:marLeft w:val="0"/>
      <w:marRight w:val="0"/>
      <w:marTop w:val="0"/>
      <w:marBottom w:val="0"/>
      <w:divBdr>
        <w:top w:val="none" w:sz="0" w:space="0" w:color="auto"/>
        <w:left w:val="none" w:sz="0" w:space="0" w:color="auto"/>
        <w:bottom w:val="none" w:sz="0" w:space="0" w:color="auto"/>
        <w:right w:val="none" w:sz="0" w:space="0" w:color="auto"/>
      </w:divBdr>
      <w:divsChild>
        <w:div w:id="734199898">
          <w:marLeft w:val="0"/>
          <w:marRight w:val="0"/>
          <w:marTop w:val="0"/>
          <w:marBottom w:val="0"/>
          <w:divBdr>
            <w:top w:val="none" w:sz="0" w:space="0" w:color="auto"/>
            <w:left w:val="none" w:sz="0" w:space="0" w:color="auto"/>
            <w:bottom w:val="none" w:sz="0" w:space="0" w:color="auto"/>
            <w:right w:val="none" w:sz="0" w:space="0" w:color="auto"/>
          </w:divBdr>
          <w:divsChild>
            <w:div w:id="734199900">
              <w:marLeft w:val="0"/>
              <w:marRight w:val="0"/>
              <w:marTop w:val="0"/>
              <w:marBottom w:val="0"/>
              <w:divBdr>
                <w:top w:val="none" w:sz="0" w:space="0" w:color="auto"/>
                <w:left w:val="none" w:sz="0" w:space="0" w:color="auto"/>
                <w:bottom w:val="none" w:sz="0" w:space="0" w:color="auto"/>
                <w:right w:val="none" w:sz="0" w:space="0" w:color="auto"/>
              </w:divBdr>
              <w:divsChild>
                <w:div w:id="734199896">
                  <w:marLeft w:val="0"/>
                  <w:marRight w:val="0"/>
                  <w:marTop w:val="0"/>
                  <w:marBottom w:val="0"/>
                  <w:divBdr>
                    <w:top w:val="none" w:sz="0" w:space="0" w:color="auto"/>
                    <w:left w:val="none" w:sz="0" w:space="0" w:color="auto"/>
                    <w:bottom w:val="none" w:sz="0" w:space="0" w:color="auto"/>
                    <w:right w:val="none" w:sz="0" w:space="0" w:color="auto"/>
                  </w:divBdr>
                  <w:divsChild>
                    <w:div w:id="734199885">
                      <w:marLeft w:val="0"/>
                      <w:marRight w:val="0"/>
                      <w:marTop w:val="0"/>
                      <w:marBottom w:val="0"/>
                      <w:divBdr>
                        <w:top w:val="none" w:sz="0" w:space="0" w:color="auto"/>
                        <w:left w:val="none" w:sz="0" w:space="0" w:color="auto"/>
                        <w:bottom w:val="none" w:sz="0" w:space="0" w:color="auto"/>
                        <w:right w:val="none" w:sz="0" w:space="0" w:color="auto"/>
                      </w:divBdr>
                      <w:divsChild>
                        <w:div w:id="734199894">
                          <w:marLeft w:val="0"/>
                          <w:marRight w:val="0"/>
                          <w:marTop w:val="0"/>
                          <w:marBottom w:val="0"/>
                          <w:divBdr>
                            <w:top w:val="none" w:sz="0" w:space="0" w:color="auto"/>
                            <w:left w:val="none" w:sz="0" w:space="0" w:color="auto"/>
                            <w:bottom w:val="none" w:sz="0" w:space="0" w:color="auto"/>
                            <w:right w:val="none" w:sz="0" w:space="0" w:color="auto"/>
                          </w:divBdr>
                          <w:divsChild>
                            <w:div w:id="734199890">
                              <w:marLeft w:val="0"/>
                              <w:marRight w:val="0"/>
                              <w:marTop w:val="0"/>
                              <w:marBottom w:val="0"/>
                              <w:divBdr>
                                <w:top w:val="none" w:sz="0" w:space="0" w:color="auto"/>
                                <w:left w:val="none" w:sz="0" w:space="0" w:color="auto"/>
                                <w:bottom w:val="none" w:sz="0" w:space="0" w:color="auto"/>
                                <w:right w:val="none" w:sz="0" w:space="0" w:color="auto"/>
                              </w:divBdr>
                              <w:divsChild>
                                <w:div w:id="734199891">
                                  <w:marLeft w:val="0"/>
                                  <w:marRight w:val="0"/>
                                  <w:marTop w:val="0"/>
                                  <w:marBottom w:val="0"/>
                                  <w:divBdr>
                                    <w:top w:val="none" w:sz="0" w:space="0" w:color="auto"/>
                                    <w:left w:val="none" w:sz="0" w:space="0" w:color="auto"/>
                                    <w:bottom w:val="none" w:sz="0" w:space="0" w:color="auto"/>
                                    <w:right w:val="none" w:sz="0" w:space="0" w:color="auto"/>
                                  </w:divBdr>
                                  <w:divsChild>
                                    <w:div w:id="734199888">
                                      <w:marLeft w:val="0"/>
                                      <w:marRight w:val="0"/>
                                      <w:marTop w:val="0"/>
                                      <w:marBottom w:val="0"/>
                                      <w:divBdr>
                                        <w:top w:val="none" w:sz="0" w:space="0" w:color="auto"/>
                                        <w:left w:val="none" w:sz="0" w:space="0" w:color="auto"/>
                                        <w:bottom w:val="none" w:sz="0" w:space="0" w:color="auto"/>
                                        <w:right w:val="none" w:sz="0" w:space="0" w:color="auto"/>
                                      </w:divBdr>
                                      <w:divsChild>
                                        <w:div w:id="734199893">
                                          <w:marLeft w:val="0"/>
                                          <w:marRight w:val="0"/>
                                          <w:marTop w:val="0"/>
                                          <w:marBottom w:val="0"/>
                                          <w:divBdr>
                                            <w:top w:val="none" w:sz="0" w:space="0" w:color="auto"/>
                                            <w:left w:val="none" w:sz="0" w:space="0" w:color="auto"/>
                                            <w:bottom w:val="none" w:sz="0" w:space="0" w:color="auto"/>
                                            <w:right w:val="none" w:sz="0" w:space="0" w:color="auto"/>
                                          </w:divBdr>
                                          <w:divsChild>
                                            <w:div w:id="734199887">
                                              <w:marLeft w:val="0"/>
                                              <w:marRight w:val="0"/>
                                              <w:marTop w:val="0"/>
                                              <w:marBottom w:val="0"/>
                                              <w:divBdr>
                                                <w:top w:val="none" w:sz="0" w:space="0" w:color="auto"/>
                                                <w:left w:val="none" w:sz="0" w:space="0" w:color="auto"/>
                                                <w:bottom w:val="none" w:sz="0" w:space="0" w:color="auto"/>
                                                <w:right w:val="none" w:sz="0" w:space="0" w:color="auto"/>
                                              </w:divBdr>
                                              <w:divsChild>
                                                <w:div w:id="734199886">
                                                  <w:marLeft w:val="0"/>
                                                  <w:marRight w:val="0"/>
                                                  <w:marTop w:val="0"/>
                                                  <w:marBottom w:val="0"/>
                                                  <w:divBdr>
                                                    <w:top w:val="none" w:sz="0" w:space="0" w:color="auto"/>
                                                    <w:left w:val="none" w:sz="0" w:space="0" w:color="auto"/>
                                                    <w:bottom w:val="none" w:sz="0" w:space="0" w:color="auto"/>
                                                    <w:right w:val="none" w:sz="0" w:space="0" w:color="auto"/>
                                                  </w:divBdr>
                                                </w:div>
                                                <w:div w:id="734199889">
                                                  <w:marLeft w:val="0"/>
                                                  <w:marRight w:val="0"/>
                                                  <w:marTop w:val="0"/>
                                                  <w:marBottom w:val="0"/>
                                                  <w:divBdr>
                                                    <w:top w:val="none" w:sz="0" w:space="0" w:color="auto"/>
                                                    <w:left w:val="none" w:sz="0" w:space="0" w:color="auto"/>
                                                    <w:bottom w:val="none" w:sz="0" w:space="0" w:color="auto"/>
                                                    <w:right w:val="none" w:sz="0" w:space="0" w:color="auto"/>
                                                  </w:divBdr>
                                                </w:div>
                                                <w:div w:id="734199897">
                                                  <w:marLeft w:val="0"/>
                                                  <w:marRight w:val="0"/>
                                                  <w:marTop w:val="0"/>
                                                  <w:marBottom w:val="0"/>
                                                  <w:divBdr>
                                                    <w:top w:val="none" w:sz="0" w:space="0" w:color="auto"/>
                                                    <w:left w:val="none" w:sz="0" w:space="0" w:color="auto"/>
                                                    <w:bottom w:val="none" w:sz="0" w:space="0" w:color="auto"/>
                                                    <w:right w:val="none" w:sz="0" w:space="0" w:color="auto"/>
                                                  </w:divBdr>
                                                </w:div>
                                                <w:div w:id="7341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199895">
      <w:marLeft w:val="0"/>
      <w:marRight w:val="0"/>
      <w:marTop w:val="0"/>
      <w:marBottom w:val="0"/>
      <w:divBdr>
        <w:top w:val="none" w:sz="0" w:space="0" w:color="auto"/>
        <w:left w:val="none" w:sz="0" w:space="0" w:color="auto"/>
        <w:bottom w:val="none" w:sz="0" w:space="0" w:color="auto"/>
        <w:right w:val="none" w:sz="0" w:space="0" w:color="auto"/>
      </w:divBdr>
    </w:div>
    <w:div w:id="734199901">
      <w:marLeft w:val="0"/>
      <w:marRight w:val="0"/>
      <w:marTop w:val="0"/>
      <w:marBottom w:val="0"/>
      <w:divBdr>
        <w:top w:val="none" w:sz="0" w:space="0" w:color="auto"/>
        <w:left w:val="none" w:sz="0" w:space="0" w:color="auto"/>
        <w:bottom w:val="none" w:sz="0" w:space="0" w:color="auto"/>
        <w:right w:val="none" w:sz="0" w:space="0" w:color="auto"/>
      </w:divBdr>
    </w:div>
    <w:div w:id="15202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3.xml"/><Relationship Id="rId26" Type="http://schemas.openxmlformats.org/officeDocument/2006/relationships/hyperlink" Target="http://www.unesco.org/new/en/communication-and-information/access-to-knowledge/access-for-people-with-disabilities" TargetMode="External"/><Relationship Id="rId3" Type="http://schemas.openxmlformats.org/officeDocument/2006/relationships/styles" Target="styles.xml"/><Relationship Id="rId21" Type="http://schemas.openxmlformats.org/officeDocument/2006/relationships/hyperlink" Target="http://www.g3ict.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yperlink" Target="http://www.telecentre.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broadbandcommission.org/"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icrosoft.com/enable/microsoft/mission.aspx" TargetMode="External"/><Relationship Id="rId5" Type="http://schemas.openxmlformats.org/officeDocument/2006/relationships/settings" Target="settings.xml"/><Relationship Id="rId15" Type="http://schemas.openxmlformats.org/officeDocument/2006/relationships/hyperlink" Target="http://www.satnews.com/story.php?number=1596483898" TargetMode="External"/><Relationship Id="rId23" Type="http://schemas.openxmlformats.org/officeDocument/2006/relationships/hyperlink" Target="http://www.itu.int/accessibility"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accessibility" TargetMode="External"/><Relationship Id="rId22" Type="http://schemas.openxmlformats.org/officeDocument/2006/relationships/hyperlink" Target="http://www.internationaldisabilityalliance.org/en"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g3ict.org/resource_center/publications_and_reports/p/productCategory_whitepapers/subCat_0/id_244" TargetMode="External"/><Relationship Id="rId13" Type="http://schemas.openxmlformats.org/officeDocument/2006/relationships/hyperlink" Target="http://www.thinkbeyondthelabel.com/Blog/file.axd?file=2012%2F5%2FThe+Global+Economics+of+Disability+2012.pdf" TargetMode="External"/><Relationship Id="rId3" Type="http://schemas.openxmlformats.org/officeDocument/2006/relationships/hyperlink" Target="http://www.itu.int/accessibility" TargetMode="External"/><Relationship Id="rId7" Type="http://schemas.openxmlformats.org/officeDocument/2006/relationships/hyperlink" Target="http://itu.int/pub/T-TUT-FSTP-2006-TACL" TargetMode="External"/><Relationship Id="rId12" Type="http://schemas.openxmlformats.org/officeDocument/2006/relationships/hyperlink" Target="http://unesdoc.unesco.org/images/0021/002197/219767e.pdf" TargetMode="External"/><Relationship Id="rId2" Type="http://schemas.openxmlformats.org/officeDocument/2006/relationships/hyperlink" Target="http://www.itu.int/ITU-D/sis/Persons%20with%20disabilities/Documents/ITU-G3ict%20Making_TV_Accessible_Report_November_2011.pdf" TargetMode="External"/><Relationship Id="rId1" Type="http://schemas.openxmlformats.org/officeDocument/2006/relationships/hyperlink" Target="http://www.un.org/disabilities/convention/conventionfull.shtml" TargetMode="External"/><Relationship Id="rId6" Type="http://schemas.openxmlformats.org/officeDocument/2006/relationships/hyperlink" Target="http://www.iso.org/iso/iso_catalogue/catalogue_tc/catalogue_detail.htm?csnumber=58625" TargetMode="External"/><Relationship Id="rId11" Type="http://schemas.openxmlformats.org/officeDocument/2006/relationships/hyperlink" Target="http://www.iso.org/iso/catalogue_detail?csnumber=33987" TargetMode="External"/><Relationship Id="rId5" Type="http://schemas.openxmlformats.org/officeDocument/2006/relationships/hyperlink" Target="http://www.w3.org/WAI/intro/wcag.php" TargetMode="External"/><Relationship Id="rId10" Type="http://schemas.openxmlformats.org/officeDocument/2006/relationships/hyperlink" Target="http://www.itu.int/rec/T-REC-F.790-200701-I/en" TargetMode="External"/><Relationship Id="rId4" Type="http://schemas.openxmlformats.org/officeDocument/2006/relationships/hyperlink" Target="http://www.itu.int/ITU-D/study_groups/SGP_2010-2014/groups/definition" TargetMode="External"/><Relationship Id="rId9" Type="http://schemas.openxmlformats.org/officeDocument/2006/relationships/hyperlink" Target="http://www.itu.int/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0A1486B115E5488608C6C0B46A790D" ma:contentTypeVersion="1" ma:contentTypeDescription="Create a new document." ma:contentTypeScope="" ma:versionID="db7c74016eac66f9d7a6f246a8ba06b0">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E2666-DAF6-4735-A934-9AB3871450CC}"/>
</file>

<file path=customXml/itemProps2.xml><?xml version="1.0" encoding="utf-8"?>
<ds:datastoreItem xmlns:ds="http://schemas.openxmlformats.org/officeDocument/2006/customXml" ds:itemID="{7588B9EB-DDA3-4728-868A-F967AAB00FEF}"/>
</file>

<file path=customXml/itemProps3.xml><?xml version="1.0" encoding="utf-8"?>
<ds:datastoreItem xmlns:ds="http://schemas.openxmlformats.org/officeDocument/2006/customXml" ds:itemID="{AEBD249A-75E9-44A3-A1F1-055508E59890}"/>
</file>

<file path=customXml/itemProps4.xml><?xml version="1.0" encoding="utf-8"?>
<ds:datastoreItem xmlns:ds="http://schemas.openxmlformats.org/officeDocument/2006/customXml" ds:itemID="{FD2C1381-8860-4C75-AC4B-95CFD11C0632}"/>
</file>

<file path=docProps/app.xml><?xml version="1.0" encoding="utf-8"?>
<Properties xmlns="http://schemas.openxmlformats.org/officeDocument/2006/extended-properties" xmlns:vt="http://schemas.openxmlformats.org/officeDocument/2006/docPropsVTypes">
  <Template>Normal.dotm</Template>
  <TotalTime>1</TotalTime>
  <Pages>41</Pages>
  <Words>15501</Words>
  <Characters>88362</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THE ICT OPPORTUNITY FOR A DISABILITY-INCLUSIVE DEVELOPMENT FRAMEWORK</vt:lpstr>
    </vt:vector>
  </TitlesOfParts>
  <Company>ITU</Company>
  <LinksUpToDate>false</LinksUpToDate>
  <CharactersWithSpaces>103656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version: The ICT Opportunity for a Disability-Inclusive Development Framework</dc:title>
  <dc:creator>Amal Kharbichi</dc:creator>
  <cp:lastModifiedBy>Powers, Rachel</cp:lastModifiedBy>
  <cp:revision>3</cp:revision>
  <cp:lastPrinted>2013-09-23T09:49:00Z</cp:lastPrinted>
  <dcterms:created xsi:type="dcterms:W3CDTF">2013-09-23T15:54:00Z</dcterms:created>
  <dcterms:modified xsi:type="dcterms:W3CDTF">2013-09-23T16:12:00Z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0x0101002E0A1486B115E5488608C6C0B46A790D</vt:lpwstr>
  </property>
</Properties>
</file>